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sz w:val="52"/>
          <w:szCs w:val="52"/>
        </w:rPr>
      </w:pPr>
      <w:bookmarkStart w:id="127" w:name="_GoBack"/>
      <w:bookmarkEnd w:id="127"/>
      <w:r>
        <w:rPr>
          <w:rFonts w:hint="eastAsia" w:ascii="宋体" w:hAnsi="宋体"/>
          <w:b/>
          <w:bCs/>
          <w:sz w:val="52"/>
          <w:szCs w:val="52"/>
        </w:rPr>
        <w:t>货物类标准</w:t>
      </w: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p>
    <w:p>
      <w:pPr>
        <w:tabs>
          <w:tab w:val="left" w:pos="315"/>
          <w:tab w:val="left" w:pos="8820"/>
        </w:tabs>
        <w:spacing w:beforeLines="100" w:afterLines="50" w:line="500" w:lineRule="exact"/>
        <w:ind w:right="25" w:rightChars="12"/>
        <w:jc w:val="center"/>
        <w:rPr>
          <w:rFonts w:ascii="Arial Black" w:hAnsi="Arial Black"/>
          <w:sz w:val="44"/>
        </w:rPr>
      </w:pPr>
    </w:p>
    <w:p>
      <w:pPr>
        <w:tabs>
          <w:tab w:val="left" w:pos="315"/>
          <w:tab w:val="left" w:pos="8820"/>
        </w:tabs>
        <w:spacing w:beforeLines="10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jc w:val="center"/>
      </w:pPr>
      <w:r>
        <w:drawing>
          <wp:inline distT="0" distB="0" distL="114300" distR="114300">
            <wp:extent cx="1380490" cy="1330960"/>
            <wp:effectExtent l="0" t="0" r="1016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cstate="print"/>
                    <a:stretch>
                      <a:fillRect/>
                    </a:stretch>
                  </pic:blipFill>
                  <pic:spPr>
                    <a:xfrm>
                      <a:off x="0" y="0"/>
                      <a:ext cx="1380490" cy="1330960"/>
                    </a:xfrm>
                    <a:prstGeom prst="rect">
                      <a:avLst/>
                    </a:prstGeom>
                    <a:noFill/>
                    <a:ln>
                      <a:noFill/>
                    </a:ln>
                  </pic:spPr>
                </pic:pic>
              </a:graphicData>
            </a:graphic>
          </wp:inline>
        </w:drawing>
      </w:r>
    </w:p>
    <w:p>
      <w:pPr>
        <w:tabs>
          <w:tab w:val="left" w:pos="2410"/>
        </w:tabs>
        <w:autoSpaceDE w:val="0"/>
        <w:autoSpaceDN w:val="0"/>
        <w:adjustRightInd w:val="0"/>
        <w:snapToGrid w:val="0"/>
        <w:spacing w:line="360" w:lineRule="auto"/>
        <w:jc w:val="center"/>
      </w:pPr>
    </w:p>
    <w:p>
      <w:pPr>
        <w:tabs>
          <w:tab w:val="left" w:pos="2410"/>
        </w:tabs>
        <w:autoSpaceDE w:val="0"/>
        <w:autoSpaceDN w:val="0"/>
        <w:adjustRightInd w:val="0"/>
        <w:snapToGrid w:val="0"/>
        <w:spacing w:line="360" w:lineRule="auto"/>
        <w:jc w:val="center"/>
      </w:pPr>
    </w:p>
    <w:p>
      <w:pPr>
        <w:tabs>
          <w:tab w:val="left" w:pos="2410"/>
        </w:tabs>
        <w:autoSpaceDE w:val="0"/>
        <w:autoSpaceDN w:val="0"/>
        <w:adjustRightInd w:val="0"/>
        <w:snapToGrid w:val="0"/>
        <w:spacing w:line="360" w:lineRule="auto"/>
        <w:jc w:val="center"/>
      </w:pPr>
    </w:p>
    <w:p>
      <w:pPr>
        <w:tabs>
          <w:tab w:val="left" w:pos="2410"/>
        </w:tabs>
        <w:autoSpaceDE w:val="0"/>
        <w:autoSpaceDN w:val="0"/>
        <w:adjustRightInd w:val="0"/>
        <w:snapToGrid w:val="0"/>
        <w:spacing w:line="360" w:lineRule="auto"/>
        <w:jc w:val="center"/>
      </w:pPr>
    </w:p>
    <w:p>
      <w:pPr>
        <w:tabs>
          <w:tab w:val="left" w:pos="2410"/>
        </w:tabs>
        <w:autoSpaceDE w:val="0"/>
        <w:autoSpaceDN w:val="0"/>
        <w:adjustRightInd w:val="0"/>
        <w:snapToGrid w:val="0"/>
        <w:spacing w:line="360" w:lineRule="auto"/>
        <w:jc w:val="center"/>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r>
        <w:rPr>
          <w:rFonts w:hint="eastAsia" w:ascii="宋体" w:hAnsi="DotumChe" w:cs="宋体"/>
          <w:b/>
          <w:spacing w:val="20"/>
          <w:kern w:val="0"/>
          <w:sz w:val="32"/>
          <w:szCs w:val="32"/>
        </w:rPr>
        <w:t>项目名称：</w:t>
      </w:r>
      <w:r>
        <w:rPr>
          <w:rFonts w:hint="eastAsia" w:ascii="宋体" w:hAnsi="宋体" w:cs="宋体"/>
          <w:b/>
          <w:spacing w:val="20"/>
          <w:kern w:val="0"/>
          <w:sz w:val="32"/>
          <w:szCs w:val="32"/>
        </w:rPr>
        <w:t>合肥泓瑞金陵大酒店、合肥金陵嘉珑酒店厨房米面及粮油食品原材料采购</w:t>
      </w:r>
    </w:p>
    <w:p>
      <w:pPr>
        <w:tabs>
          <w:tab w:val="left" w:pos="2410"/>
        </w:tabs>
        <w:autoSpaceDE w:val="0"/>
        <w:autoSpaceDN w:val="0"/>
        <w:adjustRightInd w:val="0"/>
        <w:snapToGrid w:val="0"/>
        <w:spacing w:line="360" w:lineRule="auto"/>
        <w:ind w:firstLine="1257" w:firstLineChars="348"/>
        <w:rPr>
          <w:rFonts w:ascii="宋体" w:hAnsi="宋体" w:cs="宋体"/>
          <w:b/>
          <w:spacing w:val="20"/>
          <w:kern w:val="0"/>
          <w:sz w:val="32"/>
          <w:szCs w:val="32"/>
        </w:rPr>
      </w:pPr>
      <w:r>
        <w:rPr>
          <w:rFonts w:hint="eastAsia" w:ascii="宋体" w:hAnsi="DotumChe" w:cs="宋体"/>
          <w:b/>
          <w:spacing w:val="20"/>
          <w:kern w:val="0"/>
          <w:sz w:val="32"/>
          <w:szCs w:val="32"/>
        </w:rPr>
        <w:t>项目编号：</w:t>
      </w:r>
      <w:r>
        <w:rPr>
          <w:rFonts w:hint="eastAsia" w:ascii="宋体" w:hAnsi="宋体" w:cs="宋体"/>
          <w:b/>
          <w:spacing w:val="20"/>
          <w:kern w:val="0"/>
          <w:sz w:val="32"/>
          <w:szCs w:val="32"/>
        </w:rPr>
        <w:t>2020WLBL0036号</w:t>
      </w: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r>
        <w:rPr>
          <w:rFonts w:hint="eastAsia" w:ascii="宋体" w:hAnsi="DotumChe" w:cs="宋体"/>
          <w:b/>
          <w:spacing w:val="20"/>
          <w:kern w:val="0"/>
          <w:sz w:val="32"/>
          <w:szCs w:val="32"/>
        </w:rPr>
        <w:t>招 标 人：合肥文旅博览集团有限公司</w:t>
      </w: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r>
        <w:rPr>
          <w:rFonts w:hint="eastAsia" w:ascii="宋体" w:hAnsi="DotumChe" w:cs="宋体"/>
          <w:b/>
          <w:spacing w:val="20"/>
          <w:kern w:val="0"/>
          <w:sz w:val="32"/>
          <w:szCs w:val="32"/>
        </w:rPr>
        <w:t>招标时间：2020年12月</w:t>
      </w: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p>
    <w:p>
      <w:pPr>
        <w:spacing w:line="500" w:lineRule="exact"/>
        <w:jc w:val="center"/>
        <w:rPr>
          <w:rFonts w:ascii="黑体" w:hAnsi="宋体" w:eastAsia="黑体"/>
          <w:b/>
          <w:sz w:val="32"/>
        </w:rPr>
      </w:pPr>
      <w:r>
        <w:rPr>
          <w:rFonts w:hint="eastAsia" w:ascii="黑体" w:hAnsi="宋体" w:eastAsia="黑体"/>
          <w:b/>
          <w:sz w:val="32"/>
        </w:rPr>
        <w:t>目    录</w:t>
      </w:r>
    </w:p>
    <w:p>
      <w:pPr>
        <w:spacing w:line="500" w:lineRule="exact"/>
        <w:jc w:val="center"/>
        <w:rPr>
          <w:rFonts w:ascii="黑体" w:hAnsi="宋体" w:eastAsia="黑体"/>
          <w:b/>
          <w:sz w:val="32"/>
        </w:rPr>
      </w:pPr>
    </w:p>
    <w:p>
      <w:pPr>
        <w:pStyle w:val="12"/>
        <w:tabs>
          <w:tab w:val="right" w:leader="dot" w:pos="9413"/>
          <w:tab w:val="clear" w:pos="9403"/>
        </w:tabs>
      </w:pPr>
      <w:bookmarkStart w:id="0" w:name="_Hlt519045295"/>
      <w:bookmarkEnd w:id="0"/>
      <w:bookmarkStart w:id="1" w:name="_Hlt526418134"/>
      <w:bookmarkEnd w:id="1"/>
      <w:bookmarkStart w:id="2" w:name="_Hlt533241375"/>
      <w:bookmarkEnd w:id="2"/>
      <w:r>
        <w:rPr>
          <w:rFonts w:hint="eastAsia" w:ascii="宋体" w:hAnsi="宋体"/>
          <w:caps/>
          <w:sz w:val="24"/>
        </w:rPr>
        <w:fldChar w:fldCharType="begin"/>
      </w:r>
      <w:r>
        <w:rPr>
          <w:rFonts w:hint="eastAsia" w:ascii="宋体" w:hAnsi="宋体"/>
          <w:caps/>
          <w:sz w:val="24"/>
        </w:rPr>
        <w:instrText xml:space="preserve"> TOC \o "1-3" \h \z </w:instrText>
      </w:r>
      <w:r>
        <w:rPr>
          <w:rFonts w:hint="eastAsia" w:ascii="宋体" w:hAnsi="宋体"/>
          <w:caps/>
          <w:sz w:val="24"/>
        </w:rPr>
        <w:fldChar w:fldCharType="separate"/>
      </w:r>
      <w:r>
        <w:fldChar w:fldCharType="begin"/>
      </w:r>
      <w:r>
        <w:instrText xml:space="preserve"> HYPERLINK \l "_Toc32319" </w:instrText>
      </w:r>
      <w:r>
        <w:fldChar w:fldCharType="separate"/>
      </w:r>
      <w:r>
        <w:rPr>
          <w:rFonts w:hint="eastAsia" w:ascii="宋体" w:hAnsi="宋体"/>
        </w:rPr>
        <w:t>第一章 投标邀请（招标公告）</w:t>
      </w:r>
      <w:r>
        <w:tab/>
      </w:r>
      <w:r>
        <w:fldChar w:fldCharType="begin"/>
      </w:r>
      <w:r>
        <w:instrText xml:space="preserve"> PAGEREF _Toc32319 </w:instrText>
      </w:r>
      <w:r>
        <w:fldChar w:fldCharType="separate"/>
      </w:r>
      <w:r>
        <w:t>3</w:t>
      </w:r>
      <w:r>
        <w:fldChar w:fldCharType="end"/>
      </w:r>
      <w:r>
        <w:fldChar w:fldCharType="end"/>
      </w:r>
    </w:p>
    <w:p>
      <w:pPr>
        <w:pStyle w:val="12"/>
        <w:tabs>
          <w:tab w:val="right" w:leader="dot" w:pos="9413"/>
          <w:tab w:val="clear" w:pos="9403"/>
        </w:tabs>
      </w:pPr>
      <w:r>
        <w:fldChar w:fldCharType="begin"/>
      </w:r>
      <w:r>
        <w:instrText xml:space="preserve"> HYPERLINK \l "_Toc2969" </w:instrText>
      </w:r>
      <w:r>
        <w:fldChar w:fldCharType="separate"/>
      </w:r>
      <w:r>
        <w:rPr>
          <w:rFonts w:hint="eastAsia" w:ascii="宋体" w:hAnsi="宋体"/>
        </w:rPr>
        <w:t>第二章 投标人须知前附表</w:t>
      </w:r>
      <w:r>
        <w:tab/>
      </w:r>
      <w:r>
        <w:fldChar w:fldCharType="begin"/>
      </w:r>
      <w:r>
        <w:instrText xml:space="preserve"> PAGEREF _Toc2969 </w:instrText>
      </w:r>
      <w:r>
        <w:fldChar w:fldCharType="separate"/>
      </w:r>
      <w:r>
        <w:t>5</w:t>
      </w:r>
      <w:r>
        <w:fldChar w:fldCharType="end"/>
      </w:r>
      <w:r>
        <w:fldChar w:fldCharType="end"/>
      </w:r>
    </w:p>
    <w:p>
      <w:pPr>
        <w:pStyle w:val="12"/>
        <w:tabs>
          <w:tab w:val="right" w:leader="dot" w:pos="9413"/>
          <w:tab w:val="clear" w:pos="9403"/>
        </w:tabs>
      </w:pPr>
      <w:r>
        <w:fldChar w:fldCharType="begin"/>
      </w:r>
      <w:r>
        <w:instrText xml:space="preserve"> HYPERLINK \l "_Toc9255" </w:instrText>
      </w:r>
      <w:r>
        <w:fldChar w:fldCharType="separate"/>
      </w:r>
      <w:r>
        <w:rPr>
          <w:rFonts w:hint="eastAsia" w:ascii="宋体" w:hAnsi="宋体"/>
        </w:rPr>
        <w:t>第三章 投标人须知</w:t>
      </w:r>
      <w:r>
        <w:tab/>
      </w:r>
      <w:r>
        <w:fldChar w:fldCharType="begin"/>
      </w:r>
      <w:r>
        <w:instrText xml:space="preserve"> PAGEREF _Toc9255 </w:instrText>
      </w:r>
      <w:r>
        <w:fldChar w:fldCharType="separate"/>
      </w:r>
      <w:r>
        <w:t>8</w:t>
      </w:r>
      <w:r>
        <w:fldChar w:fldCharType="end"/>
      </w:r>
      <w:r>
        <w:fldChar w:fldCharType="end"/>
      </w:r>
    </w:p>
    <w:p>
      <w:pPr>
        <w:pStyle w:val="6"/>
        <w:tabs>
          <w:tab w:val="right" w:leader="dot" w:pos="9413"/>
          <w:tab w:val="clear" w:pos="9403"/>
        </w:tabs>
        <w:rPr>
          <w:i w:val="0"/>
          <w:iCs w:val="0"/>
        </w:rPr>
      </w:pPr>
      <w:r>
        <w:fldChar w:fldCharType="begin"/>
      </w:r>
      <w:r>
        <w:instrText xml:space="preserve"> HYPERLINK \l "_Toc22296" </w:instrText>
      </w:r>
      <w:r>
        <w:fldChar w:fldCharType="separate"/>
      </w:r>
      <w:r>
        <w:rPr>
          <w:rFonts w:hint="eastAsia" w:hAnsi="宋体"/>
          <w:i w:val="0"/>
          <w:iCs w:val="0"/>
        </w:rPr>
        <w:t>一．投标文件的编制</w:t>
      </w:r>
      <w:r>
        <w:rPr>
          <w:i w:val="0"/>
          <w:iCs w:val="0"/>
        </w:rPr>
        <w:tab/>
      </w:r>
      <w:r>
        <w:rPr>
          <w:i w:val="0"/>
          <w:iCs w:val="0"/>
        </w:rPr>
        <w:fldChar w:fldCharType="begin"/>
      </w:r>
      <w:r>
        <w:rPr>
          <w:i w:val="0"/>
          <w:iCs w:val="0"/>
        </w:rPr>
        <w:instrText xml:space="preserve"> PAGEREF _Toc22296 </w:instrText>
      </w:r>
      <w:r>
        <w:rPr>
          <w:i w:val="0"/>
          <w:iCs w:val="0"/>
        </w:rPr>
        <w:fldChar w:fldCharType="separate"/>
      </w:r>
      <w:r>
        <w:rPr>
          <w:i w:val="0"/>
          <w:iCs w:val="0"/>
        </w:rPr>
        <w:t>8</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"_Toc19754" </w:instrText>
      </w:r>
      <w:r>
        <w:fldChar w:fldCharType="separate"/>
      </w:r>
      <w:r>
        <w:rPr>
          <w:rFonts w:hint="eastAsia" w:hAnsi="宋体"/>
          <w:i w:val="0"/>
          <w:iCs w:val="0"/>
        </w:rPr>
        <w:t>二．投标保证金的缴纳</w:t>
      </w:r>
      <w:r>
        <w:rPr>
          <w:i w:val="0"/>
          <w:iCs w:val="0"/>
        </w:rPr>
        <w:tab/>
      </w:r>
      <w:r>
        <w:rPr>
          <w:i w:val="0"/>
          <w:iCs w:val="0"/>
        </w:rPr>
        <w:fldChar w:fldCharType="begin"/>
      </w:r>
      <w:r>
        <w:rPr>
          <w:i w:val="0"/>
          <w:iCs w:val="0"/>
        </w:rPr>
        <w:instrText xml:space="preserve"> PAGEREF _Toc19754 </w:instrText>
      </w:r>
      <w:r>
        <w:rPr>
          <w:i w:val="0"/>
          <w:iCs w:val="0"/>
        </w:rPr>
        <w:fldChar w:fldCharType="separate"/>
      </w:r>
      <w:r>
        <w:rPr>
          <w:i w:val="0"/>
          <w:iCs w:val="0"/>
        </w:rPr>
        <w:t>8</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"_Toc28728" </w:instrText>
      </w:r>
      <w:r>
        <w:fldChar w:fldCharType="separate"/>
      </w:r>
      <w:r>
        <w:rPr>
          <w:rFonts w:hint="eastAsia" w:hAnsi="宋体"/>
          <w:i w:val="0"/>
          <w:iCs w:val="0"/>
        </w:rPr>
        <w:t>三．投标文件的递交</w:t>
      </w:r>
      <w:r>
        <w:rPr>
          <w:i w:val="0"/>
          <w:iCs w:val="0"/>
        </w:rPr>
        <w:tab/>
      </w:r>
      <w:r>
        <w:rPr>
          <w:i w:val="0"/>
          <w:iCs w:val="0"/>
        </w:rPr>
        <w:fldChar w:fldCharType="begin"/>
      </w:r>
      <w:r>
        <w:rPr>
          <w:i w:val="0"/>
          <w:iCs w:val="0"/>
        </w:rPr>
        <w:instrText xml:space="preserve"> PAGEREF _Toc28728 </w:instrText>
      </w:r>
      <w:r>
        <w:rPr>
          <w:i w:val="0"/>
          <w:iCs w:val="0"/>
        </w:rPr>
        <w:fldChar w:fldCharType="separate"/>
      </w:r>
      <w:r>
        <w:rPr>
          <w:i w:val="0"/>
          <w:iCs w:val="0"/>
        </w:rPr>
        <w:t>9</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"_Toc8558" </w:instrText>
      </w:r>
      <w:r>
        <w:fldChar w:fldCharType="separate"/>
      </w:r>
      <w:r>
        <w:rPr>
          <w:rFonts w:hint="eastAsia" w:hAnsi="宋体"/>
          <w:i w:val="0"/>
          <w:iCs w:val="0"/>
        </w:rPr>
        <w:t>四．开标、评标及定标</w:t>
      </w:r>
      <w:r>
        <w:rPr>
          <w:i w:val="0"/>
          <w:iCs w:val="0"/>
        </w:rPr>
        <w:tab/>
      </w:r>
      <w:r>
        <w:rPr>
          <w:i w:val="0"/>
          <w:iCs w:val="0"/>
        </w:rPr>
        <w:fldChar w:fldCharType="begin"/>
      </w:r>
      <w:r>
        <w:rPr>
          <w:i w:val="0"/>
          <w:iCs w:val="0"/>
        </w:rPr>
        <w:instrText xml:space="preserve"> PAGEREF _Toc8558 </w:instrText>
      </w:r>
      <w:r>
        <w:rPr>
          <w:i w:val="0"/>
          <w:iCs w:val="0"/>
        </w:rPr>
        <w:fldChar w:fldCharType="separate"/>
      </w:r>
      <w:r>
        <w:rPr>
          <w:i w:val="0"/>
          <w:iCs w:val="0"/>
        </w:rPr>
        <w:t>10</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"_Toc24" </w:instrText>
      </w:r>
      <w:r>
        <w:fldChar w:fldCharType="separate"/>
      </w:r>
      <w:r>
        <w:rPr>
          <w:rFonts w:hint="eastAsia" w:hAnsi="宋体"/>
          <w:i w:val="0"/>
          <w:iCs w:val="0"/>
        </w:rPr>
        <w:t>五. 投标信息发布</w:t>
      </w:r>
      <w:r>
        <w:rPr>
          <w:i w:val="0"/>
          <w:iCs w:val="0"/>
        </w:rPr>
        <w:tab/>
      </w:r>
      <w:r>
        <w:rPr>
          <w:i w:val="0"/>
          <w:iCs w:val="0"/>
        </w:rPr>
        <w:fldChar w:fldCharType="begin"/>
      </w:r>
      <w:r>
        <w:rPr>
          <w:i w:val="0"/>
          <w:iCs w:val="0"/>
        </w:rPr>
        <w:instrText xml:space="preserve"> PAGEREF _Toc24 </w:instrText>
      </w:r>
      <w:r>
        <w:rPr>
          <w:i w:val="0"/>
          <w:iCs w:val="0"/>
        </w:rPr>
        <w:fldChar w:fldCharType="separate"/>
      </w:r>
      <w:r>
        <w:rPr>
          <w:i w:val="0"/>
          <w:iCs w:val="0"/>
        </w:rPr>
        <w:t>12</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"_Toc2282" </w:instrText>
      </w:r>
      <w:r>
        <w:fldChar w:fldCharType="separate"/>
      </w:r>
      <w:r>
        <w:rPr>
          <w:rFonts w:hint="eastAsia" w:hAnsi="宋体"/>
          <w:i w:val="0"/>
          <w:iCs w:val="0"/>
        </w:rPr>
        <w:t>六．投标文件的澄清</w:t>
      </w:r>
      <w:r>
        <w:rPr>
          <w:i w:val="0"/>
          <w:iCs w:val="0"/>
        </w:rPr>
        <w:tab/>
      </w:r>
      <w:r>
        <w:rPr>
          <w:i w:val="0"/>
          <w:iCs w:val="0"/>
        </w:rPr>
        <w:fldChar w:fldCharType="begin"/>
      </w:r>
      <w:r>
        <w:rPr>
          <w:i w:val="0"/>
          <w:iCs w:val="0"/>
        </w:rPr>
        <w:instrText xml:space="preserve"> PAGEREF _Toc2282 </w:instrText>
      </w:r>
      <w:r>
        <w:rPr>
          <w:i w:val="0"/>
          <w:iCs w:val="0"/>
        </w:rPr>
        <w:fldChar w:fldCharType="separate"/>
      </w:r>
      <w:r>
        <w:rPr>
          <w:i w:val="0"/>
          <w:iCs w:val="0"/>
        </w:rPr>
        <w:t>12</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"_Toc19705" </w:instrText>
      </w:r>
      <w:r>
        <w:fldChar w:fldCharType="separate"/>
      </w:r>
      <w:r>
        <w:rPr>
          <w:rFonts w:hint="eastAsia" w:hAnsi="宋体"/>
          <w:i w:val="0"/>
          <w:iCs w:val="0"/>
        </w:rPr>
        <w:t>七.中标通知书</w:t>
      </w:r>
      <w:r>
        <w:rPr>
          <w:i w:val="0"/>
          <w:iCs w:val="0"/>
        </w:rPr>
        <w:tab/>
      </w:r>
      <w:r>
        <w:rPr>
          <w:i w:val="0"/>
          <w:iCs w:val="0"/>
        </w:rPr>
        <w:fldChar w:fldCharType="begin"/>
      </w:r>
      <w:r>
        <w:rPr>
          <w:i w:val="0"/>
          <w:iCs w:val="0"/>
        </w:rPr>
        <w:instrText xml:space="preserve"> PAGEREF _Toc19705 </w:instrText>
      </w:r>
      <w:r>
        <w:rPr>
          <w:i w:val="0"/>
          <w:iCs w:val="0"/>
        </w:rPr>
        <w:fldChar w:fldCharType="separate"/>
      </w:r>
      <w:r>
        <w:rPr>
          <w:i w:val="0"/>
          <w:iCs w:val="0"/>
        </w:rPr>
        <w:t>13</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"_Toc15982" </w:instrText>
      </w:r>
      <w:r>
        <w:fldChar w:fldCharType="separate"/>
      </w:r>
      <w:r>
        <w:rPr>
          <w:rFonts w:hint="eastAsia" w:hAnsi="宋体"/>
          <w:i w:val="0"/>
          <w:iCs w:val="0"/>
        </w:rPr>
        <w:t>八.异议处理</w:t>
      </w:r>
      <w:r>
        <w:rPr>
          <w:i w:val="0"/>
          <w:iCs w:val="0"/>
        </w:rPr>
        <w:tab/>
      </w:r>
      <w:r>
        <w:rPr>
          <w:i w:val="0"/>
          <w:iCs w:val="0"/>
        </w:rPr>
        <w:fldChar w:fldCharType="begin"/>
      </w:r>
      <w:r>
        <w:rPr>
          <w:i w:val="0"/>
          <w:iCs w:val="0"/>
        </w:rPr>
        <w:instrText xml:space="preserve"> PAGEREF _Toc15982 </w:instrText>
      </w:r>
      <w:r>
        <w:rPr>
          <w:i w:val="0"/>
          <w:iCs w:val="0"/>
        </w:rPr>
        <w:fldChar w:fldCharType="separate"/>
      </w:r>
      <w:r>
        <w:rPr>
          <w:i w:val="0"/>
          <w:iCs w:val="0"/>
        </w:rPr>
        <w:t>13</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"_Toc26006" </w:instrText>
      </w:r>
      <w:r>
        <w:fldChar w:fldCharType="separate"/>
      </w:r>
      <w:r>
        <w:rPr>
          <w:rFonts w:hint="eastAsia" w:hAnsi="宋体"/>
          <w:i w:val="0"/>
          <w:iCs w:val="0"/>
        </w:rPr>
        <w:t>九．签订合同</w:t>
      </w:r>
      <w:r>
        <w:rPr>
          <w:i w:val="0"/>
          <w:iCs w:val="0"/>
        </w:rPr>
        <w:tab/>
      </w:r>
      <w:r>
        <w:rPr>
          <w:i w:val="0"/>
          <w:iCs w:val="0"/>
        </w:rPr>
        <w:fldChar w:fldCharType="begin"/>
      </w:r>
      <w:r>
        <w:rPr>
          <w:i w:val="0"/>
          <w:iCs w:val="0"/>
        </w:rPr>
        <w:instrText xml:space="preserve"> PAGEREF _Toc26006 </w:instrText>
      </w:r>
      <w:r>
        <w:rPr>
          <w:i w:val="0"/>
          <w:iCs w:val="0"/>
        </w:rPr>
        <w:fldChar w:fldCharType="separate"/>
      </w:r>
      <w:r>
        <w:rPr>
          <w:i w:val="0"/>
          <w:iCs w:val="0"/>
        </w:rPr>
        <w:t>13</w:t>
      </w:r>
      <w:r>
        <w:rPr>
          <w:i w:val="0"/>
          <w:iCs w:val="0"/>
        </w:rPr>
        <w:fldChar w:fldCharType="end"/>
      </w:r>
      <w:r>
        <w:rPr>
          <w:i w:val="0"/>
          <w:iCs w:val="0"/>
        </w:rPr>
        <w:fldChar w:fldCharType="end"/>
      </w:r>
    </w:p>
    <w:p>
      <w:pPr>
        <w:pStyle w:val="12"/>
        <w:tabs>
          <w:tab w:val="right" w:leader="dot" w:pos="9413"/>
          <w:tab w:val="clear" w:pos="9403"/>
        </w:tabs>
      </w:pPr>
      <w:r>
        <w:fldChar w:fldCharType="begin"/>
      </w:r>
      <w:r>
        <w:instrText xml:space="preserve"> HYPERLINK \l "_Toc8243" </w:instrText>
      </w:r>
      <w:r>
        <w:fldChar w:fldCharType="separate"/>
      </w:r>
      <w:r>
        <w:rPr>
          <w:rFonts w:hint="eastAsia" w:ascii="宋体" w:hAnsi="宋体"/>
        </w:rPr>
        <w:t xml:space="preserve">第四章 </w:t>
      </w:r>
      <w:r>
        <w:rPr>
          <w:rFonts w:hint="eastAsia" w:ascii="宋体" w:hAnsi="宋体"/>
          <w:szCs w:val="36"/>
        </w:rPr>
        <w:t>招标需求</w:t>
      </w:r>
      <w:r>
        <w:tab/>
      </w:r>
      <w:r>
        <w:fldChar w:fldCharType="begin"/>
      </w:r>
      <w:r>
        <w:instrText xml:space="preserve"> PAGEREF _Toc8243 </w:instrText>
      </w:r>
      <w:r>
        <w:fldChar w:fldCharType="separate"/>
      </w:r>
      <w:r>
        <w:t>15</w:t>
      </w:r>
      <w:r>
        <w:fldChar w:fldCharType="end"/>
      </w:r>
      <w:r>
        <w:fldChar w:fldCharType="end"/>
      </w:r>
    </w:p>
    <w:p>
      <w:pPr>
        <w:pStyle w:val="12"/>
        <w:tabs>
          <w:tab w:val="right" w:leader="dot" w:pos="9413"/>
          <w:tab w:val="clear" w:pos="9403"/>
        </w:tabs>
      </w:pPr>
      <w:r>
        <w:fldChar w:fldCharType="begin"/>
      </w:r>
      <w:r>
        <w:instrText xml:space="preserve"> HYPERLINK \l "_Toc14349" </w:instrText>
      </w:r>
      <w:r>
        <w:fldChar w:fldCharType="separate"/>
      </w:r>
      <w:r>
        <w:rPr>
          <w:rFonts w:hint="eastAsia" w:ascii="宋体" w:hAnsi="宋体"/>
        </w:rPr>
        <w:t>第五章 评标办法</w:t>
      </w:r>
      <w:r>
        <w:tab/>
      </w:r>
      <w:r>
        <w:fldChar w:fldCharType="begin"/>
      </w:r>
      <w:r>
        <w:instrText xml:space="preserve"> PAGEREF _Toc14349 </w:instrText>
      </w:r>
      <w:r>
        <w:fldChar w:fldCharType="separate"/>
      </w:r>
      <w:r>
        <w:t>21</w:t>
      </w:r>
      <w:r>
        <w:fldChar w:fldCharType="end"/>
      </w:r>
      <w:r>
        <w:fldChar w:fldCharType="end"/>
      </w:r>
    </w:p>
    <w:p>
      <w:pPr>
        <w:pStyle w:val="12"/>
        <w:tabs>
          <w:tab w:val="right" w:leader="dot" w:pos="9413"/>
          <w:tab w:val="clear" w:pos="9403"/>
        </w:tabs>
      </w:pPr>
      <w:r>
        <w:fldChar w:fldCharType="begin"/>
      </w:r>
      <w:r>
        <w:instrText xml:space="preserve"> HYPERLINK \l "_Toc20894" </w:instrText>
      </w:r>
      <w:r>
        <w:fldChar w:fldCharType="separate"/>
      </w:r>
      <w:r>
        <w:rPr>
          <w:rFonts w:hint="eastAsia" w:ascii="宋体" w:hAnsi="宋体"/>
        </w:rPr>
        <w:t>第六章</w:t>
      </w:r>
      <w:r>
        <w:rPr>
          <w:rFonts w:hint="eastAsia" w:ascii="宋体" w:hAnsi="宋体" w:cs="宋体"/>
        </w:rPr>
        <w:t>合同格式及主要条款</w:t>
      </w:r>
      <w:r>
        <w:tab/>
      </w:r>
      <w:r>
        <w:fldChar w:fldCharType="begin"/>
      </w:r>
      <w:r>
        <w:instrText xml:space="preserve"> PAGEREF _Toc20894 </w:instrText>
      </w:r>
      <w:r>
        <w:fldChar w:fldCharType="separate"/>
      </w:r>
      <w:r>
        <w:t>27</w:t>
      </w:r>
      <w:r>
        <w:fldChar w:fldCharType="end"/>
      </w:r>
      <w:r>
        <w:fldChar w:fldCharType="end"/>
      </w:r>
    </w:p>
    <w:p>
      <w:pPr>
        <w:pStyle w:val="12"/>
        <w:tabs>
          <w:tab w:val="right" w:leader="dot" w:pos="9413"/>
          <w:tab w:val="clear" w:pos="9403"/>
        </w:tabs>
      </w:pPr>
      <w:r>
        <w:fldChar w:fldCharType="begin"/>
      </w:r>
      <w:r>
        <w:instrText xml:space="preserve"> HYPERLINK \l "_Toc30974" </w:instrText>
      </w:r>
      <w:r>
        <w:fldChar w:fldCharType="separate"/>
      </w:r>
      <w:r>
        <w:rPr>
          <w:rFonts w:hint="eastAsia" w:ascii="宋体" w:hAnsi="宋体"/>
        </w:rPr>
        <w:t>第七章 投标文件格式</w:t>
      </w:r>
      <w:r>
        <w:tab/>
      </w:r>
      <w:r>
        <w:fldChar w:fldCharType="begin"/>
      </w:r>
      <w:r>
        <w:instrText xml:space="preserve"> PAGEREF _Toc30974 </w:instrText>
      </w:r>
      <w:r>
        <w:fldChar w:fldCharType="separate"/>
      </w:r>
      <w:r>
        <w:t>31</w:t>
      </w:r>
      <w:r>
        <w:fldChar w:fldCharType="end"/>
      </w:r>
      <w:r>
        <w:fldChar w:fldCharType="end"/>
      </w:r>
    </w:p>
    <w:p>
      <w:pPr>
        <w:pStyle w:val="6"/>
        <w:tabs>
          <w:tab w:val="right" w:leader="dot" w:pos="9413"/>
          <w:tab w:val="clear" w:pos="9403"/>
        </w:tabs>
        <w:rPr>
          <w:i w:val="0"/>
          <w:iCs w:val="0"/>
        </w:rPr>
      </w:pPr>
      <w:r>
        <w:fldChar w:fldCharType="begin"/>
      </w:r>
      <w:r>
        <w:instrText xml:space="preserve"> HYPERLINK \l "_Toc8276" </w:instrText>
      </w:r>
      <w: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_Toc8276 </w:instrText>
      </w:r>
      <w:r>
        <w:rPr>
          <w:i w:val="0"/>
          <w:iCs w:val="0"/>
        </w:rPr>
        <w:fldChar w:fldCharType="separate"/>
      </w:r>
      <w:r>
        <w:rPr>
          <w:i w:val="0"/>
          <w:iCs w:val="0"/>
        </w:rPr>
        <w:t>32</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"_Toc9434" </w:instrText>
      </w:r>
      <w:r>
        <w:fldChar w:fldCharType="separate"/>
      </w:r>
      <w:r>
        <w:rPr>
          <w:rFonts w:hint="eastAsia" w:hAnsi="宋体"/>
          <w:i w:val="0"/>
          <w:iCs w:val="0"/>
        </w:rPr>
        <w:t>二．投标保证金退还声明</w:t>
      </w:r>
      <w:r>
        <w:rPr>
          <w:i w:val="0"/>
          <w:iCs w:val="0"/>
        </w:rPr>
        <w:tab/>
      </w:r>
      <w:r>
        <w:rPr>
          <w:i w:val="0"/>
          <w:iCs w:val="0"/>
        </w:rPr>
        <w:fldChar w:fldCharType="begin"/>
      </w:r>
      <w:r>
        <w:rPr>
          <w:i w:val="0"/>
          <w:iCs w:val="0"/>
        </w:rPr>
        <w:instrText xml:space="preserve"> PAGEREF _Toc9434 </w:instrText>
      </w:r>
      <w:r>
        <w:rPr>
          <w:i w:val="0"/>
          <w:iCs w:val="0"/>
        </w:rPr>
        <w:fldChar w:fldCharType="separate"/>
      </w:r>
      <w:r>
        <w:rPr>
          <w:i w:val="0"/>
          <w:iCs w:val="0"/>
        </w:rPr>
        <w:t>34</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"_Toc28384" </w:instrText>
      </w:r>
      <w:r>
        <w:fldChar w:fldCharType="separate"/>
      </w:r>
      <w:r>
        <w:rPr>
          <w:rFonts w:hint="eastAsia" w:hAnsi="宋体"/>
          <w:i w:val="0"/>
          <w:iCs w:val="0"/>
        </w:rPr>
        <w:t>三．投标人情况综合简介</w:t>
      </w:r>
      <w:r>
        <w:rPr>
          <w:i w:val="0"/>
          <w:iCs w:val="0"/>
        </w:rPr>
        <w:tab/>
      </w:r>
      <w:r>
        <w:rPr>
          <w:i w:val="0"/>
          <w:iCs w:val="0"/>
        </w:rPr>
        <w:fldChar w:fldCharType="begin"/>
      </w:r>
      <w:r>
        <w:rPr>
          <w:i w:val="0"/>
          <w:iCs w:val="0"/>
        </w:rPr>
        <w:instrText xml:space="preserve"> PAGEREF _Toc28384 </w:instrText>
      </w:r>
      <w:r>
        <w:rPr>
          <w:i w:val="0"/>
          <w:iCs w:val="0"/>
        </w:rPr>
        <w:fldChar w:fldCharType="separate"/>
      </w:r>
      <w:r>
        <w:rPr>
          <w:i w:val="0"/>
          <w:iCs w:val="0"/>
        </w:rPr>
        <w:t>34</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"_Toc29815" </w:instrText>
      </w:r>
      <w:r>
        <w:fldChar w:fldCharType="separate"/>
      </w:r>
      <w:r>
        <w:rPr>
          <w:rFonts w:hint="eastAsia" w:hAnsi="宋体"/>
          <w:i w:val="0"/>
          <w:iCs w:val="0"/>
        </w:rPr>
        <w:t>四．开标一览表</w:t>
      </w:r>
      <w:r>
        <w:rPr>
          <w:i w:val="0"/>
          <w:iCs w:val="0"/>
        </w:rPr>
        <w:tab/>
      </w:r>
      <w:r>
        <w:rPr>
          <w:i w:val="0"/>
          <w:iCs w:val="0"/>
        </w:rPr>
        <w:fldChar w:fldCharType="begin"/>
      </w:r>
      <w:r>
        <w:rPr>
          <w:i w:val="0"/>
          <w:iCs w:val="0"/>
        </w:rPr>
        <w:instrText xml:space="preserve"> PAGEREF _Toc29815 </w:instrText>
      </w:r>
      <w:r>
        <w:rPr>
          <w:i w:val="0"/>
          <w:iCs w:val="0"/>
        </w:rPr>
        <w:fldChar w:fldCharType="separate"/>
      </w:r>
      <w:r>
        <w:rPr>
          <w:i w:val="0"/>
          <w:iCs w:val="0"/>
        </w:rPr>
        <w:t>35</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"_Toc14699" </w:instrText>
      </w:r>
      <w:r>
        <w:fldChar w:fldCharType="separate"/>
      </w:r>
      <w:r>
        <w:rPr>
          <w:rFonts w:hint="eastAsia" w:hAnsi="宋体"/>
          <w:i w:val="0"/>
          <w:iCs w:val="0"/>
        </w:rPr>
        <w:t>五．投标响应表</w:t>
      </w:r>
      <w:r>
        <w:rPr>
          <w:i w:val="0"/>
          <w:iCs w:val="0"/>
        </w:rPr>
        <w:tab/>
      </w:r>
      <w:r>
        <w:rPr>
          <w:i w:val="0"/>
          <w:iCs w:val="0"/>
        </w:rPr>
        <w:fldChar w:fldCharType="begin"/>
      </w:r>
      <w:r>
        <w:rPr>
          <w:i w:val="0"/>
          <w:iCs w:val="0"/>
        </w:rPr>
        <w:instrText xml:space="preserve"> PAGEREF _Toc14699 </w:instrText>
      </w:r>
      <w:r>
        <w:rPr>
          <w:i w:val="0"/>
          <w:iCs w:val="0"/>
        </w:rPr>
        <w:fldChar w:fldCharType="separate"/>
      </w:r>
      <w:r>
        <w:rPr>
          <w:i w:val="0"/>
          <w:iCs w:val="0"/>
        </w:rPr>
        <w:t>36</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"_Toc10074" </w:instrText>
      </w:r>
      <w:r>
        <w:fldChar w:fldCharType="separate"/>
      </w:r>
      <w:r>
        <w:rPr>
          <w:rFonts w:hint="eastAsia" w:hAnsi="宋体"/>
          <w:i w:val="0"/>
          <w:iCs w:val="0"/>
        </w:rPr>
        <w:t>六．投标货物及报价表</w:t>
      </w:r>
      <w:r>
        <w:rPr>
          <w:i w:val="0"/>
          <w:iCs w:val="0"/>
        </w:rPr>
        <w:tab/>
      </w:r>
      <w:r>
        <w:rPr>
          <w:i w:val="0"/>
          <w:iCs w:val="0"/>
        </w:rPr>
        <w:fldChar w:fldCharType="begin"/>
      </w:r>
      <w:r>
        <w:rPr>
          <w:i w:val="0"/>
          <w:iCs w:val="0"/>
        </w:rPr>
        <w:instrText xml:space="preserve"> PAGEREF _Toc10074 </w:instrText>
      </w:r>
      <w:r>
        <w:rPr>
          <w:i w:val="0"/>
          <w:iCs w:val="0"/>
        </w:rPr>
        <w:fldChar w:fldCharType="separate"/>
      </w:r>
      <w:r>
        <w:rPr>
          <w:i w:val="0"/>
          <w:iCs w:val="0"/>
        </w:rPr>
        <w:t>37</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"_Toc11610" </w:instrText>
      </w:r>
      <w:r>
        <w:fldChar w:fldCharType="separate"/>
      </w:r>
      <w:r>
        <w:rPr>
          <w:rFonts w:hint="eastAsia" w:hAnsi="宋体"/>
          <w:i w:val="0"/>
          <w:iCs w:val="0"/>
        </w:rPr>
        <w:t>七．投标授权书</w:t>
      </w:r>
      <w:r>
        <w:rPr>
          <w:i w:val="0"/>
          <w:iCs w:val="0"/>
        </w:rPr>
        <w:tab/>
      </w:r>
      <w:r>
        <w:rPr>
          <w:i w:val="0"/>
          <w:iCs w:val="0"/>
        </w:rPr>
        <w:fldChar w:fldCharType="begin"/>
      </w:r>
      <w:r>
        <w:rPr>
          <w:i w:val="0"/>
          <w:iCs w:val="0"/>
        </w:rPr>
        <w:instrText xml:space="preserve"> PAGEREF _Toc11610 </w:instrText>
      </w:r>
      <w:r>
        <w:rPr>
          <w:i w:val="0"/>
          <w:iCs w:val="0"/>
        </w:rPr>
        <w:fldChar w:fldCharType="separate"/>
      </w:r>
      <w:r>
        <w:rPr>
          <w:i w:val="0"/>
          <w:iCs w:val="0"/>
        </w:rPr>
        <w:t>38</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"_Toc22885" </w:instrText>
      </w:r>
      <w:r>
        <w:fldChar w:fldCharType="separate"/>
      </w:r>
      <w:r>
        <w:rPr>
          <w:rFonts w:hint="eastAsia" w:hAnsi="宋体" w:cs="宋体"/>
          <w:i w:val="0"/>
          <w:iCs w:val="0"/>
          <w:szCs w:val="28"/>
        </w:rPr>
        <w:t>八．投标人信用承诺</w:t>
      </w:r>
      <w:r>
        <w:rPr>
          <w:i w:val="0"/>
          <w:iCs w:val="0"/>
        </w:rPr>
        <w:tab/>
      </w:r>
      <w:r>
        <w:rPr>
          <w:i w:val="0"/>
          <w:iCs w:val="0"/>
        </w:rPr>
        <w:fldChar w:fldCharType="begin"/>
      </w:r>
      <w:r>
        <w:rPr>
          <w:i w:val="0"/>
          <w:iCs w:val="0"/>
        </w:rPr>
        <w:instrText xml:space="preserve"> PAGEREF _Toc22885 </w:instrText>
      </w:r>
      <w:r>
        <w:rPr>
          <w:i w:val="0"/>
          <w:iCs w:val="0"/>
        </w:rPr>
        <w:fldChar w:fldCharType="separate"/>
      </w:r>
      <w:r>
        <w:rPr>
          <w:i w:val="0"/>
          <w:iCs w:val="0"/>
        </w:rPr>
        <w:t>39</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"_Toc21205" </w:instrText>
      </w:r>
      <w:r>
        <w:fldChar w:fldCharType="separate"/>
      </w:r>
      <w:r>
        <w:rPr>
          <w:rFonts w:hint="eastAsia" w:hAnsi="宋体" w:cs="宋体"/>
          <w:i w:val="0"/>
          <w:iCs w:val="0"/>
          <w:szCs w:val="28"/>
        </w:rPr>
        <w:t>九. 投标业绩</w:t>
      </w:r>
      <w:r>
        <w:rPr>
          <w:i w:val="0"/>
          <w:iCs w:val="0"/>
        </w:rPr>
        <w:tab/>
      </w:r>
      <w:r>
        <w:rPr>
          <w:i w:val="0"/>
          <w:iCs w:val="0"/>
        </w:rPr>
        <w:fldChar w:fldCharType="begin"/>
      </w:r>
      <w:r>
        <w:rPr>
          <w:i w:val="0"/>
          <w:iCs w:val="0"/>
        </w:rPr>
        <w:instrText xml:space="preserve"> PAGEREF _Toc21205 </w:instrText>
      </w:r>
      <w:r>
        <w:rPr>
          <w:i w:val="0"/>
          <w:iCs w:val="0"/>
        </w:rPr>
        <w:fldChar w:fldCharType="separate"/>
      </w:r>
      <w:r>
        <w:rPr>
          <w:i w:val="0"/>
          <w:iCs w:val="0"/>
        </w:rPr>
        <w:t>40</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"_Toc1726" </w:instrText>
      </w:r>
      <w:r>
        <w:fldChar w:fldCharType="separate"/>
      </w:r>
      <w:r>
        <w:rPr>
          <w:rFonts w:hint="eastAsia" w:hAnsi="宋体"/>
          <w:i w:val="0"/>
          <w:iCs w:val="0"/>
        </w:rPr>
        <w:t>十．有关证明文件</w:t>
      </w:r>
      <w:r>
        <w:rPr>
          <w:i w:val="0"/>
          <w:iCs w:val="0"/>
        </w:rPr>
        <w:tab/>
      </w:r>
      <w:r>
        <w:rPr>
          <w:i w:val="0"/>
          <w:iCs w:val="0"/>
        </w:rPr>
        <w:fldChar w:fldCharType="begin"/>
      </w:r>
      <w:r>
        <w:rPr>
          <w:i w:val="0"/>
          <w:iCs w:val="0"/>
        </w:rPr>
        <w:instrText xml:space="preserve"> PAGEREF _Toc1726 </w:instrText>
      </w:r>
      <w:r>
        <w:rPr>
          <w:i w:val="0"/>
          <w:iCs w:val="0"/>
        </w:rPr>
        <w:fldChar w:fldCharType="separate"/>
      </w:r>
      <w:r>
        <w:rPr>
          <w:i w:val="0"/>
          <w:iCs w:val="0"/>
        </w:rPr>
        <w:t>40</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"_Toc32641" </w:instrText>
      </w:r>
      <w:r>
        <w:fldChar w:fldCharType="separate"/>
      </w:r>
      <w:r>
        <w:rPr>
          <w:rFonts w:hint="eastAsia" w:hAnsi="宋体"/>
          <w:i w:val="0"/>
          <w:iCs w:val="0"/>
        </w:rPr>
        <w:t>十一．承诺书</w:t>
      </w:r>
      <w:r>
        <w:rPr>
          <w:i w:val="0"/>
          <w:iCs w:val="0"/>
        </w:rPr>
        <w:tab/>
      </w:r>
      <w:r>
        <w:rPr>
          <w:i w:val="0"/>
          <w:iCs w:val="0"/>
        </w:rPr>
        <w:fldChar w:fldCharType="begin"/>
      </w:r>
      <w:r>
        <w:rPr>
          <w:i w:val="0"/>
          <w:iCs w:val="0"/>
        </w:rPr>
        <w:instrText xml:space="preserve"> PAGEREF _Toc32641 </w:instrText>
      </w:r>
      <w:r>
        <w:rPr>
          <w:i w:val="0"/>
          <w:iCs w:val="0"/>
        </w:rPr>
        <w:fldChar w:fldCharType="separate"/>
      </w:r>
      <w:r>
        <w:rPr>
          <w:i w:val="0"/>
          <w:iCs w:val="0"/>
        </w:rPr>
        <w:t>41</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"_Toc14385" </w:instrText>
      </w:r>
      <w:r>
        <w:fldChar w:fldCharType="separate"/>
      </w:r>
      <w:r>
        <w:rPr>
          <w:rFonts w:hint="eastAsia" w:hAnsi="宋体"/>
          <w:i w:val="0"/>
          <w:iCs w:val="0"/>
        </w:rPr>
        <w:t>十二</w:t>
      </w:r>
      <w:r>
        <w:rPr>
          <w:rFonts w:hAnsi="宋体"/>
          <w:i w:val="0"/>
          <w:iCs w:val="0"/>
        </w:rPr>
        <w:t xml:space="preserve">. </w:t>
      </w:r>
      <w:r>
        <w:rPr>
          <w:rFonts w:hint="eastAsia" w:hAnsi="宋体"/>
          <w:i w:val="0"/>
          <w:iCs w:val="0"/>
        </w:rPr>
        <w:t>投标人认为需提供的其他资料</w:t>
      </w:r>
      <w:r>
        <w:rPr>
          <w:i w:val="0"/>
          <w:iCs w:val="0"/>
        </w:rPr>
        <w:tab/>
      </w:r>
      <w:r>
        <w:rPr>
          <w:i w:val="0"/>
          <w:iCs w:val="0"/>
        </w:rPr>
        <w:fldChar w:fldCharType="begin"/>
      </w:r>
      <w:r>
        <w:rPr>
          <w:i w:val="0"/>
          <w:iCs w:val="0"/>
        </w:rPr>
        <w:instrText xml:space="preserve"> PAGEREF _Toc14385 </w:instrText>
      </w:r>
      <w:r>
        <w:rPr>
          <w:i w:val="0"/>
          <w:iCs w:val="0"/>
        </w:rPr>
        <w:fldChar w:fldCharType="separate"/>
      </w:r>
      <w:r>
        <w:rPr>
          <w:i w:val="0"/>
          <w:iCs w:val="0"/>
        </w:rPr>
        <w:t>42</w:t>
      </w:r>
      <w:r>
        <w:rPr>
          <w:i w:val="0"/>
          <w:iCs w:val="0"/>
        </w:rPr>
        <w:fldChar w:fldCharType="end"/>
      </w:r>
      <w:r>
        <w:rPr>
          <w:i w:val="0"/>
          <w:iCs w:val="0"/>
        </w:rPr>
        <w:fldChar w:fldCharType="end"/>
      </w:r>
    </w:p>
    <w:p>
      <w:pPr>
        <w:pStyle w:val="6"/>
        <w:tabs>
          <w:tab w:val="right" w:leader="dot" w:pos="9413"/>
          <w:tab w:val="clear" w:pos="9403"/>
        </w:tabs>
        <w:rPr>
          <w:i w:val="0"/>
          <w:iCs w:val="0"/>
        </w:rPr>
      </w:pPr>
      <w:r>
        <w:fldChar w:fldCharType="begin"/>
      </w:r>
      <w:r>
        <w:instrText xml:space="preserve"> HYPERLINK \l "_Toc17385" </w:instrText>
      </w:r>
      <w:r>
        <w:fldChar w:fldCharType="separate"/>
      </w:r>
      <w:r>
        <w:rPr>
          <w:rFonts w:hint="eastAsia" w:hAnsi="宋体"/>
          <w:i w:val="0"/>
          <w:iCs w:val="0"/>
        </w:rPr>
        <w:t>十三．产品质量承诺</w:t>
      </w:r>
      <w:r>
        <w:rPr>
          <w:i w:val="0"/>
          <w:iCs w:val="0"/>
        </w:rPr>
        <w:tab/>
      </w:r>
      <w:r>
        <w:rPr>
          <w:i w:val="0"/>
          <w:iCs w:val="0"/>
        </w:rPr>
        <w:fldChar w:fldCharType="begin"/>
      </w:r>
      <w:r>
        <w:rPr>
          <w:i w:val="0"/>
          <w:iCs w:val="0"/>
        </w:rPr>
        <w:instrText xml:space="preserve"> PAGEREF _Toc17385 </w:instrText>
      </w:r>
      <w:r>
        <w:rPr>
          <w:i w:val="0"/>
          <w:iCs w:val="0"/>
        </w:rPr>
        <w:fldChar w:fldCharType="separate"/>
      </w:r>
      <w:r>
        <w:rPr>
          <w:i w:val="0"/>
          <w:iCs w:val="0"/>
        </w:rPr>
        <w:t>42</w:t>
      </w:r>
      <w:r>
        <w:rPr>
          <w:i w:val="0"/>
          <w:iCs w:val="0"/>
        </w:rPr>
        <w:fldChar w:fldCharType="end"/>
      </w:r>
      <w:r>
        <w:rPr>
          <w:i w:val="0"/>
          <w:iCs w:val="0"/>
        </w:rPr>
        <w:fldChar w:fldCharType="end"/>
      </w:r>
    </w:p>
    <w:p>
      <w:pPr>
        <w:pStyle w:val="6"/>
        <w:ind w:left="0"/>
        <w:rPr>
          <w:i w:val="0"/>
        </w:rPr>
      </w:pPr>
      <w:r>
        <w:rPr>
          <w:rFonts w:hint="eastAsia"/>
          <w:i w:val="0"/>
          <w:iCs w:val="0"/>
        </w:rPr>
        <w:fldChar w:fldCharType="end"/>
      </w:r>
    </w:p>
    <w:p/>
    <w:p/>
    <w:p/>
    <w:p/>
    <w:p/>
    <w:p>
      <w:pPr>
        <w:pStyle w:val="2"/>
        <w:spacing w:before="0" w:after="0" w:line="430" w:lineRule="exact"/>
        <w:ind w:firstLine="0"/>
        <w:rPr>
          <w:rFonts w:ascii="宋体" w:hAnsi="宋体" w:eastAsia="宋体"/>
        </w:rPr>
      </w:pPr>
      <w:bookmarkStart w:id="3" w:name="_Toc32319"/>
      <w:r>
        <w:rPr>
          <w:rFonts w:hint="eastAsia" w:ascii="宋体" w:hAnsi="宋体" w:eastAsia="宋体"/>
        </w:rPr>
        <w:t>第一章 投标邀请（招标公告）</w:t>
      </w:r>
      <w:bookmarkEnd w:id="3"/>
    </w:p>
    <w:p/>
    <w:p>
      <w:pPr>
        <w:tabs>
          <w:tab w:val="left" w:pos="2410"/>
        </w:tabs>
        <w:autoSpaceDE w:val="0"/>
        <w:autoSpaceDN w:val="0"/>
        <w:adjustRightInd w:val="0"/>
        <w:snapToGrid w:val="0"/>
        <w:spacing w:line="440" w:lineRule="exact"/>
        <w:ind w:firstLine="480" w:firstLineChars="200"/>
        <w:rPr>
          <w:rFonts w:ascii="宋体" w:hAnsi="DotumChe" w:cs="宋体"/>
          <w:spacing w:val="20"/>
          <w:kern w:val="0"/>
          <w:sz w:val="24"/>
          <w:szCs w:val="24"/>
        </w:rPr>
      </w:pPr>
      <w:bookmarkStart w:id="4" w:name="_Hlt510343011"/>
      <w:bookmarkStart w:id="5" w:name="_Hlt510342998"/>
      <w:r>
        <w:rPr>
          <w:rFonts w:hint="eastAsia" w:ascii="宋体" w:hAnsi="宋体"/>
          <w:sz w:val="24"/>
          <w:szCs w:val="24"/>
        </w:rPr>
        <w:t>合肥文旅博览集团有限公司（以下简称：文旅博览集团）受</w:t>
      </w:r>
      <w:r>
        <w:rPr>
          <w:rFonts w:hint="eastAsia" w:ascii="宋体" w:hAnsi="DotumChe" w:cs="宋体"/>
          <w:spacing w:val="20"/>
          <w:kern w:val="0"/>
          <w:sz w:val="24"/>
          <w:szCs w:val="24"/>
        </w:rPr>
        <w:t>合肥泓瑞金陵大酒店有限责任公司、安徽泓瑞嘉珑酒店管理有限公司</w:t>
      </w:r>
      <w:r>
        <w:rPr>
          <w:rFonts w:hint="eastAsia" w:ascii="宋体" w:hAnsi="宋体"/>
          <w:sz w:val="24"/>
          <w:szCs w:val="24"/>
        </w:rPr>
        <w:t>委托，现对“</w:t>
      </w:r>
      <w:r>
        <w:rPr>
          <w:rFonts w:hint="eastAsia" w:ascii="宋体" w:hAnsi="宋体"/>
          <w:b/>
          <w:bCs/>
          <w:sz w:val="24"/>
          <w:szCs w:val="24"/>
        </w:rPr>
        <w:t>合肥泓瑞金陵大酒店、合肥金陵嘉珑酒店厨房米面及粮油类食品原材料采购</w:t>
      </w:r>
      <w:r>
        <w:rPr>
          <w:rFonts w:hint="eastAsia" w:ascii="宋体" w:hAnsi="宋体"/>
          <w:sz w:val="24"/>
          <w:szCs w:val="24"/>
        </w:rPr>
        <w:t>”项目（以下简称“本项目”）进行公开招标，欢迎具备条件的投标人参加投标。</w:t>
      </w:r>
    </w:p>
    <w:p>
      <w:pPr>
        <w:autoSpaceDE w:val="0"/>
        <w:autoSpaceDN w:val="0"/>
        <w:adjustRightInd w:val="0"/>
        <w:spacing w:line="440" w:lineRule="exact"/>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440" w:lineRule="exact"/>
        <w:ind w:firstLine="200"/>
        <w:jc w:val="left"/>
        <w:rPr>
          <w:rFonts w:ascii="宋体" w:hAnsi="宋体"/>
          <w:sz w:val="24"/>
          <w:szCs w:val="24"/>
        </w:rPr>
      </w:pPr>
      <w:r>
        <w:rPr>
          <w:rFonts w:hint="eastAsia" w:ascii="宋体" w:hAnsi="宋体"/>
          <w:sz w:val="24"/>
          <w:szCs w:val="24"/>
        </w:rPr>
        <w:t>1.项目编号： 2020WLBL0036号</w:t>
      </w:r>
    </w:p>
    <w:p>
      <w:pPr>
        <w:autoSpaceDE w:val="0"/>
        <w:autoSpaceDN w:val="0"/>
        <w:adjustRightInd w:val="0"/>
        <w:spacing w:line="440" w:lineRule="exact"/>
        <w:ind w:firstLine="200"/>
        <w:jc w:val="left"/>
        <w:rPr>
          <w:rFonts w:ascii="宋体" w:hAnsi="DotumChe" w:cs="宋体"/>
          <w:spacing w:val="20"/>
          <w:kern w:val="0"/>
          <w:sz w:val="24"/>
          <w:szCs w:val="24"/>
        </w:rPr>
      </w:pPr>
      <w:r>
        <w:rPr>
          <w:rFonts w:hint="eastAsia" w:ascii="宋体" w:hAnsi="宋体"/>
          <w:sz w:val="24"/>
          <w:szCs w:val="24"/>
        </w:rPr>
        <w:t>2.项目名称：合肥泓瑞金陵大酒店、合肥金陵嘉珑酒店厨房米面及粮油食品原材料采购</w:t>
      </w:r>
    </w:p>
    <w:p>
      <w:pPr>
        <w:tabs>
          <w:tab w:val="left" w:pos="2410"/>
        </w:tabs>
        <w:autoSpaceDE w:val="0"/>
        <w:autoSpaceDN w:val="0"/>
        <w:adjustRightInd w:val="0"/>
        <w:snapToGrid w:val="0"/>
        <w:spacing w:line="440" w:lineRule="exact"/>
        <w:ind w:firstLine="240" w:firstLineChars="100"/>
        <w:rPr>
          <w:rFonts w:ascii="宋体" w:hAnsi="DotumChe" w:cs="宋体"/>
          <w:spacing w:val="20"/>
          <w:kern w:val="0"/>
          <w:sz w:val="24"/>
          <w:szCs w:val="24"/>
        </w:rPr>
      </w:pPr>
      <w:r>
        <w:rPr>
          <w:rFonts w:hint="eastAsia" w:ascii="宋体" w:hAnsi="宋体"/>
          <w:sz w:val="24"/>
          <w:szCs w:val="24"/>
        </w:rPr>
        <w:t>3.项目单位：</w:t>
      </w:r>
      <w:r>
        <w:rPr>
          <w:rFonts w:hint="eastAsia" w:ascii="宋体" w:hAnsi="DotumChe" w:cs="宋体"/>
          <w:spacing w:val="20"/>
          <w:kern w:val="0"/>
          <w:sz w:val="24"/>
          <w:szCs w:val="24"/>
        </w:rPr>
        <w:t>合肥泓瑞金陵大酒店有限责任公司、安徽泓瑞嘉珑酒店管理有限公司</w:t>
      </w:r>
    </w:p>
    <w:p>
      <w:pPr>
        <w:autoSpaceDE w:val="0"/>
        <w:autoSpaceDN w:val="0"/>
        <w:adjustRightInd w:val="0"/>
        <w:spacing w:line="440" w:lineRule="exact"/>
        <w:ind w:firstLine="200"/>
        <w:jc w:val="left"/>
        <w:rPr>
          <w:rFonts w:ascii="宋体" w:hAnsi="宋体"/>
          <w:sz w:val="24"/>
          <w:szCs w:val="24"/>
        </w:rPr>
      </w:pPr>
      <w:r>
        <w:rPr>
          <w:rFonts w:hint="eastAsia" w:ascii="宋体" w:hAnsi="宋体"/>
          <w:sz w:val="24"/>
          <w:szCs w:val="24"/>
        </w:rPr>
        <w:t>4.项目内容：详见招标需求</w:t>
      </w:r>
    </w:p>
    <w:p>
      <w:pPr>
        <w:autoSpaceDE w:val="0"/>
        <w:autoSpaceDN w:val="0"/>
        <w:adjustRightInd w:val="0"/>
        <w:spacing w:line="440" w:lineRule="exact"/>
        <w:ind w:firstLine="200"/>
        <w:jc w:val="left"/>
        <w:rPr>
          <w:rFonts w:ascii="宋体" w:hAnsi="DotumChe" w:cs="宋体"/>
          <w:spacing w:val="20"/>
          <w:kern w:val="0"/>
          <w:sz w:val="24"/>
          <w:szCs w:val="24"/>
        </w:rPr>
      </w:pPr>
      <w:r>
        <w:rPr>
          <w:rFonts w:hint="eastAsia" w:ascii="宋体" w:hAnsi="宋体"/>
          <w:sz w:val="24"/>
          <w:szCs w:val="24"/>
        </w:rPr>
        <w:t>5.项目概算：101.4万元 （</w:t>
      </w:r>
      <w:r>
        <w:rPr>
          <w:rFonts w:hint="eastAsia" w:ascii="宋体" w:hAnsi="DotumChe" w:cs="宋体"/>
          <w:spacing w:val="20"/>
          <w:kern w:val="0"/>
          <w:sz w:val="24"/>
          <w:szCs w:val="24"/>
        </w:rPr>
        <w:t>合肥泓瑞金陵大酒店有限责任公司67.4万元，安徽泓瑞嘉珑酒店34万元）</w:t>
      </w:r>
    </w:p>
    <w:p>
      <w:pPr>
        <w:autoSpaceDE w:val="0"/>
        <w:autoSpaceDN w:val="0"/>
        <w:adjustRightInd w:val="0"/>
        <w:spacing w:line="440" w:lineRule="exact"/>
        <w:ind w:firstLine="200"/>
        <w:jc w:val="left"/>
        <w:rPr>
          <w:rFonts w:ascii="宋体" w:hAnsi="宋体"/>
          <w:sz w:val="24"/>
          <w:szCs w:val="24"/>
        </w:rPr>
      </w:pPr>
      <w:r>
        <w:rPr>
          <w:rFonts w:hint="eastAsia" w:ascii="宋体" w:hAnsi="宋体"/>
          <w:sz w:val="24"/>
          <w:szCs w:val="24"/>
        </w:rPr>
        <w:t>6.项目类型：货物类</w:t>
      </w:r>
    </w:p>
    <w:p>
      <w:pPr>
        <w:autoSpaceDE w:val="0"/>
        <w:autoSpaceDN w:val="0"/>
        <w:adjustRightInd w:val="0"/>
        <w:spacing w:line="440" w:lineRule="exact"/>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440" w:lineRule="exact"/>
        <w:ind w:firstLine="200"/>
        <w:jc w:val="left"/>
        <w:rPr>
          <w:rFonts w:ascii="宋体" w:hAnsi="宋体"/>
          <w:sz w:val="24"/>
          <w:szCs w:val="24"/>
        </w:rPr>
      </w:pPr>
      <w:r>
        <w:rPr>
          <w:rFonts w:hint="eastAsia" w:ascii="宋体" w:hAnsi="宋体"/>
          <w:sz w:val="24"/>
          <w:szCs w:val="24"/>
        </w:rPr>
        <w:t>1. 具有独立承担民事责任的能力；</w:t>
      </w:r>
    </w:p>
    <w:p>
      <w:pPr>
        <w:spacing w:line="440" w:lineRule="exact"/>
        <w:ind w:firstLine="240" w:firstLineChars="100"/>
        <w:rPr>
          <w:rFonts w:ascii="宋体" w:hAnsi="宋体"/>
          <w:color w:val="000000"/>
          <w:sz w:val="24"/>
          <w:szCs w:val="24"/>
        </w:rPr>
      </w:pPr>
      <w:r>
        <w:rPr>
          <w:rFonts w:hint="eastAsia" w:ascii="宋体" w:hAnsi="宋体"/>
          <w:sz w:val="24"/>
          <w:szCs w:val="24"/>
        </w:rPr>
        <w:t>2．自2017年1月1日以来（以合同签订时间或送货清单为准），具有连续一年五星级</w:t>
      </w:r>
      <w:r>
        <w:rPr>
          <w:rFonts w:hint="eastAsia" w:ascii="宋体" w:hAnsi="宋体"/>
          <w:color w:val="000000"/>
          <w:sz w:val="24"/>
          <w:szCs w:val="24"/>
        </w:rPr>
        <w:t>酒店或同等品牌外资酒店的米面及</w:t>
      </w:r>
      <w:r>
        <w:rPr>
          <w:rFonts w:hint="eastAsia" w:ascii="宋体" w:hAnsi="宋体"/>
          <w:sz w:val="24"/>
          <w:szCs w:val="24"/>
        </w:rPr>
        <w:t>粮油</w:t>
      </w:r>
      <w:r>
        <w:rPr>
          <w:rFonts w:hint="eastAsia" w:ascii="宋体" w:hAnsi="宋体"/>
          <w:color w:val="000000"/>
          <w:kern w:val="0"/>
          <w:sz w:val="24"/>
          <w:szCs w:val="24"/>
        </w:rPr>
        <w:t>类食品原材料</w:t>
      </w:r>
      <w:r>
        <w:rPr>
          <w:rFonts w:hint="eastAsia" w:ascii="宋体" w:hAnsi="宋体"/>
          <w:color w:val="000000"/>
          <w:sz w:val="24"/>
          <w:szCs w:val="24"/>
        </w:rPr>
        <w:t>供货业绩；</w:t>
      </w:r>
    </w:p>
    <w:p>
      <w:pPr>
        <w:spacing w:line="440" w:lineRule="exact"/>
        <w:ind w:firstLine="240" w:firstLineChars="100"/>
        <w:rPr>
          <w:rFonts w:ascii="宋体" w:hAnsi="宋体"/>
          <w:sz w:val="24"/>
          <w:szCs w:val="24"/>
        </w:rPr>
      </w:pPr>
      <w:r>
        <w:rPr>
          <w:rFonts w:hint="eastAsia" w:ascii="宋体" w:hAnsi="宋体"/>
          <w:sz w:val="24"/>
          <w:szCs w:val="24"/>
        </w:rPr>
        <w:t>3.本项目不接受联合体投标；</w:t>
      </w:r>
    </w:p>
    <w:p>
      <w:pPr>
        <w:pStyle w:val="13"/>
        <w:spacing w:before="0" w:beforeAutospacing="0" w:after="0" w:afterAutospacing="0" w:line="440" w:lineRule="exact"/>
        <w:ind w:firstLine="240" w:firstLineChars="100"/>
        <w:rPr>
          <w:color w:val="000000"/>
          <w:szCs w:val="18"/>
        </w:rPr>
      </w:pPr>
      <w:r>
        <w:rPr>
          <w:rFonts w:hint="eastAsia"/>
          <w:color w:val="000000"/>
          <w:kern w:val="2"/>
        </w:rPr>
        <w:t>4</w:t>
      </w:r>
      <w:r>
        <w:rPr>
          <w:rFonts w:hint="eastAsia"/>
          <w:color w:val="000000"/>
          <w:szCs w:val="18"/>
        </w:rPr>
        <w:t>.符合下列情形之一，</w:t>
      </w:r>
      <w:r>
        <w:rPr>
          <w:rFonts w:hint="eastAsia"/>
          <w:szCs w:val="18"/>
        </w:rPr>
        <w:t>不得推荐为中标候选人，不得确定为中标人</w:t>
      </w:r>
      <w:r>
        <w:rPr>
          <w:rFonts w:hint="eastAsia"/>
          <w:color w:val="000000"/>
          <w:szCs w:val="18"/>
        </w:rPr>
        <w:t>：</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5.投标人存在以下不良信用记录情形之一的，不得推荐为中标候选人，不得确定为中标人：</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1）投标人被人民法院列入失信被执行人的；</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 xml:space="preserve">2）投标人或其法定代表人或拟派项目经理（项目负责人）被人民检察院列入行贿犯罪档案的； </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3）投标人被工商行政管理部门列入企业经营异常名录的；</w:t>
      </w:r>
    </w:p>
    <w:p>
      <w:pPr>
        <w:autoSpaceDE w:val="0"/>
        <w:autoSpaceDN w:val="0"/>
        <w:adjustRightInd w:val="0"/>
        <w:spacing w:line="440" w:lineRule="exact"/>
        <w:ind w:firstLine="240" w:firstLineChars="100"/>
        <w:jc w:val="left"/>
        <w:rPr>
          <w:rFonts w:ascii="宋体" w:hAnsi="宋体"/>
          <w:color w:val="000000"/>
          <w:sz w:val="24"/>
          <w:szCs w:val="18"/>
        </w:rPr>
      </w:pPr>
      <w:r>
        <w:rPr>
          <w:rFonts w:hint="eastAsia" w:ascii="宋体" w:hAnsi="宋体"/>
          <w:color w:val="000000"/>
          <w:sz w:val="24"/>
          <w:szCs w:val="18"/>
        </w:rPr>
        <w:t>4）投标人被税务部门列入重大税收违法案件当事人名单的。</w:t>
      </w:r>
    </w:p>
    <w:p>
      <w:pPr>
        <w:autoSpaceDE w:val="0"/>
        <w:autoSpaceDN w:val="0"/>
        <w:adjustRightInd w:val="0"/>
        <w:spacing w:line="440" w:lineRule="exact"/>
        <w:ind w:firstLine="200"/>
        <w:jc w:val="left"/>
        <w:rPr>
          <w:rFonts w:ascii="宋体" w:hAnsi="宋体"/>
          <w:sz w:val="24"/>
          <w:szCs w:val="24"/>
        </w:rPr>
      </w:pPr>
      <w:r>
        <w:rPr>
          <w:rFonts w:hint="eastAsia" w:ascii="宋体" w:hAnsi="宋体"/>
          <w:b/>
          <w:bCs/>
          <w:sz w:val="24"/>
          <w:szCs w:val="24"/>
        </w:rPr>
        <w:t>三、投标报名</w:t>
      </w:r>
    </w:p>
    <w:p>
      <w:pPr>
        <w:autoSpaceDE w:val="0"/>
        <w:autoSpaceDN w:val="0"/>
        <w:adjustRightInd w:val="0"/>
        <w:spacing w:line="440" w:lineRule="exact"/>
        <w:ind w:firstLine="480" w:firstLineChars="200"/>
        <w:jc w:val="left"/>
        <w:rPr>
          <w:rFonts w:ascii="宋体" w:hAnsi="宋体"/>
          <w:bCs/>
          <w:sz w:val="24"/>
          <w:szCs w:val="24"/>
        </w:rPr>
      </w:pPr>
      <w:r>
        <w:rPr>
          <w:rFonts w:hint="eastAsia" w:ascii="宋体" w:hAnsi="宋体"/>
          <w:bCs/>
          <w:sz w:val="24"/>
          <w:szCs w:val="24"/>
        </w:rPr>
        <w:t>1.报名日期：</w:t>
      </w:r>
      <w:r>
        <w:rPr>
          <w:rFonts w:hint="eastAsia" w:ascii="宋体" w:hAnsi="宋体"/>
          <w:sz w:val="24"/>
          <w:szCs w:val="24"/>
        </w:rPr>
        <w:t>2020年12月</w:t>
      </w:r>
      <w:r>
        <w:rPr>
          <w:rFonts w:hint="eastAsia" w:ascii="宋体" w:hAnsi="宋体"/>
          <w:sz w:val="24"/>
          <w:szCs w:val="24"/>
          <w:lang w:val="en-US" w:eastAsia="zh-CN"/>
        </w:rPr>
        <w:t>30</w:t>
      </w:r>
      <w:r>
        <w:rPr>
          <w:rFonts w:hint="eastAsia" w:ascii="宋体" w:hAnsi="宋体"/>
          <w:sz w:val="24"/>
          <w:szCs w:val="24"/>
        </w:rPr>
        <w:t>日上午09:00至2021年1月</w:t>
      </w:r>
      <w:r>
        <w:rPr>
          <w:rFonts w:hint="eastAsia" w:ascii="宋体" w:hAnsi="宋体"/>
          <w:sz w:val="24"/>
          <w:szCs w:val="24"/>
          <w:lang w:val="en-US" w:eastAsia="zh-CN"/>
        </w:rPr>
        <w:t>5</w:t>
      </w:r>
      <w:r>
        <w:rPr>
          <w:rFonts w:hint="eastAsia" w:ascii="宋体" w:hAnsi="宋体"/>
          <w:sz w:val="24"/>
          <w:szCs w:val="24"/>
        </w:rPr>
        <w:t>日下午17:00</w:t>
      </w:r>
    </w:p>
    <w:p>
      <w:pPr>
        <w:autoSpaceDE w:val="0"/>
        <w:autoSpaceDN w:val="0"/>
        <w:adjustRightInd w:val="0"/>
        <w:spacing w:line="440" w:lineRule="exact"/>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领取方法：</w:t>
      </w:r>
    </w:p>
    <w:p>
      <w:pPr>
        <w:autoSpaceDE w:val="0"/>
        <w:autoSpaceDN w:val="0"/>
        <w:adjustRightInd w:val="0"/>
        <w:spacing w:line="440" w:lineRule="exact"/>
        <w:ind w:firstLine="480" w:firstLineChars="200"/>
        <w:rPr>
          <w:rFonts w:ascii="宋体" w:hAnsi="宋体"/>
          <w:sz w:val="24"/>
          <w:szCs w:val="24"/>
        </w:rPr>
      </w:pPr>
      <w:r>
        <w:rPr>
          <w:rFonts w:hint="eastAsia" w:ascii="宋体" w:hAnsi="宋体"/>
          <w:sz w:val="24"/>
          <w:szCs w:val="24"/>
        </w:rPr>
        <w:t>1）登录文旅博览集团有限公司网站</w:t>
      </w:r>
      <w:r>
        <w:rPr>
          <w:rFonts w:ascii="宋体" w:hAnsi="宋体"/>
          <w:sz w:val="24"/>
          <w:szCs w:val="24"/>
          <w:u w:val="single"/>
        </w:rPr>
        <w:t>http://www.zwzcgl.com</w:t>
      </w:r>
      <w:r>
        <w:rPr>
          <w:rFonts w:hint="eastAsia" w:ascii="宋体" w:hAnsi="宋体"/>
          <w:sz w:val="24"/>
          <w:szCs w:val="24"/>
        </w:rPr>
        <w:t>下载标书；</w:t>
      </w:r>
    </w:p>
    <w:p>
      <w:pPr>
        <w:autoSpaceDE w:val="0"/>
        <w:autoSpaceDN w:val="0"/>
        <w:adjustRightInd w:val="0"/>
        <w:spacing w:line="440" w:lineRule="exact"/>
        <w:ind w:firstLine="480" w:firstLineChars="200"/>
        <w:rPr>
          <w:rFonts w:ascii="宋体" w:hAnsi="宋体"/>
          <w:sz w:val="24"/>
          <w:szCs w:val="24"/>
        </w:rPr>
      </w:pPr>
      <w:r>
        <w:rPr>
          <w:rFonts w:hint="eastAsia" w:ascii="宋体" w:hAnsi="宋体"/>
          <w:sz w:val="24"/>
          <w:szCs w:val="24"/>
        </w:rPr>
        <w:t>2）招标结果公示以在文旅博览集团有限公司网站</w:t>
      </w:r>
      <w:r>
        <w:fldChar w:fldCharType="begin"/>
      </w:r>
      <w:r>
        <w:instrText xml:space="preserve"> HYPERLINK "http://www.zwzcgl.com" </w:instrText>
      </w:r>
      <w:r>
        <w:fldChar w:fldCharType="separate"/>
      </w:r>
      <w:r>
        <w:rPr>
          <w:rFonts w:ascii="宋体" w:hAnsi="宋体"/>
          <w:sz w:val="24"/>
          <w:szCs w:val="24"/>
          <w:u w:val="single"/>
        </w:rPr>
        <w:t>http://www.zwzcgl.com</w:t>
      </w:r>
      <w:r>
        <w:rPr>
          <w:rFonts w:ascii="宋体" w:hAnsi="宋体"/>
          <w:sz w:val="24"/>
          <w:szCs w:val="24"/>
          <w:u w:val="single"/>
        </w:rPr>
        <w:fldChar w:fldCharType="end"/>
      </w:r>
      <w:r>
        <w:rPr>
          <w:rFonts w:hint="eastAsia" w:ascii="宋体" w:hAnsi="宋体"/>
          <w:sz w:val="24"/>
          <w:szCs w:val="24"/>
          <w:u w:val="single"/>
        </w:rPr>
        <w:t>发布的结果公示为准。</w:t>
      </w:r>
    </w:p>
    <w:p>
      <w:pPr>
        <w:autoSpaceDE w:val="0"/>
        <w:autoSpaceDN w:val="0"/>
        <w:adjustRightInd w:val="0"/>
        <w:spacing w:line="440" w:lineRule="exact"/>
        <w:ind w:firstLine="480" w:firstLineChars="200"/>
        <w:rPr>
          <w:rFonts w:ascii="宋体" w:hAnsi="宋体"/>
          <w:sz w:val="24"/>
          <w:szCs w:val="24"/>
        </w:rPr>
      </w:pPr>
      <w:r>
        <w:rPr>
          <w:rFonts w:hint="eastAsia" w:ascii="宋体" w:hAnsi="宋体"/>
          <w:sz w:val="24"/>
          <w:szCs w:val="24"/>
        </w:rPr>
        <w:t>3.报名方法：下载附件《××单位投××项目报名信息表》并完整填写信息后在规定的报名日期内发送至邮箱：</w:t>
      </w:r>
      <w:r>
        <w:fldChar w:fldCharType="begin"/>
      </w:r>
      <w:r>
        <w:instrText xml:space="preserve"> HYPERLINK "mailto:361923526@qq.com" </w:instrText>
      </w:r>
      <w:r>
        <w:fldChar w:fldCharType="separate"/>
      </w:r>
      <w:r>
        <w:rPr>
          <w:rStyle w:val="18"/>
          <w:rFonts w:hint="eastAsia" w:ascii="宋体" w:hAnsi="宋体"/>
          <w:color w:val="auto"/>
          <w:sz w:val="24"/>
          <w:szCs w:val="24"/>
        </w:rPr>
        <w:t>361923526@qq.com</w:t>
      </w:r>
      <w:r>
        <w:rPr>
          <w:rStyle w:val="18"/>
          <w:rFonts w:hint="eastAsia" w:ascii="宋体" w:hAnsi="宋体"/>
          <w:color w:val="auto"/>
          <w:sz w:val="24"/>
          <w:szCs w:val="24"/>
        </w:rPr>
        <w:fldChar w:fldCharType="end"/>
      </w:r>
      <w:r>
        <w:rPr>
          <w:rFonts w:hint="eastAsia" w:ascii="宋体" w:hAnsi="宋体"/>
          <w:sz w:val="24"/>
          <w:szCs w:val="24"/>
        </w:rPr>
        <w:t xml:space="preserve"> 。</w:t>
      </w:r>
    </w:p>
    <w:p>
      <w:pPr>
        <w:autoSpaceDE w:val="0"/>
        <w:autoSpaceDN w:val="0"/>
        <w:adjustRightIn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1.开标时间：2021年</w:t>
      </w:r>
      <w:r>
        <w:rPr>
          <w:rFonts w:hint="eastAsia" w:ascii="宋体" w:hAnsi="宋体"/>
          <w:sz w:val="24"/>
          <w:szCs w:val="24"/>
        </w:rPr>
        <w:t>1月</w:t>
      </w:r>
      <w:r>
        <w:rPr>
          <w:rFonts w:hint="eastAsia" w:ascii="宋体" w:hAnsi="宋体"/>
          <w:sz w:val="24"/>
          <w:szCs w:val="24"/>
          <w:lang w:val="en-US" w:eastAsia="zh-CN"/>
        </w:rPr>
        <w:t>8</w:t>
      </w:r>
      <w:r>
        <w:rPr>
          <w:rFonts w:hint="eastAsia" w:ascii="宋体" w:hAnsi="宋体"/>
          <w:sz w:val="24"/>
          <w:szCs w:val="24"/>
        </w:rPr>
        <w:t>日</w:t>
      </w:r>
      <w:r>
        <w:rPr>
          <w:rFonts w:hint="eastAsia" w:ascii="宋体" w:hAnsi="宋体" w:cs="宋体"/>
          <w:kern w:val="0"/>
          <w:sz w:val="24"/>
          <w:szCs w:val="24"/>
        </w:rPr>
        <w:t>上午9：00</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2.开标地点：合肥市蜀山区习友路与茂荫路交口投资大厦3楼3-1会议室</w:t>
      </w:r>
    </w:p>
    <w:p>
      <w:pPr>
        <w:autoSpaceDE w:val="0"/>
        <w:autoSpaceDN w:val="0"/>
        <w:adjustRightInd w:val="0"/>
        <w:spacing w:line="440" w:lineRule="exact"/>
        <w:ind w:firstLine="482" w:firstLineChars="200"/>
        <w:jc w:val="left"/>
        <w:rPr>
          <w:rFonts w:ascii="宋体" w:hAnsi="宋体"/>
          <w:b/>
          <w:bCs/>
          <w:sz w:val="24"/>
          <w:szCs w:val="24"/>
        </w:rPr>
      </w:pPr>
      <w:r>
        <w:rPr>
          <w:rFonts w:hint="eastAsia" w:ascii="宋体" w:hAnsi="宋体"/>
          <w:b/>
          <w:bCs/>
          <w:sz w:val="24"/>
          <w:szCs w:val="24"/>
        </w:rPr>
        <w:t>六、投标截止时间</w:t>
      </w:r>
    </w:p>
    <w:p>
      <w:pPr>
        <w:autoSpaceDE w:val="0"/>
        <w:autoSpaceDN w:val="0"/>
        <w:adjustRightInd w:val="0"/>
        <w:spacing w:line="440" w:lineRule="exact"/>
        <w:ind w:firstLine="480" w:firstLineChars="200"/>
        <w:rPr>
          <w:rFonts w:ascii="宋体" w:hAnsi="宋体" w:cs="宋体"/>
          <w:kern w:val="0"/>
          <w:sz w:val="24"/>
          <w:szCs w:val="24"/>
          <w:u w:val="single"/>
        </w:rPr>
      </w:pPr>
      <w:r>
        <w:rPr>
          <w:rFonts w:hint="eastAsia" w:ascii="宋体" w:hAnsi="宋体" w:cs="宋体"/>
          <w:kern w:val="0"/>
          <w:sz w:val="24"/>
          <w:szCs w:val="24"/>
          <w:u w:val="single"/>
        </w:rPr>
        <w:t>2021年</w:t>
      </w:r>
      <w:r>
        <w:rPr>
          <w:rFonts w:hint="eastAsia" w:ascii="宋体" w:hAnsi="宋体"/>
          <w:sz w:val="24"/>
          <w:szCs w:val="24"/>
          <w:u w:val="single"/>
        </w:rPr>
        <w:t>1月</w:t>
      </w:r>
      <w:r>
        <w:rPr>
          <w:rFonts w:hint="eastAsia" w:ascii="宋体" w:hAnsi="宋体"/>
          <w:sz w:val="24"/>
          <w:szCs w:val="24"/>
          <w:u w:val="single"/>
          <w:lang w:val="en-US" w:eastAsia="zh-CN"/>
        </w:rPr>
        <w:t>8</w:t>
      </w:r>
      <w:r>
        <w:rPr>
          <w:rFonts w:hint="eastAsia" w:ascii="宋体" w:hAnsi="宋体"/>
          <w:sz w:val="24"/>
          <w:szCs w:val="24"/>
          <w:u w:val="single"/>
        </w:rPr>
        <w:t>日</w:t>
      </w:r>
      <w:r>
        <w:rPr>
          <w:rFonts w:hint="eastAsia" w:ascii="宋体" w:hAnsi="宋体" w:cs="宋体"/>
          <w:kern w:val="0"/>
          <w:sz w:val="24"/>
          <w:szCs w:val="24"/>
          <w:u w:val="single"/>
        </w:rPr>
        <w:t>上午9：00</w:t>
      </w:r>
    </w:p>
    <w:p>
      <w:pPr>
        <w:autoSpaceDE w:val="0"/>
        <w:autoSpaceDN w:val="0"/>
        <w:adjustRightInd w:val="0"/>
        <w:spacing w:line="440" w:lineRule="exact"/>
        <w:ind w:firstLine="482" w:firstLineChars="200"/>
        <w:jc w:val="left"/>
        <w:rPr>
          <w:rFonts w:ascii="宋体" w:hAnsi="宋体"/>
          <w:b/>
          <w:bCs/>
          <w:sz w:val="24"/>
          <w:szCs w:val="24"/>
        </w:rPr>
      </w:pPr>
      <w:r>
        <w:rPr>
          <w:rFonts w:hint="eastAsia" w:ascii="宋体" w:hAnsi="宋体"/>
          <w:b/>
          <w:bCs/>
          <w:sz w:val="24"/>
          <w:szCs w:val="24"/>
        </w:rPr>
        <w:t>七、联系方法</w:t>
      </w:r>
    </w:p>
    <w:p>
      <w:pPr>
        <w:autoSpaceDE w:val="0"/>
        <w:autoSpaceDN w:val="0"/>
        <w:adjustRightInd w:val="0"/>
        <w:spacing w:line="440" w:lineRule="exact"/>
        <w:ind w:firstLine="200"/>
        <w:jc w:val="left"/>
        <w:rPr>
          <w:rFonts w:ascii="宋体" w:hAnsi="宋体"/>
          <w:bCs/>
          <w:sz w:val="24"/>
          <w:szCs w:val="24"/>
        </w:rPr>
      </w:pPr>
      <w:r>
        <w:rPr>
          <w:rFonts w:hint="eastAsia" w:ascii="宋体" w:hAnsi="宋体"/>
          <w:bCs/>
          <w:sz w:val="24"/>
          <w:szCs w:val="24"/>
        </w:rPr>
        <w:t>招  标 人：合肥文旅博览集团有限公司</w:t>
      </w:r>
    </w:p>
    <w:p>
      <w:pPr>
        <w:autoSpaceDE w:val="0"/>
        <w:autoSpaceDN w:val="0"/>
        <w:adjustRightInd w:val="0"/>
        <w:spacing w:line="440" w:lineRule="exact"/>
        <w:ind w:firstLine="200"/>
        <w:jc w:val="left"/>
        <w:rPr>
          <w:rFonts w:ascii="宋体" w:hAnsi="宋体"/>
          <w:bCs/>
          <w:sz w:val="24"/>
          <w:szCs w:val="24"/>
        </w:rPr>
      </w:pPr>
      <w:r>
        <w:rPr>
          <w:rFonts w:hint="eastAsia" w:ascii="宋体" w:hAnsi="宋体"/>
          <w:bCs/>
          <w:sz w:val="24"/>
          <w:szCs w:val="24"/>
        </w:rPr>
        <w:t>地     址：合肥市政务区习友路与茂荫路交口投资大厦</w:t>
      </w:r>
    </w:p>
    <w:p>
      <w:pPr>
        <w:autoSpaceDE w:val="0"/>
        <w:autoSpaceDN w:val="0"/>
        <w:adjustRightInd w:val="0"/>
        <w:spacing w:line="440" w:lineRule="exact"/>
        <w:ind w:firstLine="200"/>
        <w:jc w:val="left"/>
        <w:rPr>
          <w:rFonts w:ascii="宋体" w:hAnsi="宋体"/>
          <w:bCs/>
          <w:sz w:val="24"/>
          <w:szCs w:val="24"/>
        </w:rPr>
      </w:pPr>
      <w:r>
        <w:rPr>
          <w:rFonts w:hint="eastAsia" w:ascii="宋体" w:hAnsi="宋体"/>
          <w:bCs/>
          <w:sz w:val="24"/>
          <w:szCs w:val="24"/>
        </w:rPr>
        <w:t xml:space="preserve">联  系 人：汪工  </w:t>
      </w:r>
    </w:p>
    <w:p>
      <w:pPr>
        <w:autoSpaceDE w:val="0"/>
        <w:autoSpaceDN w:val="0"/>
        <w:adjustRightInd w:val="0"/>
        <w:spacing w:line="440" w:lineRule="exact"/>
        <w:ind w:firstLine="200"/>
        <w:jc w:val="left"/>
        <w:rPr>
          <w:rFonts w:ascii="宋体" w:hAnsi="宋体"/>
          <w:bCs/>
          <w:sz w:val="24"/>
          <w:szCs w:val="24"/>
        </w:rPr>
      </w:pPr>
      <w:r>
        <w:rPr>
          <w:rFonts w:hint="eastAsia" w:ascii="宋体" w:hAnsi="宋体"/>
          <w:bCs/>
          <w:sz w:val="24"/>
          <w:szCs w:val="24"/>
        </w:rPr>
        <w:t>联系电话：0551-63530687</w:t>
      </w:r>
    </w:p>
    <w:p>
      <w:pPr>
        <w:autoSpaceDE w:val="0"/>
        <w:autoSpaceDN w:val="0"/>
        <w:adjustRightInd w:val="0"/>
        <w:spacing w:line="440" w:lineRule="exact"/>
        <w:ind w:firstLine="200"/>
        <w:jc w:val="left"/>
        <w:rPr>
          <w:rFonts w:ascii="宋体" w:hAnsi="宋体"/>
          <w:bCs/>
          <w:sz w:val="24"/>
          <w:szCs w:val="24"/>
        </w:rPr>
      </w:pPr>
    </w:p>
    <w:p>
      <w:pPr>
        <w:autoSpaceDE w:val="0"/>
        <w:autoSpaceDN w:val="0"/>
        <w:adjustRightInd w:val="0"/>
        <w:spacing w:line="440" w:lineRule="exact"/>
        <w:ind w:firstLine="200"/>
        <w:jc w:val="left"/>
        <w:rPr>
          <w:rFonts w:ascii="宋体" w:hAnsi="宋体"/>
          <w:bCs/>
          <w:sz w:val="24"/>
          <w:szCs w:val="24"/>
        </w:rPr>
      </w:pPr>
    </w:p>
    <w:p>
      <w:pPr>
        <w:pStyle w:val="2"/>
        <w:spacing w:before="0" w:line="360" w:lineRule="auto"/>
        <w:ind w:firstLine="0"/>
        <w:rPr>
          <w:rFonts w:ascii="宋体" w:hAnsi="宋体" w:eastAsia="宋体"/>
        </w:rPr>
      </w:pPr>
      <w:r>
        <w:rPr>
          <w:rFonts w:ascii="宋体" w:hAnsi="宋体" w:eastAsia="宋体"/>
        </w:rPr>
        <w:br w:type="page"/>
      </w:r>
      <w:bookmarkStart w:id="6" w:name="_Toc2969"/>
      <w:r>
        <w:rPr>
          <w:rFonts w:hint="eastAsia" w:ascii="宋体" w:hAnsi="宋体" w:eastAsia="宋体"/>
        </w:rPr>
        <w:t>第二章 投标人须</w:t>
      </w:r>
      <w:bookmarkEnd w:id="4"/>
      <w:r>
        <w:rPr>
          <w:rFonts w:hint="eastAsia" w:ascii="宋体" w:hAnsi="宋体" w:eastAsia="宋体"/>
        </w:rPr>
        <w:t>知</w:t>
      </w:r>
      <w:bookmarkEnd w:id="5"/>
      <w:r>
        <w:rPr>
          <w:rFonts w:hint="eastAsia" w:ascii="宋体" w:hAnsi="宋体" w:eastAsia="宋体"/>
        </w:rPr>
        <w:t>前附表</w:t>
      </w:r>
      <w:bookmarkEnd w:id="6"/>
    </w:p>
    <w:tbl>
      <w:tblPr>
        <w:tblStyle w:val="1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noWrap/>
            <w:vAlign w:val="center"/>
          </w:tcPr>
          <w:p>
            <w:pPr>
              <w:jc w:val="center"/>
              <w:rPr>
                <w:rFonts w:ascii="宋体" w:hAnsi="宋体"/>
                <w:b/>
                <w:sz w:val="24"/>
              </w:rPr>
            </w:pPr>
            <w:r>
              <w:rPr>
                <w:rFonts w:hint="eastAsia" w:ascii="宋体" w:hAnsi="宋体"/>
                <w:b/>
                <w:sz w:val="24"/>
              </w:rPr>
              <w:t>序号</w:t>
            </w:r>
          </w:p>
        </w:tc>
        <w:tc>
          <w:tcPr>
            <w:tcW w:w="1559" w:type="dxa"/>
            <w:noWrap/>
            <w:vAlign w:val="center"/>
          </w:tcPr>
          <w:p>
            <w:pPr>
              <w:jc w:val="center"/>
              <w:rPr>
                <w:rFonts w:ascii="宋体" w:hAnsi="宋体"/>
                <w:b/>
                <w:sz w:val="24"/>
              </w:rPr>
            </w:pPr>
            <w:r>
              <w:rPr>
                <w:rFonts w:hint="eastAsia" w:ascii="宋体" w:hAnsi="宋体"/>
                <w:b/>
                <w:sz w:val="24"/>
              </w:rPr>
              <w:t>内容</w:t>
            </w:r>
          </w:p>
        </w:tc>
        <w:tc>
          <w:tcPr>
            <w:tcW w:w="7371" w:type="dxa"/>
            <w:noWrap/>
            <w:vAlign w:val="center"/>
          </w:tcPr>
          <w:p>
            <w:pPr>
              <w:pStyle w:val="19"/>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pStyle w:val="20"/>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559" w:type="dxa"/>
            <w:noWrap/>
            <w:vAlign w:val="center"/>
          </w:tcPr>
          <w:p>
            <w:pPr>
              <w:jc w:val="center"/>
              <w:rPr>
                <w:rFonts w:ascii="宋体" w:hAnsi="宋体"/>
                <w:bCs/>
                <w:sz w:val="24"/>
              </w:rPr>
            </w:pPr>
            <w:r>
              <w:rPr>
                <w:rFonts w:hint="eastAsia" w:ascii="宋体" w:hAnsi="宋体"/>
                <w:bCs/>
                <w:sz w:val="24"/>
              </w:rPr>
              <w:t>招标人</w:t>
            </w:r>
          </w:p>
        </w:tc>
        <w:tc>
          <w:tcPr>
            <w:tcW w:w="7371" w:type="dxa"/>
            <w:noWrap/>
            <w:vAlign w:val="center"/>
          </w:tcPr>
          <w:p>
            <w:pPr>
              <w:pStyle w:val="19"/>
              <w:widowControl w:val="0"/>
              <w:spacing w:before="0" w:beforeAutospacing="0" w:after="0" w:afterAutospacing="0"/>
              <w:jc w:val="both"/>
              <w:rPr>
                <w:b w:val="0"/>
                <w:kern w:val="2"/>
                <w:sz w:val="24"/>
                <w:szCs w:val="20"/>
              </w:rPr>
            </w:pPr>
            <w:r>
              <w:rPr>
                <w:rFonts w:hint="eastAsia"/>
                <w:b w:val="0"/>
                <w:kern w:val="2"/>
                <w:sz w:val="24"/>
                <w:szCs w:val="20"/>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2</w:t>
            </w:r>
          </w:p>
        </w:tc>
        <w:tc>
          <w:tcPr>
            <w:tcW w:w="1559" w:type="dxa"/>
            <w:noWrap/>
            <w:vAlign w:val="center"/>
          </w:tcPr>
          <w:p>
            <w:pPr>
              <w:jc w:val="center"/>
              <w:rPr>
                <w:rFonts w:ascii="宋体" w:hAnsi="宋体"/>
                <w:bCs/>
                <w:sz w:val="24"/>
              </w:rPr>
            </w:pPr>
            <w:r>
              <w:rPr>
                <w:rFonts w:hint="eastAsia" w:ascii="宋体" w:hAnsi="宋体"/>
                <w:bCs/>
                <w:sz w:val="24"/>
              </w:rPr>
              <w:t>委托人</w:t>
            </w:r>
          </w:p>
        </w:tc>
        <w:tc>
          <w:tcPr>
            <w:tcW w:w="7371" w:type="dxa"/>
            <w:noWrap/>
            <w:vAlign w:val="center"/>
          </w:tcPr>
          <w:p>
            <w:pPr>
              <w:pStyle w:val="19"/>
              <w:widowControl w:val="0"/>
              <w:spacing w:before="0" w:beforeAutospacing="0" w:after="0" w:afterAutospacing="0"/>
              <w:jc w:val="both"/>
              <w:rPr>
                <w:b w:val="0"/>
                <w:bCs w:val="0"/>
                <w:sz w:val="24"/>
                <w:szCs w:val="18"/>
              </w:rPr>
            </w:pPr>
            <w:r>
              <w:rPr>
                <w:rFonts w:hint="eastAsia"/>
                <w:b w:val="0"/>
                <w:bCs w:val="0"/>
                <w:sz w:val="24"/>
                <w:szCs w:val="24"/>
              </w:rPr>
              <w:t>合肥泓瑞金陵大酒店有限责任公司、安徽泓瑞嘉珑酒店管理有限公司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3</w:t>
            </w:r>
          </w:p>
        </w:tc>
        <w:tc>
          <w:tcPr>
            <w:tcW w:w="1559" w:type="dxa"/>
            <w:noWrap/>
            <w:vAlign w:val="center"/>
          </w:tcPr>
          <w:p>
            <w:pPr>
              <w:jc w:val="center"/>
              <w:rPr>
                <w:rFonts w:ascii="宋体" w:hAnsi="宋体"/>
                <w:sz w:val="24"/>
              </w:rPr>
            </w:pPr>
            <w:r>
              <w:rPr>
                <w:rFonts w:hint="eastAsia" w:ascii="宋体" w:hAnsi="宋体"/>
                <w:sz w:val="24"/>
              </w:rPr>
              <w:t>项目名称</w:t>
            </w:r>
          </w:p>
        </w:tc>
        <w:tc>
          <w:tcPr>
            <w:tcW w:w="7371" w:type="dxa"/>
            <w:noWrap/>
            <w:vAlign w:val="center"/>
          </w:tcPr>
          <w:p>
            <w:pPr>
              <w:autoSpaceDE w:val="0"/>
              <w:autoSpaceDN w:val="0"/>
              <w:adjustRightInd w:val="0"/>
              <w:spacing w:line="440" w:lineRule="exact"/>
              <w:jc w:val="left"/>
              <w:rPr>
                <w:rFonts w:ascii="宋体" w:hAnsi="宋体" w:cs="宋体"/>
                <w:kern w:val="0"/>
                <w:sz w:val="24"/>
              </w:rPr>
            </w:pPr>
            <w:r>
              <w:rPr>
                <w:rFonts w:hint="eastAsia" w:ascii="宋体" w:hAnsi="宋体"/>
                <w:kern w:val="0"/>
                <w:sz w:val="24"/>
                <w:szCs w:val="24"/>
              </w:rPr>
              <w:t>合肥泓瑞金陵大酒店、合肥金陵嘉珑酒店厨房米面及</w:t>
            </w:r>
            <w:r>
              <w:rPr>
                <w:rFonts w:hint="eastAsia" w:ascii="宋体" w:hAnsi="宋体"/>
                <w:sz w:val="24"/>
                <w:szCs w:val="24"/>
              </w:rPr>
              <w:t>粮油</w:t>
            </w:r>
            <w:r>
              <w:rPr>
                <w:rFonts w:hint="eastAsia" w:ascii="宋体" w:hAnsi="宋体"/>
                <w:kern w:val="0"/>
                <w:sz w:val="24"/>
                <w:szCs w:val="24"/>
              </w:rPr>
              <w:t>类食品原材料采购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4</w:t>
            </w:r>
          </w:p>
        </w:tc>
        <w:tc>
          <w:tcPr>
            <w:tcW w:w="1559" w:type="dxa"/>
            <w:noWrap/>
            <w:vAlign w:val="center"/>
          </w:tcPr>
          <w:p>
            <w:pPr>
              <w:jc w:val="center"/>
              <w:rPr>
                <w:rFonts w:ascii="宋体" w:hAnsi="宋体"/>
                <w:sz w:val="24"/>
              </w:rPr>
            </w:pPr>
            <w:r>
              <w:rPr>
                <w:rFonts w:hint="eastAsia" w:ascii="宋体" w:hAnsi="宋体"/>
                <w:sz w:val="24"/>
              </w:rPr>
              <w:t>项目编号</w:t>
            </w:r>
          </w:p>
        </w:tc>
        <w:tc>
          <w:tcPr>
            <w:tcW w:w="7371" w:type="dxa"/>
            <w:noWrap/>
            <w:vAlign w:val="center"/>
          </w:tcPr>
          <w:p>
            <w:pPr>
              <w:autoSpaceDE w:val="0"/>
              <w:autoSpaceDN w:val="0"/>
              <w:adjustRightInd w:val="0"/>
              <w:spacing w:line="360" w:lineRule="auto"/>
              <w:jc w:val="left"/>
              <w:rPr>
                <w:rFonts w:ascii="宋体" w:hAnsi="宋体"/>
                <w:bCs/>
                <w:sz w:val="24"/>
              </w:rPr>
            </w:pPr>
            <w:r>
              <w:rPr>
                <w:rFonts w:hint="eastAsia" w:ascii="宋体" w:hAnsi="宋体"/>
                <w:kern w:val="0"/>
                <w:sz w:val="24"/>
                <w:szCs w:val="24"/>
              </w:rPr>
              <w:t>2020WLBL0036号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5</w:t>
            </w:r>
          </w:p>
        </w:tc>
        <w:tc>
          <w:tcPr>
            <w:tcW w:w="1559" w:type="dxa"/>
            <w:noWrap/>
            <w:vAlign w:val="center"/>
          </w:tcPr>
          <w:p>
            <w:pPr>
              <w:jc w:val="center"/>
              <w:rPr>
                <w:rFonts w:ascii="宋体" w:hAnsi="宋体"/>
                <w:sz w:val="24"/>
              </w:rPr>
            </w:pPr>
            <w:r>
              <w:rPr>
                <w:rFonts w:hint="eastAsia" w:ascii="宋体" w:hAnsi="宋体"/>
                <w:sz w:val="24"/>
              </w:rPr>
              <w:t>项目性质</w:t>
            </w:r>
          </w:p>
        </w:tc>
        <w:tc>
          <w:tcPr>
            <w:tcW w:w="7371" w:type="dxa"/>
            <w:noWrap/>
            <w:vAlign w:val="center"/>
          </w:tcPr>
          <w:p>
            <w:pPr>
              <w:pStyle w:val="19"/>
              <w:widowControl w:val="0"/>
              <w:spacing w:before="0" w:beforeAutospacing="0" w:after="0" w:afterAutospacing="0"/>
              <w:jc w:val="both"/>
              <w:rPr>
                <w:b w:val="0"/>
                <w:bCs w:val="0"/>
                <w:sz w:val="24"/>
              </w:rPr>
            </w:pPr>
            <w:r>
              <w:rPr>
                <w:rFonts w:hint="eastAsia"/>
                <w:b w:val="0"/>
                <w:bCs w:val="0"/>
                <w:sz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6</w:t>
            </w:r>
          </w:p>
        </w:tc>
        <w:tc>
          <w:tcPr>
            <w:tcW w:w="1559" w:type="dxa"/>
            <w:noWrap/>
            <w:vAlign w:val="center"/>
          </w:tcPr>
          <w:p>
            <w:pPr>
              <w:jc w:val="center"/>
              <w:rPr>
                <w:rFonts w:ascii="宋体" w:hAnsi="宋体"/>
                <w:sz w:val="24"/>
              </w:rPr>
            </w:pPr>
            <w:r>
              <w:rPr>
                <w:rFonts w:hint="eastAsia" w:ascii="宋体" w:hAnsi="宋体"/>
                <w:sz w:val="24"/>
              </w:rPr>
              <w:t>资金来源</w:t>
            </w:r>
          </w:p>
        </w:tc>
        <w:tc>
          <w:tcPr>
            <w:tcW w:w="7371" w:type="dxa"/>
            <w:noWrap/>
            <w:vAlign w:val="center"/>
          </w:tcPr>
          <w:p>
            <w:pPr>
              <w:pStyle w:val="19"/>
              <w:widowControl w:val="0"/>
              <w:spacing w:before="0" w:beforeAutospacing="0" w:after="0" w:afterAutospacing="0"/>
              <w:jc w:val="both"/>
              <w:rPr>
                <w:b w:val="0"/>
                <w:bCs w:val="0"/>
                <w:sz w:val="24"/>
              </w:rPr>
            </w:pPr>
            <w:r>
              <w:rPr>
                <w:rFonts w:hint="eastAsia"/>
                <w:b w:val="0"/>
                <w:bCs w:val="0"/>
                <w:sz w:val="24"/>
              </w:rPr>
              <w:t xml:space="preserve">□财政投资   </w:t>
            </w:r>
            <w:r>
              <w:rPr>
                <w:rFonts w:hint="eastAsia"/>
                <w:b w:val="0"/>
                <w:bCs w:val="0"/>
                <w:sz w:val="24"/>
              </w:rPr>
              <w:sym w:font="Wingdings" w:char="F0FE"/>
            </w:r>
            <w:r>
              <w:rPr>
                <w:rFonts w:hint="eastAsia"/>
                <w:b w:val="0"/>
                <w:bCs w:val="0"/>
                <w:sz w:val="24"/>
              </w:rPr>
              <w:t>委托人</w:t>
            </w:r>
            <w:r>
              <w:rPr>
                <w:rFonts w:hint="eastAsia"/>
                <w:b w:val="0"/>
                <w:sz w:val="24"/>
              </w:rPr>
              <w:t xml:space="preserve">自筹     </w:t>
            </w:r>
            <w:r>
              <w:rPr>
                <w:rFonts w:hint="eastAsia"/>
                <w:b w:val="0"/>
                <w:bCs w:val="0"/>
                <w:sz w:val="24"/>
              </w:rPr>
              <w:t>□</w:t>
            </w:r>
            <w:r>
              <w:rPr>
                <w:rFonts w:hint="eastAsia"/>
                <w:b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jc w:val="center"/>
              <w:rPr>
                <w:rFonts w:ascii="宋体" w:hAnsi="宋体"/>
                <w:bCs/>
                <w:sz w:val="24"/>
              </w:rPr>
            </w:pPr>
            <w:r>
              <w:rPr>
                <w:rFonts w:hint="eastAsia" w:ascii="宋体" w:hAnsi="宋体"/>
                <w:bCs/>
                <w:sz w:val="24"/>
              </w:rPr>
              <w:t>7</w:t>
            </w:r>
          </w:p>
        </w:tc>
        <w:tc>
          <w:tcPr>
            <w:tcW w:w="1559" w:type="dxa"/>
            <w:noWrap/>
          </w:tcPr>
          <w:p>
            <w:pPr>
              <w:spacing w:line="500" w:lineRule="exact"/>
              <w:jc w:val="center"/>
              <w:rPr>
                <w:rFonts w:ascii="宋体" w:hAnsi="宋体"/>
                <w:sz w:val="24"/>
                <w:lang w:val="zh-CN"/>
              </w:rPr>
            </w:pPr>
            <w:r>
              <w:rPr>
                <w:rFonts w:hint="eastAsia" w:ascii="宋体" w:hAnsi="宋体"/>
                <w:sz w:val="24"/>
              </w:rPr>
              <w:t>标段划分</w:t>
            </w:r>
          </w:p>
        </w:tc>
        <w:tc>
          <w:tcPr>
            <w:tcW w:w="7371" w:type="dxa"/>
            <w:noWrap/>
            <w:vAlign w:val="center"/>
          </w:tcPr>
          <w:p>
            <w:pPr>
              <w:spacing w:line="500" w:lineRule="exact"/>
              <w:ind w:left="841" w:hanging="841"/>
              <w:rPr>
                <w:rFonts w:ascii="宋体" w:hAnsi="宋体"/>
                <w:bCs/>
                <w:sz w:val="24"/>
              </w:rPr>
            </w:pPr>
            <w:r>
              <w:rPr>
                <w:rFonts w:hint="eastAsia"/>
                <w:bCs/>
                <w:sz w:val="24"/>
              </w:rPr>
              <w:sym w:font="Wingdings" w:char="F0FE"/>
            </w:r>
            <w:r>
              <w:rPr>
                <w:rFonts w:hint="eastAsia" w:ascii="宋体" w:hAnsi="宋体"/>
                <w:sz w:val="24"/>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09" w:type="dxa"/>
            <w:noWrap/>
            <w:vAlign w:val="center"/>
          </w:tcPr>
          <w:p>
            <w:pPr>
              <w:spacing w:line="500" w:lineRule="exact"/>
              <w:ind w:right="102"/>
              <w:jc w:val="center"/>
              <w:rPr>
                <w:rFonts w:ascii="宋体" w:hAnsi="宋体"/>
                <w:sz w:val="24"/>
                <w:lang w:val="zh-CN"/>
              </w:rPr>
            </w:pPr>
            <w:r>
              <w:rPr>
                <w:rFonts w:hint="eastAsia" w:ascii="宋体" w:hAnsi="宋体"/>
                <w:sz w:val="24"/>
                <w:lang w:val="zh-CN"/>
              </w:rPr>
              <w:t>8</w:t>
            </w:r>
          </w:p>
        </w:tc>
        <w:tc>
          <w:tcPr>
            <w:tcW w:w="1559" w:type="dxa"/>
            <w:noWrap/>
            <w:vAlign w:val="center"/>
          </w:tcPr>
          <w:p>
            <w:pPr>
              <w:spacing w:line="500" w:lineRule="exact"/>
              <w:jc w:val="center"/>
              <w:rPr>
                <w:rFonts w:ascii="宋体" w:hAnsi="宋体"/>
                <w:sz w:val="24"/>
              </w:rPr>
            </w:pPr>
            <w:r>
              <w:rPr>
                <w:rFonts w:hint="eastAsia" w:ascii="宋体" w:hAnsi="宋体"/>
                <w:sz w:val="24"/>
                <w:lang w:val="zh-CN"/>
              </w:rPr>
              <w:t>付款方式</w:t>
            </w:r>
          </w:p>
        </w:tc>
        <w:tc>
          <w:tcPr>
            <w:tcW w:w="7371" w:type="dxa"/>
            <w:noWrap/>
          </w:tcPr>
          <w:p>
            <w:pPr>
              <w:spacing w:line="500" w:lineRule="exact"/>
              <w:ind w:firstLine="480" w:firstLineChars="200"/>
              <w:rPr>
                <w:rFonts w:ascii="宋体" w:hAnsi="宋体"/>
                <w:kern w:val="0"/>
                <w:sz w:val="24"/>
                <w:szCs w:val="24"/>
              </w:rPr>
            </w:pPr>
            <w:r>
              <w:rPr>
                <w:rFonts w:hint="eastAsia" w:ascii="宋体" w:hAnsi="宋体"/>
                <w:kern w:val="0"/>
                <w:sz w:val="24"/>
                <w:szCs w:val="24"/>
              </w:rPr>
              <w:t>采取隔月付款，如2020年01月货款，2020年03月给予支付。货款支付前，</w:t>
            </w:r>
            <w:r>
              <w:rPr>
                <w:rFonts w:ascii="宋体" w:hAnsi="宋体"/>
                <w:kern w:val="0"/>
                <w:sz w:val="24"/>
                <w:szCs w:val="24"/>
              </w:rPr>
              <w:t>供应商按照采购方审核确认后的金额提供增值税专用发票（</w:t>
            </w:r>
            <w:r>
              <w:rPr>
                <w:rFonts w:hint="eastAsia" w:ascii="宋体" w:hAnsi="宋体"/>
                <w:kern w:val="0"/>
                <w:sz w:val="24"/>
                <w:szCs w:val="24"/>
              </w:rPr>
              <w:t>投标</w:t>
            </w:r>
            <w:r>
              <w:rPr>
                <w:rFonts w:ascii="宋体" w:hAnsi="宋体"/>
                <w:kern w:val="0"/>
                <w:sz w:val="24"/>
                <w:szCs w:val="24"/>
              </w:rPr>
              <w:t>时提供专票税点）。</w:t>
            </w:r>
          </w:p>
          <w:p>
            <w:pPr>
              <w:spacing w:line="500" w:lineRule="exact"/>
              <w:ind w:firstLine="480" w:firstLineChars="200"/>
              <w:rPr>
                <w:rFonts w:ascii="宋体" w:hAnsi="宋体"/>
                <w:bCs/>
                <w:sz w:val="24"/>
                <w:szCs w:val="24"/>
              </w:rPr>
            </w:pPr>
            <w:r>
              <w:rPr>
                <w:rFonts w:hint="eastAsia" w:ascii="宋体" w:hAnsi="宋体"/>
                <w:kern w:val="0"/>
                <w:sz w:val="24"/>
                <w:szCs w:val="24"/>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9</w:t>
            </w:r>
          </w:p>
        </w:tc>
        <w:tc>
          <w:tcPr>
            <w:tcW w:w="1559" w:type="dxa"/>
            <w:noWrap/>
            <w:vAlign w:val="center"/>
          </w:tcPr>
          <w:p>
            <w:pPr>
              <w:spacing w:line="500" w:lineRule="exact"/>
              <w:jc w:val="center"/>
              <w:rPr>
                <w:rFonts w:ascii="宋体" w:hAnsi="宋体"/>
                <w:sz w:val="24"/>
              </w:rPr>
            </w:pPr>
            <w:r>
              <w:rPr>
                <w:rFonts w:hint="eastAsia" w:ascii="宋体" w:hAnsi="宋体"/>
                <w:sz w:val="24"/>
              </w:rPr>
              <w:t>联合体投标</w:t>
            </w:r>
          </w:p>
        </w:tc>
        <w:tc>
          <w:tcPr>
            <w:tcW w:w="7371" w:type="dxa"/>
            <w:noWrap/>
            <w:vAlign w:val="center"/>
          </w:tcPr>
          <w:p>
            <w:pPr>
              <w:spacing w:line="500" w:lineRule="exact"/>
              <w:rPr>
                <w:rFonts w:ascii="宋体" w:hAnsi="宋体"/>
                <w:sz w:val="24"/>
              </w:rPr>
            </w:pPr>
            <w:r>
              <w:rPr>
                <w:rFonts w:hint="eastAsia" w:ascii="宋体" w:hAnsi="宋体"/>
                <w:sz w:val="24"/>
              </w:rPr>
              <w:t>□</w:t>
            </w:r>
            <w:r>
              <w:rPr>
                <w:rFonts w:hint="eastAsia" w:ascii="宋体" w:hAnsi="宋体"/>
                <w:sz w:val="24"/>
                <w:lang w:val="zh-CN"/>
              </w:rPr>
              <w:t xml:space="preserve">接受  </w:t>
            </w:r>
            <w:r>
              <w:rPr>
                <w:b/>
                <w:bCs/>
                <w:sz w:val="24"/>
              </w:rPr>
              <w:sym w:font="Wingdings" w:char="F0FE"/>
            </w:r>
            <w:r>
              <w:rPr>
                <w:rFonts w:hint="eastAsia" w:ascii="宋体" w:hAnsi="宋体"/>
                <w:sz w:val="24"/>
              </w:rPr>
              <w:t>不</w:t>
            </w:r>
            <w:r>
              <w:rPr>
                <w:rFonts w:hint="eastAsia" w:ascii="宋体" w:hAnsi="宋体"/>
                <w:sz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10</w:t>
            </w:r>
          </w:p>
        </w:tc>
        <w:tc>
          <w:tcPr>
            <w:tcW w:w="1559" w:type="dxa"/>
            <w:noWrap/>
            <w:vAlign w:val="center"/>
          </w:tcPr>
          <w:p>
            <w:pPr>
              <w:spacing w:line="500" w:lineRule="exact"/>
              <w:jc w:val="center"/>
              <w:rPr>
                <w:rFonts w:ascii="宋体" w:hAnsi="宋体"/>
                <w:sz w:val="24"/>
              </w:rPr>
            </w:pPr>
            <w:r>
              <w:rPr>
                <w:rFonts w:hint="eastAsia" w:ascii="宋体" w:hAnsi="宋体"/>
                <w:sz w:val="24"/>
              </w:rPr>
              <w:t>投标有效期</w:t>
            </w:r>
          </w:p>
        </w:tc>
        <w:tc>
          <w:tcPr>
            <w:tcW w:w="7371" w:type="dxa"/>
            <w:noWrap/>
            <w:vAlign w:val="center"/>
          </w:tcPr>
          <w:p>
            <w:pPr>
              <w:spacing w:line="500" w:lineRule="exact"/>
              <w:rPr>
                <w:rFonts w:ascii="宋体" w:hAnsi="宋体"/>
                <w:sz w:val="24"/>
              </w:rPr>
            </w:pPr>
            <w:r>
              <w:rPr>
                <w:rFonts w:hint="eastAsia" w:ascii="宋体" w:hAnsi="宋体"/>
                <w:sz w:val="24"/>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11</w:t>
            </w:r>
          </w:p>
        </w:tc>
        <w:tc>
          <w:tcPr>
            <w:tcW w:w="1559" w:type="dxa"/>
            <w:noWrap/>
            <w:vAlign w:val="center"/>
          </w:tcPr>
          <w:p>
            <w:pPr>
              <w:spacing w:line="500" w:lineRule="exact"/>
              <w:jc w:val="center"/>
              <w:rPr>
                <w:rFonts w:ascii="宋体" w:hAnsi="宋体"/>
                <w:sz w:val="24"/>
              </w:rPr>
            </w:pPr>
            <w:r>
              <w:rPr>
                <w:rFonts w:hint="eastAsia" w:ascii="宋体" w:hAnsi="宋体"/>
                <w:sz w:val="24"/>
              </w:rPr>
              <w:t>供货地点</w:t>
            </w:r>
          </w:p>
        </w:tc>
        <w:tc>
          <w:tcPr>
            <w:tcW w:w="7371" w:type="dxa"/>
            <w:noWrap/>
            <w:vAlign w:val="center"/>
          </w:tcPr>
          <w:p>
            <w:pPr>
              <w:spacing w:line="360" w:lineRule="auto"/>
              <w:rPr>
                <w:rFonts w:ascii="宋体" w:hAnsi="宋体" w:cs="宋体"/>
                <w:kern w:val="0"/>
                <w:sz w:val="24"/>
                <w:szCs w:val="24"/>
              </w:rPr>
            </w:pPr>
            <w:r>
              <w:rPr>
                <w:rFonts w:ascii="宋体" w:hAnsi="宋体"/>
                <w:sz w:val="24"/>
                <w:szCs w:val="24"/>
              </w:rPr>
              <w:t>合肥泓瑞金陵大酒店</w:t>
            </w:r>
            <w:r>
              <w:rPr>
                <w:rFonts w:hint="eastAsia" w:ascii="宋体" w:hAnsi="宋体"/>
                <w:sz w:val="24"/>
                <w:szCs w:val="24"/>
              </w:rPr>
              <w:t>、</w:t>
            </w:r>
            <w:r>
              <w:rPr>
                <w:rFonts w:hint="eastAsia" w:ascii="宋体" w:hAnsi="宋体" w:cs="宋体"/>
                <w:kern w:val="0"/>
                <w:sz w:val="24"/>
                <w:szCs w:val="24"/>
              </w:rPr>
              <w:t>合肥金陵嘉珑酒店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12</w:t>
            </w:r>
          </w:p>
        </w:tc>
        <w:tc>
          <w:tcPr>
            <w:tcW w:w="1559" w:type="dxa"/>
            <w:noWrap/>
            <w:vAlign w:val="center"/>
          </w:tcPr>
          <w:p>
            <w:pPr>
              <w:spacing w:line="480" w:lineRule="exact"/>
              <w:ind w:firstLine="120" w:firstLineChars="50"/>
              <w:jc w:val="center"/>
              <w:rPr>
                <w:rFonts w:ascii="宋体" w:hAnsi="宋体" w:cs="宋体"/>
                <w:sz w:val="24"/>
                <w:szCs w:val="24"/>
              </w:rPr>
            </w:pPr>
            <w:r>
              <w:rPr>
                <w:rFonts w:hint="eastAsia" w:ascii="宋体" w:hAnsi="宋体" w:cs="宋体"/>
                <w:sz w:val="24"/>
                <w:szCs w:val="24"/>
              </w:rPr>
              <w:t>供货期限</w:t>
            </w:r>
          </w:p>
        </w:tc>
        <w:tc>
          <w:tcPr>
            <w:tcW w:w="7371" w:type="dxa"/>
            <w:noWrap/>
            <w:vAlign w:val="center"/>
          </w:tcPr>
          <w:p>
            <w:pPr>
              <w:spacing w:line="480" w:lineRule="exact"/>
              <w:rPr>
                <w:rFonts w:ascii="宋体" w:hAnsi="宋体"/>
                <w:sz w:val="24"/>
                <w:szCs w:val="24"/>
              </w:rPr>
            </w:pPr>
            <w:r>
              <w:rPr>
                <w:rFonts w:ascii="宋体" w:hAnsi="宋体"/>
                <w:sz w:val="24"/>
                <w:szCs w:val="24"/>
              </w:rPr>
              <w:t>合同供货期</w:t>
            </w:r>
            <w:r>
              <w:rPr>
                <w:rFonts w:hint="eastAsia" w:ascii="宋体" w:hAnsi="宋体"/>
                <w:sz w:val="24"/>
                <w:szCs w:val="24"/>
              </w:rPr>
              <w:t>两</w:t>
            </w:r>
            <w:r>
              <w:rPr>
                <w:rFonts w:ascii="宋体" w:hAnsi="宋体"/>
                <w:sz w:val="24"/>
                <w:szCs w:val="24"/>
              </w:rPr>
              <w:t>年</w:t>
            </w:r>
            <w:r>
              <w:rPr>
                <w:rFonts w:hint="eastAsia" w:ascii="宋体" w:hAnsi="宋体"/>
                <w:sz w:val="24"/>
                <w:szCs w:val="24"/>
              </w:rPr>
              <w:t>，</w:t>
            </w:r>
            <w:r>
              <w:rPr>
                <w:rFonts w:ascii="宋体" w:hAnsi="宋体"/>
                <w:sz w:val="24"/>
                <w:szCs w:val="24"/>
              </w:rPr>
              <w:t>如供货期内符合酒店各项要求并经委托人考评合格后可续签一年</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13</w:t>
            </w:r>
          </w:p>
        </w:tc>
        <w:tc>
          <w:tcPr>
            <w:tcW w:w="1559" w:type="dxa"/>
            <w:noWrap/>
            <w:vAlign w:val="center"/>
          </w:tcPr>
          <w:p>
            <w:pPr>
              <w:spacing w:line="500" w:lineRule="exact"/>
              <w:jc w:val="center"/>
              <w:rPr>
                <w:rFonts w:ascii="宋体" w:hAnsi="宋体"/>
                <w:sz w:val="24"/>
              </w:rPr>
            </w:pPr>
            <w:r>
              <w:rPr>
                <w:rFonts w:hint="eastAsia" w:ascii="宋体" w:hAnsi="宋体"/>
                <w:sz w:val="24"/>
                <w:lang w:val="zh-CN"/>
              </w:rPr>
              <w:t>免费质保期</w:t>
            </w:r>
          </w:p>
        </w:tc>
        <w:tc>
          <w:tcPr>
            <w:tcW w:w="7371" w:type="dxa"/>
            <w:noWrap/>
            <w:vAlign w:val="center"/>
          </w:tcPr>
          <w:p>
            <w:pPr>
              <w:autoSpaceDE w:val="0"/>
              <w:autoSpaceDN w:val="0"/>
              <w:adjustRightInd w:val="0"/>
              <w:spacing w:line="440" w:lineRule="exact"/>
              <w:jc w:val="left"/>
              <w:rPr>
                <w:rFonts w:ascii="宋体" w:hAnsi="宋体"/>
                <w:sz w:val="24"/>
                <w:lang w:val="zh-CN"/>
              </w:rPr>
            </w:pPr>
            <w:r>
              <w:rPr>
                <w:rFonts w:hint="eastAsia" w:ascii="宋体" w:hAnsi="宋体"/>
                <w:sz w:val="24"/>
                <w:szCs w:val="24"/>
                <w:lang w:val="zh-CN"/>
              </w:rPr>
              <w:t>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09" w:type="dxa"/>
            <w:noWrap/>
            <w:vAlign w:val="center"/>
          </w:tcPr>
          <w:p>
            <w:pPr>
              <w:spacing w:line="500" w:lineRule="exact"/>
              <w:jc w:val="center"/>
              <w:rPr>
                <w:rFonts w:ascii="宋体" w:hAnsi="宋体"/>
                <w:sz w:val="24"/>
              </w:rPr>
            </w:pPr>
            <w:r>
              <w:rPr>
                <w:rFonts w:hint="eastAsia" w:ascii="宋体" w:hAnsi="宋体"/>
                <w:sz w:val="24"/>
              </w:rPr>
              <w:t>14</w:t>
            </w:r>
          </w:p>
        </w:tc>
        <w:tc>
          <w:tcPr>
            <w:tcW w:w="1559" w:type="dxa"/>
            <w:noWrap/>
            <w:vAlign w:val="center"/>
          </w:tcPr>
          <w:p>
            <w:pPr>
              <w:spacing w:line="500" w:lineRule="exact"/>
              <w:jc w:val="center"/>
              <w:rPr>
                <w:rFonts w:ascii="宋体" w:hAnsi="宋体"/>
                <w:bCs/>
                <w:sz w:val="24"/>
              </w:rPr>
            </w:pPr>
            <w:r>
              <w:rPr>
                <w:rFonts w:hint="eastAsia" w:ascii="宋体" w:hAnsi="宋体"/>
                <w:bCs/>
                <w:sz w:val="24"/>
              </w:rPr>
              <w:t>踏勘现场</w:t>
            </w:r>
          </w:p>
        </w:tc>
        <w:tc>
          <w:tcPr>
            <w:tcW w:w="7371" w:type="dxa"/>
            <w:noWrap/>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15</w:t>
            </w:r>
          </w:p>
        </w:tc>
        <w:tc>
          <w:tcPr>
            <w:tcW w:w="1559" w:type="dxa"/>
            <w:noWrap/>
            <w:vAlign w:val="center"/>
          </w:tcPr>
          <w:p>
            <w:pPr>
              <w:spacing w:line="500" w:lineRule="exact"/>
              <w:jc w:val="center"/>
              <w:rPr>
                <w:rFonts w:ascii="宋体" w:hAnsi="宋体"/>
                <w:bCs/>
                <w:sz w:val="24"/>
              </w:rPr>
            </w:pPr>
            <w:r>
              <w:rPr>
                <w:rFonts w:hint="eastAsia" w:ascii="宋体" w:hAnsi="宋体"/>
                <w:bCs/>
                <w:sz w:val="24"/>
              </w:rPr>
              <w:t>投标文件</w:t>
            </w:r>
          </w:p>
        </w:tc>
        <w:tc>
          <w:tcPr>
            <w:tcW w:w="7371" w:type="dxa"/>
            <w:noWrap/>
            <w:vAlign w:val="center"/>
          </w:tcPr>
          <w:p>
            <w:pPr>
              <w:pStyle w:val="13"/>
              <w:spacing w:before="0" w:beforeAutospacing="0" w:after="0" w:afterAutospacing="0" w:line="520" w:lineRule="exact"/>
              <w:ind w:firstLine="240" w:firstLineChars="100"/>
              <w:rPr>
                <w:b/>
                <w:bCs/>
              </w:rPr>
            </w:pPr>
            <w:r>
              <w:rPr>
                <w:rFonts w:hint="eastAsia"/>
                <w:color w:val="000000"/>
              </w:rPr>
              <w:t>正、副本各一份，</w:t>
            </w:r>
            <w:r>
              <w:rPr>
                <w:rFonts w:cs="宋体"/>
                <w:color w:val="000000"/>
              </w:rPr>
              <w:t>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16</w:t>
            </w:r>
          </w:p>
        </w:tc>
        <w:tc>
          <w:tcPr>
            <w:tcW w:w="1559" w:type="dxa"/>
            <w:noWrap/>
            <w:vAlign w:val="center"/>
          </w:tcPr>
          <w:p>
            <w:pPr>
              <w:spacing w:line="500" w:lineRule="exact"/>
              <w:jc w:val="center"/>
              <w:rPr>
                <w:rFonts w:ascii="宋体" w:hAnsi="宋体"/>
                <w:sz w:val="24"/>
              </w:rPr>
            </w:pPr>
            <w:r>
              <w:rPr>
                <w:rFonts w:hint="eastAsia" w:ascii="宋体" w:hAnsi="宋体"/>
                <w:sz w:val="24"/>
              </w:rPr>
              <w:t>开标时间</w:t>
            </w:r>
          </w:p>
          <w:p>
            <w:pPr>
              <w:spacing w:line="500" w:lineRule="exact"/>
              <w:jc w:val="center"/>
              <w:rPr>
                <w:rFonts w:ascii="宋体" w:hAnsi="宋体"/>
                <w:bCs/>
                <w:sz w:val="24"/>
              </w:rPr>
            </w:pPr>
            <w:r>
              <w:rPr>
                <w:rFonts w:hint="eastAsia" w:ascii="宋体" w:hAnsi="宋体"/>
                <w:sz w:val="24"/>
              </w:rPr>
              <w:t>及地点</w:t>
            </w:r>
          </w:p>
        </w:tc>
        <w:tc>
          <w:tcPr>
            <w:tcW w:w="7371" w:type="dxa"/>
            <w:noWrap/>
            <w:vAlign w:val="center"/>
          </w:tcPr>
          <w:p>
            <w:pPr>
              <w:spacing w:line="500" w:lineRule="exact"/>
              <w:rPr>
                <w:rFonts w:ascii="宋体" w:hAnsi="宋体"/>
                <w:bCs/>
                <w:sz w:val="24"/>
                <w:u w:val="single"/>
              </w:rPr>
            </w:pPr>
            <w:r>
              <w:rPr>
                <w:rFonts w:hint="eastAsia" w:ascii="宋体" w:hAnsi="宋体"/>
                <w:sz w:val="24"/>
              </w:rPr>
              <w:t>开标时间：</w:t>
            </w:r>
            <w:r>
              <w:rPr>
                <w:rFonts w:hint="eastAsia" w:ascii="宋体" w:hAnsi="宋体"/>
                <w:sz w:val="24"/>
                <w:lang w:val="zh-CN"/>
              </w:rPr>
              <w:t>详见招标公告</w:t>
            </w:r>
          </w:p>
          <w:p>
            <w:pPr>
              <w:spacing w:line="500" w:lineRule="exact"/>
              <w:rPr>
                <w:rFonts w:ascii="宋体" w:hAnsi="宋体"/>
                <w:sz w:val="24"/>
              </w:rPr>
            </w:pPr>
            <w:r>
              <w:rPr>
                <w:rFonts w:hint="eastAsia" w:ascii="宋体" w:hAnsi="宋体"/>
                <w:sz w:val="24"/>
              </w:rPr>
              <w:t>开标地点：</w:t>
            </w:r>
            <w:r>
              <w:rPr>
                <w:rFonts w:hint="eastAsia" w:ascii="宋体" w:hAnsi="宋体"/>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17</w:t>
            </w:r>
          </w:p>
        </w:tc>
        <w:tc>
          <w:tcPr>
            <w:tcW w:w="1559" w:type="dxa"/>
            <w:noWrap/>
            <w:vAlign w:val="center"/>
          </w:tcPr>
          <w:p>
            <w:pPr>
              <w:spacing w:line="500" w:lineRule="exact"/>
              <w:jc w:val="center"/>
              <w:rPr>
                <w:rFonts w:ascii="宋体" w:hAnsi="宋体"/>
                <w:sz w:val="24"/>
              </w:rPr>
            </w:pPr>
            <w:r>
              <w:rPr>
                <w:rFonts w:hint="eastAsia" w:ascii="宋体" w:hAnsi="宋体"/>
                <w:sz w:val="24"/>
              </w:rPr>
              <w:t>评标办法</w:t>
            </w:r>
          </w:p>
        </w:tc>
        <w:tc>
          <w:tcPr>
            <w:tcW w:w="7371" w:type="dxa"/>
            <w:noWrap/>
            <w:vAlign w:val="center"/>
          </w:tcPr>
          <w:p>
            <w:pPr>
              <w:spacing w:line="500" w:lineRule="exact"/>
              <w:rPr>
                <w:rFonts w:ascii="宋体" w:hAnsi="宋体"/>
                <w:sz w:val="24"/>
              </w:rPr>
            </w:pPr>
            <w:r>
              <w:rPr>
                <w:rFonts w:hint="eastAsia" w:ascii="宋体" w:hAnsi="宋体"/>
                <w:bCs/>
                <w:sz w:val="24"/>
                <w:szCs w:val="24"/>
              </w:rPr>
              <w:t>综合评分法</w:t>
            </w:r>
            <w:r>
              <w:rPr>
                <w:rFonts w:hint="eastAsia" w:ascii="宋体" w:hAnsi="宋体"/>
                <w:sz w:val="24"/>
              </w:rPr>
              <w:t>。</w:t>
            </w:r>
            <w:r>
              <w:rPr>
                <w:rFonts w:hint="eastAsia" w:ascii="宋体" w:hAnsi="宋体"/>
                <w:bCs/>
                <w:sz w:val="24"/>
              </w:rPr>
              <w:t>详见</w:t>
            </w:r>
            <w:r>
              <w:rPr>
                <w:rFonts w:hint="eastAsia" w:ascii="宋体" w:hAnsi="宋体"/>
                <w:sz w:val="24"/>
              </w:rPr>
              <w:t>招标文件</w:t>
            </w:r>
            <w:r>
              <w:rPr>
                <w:rFonts w:hint="eastAsia" w:ascii="宋体" w:hAnsi="宋体"/>
                <w:bCs/>
                <w:sz w:val="24"/>
              </w:rPr>
              <w:t>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480" w:lineRule="exact"/>
              <w:jc w:val="center"/>
              <w:rPr>
                <w:rFonts w:ascii="宋体" w:hAnsi="宋体" w:cs="宋体"/>
                <w:sz w:val="24"/>
                <w:szCs w:val="24"/>
                <w:lang w:val="zh-CN"/>
              </w:rPr>
            </w:pPr>
            <w:r>
              <w:rPr>
                <w:rFonts w:hint="eastAsia" w:ascii="宋体" w:hAnsi="宋体" w:cs="宋体"/>
                <w:sz w:val="24"/>
                <w:szCs w:val="24"/>
                <w:lang w:val="zh-CN"/>
              </w:rPr>
              <w:t>18</w:t>
            </w:r>
          </w:p>
        </w:tc>
        <w:tc>
          <w:tcPr>
            <w:tcW w:w="1559" w:type="dxa"/>
            <w:noWrap/>
            <w:vAlign w:val="center"/>
          </w:tcPr>
          <w:p>
            <w:pPr>
              <w:spacing w:line="480" w:lineRule="exact"/>
              <w:jc w:val="center"/>
              <w:rPr>
                <w:rFonts w:ascii="宋体" w:hAnsi="宋体" w:cs="宋体"/>
                <w:sz w:val="24"/>
                <w:szCs w:val="24"/>
                <w:lang w:val="zh-CN"/>
              </w:rPr>
            </w:pPr>
            <w:r>
              <w:rPr>
                <w:rFonts w:hint="eastAsia" w:ascii="宋体" w:hAnsi="宋体" w:cs="宋体"/>
                <w:sz w:val="24"/>
                <w:szCs w:val="24"/>
                <w:lang w:val="zh-CN"/>
              </w:rPr>
              <w:t>业绩要求</w:t>
            </w:r>
          </w:p>
        </w:tc>
        <w:tc>
          <w:tcPr>
            <w:tcW w:w="7371" w:type="dxa"/>
            <w:noWrap/>
            <w:vAlign w:val="center"/>
          </w:tcPr>
          <w:p>
            <w:pPr>
              <w:spacing w:line="480" w:lineRule="exact"/>
              <w:rPr>
                <w:rFonts w:ascii="宋体" w:hAnsi="宋体" w:cs="宋体"/>
                <w:sz w:val="24"/>
                <w:szCs w:val="24"/>
                <w:lang w:val="zh-CN"/>
              </w:rPr>
            </w:pPr>
            <w:r>
              <w:rPr>
                <w:rFonts w:hint="eastAsia" w:ascii="宋体" w:hAnsi="宋体" w:cs="宋体"/>
                <w:sz w:val="24"/>
                <w:szCs w:val="24"/>
                <w:lang w:val="zh-CN"/>
              </w:rPr>
              <w:t>1、本招标文件中要求的业绩须为已供货并验收合格的业绩，投标文件中须提供以下业绩证明资料：投标人收货单据或业绩合同复印件，包含甲乙方、项目名称、合同总金额、合同签订时间、合同供货范围、合同签字盖章页等关键内容的关键页的复印件；</w:t>
            </w:r>
          </w:p>
          <w:p>
            <w:pPr>
              <w:spacing w:line="480" w:lineRule="exact"/>
              <w:rPr>
                <w:rFonts w:ascii="宋体" w:hAnsi="宋体" w:cs="宋体"/>
                <w:sz w:val="24"/>
                <w:szCs w:val="24"/>
                <w:lang w:val="zh-CN"/>
              </w:rPr>
            </w:pPr>
            <w:r>
              <w:rPr>
                <w:rFonts w:hint="eastAsia" w:ascii="宋体" w:hAnsi="宋体"/>
                <w:sz w:val="24"/>
                <w:szCs w:val="24"/>
              </w:rPr>
              <w:t>2、</w:t>
            </w:r>
            <w:r>
              <w:rPr>
                <w:rFonts w:hint="eastAsia" w:ascii="宋体" w:hAnsi="宋体" w:cs="宋体"/>
                <w:sz w:val="24"/>
                <w:szCs w:val="24"/>
                <w:lang w:val="zh-CN"/>
              </w:rPr>
              <w:t>如投标人提供的上述1要求的业绩证明资料均未能明确反映出招标文件所要求的内容的（如合同总金额等），应另附业主或合同甲方证明资料予以明确说明，须加盖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19</w:t>
            </w:r>
          </w:p>
        </w:tc>
        <w:tc>
          <w:tcPr>
            <w:tcW w:w="1559" w:type="dxa"/>
            <w:noWrap/>
            <w:vAlign w:val="center"/>
          </w:tcPr>
          <w:p>
            <w:pPr>
              <w:spacing w:line="500" w:lineRule="exact"/>
              <w:jc w:val="center"/>
              <w:rPr>
                <w:rFonts w:ascii="宋体" w:hAnsi="宋体"/>
                <w:sz w:val="24"/>
                <w:szCs w:val="24"/>
                <w:lang w:val="zh-CN"/>
              </w:rPr>
            </w:pPr>
            <w:r>
              <w:rPr>
                <w:rFonts w:hint="eastAsia" w:ascii="宋体" w:hAnsi="宋体"/>
                <w:sz w:val="24"/>
                <w:szCs w:val="24"/>
              </w:rPr>
              <w:t>投标保证金金额</w:t>
            </w:r>
          </w:p>
        </w:tc>
        <w:tc>
          <w:tcPr>
            <w:tcW w:w="7371" w:type="dxa"/>
            <w:noWrap/>
            <w:vAlign w:val="center"/>
          </w:tcPr>
          <w:p>
            <w:pPr>
              <w:spacing w:line="360" w:lineRule="auto"/>
              <w:rPr>
                <w:rFonts w:ascii="宋体" w:hAnsi="宋体"/>
                <w:sz w:val="24"/>
                <w:szCs w:val="24"/>
              </w:rPr>
            </w:pPr>
            <w:r>
              <w:rPr>
                <w:rFonts w:hint="eastAsia" w:ascii="宋体" w:hAnsi="宋体" w:cs="宋体"/>
                <w:sz w:val="24"/>
                <w:szCs w:val="24"/>
                <w:u w:val="single"/>
                <w:lang w:val="zh-CN"/>
              </w:rPr>
              <w:t>人民币贰万元整（小写：￥20000.00），</w:t>
            </w:r>
            <w:r>
              <w:rPr>
                <w:rFonts w:hint="eastAsia" w:ascii="宋体" w:hAnsi="宋体" w:cs="宋体"/>
                <w:sz w:val="24"/>
                <w:szCs w:val="24"/>
                <w:lang w:val="zh-CN"/>
              </w:rPr>
              <w:t>投标保证</w:t>
            </w:r>
            <w:r>
              <w:rPr>
                <w:rFonts w:hint="eastAsia" w:ascii="宋体" w:hAnsi="宋体"/>
                <w:sz w:val="24"/>
                <w:szCs w:val="24"/>
              </w:rPr>
              <w:t>金应当在报名截止时间前足额到达本次招标公告指定账号（项目多标的，应向所投标的对应账号交纳），且应当从投标人本单位账号转出。</w:t>
            </w:r>
          </w:p>
          <w:p>
            <w:pPr>
              <w:spacing w:line="360" w:lineRule="auto"/>
              <w:rPr>
                <w:rFonts w:ascii="宋体" w:hAnsi="宋体"/>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19</w:t>
            </w:r>
          </w:p>
        </w:tc>
        <w:tc>
          <w:tcPr>
            <w:tcW w:w="1559" w:type="dxa"/>
            <w:noWrap/>
            <w:vAlign w:val="center"/>
          </w:tcPr>
          <w:p>
            <w:pPr>
              <w:pStyle w:val="20"/>
              <w:pBdr>
                <w:bottom w:val="none" w:color="auto" w:sz="0" w:space="0"/>
              </w:pBdr>
              <w:tabs>
                <w:tab w:val="clear" w:pos="4153"/>
                <w:tab w:val="clear" w:pos="8306"/>
              </w:tabs>
              <w:adjustRightInd/>
              <w:spacing w:line="500" w:lineRule="exact"/>
              <w:textAlignment w:val="auto"/>
              <w:rPr>
                <w:rFonts w:ascii="宋体" w:hAnsi="宋体"/>
                <w:kern w:val="2"/>
                <w:szCs w:val="24"/>
              </w:rPr>
            </w:pPr>
            <w:r>
              <w:rPr>
                <w:rFonts w:hint="eastAsia" w:ascii="宋体" w:hAnsi="宋体"/>
                <w:kern w:val="2"/>
                <w:szCs w:val="24"/>
              </w:rPr>
              <w:t>投标保证金交纳账号</w:t>
            </w:r>
          </w:p>
        </w:tc>
        <w:tc>
          <w:tcPr>
            <w:tcW w:w="7371" w:type="dxa"/>
            <w:noWrap/>
            <w:vAlign w:val="center"/>
          </w:tcPr>
          <w:p>
            <w:pPr>
              <w:spacing w:line="360" w:lineRule="auto"/>
              <w:rPr>
                <w:rFonts w:ascii="宋体" w:hAnsi="宋体"/>
                <w:sz w:val="24"/>
                <w:szCs w:val="24"/>
              </w:rPr>
            </w:pPr>
            <w:r>
              <w:rPr>
                <w:rFonts w:hint="eastAsia" w:ascii="宋体" w:hAnsi="宋体"/>
                <w:sz w:val="24"/>
                <w:szCs w:val="24"/>
              </w:rPr>
              <w:t>单位名称：合肥文旅博览集团有限公司</w:t>
            </w:r>
          </w:p>
          <w:p>
            <w:pPr>
              <w:spacing w:line="360" w:lineRule="auto"/>
              <w:rPr>
                <w:rFonts w:ascii="宋体" w:hAnsi="宋体"/>
                <w:sz w:val="24"/>
                <w:szCs w:val="24"/>
              </w:rPr>
            </w:pPr>
            <w:r>
              <w:rPr>
                <w:rFonts w:hint="eastAsia" w:ascii="宋体" w:hAnsi="宋体"/>
                <w:sz w:val="24"/>
                <w:szCs w:val="24"/>
              </w:rPr>
              <w:t>开户银行账号：1302010509200182305</w:t>
            </w:r>
          </w:p>
          <w:p>
            <w:pPr>
              <w:spacing w:line="360" w:lineRule="auto"/>
              <w:rPr>
                <w:rFonts w:ascii="宋体" w:hAnsi="宋体"/>
                <w:sz w:val="24"/>
                <w:szCs w:val="24"/>
              </w:rPr>
            </w:pPr>
            <w:r>
              <w:rPr>
                <w:rFonts w:hint="eastAsia" w:ascii="宋体" w:hAnsi="宋体"/>
                <w:sz w:val="24"/>
                <w:szCs w:val="24"/>
              </w:rPr>
              <w:t>开户银行：中国工商银行合肥望江路支行</w:t>
            </w:r>
          </w:p>
          <w:p>
            <w:pPr>
              <w:spacing w:line="360" w:lineRule="auto"/>
              <w:rPr>
                <w:rFonts w:ascii="宋体" w:hAnsi="宋体"/>
                <w:b/>
                <w:sz w:val="24"/>
                <w:szCs w:val="24"/>
              </w:rPr>
            </w:pPr>
            <w:r>
              <w:rPr>
                <w:rFonts w:hint="eastAsia" w:ascii="宋体" w:hAnsi="宋体"/>
                <w:sz w:val="24"/>
                <w:szCs w:val="24"/>
              </w:rPr>
              <w:t>转帐时请备注“××项目投标保证金，并将转账凭证扫描件发送至报名邮箱。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ign w:val="center"/>
          </w:tcPr>
          <w:p>
            <w:pPr>
              <w:spacing w:line="500" w:lineRule="exact"/>
              <w:jc w:val="center"/>
              <w:rPr>
                <w:rFonts w:ascii="宋体" w:hAnsi="宋体"/>
                <w:sz w:val="24"/>
              </w:rPr>
            </w:pPr>
            <w:r>
              <w:rPr>
                <w:rFonts w:hint="eastAsia" w:ascii="宋体" w:hAnsi="宋体"/>
                <w:sz w:val="24"/>
              </w:rPr>
              <w:t>20</w:t>
            </w:r>
          </w:p>
        </w:tc>
        <w:tc>
          <w:tcPr>
            <w:tcW w:w="1559" w:type="dxa"/>
            <w:noWrap/>
            <w:vAlign w:val="center"/>
          </w:tcPr>
          <w:p>
            <w:pPr>
              <w:spacing w:line="500" w:lineRule="exact"/>
              <w:jc w:val="center"/>
              <w:rPr>
                <w:rFonts w:ascii="宋体" w:hAnsi="宋体"/>
                <w:sz w:val="24"/>
              </w:rPr>
            </w:pPr>
            <w:r>
              <w:rPr>
                <w:rFonts w:hint="eastAsia" w:ascii="宋体" w:hAnsi="宋体"/>
                <w:sz w:val="24"/>
              </w:rPr>
              <w:t>投标样品</w:t>
            </w:r>
          </w:p>
        </w:tc>
        <w:tc>
          <w:tcPr>
            <w:tcW w:w="7371" w:type="dxa"/>
            <w:noWrap/>
            <w:vAlign w:val="center"/>
          </w:tcPr>
          <w:p>
            <w:pPr>
              <w:spacing w:line="500" w:lineRule="exact"/>
              <w:rPr>
                <w:rFonts w:ascii="宋体" w:hAnsi="宋体"/>
                <w:sz w:val="24"/>
              </w:rPr>
            </w:pPr>
            <w:r>
              <w:rPr>
                <w:rFonts w:hint="eastAsia" w:ascii="宋体" w:hAnsi="宋体"/>
                <w:b/>
                <w:sz w:val="24"/>
              </w:rPr>
              <w:t>□</w:t>
            </w:r>
            <w:r>
              <w:rPr>
                <w:rFonts w:hint="eastAsia" w:ascii="宋体" w:hAnsi="宋体"/>
                <w:sz w:val="24"/>
              </w:rPr>
              <w:t xml:space="preserve">需要  </w:t>
            </w:r>
            <w:r>
              <w:rPr>
                <w:rFonts w:hint="eastAsia"/>
                <w:b/>
                <w:bCs/>
                <w:sz w:val="24"/>
              </w:rPr>
              <w:sym w:font="Wingdings" w:char="F0FE"/>
            </w:r>
            <w:r>
              <w:rPr>
                <w:rFonts w:hint="eastAsia" w:ascii="宋体" w:hAnsi="宋体"/>
                <w:sz w:val="24"/>
              </w:rPr>
              <w:t>不需要</w:t>
            </w:r>
          </w:p>
          <w:p>
            <w:pPr>
              <w:spacing w:line="500" w:lineRule="exact"/>
              <w:rPr>
                <w:rFonts w:ascii="宋体" w:hAnsi="宋体"/>
                <w:sz w:val="24"/>
              </w:rPr>
            </w:pPr>
            <w:r>
              <w:rPr>
                <w:rFonts w:hint="eastAsia" w:ascii="宋体" w:hAnsi="宋体"/>
                <w:sz w:val="24"/>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noWrap/>
            <w:vAlign w:val="center"/>
          </w:tcPr>
          <w:p>
            <w:pPr>
              <w:spacing w:line="500" w:lineRule="exact"/>
              <w:jc w:val="center"/>
              <w:rPr>
                <w:rFonts w:ascii="宋体" w:hAnsi="宋体"/>
                <w:sz w:val="24"/>
              </w:rPr>
            </w:pPr>
            <w:r>
              <w:rPr>
                <w:rFonts w:hint="eastAsia" w:ascii="宋体" w:hAnsi="宋体"/>
                <w:sz w:val="24"/>
              </w:rPr>
              <w:t>21</w:t>
            </w:r>
          </w:p>
        </w:tc>
        <w:tc>
          <w:tcPr>
            <w:tcW w:w="1559" w:type="dxa"/>
            <w:noWrap/>
            <w:vAlign w:val="center"/>
          </w:tcPr>
          <w:p>
            <w:pPr>
              <w:spacing w:line="500" w:lineRule="exact"/>
              <w:jc w:val="center"/>
              <w:rPr>
                <w:rFonts w:ascii="宋体" w:hAnsi="宋体"/>
                <w:bCs/>
                <w:sz w:val="24"/>
                <w:szCs w:val="24"/>
              </w:rPr>
            </w:pPr>
            <w:r>
              <w:rPr>
                <w:rFonts w:hint="eastAsia" w:ascii="宋体" w:hAnsi="宋体"/>
                <w:sz w:val="24"/>
                <w:szCs w:val="24"/>
              </w:rPr>
              <w:t>履约保证金</w:t>
            </w:r>
          </w:p>
        </w:tc>
        <w:tc>
          <w:tcPr>
            <w:tcW w:w="7371" w:type="dxa"/>
            <w:noWrap/>
            <w:vAlign w:val="center"/>
          </w:tcPr>
          <w:p>
            <w:pPr>
              <w:adjustRightInd w:val="0"/>
              <w:snapToGrid w:val="0"/>
              <w:spacing w:line="480" w:lineRule="exact"/>
              <w:rPr>
                <w:rFonts w:ascii="宋体" w:hAnsi="宋体"/>
                <w:sz w:val="24"/>
                <w:szCs w:val="24"/>
              </w:rPr>
            </w:pPr>
            <w:r>
              <w:rPr>
                <w:rFonts w:hint="eastAsia" w:ascii="宋体" w:hAnsi="宋体"/>
                <w:sz w:val="24"/>
                <w:szCs w:val="24"/>
              </w:rPr>
              <w:t>1.履约保证金数额：泓瑞金陵大酒店2.5万元，泓瑞嘉珑酒店7000元。</w:t>
            </w:r>
          </w:p>
          <w:p>
            <w:pPr>
              <w:adjustRightInd w:val="0"/>
              <w:snapToGrid w:val="0"/>
              <w:spacing w:line="480" w:lineRule="exact"/>
              <w:rPr>
                <w:rFonts w:ascii="宋体" w:hAnsi="宋体"/>
                <w:sz w:val="24"/>
                <w:szCs w:val="24"/>
              </w:rPr>
            </w:pPr>
            <w:r>
              <w:rPr>
                <w:rFonts w:hint="eastAsia" w:ascii="宋体" w:hAnsi="宋体"/>
                <w:sz w:val="24"/>
                <w:szCs w:val="24"/>
              </w:rPr>
              <w:t xml:space="preserve">2.收受方式为：银行转账  </w:t>
            </w:r>
          </w:p>
          <w:p>
            <w:pPr>
              <w:spacing w:line="480" w:lineRule="exact"/>
              <w:rPr>
                <w:rFonts w:ascii="宋体" w:hAnsi="宋体"/>
                <w:sz w:val="24"/>
                <w:szCs w:val="24"/>
              </w:rPr>
            </w:pPr>
            <w:r>
              <w:rPr>
                <w:rFonts w:hint="eastAsia" w:ascii="宋体" w:hAnsi="宋体"/>
                <w:sz w:val="24"/>
                <w:szCs w:val="24"/>
              </w:rPr>
              <w:t>3.收受人为: □招标人、</w:t>
            </w:r>
            <w:r>
              <w:rPr>
                <w:rFonts w:ascii="宋体" w:hAnsi="宋体"/>
                <w:sz w:val="24"/>
                <w:szCs w:val="24"/>
              </w:rPr>
              <w:sym w:font="Wingdings" w:char="F0FE"/>
            </w:r>
            <w:r>
              <w:rPr>
                <w:rFonts w:hint="eastAsia" w:ascii="宋体" w:hAnsi="宋体"/>
                <w:sz w:val="24"/>
                <w:szCs w:val="24"/>
              </w:rPr>
              <w:t>委托人</w:t>
            </w:r>
          </w:p>
          <w:p>
            <w:pPr>
              <w:adjustRightInd w:val="0"/>
              <w:snapToGrid w:val="0"/>
              <w:spacing w:line="480" w:lineRule="exact"/>
              <w:rPr>
                <w:rFonts w:ascii="宋体" w:hAnsi="宋体"/>
                <w:sz w:val="24"/>
                <w:szCs w:val="24"/>
              </w:rPr>
            </w:pPr>
            <w:r>
              <w:rPr>
                <w:rFonts w:hint="eastAsia" w:ascii="宋体" w:hAnsi="宋体"/>
                <w:sz w:val="24"/>
                <w:szCs w:val="24"/>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sz w:val="24"/>
                <w:szCs w:val="24"/>
              </w:rPr>
            </w:pPr>
            <w:r>
              <w:rPr>
                <w:rFonts w:hint="eastAsia" w:ascii="宋体" w:hAnsi="宋体"/>
                <w:sz w:val="24"/>
                <w:szCs w:val="24"/>
              </w:rPr>
              <w:t>5.退还：合同期满后，一次性退还（无息）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noWrap/>
            <w:vAlign w:val="center"/>
          </w:tcPr>
          <w:p>
            <w:pPr>
              <w:spacing w:line="500" w:lineRule="exact"/>
              <w:jc w:val="center"/>
              <w:rPr>
                <w:rFonts w:ascii="宋体" w:hAnsi="宋体"/>
                <w:sz w:val="24"/>
              </w:rPr>
            </w:pPr>
          </w:p>
        </w:tc>
        <w:tc>
          <w:tcPr>
            <w:tcW w:w="1559" w:type="dxa"/>
            <w:noWrap/>
            <w:vAlign w:val="center"/>
          </w:tcPr>
          <w:p>
            <w:pPr>
              <w:spacing w:line="360" w:lineRule="auto"/>
              <w:rPr>
                <w:rFonts w:ascii="宋体" w:hAnsi="宋体"/>
                <w:sz w:val="24"/>
                <w:szCs w:val="24"/>
              </w:rPr>
            </w:pPr>
            <w:r>
              <w:rPr>
                <w:rFonts w:hint="eastAsia" w:ascii="宋体" w:hAnsi="宋体"/>
                <w:color w:val="000000"/>
                <w:sz w:val="24"/>
                <w:szCs w:val="24"/>
              </w:rPr>
              <w:t>投标人信用记录</w:t>
            </w:r>
          </w:p>
        </w:tc>
        <w:tc>
          <w:tcPr>
            <w:tcW w:w="7371" w:type="dxa"/>
            <w:noWrap/>
            <w:vAlign w:val="center"/>
          </w:tcPr>
          <w:p>
            <w:pPr>
              <w:spacing w:line="360" w:lineRule="auto"/>
              <w:rPr>
                <w:rFonts w:ascii="宋体" w:hAnsi="宋体"/>
                <w:color w:val="000000"/>
                <w:sz w:val="24"/>
                <w:szCs w:val="24"/>
              </w:rPr>
            </w:pPr>
            <w:r>
              <w:rPr>
                <w:rFonts w:hint="eastAsia" w:ascii="宋体" w:hAnsi="宋体"/>
                <w:color w:val="000000"/>
                <w:sz w:val="24"/>
                <w:szCs w:val="24"/>
              </w:rPr>
              <w:t>1.投标人存在以下不良信用记录情形之一的，不得推荐为中标候选人，不得确定为中标人：</w:t>
            </w:r>
          </w:p>
          <w:p>
            <w:pPr>
              <w:spacing w:line="360" w:lineRule="auto"/>
              <w:rPr>
                <w:rFonts w:ascii="宋体" w:hAnsi="宋体"/>
                <w:color w:val="000000"/>
                <w:sz w:val="24"/>
                <w:szCs w:val="24"/>
              </w:rPr>
            </w:pPr>
            <w:r>
              <w:rPr>
                <w:rFonts w:hint="eastAsia" w:ascii="宋体" w:hAnsi="宋体"/>
                <w:color w:val="000000"/>
                <w:sz w:val="24"/>
                <w:szCs w:val="24"/>
              </w:rPr>
              <w:t>（1）投标人被人民法院列入失信被执行人的；</w:t>
            </w:r>
          </w:p>
          <w:p>
            <w:pPr>
              <w:spacing w:line="360" w:lineRule="auto"/>
              <w:rPr>
                <w:rFonts w:ascii="宋体" w:hAnsi="宋体"/>
                <w:color w:val="000000"/>
                <w:sz w:val="24"/>
                <w:szCs w:val="24"/>
              </w:rPr>
            </w:pPr>
            <w:r>
              <w:rPr>
                <w:rFonts w:hint="eastAsia" w:ascii="宋体" w:hAnsi="宋体"/>
                <w:color w:val="000000"/>
                <w:sz w:val="24"/>
                <w:szCs w:val="24"/>
              </w:rPr>
              <w:t>（2）投标人被工商行政管理部门列入企业经营异常名录的；</w:t>
            </w:r>
          </w:p>
          <w:p>
            <w:pPr>
              <w:spacing w:line="360" w:lineRule="auto"/>
              <w:rPr>
                <w:rFonts w:ascii="宋体" w:hAnsi="宋体"/>
                <w:color w:val="000000"/>
                <w:sz w:val="24"/>
                <w:szCs w:val="24"/>
              </w:rPr>
            </w:pPr>
            <w:r>
              <w:rPr>
                <w:rFonts w:hint="eastAsia" w:ascii="宋体" w:hAnsi="宋体"/>
                <w:color w:val="000000"/>
                <w:sz w:val="24"/>
                <w:szCs w:val="24"/>
              </w:rPr>
              <w:t>（3）投标人被税务部门列入重大税收违法案件当事人名单的。</w:t>
            </w:r>
          </w:p>
          <w:p>
            <w:pPr>
              <w:spacing w:line="360" w:lineRule="auto"/>
              <w:rPr>
                <w:rFonts w:ascii="宋体" w:hAnsi="宋体"/>
                <w:color w:val="000000"/>
                <w:sz w:val="24"/>
                <w:szCs w:val="24"/>
              </w:rPr>
            </w:pPr>
            <w:r>
              <w:rPr>
                <w:rFonts w:hint="eastAsia" w:ascii="宋体" w:hAnsi="宋体"/>
                <w:color w:val="000000"/>
                <w:sz w:val="24"/>
                <w:szCs w:val="24"/>
              </w:rPr>
              <w:t>2.联合体投标人，联合体任何一方存在上述不良信用记录的，视同联合体存在不良信用记录。</w:t>
            </w:r>
          </w:p>
          <w:p>
            <w:pPr>
              <w:spacing w:line="360" w:lineRule="auto"/>
              <w:rPr>
                <w:rFonts w:ascii="宋体" w:hAnsi="宋体"/>
                <w:color w:val="000000"/>
                <w:sz w:val="24"/>
                <w:szCs w:val="24"/>
              </w:rPr>
            </w:pPr>
            <w:r>
              <w:rPr>
                <w:rFonts w:hint="eastAsia" w:ascii="宋体" w:hAnsi="宋体"/>
                <w:color w:val="000000"/>
                <w:sz w:val="24"/>
                <w:szCs w:val="24"/>
              </w:rPr>
              <w:t>3.不良信用记录仅以下列渠道查询结果为准：</w:t>
            </w:r>
          </w:p>
          <w:p>
            <w:pPr>
              <w:spacing w:line="360" w:lineRule="auto"/>
              <w:rPr>
                <w:rFonts w:ascii="宋体" w:hAnsi="宋体"/>
                <w:b/>
                <w:color w:val="000000"/>
                <w:sz w:val="24"/>
                <w:szCs w:val="24"/>
              </w:rPr>
            </w:pPr>
            <w:r>
              <w:rPr>
                <w:rFonts w:hint="eastAsia" w:ascii="宋体" w:hAnsi="宋体"/>
                <w:b/>
                <w:color w:val="000000"/>
                <w:sz w:val="24"/>
                <w:szCs w:val="24"/>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000000"/>
                <w:sz w:val="24"/>
                <w:szCs w:val="24"/>
              </w:rPr>
            </w:pPr>
            <w:r>
              <w:rPr>
                <w:rFonts w:hint="eastAsia" w:ascii="宋体" w:hAnsi="宋体"/>
                <w:color w:val="000000"/>
                <w:sz w:val="24"/>
                <w:szCs w:val="24"/>
              </w:rPr>
              <w:t>4.投标文件中应当提供无不良信用记录承诺（第七章“投标人信用承诺”）。联合体投标的，所有联合体成员均须加盖公章。</w:t>
            </w:r>
          </w:p>
          <w:p>
            <w:pPr>
              <w:spacing w:line="360" w:lineRule="auto"/>
              <w:rPr>
                <w:rFonts w:ascii="宋体" w:hAnsi="宋体"/>
                <w:b/>
                <w:color w:val="000000"/>
                <w:sz w:val="24"/>
                <w:szCs w:val="24"/>
              </w:rPr>
            </w:pPr>
            <w:r>
              <w:rPr>
                <w:rFonts w:hint="eastAsia" w:ascii="宋体" w:hAnsi="宋体"/>
                <w:b/>
                <w:color w:val="000000"/>
                <w:sz w:val="24"/>
                <w:szCs w:val="24"/>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000000"/>
                <w:sz w:val="24"/>
                <w:szCs w:val="24"/>
              </w:rPr>
            </w:pPr>
            <w:r>
              <w:rPr>
                <w:rFonts w:hint="eastAsia" w:ascii="宋体" w:hAnsi="宋体"/>
                <w:color w:val="000000"/>
                <w:sz w:val="24"/>
                <w:szCs w:val="24"/>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noWrap/>
            <w:vAlign w:val="center"/>
          </w:tcPr>
          <w:p>
            <w:pPr>
              <w:spacing w:line="500" w:lineRule="exact"/>
              <w:jc w:val="center"/>
              <w:rPr>
                <w:rFonts w:ascii="宋体" w:hAnsi="宋体"/>
                <w:sz w:val="24"/>
              </w:rPr>
            </w:pPr>
          </w:p>
        </w:tc>
        <w:tc>
          <w:tcPr>
            <w:tcW w:w="1559" w:type="dxa"/>
            <w:noWrap/>
            <w:vAlign w:val="center"/>
          </w:tcPr>
          <w:p>
            <w:pPr>
              <w:spacing w:line="500" w:lineRule="exact"/>
              <w:jc w:val="center"/>
              <w:rPr>
                <w:rFonts w:ascii="宋体" w:hAnsi="宋体"/>
                <w:color w:val="000000"/>
                <w:sz w:val="24"/>
                <w:szCs w:val="24"/>
              </w:rPr>
            </w:pPr>
            <w:r>
              <w:rPr>
                <w:rFonts w:hint="eastAsia" w:ascii="宋体" w:hAnsi="宋体"/>
                <w:color w:val="000000"/>
                <w:sz w:val="24"/>
              </w:rPr>
              <w:t>业绩要求</w:t>
            </w:r>
          </w:p>
        </w:tc>
        <w:tc>
          <w:tcPr>
            <w:tcW w:w="7371" w:type="dxa"/>
            <w:noWrap/>
            <w:vAlign w:val="center"/>
          </w:tcPr>
          <w:p>
            <w:pPr>
              <w:spacing w:line="500" w:lineRule="exact"/>
              <w:rPr>
                <w:rFonts w:ascii="宋体" w:hAnsi="宋体"/>
                <w:color w:val="000000"/>
                <w:sz w:val="24"/>
              </w:rPr>
            </w:pPr>
            <w:r>
              <w:rPr>
                <w:rFonts w:hint="eastAsia" w:ascii="宋体" w:hAnsi="宋体"/>
                <w:color w:val="000000"/>
                <w:sz w:val="24"/>
              </w:rPr>
              <w:t>本招标文件中要求的业绩须为:</w:t>
            </w:r>
          </w:p>
          <w:p>
            <w:pPr>
              <w:spacing w:line="500" w:lineRule="exact"/>
              <w:rPr>
                <w:rFonts w:ascii="宋体" w:hAnsi="宋体"/>
                <w:b/>
                <w:bCs/>
                <w:color w:val="000000"/>
                <w:sz w:val="24"/>
                <w:szCs w:val="24"/>
              </w:rPr>
            </w:pPr>
            <w:r>
              <w:rPr>
                <w:rFonts w:ascii="宋体" w:hAnsi="宋体"/>
                <w:b/>
                <w:bCs/>
                <w:color w:val="000000"/>
                <w:sz w:val="24"/>
                <w:szCs w:val="24"/>
              </w:rPr>
              <w:sym w:font="Wingdings 2" w:char="F052"/>
            </w:r>
            <w:r>
              <w:rPr>
                <w:rFonts w:hint="eastAsia" w:ascii="宋体" w:hAnsi="宋体"/>
                <w:b/>
                <w:bCs/>
                <w:color w:val="000000"/>
                <w:sz w:val="24"/>
                <w:szCs w:val="24"/>
              </w:rPr>
              <w:t>已完成的业绩：投标文件中提供业绩合同扫描件。</w:t>
            </w:r>
          </w:p>
          <w:p>
            <w:pPr>
              <w:spacing w:line="500" w:lineRule="exact"/>
              <w:rPr>
                <w:rFonts w:ascii="宋体" w:hAnsi="宋体"/>
                <w:b/>
                <w:bCs/>
                <w:color w:val="000000"/>
                <w:sz w:val="24"/>
                <w:szCs w:val="24"/>
              </w:rPr>
            </w:pPr>
            <w:r>
              <w:rPr>
                <w:rFonts w:ascii="宋体" w:hAnsi="宋体"/>
                <w:b/>
                <w:bCs/>
                <w:color w:val="000000"/>
                <w:sz w:val="24"/>
                <w:szCs w:val="24"/>
              </w:rPr>
              <w:sym w:font="Wingdings 2" w:char="F052"/>
            </w:r>
            <w:r>
              <w:rPr>
                <w:rFonts w:hint="eastAsia" w:ascii="宋体" w:hAnsi="宋体"/>
                <w:b/>
                <w:bCs/>
                <w:color w:val="000000"/>
                <w:sz w:val="24"/>
                <w:szCs w:val="24"/>
              </w:rPr>
              <w:t>正在履约的业绩均可：投标文件中提供业绩合同扫描件。</w:t>
            </w:r>
          </w:p>
          <w:p>
            <w:pPr>
              <w:spacing w:line="500" w:lineRule="exact"/>
              <w:rPr>
                <w:rFonts w:ascii="宋体" w:hAnsi="宋体"/>
                <w:color w:val="000000"/>
                <w:sz w:val="24"/>
                <w:szCs w:val="24"/>
              </w:rPr>
            </w:pPr>
            <w:r>
              <w:rPr>
                <w:rFonts w:hint="eastAsia" w:ascii="宋体" w:hAnsi="宋体"/>
                <w:color w:val="000000"/>
                <w:sz w:val="24"/>
              </w:rPr>
              <w:t>已签订合同但尚未实施的业绩不予认可。即截至投标截止时间，项目如存在目前尚未开始履约、人员进场但尚未实质性开展、处于暂停等情况的，该业绩不予认可。</w:t>
            </w:r>
          </w:p>
        </w:tc>
      </w:tr>
    </w:tbl>
    <w:p>
      <w:bookmarkStart w:id="7" w:name="_Hlt526418153"/>
      <w:bookmarkEnd w:id="7"/>
      <w:bookmarkStart w:id="8" w:name="_Hlt509650103"/>
      <w:bookmarkEnd w:id="8"/>
      <w:bookmarkStart w:id="9" w:name="_Hlt509650961"/>
      <w:bookmarkEnd w:id="9"/>
      <w:bookmarkStart w:id="10" w:name="_Hlt509650936"/>
      <w:bookmarkEnd w:id="10"/>
      <w:bookmarkStart w:id="11" w:name="_Hlt509650932"/>
      <w:bookmarkEnd w:id="11"/>
      <w:bookmarkStart w:id="12" w:name="_Hlt509650929"/>
      <w:bookmarkEnd w:id="12"/>
      <w:bookmarkStart w:id="13" w:name="_Hlt509650690"/>
      <w:bookmarkEnd w:id="13"/>
      <w:bookmarkStart w:id="14" w:name="_Hlt509650116"/>
      <w:bookmarkEnd w:id="14"/>
      <w:bookmarkStart w:id="15" w:name="_Hlt509649795"/>
      <w:bookmarkEnd w:id="15"/>
      <w:bookmarkStart w:id="16" w:name="_Hlt509649678"/>
      <w:bookmarkEnd w:id="16"/>
      <w:bookmarkStart w:id="17" w:name="_Hlt509649669"/>
      <w:bookmarkEnd w:id="17"/>
      <w:bookmarkStart w:id="18" w:name="_Hlt509649645"/>
      <w:bookmarkEnd w:id="18"/>
      <w:bookmarkStart w:id="19" w:name="_Hlt509650333"/>
      <w:bookmarkEnd w:id="19"/>
      <w:bookmarkStart w:id="20" w:name="_Hlt509649330"/>
      <w:bookmarkEnd w:id="20"/>
      <w:bookmarkStart w:id="21" w:name="_Hlt519045778"/>
      <w:bookmarkEnd w:id="21"/>
      <w:bookmarkStart w:id="22" w:name="_Hlt509650027"/>
      <w:bookmarkEnd w:id="22"/>
      <w:bookmarkStart w:id="23" w:name="_Toc508363589"/>
      <w:bookmarkStart w:id="24" w:name="_Toc459990137"/>
    </w:p>
    <w:p>
      <w:pPr>
        <w:pStyle w:val="2"/>
        <w:spacing w:before="0" w:line="500" w:lineRule="exact"/>
        <w:ind w:firstLine="0"/>
        <w:rPr>
          <w:rFonts w:ascii="宋体" w:hAnsi="宋体" w:eastAsia="宋体"/>
        </w:rPr>
      </w:pPr>
      <w:bookmarkStart w:id="25" w:name="_Toc9255"/>
      <w:r>
        <w:rPr>
          <w:rFonts w:hint="eastAsia" w:ascii="宋体" w:hAnsi="宋体" w:eastAsia="宋体"/>
        </w:rPr>
        <w:t>第三章 投标人须知</w:t>
      </w:r>
      <w:bookmarkEnd w:id="25"/>
      <w:bookmarkStart w:id="26" w:name="_Toc459990138"/>
    </w:p>
    <w:bookmarkEnd w:id="23"/>
    <w:bookmarkEnd w:id="24"/>
    <w:bookmarkEnd w:id="26"/>
    <w:p>
      <w:pPr>
        <w:pStyle w:val="3"/>
        <w:spacing w:line="360" w:lineRule="auto"/>
        <w:ind w:firstLine="628"/>
        <w:rPr>
          <w:rFonts w:hAnsi="宋体"/>
          <w:sz w:val="28"/>
        </w:rPr>
      </w:pPr>
      <w:bookmarkStart w:id="27" w:name="_Hlt509650351"/>
      <w:bookmarkEnd w:id="27"/>
      <w:bookmarkStart w:id="28" w:name="_Hlt204508754"/>
      <w:bookmarkEnd w:id="28"/>
      <w:bookmarkStart w:id="29" w:name="_Hlt516969057"/>
      <w:bookmarkEnd w:id="29"/>
      <w:bookmarkStart w:id="30" w:name="_Toc22296"/>
      <w:bookmarkStart w:id="31" w:name="_Toc7187422"/>
      <w:r>
        <w:rPr>
          <w:rFonts w:hint="eastAsia" w:hAnsi="宋体"/>
          <w:sz w:val="28"/>
        </w:rPr>
        <w:t>一．投标文件的编制</w:t>
      </w:r>
      <w:bookmarkEnd w:id="30"/>
      <w:bookmarkEnd w:id="31"/>
    </w:p>
    <w:p>
      <w:pPr>
        <w:spacing w:line="360" w:lineRule="auto"/>
        <w:ind w:firstLine="482" w:firstLineChars="200"/>
        <w:rPr>
          <w:rFonts w:ascii="宋体" w:hAnsi="宋体"/>
          <w:b/>
          <w:kern w:val="0"/>
          <w:sz w:val="24"/>
        </w:rPr>
      </w:pPr>
      <w:r>
        <w:rPr>
          <w:rFonts w:hint="eastAsia" w:ascii="宋体" w:hAnsi="宋体"/>
          <w:b/>
          <w:kern w:val="0"/>
          <w:sz w:val="24"/>
        </w:rPr>
        <w:t>1.投标文件的编写要求</w:t>
      </w:r>
    </w:p>
    <w:p>
      <w:pPr>
        <w:spacing w:line="360" w:lineRule="auto"/>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360" w:lineRule="auto"/>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360" w:lineRule="auto"/>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360" w:lineRule="auto"/>
        <w:ind w:firstLine="480" w:firstLineChars="200"/>
        <w:rPr>
          <w:rFonts w:ascii="宋体" w:hAnsi="宋体"/>
          <w:kern w:val="0"/>
          <w:sz w:val="24"/>
        </w:rPr>
      </w:pPr>
      <w:r>
        <w:rPr>
          <w:rFonts w:hint="eastAsia" w:ascii="宋体" w:hAnsi="宋体"/>
          <w:kern w:val="0"/>
          <w:sz w:val="24"/>
        </w:rPr>
        <w:t>1.4满足本招标文件规定的其它要求。</w:t>
      </w:r>
    </w:p>
    <w:p>
      <w:pPr>
        <w:spacing w:line="360" w:lineRule="auto"/>
        <w:ind w:firstLine="482" w:firstLineChars="200"/>
        <w:rPr>
          <w:rFonts w:ascii="宋体" w:hAnsi="宋体"/>
          <w:b/>
          <w:kern w:val="0"/>
          <w:sz w:val="24"/>
        </w:rPr>
      </w:pPr>
      <w:r>
        <w:rPr>
          <w:rFonts w:hint="eastAsia" w:ascii="宋体" w:hAnsi="宋体"/>
          <w:b/>
          <w:kern w:val="0"/>
          <w:sz w:val="24"/>
        </w:rPr>
        <w:t>2.投标文件由以下部分构成</w:t>
      </w:r>
    </w:p>
    <w:p>
      <w:pPr>
        <w:spacing w:line="360" w:lineRule="auto"/>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360" w:lineRule="auto"/>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360" w:lineRule="auto"/>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360" w:lineRule="auto"/>
        <w:ind w:firstLine="482" w:firstLineChars="200"/>
        <w:rPr>
          <w:rFonts w:ascii="宋体" w:hAnsi="宋体"/>
          <w:b/>
          <w:kern w:val="0"/>
          <w:sz w:val="24"/>
        </w:rPr>
      </w:pPr>
      <w:r>
        <w:rPr>
          <w:rFonts w:hint="eastAsia" w:ascii="宋体" w:hAnsi="宋体"/>
          <w:b/>
          <w:kern w:val="0"/>
          <w:sz w:val="24"/>
        </w:rPr>
        <w:t>3.投标报价说明及依据</w:t>
      </w:r>
    </w:p>
    <w:p>
      <w:pPr>
        <w:spacing w:line="360" w:lineRule="auto"/>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360" w:lineRule="auto"/>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pStyle w:val="3"/>
        <w:spacing w:line="360" w:lineRule="auto"/>
        <w:ind w:firstLine="628"/>
        <w:rPr>
          <w:rFonts w:hAnsi="宋体"/>
          <w:sz w:val="28"/>
        </w:rPr>
      </w:pPr>
      <w:bookmarkStart w:id="32" w:name="_Toc19754"/>
      <w:r>
        <w:rPr>
          <w:rFonts w:hint="eastAsia" w:hAnsi="宋体"/>
          <w:sz w:val="28"/>
        </w:rPr>
        <w:t>二．投标保证金的缴纳</w:t>
      </w:r>
      <w:bookmarkEnd w:id="32"/>
    </w:p>
    <w:p>
      <w:pPr>
        <w:spacing w:line="360" w:lineRule="auto"/>
        <w:ind w:firstLine="549"/>
        <w:rPr>
          <w:rFonts w:ascii="宋体" w:hAnsi="宋体"/>
          <w:sz w:val="24"/>
          <w:szCs w:val="24"/>
        </w:rPr>
      </w:pPr>
      <w:r>
        <w:rPr>
          <w:rFonts w:ascii="宋体" w:hAnsi="宋体"/>
          <w:sz w:val="24"/>
          <w:szCs w:val="24"/>
        </w:rPr>
        <w:t>1</w:t>
      </w:r>
      <w:r>
        <w:rPr>
          <w:rFonts w:hint="eastAsia" w:ascii="宋体" w:hAnsi="宋体"/>
          <w:sz w:val="24"/>
          <w:szCs w:val="24"/>
        </w:rPr>
        <w:t>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开标后，文旅博览集团将从投标保证金查询系统中查询投标保证金信息，并提交评标委员会评审。</w:t>
      </w:r>
    </w:p>
    <w:p>
      <w:pPr>
        <w:spacing w:line="360" w:lineRule="auto"/>
        <w:ind w:firstLine="549"/>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投标保证金可采取下列任何一种形式：</w:t>
      </w:r>
    </w:p>
    <w:p>
      <w:pPr>
        <w:spacing w:line="360" w:lineRule="auto"/>
        <w:ind w:firstLine="549"/>
        <w:rPr>
          <w:rFonts w:ascii="宋体" w:hAnsi="宋体"/>
          <w:sz w:val="24"/>
          <w:szCs w:val="24"/>
        </w:rPr>
      </w:pPr>
      <w:r>
        <w:rPr>
          <w:rFonts w:hint="eastAsia" w:ascii="宋体" w:hAnsi="宋体"/>
          <w:sz w:val="24"/>
          <w:szCs w:val="24"/>
        </w:rPr>
        <w:t>2.1异地电汇；</w:t>
      </w:r>
    </w:p>
    <w:p>
      <w:pPr>
        <w:spacing w:line="360" w:lineRule="auto"/>
        <w:ind w:firstLine="549"/>
        <w:rPr>
          <w:rFonts w:ascii="宋体" w:hAnsi="宋体"/>
          <w:sz w:val="24"/>
          <w:szCs w:val="24"/>
        </w:rPr>
      </w:pPr>
      <w:r>
        <w:rPr>
          <w:rFonts w:hint="eastAsia" w:ascii="宋体" w:hAnsi="宋体"/>
          <w:sz w:val="24"/>
          <w:szCs w:val="24"/>
        </w:rPr>
        <w:t>2.2本地转帐。</w:t>
      </w:r>
    </w:p>
    <w:p>
      <w:pPr>
        <w:spacing w:line="360" w:lineRule="auto"/>
        <w:ind w:firstLine="549"/>
        <w:rPr>
          <w:rFonts w:ascii="宋体" w:hAnsi="宋体"/>
          <w:sz w:val="24"/>
          <w:szCs w:val="24"/>
        </w:rPr>
      </w:pPr>
      <w:r>
        <w:rPr>
          <w:rFonts w:hint="eastAsia" w:ascii="宋体" w:hAnsi="宋体"/>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360" w:lineRule="auto"/>
        <w:ind w:firstLine="549"/>
        <w:rPr>
          <w:rFonts w:ascii="宋体" w:hAnsi="宋体"/>
          <w:sz w:val="24"/>
          <w:szCs w:val="24"/>
        </w:rPr>
      </w:pPr>
      <w:r>
        <w:rPr>
          <w:rFonts w:hint="eastAsia" w:ascii="宋体" w:hAnsi="宋体"/>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sz w:val="24"/>
          <w:szCs w:val="24"/>
        </w:rPr>
      </w:pPr>
      <w:r>
        <w:rPr>
          <w:rFonts w:hint="eastAsia" w:ascii="宋体" w:hAnsi="宋体"/>
          <w:sz w:val="24"/>
          <w:szCs w:val="24"/>
        </w:rPr>
        <w:t>6.1投标人在规定的投标有效期内撤回或修改其投标；</w:t>
      </w:r>
    </w:p>
    <w:p>
      <w:pPr>
        <w:spacing w:line="360" w:lineRule="auto"/>
        <w:ind w:firstLine="549"/>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保证金的。</w:t>
      </w:r>
    </w:p>
    <w:p>
      <w:pPr>
        <w:spacing w:line="360" w:lineRule="auto"/>
        <w:ind w:firstLine="549"/>
        <w:rPr>
          <w:rFonts w:ascii="宋体" w:hAnsi="宋体"/>
          <w:sz w:val="24"/>
          <w:szCs w:val="24"/>
        </w:rPr>
      </w:pPr>
      <w:r>
        <w:rPr>
          <w:rFonts w:hint="eastAsia" w:ascii="宋体" w:hAnsi="宋体"/>
          <w:sz w:val="24"/>
          <w:szCs w:val="24"/>
        </w:rPr>
        <w:t>6.3弄虚作假或与其他投标人串通骗取中标；</w:t>
      </w:r>
    </w:p>
    <w:p>
      <w:pPr>
        <w:spacing w:line="360" w:lineRule="auto"/>
        <w:ind w:firstLine="549"/>
        <w:rPr>
          <w:rFonts w:ascii="宋体" w:hAnsi="宋体"/>
          <w:sz w:val="24"/>
          <w:szCs w:val="24"/>
        </w:rPr>
      </w:pPr>
      <w:r>
        <w:rPr>
          <w:rFonts w:hint="eastAsia" w:ascii="宋体" w:hAnsi="宋体"/>
          <w:sz w:val="24"/>
          <w:szCs w:val="24"/>
        </w:rPr>
        <w:t>6.4因中标人过错被取消中标资格的其他情况；</w:t>
      </w:r>
    </w:p>
    <w:p>
      <w:pPr>
        <w:spacing w:line="360" w:lineRule="auto"/>
        <w:ind w:firstLine="549"/>
        <w:rPr>
          <w:rFonts w:ascii="宋体" w:hAnsi="宋体"/>
          <w:sz w:val="24"/>
          <w:szCs w:val="24"/>
        </w:rPr>
      </w:pPr>
      <w:r>
        <w:rPr>
          <w:rFonts w:hint="eastAsia" w:ascii="宋体" w:hAnsi="宋体"/>
          <w:sz w:val="24"/>
          <w:szCs w:val="24"/>
        </w:rPr>
        <w:t>6.5其它法律、规章规定或损害招标人利益的情形。</w:t>
      </w:r>
    </w:p>
    <w:p>
      <w:pPr>
        <w:spacing w:line="360" w:lineRule="auto"/>
        <w:ind w:firstLine="550"/>
        <w:rPr>
          <w:rFonts w:ascii="宋体" w:hAnsi="宋体"/>
          <w:sz w:val="24"/>
          <w:szCs w:val="24"/>
        </w:rPr>
      </w:pPr>
      <w:r>
        <w:rPr>
          <w:rFonts w:hint="eastAsia" w:ascii="宋体" w:hAnsi="宋体"/>
          <w:sz w:val="24"/>
          <w:szCs w:val="24"/>
        </w:rPr>
        <w:t>7由于投标人行为导致招标人或文旅博览集团损失的，相应损失由投标人承担，从投标保证金中扣除。投标保证金扣除后仍不足以弥补损失的，投标人应当对超过部分予以赔偿。</w:t>
      </w:r>
    </w:p>
    <w:p>
      <w:pPr>
        <w:pStyle w:val="3"/>
        <w:spacing w:line="360" w:lineRule="auto"/>
        <w:ind w:firstLine="628"/>
        <w:rPr>
          <w:rFonts w:hAnsi="宋体"/>
          <w:sz w:val="28"/>
        </w:rPr>
      </w:pPr>
      <w:bookmarkStart w:id="33" w:name="_Toc459990139"/>
      <w:bookmarkStart w:id="34" w:name="_Toc28728"/>
      <w:bookmarkStart w:id="35" w:name="_Toc7187423"/>
      <w:r>
        <w:rPr>
          <w:rFonts w:hint="eastAsia" w:hAnsi="宋体"/>
          <w:sz w:val="28"/>
        </w:rPr>
        <w:t>三．投标文件的递交</w:t>
      </w:r>
      <w:bookmarkEnd w:id="33"/>
      <w:bookmarkEnd w:id="34"/>
      <w:bookmarkEnd w:id="35"/>
      <w:bookmarkStart w:id="36" w:name="_Hlt509649414"/>
      <w:bookmarkEnd w:id="36"/>
    </w:p>
    <w:p>
      <w:pPr>
        <w:widowControl/>
        <w:spacing w:line="360" w:lineRule="auto"/>
        <w:rPr>
          <w:rFonts w:ascii="宋体" w:hAnsi="宋体" w:cs="宋体"/>
          <w:b/>
          <w:color w:val="000000"/>
          <w:kern w:val="0"/>
          <w:sz w:val="24"/>
        </w:rPr>
      </w:pPr>
      <w:bookmarkStart w:id="37" w:name="_Toc459990140"/>
      <w:bookmarkStart w:id="38" w:name="_Toc459990141"/>
      <w:bookmarkStart w:id="39" w:name="_Toc516969091"/>
      <w:r>
        <w:rPr>
          <w:rFonts w:hint="eastAsia" w:ascii="宋体" w:hAnsi="宋体" w:cs="宋体"/>
          <w:b/>
          <w:color w:val="000000"/>
          <w:kern w:val="0"/>
          <w:sz w:val="24"/>
        </w:rPr>
        <w:t xml:space="preserve">   1、投标文件的密封和标记</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xml:space="preserve">    1.1</w:t>
      </w:r>
      <w:r>
        <w:rPr>
          <w:rFonts w:ascii="宋体" w:hAnsi="宋体" w:cs="宋体"/>
          <w:color w:val="000000"/>
          <w:sz w:val="24"/>
          <w:szCs w:val="24"/>
        </w:rPr>
        <w:t>投标文件装订成册、密封，并在封面注明招标编号、投标项目等，同时在密封处加盖骑缝章</w:t>
      </w:r>
      <w:r>
        <w:rPr>
          <w:rFonts w:hint="eastAsia" w:ascii="宋体" w:hAnsi="宋体" w:cs="宋体"/>
          <w:color w:val="000000"/>
          <w:kern w:val="0"/>
          <w:sz w:val="24"/>
        </w:rPr>
        <w:t>；</w:t>
      </w:r>
    </w:p>
    <w:p>
      <w:pPr>
        <w:widowControl/>
        <w:spacing w:line="360" w:lineRule="auto"/>
        <w:jc w:val="left"/>
        <w:rPr>
          <w:rFonts w:ascii="宋体" w:hAnsi="宋体" w:cs="宋体"/>
          <w:bCs/>
          <w:color w:val="000000"/>
          <w:kern w:val="0"/>
          <w:sz w:val="24"/>
        </w:rPr>
      </w:pPr>
      <w:r>
        <w:rPr>
          <w:rFonts w:hint="eastAsia" w:ascii="宋体" w:hAnsi="宋体" w:cs="宋体"/>
          <w:color w:val="000000"/>
          <w:kern w:val="0"/>
          <w:sz w:val="24"/>
        </w:rPr>
        <w:t xml:space="preserve">    1.2投标文件要求：</w:t>
      </w:r>
      <w:r>
        <w:rPr>
          <w:rFonts w:hint="eastAsia" w:ascii="宋体" w:hAnsi="宋体" w:cs="宋体"/>
          <w:bCs/>
          <w:color w:val="000000"/>
          <w:kern w:val="0"/>
          <w:sz w:val="24"/>
        </w:rPr>
        <w:t>正、副本各一份。</w:t>
      </w:r>
    </w:p>
    <w:p>
      <w:pPr>
        <w:spacing w:line="360" w:lineRule="auto"/>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投标人递交投标文件后，可修改或撤回投标文件，但必须在投标截止时间前书面通知招标人；投标截止后不得修改或撤回投标文件。</w:t>
      </w:r>
    </w:p>
    <w:p>
      <w:pPr>
        <w:pStyle w:val="3"/>
        <w:spacing w:line="360" w:lineRule="auto"/>
        <w:rPr>
          <w:rFonts w:hAnsi="宋体"/>
          <w:sz w:val="28"/>
        </w:rPr>
      </w:pPr>
      <w:bookmarkStart w:id="40" w:name="_Toc7187424"/>
      <w:bookmarkStart w:id="41" w:name="_Toc8558"/>
      <w:r>
        <w:rPr>
          <w:rFonts w:hint="eastAsia" w:hAnsi="宋体"/>
          <w:sz w:val="28"/>
        </w:rPr>
        <w:t>四．</w:t>
      </w:r>
      <w:bookmarkEnd w:id="37"/>
      <w:r>
        <w:rPr>
          <w:rFonts w:hint="eastAsia" w:hAnsi="宋体"/>
          <w:sz w:val="28"/>
        </w:rPr>
        <w:t>开标、评标及定标</w:t>
      </w:r>
      <w:bookmarkEnd w:id="40"/>
      <w:bookmarkEnd w:id="41"/>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kern w:val="0"/>
          <w:sz w:val="24"/>
        </w:rPr>
      </w:pPr>
      <w:r>
        <w:rPr>
          <w:rFonts w:hint="eastAsia" w:ascii="宋体" w:hAnsi="宋体"/>
          <w:sz w:val="24"/>
          <w:szCs w:val="24"/>
        </w:rPr>
        <w:t>1.</w:t>
      </w:r>
      <w:r>
        <w:rPr>
          <w:rFonts w:hint="eastAsia" w:ascii="宋体" w:hAnsi="宋体" w:cs="宋体"/>
          <w:kern w:val="0"/>
          <w:sz w:val="24"/>
        </w:rPr>
        <w:t>2</w:t>
      </w:r>
      <w:r>
        <w:rPr>
          <w:rFonts w:hint="eastAsia" w:ascii="宋体" w:hAnsi="宋体"/>
          <w:kern w:val="0"/>
          <w:sz w:val="24"/>
        </w:rPr>
        <w:t>投标人一名授权代表参加商务标的开标</w:t>
      </w:r>
      <w:r>
        <w:rPr>
          <w:rFonts w:hint="eastAsia" w:ascii="宋体" w:hAnsi="宋体" w:cs="宋体"/>
          <w:kern w:val="0"/>
          <w:sz w:val="24"/>
        </w:rPr>
        <w:t>。（授权代表须出示身份证原件）</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bCs/>
          <w:sz w:val="24"/>
          <w:szCs w:val="24"/>
        </w:rPr>
        <w:t>文旅博览集团</w:t>
      </w:r>
      <w:r>
        <w:rPr>
          <w:rFonts w:hint="eastAsia" w:ascii="宋体" w:hAnsi="宋体"/>
          <w:sz w:val="24"/>
        </w:rPr>
        <w:t>查验投标文件的密封状况，确认无误后拆封唱标。</w:t>
      </w:r>
      <w:r>
        <w:rPr>
          <w:rFonts w:hint="eastAsia" w:ascii="宋体" w:hAnsi="宋体"/>
          <w:bCs/>
          <w:sz w:val="24"/>
          <w:szCs w:val="24"/>
        </w:rPr>
        <w:t>文旅博览集团将当众宣读</w:t>
      </w:r>
      <w:r>
        <w:rPr>
          <w:rFonts w:hint="eastAsia" w:ascii="宋体" w:hAnsi="宋体"/>
          <w:sz w:val="24"/>
          <w:szCs w:val="24"/>
        </w:rPr>
        <w:t>投标人名称、投标价格以及文旅博览集团认为合适的其它详细内容。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本次项目评标采用综合评分法作为对投标人标书的比较方法。</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480" w:firstLineChars="200"/>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评委委员会评议认为构成废标的其他情况；</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.9其他未实质性响应招标文件要求的。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3" w:firstLineChars="218"/>
        <w:rPr>
          <w:rFonts w:ascii="宋体" w:hAnsi="宋体"/>
          <w:sz w:val="24"/>
          <w:szCs w:val="24"/>
        </w:rPr>
      </w:pPr>
      <w:r>
        <w:rPr>
          <w:rFonts w:hint="eastAsia" w:ascii="宋体" w:hAnsi="宋体"/>
          <w:sz w:val="24"/>
        </w:rPr>
        <w:t>6.</w:t>
      </w:r>
      <w:r>
        <w:rPr>
          <w:rFonts w:hint="eastAsia" w:ascii="宋体" w:hAnsi="宋体"/>
          <w:sz w:val="24"/>
          <w:szCs w:val="24"/>
        </w:rPr>
        <w:t xml:space="preserve"> 本招标文件所要求的证书、认证、资质，均应当是有权机构颁发，且在有效期内的。</w:t>
      </w:r>
    </w:p>
    <w:p>
      <w:pPr>
        <w:pStyle w:val="3"/>
        <w:spacing w:line="360" w:lineRule="auto"/>
        <w:ind w:firstLine="628"/>
        <w:jc w:val="both"/>
        <w:rPr>
          <w:rFonts w:hAnsi="宋体"/>
          <w:sz w:val="28"/>
        </w:rPr>
      </w:pPr>
      <w:bookmarkStart w:id="42" w:name="_Toc24"/>
      <w:r>
        <w:rPr>
          <w:rFonts w:hint="eastAsia" w:hAnsi="宋体"/>
          <w:sz w:val="28"/>
        </w:rPr>
        <w:t>五. 投标信息发布</w:t>
      </w:r>
      <w:bookmarkEnd w:id="42"/>
    </w:p>
    <w:p>
      <w:pPr>
        <w:spacing w:line="360" w:lineRule="auto"/>
        <w:ind w:firstLine="550"/>
        <w:rPr>
          <w:rFonts w:ascii="宋体" w:hAnsi="宋体"/>
          <w:sz w:val="24"/>
        </w:rPr>
      </w:pPr>
      <w:r>
        <w:rPr>
          <w:rFonts w:hint="eastAsia" w:ascii="宋体" w:hAnsi="宋体"/>
          <w:sz w:val="24"/>
        </w:rPr>
        <w:t>1.与本次招标活动相关的信息，将在合肥文旅博览集团有限公司网(</w:t>
      </w:r>
      <w:r>
        <w:rPr>
          <w:rFonts w:ascii="宋体" w:hAnsi="宋体"/>
          <w:sz w:val="24"/>
          <w:szCs w:val="24"/>
          <w:u w:val="single"/>
        </w:rPr>
        <w:t>http://www.zwzcgl.com</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3"/>
        <w:spacing w:line="360" w:lineRule="auto"/>
        <w:ind w:firstLine="628"/>
        <w:rPr>
          <w:rFonts w:hAnsi="宋体"/>
          <w:sz w:val="28"/>
        </w:rPr>
      </w:pPr>
      <w:bookmarkStart w:id="43" w:name="_Toc7187425"/>
      <w:bookmarkStart w:id="44" w:name="_Toc2282"/>
      <w:r>
        <w:rPr>
          <w:rFonts w:hint="eastAsia" w:hAnsi="宋体"/>
          <w:sz w:val="28"/>
        </w:rPr>
        <w:t>六．投标文件的澄清</w:t>
      </w:r>
      <w:bookmarkEnd w:id="43"/>
      <w:bookmarkEnd w:id="44"/>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pStyle w:val="3"/>
        <w:spacing w:line="360" w:lineRule="auto"/>
        <w:ind w:firstLine="628"/>
        <w:rPr>
          <w:rFonts w:hAnsi="宋体"/>
          <w:sz w:val="28"/>
        </w:rPr>
      </w:pPr>
      <w:bookmarkStart w:id="45" w:name="_Toc19705"/>
      <w:bookmarkStart w:id="46" w:name="_Toc7187426"/>
      <w:r>
        <w:rPr>
          <w:rFonts w:hint="eastAsia" w:hAnsi="宋体"/>
          <w:sz w:val="28"/>
        </w:rPr>
        <w:t>七.中标通知书</w:t>
      </w:r>
      <w:bookmarkEnd w:id="45"/>
      <w:bookmarkEnd w:id="46"/>
    </w:p>
    <w:p>
      <w:pPr>
        <w:pStyle w:val="21"/>
        <w:numPr>
          <w:ilvl w:val="0"/>
          <w:numId w:val="0"/>
        </w:numPr>
        <w:adjustRightInd/>
        <w:snapToGrid w:val="0"/>
        <w:spacing w:line="360" w:lineRule="auto"/>
        <w:ind w:firstLine="600" w:firstLineChars="250"/>
        <w:textAlignment w:val="auto"/>
        <w:rPr>
          <w:sz w:val="24"/>
        </w:rPr>
      </w:pPr>
      <w:r>
        <w:rPr>
          <w:rFonts w:hint="eastAsia"/>
          <w:bCs/>
          <w:sz w:val="24"/>
        </w:rPr>
        <w:t>1.</w:t>
      </w:r>
      <w:r>
        <w:rPr>
          <w:rFonts w:hint="eastAsia"/>
          <w:sz w:val="24"/>
        </w:rPr>
        <w:t>文旅博览集团将以中标通知书形式通知中标人，其投标已被接受。</w:t>
      </w:r>
    </w:p>
    <w:p>
      <w:pPr>
        <w:pStyle w:val="21"/>
        <w:numPr>
          <w:ilvl w:val="0"/>
          <w:numId w:val="0"/>
        </w:numPr>
        <w:adjustRightInd/>
        <w:snapToGrid w:val="0"/>
        <w:spacing w:line="360" w:lineRule="auto"/>
        <w:ind w:left="566"/>
        <w:textAlignment w:val="auto"/>
        <w:rPr>
          <w:sz w:val="24"/>
        </w:rPr>
      </w:pPr>
      <w:r>
        <w:rPr>
          <w:rFonts w:hint="eastAsia"/>
          <w:bCs/>
          <w:sz w:val="24"/>
        </w:rPr>
        <w:t>2.</w:t>
      </w:r>
      <w:r>
        <w:rPr>
          <w:rFonts w:hint="eastAsia"/>
          <w:sz w:val="24"/>
        </w:rPr>
        <w:t>文旅博览集团对未中标的投标人不做未中标原因的解释。</w:t>
      </w:r>
    </w:p>
    <w:p>
      <w:pPr>
        <w:spacing w:line="360" w:lineRule="auto"/>
        <w:ind w:firstLine="549"/>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中标公示期满后，中标人请在3个工作日内委派专人凭介绍信或公司授权书（须同时携带有效身份证明）领取中标通知书（联系人及联系方式：汪工  0551-63530687，地址：</w:t>
      </w:r>
      <w:r>
        <w:rPr>
          <w:rFonts w:hint="eastAsia" w:ascii="宋体" w:hAnsi="宋体"/>
          <w:bCs/>
          <w:sz w:val="24"/>
          <w:szCs w:val="18"/>
        </w:rPr>
        <w:t>合肥市政务区习友路与茂荫路交口投资大厦2楼招标采购部</w:t>
      </w:r>
      <w:r>
        <w:rPr>
          <w:rFonts w:hint="eastAsia" w:ascii="宋体" w:hAnsi="宋体"/>
          <w:sz w:val="24"/>
        </w:rPr>
        <w:t>）。</w:t>
      </w:r>
      <w:bookmarkEnd w:id="38"/>
      <w:bookmarkEnd w:id="39"/>
    </w:p>
    <w:p>
      <w:pPr>
        <w:pStyle w:val="3"/>
        <w:spacing w:line="360" w:lineRule="auto"/>
        <w:ind w:firstLine="628"/>
        <w:rPr>
          <w:rFonts w:hAnsi="宋体"/>
          <w:sz w:val="28"/>
        </w:rPr>
      </w:pPr>
      <w:bookmarkStart w:id="47" w:name="_Toc15982"/>
      <w:bookmarkStart w:id="48" w:name="_Toc7187427"/>
      <w:r>
        <w:rPr>
          <w:rFonts w:hint="eastAsia" w:hAnsi="宋体"/>
          <w:sz w:val="28"/>
        </w:rPr>
        <w:t>八.异议处理</w:t>
      </w:r>
      <w:bookmarkEnd w:id="47"/>
      <w:bookmarkEnd w:id="48"/>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4.文旅博览集团将在收到书面质疑后5个工作日内审查异议事项，作出答复或相关处理决定，并以书面形式通知异议人，但答复的内容不涉及商业秘密。</w:t>
      </w:r>
    </w:p>
    <w:p>
      <w:pPr>
        <w:pStyle w:val="3"/>
        <w:spacing w:line="360" w:lineRule="auto"/>
        <w:ind w:firstLine="628"/>
        <w:rPr>
          <w:rFonts w:hAnsi="宋体"/>
          <w:sz w:val="28"/>
        </w:rPr>
      </w:pPr>
      <w:bookmarkStart w:id="49" w:name="_Toc7187428"/>
      <w:bookmarkStart w:id="50" w:name="_Toc26006"/>
      <w:r>
        <w:rPr>
          <w:rFonts w:hint="eastAsia" w:hAnsi="宋体"/>
          <w:sz w:val="28"/>
        </w:rPr>
        <w:t>九．签订合同</w:t>
      </w:r>
      <w:bookmarkEnd w:id="49"/>
      <w:bookmarkEnd w:id="50"/>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spacing w:line="360" w:lineRule="auto"/>
        <w:ind w:firstLine="549"/>
        <w:rPr>
          <w:rFonts w:ascii="宋体" w:hAnsi="宋体"/>
          <w:sz w:val="24"/>
        </w:rPr>
      </w:pPr>
      <w:r>
        <w:rPr>
          <w:rFonts w:hint="eastAsia" w:ascii="宋体" w:hAnsi="宋体"/>
          <w:sz w:val="24"/>
        </w:rPr>
        <w:t>2.6 合同履行完毕后，经委托人考核合格，双方可续签合同。</w:t>
      </w:r>
    </w:p>
    <w:p>
      <w:pPr>
        <w:spacing w:line="360" w:lineRule="auto"/>
      </w:pPr>
    </w:p>
    <w:p/>
    <w:p/>
    <w:p/>
    <w:p/>
    <w:p/>
    <w:p/>
    <w:p/>
    <w:p/>
    <w:p/>
    <w:p/>
    <w:p/>
    <w:p/>
    <w:p/>
    <w:p/>
    <w:p/>
    <w:p/>
    <w:p/>
    <w:p/>
    <w:p/>
    <w:p/>
    <w:p/>
    <w:p/>
    <w:p/>
    <w:p/>
    <w:p/>
    <w:p/>
    <w:p/>
    <w:p/>
    <w:p/>
    <w:p/>
    <w:p/>
    <w:p/>
    <w:p/>
    <w:p/>
    <w:p/>
    <w:p/>
    <w:p>
      <w:pPr>
        <w:pStyle w:val="2"/>
        <w:spacing w:line="500" w:lineRule="exact"/>
        <w:rPr>
          <w:rFonts w:ascii="宋体" w:hAnsi="宋体" w:eastAsia="宋体"/>
        </w:rPr>
      </w:pPr>
      <w:bookmarkStart w:id="51" w:name="_Toc8243"/>
      <w:r>
        <w:rPr>
          <w:rFonts w:hint="eastAsia" w:ascii="宋体" w:hAnsi="宋体" w:eastAsia="宋体"/>
        </w:rPr>
        <w:t>第</w:t>
      </w:r>
      <w:bookmarkStart w:id="52" w:name="_Hlt240110027"/>
      <w:bookmarkEnd w:id="52"/>
      <w:r>
        <w:rPr>
          <w:rFonts w:hint="eastAsia" w:ascii="宋体" w:hAnsi="宋体" w:eastAsia="宋体"/>
        </w:rPr>
        <w:t>四章</w:t>
      </w:r>
      <w:bookmarkStart w:id="53" w:name="_Hlt509716920"/>
      <w:bookmarkEnd w:id="53"/>
      <w:r>
        <w:rPr>
          <w:rFonts w:hint="eastAsia" w:ascii="宋体" w:hAnsi="宋体" w:eastAsia="宋体"/>
          <w:szCs w:val="36"/>
        </w:rPr>
        <w:t>招标需求</w:t>
      </w:r>
      <w:bookmarkEnd w:id="51"/>
    </w:p>
    <w:p>
      <w:pPr>
        <w:spacing w:line="360" w:lineRule="auto"/>
        <w:rPr>
          <w:rFonts w:ascii="宋体" w:hAnsi="宋体"/>
          <w:b/>
          <w:sz w:val="24"/>
          <w:szCs w:val="28"/>
        </w:rPr>
      </w:pPr>
      <w:r>
        <w:rPr>
          <w:rFonts w:hint="eastAsia" w:ascii="宋体" w:hAnsi="宋体"/>
          <w:b/>
          <w:sz w:val="24"/>
          <w:szCs w:val="28"/>
        </w:rPr>
        <w:t>一、货物需求</w:t>
      </w:r>
    </w:p>
    <w:p>
      <w:pPr>
        <w:spacing w:line="360" w:lineRule="auto"/>
        <w:ind w:firstLine="118" w:firstLineChars="49"/>
        <w:rPr>
          <w:rFonts w:ascii="宋体" w:hAnsi="宋体" w:cs="宋体"/>
          <w:b/>
          <w:bCs/>
          <w:sz w:val="24"/>
          <w:szCs w:val="24"/>
        </w:rPr>
      </w:pPr>
      <w:r>
        <w:rPr>
          <w:rFonts w:hint="eastAsia" w:ascii="宋体" w:hAnsi="宋体"/>
          <w:b/>
          <w:sz w:val="24"/>
          <w:szCs w:val="28"/>
        </w:rPr>
        <w:t>1、泓瑞金陵大酒店</w:t>
      </w:r>
    </w:p>
    <w:tbl>
      <w:tblPr>
        <w:tblStyle w:val="15"/>
        <w:tblW w:w="7934" w:type="dxa"/>
        <w:jc w:val="center"/>
        <w:tblLayout w:type="fixed"/>
        <w:tblCellMar>
          <w:top w:w="0" w:type="dxa"/>
          <w:left w:w="0" w:type="dxa"/>
          <w:bottom w:w="0" w:type="dxa"/>
          <w:right w:w="0" w:type="dxa"/>
        </w:tblCellMar>
      </w:tblPr>
      <w:tblGrid>
        <w:gridCol w:w="1080"/>
        <w:gridCol w:w="2410"/>
        <w:gridCol w:w="1130"/>
        <w:gridCol w:w="1539"/>
        <w:gridCol w:w="1775"/>
      </w:tblGrid>
      <w:tr>
        <w:tblPrEx>
          <w:tblCellMar>
            <w:top w:w="0" w:type="dxa"/>
            <w:left w:w="0" w:type="dxa"/>
            <w:bottom w:w="0" w:type="dxa"/>
            <w:right w:w="0" w:type="dxa"/>
          </w:tblCellMar>
        </w:tblPrEx>
        <w:trPr>
          <w:trHeight w:val="527"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序号</w:t>
            </w:r>
          </w:p>
        </w:tc>
        <w:tc>
          <w:tcPr>
            <w:tcW w:w="2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存货名称</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计量单位</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规格型号</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bCs/>
                <w:color w:val="000000"/>
                <w:sz w:val="22"/>
              </w:rPr>
            </w:pPr>
            <w:r>
              <w:rPr>
                <w:rFonts w:hint="eastAsia" w:ascii="宋体" w:hAnsi="宋体" w:cs="宋体"/>
                <w:b/>
                <w:bCs/>
                <w:color w:val="000000"/>
                <w:kern w:val="0"/>
                <w:sz w:val="22"/>
              </w:rPr>
              <w:t>数量</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饺皮</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麻豆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年糕</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黑豆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白云豆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年糕</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1,040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大馄饨皮</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黄豆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1,500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玉米片</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21</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黑芝麻</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16</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薏仁米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410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塞北雪挂面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把</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500克/把</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13</w:t>
            </w:r>
          </w:p>
        </w:tc>
        <w:tc>
          <w:tcPr>
            <w:tcW w:w="2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6英寸面饼</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354g/袋</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584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土豆粉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752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细水面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17,200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糯米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小米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730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米线</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920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19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河粉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2,200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玉米粉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血糯米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158</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绿豆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820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美国厨师乌冬面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包</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1*30*200G</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丰大面条</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450克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炒米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青豆</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500G/袋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高粱粉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38</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黑米粉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70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29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宽面条</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3,054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丰大龙须面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筒</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450g/筒</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151</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面粉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员工餐厅用</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面筋</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340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五得利面粉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25kg</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麦仁</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22</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泰国香米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50斤/袋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14,720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稻花香大米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葛粉丝</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200G/袋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葛粉条</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200G/袋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4</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39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杂粮粉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丝苗米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39,000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玉米面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国色天香大米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11,050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kern w:val="0"/>
                <w:sz w:val="22"/>
              </w:rPr>
            </w:pPr>
            <w:r>
              <w:rPr>
                <w:rFonts w:hint="eastAsia" w:ascii="宋体" w:hAnsi="宋体" w:cs="宋体"/>
                <w:color w:val="000000"/>
                <w:kern w:val="0"/>
                <w:sz w:val="22"/>
              </w:rPr>
              <w:t>43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ind w:firstLine="700" w:firstLineChars="350"/>
              <w:jc w:val="left"/>
              <w:textAlignment w:val="bottom"/>
              <w:rPr>
                <w:rFonts w:ascii="宋体" w:hAnsi="宋体" w:cs="宋体"/>
                <w:color w:val="000000"/>
                <w:sz w:val="20"/>
                <w:szCs w:val="20"/>
              </w:rPr>
            </w:pPr>
            <w:r>
              <w:rPr>
                <w:rFonts w:hint="eastAsia" w:ascii="宋体" w:hAnsi="宋体" w:cs="宋体"/>
                <w:color w:val="000000"/>
                <w:kern w:val="0"/>
                <w:sz w:val="20"/>
                <w:szCs w:val="20"/>
              </w:rPr>
              <w:t>国泰香米</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ascii="宋体" w:hAnsi="宋体" w:cs="宋体"/>
                <w:color w:val="000000"/>
                <w:sz w:val="20"/>
                <w:szCs w:val="20"/>
              </w:rPr>
              <w:t xml:space="preserve"> </w:t>
            </w:r>
            <w:r>
              <w:rPr>
                <w:rFonts w:hint="eastAsia" w:ascii="宋体" w:hAnsi="宋体" w:cs="宋体"/>
                <w:color w:val="000000"/>
                <w:kern w:val="0"/>
                <w:sz w:val="20"/>
                <w:szCs w:val="20"/>
              </w:rPr>
              <w:t>50斤/袋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五得利面粉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50斤/袋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83</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新鲜阳春面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鸡蛋加工</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1,300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葛粉干</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126</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面鱼</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370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粗水面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斤</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2,345</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49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土豆粉</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180g/袋</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180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刻字长寿面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好嘴到刀削面</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袋</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520g/代</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120</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AK大豆油</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包</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20L</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1,473</w:t>
            </w:r>
          </w:p>
        </w:tc>
      </w:tr>
      <w:tr>
        <w:tblPrEx>
          <w:tblCellMar>
            <w:top w:w="0" w:type="dxa"/>
            <w:left w:w="0" w:type="dxa"/>
            <w:bottom w:w="0" w:type="dxa"/>
            <w:right w:w="0" w:type="dxa"/>
          </w:tblCellMar>
        </w:tblPrEx>
        <w:trPr>
          <w:trHeight w:val="8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荟食非转基因一级大豆油5L</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瓶</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5L/瓶</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1,260</w:t>
            </w:r>
          </w:p>
        </w:tc>
      </w:tr>
      <w:tr>
        <w:tblPrEx>
          <w:tblCellMar>
            <w:top w:w="0" w:type="dxa"/>
            <w:left w:w="0" w:type="dxa"/>
            <w:bottom w:w="0" w:type="dxa"/>
            <w:right w:w="0" w:type="dxa"/>
          </w:tblCellMar>
        </w:tblPrEx>
        <w:trPr>
          <w:trHeight w:val="73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rPr>
              <w:t>54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福临门非转基因大豆油</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桶</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bottom"/>
              <w:rPr>
                <w:rFonts w:ascii="宋体" w:hAnsi="宋体" w:cs="宋体"/>
                <w:color w:val="000000"/>
                <w:sz w:val="22"/>
              </w:rPr>
            </w:pPr>
            <w:r>
              <w:rPr>
                <w:rFonts w:hint="eastAsia" w:ascii="宋体" w:hAnsi="宋体" w:cs="宋体"/>
                <w:color w:val="000000"/>
                <w:kern w:val="0"/>
                <w:sz w:val="22"/>
              </w:rPr>
              <w:t>5</w:t>
            </w:r>
          </w:p>
        </w:tc>
      </w:tr>
      <w:tr>
        <w:tblPrEx>
          <w:tblCellMar>
            <w:top w:w="0" w:type="dxa"/>
            <w:left w:w="0" w:type="dxa"/>
            <w:bottom w:w="0" w:type="dxa"/>
            <w:right w:w="0" w:type="dxa"/>
          </w:tblCellMar>
        </w:tblPrEx>
        <w:trPr>
          <w:trHeight w:val="6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2"/>
              </w:rPr>
            </w:pPr>
            <w:r>
              <w:rPr>
                <w:rFonts w:hint="eastAsia" w:ascii="宋体" w:hAnsi="宋体" w:cs="宋体"/>
                <w:color w:val="000000"/>
                <w:kern w:val="0"/>
                <w:sz w:val="22"/>
              </w:rPr>
              <w:t>合计</w:t>
            </w:r>
          </w:p>
        </w:tc>
        <w:tc>
          <w:tcPr>
            <w:tcW w:w="2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r>
    </w:tbl>
    <w:p>
      <w:pPr>
        <w:spacing w:line="360" w:lineRule="auto"/>
        <w:ind w:firstLine="118" w:firstLineChars="49"/>
        <w:rPr>
          <w:rFonts w:ascii="宋体" w:hAnsi="宋体" w:cs="宋体"/>
          <w:b/>
          <w:bCs/>
          <w:sz w:val="24"/>
          <w:szCs w:val="24"/>
        </w:rPr>
      </w:pPr>
    </w:p>
    <w:p>
      <w:pPr>
        <w:ind w:firstLine="118" w:firstLineChars="49"/>
        <w:rPr>
          <w:rFonts w:ascii="宋体" w:hAnsi="宋体" w:cs="宋体"/>
          <w:b/>
          <w:bCs/>
          <w:sz w:val="24"/>
          <w:szCs w:val="24"/>
        </w:rPr>
      </w:pPr>
    </w:p>
    <w:p>
      <w:pPr>
        <w:ind w:firstLine="118" w:firstLineChars="49"/>
        <w:rPr>
          <w:rFonts w:ascii="宋体" w:hAnsi="宋体" w:cs="宋体"/>
          <w:b/>
          <w:bCs/>
          <w:sz w:val="24"/>
          <w:szCs w:val="24"/>
        </w:rPr>
      </w:pPr>
    </w:p>
    <w:p>
      <w:pPr>
        <w:ind w:firstLine="118" w:firstLineChars="49"/>
        <w:rPr>
          <w:rFonts w:ascii="宋体" w:hAnsi="宋体"/>
          <w:b/>
          <w:sz w:val="24"/>
          <w:szCs w:val="28"/>
        </w:rPr>
      </w:pPr>
      <w:r>
        <w:rPr>
          <w:rFonts w:hint="eastAsia" w:ascii="宋体" w:hAnsi="宋体" w:cs="宋体"/>
          <w:b/>
          <w:bCs/>
          <w:sz w:val="24"/>
          <w:szCs w:val="24"/>
        </w:rPr>
        <w:t>2、</w:t>
      </w:r>
      <w:r>
        <w:rPr>
          <w:rFonts w:hint="eastAsia" w:ascii="宋体" w:hAnsi="宋体"/>
          <w:b/>
          <w:bCs/>
          <w:sz w:val="24"/>
          <w:szCs w:val="24"/>
        </w:rPr>
        <w:t>安徽泓瑞嘉珑酒店</w:t>
      </w:r>
    </w:p>
    <w:tbl>
      <w:tblPr>
        <w:tblStyle w:val="15"/>
        <w:tblW w:w="8756" w:type="dxa"/>
        <w:jc w:val="center"/>
        <w:tblLayout w:type="autofit"/>
        <w:tblCellMar>
          <w:top w:w="0" w:type="dxa"/>
          <w:left w:w="0" w:type="dxa"/>
          <w:bottom w:w="0" w:type="dxa"/>
          <w:right w:w="0" w:type="dxa"/>
        </w:tblCellMar>
      </w:tblPr>
      <w:tblGrid>
        <w:gridCol w:w="1058"/>
        <w:gridCol w:w="2474"/>
        <w:gridCol w:w="1123"/>
        <w:gridCol w:w="2034"/>
        <w:gridCol w:w="2067"/>
      </w:tblGrid>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序号</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color w:val="000000"/>
                <w:sz w:val="22"/>
              </w:rPr>
            </w:pPr>
            <w:r>
              <w:rPr>
                <w:rFonts w:hint="eastAsia" w:ascii="宋体" w:hAnsi="宋体" w:cs="宋体"/>
                <w:color w:val="000000"/>
                <w:kern w:val="0"/>
                <w:sz w:val="20"/>
                <w:szCs w:val="20"/>
              </w:rPr>
              <w:t>货名称</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color w:val="000000"/>
                <w:sz w:val="22"/>
              </w:rPr>
            </w:pPr>
            <w:r>
              <w:rPr>
                <w:rFonts w:hint="eastAsia" w:ascii="宋体" w:hAnsi="宋体" w:cs="宋体"/>
                <w:color w:val="000000"/>
                <w:kern w:val="0"/>
                <w:sz w:val="20"/>
                <w:szCs w:val="20"/>
              </w:rPr>
              <w:t>计量单位</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color w:val="000000"/>
                <w:sz w:val="22"/>
              </w:rPr>
            </w:pPr>
            <w:r>
              <w:rPr>
                <w:rFonts w:hint="eastAsia" w:ascii="宋体" w:hAnsi="宋体" w:cs="宋体"/>
                <w:color w:val="000000"/>
                <w:kern w:val="0"/>
                <w:sz w:val="20"/>
                <w:szCs w:val="20"/>
              </w:rPr>
              <w:t>规格型号</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b/>
                <w:color w:val="000000"/>
                <w:sz w:val="22"/>
              </w:rPr>
            </w:pPr>
            <w:r>
              <w:rPr>
                <w:rFonts w:hint="eastAsia" w:ascii="宋体" w:hAnsi="宋体" w:cs="宋体"/>
                <w:color w:val="000000"/>
                <w:kern w:val="0"/>
                <w:sz w:val="20"/>
                <w:szCs w:val="20"/>
              </w:rPr>
              <w:t>数量</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春卷皮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带碱馄饨皮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凉粉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凉皮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东北拉皮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200g/袋</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40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饺皮</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麻豆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年糕</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黑豆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白云豆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年糕</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黄豆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玉米片</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黑芝麻</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薏仁米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180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白芝麻</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塞北雪挂面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把</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500克/把</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6英寸面饼</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354g/袋</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土豆粉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细水面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7,500.00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糯米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小米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120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米线</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260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河粉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玉米粉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血糯米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绿豆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160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美国厨师乌冬面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包</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1*30*200G</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丰大面条</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450克</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炒米</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燕麦片</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青豆</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500G/袋</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高粱粉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黑米粉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宽面条</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丰大龙须面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筒</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450g/筒</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面粉</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员工餐厅用</w:t>
            </w: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馓子</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面筋</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五得利面粉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25kg</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麦仁</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国泰香米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50斤/袋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16,500.00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葛粉丝</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200G/袋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葛粉条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200G/袋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杂粮粉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米饺</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8000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玉米面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国色天香大米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五得利面粉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50斤/袋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新鲜阳春面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鸡蛋加工</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葛粉干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面鱼</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95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蒿子粑粑</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400克/袋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30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粗水面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1,800.00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土豆粉</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180g/袋</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刻字长寿面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炒面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ascii="宋体" w:hAnsi="宋体" w:cs="宋体"/>
                <w:color w:val="000000"/>
                <w:sz w:val="20"/>
                <w:szCs w:val="20"/>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4500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好嘴到刀削面</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袋</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520g/代</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AK大豆油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桶</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20L</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福临门非转基因大豆油5L</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瓶</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5L/瓶</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1200.00</w:t>
            </w:r>
          </w:p>
        </w:tc>
      </w:tr>
      <w:tr>
        <w:tblPrEx>
          <w:tblCellMar>
            <w:top w:w="0" w:type="dxa"/>
            <w:left w:w="0" w:type="dxa"/>
            <w:bottom w:w="0" w:type="dxa"/>
            <w:right w:w="0" w:type="dxa"/>
          </w:tblCellMar>
        </w:tblPrEx>
        <w:trPr>
          <w:trHeight w:val="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金龙鱼非转基因大豆油5L</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瓶</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5L/瓶</w:t>
            </w:r>
          </w:p>
        </w:tc>
        <w:tc>
          <w:tcPr>
            <w:tcW w:w="19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1200.00</w:t>
            </w:r>
          </w:p>
        </w:tc>
      </w:tr>
    </w:tbl>
    <w:p>
      <w:pPr>
        <w:pStyle w:val="14"/>
        <w:spacing w:line="360" w:lineRule="auto"/>
        <w:ind w:left="0" w:leftChars="0" w:firstLine="354" w:firstLineChars="147"/>
        <w:rPr>
          <w:rFonts w:ascii="宋体" w:hAnsi="宋体" w:eastAsia="宋体"/>
          <w:b/>
          <w:sz w:val="24"/>
          <w:szCs w:val="28"/>
        </w:rPr>
      </w:pPr>
    </w:p>
    <w:p>
      <w:pPr>
        <w:pStyle w:val="14"/>
        <w:spacing w:line="360" w:lineRule="auto"/>
        <w:ind w:left="0" w:leftChars="0" w:firstLine="354" w:firstLineChars="147"/>
        <w:rPr>
          <w:rFonts w:ascii="宋体" w:hAnsi="宋体" w:eastAsia="宋体"/>
          <w:b/>
          <w:sz w:val="24"/>
          <w:szCs w:val="28"/>
        </w:rPr>
      </w:pPr>
      <w:r>
        <w:rPr>
          <w:rFonts w:hint="eastAsia" w:ascii="宋体" w:hAnsi="宋体" w:eastAsia="宋体"/>
          <w:b/>
          <w:sz w:val="24"/>
          <w:szCs w:val="28"/>
        </w:rPr>
        <w:t>二、招标要求</w:t>
      </w:r>
    </w:p>
    <w:p>
      <w:pPr>
        <w:pStyle w:val="13"/>
        <w:spacing w:before="0" w:beforeAutospacing="0" w:after="0" w:afterAutospacing="0" w:line="440" w:lineRule="exact"/>
        <w:ind w:firstLine="480" w:firstLineChars="200"/>
        <w:rPr>
          <w:color w:val="000000"/>
        </w:rPr>
      </w:pPr>
      <w:r>
        <w:rPr>
          <w:rFonts w:hint="eastAsia" w:cs="宋体"/>
          <w:color w:val="000000"/>
        </w:rPr>
        <w:t>1、</w:t>
      </w:r>
      <w:r>
        <w:rPr>
          <w:color w:val="000000"/>
        </w:rPr>
        <w:t>报价、定价流程及标准：</w:t>
      </w:r>
      <w:r>
        <w:rPr>
          <w:rFonts w:hint="eastAsia"/>
          <w:color w:val="000000"/>
        </w:rPr>
        <w:t>中标人</w:t>
      </w:r>
      <w:r>
        <w:rPr>
          <w:color w:val="000000"/>
        </w:rPr>
        <w:t>至少每</w:t>
      </w:r>
      <w:r>
        <w:rPr>
          <w:b/>
          <w:color w:val="000000"/>
        </w:rPr>
        <w:t>1</w:t>
      </w:r>
      <w:r>
        <w:rPr>
          <w:color w:val="000000"/>
        </w:rPr>
        <w:t>个月进行一次报价（报价单密封送至财务部采购处），</w:t>
      </w:r>
      <w:r>
        <w:rPr>
          <w:rFonts w:hint="eastAsia"/>
          <w:color w:val="000000"/>
        </w:rPr>
        <w:t>委托人</w:t>
      </w:r>
      <w:r>
        <w:rPr>
          <w:color w:val="000000"/>
        </w:rPr>
        <w:t>根据</w:t>
      </w:r>
      <w:r>
        <w:rPr>
          <w:rFonts w:hint="eastAsia"/>
          <w:color w:val="000000"/>
        </w:rPr>
        <w:t>中标</w:t>
      </w:r>
      <w:r>
        <w:rPr>
          <w:color w:val="000000"/>
        </w:rPr>
        <w:t>人报价中，结合市场价格进行核价，</w:t>
      </w:r>
      <w:r>
        <w:rPr>
          <w:rFonts w:hint="eastAsia" w:cs="宋体"/>
          <w:color w:val="000000"/>
        </w:rPr>
        <w:t>核价标准为在市场询价基础上加</w:t>
      </w:r>
      <w:r>
        <w:rPr>
          <w:rFonts w:hint="eastAsia"/>
          <w:color w:val="000000"/>
        </w:rPr>
        <w:t>上不超过8%的利润，</w:t>
      </w:r>
      <w:r>
        <w:rPr>
          <w:color w:val="000000"/>
        </w:rPr>
        <w:t>经</w:t>
      </w:r>
      <w:r>
        <w:rPr>
          <w:rFonts w:hint="eastAsia"/>
          <w:color w:val="000000"/>
        </w:rPr>
        <w:t>委托人</w:t>
      </w:r>
      <w:r>
        <w:rPr>
          <w:color w:val="000000"/>
        </w:rPr>
        <w:t>核价确认后的价格作为最终的定价结果，定价确认后，</w:t>
      </w:r>
      <w:r>
        <w:rPr>
          <w:rFonts w:hint="eastAsia"/>
          <w:color w:val="000000"/>
        </w:rPr>
        <w:t>当月货物</w:t>
      </w:r>
      <w:r>
        <w:rPr>
          <w:color w:val="000000"/>
        </w:rPr>
        <w:t>涨跌与否</w:t>
      </w:r>
      <w:r>
        <w:rPr>
          <w:rFonts w:hint="eastAsia"/>
          <w:color w:val="000000"/>
        </w:rPr>
        <w:t>原则上</w:t>
      </w:r>
      <w:r>
        <w:rPr>
          <w:color w:val="000000"/>
        </w:rPr>
        <w:t>不允许调价，</w:t>
      </w:r>
      <w:r>
        <w:rPr>
          <w:rFonts w:hint="eastAsia"/>
          <w:color w:val="000000"/>
        </w:rPr>
        <w:t>如遇</w:t>
      </w:r>
      <w:r>
        <w:rPr>
          <w:color w:val="000000"/>
        </w:rPr>
        <w:t>特殊情况需调价的必须经过单项审批</w:t>
      </w:r>
      <w:r>
        <w:rPr>
          <w:rFonts w:hint="eastAsia"/>
          <w:color w:val="000000"/>
        </w:rPr>
        <w:t>并询价确定后</w:t>
      </w:r>
      <w:r>
        <w:rPr>
          <w:color w:val="000000"/>
        </w:rPr>
        <w:t>方可调价。</w:t>
      </w:r>
    </w:p>
    <w:p>
      <w:pPr>
        <w:pStyle w:val="13"/>
        <w:spacing w:before="0" w:beforeAutospacing="0" w:after="0" w:afterAutospacing="0" w:line="440" w:lineRule="exact"/>
        <w:ind w:firstLine="480" w:firstLineChars="200"/>
        <w:rPr>
          <w:color w:val="000000"/>
        </w:rPr>
      </w:pPr>
      <w:r>
        <w:rPr>
          <w:rFonts w:hint="eastAsia"/>
          <w:color w:val="000000"/>
        </w:rPr>
        <w:t>2、</w:t>
      </w:r>
      <w:r>
        <w:rPr>
          <w:color w:val="000000"/>
        </w:rPr>
        <w:t>送货时间的要求：具体送货时间以</w:t>
      </w:r>
      <w:r>
        <w:rPr>
          <w:rFonts w:hint="eastAsia"/>
          <w:color w:val="000000"/>
        </w:rPr>
        <w:t>委托人</w:t>
      </w:r>
      <w:r>
        <w:rPr>
          <w:color w:val="000000"/>
        </w:rPr>
        <w:t>通知为准，并保质保量将货物送达委托人指定地点，按照相关规定须进行卫生检验检疫的，应同时提供依法有效的该批货物经检验合格的证明等待验收。委托人紧急需要的品种，必须在委托人临时通知后3小时内送至委托人指定地点。</w:t>
      </w:r>
    </w:p>
    <w:p>
      <w:pPr>
        <w:pStyle w:val="13"/>
        <w:spacing w:before="0" w:beforeAutospacing="0" w:after="0" w:afterAutospacing="0" w:line="440" w:lineRule="exact"/>
        <w:ind w:firstLine="480" w:firstLineChars="200"/>
        <w:rPr>
          <w:color w:val="000000"/>
        </w:rPr>
      </w:pPr>
      <w:r>
        <w:rPr>
          <w:rFonts w:hint="eastAsia" w:cs="宋体"/>
          <w:color w:val="000000"/>
        </w:rPr>
        <w:t>3、</w:t>
      </w:r>
      <w:r>
        <w:rPr>
          <w:color w:val="000000"/>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000000"/>
        </w:rPr>
        <w:t>中标</w:t>
      </w:r>
      <w:r>
        <w:rPr>
          <w:color w:val="000000"/>
        </w:rPr>
        <w:t>人承担，委托人因此产生的其他费用（包括但不限于交通费、运输费等）也应由</w:t>
      </w:r>
      <w:r>
        <w:rPr>
          <w:rFonts w:hint="eastAsia"/>
          <w:color w:val="000000"/>
        </w:rPr>
        <w:t>中标人</w:t>
      </w:r>
      <w:r>
        <w:rPr>
          <w:color w:val="000000"/>
        </w:rPr>
        <w:t>承担。委托人将在支付货款时直接扣除此项差价及费用。</w:t>
      </w:r>
    </w:p>
    <w:p>
      <w:pPr>
        <w:pStyle w:val="13"/>
        <w:spacing w:before="0" w:beforeAutospacing="0" w:after="0" w:afterAutospacing="0" w:line="440" w:lineRule="exact"/>
        <w:ind w:firstLine="480" w:firstLineChars="200"/>
        <w:rPr>
          <w:rFonts w:cs="宋体"/>
          <w:color w:val="000000"/>
        </w:rPr>
      </w:pPr>
      <w:r>
        <w:rPr>
          <w:rFonts w:hint="eastAsia" w:cs="宋体"/>
          <w:color w:val="000000"/>
        </w:rPr>
        <w:t>4、中标人评估标准（见附件）：投标人须承诺如中标后，日常合作中遵守并执行委托人制定的供应商评估标准中的各项规定。</w:t>
      </w:r>
    </w:p>
    <w:p>
      <w:pPr>
        <w:pStyle w:val="13"/>
        <w:spacing w:before="0" w:beforeAutospacing="0" w:after="0" w:afterAutospacing="0" w:line="440" w:lineRule="exact"/>
        <w:ind w:firstLine="480" w:firstLineChars="200"/>
        <w:rPr>
          <w:rFonts w:cs="宋体"/>
          <w:color w:val="000000"/>
        </w:rPr>
      </w:pPr>
      <w:r>
        <w:rPr>
          <w:rFonts w:hint="eastAsia" w:cs="宋体"/>
          <w:color w:val="000000"/>
        </w:rPr>
        <w:t>5、违约：中标人违反合同义务时，应按总结算金额的20%支付违约金。</w:t>
      </w:r>
    </w:p>
    <w:p>
      <w:pPr>
        <w:pStyle w:val="13"/>
        <w:spacing w:before="0" w:beforeAutospacing="0" w:after="0" w:afterAutospacing="0" w:line="440" w:lineRule="exact"/>
        <w:ind w:firstLine="480" w:firstLineChars="200"/>
        <w:rPr>
          <w:rFonts w:cs="宋体"/>
          <w:color w:val="000000"/>
        </w:rPr>
      </w:pPr>
      <w:r>
        <w:rPr>
          <w:rFonts w:hint="eastAsia" w:cs="宋体"/>
          <w:color w:val="000000"/>
        </w:rPr>
        <w:t>6、中标人须承诺每年供货款总额的2%用于购买酒店产品（端午礼包、新年礼包、中秋月饼等）。</w:t>
      </w:r>
    </w:p>
    <w:p>
      <w:pPr>
        <w:pStyle w:val="13"/>
        <w:spacing w:before="0" w:beforeAutospacing="0" w:after="0" w:afterAutospacing="0" w:line="440" w:lineRule="exact"/>
        <w:ind w:firstLine="480" w:firstLineChars="200"/>
        <w:rPr>
          <w:rFonts w:cs="宋体"/>
          <w:color w:val="000000"/>
        </w:rPr>
      </w:pPr>
      <w:r>
        <w:rPr>
          <w:rFonts w:hint="eastAsia" w:cs="宋体"/>
          <w:color w:val="000000"/>
        </w:rPr>
        <w:t>7、因中标人提供货物造成委托人或第三方人身或财产等损害的，由中标人承担全部责任（包括但不限于赔偿委托人的直接或间接经济损失）。</w:t>
      </w:r>
    </w:p>
    <w:p>
      <w:pPr>
        <w:pStyle w:val="13"/>
        <w:spacing w:before="0" w:beforeAutospacing="0" w:after="0" w:afterAutospacing="0" w:line="440" w:lineRule="exact"/>
        <w:ind w:firstLine="480" w:firstLineChars="200"/>
        <w:rPr>
          <w:rFonts w:cs="宋体"/>
          <w:color w:val="000000"/>
        </w:rPr>
      </w:pPr>
      <w:r>
        <w:rPr>
          <w:rFonts w:hint="eastAsia" w:cs="宋体"/>
          <w:color w:val="000000"/>
        </w:rPr>
        <w:t>8、</w:t>
      </w:r>
      <w:r>
        <w:rPr>
          <w:rFonts w:cs="宋体"/>
          <w:color w:val="000000"/>
        </w:rPr>
        <w:t>投标人</w:t>
      </w:r>
      <w:r>
        <w:rPr>
          <w:rFonts w:hint="eastAsia" w:cs="宋体"/>
          <w:color w:val="000000"/>
        </w:rPr>
        <w:t>提供的核价标准在市场询价基础上增加的利润点作为供货价进行评分,需在开标一览表内报价 。</w:t>
      </w:r>
    </w:p>
    <w:p>
      <w:pPr>
        <w:spacing w:line="440" w:lineRule="exact"/>
        <w:ind w:firstLine="472" w:firstLineChars="196"/>
        <w:rPr>
          <w:rFonts w:ascii="宋体" w:hAnsi="宋体"/>
          <w:b/>
          <w:sz w:val="24"/>
        </w:rPr>
      </w:pPr>
      <w:r>
        <w:rPr>
          <w:rFonts w:hint="eastAsia" w:ascii="宋体" w:hAnsi="宋体" w:cs="宋体"/>
          <w:b/>
          <w:sz w:val="24"/>
          <w:szCs w:val="24"/>
        </w:rPr>
        <w:t xml:space="preserve">三.  </w:t>
      </w:r>
      <w:r>
        <w:rPr>
          <w:rFonts w:hint="eastAsia" w:ascii="宋体" w:hAnsi="宋体"/>
          <w:b/>
          <w:sz w:val="24"/>
        </w:rPr>
        <w:t>报价要求</w:t>
      </w:r>
    </w:p>
    <w:p>
      <w:pPr>
        <w:spacing w:line="440" w:lineRule="exact"/>
        <w:ind w:firstLine="480" w:firstLineChars="200"/>
        <w:rPr>
          <w:rFonts w:ascii="宋体" w:hAnsi="宋体"/>
          <w:color w:val="000000"/>
          <w:sz w:val="24"/>
          <w:szCs w:val="28"/>
        </w:rPr>
      </w:pPr>
      <w:r>
        <w:rPr>
          <w:rFonts w:hint="eastAsia" w:ascii="宋体" w:hAnsi="宋体"/>
          <w:color w:val="000000"/>
          <w:sz w:val="24"/>
          <w:szCs w:val="28"/>
        </w:rPr>
        <w:t>本项目采用全费用总价包干，除非合同另有规定，总价是指完成招标需求全部内容的价格。包括但不限于供货产品（主要及辅助材料）的购买、包装、运输、装卸、检测、验收、培训、利润、税金等全部费用。投标报价总价不得高于项目概算。</w:t>
      </w:r>
    </w:p>
    <w:p>
      <w:pPr>
        <w:pStyle w:val="14"/>
        <w:spacing w:after="0" w:line="440" w:lineRule="exact"/>
        <w:ind w:left="0" w:leftChars="0" w:firstLine="354" w:firstLineChars="147"/>
        <w:rPr>
          <w:rFonts w:ascii="宋体" w:hAnsi="宋体" w:eastAsia="宋体"/>
          <w:b/>
          <w:sz w:val="24"/>
          <w:szCs w:val="28"/>
        </w:rPr>
      </w:pPr>
      <w:r>
        <w:rPr>
          <w:rFonts w:hint="eastAsia" w:ascii="宋体" w:hAnsi="宋体" w:eastAsia="宋体"/>
          <w:b/>
          <w:sz w:val="24"/>
          <w:szCs w:val="28"/>
        </w:rPr>
        <w:t>四. 质量要求及验收标准：</w:t>
      </w:r>
    </w:p>
    <w:p>
      <w:pPr>
        <w:pStyle w:val="14"/>
        <w:spacing w:after="0" w:line="440" w:lineRule="exact"/>
        <w:ind w:left="0" w:leftChars="0" w:firstLine="480"/>
        <w:rPr>
          <w:rFonts w:ascii="宋体" w:hAnsi="宋体" w:eastAsia="宋体"/>
          <w:sz w:val="24"/>
          <w:szCs w:val="28"/>
        </w:rPr>
      </w:pPr>
      <w:r>
        <w:rPr>
          <w:rFonts w:hint="eastAsia" w:ascii="宋体" w:hAnsi="宋体" w:eastAsia="宋体"/>
          <w:sz w:val="24"/>
          <w:szCs w:val="28"/>
        </w:rPr>
        <w:t>1、所有产品的供货严格按照招标文件采购清单和技术要求进行，保证所供货产品质量及规格与招标文件中的清单及技术要求相一致，并符合国家、地方、行业相关的标准规范。</w:t>
      </w:r>
    </w:p>
    <w:p>
      <w:pPr>
        <w:pStyle w:val="14"/>
        <w:spacing w:after="0" w:line="440" w:lineRule="exact"/>
        <w:ind w:left="0" w:leftChars="0" w:firstLine="480"/>
        <w:rPr>
          <w:rFonts w:ascii="宋体" w:hAnsi="宋体" w:eastAsia="宋体"/>
          <w:sz w:val="24"/>
          <w:szCs w:val="28"/>
        </w:rPr>
      </w:pPr>
      <w:r>
        <w:rPr>
          <w:rFonts w:hint="eastAsia" w:ascii="宋体" w:hAnsi="宋体" w:eastAsia="宋体"/>
          <w:sz w:val="24"/>
          <w:szCs w:val="28"/>
        </w:rPr>
        <w:t>2、投标人所供产品均应满足招标文件技术要求，招标人未明确的产品材料均应达到国家或行业标准。所有用品须经委托人考察认可，方可供货。</w:t>
      </w:r>
    </w:p>
    <w:p>
      <w:pPr>
        <w:pStyle w:val="14"/>
        <w:spacing w:after="0" w:line="440" w:lineRule="exact"/>
        <w:ind w:left="0" w:leftChars="0" w:firstLine="480"/>
        <w:rPr>
          <w:rFonts w:ascii="宋体" w:hAnsi="宋体" w:eastAsia="宋体"/>
          <w:sz w:val="24"/>
          <w:szCs w:val="28"/>
        </w:rPr>
      </w:pPr>
      <w:r>
        <w:rPr>
          <w:rFonts w:hint="eastAsia" w:ascii="宋体" w:hAnsi="宋体" w:eastAsia="宋体"/>
          <w:sz w:val="24"/>
          <w:szCs w:val="28"/>
        </w:rPr>
        <w:t>3、所供产品将严格按招标文件技术要求中的材质进行验收。</w:t>
      </w:r>
    </w:p>
    <w:p>
      <w:pPr>
        <w:pStyle w:val="14"/>
        <w:numPr>
          <w:ilvl w:val="0"/>
          <w:numId w:val="2"/>
        </w:numPr>
        <w:spacing w:after="0" w:line="440" w:lineRule="exact"/>
        <w:ind w:left="0" w:leftChars="0" w:firstLine="480"/>
        <w:rPr>
          <w:rFonts w:ascii="宋体" w:hAnsi="宋体" w:eastAsia="宋体"/>
          <w:sz w:val="24"/>
          <w:szCs w:val="28"/>
        </w:rPr>
      </w:pPr>
      <w:r>
        <w:rPr>
          <w:rFonts w:hint="eastAsia" w:ascii="宋体" w:hAnsi="宋体" w:eastAsia="宋体"/>
          <w:sz w:val="24"/>
          <w:szCs w:val="28"/>
        </w:rPr>
        <w:t>中标人所供产品的材质、尺寸、外观颜色等规格参数，要严格遵照招标方提供的要求；</w:t>
      </w:r>
    </w:p>
    <w:p>
      <w:pPr>
        <w:pStyle w:val="14"/>
        <w:numPr>
          <w:ilvl w:val="0"/>
          <w:numId w:val="2"/>
        </w:numPr>
        <w:spacing w:after="0" w:line="440" w:lineRule="exact"/>
        <w:ind w:left="0" w:leftChars="0" w:firstLine="480"/>
        <w:rPr>
          <w:rFonts w:ascii="宋体" w:hAnsi="宋体" w:eastAsia="宋体"/>
          <w:sz w:val="24"/>
          <w:szCs w:val="28"/>
        </w:rPr>
      </w:pPr>
      <w:r>
        <w:rPr>
          <w:rFonts w:hint="eastAsia" w:ascii="宋体" w:hAnsi="宋体" w:eastAsia="宋体"/>
          <w:sz w:val="24"/>
          <w:szCs w:val="28"/>
        </w:rPr>
        <w:t>供货的产品数量以货到现场，实收数量为准，如有缺失、破损，中标人无条件免费补货且不得影响招标方正常使用</w:t>
      </w:r>
    </w:p>
    <w:p>
      <w:pPr>
        <w:pStyle w:val="7"/>
        <w:spacing w:line="360" w:lineRule="auto"/>
        <w:rPr>
          <w:rFonts w:hAnsi="宋体"/>
          <w:sz w:val="24"/>
          <w:szCs w:val="28"/>
        </w:rPr>
      </w:pPr>
    </w:p>
    <w:p>
      <w:pPr>
        <w:pStyle w:val="7"/>
        <w:spacing w:line="360" w:lineRule="auto"/>
        <w:rPr>
          <w:rFonts w:hAnsi="宋体"/>
          <w:sz w:val="24"/>
          <w:szCs w:val="28"/>
        </w:rPr>
      </w:pPr>
    </w:p>
    <w:p>
      <w:pPr>
        <w:pStyle w:val="7"/>
        <w:spacing w:line="360" w:lineRule="auto"/>
        <w:rPr>
          <w:rFonts w:hAnsi="宋体"/>
          <w:sz w:val="24"/>
          <w:szCs w:val="28"/>
        </w:rPr>
      </w:pPr>
    </w:p>
    <w:p>
      <w:pPr>
        <w:pStyle w:val="7"/>
        <w:spacing w:line="360" w:lineRule="auto"/>
        <w:rPr>
          <w:rFonts w:hAnsi="宋体"/>
          <w:sz w:val="24"/>
          <w:szCs w:val="28"/>
        </w:rPr>
      </w:pPr>
    </w:p>
    <w:p>
      <w:pPr>
        <w:pStyle w:val="7"/>
        <w:spacing w:line="360" w:lineRule="auto"/>
        <w:rPr>
          <w:rFonts w:hAnsi="宋体"/>
          <w:sz w:val="24"/>
          <w:szCs w:val="28"/>
        </w:rPr>
      </w:pPr>
      <w:r>
        <w:rPr>
          <w:rFonts w:hint="eastAsia"/>
          <w:color w:val="000000"/>
        </w:rPr>
        <w:drawing>
          <wp:inline distT="0" distB="0" distL="114300" distR="114300">
            <wp:extent cx="5876925" cy="856297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cstate="print"/>
                    <a:stretch>
                      <a:fillRect/>
                    </a:stretch>
                  </pic:blipFill>
                  <pic:spPr>
                    <a:xfrm>
                      <a:off x="0" y="0"/>
                      <a:ext cx="5876925" cy="8562975"/>
                    </a:xfrm>
                    <a:prstGeom prst="rect">
                      <a:avLst/>
                    </a:prstGeom>
                    <a:noFill/>
                    <a:ln>
                      <a:noFill/>
                    </a:ln>
                  </pic:spPr>
                </pic:pic>
              </a:graphicData>
            </a:graphic>
          </wp:inline>
        </w:drawing>
      </w:r>
    </w:p>
    <w:p>
      <w:pPr>
        <w:pStyle w:val="7"/>
        <w:spacing w:line="360" w:lineRule="auto"/>
        <w:rPr>
          <w:rFonts w:hAnsi="宋体"/>
          <w:sz w:val="24"/>
          <w:szCs w:val="28"/>
        </w:rPr>
      </w:pPr>
    </w:p>
    <w:p>
      <w:pPr>
        <w:pStyle w:val="2"/>
        <w:spacing w:line="500" w:lineRule="exact"/>
        <w:rPr>
          <w:rFonts w:ascii="宋体" w:hAnsi="宋体" w:eastAsia="宋体"/>
        </w:rPr>
      </w:pPr>
      <w:bookmarkStart w:id="54" w:name="_Toc14349"/>
      <w:bookmarkStart w:id="55" w:name="_Toc508363595"/>
      <w:r>
        <w:rPr>
          <w:rFonts w:hint="eastAsia" w:ascii="宋体" w:hAnsi="宋体" w:eastAsia="宋体"/>
        </w:rPr>
        <w:t>第五章 评标办法</w:t>
      </w:r>
      <w:bookmarkEnd w:id="54"/>
      <w:bookmarkEnd w:id="55"/>
    </w:p>
    <w:p>
      <w:pPr>
        <w:tabs>
          <w:tab w:val="left" w:pos="2410"/>
        </w:tabs>
        <w:autoSpaceDE w:val="0"/>
        <w:autoSpaceDN w:val="0"/>
        <w:adjustRightInd w:val="0"/>
        <w:snapToGrid w:val="0"/>
        <w:spacing w:line="360" w:lineRule="auto"/>
        <w:ind w:firstLine="482" w:firstLineChars="200"/>
        <w:rPr>
          <w:rFonts w:ascii="宋体" w:hAnsi="宋体"/>
          <w:sz w:val="24"/>
        </w:rPr>
      </w:pPr>
      <w:r>
        <w:rPr>
          <w:rFonts w:hint="eastAsia" w:ascii="宋体" w:hAnsi="宋体"/>
          <w:b/>
          <w:bCs/>
          <w:sz w:val="24"/>
        </w:rPr>
        <w:t>1.</w:t>
      </w:r>
      <w:r>
        <w:rPr>
          <w:rFonts w:hint="eastAsia" w:ascii="宋体" w:hAnsi="宋体"/>
          <w:sz w:val="24"/>
        </w:rPr>
        <w:t>为了做好</w:t>
      </w:r>
      <w:r>
        <w:rPr>
          <w:rFonts w:hint="eastAsia" w:ascii="宋体" w:hAnsi="宋体"/>
          <w:b/>
          <w:sz w:val="24"/>
          <w:u w:val="single"/>
        </w:rPr>
        <w:t>合肥泓瑞金陵大酒店、合肥金陵嘉珑酒店厨房米面及粮油类食品原材料采购</w:t>
      </w:r>
      <w:r>
        <w:rPr>
          <w:rFonts w:hint="eastAsia" w:ascii="宋体" w:hAnsi="宋体" w:cs="宋体"/>
          <w:b/>
          <w:kern w:val="0"/>
          <w:sz w:val="24"/>
          <w:u w:val="single"/>
        </w:rPr>
        <w:t>招标</w:t>
      </w:r>
      <w:r>
        <w:rPr>
          <w:rFonts w:hint="eastAsia" w:ascii="宋体" w:hAnsi="宋体"/>
          <w:b/>
          <w:sz w:val="24"/>
        </w:rPr>
        <w:t>（项目编号：</w:t>
      </w:r>
      <w:r>
        <w:rPr>
          <w:rFonts w:hint="eastAsia" w:ascii="宋体" w:hAnsi="宋体"/>
          <w:b/>
          <w:bCs/>
          <w:sz w:val="24"/>
        </w:rPr>
        <w:t>2020WLBL0036号）</w:t>
      </w:r>
      <w:r>
        <w:rPr>
          <w:rFonts w:hint="eastAsia" w:ascii="宋体" w:hAnsi="宋体"/>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sz w:val="24"/>
          <w:u w:val="single"/>
        </w:rPr>
        <w:t>综合评分法</w:t>
      </w:r>
      <w:r>
        <w:rPr>
          <w:rFonts w:hint="eastAsia" w:ascii="宋体" w:hAnsi="宋体"/>
          <w:sz w:val="24"/>
        </w:rPr>
        <w:t>作为对投标人标书的比较方法。</w:t>
      </w:r>
    </w:p>
    <w:p>
      <w:pPr>
        <w:adjustRightInd w:val="0"/>
        <w:snapToGrid w:val="0"/>
        <w:spacing w:line="360" w:lineRule="auto"/>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360" w:lineRule="auto"/>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360" w:lineRule="auto"/>
        <w:ind w:left="480" w:right="-10"/>
        <w:rPr>
          <w:rFonts w:ascii="宋体" w:hAnsi="宋体"/>
          <w:sz w:val="24"/>
        </w:rPr>
      </w:pPr>
      <w:r>
        <w:rPr>
          <w:rFonts w:hint="eastAsia" w:ascii="宋体" w:hAnsi="宋体"/>
          <w:sz w:val="24"/>
        </w:rPr>
        <w:t>5.1满足招标文件的实质性要求；</w:t>
      </w:r>
    </w:p>
    <w:p>
      <w:pPr>
        <w:spacing w:line="360" w:lineRule="auto"/>
        <w:ind w:left="480" w:right="-10"/>
        <w:rPr>
          <w:rFonts w:ascii="宋体" w:hAnsi="宋体"/>
          <w:sz w:val="24"/>
        </w:rPr>
      </w:pPr>
      <w:r>
        <w:rPr>
          <w:rFonts w:hint="eastAsia" w:ascii="宋体" w:hAnsi="宋体"/>
          <w:sz w:val="24"/>
        </w:rPr>
        <w:t>5.2无重大偏离、保留或招标人不能接受的附加条件；</w:t>
      </w:r>
    </w:p>
    <w:p>
      <w:pPr>
        <w:spacing w:line="360" w:lineRule="auto"/>
        <w:ind w:left="480" w:right="-10"/>
        <w:rPr>
          <w:rFonts w:ascii="宋体" w:hAnsi="宋体"/>
          <w:sz w:val="24"/>
        </w:rPr>
      </w:pPr>
      <w:r>
        <w:rPr>
          <w:rFonts w:hint="eastAsia" w:ascii="宋体" w:hAnsi="宋体"/>
          <w:sz w:val="24"/>
        </w:rPr>
        <w:t>5.3通过初审；</w:t>
      </w:r>
    </w:p>
    <w:p>
      <w:pPr>
        <w:adjustRightInd w:val="0"/>
        <w:snapToGrid w:val="0"/>
        <w:spacing w:line="360" w:lineRule="auto"/>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360" w:lineRule="auto"/>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20" w:firstLineChars="175"/>
        <w:rPr>
          <w:rFonts w:ascii="宋体" w:hAnsi="宋体"/>
          <w:bCs/>
          <w:sz w:val="24"/>
          <w:szCs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360" w:lineRule="auto"/>
        <w:ind w:right="-10" w:firstLine="422" w:firstLineChars="175"/>
        <w:rPr>
          <w:rFonts w:ascii="宋体" w:hAnsi="宋体"/>
          <w:bCs/>
          <w:sz w:val="24"/>
        </w:rPr>
      </w:pPr>
      <w:r>
        <w:rPr>
          <w:rFonts w:hint="eastAsia" w:ascii="宋体" w:hAnsi="宋体"/>
          <w:b/>
          <w:bCs/>
          <w:sz w:val="24"/>
        </w:rPr>
        <w:t>8</w:t>
      </w:r>
      <w:r>
        <w:rPr>
          <w:rFonts w:hint="eastAsia" w:ascii="宋体" w:hAnsi="宋体"/>
          <w:bCs/>
          <w:sz w:val="24"/>
        </w:rPr>
        <w:t>.评审程序</w:t>
      </w:r>
    </w:p>
    <w:p>
      <w:pPr>
        <w:spacing w:line="360" w:lineRule="auto"/>
        <w:ind w:firstLine="549"/>
        <w:rPr>
          <w:rFonts w:ascii="宋体" w:hAnsi="宋体"/>
          <w:bCs/>
          <w:sz w:val="24"/>
        </w:rPr>
      </w:pPr>
      <w:r>
        <w:rPr>
          <w:rFonts w:hint="eastAsia" w:ascii="宋体" w:hAnsi="宋体"/>
          <w:bCs/>
          <w:sz w:val="24"/>
          <w:szCs w:val="24"/>
        </w:rPr>
        <w:t>本项目采用</w:t>
      </w:r>
      <w:r>
        <w:rPr>
          <w:rFonts w:hint="eastAsia" w:ascii="宋体" w:hAnsi="宋体"/>
          <w:bCs/>
          <w:sz w:val="24"/>
        </w:rPr>
        <w:t>综合评分法</w:t>
      </w:r>
      <w:r>
        <w:rPr>
          <w:rFonts w:hint="eastAsia" w:ascii="宋体" w:hAnsi="宋体"/>
          <w:bCs/>
          <w:sz w:val="24"/>
          <w:szCs w:val="24"/>
        </w:rPr>
        <w:t>进行评审，</w:t>
      </w:r>
      <w:r>
        <w:rPr>
          <w:rFonts w:hint="eastAsia" w:ascii="宋体" w:hAnsi="宋体"/>
          <w:bCs/>
          <w:sz w:val="24"/>
        </w:rPr>
        <w:t>在最大限度地满足招标文件实质性要求前提下，按照招标文件中规定的各项因素进行综合评审。综合评分法的主要因素是：技术部分、商务部分以及相应的比重。</w:t>
      </w:r>
    </w:p>
    <w:p>
      <w:pPr>
        <w:spacing w:line="360" w:lineRule="auto"/>
        <w:ind w:firstLine="549"/>
        <w:rPr>
          <w:rFonts w:ascii="宋体" w:hAnsi="宋体"/>
          <w:bCs/>
          <w:sz w:val="24"/>
          <w:szCs w:val="24"/>
        </w:rPr>
      </w:pPr>
      <w:r>
        <w:rPr>
          <w:rFonts w:hint="eastAsia" w:ascii="宋体" w:hAnsi="宋体"/>
          <w:bCs/>
          <w:sz w:val="24"/>
          <w:szCs w:val="24"/>
        </w:rPr>
        <w:t>评标委员会遵循规定评标原则，对投标人进行初审、详细评审、商务部分得分计算和确定中标选人。</w:t>
      </w:r>
    </w:p>
    <w:p>
      <w:pPr>
        <w:spacing w:line="360" w:lineRule="auto"/>
        <w:ind w:firstLine="549"/>
        <w:rPr>
          <w:rFonts w:ascii="宋体" w:hAnsi="宋体"/>
          <w:b/>
          <w:sz w:val="24"/>
          <w:szCs w:val="24"/>
        </w:rPr>
      </w:pPr>
      <w:bookmarkStart w:id="56" w:name="_Toc220232391"/>
      <w:r>
        <w:rPr>
          <w:rFonts w:hint="eastAsia" w:ascii="宋体" w:hAnsi="宋体"/>
          <w:b/>
          <w:sz w:val="24"/>
          <w:szCs w:val="24"/>
        </w:rPr>
        <w:t>8.1初审</w:t>
      </w:r>
    </w:p>
    <w:p>
      <w:pPr>
        <w:adjustRightInd w:val="0"/>
        <w:snapToGrid w:val="0"/>
        <w:spacing w:line="360" w:lineRule="auto"/>
        <w:ind w:right="-10" w:firstLine="480" w:firstLineChars="200"/>
        <w:rPr>
          <w:rFonts w:ascii="宋体" w:hAnsi="宋体"/>
          <w:sz w:val="24"/>
        </w:rPr>
      </w:pPr>
      <w:r>
        <w:rPr>
          <w:rFonts w:hint="eastAsia" w:ascii="宋体" w:hAnsi="宋体"/>
          <w:bCs/>
          <w:sz w:val="24"/>
          <w:szCs w:val="24"/>
        </w:rPr>
        <w:t>评标委员会按下表内容对所有投标人进行初审：</w:t>
      </w:r>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noWrap/>
            <w:vAlign w:val="center"/>
          </w:tcPr>
          <w:p>
            <w:pPr>
              <w:pStyle w:val="20"/>
              <w:pBdr>
                <w:bottom w:val="none" w:color="auto" w:sz="0" w:space="0"/>
              </w:pBdr>
              <w:tabs>
                <w:tab w:val="clear" w:pos="4153"/>
                <w:tab w:val="clear" w:pos="8306"/>
              </w:tabs>
              <w:snapToGrid w:val="0"/>
              <w:spacing w:line="400" w:lineRule="exact"/>
              <w:ind w:right="-10"/>
              <w:textAlignment w:val="auto"/>
              <w:rPr>
                <w:rFonts w:ascii="宋体" w:hAnsi="宋体"/>
                <w:color w:val="000000"/>
                <w:kern w:val="2"/>
                <w:szCs w:val="24"/>
              </w:rPr>
            </w:pPr>
            <w:bookmarkStart w:id="57" w:name="_Hlk514734618"/>
            <w:r>
              <w:rPr>
                <w:rFonts w:hint="eastAsia" w:ascii="宋体" w:hAnsi="宋体"/>
                <w:b/>
                <w:color w:val="000000"/>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序号</w:t>
            </w:r>
          </w:p>
        </w:tc>
        <w:tc>
          <w:tcPr>
            <w:tcW w:w="1897" w:type="dxa"/>
            <w:tcBorders>
              <w:bottom w:val="single" w:color="auto" w:sz="4" w:space="0"/>
            </w:tcBorders>
            <w:noWrap/>
            <w:vAlign w:val="center"/>
          </w:tcPr>
          <w:p>
            <w:pPr>
              <w:pStyle w:val="20"/>
              <w:pBdr>
                <w:bottom w:val="none" w:color="auto" w:sz="0" w:space="0"/>
              </w:pBdr>
              <w:tabs>
                <w:tab w:val="clear" w:pos="4153"/>
                <w:tab w:val="clear" w:pos="8306"/>
              </w:tabs>
              <w:snapToGrid w:val="0"/>
              <w:spacing w:line="400" w:lineRule="exact"/>
              <w:ind w:right="-10"/>
              <w:textAlignment w:val="auto"/>
              <w:rPr>
                <w:rFonts w:ascii="宋体" w:hAnsi="宋体"/>
                <w:color w:val="000000"/>
                <w:kern w:val="2"/>
                <w:szCs w:val="24"/>
              </w:rPr>
            </w:pPr>
            <w:r>
              <w:rPr>
                <w:rFonts w:hint="eastAsia" w:ascii="宋体" w:hAnsi="宋体"/>
                <w:color w:val="000000"/>
                <w:kern w:val="2"/>
                <w:szCs w:val="24"/>
              </w:rPr>
              <w:t>实质性指标名称</w:t>
            </w:r>
          </w:p>
        </w:tc>
        <w:tc>
          <w:tcPr>
            <w:tcW w:w="2835"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指标要求</w:t>
            </w:r>
          </w:p>
        </w:tc>
        <w:tc>
          <w:tcPr>
            <w:tcW w:w="851"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是否通过</w:t>
            </w:r>
          </w:p>
        </w:tc>
        <w:tc>
          <w:tcPr>
            <w:tcW w:w="2858"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szCs w:val="24"/>
              </w:rPr>
            </w:pPr>
            <w:r>
              <w:rPr>
                <w:rFonts w:hint="eastAsia" w:ascii="宋体" w:hAnsi="宋体"/>
                <w:color w:val="000000"/>
                <w:sz w:val="24"/>
                <w:szCs w:val="24"/>
              </w:rPr>
              <w:t>1</w:t>
            </w:r>
          </w:p>
        </w:tc>
        <w:tc>
          <w:tcPr>
            <w:tcW w:w="1897" w:type="dxa"/>
            <w:tcBorders>
              <w:bottom w:val="single" w:color="auto" w:sz="4" w:space="0"/>
            </w:tcBorders>
            <w:noWrap/>
            <w:vAlign w:val="center"/>
          </w:tcPr>
          <w:p>
            <w:pPr>
              <w:pStyle w:val="22"/>
              <w:spacing w:line="360" w:lineRule="auto"/>
              <w:jc w:val="center"/>
              <w:rPr>
                <w:rFonts w:ascii="宋体" w:hAnsi="宋体" w:eastAsia="宋体"/>
                <w:color w:val="000000"/>
                <w:kern w:val="2"/>
              </w:rPr>
            </w:pPr>
            <w:r>
              <w:rPr>
                <w:rFonts w:ascii="宋体" w:hAnsi="宋体" w:eastAsia="宋体"/>
                <w:color w:val="000000"/>
                <w:kern w:val="2"/>
              </w:rPr>
              <w:t>投标人名称</w:t>
            </w:r>
          </w:p>
        </w:tc>
        <w:tc>
          <w:tcPr>
            <w:tcW w:w="2835" w:type="dxa"/>
            <w:tcBorders>
              <w:bottom w:val="single" w:color="auto" w:sz="4" w:space="0"/>
            </w:tcBorders>
            <w:noWrap/>
            <w:vAlign w:val="center"/>
          </w:tcPr>
          <w:p>
            <w:pPr>
              <w:pStyle w:val="22"/>
              <w:spacing w:line="360" w:lineRule="auto"/>
              <w:rPr>
                <w:rFonts w:ascii="宋体" w:hAnsi="宋体" w:eastAsia="宋体"/>
                <w:color w:val="000000"/>
                <w:kern w:val="2"/>
              </w:rPr>
            </w:pPr>
            <w:r>
              <w:rPr>
                <w:rFonts w:ascii="宋体" w:hAnsi="宋体" w:eastAsia="宋体"/>
                <w:color w:val="000000"/>
                <w:kern w:val="2"/>
              </w:rPr>
              <w:t>与营业执照一致</w:t>
            </w:r>
          </w:p>
        </w:tc>
        <w:tc>
          <w:tcPr>
            <w:tcW w:w="851"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p>
        </w:tc>
        <w:tc>
          <w:tcPr>
            <w:tcW w:w="2858"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2</w:t>
            </w:r>
          </w:p>
        </w:tc>
        <w:tc>
          <w:tcPr>
            <w:tcW w:w="1897" w:type="dxa"/>
            <w:tcBorders>
              <w:bottom w:val="single" w:color="auto" w:sz="4" w:space="0"/>
            </w:tcBorders>
            <w:noWrap/>
            <w:vAlign w:val="center"/>
          </w:tcPr>
          <w:p>
            <w:pPr>
              <w:pStyle w:val="13"/>
              <w:spacing w:before="0" w:beforeAutospacing="0" w:after="0" w:afterAutospacing="0" w:line="400" w:lineRule="exact"/>
              <w:ind w:firstLine="120" w:firstLineChars="50"/>
              <w:rPr>
                <w:color w:val="000000"/>
              </w:rPr>
            </w:pPr>
            <w:r>
              <w:rPr>
                <w:rFonts w:hint="eastAsia" w:cs="宋体"/>
                <w:color w:val="000000"/>
              </w:rPr>
              <w:t>营业执照、税务登记证、组织机构代码证、食品经营许可证</w:t>
            </w:r>
          </w:p>
        </w:tc>
        <w:tc>
          <w:tcPr>
            <w:tcW w:w="2835" w:type="dxa"/>
            <w:tcBorders>
              <w:bottom w:val="single" w:color="auto" w:sz="4" w:space="0"/>
            </w:tcBorders>
            <w:noWrap/>
            <w:vAlign w:val="center"/>
          </w:tcPr>
          <w:p>
            <w:pPr>
              <w:spacing w:line="400" w:lineRule="exact"/>
              <w:ind w:right="-11"/>
              <w:jc w:val="center"/>
              <w:rPr>
                <w:rFonts w:ascii="宋体" w:hAnsi="宋体"/>
                <w:color w:val="000000"/>
                <w:sz w:val="24"/>
                <w:szCs w:val="24"/>
              </w:rPr>
            </w:pPr>
            <w:r>
              <w:rPr>
                <w:rFonts w:hint="eastAsia" w:ascii="宋体" w:hAnsi="宋体"/>
                <w:color w:val="000000"/>
                <w:sz w:val="24"/>
                <w:szCs w:val="24"/>
              </w:rPr>
              <w:t>合法有效</w:t>
            </w:r>
          </w:p>
        </w:tc>
        <w:tc>
          <w:tcPr>
            <w:tcW w:w="851" w:type="dxa"/>
            <w:tcBorders>
              <w:bottom w:val="single" w:color="auto" w:sz="4" w:space="0"/>
            </w:tcBorders>
            <w:noWrap/>
            <w:vAlign w:val="center"/>
          </w:tcPr>
          <w:p>
            <w:pPr>
              <w:adjustRightInd w:val="0"/>
              <w:snapToGrid w:val="0"/>
              <w:spacing w:line="400" w:lineRule="exact"/>
              <w:ind w:right="-11"/>
              <w:jc w:val="center"/>
              <w:rPr>
                <w:rFonts w:ascii="宋体" w:hAnsi="宋体"/>
                <w:color w:val="000000"/>
                <w:sz w:val="24"/>
                <w:szCs w:val="24"/>
              </w:rPr>
            </w:pPr>
          </w:p>
        </w:tc>
        <w:tc>
          <w:tcPr>
            <w:tcW w:w="2858" w:type="dxa"/>
            <w:tcBorders>
              <w:bottom w:val="single" w:color="auto" w:sz="4" w:space="0"/>
            </w:tcBorders>
            <w:noWrap/>
            <w:vAlign w:val="center"/>
          </w:tcPr>
          <w:p>
            <w:pPr>
              <w:adjustRightInd w:val="0"/>
              <w:snapToGrid w:val="0"/>
              <w:spacing w:line="400" w:lineRule="exact"/>
              <w:ind w:right="-11"/>
              <w:jc w:val="center"/>
              <w:rPr>
                <w:rFonts w:ascii="宋体" w:hAnsi="宋体"/>
                <w:color w:val="000000"/>
                <w:sz w:val="24"/>
                <w:szCs w:val="24"/>
              </w:rPr>
            </w:pPr>
            <w:r>
              <w:rPr>
                <w:rFonts w:hint="eastAsia" w:ascii="宋体" w:hAnsi="宋体" w:cs="宋体"/>
                <w:color w:val="000000"/>
                <w:kern w:val="0"/>
                <w:sz w:val="24"/>
                <w:szCs w:val="24"/>
              </w:rPr>
              <w:t>应完整的体现出营业执照（或事业单位法人证书）、食品经营许可证的全部内容。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3</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投标函</w:t>
            </w:r>
          </w:p>
        </w:tc>
        <w:tc>
          <w:tcPr>
            <w:tcW w:w="2835"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4</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投标授权书</w:t>
            </w:r>
          </w:p>
        </w:tc>
        <w:tc>
          <w:tcPr>
            <w:tcW w:w="2835"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b/>
                <w:color w:val="000000"/>
                <w:sz w:val="24"/>
              </w:rPr>
            </w:pPr>
            <w:r>
              <w:rPr>
                <w:rFonts w:hint="eastAsia" w:ascii="宋体" w:hAnsi="宋体"/>
                <w:color w:val="000000"/>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5</w:t>
            </w:r>
          </w:p>
        </w:tc>
        <w:tc>
          <w:tcPr>
            <w:tcW w:w="1897" w:type="dxa"/>
            <w:noWrap/>
            <w:vAlign w:val="center"/>
          </w:tcPr>
          <w:p>
            <w:pPr>
              <w:spacing w:line="400" w:lineRule="exact"/>
              <w:ind w:right="-10"/>
              <w:jc w:val="center"/>
              <w:rPr>
                <w:rFonts w:ascii="宋体" w:hAnsi="宋体"/>
                <w:color w:val="000000"/>
                <w:sz w:val="24"/>
                <w:szCs w:val="24"/>
              </w:rPr>
            </w:pPr>
            <w:r>
              <w:rPr>
                <w:rFonts w:hint="eastAsia" w:ascii="宋体" w:hAnsi="宋体"/>
                <w:color w:val="000000"/>
                <w:sz w:val="24"/>
                <w:szCs w:val="28"/>
              </w:rPr>
              <w:t>投标人信用记录证明材料</w:t>
            </w:r>
          </w:p>
        </w:tc>
        <w:tc>
          <w:tcPr>
            <w:tcW w:w="2835" w:type="dxa"/>
            <w:noWrap/>
            <w:vAlign w:val="center"/>
          </w:tcPr>
          <w:p>
            <w:pPr>
              <w:spacing w:line="400" w:lineRule="exact"/>
              <w:ind w:right="-10"/>
              <w:jc w:val="center"/>
              <w:rPr>
                <w:rFonts w:ascii="宋体" w:hAnsi="宋体"/>
                <w:color w:val="000000"/>
                <w:sz w:val="24"/>
                <w:szCs w:val="24"/>
              </w:rPr>
            </w:pPr>
            <w:r>
              <w:rPr>
                <w:rFonts w:hint="eastAsia" w:ascii="宋体" w:hAnsi="宋体"/>
                <w:color w:val="000000"/>
                <w:sz w:val="24"/>
                <w:szCs w:val="24"/>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szCs w:val="24"/>
              </w:rPr>
            </w:pPr>
          </w:p>
        </w:tc>
        <w:tc>
          <w:tcPr>
            <w:tcW w:w="2858" w:type="dxa"/>
            <w:noWrap/>
            <w:vAlign w:val="center"/>
          </w:tcPr>
          <w:p>
            <w:pPr>
              <w:adjustRightInd w:val="0"/>
              <w:snapToGrid w:val="0"/>
              <w:spacing w:line="400" w:lineRule="exact"/>
              <w:ind w:right="-10"/>
              <w:jc w:val="center"/>
              <w:rPr>
                <w:rFonts w:ascii="宋体" w:hAnsi="宋体"/>
                <w:color w:val="000000"/>
                <w:sz w:val="24"/>
                <w:szCs w:val="24"/>
              </w:rPr>
            </w:pPr>
            <w:r>
              <w:rPr>
                <w:rFonts w:hint="eastAsia" w:ascii="宋体" w:hAnsi="宋体"/>
                <w:color w:val="000000"/>
                <w:sz w:val="24"/>
                <w:szCs w:val="24"/>
              </w:rPr>
              <w:t>详见第七章响应文件格式</w:t>
            </w:r>
            <w:r>
              <w:rPr>
                <w:rFonts w:hint="eastAsia" w:ascii="宋体" w:hAnsi="宋体"/>
                <w:color w:val="000000"/>
                <w:sz w:val="24"/>
              </w:rPr>
              <w:t>“</w:t>
            </w:r>
            <w:r>
              <w:rPr>
                <w:rFonts w:hint="eastAsia" w:ascii="宋体" w:hAnsi="宋体"/>
                <w:color w:val="000000"/>
                <w:sz w:val="24"/>
                <w:szCs w:val="24"/>
              </w:rPr>
              <w:t>投标人信用承诺</w:t>
            </w:r>
            <w:r>
              <w:rPr>
                <w:rFonts w:hint="eastAsia" w:ascii="宋体" w:hAnsi="宋体"/>
                <w:color w:val="000000"/>
                <w:sz w:val="24"/>
              </w:rPr>
              <w:t>”</w:t>
            </w:r>
            <w:r>
              <w:rPr>
                <w:rFonts w:hint="eastAsia" w:ascii="宋体" w:hAnsi="宋体"/>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6</w:t>
            </w:r>
          </w:p>
        </w:tc>
        <w:tc>
          <w:tcPr>
            <w:tcW w:w="1897" w:type="dxa"/>
            <w:noWrap/>
            <w:vAlign w:val="center"/>
          </w:tcPr>
          <w:p>
            <w:pPr>
              <w:spacing w:line="400" w:lineRule="exact"/>
              <w:ind w:right="-10"/>
              <w:jc w:val="center"/>
              <w:rPr>
                <w:rFonts w:ascii="宋体" w:hAnsi="宋体"/>
                <w:color w:val="000000"/>
                <w:sz w:val="24"/>
              </w:rPr>
            </w:pPr>
            <w:r>
              <w:rPr>
                <w:rFonts w:hint="eastAsia" w:ascii="宋体" w:hAnsi="宋体"/>
                <w:color w:val="000000"/>
                <w:sz w:val="24"/>
              </w:rPr>
              <w:t>开标一览表</w:t>
            </w:r>
          </w:p>
        </w:tc>
        <w:tc>
          <w:tcPr>
            <w:tcW w:w="2835" w:type="dxa"/>
            <w:noWrap/>
            <w:vAlign w:val="center"/>
          </w:tcPr>
          <w:p>
            <w:pPr>
              <w:spacing w:line="400" w:lineRule="exact"/>
              <w:ind w:right="-10"/>
              <w:jc w:val="center"/>
              <w:rPr>
                <w:rFonts w:ascii="宋体" w:hAnsi="宋体"/>
                <w:color w:val="000000"/>
                <w:sz w:val="24"/>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7</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投标报价</w:t>
            </w:r>
          </w:p>
        </w:tc>
        <w:tc>
          <w:tcPr>
            <w:tcW w:w="2835" w:type="dxa"/>
            <w:noWrap/>
            <w:vAlign w:val="center"/>
          </w:tcPr>
          <w:p>
            <w:pPr>
              <w:spacing w:line="400" w:lineRule="exact"/>
              <w:ind w:right="-10"/>
              <w:jc w:val="center"/>
              <w:rPr>
                <w:rFonts w:ascii="宋体" w:hAnsi="宋体"/>
                <w:bCs/>
                <w:color w:val="000000"/>
                <w:sz w:val="24"/>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8</w:t>
            </w:r>
          </w:p>
        </w:tc>
        <w:tc>
          <w:tcPr>
            <w:tcW w:w="1897" w:type="dxa"/>
            <w:noWrap/>
            <w:vAlign w:val="center"/>
          </w:tcPr>
          <w:p>
            <w:pPr>
              <w:autoSpaceDE w:val="0"/>
              <w:autoSpaceDN w:val="0"/>
              <w:adjustRightInd w:val="0"/>
              <w:spacing w:line="400" w:lineRule="exact"/>
              <w:ind w:firstLine="200"/>
              <w:jc w:val="left"/>
              <w:rPr>
                <w:rFonts w:ascii="宋体" w:hAnsi="宋体"/>
                <w:color w:val="000000"/>
                <w:sz w:val="24"/>
                <w:szCs w:val="24"/>
              </w:rPr>
            </w:pPr>
            <w:r>
              <w:rPr>
                <w:rFonts w:hint="eastAsia" w:ascii="宋体" w:hAnsi="宋体"/>
                <w:color w:val="000000"/>
                <w:sz w:val="24"/>
                <w:szCs w:val="24"/>
              </w:rPr>
              <w:t>投标人资格</w:t>
            </w:r>
          </w:p>
        </w:tc>
        <w:tc>
          <w:tcPr>
            <w:tcW w:w="2835" w:type="dxa"/>
            <w:noWrap/>
            <w:vAlign w:val="center"/>
          </w:tcPr>
          <w:p>
            <w:pPr>
              <w:spacing w:line="400" w:lineRule="exact"/>
              <w:ind w:right="-11"/>
              <w:jc w:val="center"/>
              <w:rPr>
                <w:rFonts w:ascii="宋体" w:hAnsi="宋体"/>
                <w:color w:val="000000"/>
                <w:sz w:val="24"/>
                <w:szCs w:val="24"/>
              </w:rPr>
            </w:pPr>
            <w:r>
              <w:rPr>
                <w:rFonts w:hint="eastAsia" w:ascii="宋体" w:hAnsi="宋体"/>
                <w:color w:val="000000"/>
                <w:sz w:val="24"/>
                <w:szCs w:val="28"/>
              </w:rPr>
              <w:t>符合招标文件要求</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rPr>
                <w:rFonts w:ascii="宋体" w:hAnsi="宋体"/>
                <w:bCs/>
                <w:color w:val="000000"/>
                <w:sz w:val="24"/>
                <w:szCs w:val="24"/>
              </w:rPr>
            </w:pPr>
            <w:r>
              <w:rPr>
                <w:rFonts w:hint="eastAsia" w:ascii="宋体" w:hAnsi="宋体"/>
                <w:color w:val="000000"/>
                <w:sz w:val="24"/>
                <w:szCs w:val="24"/>
              </w:rPr>
              <w:t>详见第一章投标邀请</w:t>
            </w:r>
            <w:r>
              <w:rPr>
                <w:rFonts w:hint="eastAsia" w:ascii="宋体" w:hAnsi="宋体"/>
                <w:color w:val="000000"/>
                <w:sz w:val="24"/>
              </w:rPr>
              <w:t>“</w:t>
            </w:r>
            <w:r>
              <w:rPr>
                <w:rFonts w:hint="eastAsia" w:ascii="宋体" w:hAnsi="宋体"/>
                <w:color w:val="000000"/>
                <w:sz w:val="24"/>
                <w:szCs w:val="24"/>
              </w:rPr>
              <w:t>投标人资格</w:t>
            </w:r>
            <w:r>
              <w:rPr>
                <w:rFonts w:hint="eastAsia" w:ascii="宋体" w:hAnsi="宋体"/>
                <w:color w:val="000000"/>
                <w:sz w:val="24"/>
              </w:rPr>
              <w:t>”</w:t>
            </w:r>
            <w:r>
              <w:rPr>
                <w:rFonts w:hint="eastAsia" w:ascii="宋体" w:hAnsi="宋体"/>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9</w:t>
            </w:r>
          </w:p>
        </w:tc>
        <w:tc>
          <w:tcPr>
            <w:tcW w:w="1897" w:type="dxa"/>
            <w:noWrap/>
            <w:vAlign w:val="center"/>
          </w:tcPr>
          <w:p>
            <w:pPr>
              <w:spacing w:line="400" w:lineRule="exact"/>
              <w:ind w:right="-11"/>
              <w:jc w:val="center"/>
              <w:rPr>
                <w:rFonts w:ascii="宋体" w:hAnsi="宋体"/>
                <w:color w:val="000000"/>
                <w:sz w:val="24"/>
                <w:szCs w:val="24"/>
              </w:rPr>
            </w:pPr>
            <w:r>
              <w:rPr>
                <w:rFonts w:hint="eastAsia" w:ascii="宋体" w:hAnsi="宋体"/>
                <w:color w:val="000000"/>
                <w:sz w:val="24"/>
                <w:szCs w:val="24"/>
              </w:rPr>
              <w:t>投标保证金</w:t>
            </w:r>
          </w:p>
          <w:p>
            <w:pPr>
              <w:spacing w:line="400" w:lineRule="exact"/>
              <w:ind w:right="-11"/>
              <w:jc w:val="center"/>
              <w:rPr>
                <w:rFonts w:ascii="宋体" w:hAnsi="宋体"/>
                <w:color w:val="000000"/>
                <w:sz w:val="24"/>
                <w:szCs w:val="24"/>
              </w:rPr>
            </w:pPr>
            <w:r>
              <w:rPr>
                <w:rFonts w:hint="eastAsia" w:ascii="宋体" w:hAnsi="宋体"/>
                <w:color w:val="000000"/>
                <w:sz w:val="24"/>
                <w:szCs w:val="24"/>
              </w:rPr>
              <w:t>缴纳</w:t>
            </w:r>
          </w:p>
        </w:tc>
        <w:tc>
          <w:tcPr>
            <w:tcW w:w="2835" w:type="dxa"/>
            <w:noWrap/>
            <w:vAlign w:val="center"/>
          </w:tcPr>
          <w:p>
            <w:pPr>
              <w:spacing w:line="400" w:lineRule="exact"/>
              <w:ind w:right="-11"/>
              <w:jc w:val="center"/>
              <w:rPr>
                <w:rFonts w:ascii="宋体" w:hAnsi="宋体"/>
                <w:color w:val="000000"/>
                <w:sz w:val="24"/>
                <w:szCs w:val="24"/>
              </w:rPr>
            </w:pPr>
            <w:r>
              <w:rPr>
                <w:rFonts w:hint="eastAsia" w:ascii="宋体" w:hAnsi="宋体"/>
                <w:color w:val="000000"/>
                <w:sz w:val="24"/>
                <w:szCs w:val="24"/>
              </w:rPr>
              <w:t>符合招标公告要求</w:t>
            </w:r>
          </w:p>
        </w:tc>
        <w:tc>
          <w:tcPr>
            <w:tcW w:w="851" w:type="dxa"/>
            <w:noWrap/>
            <w:vAlign w:val="center"/>
          </w:tcPr>
          <w:p>
            <w:pPr>
              <w:adjustRightInd w:val="0"/>
              <w:snapToGrid w:val="0"/>
              <w:spacing w:line="400" w:lineRule="exact"/>
              <w:ind w:right="-11"/>
              <w:jc w:val="center"/>
              <w:rPr>
                <w:rFonts w:ascii="宋体" w:hAnsi="宋体"/>
                <w:color w:val="000000"/>
                <w:sz w:val="24"/>
                <w:szCs w:val="24"/>
              </w:rPr>
            </w:pPr>
          </w:p>
        </w:tc>
        <w:tc>
          <w:tcPr>
            <w:tcW w:w="2858" w:type="dxa"/>
            <w:noWrap/>
            <w:vAlign w:val="center"/>
          </w:tcPr>
          <w:p>
            <w:pPr>
              <w:adjustRightInd w:val="0"/>
              <w:snapToGrid w:val="0"/>
              <w:spacing w:line="400" w:lineRule="exact"/>
              <w:ind w:right="-1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10</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标书响应情况</w:t>
            </w:r>
          </w:p>
        </w:tc>
        <w:tc>
          <w:tcPr>
            <w:tcW w:w="2835"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付款响应、完工期响应、质保期响应等</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11</w:t>
            </w:r>
          </w:p>
        </w:tc>
        <w:tc>
          <w:tcPr>
            <w:tcW w:w="1897" w:type="dxa"/>
            <w:noWrap/>
            <w:vAlign w:val="center"/>
          </w:tcPr>
          <w:p>
            <w:pPr>
              <w:spacing w:line="400" w:lineRule="exact"/>
              <w:ind w:right="-10"/>
              <w:jc w:val="center"/>
              <w:rPr>
                <w:rFonts w:ascii="宋体" w:hAnsi="宋体"/>
                <w:color w:val="000000"/>
                <w:sz w:val="24"/>
              </w:rPr>
            </w:pPr>
            <w:r>
              <w:rPr>
                <w:rFonts w:hint="eastAsia" w:ascii="宋体" w:hAnsi="宋体"/>
                <w:color w:val="000000"/>
                <w:sz w:val="24"/>
              </w:rPr>
              <w:t>标书规范性</w:t>
            </w:r>
          </w:p>
        </w:tc>
        <w:tc>
          <w:tcPr>
            <w:tcW w:w="2835" w:type="dxa"/>
            <w:noWrap/>
            <w:vAlign w:val="center"/>
          </w:tcPr>
          <w:p>
            <w:pPr>
              <w:pStyle w:val="20"/>
              <w:pBdr>
                <w:bottom w:val="none" w:color="auto" w:sz="0" w:space="0"/>
              </w:pBdr>
              <w:tabs>
                <w:tab w:val="clear" w:pos="4153"/>
                <w:tab w:val="clear" w:pos="8306"/>
              </w:tabs>
              <w:adjustRightInd/>
              <w:spacing w:line="400" w:lineRule="exact"/>
              <w:ind w:right="-10"/>
              <w:textAlignment w:val="auto"/>
              <w:rPr>
                <w:rFonts w:ascii="宋体" w:hAnsi="宋体"/>
                <w:color w:val="000000"/>
                <w:kern w:val="2"/>
              </w:rPr>
            </w:pPr>
            <w:r>
              <w:rPr>
                <w:rFonts w:hint="eastAsia" w:ascii="宋体" w:hAnsi="宋体"/>
                <w:color w:val="000000"/>
              </w:rPr>
              <w:t>无严重的编排混乱、内容不全或字迹模糊辨认不清、前后矛盾情况，对评标无实质性影响的</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222" w:type="dxa"/>
            <w:noWrap/>
            <w:vAlign w:val="center"/>
          </w:tcPr>
          <w:p>
            <w:pPr>
              <w:adjustRightInd w:val="0"/>
              <w:snapToGrid w:val="0"/>
              <w:spacing w:line="400" w:lineRule="exact"/>
              <w:ind w:right="-10"/>
              <w:jc w:val="center"/>
              <w:rPr>
                <w:rFonts w:ascii="宋体" w:hAnsi="宋体"/>
                <w:color w:val="000000"/>
                <w:sz w:val="24"/>
              </w:rPr>
            </w:pPr>
            <w:r>
              <w:rPr>
                <w:rFonts w:hint="eastAsia" w:ascii="宋体" w:hAnsi="宋体"/>
                <w:color w:val="000000"/>
                <w:sz w:val="24"/>
              </w:rPr>
              <w:t>12</w:t>
            </w:r>
          </w:p>
        </w:tc>
        <w:tc>
          <w:tcPr>
            <w:tcW w:w="1897"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其他要求</w:t>
            </w:r>
          </w:p>
        </w:tc>
        <w:tc>
          <w:tcPr>
            <w:tcW w:w="2835" w:type="dxa"/>
            <w:noWrap/>
            <w:vAlign w:val="center"/>
          </w:tcPr>
          <w:p>
            <w:pPr>
              <w:spacing w:line="400" w:lineRule="exact"/>
              <w:ind w:right="-10"/>
              <w:jc w:val="center"/>
              <w:rPr>
                <w:rFonts w:ascii="宋体" w:hAnsi="宋体"/>
                <w:color w:val="000000"/>
                <w:sz w:val="24"/>
                <w:szCs w:val="28"/>
              </w:rPr>
            </w:pPr>
            <w:r>
              <w:rPr>
                <w:rFonts w:hint="eastAsia" w:ascii="宋体" w:hAnsi="宋体"/>
                <w:color w:val="000000"/>
                <w:sz w:val="24"/>
                <w:szCs w:val="28"/>
              </w:rPr>
              <w:t>上述指标中未列出，但国家相关法律法规或谈判文件有明确规定的</w:t>
            </w:r>
          </w:p>
        </w:tc>
        <w:tc>
          <w:tcPr>
            <w:tcW w:w="851" w:type="dxa"/>
            <w:noWrap/>
            <w:vAlign w:val="center"/>
          </w:tcPr>
          <w:p>
            <w:pPr>
              <w:adjustRightInd w:val="0"/>
              <w:snapToGrid w:val="0"/>
              <w:spacing w:line="400" w:lineRule="exact"/>
              <w:ind w:right="-10"/>
              <w:jc w:val="center"/>
              <w:rPr>
                <w:rFonts w:ascii="宋体" w:hAnsi="宋体"/>
                <w:color w:val="000000"/>
                <w:sz w:val="24"/>
              </w:rPr>
            </w:pPr>
          </w:p>
        </w:tc>
        <w:tc>
          <w:tcPr>
            <w:tcW w:w="2858" w:type="dxa"/>
            <w:noWrap/>
            <w:vAlign w:val="center"/>
          </w:tcPr>
          <w:p>
            <w:pPr>
              <w:adjustRightInd w:val="0"/>
              <w:snapToGrid w:val="0"/>
              <w:spacing w:line="400" w:lineRule="exact"/>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noWrap/>
            <w:vAlign w:val="center"/>
          </w:tcPr>
          <w:p>
            <w:pPr>
              <w:spacing w:before="139" w:line="360" w:lineRule="auto"/>
              <w:jc w:val="left"/>
              <w:rPr>
                <w:rFonts w:ascii="宋体" w:hAnsi="宋体"/>
                <w:color w:val="000000"/>
                <w:sz w:val="24"/>
                <w:szCs w:val="24"/>
              </w:rPr>
            </w:pPr>
            <w:r>
              <w:rPr>
                <w:rFonts w:hint="eastAsia" w:ascii="宋体" w:hAnsi="宋体"/>
                <w:color w:val="000000"/>
                <w:sz w:val="24"/>
                <w:szCs w:val="24"/>
              </w:rPr>
              <w:t>（1）资格审查采用定性方法，符合性评审，所有评审选项必须全部通过方为合格。</w:t>
            </w:r>
          </w:p>
          <w:p>
            <w:pPr>
              <w:adjustRightInd w:val="0"/>
              <w:snapToGrid w:val="0"/>
              <w:spacing w:line="360" w:lineRule="auto"/>
              <w:ind w:right="-10"/>
              <w:jc w:val="left"/>
              <w:rPr>
                <w:rFonts w:ascii="宋体" w:hAnsi="宋体"/>
                <w:color w:val="000000"/>
                <w:sz w:val="24"/>
                <w:szCs w:val="24"/>
              </w:rPr>
            </w:pPr>
            <w:r>
              <w:rPr>
                <w:rFonts w:hint="eastAsia" w:ascii="宋体" w:hAnsi="宋体"/>
                <w:color w:val="000000"/>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宋体" w:hAnsi="宋体"/>
                <w:color w:val="000000"/>
                <w:sz w:val="24"/>
                <w:szCs w:val="24"/>
              </w:rPr>
            </w:pPr>
            <w:r>
              <w:rPr>
                <w:rFonts w:hint="eastAsia" w:ascii="宋体" w:hAnsi="宋体"/>
                <w:color w:val="000000"/>
                <w:sz w:val="24"/>
                <w:szCs w:val="24"/>
              </w:rPr>
              <w:t>（2）投标人提供的资料不全、不清楚、超出有效期等情况，将由评审委员会按照对投标人不利的解释去理解，由此产生的一切后果由投标人自行承担。</w:t>
            </w:r>
          </w:p>
          <w:p>
            <w:pPr>
              <w:adjustRightInd w:val="0"/>
              <w:snapToGrid w:val="0"/>
              <w:spacing w:line="400" w:lineRule="exact"/>
              <w:ind w:right="-10"/>
              <w:rPr>
                <w:rFonts w:ascii="宋体" w:hAnsi="宋体"/>
                <w:color w:val="000000"/>
                <w:sz w:val="24"/>
              </w:rPr>
            </w:pPr>
            <w:r>
              <w:rPr>
                <w:rFonts w:hint="eastAsia" w:ascii="宋体" w:hAnsi="宋体"/>
                <w:color w:val="000000"/>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.2</w:t>
      </w:r>
      <w:r>
        <w:rPr>
          <w:rFonts w:hint="eastAsia" w:ascii="宋体" w:hAnsi="宋体"/>
          <w:bCs/>
          <w:sz w:val="24"/>
        </w:rPr>
        <w:t>详细评审</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.2.1</w:t>
      </w:r>
      <w:bookmarkStart w:id="58" w:name="_Hlk514734853"/>
      <w:r>
        <w:rPr>
          <w:rFonts w:hint="eastAsia" w:ascii="宋体" w:hAnsi="宋体"/>
          <w:bCs/>
          <w:sz w:val="24"/>
        </w:rPr>
        <w:t>评标委员会将对所有通过初审的投标文件进行详细评审，具体如下：</w:t>
      </w:r>
      <w:bookmarkEnd w:id="58"/>
    </w:p>
    <w:p>
      <w:pPr>
        <w:adjustRightInd w:val="0"/>
        <w:snapToGrid w:val="0"/>
        <w:spacing w:line="360" w:lineRule="auto"/>
        <w:ind w:right="-10" w:firstLine="420" w:firstLineChars="175"/>
        <w:rPr>
          <w:rFonts w:ascii="宋体" w:hAnsi="宋体"/>
          <w:bCs/>
          <w:sz w:val="24"/>
        </w:rPr>
      </w:pPr>
      <w:r>
        <w:rPr>
          <w:rFonts w:hint="eastAsia" w:ascii="宋体" w:hAnsi="宋体"/>
          <w:bCs/>
          <w:sz w:val="24"/>
        </w:rPr>
        <w:t>根据评分的细则，评委应对进入详细评审的所有投标文件进行评分，并分别填写打分表。</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将投标人每个分值项得分进行汇总求出平均值，得到该投标人的得分。</w:t>
      </w:r>
    </w:p>
    <w:p>
      <w:pPr>
        <w:adjustRightInd w:val="0"/>
        <w:snapToGrid w:val="0"/>
        <w:spacing w:line="360" w:lineRule="auto"/>
        <w:ind w:right="-10" w:firstLine="420" w:firstLineChars="175"/>
        <w:rPr>
          <w:rFonts w:ascii="宋体" w:hAnsi="宋体"/>
          <w:bCs/>
          <w:sz w:val="24"/>
        </w:rPr>
      </w:pPr>
      <w:r>
        <w:rPr>
          <w:rFonts w:hint="eastAsia" w:ascii="宋体" w:hAnsi="宋体"/>
          <w:bCs/>
          <w:sz w:val="24"/>
          <w:szCs w:val="24"/>
        </w:rPr>
        <w:t>投标人的各项得分均保留小数点后两位（小数点后第三位四舍五入）。</w:t>
      </w: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p>
    <w:p>
      <w:pPr>
        <w:adjustRightInd w:val="0"/>
        <w:snapToGrid w:val="0"/>
        <w:spacing w:line="360" w:lineRule="auto"/>
        <w:ind w:right="-10" w:firstLine="420" w:firstLineChars="175"/>
        <w:rPr>
          <w:rFonts w:ascii="宋体" w:hAnsi="宋体"/>
          <w:bCs/>
          <w:sz w:val="24"/>
        </w:rPr>
      </w:pPr>
      <w:r>
        <w:rPr>
          <w:rFonts w:hint="eastAsia" w:ascii="宋体" w:hAnsi="宋体"/>
          <w:bCs/>
          <w:sz w:val="24"/>
        </w:rPr>
        <w:t>8.2.2</w:t>
      </w:r>
      <w:r>
        <w:rPr>
          <w:rFonts w:hint="eastAsia" w:ascii="宋体" w:hAnsi="宋体"/>
          <w:sz w:val="24"/>
          <w:szCs w:val="24"/>
        </w:rPr>
        <w:t>技术部分详细评审</w:t>
      </w:r>
      <w:bookmarkStart w:id="59" w:name="_Hlk514734883"/>
      <w:r>
        <w:rPr>
          <w:rFonts w:hint="eastAsia" w:ascii="宋体" w:hAnsi="宋体"/>
          <w:bCs/>
          <w:sz w:val="24"/>
        </w:rPr>
        <w:t>指标如下：</w:t>
      </w:r>
      <w:bookmarkEnd w:id="57"/>
      <w:bookmarkEnd w:id="59"/>
    </w:p>
    <w:tbl>
      <w:tblPr>
        <w:tblStyle w:val="15"/>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430"/>
        <w:gridCol w:w="686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306" w:type="dxa"/>
            <w:gridSpan w:val="4"/>
            <w:noWrap/>
            <w:vAlign w:val="center"/>
          </w:tcPr>
          <w:p>
            <w:pPr>
              <w:widowControl/>
              <w:spacing w:line="400" w:lineRule="exact"/>
              <w:jc w:val="center"/>
              <w:rPr>
                <w:rFonts w:ascii="宋体" w:hAnsi="宋体" w:cs="宋体"/>
                <w:b/>
                <w:bCs/>
                <w:kern w:val="0"/>
                <w:sz w:val="24"/>
                <w:szCs w:val="24"/>
              </w:rPr>
            </w:pPr>
            <w:r>
              <w:rPr>
                <w:rFonts w:hint="eastAsia" w:ascii="宋体" w:hAnsi="宋体"/>
                <w:b/>
                <w:sz w:val="24"/>
                <w:szCs w:val="24"/>
              </w:rPr>
              <w:t>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6" w:type="dxa"/>
            <w:noWrap/>
            <w:vAlign w:val="center"/>
          </w:tcPr>
          <w:p>
            <w:pPr>
              <w:widowControl/>
              <w:spacing w:line="400" w:lineRule="exact"/>
              <w:jc w:val="center"/>
              <w:rPr>
                <w:rFonts w:ascii="宋体" w:hAnsi="宋体" w:cs="宋体"/>
                <w:b/>
                <w:bCs/>
                <w:kern w:val="0"/>
                <w:sz w:val="24"/>
                <w:szCs w:val="24"/>
              </w:rPr>
            </w:pPr>
            <w:r>
              <w:rPr>
                <w:rFonts w:hint="eastAsia" w:ascii="宋体" w:hAnsi="宋体" w:cs="宋体"/>
                <w:b/>
                <w:bCs/>
                <w:kern w:val="0"/>
                <w:sz w:val="24"/>
                <w:szCs w:val="24"/>
              </w:rPr>
              <w:t>序号</w:t>
            </w:r>
          </w:p>
        </w:tc>
        <w:tc>
          <w:tcPr>
            <w:tcW w:w="1430" w:type="dxa"/>
            <w:noWrap/>
            <w:vAlign w:val="center"/>
          </w:tcPr>
          <w:p>
            <w:pPr>
              <w:widowControl/>
              <w:spacing w:line="400" w:lineRule="exact"/>
              <w:jc w:val="center"/>
              <w:rPr>
                <w:rFonts w:ascii="宋体" w:hAnsi="宋体" w:cs="宋体"/>
                <w:b/>
                <w:bCs/>
                <w:kern w:val="0"/>
                <w:sz w:val="24"/>
                <w:szCs w:val="24"/>
              </w:rPr>
            </w:pPr>
            <w:r>
              <w:rPr>
                <w:rFonts w:ascii="宋体" w:hAnsi="宋体" w:cs="宋体"/>
                <w:b/>
                <w:bCs/>
                <w:kern w:val="0"/>
                <w:sz w:val="24"/>
                <w:szCs w:val="24"/>
              </w:rPr>
              <w:t>指标</w:t>
            </w:r>
          </w:p>
        </w:tc>
        <w:tc>
          <w:tcPr>
            <w:tcW w:w="6868" w:type="dxa"/>
            <w:noWrap/>
            <w:vAlign w:val="center"/>
          </w:tcPr>
          <w:p>
            <w:pPr>
              <w:widowControl/>
              <w:spacing w:line="400" w:lineRule="exact"/>
              <w:jc w:val="center"/>
              <w:rPr>
                <w:rFonts w:ascii="宋体" w:hAnsi="宋体" w:cs="宋体"/>
                <w:b/>
                <w:bCs/>
                <w:kern w:val="0"/>
                <w:sz w:val="24"/>
                <w:szCs w:val="24"/>
              </w:rPr>
            </w:pPr>
            <w:r>
              <w:rPr>
                <w:rFonts w:hint="eastAsia" w:ascii="宋体" w:hAnsi="宋体" w:cs="宋体"/>
                <w:b/>
                <w:bCs/>
                <w:kern w:val="0"/>
                <w:sz w:val="24"/>
                <w:szCs w:val="24"/>
              </w:rPr>
              <w:t>指标描述</w:t>
            </w:r>
          </w:p>
        </w:tc>
        <w:tc>
          <w:tcPr>
            <w:tcW w:w="1262" w:type="dxa"/>
            <w:noWrap/>
            <w:vAlign w:val="center"/>
          </w:tcPr>
          <w:p>
            <w:pPr>
              <w:widowControl/>
              <w:spacing w:line="400" w:lineRule="exact"/>
              <w:jc w:val="center"/>
              <w:rPr>
                <w:rFonts w:ascii="宋体" w:hAnsi="宋体" w:cs="宋体"/>
                <w:b/>
                <w:bCs/>
                <w:kern w:val="0"/>
                <w:sz w:val="24"/>
                <w:szCs w:val="24"/>
              </w:rPr>
            </w:pPr>
            <w:r>
              <w:rPr>
                <w:rFonts w:ascii="宋体" w:hAnsi="宋体" w:cs="宋体"/>
                <w:b/>
                <w:bCs/>
                <w:kern w:val="0"/>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746" w:type="dxa"/>
            <w:noWrap/>
            <w:vAlign w:val="center"/>
          </w:tcPr>
          <w:p>
            <w:pPr>
              <w:widowControl/>
              <w:spacing w:line="400" w:lineRule="exact"/>
              <w:jc w:val="center"/>
              <w:rPr>
                <w:kern w:val="0"/>
                <w:sz w:val="24"/>
                <w:szCs w:val="24"/>
              </w:rPr>
            </w:pPr>
            <w:r>
              <w:rPr>
                <w:kern w:val="0"/>
                <w:sz w:val="24"/>
                <w:szCs w:val="24"/>
              </w:rPr>
              <w:t>1</w:t>
            </w:r>
          </w:p>
        </w:tc>
        <w:tc>
          <w:tcPr>
            <w:tcW w:w="1430" w:type="dxa"/>
            <w:noWrap/>
            <w:vAlign w:val="center"/>
          </w:tcPr>
          <w:p>
            <w:pPr>
              <w:spacing w:line="400" w:lineRule="exact"/>
              <w:jc w:val="center"/>
              <w:rPr>
                <w:rFonts w:ascii="宋体" w:hAnsi="宋体" w:cs="宋体"/>
                <w:kern w:val="0"/>
                <w:sz w:val="24"/>
                <w:szCs w:val="24"/>
              </w:rPr>
            </w:pPr>
            <w:r>
              <w:rPr>
                <w:rFonts w:hint="eastAsia" w:ascii="宋体" w:hAnsi="宋体" w:cs="宋体"/>
                <w:kern w:val="0"/>
                <w:sz w:val="24"/>
                <w:szCs w:val="24"/>
              </w:rPr>
              <w:t>综合实力</w:t>
            </w:r>
          </w:p>
        </w:tc>
        <w:tc>
          <w:tcPr>
            <w:tcW w:w="6868" w:type="dxa"/>
            <w:noWrap/>
            <w:vAlign w:val="center"/>
          </w:tcPr>
          <w:p>
            <w:pPr>
              <w:pStyle w:val="13"/>
              <w:spacing w:before="0" w:beforeAutospacing="0" w:after="0" w:afterAutospacing="0" w:line="400" w:lineRule="exact"/>
              <w:rPr>
                <w:rFonts w:cs="宋体"/>
              </w:rPr>
            </w:pPr>
            <w:r>
              <w:rPr>
                <w:rFonts w:hint="eastAsia" w:cs="宋体"/>
              </w:rPr>
              <w:t>自2017年1月1日以来，连续两年以上（包括两年）</w:t>
            </w:r>
            <w:r>
              <w:t>供应知名品牌酒店（喜来登、君悦、威斯汀、希尔顿、铂尔曼、洲际、皇冠假日、朗廷、香格里拉、玛丽蒂姆、万达、开元</w:t>
            </w:r>
            <w:r>
              <w:rPr>
                <w:rFonts w:hint="eastAsia"/>
              </w:rPr>
              <w:t>、两淮等</w:t>
            </w:r>
            <w:r>
              <w:t>）五星级酒店（标准以中国文化和旅游部官方网站</w:t>
            </w:r>
            <w:r>
              <w:fldChar w:fldCharType="begin"/>
            </w:r>
            <w:r>
              <w:instrText xml:space="preserve"> HYPERLINK "http://www.mct.gov.cn" </w:instrText>
            </w:r>
            <w:r>
              <w:fldChar w:fldCharType="separate"/>
            </w:r>
            <w:r>
              <w:rPr>
                <w:rStyle w:val="18"/>
                <w:color w:val="auto"/>
              </w:rPr>
              <w:t>http://www.mct.gov.cn</w:t>
            </w:r>
            <w:r>
              <w:rPr>
                <w:rStyle w:val="18"/>
                <w:color w:val="auto"/>
              </w:rPr>
              <w:fldChar w:fldCharType="end"/>
            </w:r>
            <w:r>
              <w:t>公布信息为准）及大型商超（苏果、乐天玛特、家乐福、沃尔玛、好又多、永辉、华润万家、大润发、麦德龙、世纪联华、乐购、百联、联家、合家福</w:t>
            </w:r>
            <w:r>
              <w:rPr>
                <w:rFonts w:hint="eastAsia"/>
              </w:rPr>
              <w:t>等</w:t>
            </w:r>
            <w:r>
              <w:t>）产生的累计</w:t>
            </w:r>
            <w:r>
              <w:rPr>
                <w:rFonts w:hint="eastAsia" w:cs="宋体"/>
              </w:rPr>
              <w:t>供货款在20万及以上的，得5分，依此类推供应额每增加10万加5分，本项满分20分。</w:t>
            </w:r>
          </w:p>
          <w:p>
            <w:pPr>
              <w:widowControl/>
              <w:spacing w:line="400" w:lineRule="exact"/>
              <w:jc w:val="left"/>
              <w:rPr>
                <w:rFonts w:ascii="宋体" w:hAnsi="宋体"/>
                <w:b/>
                <w:sz w:val="24"/>
              </w:rPr>
            </w:pPr>
            <w:r>
              <w:rPr>
                <w:rFonts w:hint="eastAsia" w:ascii="宋体" w:hAnsi="宋体"/>
                <w:kern w:val="0"/>
                <w:sz w:val="24"/>
                <w:szCs w:val="24"/>
              </w:rPr>
              <w:t>备注：1、</w:t>
            </w:r>
            <w:r>
              <w:rPr>
                <w:rFonts w:hint="eastAsia" w:ascii="宋体" w:hAnsi="宋体"/>
                <w:b/>
                <w:sz w:val="24"/>
              </w:rPr>
              <w:t>投标文件中须提供业绩证明材料作为评审依据，具体详见投标人须知前附表“业绩要求”。</w:t>
            </w:r>
          </w:p>
          <w:p>
            <w:pPr>
              <w:pStyle w:val="13"/>
              <w:spacing w:before="0" w:beforeAutospacing="0" w:after="0" w:afterAutospacing="0" w:line="400" w:lineRule="exact"/>
              <w:ind w:firstLine="723" w:firstLineChars="300"/>
              <w:rPr>
                <w:rFonts w:cs="宋体"/>
                <w:b/>
              </w:rPr>
            </w:pPr>
            <w:r>
              <w:rPr>
                <w:rFonts w:hint="eastAsia"/>
                <w:b/>
              </w:rPr>
              <w:t>2、初审业绩不得分。</w:t>
            </w:r>
          </w:p>
        </w:tc>
        <w:tc>
          <w:tcPr>
            <w:tcW w:w="1262" w:type="dxa"/>
            <w:noWrap/>
            <w:vAlign w:val="center"/>
          </w:tcPr>
          <w:p>
            <w:pPr>
              <w:spacing w:line="400" w:lineRule="exact"/>
              <w:jc w:val="center"/>
              <w:rPr>
                <w:rFonts w:ascii="宋体" w:hAnsi="宋体" w:cs="宋体"/>
                <w:kern w:val="0"/>
                <w:sz w:val="24"/>
                <w:szCs w:val="24"/>
              </w:rPr>
            </w:pPr>
            <w:r>
              <w:rPr>
                <w:rFonts w:hint="eastAsia" w:ascii="宋体" w:hAnsi="宋体" w:cs="宋体"/>
                <w:kern w:val="0"/>
                <w:sz w:val="24"/>
                <w:szCs w:val="24"/>
              </w:rPr>
              <w:t>0-</w:t>
            </w:r>
            <w:r>
              <w:rPr>
                <w:rFonts w:hint="eastAsia" w:ascii="宋体" w:hAnsi="宋体" w:cs="宋体"/>
                <w:color w:val="000000"/>
                <w:kern w:val="0"/>
                <w:sz w:val="24"/>
                <w:szCs w:val="24"/>
              </w:rPr>
              <w:t>20</w:t>
            </w:r>
            <w:r>
              <w:rPr>
                <w:rFonts w:hint="eastAsia" w:ascii="宋体" w:hAnsi="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46" w:type="dxa"/>
            <w:noWrap/>
            <w:vAlign w:val="center"/>
          </w:tcPr>
          <w:p>
            <w:pPr>
              <w:widowControl/>
              <w:spacing w:line="400" w:lineRule="exact"/>
              <w:jc w:val="center"/>
              <w:rPr>
                <w:kern w:val="0"/>
                <w:sz w:val="24"/>
                <w:szCs w:val="24"/>
              </w:rPr>
            </w:pPr>
            <w:r>
              <w:rPr>
                <w:rFonts w:hint="eastAsia"/>
                <w:kern w:val="0"/>
                <w:sz w:val="24"/>
                <w:szCs w:val="24"/>
              </w:rPr>
              <w:t>2</w:t>
            </w:r>
          </w:p>
        </w:tc>
        <w:tc>
          <w:tcPr>
            <w:tcW w:w="1430" w:type="dxa"/>
            <w:noWrap/>
            <w:vAlign w:val="center"/>
          </w:tcPr>
          <w:p>
            <w:pPr>
              <w:widowControl/>
              <w:spacing w:line="400" w:lineRule="exact"/>
              <w:jc w:val="center"/>
              <w:rPr>
                <w:rFonts w:ascii="宋体" w:hAnsi="宋体"/>
                <w:sz w:val="24"/>
                <w:szCs w:val="24"/>
              </w:rPr>
            </w:pPr>
            <w:r>
              <w:rPr>
                <w:rFonts w:hint="eastAsia" w:ascii="宋体" w:hAnsi="宋体"/>
                <w:sz w:val="24"/>
                <w:szCs w:val="24"/>
              </w:rPr>
              <w:t>运营保障</w:t>
            </w:r>
          </w:p>
        </w:tc>
        <w:tc>
          <w:tcPr>
            <w:tcW w:w="6868" w:type="dxa"/>
            <w:noWrap/>
            <w:vAlign w:val="center"/>
          </w:tcPr>
          <w:p>
            <w:pPr>
              <w:pStyle w:val="13"/>
              <w:spacing w:before="0" w:beforeAutospacing="0" w:after="0" w:afterAutospacing="0" w:line="400" w:lineRule="exact"/>
              <w:rPr>
                <w:rFonts w:cs="宋体"/>
              </w:rPr>
            </w:pPr>
            <w:r>
              <w:rPr>
                <w:rFonts w:cs="宋体"/>
              </w:rPr>
              <w:t>评审委员会根据</w:t>
            </w:r>
            <w:r>
              <w:rPr>
                <w:rFonts w:hint="eastAsia"/>
              </w:rPr>
              <w:t>投标人</w:t>
            </w:r>
            <w:r>
              <w:rPr>
                <w:rFonts w:cs="宋体"/>
              </w:rPr>
              <w:t>提供产权证明，租赁协议，照片等资料证明企业的实力，对经营场地、仓储设施、物流设备等情况进行综合评分</w:t>
            </w:r>
            <w:r>
              <w:rPr>
                <w:rFonts w:hint="eastAsia" w:cs="宋体"/>
              </w:rPr>
              <w:t>，</w:t>
            </w:r>
            <w:r>
              <w:rPr>
                <w:rFonts w:hint="eastAsia"/>
              </w:rPr>
              <w:t>优的7分≤F≤10分，良的3分≤F＜7分，一般的1分≤F＜3分，未提供或不合理的不得分。</w:t>
            </w:r>
          </w:p>
        </w:tc>
        <w:tc>
          <w:tcPr>
            <w:tcW w:w="1262" w:type="dxa"/>
            <w:noWrap/>
            <w:vAlign w:val="center"/>
          </w:tcPr>
          <w:p>
            <w:pPr>
              <w:spacing w:line="400" w:lineRule="exact"/>
              <w:jc w:val="center"/>
              <w:rPr>
                <w:rFonts w:ascii="宋体" w:hAnsi="宋体"/>
                <w:bCs/>
                <w:sz w:val="24"/>
                <w:szCs w:val="24"/>
              </w:rPr>
            </w:pPr>
            <w:r>
              <w:rPr>
                <w:rFonts w:ascii="宋体" w:hAnsi="宋体"/>
                <w:bCs/>
                <w:sz w:val="24"/>
                <w:szCs w:val="24"/>
              </w:rPr>
              <w:t>0</w:t>
            </w:r>
            <w:r>
              <w:rPr>
                <w:rFonts w:hint="eastAsia" w:ascii="宋体" w:hAnsi="宋体"/>
                <w:bCs/>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746" w:type="dxa"/>
            <w:noWrap/>
            <w:vAlign w:val="center"/>
          </w:tcPr>
          <w:p>
            <w:pPr>
              <w:widowControl/>
              <w:spacing w:line="400" w:lineRule="exact"/>
              <w:jc w:val="center"/>
              <w:rPr>
                <w:sz w:val="24"/>
                <w:szCs w:val="24"/>
              </w:rPr>
            </w:pPr>
            <w:r>
              <w:rPr>
                <w:rFonts w:hint="eastAsia"/>
                <w:sz w:val="24"/>
                <w:szCs w:val="24"/>
              </w:rPr>
              <w:t>3</w:t>
            </w:r>
          </w:p>
        </w:tc>
        <w:tc>
          <w:tcPr>
            <w:tcW w:w="1430" w:type="dxa"/>
            <w:noWrap/>
            <w:vAlign w:val="center"/>
          </w:tcPr>
          <w:p>
            <w:pPr>
              <w:widowControl/>
              <w:spacing w:line="400" w:lineRule="exact"/>
              <w:jc w:val="center"/>
              <w:rPr>
                <w:rFonts w:ascii="宋体" w:hAnsi="宋体" w:cs="宋体"/>
                <w:kern w:val="0"/>
                <w:sz w:val="24"/>
                <w:szCs w:val="24"/>
              </w:rPr>
            </w:pPr>
            <w:r>
              <w:rPr>
                <w:rFonts w:hint="eastAsia" w:ascii="宋体" w:hAnsi="宋体" w:cs="宋体"/>
                <w:kern w:val="0"/>
                <w:sz w:val="24"/>
                <w:szCs w:val="24"/>
              </w:rPr>
              <w:t>供货业绩</w:t>
            </w:r>
          </w:p>
        </w:tc>
        <w:tc>
          <w:tcPr>
            <w:tcW w:w="6868" w:type="dxa"/>
            <w:noWrap/>
            <w:vAlign w:val="center"/>
          </w:tcPr>
          <w:p>
            <w:pPr>
              <w:widowControl/>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自2017年1月1日以来</w:t>
            </w:r>
            <w:r>
              <w:rPr>
                <w:rFonts w:hint="eastAsia" w:ascii="宋体" w:hAnsi="宋体"/>
                <w:color w:val="000000"/>
                <w:sz w:val="24"/>
              </w:rPr>
              <w:t>（以合同签订时间为准）,</w:t>
            </w:r>
            <w:r>
              <w:rPr>
                <w:rFonts w:hint="eastAsia" w:ascii="宋体" w:hAnsi="宋体" w:cs="宋体"/>
                <w:color w:val="000000"/>
                <w:kern w:val="0"/>
                <w:sz w:val="24"/>
                <w:szCs w:val="24"/>
              </w:rPr>
              <w:t>具有五星级酒店或同等级外资品牌酒店的供货业绩，每提供1家，得5分，此项满分15分，未提供的不得分。</w:t>
            </w:r>
          </w:p>
          <w:p>
            <w:pPr>
              <w:widowControl/>
              <w:spacing w:line="400" w:lineRule="exact"/>
              <w:jc w:val="left"/>
              <w:rPr>
                <w:rFonts w:ascii="宋体" w:hAnsi="宋体"/>
                <w:b/>
                <w:color w:val="000000"/>
                <w:sz w:val="24"/>
              </w:rPr>
            </w:pPr>
            <w:r>
              <w:rPr>
                <w:rFonts w:hint="eastAsia" w:ascii="宋体" w:hAnsi="宋体"/>
                <w:color w:val="000000"/>
                <w:kern w:val="0"/>
                <w:sz w:val="24"/>
                <w:szCs w:val="24"/>
              </w:rPr>
              <w:t>备注：1、</w:t>
            </w:r>
            <w:r>
              <w:rPr>
                <w:rFonts w:hint="eastAsia" w:ascii="宋体" w:hAnsi="宋体"/>
                <w:b/>
                <w:color w:val="000000"/>
                <w:sz w:val="24"/>
              </w:rPr>
              <w:t>投标文件中须提供业绩证明材料作为评审依据，具体详见投标人须知前附表“业绩要求”。</w:t>
            </w:r>
          </w:p>
          <w:p>
            <w:pPr>
              <w:widowControl/>
              <w:spacing w:line="400" w:lineRule="exact"/>
              <w:jc w:val="left"/>
              <w:rPr>
                <w:rFonts w:ascii="宋体" w:hAnsi="宋体"/>
                <w:kern w:val="0"/>
                <w:sz w:val="24"/>
                <w:szCs w:val="24"/>
              </w:rPr>
            </w:pPr>
            <w:r>
              <w:rPr>
                <w:rFonts w:hint="eastAsia" w:ascii="宋体" w:hAnsi="宋体"/>
                <w:b/>
                <w:color w:val="000000"/>
                <w:sz w:val="24"/>
              </w:rPr>
              <w:t>2、</w:t>
            </w:r>
            <w:r>
              <w:rPr>
                <w:rFonts w:hint="eastAsia" w:ascii="宋体" w:hAnsi="宋体"/>
                <w:b/>
                <w:color w:val="000000"/>
                <w:kern w:val="0"/>
                <w:sz w:val="24"/>
                <w:szCs w:val="24"/>
              </w:rPr>
              <w:t>初审业绩不得分。</w:t>
            </w:r>
          </w:p>
        </w:tc>
        <w:tc>
          <w:tcPr>
            <w:tcW w:w="1262" w:type="dxa"/>
            <w:noWrap/>
            <w:vAlign w:val="center"/>
          </w:tcPr>
          <w:p>
            <w:pPr>
              <w:widowControl/>
              <w:spacing w:line="400" w:lineRule="exact"/>
              <w:jc w:val="center"/>
              <w:rPr>
                <w:rFonts w:ascii="宋体" w:hAnsi="宋体"/>
                <w:kern w:val="0"/>
                <w:sz w:val="24"/>
                <w:szCs w:val="24"/>
              </w:rPr>
            </w:pPr>
            <w:r>
              <w:rPr>
                <w:rFonts w:hint="eastAsia" w:ascii="宋体" w:hAnsi="宋体" w:cs="宋体"/>
                <w:kern w:val="0"/>
                <w:sz w:val="24"/>
                <w:szCs w:val="24"/>
              </w:rPr>
              <w:t>0-</w:t>
            </w:r>
            <w:r>
              <w:rPr>
                <w:rFonts w:hint="eastAsia" w:ascii="宋体" w:hAnsi="宋体" w:cs="宋体"/>
                <w:color w:val="000000"/>
                <w:kern w:val="0"/>
                <w:sz w:val="24"/>
                <w:szCs w:val="24"/>
              </w:rPr>
              <w:t>15</w:t>
            </w:r>
            <w:r>
              <w:rPr>
                <w:rFonts w:hint="eastAsia" w:ascii="宋体" w:hAnsi="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746" w:type="dxa"/>
            <w:noWrap/>
            <w:vAlign w:val="center"/>
          </w:tcPr>
          <w:p>
            <w:pPr>
              <w:widowControl/>
              <w:spacing w:line="400" w:lineRule="exact"/>
              <w:jc w:val="center"/>
              <w:rPr>
                <w:sz w:val="24"/>
                <w:szCs w:val="24"/>
              </w:rPr>
            </w:pPr>
            <w:r>
              <w:rPr>
                <w:rFonts w:hint="eastAsia"/>
                <w:sz w:val="24"/>
                <w:szCs w:val="24"/>
              </w:rPr>
              <w:t>4</w:t>
            </w:r>
          </w:p>
        </w:tc>
        <w:tc>
          <w:tcPr>
            <w:tcW w:w="1430" w:type="dxa"/>
            <w:noWrap/>
            <w:vAlign w:val="center"/>
          </w:tcPr>
          <w:p>
            <w:pPr>
              <w:widowControl/>
              <w:spacing w:line="400" w:lineRule="exact"/>
              <w:jc w:val="center"/>
              <w:rPr>
                <w:rFonts w:ascii="宋体" w:hAnsi="宋体" w:cs="宋体"/>
                <w:sz w:val="24"/>
              </w:rPr>
            </w:pPr>
            <w:r>
              <w:rPr>
                <w:rFonts w:hint="eastAsia" w:ascii="宋体" w:hAnsi="宋体" w:cs="宋体"/>
                <w:sz w:val="24"/>
              </w:rPr>
              <w:t>食材管理</w:t>
            </w:r>
          </w:p>
          <w:p>
            <w:pPr>
              <w:widowControl/>
              <w:spacing w:line="400" w:lineRule="exact"/>
              <w:jc w:val="center"/>
              <w:rPr>
                <w:rFonts w:ascii="宋体" w:hAnsi="宋体"/>
                <w:sz w:val="24"/>
                <w:szCs w:val="24"/>
              </w:rPr>
            </w:pPr>
            <w:r>
              <w:rPr>
                <w:rFonts w:hint="eastAsia" w:ascii="宋体" w:hAnsi="宋体" w:cs="宋体"/>
                <w:sz w:val="24"/>
              </w:rPr>
              <w:t>方案</w:t>
            </w:r>
          </w:p>
        </w:tc>
        <w:tc>
          <w:tcPr>
            <w:tcW w:w="6868" w:type="dxa"/>
            <w:noWrap/>
            <w:vAlign w:val="center"/>
          </w:tcPr>
          <w:p>
            <w:pPr>
              <w:spacing w:line="400" w:lineRule="exact"/>
              <w:rPr>
                <w:rFonts w:ascii="宋体" w:hAnsi="宋体" w:cs="宋体"/>
                <w:color w:val="000000"/>
                <w:kern w:val="0"/>
                <w:sz w:val="24"/>
                <w:szCs w:val="24"/>
              </w:rPr>
            </w:pPr>
            <w:r>
              <w:rPr>
                <w:rFonts w:ascii="宋体" w:hAnsi="宋体" w:cs="宋体"/>
                <w:color w:val="000000"/>
                <w:kern w:val="0"/>
                <w:sz w:val="24"/>
                <w:szCs w:val="24"/>
              </w:rPr>
              <w:t>评审委员会根据投标人</w:t>
            </w:r>
            <w:r>
              <w:rPr>
                <w:rFonts w:hint="eastAsia" w:ascii="宋体" w:hAnsi="宋体" w:cs="宋体"/>
                <w:color w:val="000000"/>
                <w:kern w:val="0"/>
                <w:sz w:val="24"/>
                <w:szCs w:val="24"/>
              </w:rPr>
              <w:t xml:space="preserve">提供的食材管理方案进行综合评分： </w:t>
            </w:r>
          </w:p>
          <w:p>
            <w:pPr>
              <w:spacing w:line="400" w:lineRule="exact"/>
              <w:rPr>
                <w:rFonts w:ascii="宋体" w:hAnsi="宋体" w:cs="宋体"/>
                <w:color w:val="000000"/>
                <w:sz w:val="24"/>
              </w:rPr>
            </w:pPr>
            <w:r>
              <w:rPr>
                <w:rFonts w:hint="eastAsia" w:ascii="宋体" w:hAnsi="宋体" w:cs="宋体"/>
                <w:color w:val="000000"/>
                <w:sz w:val="24"/>
              </w:rPr>
              <w:t>（1）具有合理性、规范性、可操作性的原材料采购验收制度；（2）具有合理性、规范性、可操作性等食品、用品安全方面的保障措施和应急方案 ；</w:t>
            </w:r>
          </w:p>
          <w:p>
            <w:pPr>
              <w:widowControl/>
              <w:spacing w:line="400" w:lineRule="exact"/>
              <w:jc w:val="left"/>
              <w:rPr>
                <w:rFonts w:ascii="宋体" w:hAnsi="宋体" w:cs="宋体"/>
                <w:color w:val="000000"/>
                <w:kern w:val="0"/>
                <w:sz w:val="24"/>
                <w:szCs w:val="24"/>
              </w:rPr>
            </w:pPr>
            <w:r>
              <w:rPr>
                <w:rFonts w:hint="eastAsia" w:ascii="宋体" w:hAnsi="宋体"/>
                <w:color w:val="000000"/>
                <w:sz w:val="24"/>
                <w:szCs w:val="24"/>
              </w:rPr>
              <w:t>优的4分≤F≤6分，良的2分≤F＜4分，一般的1分≤F＜2分，未提供</w:t>
            </w:r>
            <w:r>
              <w:rPr>
                <w:rFonts w:hint="eastAsia" w:ascii="宋体" w:hAnsi="宋体" w:cs="宋体"/>
                <w:color w:val="000000"/>
                <w:sz w:val="24"/>
              </w:rPr>
              <w:t>相应方案</w:t>
            </w:r>
            <w:r>
              <w:rPr>
                <w:rFonts w:hint="eastAsia" w:ascii="宋体" w:hAnsi="宋体"/>
                <w:color w:val="000000"/>
                <w:sz w:val="24"/>
                <w:szCs w:val="24"/>
              </w:rPr>
              <w:t>或不合理的不得分。</w:t>
            </w:r>
          </w:p>
        </w:tc>
        <w:tc>
          <w:tcPr>
            <w:tcW w:w="1262" w:type="dxa"/>
            <w:noWrap/>
            <w:vAlign w:val="center"/>
          </w:tcPr>
          <w:p>
            <w:pPr>
              <w:spacing w:line="400" w:lineRule="exact"/>
              <w:jc w:val="center"/>
              <w:rPr>
                <w:rFonts w:ascii="宋体" w:hAnsi="宋体"/>
                <w:bCs/>
                <w:sz w:val="24"/>
                <w:szCs w:val="24"/>
              </w:rPr>
            </w:pPr>
            <w:r>
              <w:rPr>
                <w:rFonts w:ascii="宋体" w:hAnsi="宋体"/>
                <w:bCs/>
                <w:sz w:val="24"/>
                <w:szCs w:val="24"/>
              </w:rPr>
              <w:t>0</w:t>
            </w:r>
            <w:r>
              <w:rPr>
                <w:rFonts w:hint="eastAsia" w:ascii="宋体" w:hAnsi="宋体"/>
                <w:bCs/>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46" w:type="dxa"/>
            <w:noWrap/>
            <w:vAlign w:val="center"/>
          </w:tcPr>
          <w:p>
            <w:pPr>
              <w:widowControl/>
              <w:spacing w:line="400" w:lineRule="exact"/>
              <w:jc w:val="center"/>
              <w:rPr>
                <w:kern w:val="0"/>
                <w:sz w:val="24"/>
                <w:szCs w:val="24"/>
              </w:rPr>
            </w:pPr>
            <w:r>
              <w:rPr>
                <w:rFonts w:hint="eastAsia"/>
                <w:kern w:val="0"/>
                <w:sz w:val="24"/>
                <w:szCs w:val="24"/>
              </w:rPr>
              <w:t>5</w:t>
            </w:r>
          </w:p>
        </w:tc>
        <w:tc>
          <w:tcPr>
            <w:tcW w:w="1430" w:type="dxa"/>
            <w:noWrap/>
            <w:vAlign w:val="center"/>
          </w:tcPr>
          <w:p>
            <w:pPr>
              <w:widowControl/>
              <w:spacing w:line="400" w:lineRule="exact"/>
              <w:jc w:val="center"/>
              <w:rPr>
                <w:rFonts w:ascii="宋体" w:hAnsi="宋体"/>
                <w:sz w:val="24"/>
                <w:szCs w:val="24"/>
              </w:rPr>
            </w:pPr>
            <w:r>
              <w:rPr>
                <w:rFonts w:hint="eastAsia" w:ascii="宋体" w:hAnsi="宋体" w:cs="宋体"/>
                <w:sz w:val="24"/>
              </w:rPr>
              <w:t>应急预案</w:t>
            </w:r>
          </w:p>
        </w:tc>
        <w:tc>
          <w:tcPr>
            <w:tcW w:w="6868" w:type="dxa"/>
            <w:noWrap/>
            <w:vAlign w:val="center"/>
          </w:tcPr>
          <w:p>
            <w:pPr>
              <w:spacing w:line="400" w:lineRule="exact"/>
              <w:rPr>
                <w:rFonts w:ascii="宋体" w:hAnsi="宋体" w:cs="宋体"/>
                <w:color w:val="000000"/>
                <w:sz w:val="24"/>
              </w:rPr>
            </w:pPr>
            <w:r>
              <w:rPr>
                <w:rFonts w:ascii="宋体" w:hAnsi="宋体" w:cs="宋体"/>
                <w:color w:val="000000"/>
                <w:kern w:val="0"/>
                <w:sz w:val="24"/>
                <w:szCs w:val="24"/>
              </w:rPr>
              <w:t>评审委员会根据投标人</w:t>
            </w:r>
            <w:r>
              <w:rPr>
                <w:rFonts w:hint="eastAsia" w:ascii="宋体" w:hAnsi="宋体" w:cs="宋体"/>
                <w:color w:val="000000"/>
                <w:sz w:val="24"/>
              </w:rPr>
              <w:t xml:space="preserve">提供的应急预案进行综合评分： </w:t>
            </w:r>
          </w:p>
          <w:p>
            <w:pPr>
              <w:spacing w:line="400" w:lineRule="exact"/>
              <w:rPr>
                <w:rFonts w:ascii="宋体" w:hAnsi="宋体" w:cs="宋体"/>
                <w:color w:val="000000"/>
                <w:sz w:val="24"/>
              </w:rPr>
            </w:pPr>
            <w:r>
              <w:rPr>
                <w:rFonts w:hint="eastAsia" w:ascii="宋体" w:hAnsi="宋体" w:cs="宋体"/>
                <w:color w:val="000000"/>
                <w:sz w:val="24"/>
              </w:rPr>
              <w:t xml:space="preserve">（1）有货源短缺应急预案的：预案具有合理性、可操作性；  </w:t>
            </w:r>
          </w:p>
          <w:p>
            <w:pPr>
              <w:spacing w:line="400" w:lineRule="exact"/>
              <w:rPr>
                <w:rFonts w:ascii="宋体" w:hAnsi="宋体" w:cs="宋体"/>
                <w:color w:val="000000"/>
                <w:sz w:val="24"/>
              </w:rPr>
            </w:pPr>
            <w:r>
              <w:rPr>
                <w:rFonts w:hint="eastAsia" w:ascii="宋体" w:hAnsi="宋体" w:cs="宋体"/>
                <w:color w:val="000000"/>
                <w:sz w:val="24"/>
              </w:rPr>
              <w:t xml:space="preserve">（2）有恶劣天气保证配送应急预案的：预案具有合理性、可操作性； </w:t>
            </w:r>
          </w:p>
          <w:p>
            <w:pPr>
              <w:spacing w:line="400" w:lineRule="exact"/>
              <w:rPr>
                <w:rFonts w:ascii="宋体" w:hAnsi="宋体" w:cs="宋体"/>
                <w:color w:val="000000"/>
                <w:sz w:val="24"/>
              </w:rPr>
            </w:pPr>
            <w:r>
              <w:rPr>
                <w:rFonts w:hint="eastAsia" w:ascii="宋体" w:hAnsi="宋体" w:cs="宋体"/>
                <w:color w:val="000000"/>
                <w:sz w:val="24"/>
              </w:rPr>
              <w:t>（3）有食物品质不良应急处理预案的：预案具有合理性、可操作性。</w:t>
            </w:r>
          </w:p>
          <w:p>
            <w:pPr>
              <w:widowControl/>
              <w:spacing w:line="400" w:lineRule="exact"/>
              <w:jc w:val="left"/>
              <w:rPr>
                <w:rFonts w:ascii="宋体" w:hAnsi="宋体" w:cs="宋体"/>
                <w:kern w:val="0"/>
                <w:sz w:val="24"/>
                <w:szCs w:val="24"/>
              </w:rPr>
            </w:pPr>
            <w:r>
              <w:rPr>
                <w:rFonts w:hint="eastAsia" w:ascii="宋体" w:hAnsi="宋体"/>
                <w:color w:val="000000"/>
                <w:sz w:val="24"/>
                <w:szCs w:val="24"/>
              </w:rPr>
              <w:t>优的4分≤F≤5分，良的2分≤F＜4分，一般的1分≤F＜2分，未提供</w:t>
            </w:r>
            <w:r>
              <w:rPr>
                <w:rFonts w:hint="eastAsia" w:ascii="宋体" w:hAnsi="宋体" w:cs="宋体"/>
                <w:color w:val="000000"/>
                <w:sz w:val="24"/>
              </w:rPr>
              <w:t>相应预案</w:t>
            </w:r>
            <w:r>
              <w:rPr>
                <w:rFonts w:hint="eastAsia" w:ascii="宋体" w:hAnsi="宋体"/>
                <w:color w:val="000000"/>
                <w:sz w:val="24"/>
                <w:szCs w:val="24"/>
              </w:rPr>
              <w:t>或不合理的不得分。</w:t>
            </w:r>
          </w:p>
        </w:tc>
        <w:tc>
          <w:tcPr>
            <w:tcW w:w="1262" w:type="dxa"/>
            <w:noWrap/>
            <w:vAlign w:val="center"/>
          </w:tcPr>
          <w:p>
            <w:pPr>
              <w:widowControl/>
              <w:spacing w:line="400" w:lineRule="exact"/>
              <w:jc w:val="center"/>
              <w:rPr>
                <w:rFonts w:ascii="宋体" w:hAnsi="宋体" w:cs="宋体"/>
                <w:kern w:val="0"/>
                <w:sz w:val="24"/>
                <w:szCs w:val="24"/>
              </w:rPr>
            </w:pPr>
            <w:r>
              <w:rPr>
                <w:rFonts w:hint="eastAsia" w:ascii="宋体" w:hAnsi="宋体" w:cs="宋体"/>
                <w:kern w:val="0"/>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46" w:type="dxa"/>
            <w:noWrap/>
            <w:vAlign w:val="center"/>
          </w:tcPr>
          <w:p>
            <w:pPr>
              <w:widowControl/>
              <w:spacing w:line="400" w:lineRule="exact"/>
              <w:jc w:val="center"/>
              <w:rPr>
                <w:kern w:val="0"/>
                <w:sz w:val="24"/>
                <w:szCs w:val="24"/>
              </w:rPr>
            </w:pPr>
            <w:r>
              <w:rPr>
                <w:rFonts w:hint="eastAsia"/>
                <w:kern w:val="0"/>
                <w:sz w:val="24"/>
                <w:szCs w:val="24"/>
              </w:rPr>
              <w:t>6</w:t>
            </w:r>
          </w:p>
        </w:tc>
        <w:tc>
          <w:tcPr>
            <w:tcW w:w="1430" w:type="dxa"/>
            <w:noWrap/>
            <w:vAlign w:val="center"/>
          </w:tcPr>
          <w:p>
            <w:pPr>
              <w:widowControl/>
              <w:spacing w:line="400" w:lineRule="exact"/>
              <w:jc w:val="center"/>
              <w:rPr>
                <w:rFonts w:ascii="宋体" w:hAnsi="宋体" w:cs="宋体"/>
                <w:kern w:val="0"/>
                <w:sz w:val="24"/>
                <w:szCs w:val="24"/>
              </w:rPr>
            </w:pPr>
            <w:r>
              <w:rPr>
                <w:rFonts w:hint="eastAsia" w:ascii="宋体" w:hAnsi="宋体"/>
                <w:sz w:val="24"/>
                <w:szCs w:val="24"/>
              </w:rPr>
              <w:t>售后服务</w:t>
            </w:r>
          </w:p>
        </w:tc>
        <w:tc>
          <w:tcPr>
            <w:tcW w:w="6868" w:type="dxa"/>
            <w:noWrap/>
            <w:vAlign w:val="center"/>
          </w:tcPr>
          <w:p>
            <w:pPr>
              <w:spacing w:line="400" w:lineRule="exact"/>
              <w:rPr>
                <w:rFonts w:ascii="宋体" w:hAnsi="宋体" w:cs="宋体"/>
                <w:color w:val="000000"/>
                <w:sz w:val="24"/>
              </w:rPr>
            </w:pPr>
            <w:r>
              <w:rPr>
                <w:rFonts w:ascii="宋体" w:hAnsi="宋体" w:cs="宋体"/>
                <w:color w:val="000000"/>
                <w:kern w:val="0"/>
                <w:sz w:val="24"/>
                <w:szCs w:val="24"/>
              </w:rPr>
              <w:t>评审委员会根据投标人</w:t>
            </w:r>
            <w:r>
              <w:rPr>
                <w:rFonts w:hint="eastAsia" w:ascii="宋体" w:hAnsi="宋体" w:cs="宋体"/>
                <w:color w:val="000000"/>
                <w:sz w:val="24"/>
              </w:rPr>
              <w:t xml:space="preserve">提供的售后服务进行综合评分： </w:t>
            </w:r>
          </w:p>
          <w:p>
            <w:pPr>
              <w:spacing w:line="400" w:lineRule="exact"/>
              <w:rPr>
                <w:rFonts w:ascii="宋体" w:hAnsi="宋体"/>
                <w:color w:val="000000"/>
                <w:sz w:val="24"/>
                <w:szCs w:val="24"/>
              </w:rPr>
            </w:pPr>
            <w:r>
              <w:rPr>
                <w:rFonts w:hint="eastAsia" w:ascii="宋体" w:hAnsi="宋体"/>
                <w:color w:val="000000"/>
                <w:sz w:val="24"/>
                <w:szCs w:val="24"/>
              </w:rPr>
              <w:t>有售后应急预案且售后服务内容具体、详细，退换货、补货及送货数量是否及时或相符等；</w:t>
            </w:r>
          </w:p>
          <w:p>
            <w:pPr>
              <w:widowControl/>
              <w:spacing w:line="400" w:lineRule="exact"/>
              <w:jc w:val="left"/>
              <w:rPr>
                <w:rFonts w:ascii="宋体" w:hAnsi="宋体" w:cs="宋体"/>
                <w:kern w:val="0"/>
                <w:sz w:val="24"/>
                <w:szCs w:val="24"/>
              </w:rPr>
            </w:pPr>
            <w:r>
              <w:rPr>
                <w:rFonts w:hint="eastAsia" w:ascii="宋体" w:hAnsi="宋体"/>
                <w:color w:val="000000"/>
                <w:sz w:val="24"/>
                <w:szCs w:val="24"/>
              </w:rPr>
              <w:t>优的3分≤F≤4分，良的2分≤F＜3分，一般的1分≤F＜2分，未提供售后服务或不合理的不得分。</w:t>
            </w:r>
          </w:p>
        </w:tc>
        <w:tc>
          <w:tcPr>
            <w:tcW w:w="1262" w:type="dxa"/>
            <w:noWrap/>
            <w:vAlign w:val="center"/>
          </w:tcPr>
          <w:p>
            <w:pPr>
              <w:widowControl/>
              <w:spacing w:line="400" w:lineRule="exact"/>
              <w:jc w:val="center"/>
              <w:rPr>
                <w:rFonts w:ascii="宋体" w:hAnsi="宋体" w:cs="宋体"/>
                <w:kern w:val="0"/>
                <w:sz w:val="24"/>
                <w:szCs w:val="24"/>
              </w:rPr>
            </w:pPr>
            <w:r>
              <w:rPr>
                <w:rFonts w:hint="eastAsia" w:ascii="宋体" w:hAnsi="宋体" w:cs="宋体"/>
                <w:kern w:val="0"/>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76" w:type="dxa"/>
            <w:gridSpan w:val="2"/>
            <w:noWrap/>
            <w:vAlign w:val="center"/>
          </w:tcPr>
          <w:p>
            <w:pPr>
              <w:widowControl/>
              <w:spacing w:line="400" w:lineRule="exact"/>
              <w:jc w:val="center"/>
              <w:rPr>
                <w:rFonts w:ascii="宋体" w:hAnsi="宋体"/>
                <w:sz w:val="24"/>
                <w:szCs w:val="24"/>
              </w:rPr>
            </w:pPr>
            <w:r>
              <w:rPr>
                <w:rFonts w:hint="eastAsia" w:ascii="宋体" w:hAnsi="宋体"/>
                <w:sz w:val="24"/>
                <w:szCs w:val="24"/>
              </w:rPr>
              <w:t>合计</w:t>
            </w:r>
          </w:p>
        </w:tc>
        <w:tc>
          <w:tcPr>
            <w:tcW w:w="6868" w:type="dxa"/>
            <w:noWrap/>
            <w:vAlign w:val="center"/>
          </w:tcPr>
          <w:p>
            <w:pPr>
              <w:widowControl/>
              <w:spacing w:line="400" w:lineRule="exact"/>
              <w:jc w:val="left"/>
              <w:rPr>
                <w:rFonts w:ascii="宋体" w:hAnsi="宋体" w:cs="宋体"/>
                <w:kern w:val="0"/>
                <w:sz w:val="24"/>
                <w:szCs w:val="24"/>
              </w:rPr>
            </w:pPr>
          </w:p>
        </w:tc>
        <w:tc>
          <w:tcPr>
            <w:tcW w:w="1262" w:type="dxa"/>
            <w:noWrap/>
            <w:vAlign w:val="center"/>
          </w:tcPr>
          <w:p>
            <w:pPr>
              <w:widowControl/>
              <w:spacing w:line="400" w:lineRule="exact"/>
              <w:jc w:val="center"/>
              <w:rPr>
                <w:rFonts w:ascii="宋体" w:hAnsi="宋体" w:cs="宋体"/>
                <w:kern w:val="0"/>
                <w:sz w:val="24"/>
                <w:szCs w:val="24"/>
              </w:rPr>
            </w:pPr>
            <w:r>
              <w:rPr>
                <w:rFonts w:hint="eastAsia" w:ascii="宋体" w:hAnsi="宋体" w:cs="宋体"/>
                <w:kern w:val="0"/>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06" w:type="dxa"/>
            <w:gridSpan w:val="4"/>
            <w:noWrap/>
            <w:vAlign w:val="center"/>
          </w:tcPr>
          <w:p>
            <w:pPr>
              <w:widowControl/>
              <w:spacing w:line="400" w:lineRule="exact"/>
              <w:ind w:left="120" w:firstLine="482" w:firstLineChars="200"/>
              <w:jc w:val="left"/>
              <w:rPr>
                <w:rFonts w:ascii="宋体" w:hAnsi="宋体" w:cs="宋体"/>
                <w:kern w:val="0"/>
                <w:sz w:val="24"/>
                <w:szCs w:val="24"/>
              </w:rPr>
            </w:pPr>
            <w:r>
              <w:rPr>
                <w:rFonts w:hint="eastAsia" w:ascii="宋体" w:hAnsi="宋体"/>
                <w:b/>
                <w:bCs/>
                <w:sz w:val="24"/>
                <w:szCs w:val="24"/>
              </w:rPr>
              <w:t>上述所有技术标详细评审指标中涉及到的相关证明材料均须在技术标响应文件中提供，未在技术标响应文件中提供的，评标委员会可不予认可。</w:t>
            </w:r>
          </w:p>
        </w:tc>
      </w:tr>
    </w:tbl>
    <w:p>
      <w:pPr>
        <w:adjustRightInd w:val="0"/>
        <w:snapToGrid w:val="0"/>
        <w:spacing w:line="360" w:lineRule="auto"/>
        <w:ind w:right="-10" w:firstLine="420" w:firstLineChars="175"/>
        <w:rPr>
          <w:rFonts w:ascii="宋体" w:hAnsi="宋体"/>
          <w:bCs/>
          <w:sz w:val="24"/>
        </w:rPr>
      </w:pPr>
    </w:p>
    <w:p>
      <w:pPr>
        <w:spacing w:line="360" w:lineRule="auto"/>
        <w:ind w:firstLine="482" w:firstLineChars="200"/>
        <w:rPr>
          <w:rFonts w:ascii="宋体" w:hAnsi="宋体"/>
          <w:b/>
          <w:sz w:val="24"/>
          <w:szCs w:val="28"/>
        </w:rPr>
      </w:pPr>
      <w:r>
        <w:rPr>
          <w:rFonts w:hint="eastAsia" w:ascii="宋体" w:hAnsi="宋体"/>
          <w:b/>
          <w:sz w:val="24"/>
          <w:szCs w:val="28"/>
        </w:rPr>
        <w:t>8.3商务部分得分计算</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依据通过初审的有效投标人名单，其投标人的商务部分得分按照以下方式计算：</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7565"/>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1231" w:type="dxa"/>
            <w:vMerge w:val="restart"/>
            <w:noWrap/>
            <w:vAlign w:val="center"/>
          </w:tcPr>
          <w:p>
            <w:pPr>
              <w:spacing w:line="0" w:lineRule="atLeast"/>
              <w:rPr>
                <w:rFonts w:ascii="宋体" w:hAnsi="宋体"/>
                <w:b/>
                <w:sz w:val="24"/>
                <w:szCs w:val="24"/>
              </w:rPr>
            </w:pPr>
            <w:r>
              <w:rPr>
                <w:rFonts w:hint="eastAsia" w:ascii="宋体" w:hAnsi="宋体"/>
                <w:b/>
                <w:sz w:val="24"/>
                <w:szCs w:val="24"/>
              </w:rPr>
              <w:t>商务部分</w:t>
            </w:r>
          </w:p>
        </w:tc>
        <w:tc>
          <w:tcPr>
            <w:tcW w:w="7565" w:type="dxa"/>
            <w:noWrap/>
            <w:vAlign w:val="center"/>
          </w:tcPr>
          <w:p>
            <w:pPr>
              <w:widowControl/>
              <w:spacing w:line="360" w:lineRule="auto"/>
              <w:jc w:val="left"/>
              <w:rPr>
                <w:rFonts w:ascii="宋体" w:hAnsi="宋体"/>
                <w:sz w:val="24"/>
                <w:szCs w:val="24"/>
              </w:rPr>
            </w:pPr>
            <w:r>
              <w:rPr>
                <w:rFonts w:hint="eastAsia" w:ascii="宋体" w:hAnsi="宋体" w:cs="宋体"/>
                <w:sz w:val="24"/>
              </w:rPr>
              <w:t>（1）价格分统一采用有效最低价法，即满足招标文件要求且投标价格最低的投标报价为评标基准价，其价格分为满分。其他投标人的价格分统一按照下列公式计算：投标报价得分＝（评标基准价/投标报价）×20 ％×100</w:t>
            </w:r>
          </w:p>
        </w:tc>
        <w:tc>
          <w:tcPr>
            <w:tcW w:w="1079" w:type="dxa"/>
            <w:noWrap/>
            <w:vAlign w:val="center"/>
          </w:tcPr>
          <w:p>
            <w:pPr>
              <w:widowControl/>
              <w:spacing w:line="0" w:lineRule="atLeast"/>
              <w:jc w:val="center"/>
              <w:rPr>
                <w:rFonts w:ascii="宋体" w:hAnsi="宋体" w:cs="宋体"/>
                <w:b/>
                <w:kern w:val="0"/>
                <w:sz w:val="24"/>
                <w:szCs w:val="24"/>
              </w:rPr>
            </w:pPr>
            <w:r>
              <w:rPr>
                <w:rFonts w:hint="eastAsia" w:ascii="宋体" w:hAnsi="宋体" w:cs="宋体"/>
                <w:b/>
                <w:kern w:val="0"/>
                <w:sz w:val="24"/>
                <w:szCs w:val="24"/>
              </w:rPr>
              <w:t>0-</w:t>
            </w:r>
            <w:r>
              <w:rPr>
                <w:rFonts w:hint="eastAsia" w:ascii="宋体" w:hAnsi="宋体" w:cs="宋体"/>
                <w:b/>
                <w:kern w:val="0"/>
                <w:sz w:val="24"/>
                <w:szCs w:val="24"/>
                <w:u w:val="single"/>
              </w:rPr>
              <w:t>20</w:t>
            </w:r>
            <w:r>
              <w:rPr>
                <w:rFonts w:hint="eastAsia" w:ascii="宋体" w:hAnsi="宋体" w:cs="宋体"/>
                <w:b/>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1" w:type="dxa"/>
            <w:vMerge w:val="continue"/>
            <w:noWrap/>
            <w:vAlign w:val="center"/>
          </w:tcPr>
          <w:p>
            <w:pPr>
              <w:spacing w:line="0" w:lineRule="atLeast"/>
              <w:rPr>
                <w:rFonts w:ascii="宋体" w:hAnsi="宋体"/>
                <w:b/>
                <w:sz w:val="24"/>
                <w:szCs w:val="24"/>
              </w:rPr>
            </w:pPr>
          </w:p>
        </w:tc>
        <w:tc>
          <w:tcPr>
            <w:tcW w:w="7565" w:type="dxa"/>
            <w:noWrap/>
            <w:vAlign w:val="center"/>
          </w:tcPr>
          <w:p>
            <w:pPr>
              <w:widowControl/>
              <w:spacing w:line="360" w:lineRule="auto"/>
              <w:jc w:val="left"/>
              <w:rPr>
                <w:rFonts w:ascii="宋体" w:hAnsi="宋体" w:cs="宋体"/>
                <w:sz w:val="24"/>
              </w:rPr>
            </w:pPr>
            <w:r>
              <w:rPr>
                <w:rFonts w:ascii="宋体" w:hAnsi="宋体" w:cs="宋体"/>
                <w:kern w:val="0"/>
                <w:sz w:val="24"/>
                <w:szCs w:val="24"/>
              </w:rPr>
              <w:t>（2）评审委员会根据投标人</w:t>
            </w:r>
            <w:r>
              <w:rPr>
                <w:rFonts w:hint="eastAsia" w:ascii="宋体" w:hAnsi="宋体" w:cs="宋体"/>
                <w:sz w:val="24"/>
              </w:rPr>
              <w:t>提供的</w:t>
            </w:r>
            <w:r>
              <w:rPr>
                <w:rFonts w:hint="eastAsia" w:ascii="宋体" w:hAnsi="宋体" w:cs="宋体"/>
                <w:kern w:val="0"/>
                <w:sz w:val="24"/>
                <w:szCs w:val="24"/>
              </w:rPr>
              <w:t>核价标准在市场询价基础上增加的利润点作为供货价</w:t>
            </w:r>
            <w:r>
              <w:rPr>
                <w:rFonts w:hint="eastAsia" w:ascii="宋体" w:hAnsi="宋体" w:cs="宋体"/>
                <w:sz w:val="24"/>
              </w:rPr>
              <w:t>进行评分：</w:t>
            </w:r>
          </w:p>
          <w:p>
            <w:pPr>
              <w:widowControl/>
              <w:spacing w:line="360" w:lineRule="auto"/>
              <w:jc w:val="left"/>
              <w:rPr>
                <w:rFonts w:ascii="宋体" w:hAnsi="宋体" w:cs="宋体"/>
                <w:sz w:val="24"/>
              </w:rPr>
            </w:pPr>
            <w:r>
              <w:rPr>
                <w:rFonts w:hint="eastAsia" w:ascii="宋体" w:hAnsi="宋体"/>
                <w:sz w:val="24"/>
                <w:szCs w:val="24"/>
              </w:rPr>
              <w:t>F＜6%的，得20分；6%≤F＜7%的，得15分；7%≤F＜8%的，得10分；</w:t>
            </w:r>
          </w:p>
          <w:p>
            <w:pPr>
              <w:widowControl/>
              <w:spacing w:line="360" w:lineRule="auto"/>
              <w:jc w:val="left"/>
              <w:rPr>
                <w:rFonts w:ascii="宋体" w:hAnsi="宋体"/>
                <w:sz w:val="24"/>
                <w:szCs w:val="24"/>
              </w:rPr>
            </w:pPr>
            <w:r>
              <w:rPr>
                <w:rFonts w:hint="eastAsia" w:ascii="宋体" w:hAnsi="宋体"/>
                <w:sz w:val="24"/>
                <w:szCs w:val="24"/>
              </w:rPr>
              <w:t>F≥8%的，不得分</w:t>
            </w:r>
            <w:r>
              <w:rPr>
                <w:rFonts w:hint="eastAsia" w:ascii="宋体" w:hAnsi="宋体" w:cs="宋体"/>
                <w:kern w:val="0"/>
                <w:sz w:val="24"/>
                <w:szCs w:val="24"/>
              </w:rPr>
              <w:t>。</w:t>
            </w:r>
          </w:p>
        </w:tc>
        <w:tc>
          <w:tcPr>
            <w:tcW w:w="1079" w:type="dxa"/>
            <w:noWrap/>
            <w:vAlign w:val="center"/>
          </w:tcPr>
          <w:p>
            <w:pPr>
              <w:widowControl/>
              <w:spacing w:line="0" w:lineRule="atLeast"/>
              <w:jc w:val="center"/>
              <w:rPr>
                <w:rFonts w:ascii="宋体" w:hAnsi="宋体" w:cs="宋体"/>
                <w:b/>
                <w:kern w:val="0"/>
                <w:sz w:val="24"/>
                <w:szCs w:val="24"/>
              </w:rPr>
            </w:pPr>
            <w:r>
              <w:rPr>
                <w:rFonts w:hint="eastAsia" w:ascii="宋体" w:hAnsi="宋体" w:cs="宋体"/>
                <w:b/>
                <w:kern w:val="0"/>
                <w:sz w:val="24"/>
                <w:szCs w:val="24"/>
              </w:rPr>
              <w:t>0-</w:t>
            </w:r>
            <w:r>
              <w:rPr>
                <w:rFonts w:hint="eastAsia" w:ascii="宋体" w:hAnsi="宋体" w:cs="宋体"/>
                <w:b/>
                <w:kern w:val="0"/>
                <w:sz w:val="24"/>
                <w:szCs w:val="24"/>
                <w:u w:val="single"/>
              </w:rPr>
              <w:t>20</w:t>
            </w:r>
            <w:r>
              <w:rPr>
                <w:rFonts w:hint="eastAsia" w:ascii="宋体" w:hAnsi="宋体" w:cs="宋体"/>
                <w:b/>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231" w:type="dxa"/>
            <w:noWrap/>
            <w:vAlign w:val="center"/>
          </w:tcPr>
          <w:p>
            <w:pPr>
              <w:spacing w:line="0" w:lineRule="atLeast"/>
              <w:rPr>
                <w:rFonts w:ascii="宋体" w:hAnsi="宋体"/>
                <w:b/>
                <w:sz w:val="24"/>
                <w:szCs w:val="24"/>
              </w:rPr>
            </w:pPr>
            <w:r>
              <w:rPr>
                <w:rFonts w:hint="eastAsia" w:ascii="宋体" w:hAnsi="宋体"/>
                <w:b/>
                <w:sz w:val="24"/>
                <w:szCs w:val="24"/>
              </w:rPr>
              <w:t>合计</w:t>
            </w:r>
          </w:p>
        </w:tc>
        <w:tc>
          <w:tcPr>
            <w:tcW w:w="7565" w:type="dxa"/>
            <w:noWrap/>
            <w:vAlign w:val="center"/>
          </w:tcPr>
          <w:p>
            <w:pPr>
              <w:widowControl/>
              <w:jc w:val="left"/>
              <w:rPr>
                <w:rFonts w:ascii="宋体" w:hAnsi="宋体" w:cs="宋体"/>
                <w:kern w:val="0"/>
                <w:sz w:val="24"/>
                <w:szCs w:val="24"/>
              </w:rPr>
            </w:pPr>
          </w:p>
        </w:tc>
        <w:tc>
          <w:tcPr>
            <w:tcW w:w="1079" w:type="dxa"/>
            <w:noWrap/>
            <w:vAlign w:val="center"/>
          </w:tcPr>
          <w:p>
            <w:pPr>
              <w:widowControl/>
              <w:spacing w:line="0" w:lineRule="atLeast"/>
              <w:jc w:val="center"/>
              <w:rPr>
                <w:rFonts w:ascii="宋体" w:hAnsi="宋体" w:cs="宋体"/>
                <w:b/>
                <w:kern w:val="0"/>
                <w:sz w:val="24"/>
                <w:szCs w:val="24"/>
              </w:rPr>
            </w:pPr>
            <w:r>
              <w:rPr>
                <w:rFonts w:hint="eastAsia" w:ascii="宋体" w:hAnsi="宋体" w:cs="宋体"/>
                <w:b/>
                <w:kern w:val="0"/>
                <w:sz w:val="24"/>
                <w:szCs w:val="24"/>
              </w:rPr>
              <w:t>40分</w:t>
            </w:r>
          </w:p>
        </w:tc>
      </w:tr>
    </w:tbl>
    <w:p>
      <w:pPr>
        <w:adjustRightInd w:val="0"/>
        <w:snapToGrid w:val="0"/>
        <w:spacing w:line="360" w:lineRule="auto"/>
        <w:ind w:right="-10" w:firstLine="482" w:firstLineChars="200"/>
        <w:rPr>
          <w:rFonts w:ascii="宋体" w:hAnsi="宋体"/>
          <w:b/>
          <w:sz w:val="24"/>
          <w:szCs w:val="24"/>
        </w:rPr>
      </w:pPr>
    </w:p>
    <w:p>
      <w:pPr>
        <w:adjustRightInd w:val="0"/>
        <w:snapToGrid w:val="0"/>
        <w:spacing w:line="360" w:lineRule="auto"/>
        <w:ind w:right="-10" w:firstLine="482" w:firstLineChars="200"/>
        <w:rPr>
          <w:rFonts w:ascii="宋体" w:hAnsi="宋体"/>
          <w:sz w:val="24"/>
        </w:rPr>
      </w:pPr>
      <w:r>
        <w:rPr>
          <w:rFonts w:hint="eastAsia" w:ascii="宋体" w:hAnsi="宋体"/>
          <w:b/>
          <w:sz w:val="24"/>
          <w:szCs w:val="24"/>
        </w:rPr>
        <w:t>8.4确定中标候选人</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.4.1</w:t>
      </w:r>
      <w:r>
        <w:rPr>
          <w:rFonts w:hint="eastAsia" w:ascii="宋体" w:hAnsi="宋体"/>
          <w:bCs/>
          <w:sz w:val="24"/>
        </w:rPr>
        <w:t>计算最终得分</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将每个有效投标人的技术部分得分加商务部分得分，得出该投标人的最终得分。</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投标人的各项得分均</w:t>
      </w:r>
      <w:bookmarkStart w:id="60" w:name="_Hlk514730679"/>
      <w:r>
        <w:rPr>
          <w:rFonts w:hint="eastAsia" w:ascii="宋体" w:hAnsi="宋体"/>
          <w:bCs/>
          <w:sz w:val="24"/>
        </w:rPr>
        <w:t>保留小数点后两位（小数点后第三位四舍五入）</w:t>
      </w:r>
      <w:bookmarkEnd w:id="60"/>
      <w:r>
        <w:rPr>
          <w:rFonts w:hint="eastAsia" w:ascii="宋体" w:hAnsi="宋体"/>
          <w:bCs/>
          <w:sz w:val="24"/>
        </w:rPr>
        <w:t>。</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.4.2</w:t>
      </w:r>
      <w:r>
        <w:rPr>
          <w:rFonts w:hint="eastAsia" w:ascii="宋体" w:hAnsi="宋体"/>
          <w:bCs/>
          <w:sz w:val="24"/>
        </w:rPr>
        <w:t>按照有效投标人最终得分由高到低排出中标候选人。</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最终得分相同的，按技术部分得分由高到低顺序排序。技术部分得分及最终得分均相同的，</w:t>
      </w:r>
      <w:bookmarkStart w:id="61" w:name="_Hlk514735510"/>
      <w:r>
        <w:rPr>
          <w:rFonts w:hint="eastAsia" w:ascii="宋体" w:hAnsi="宋体"/>
          <w:bCs/>
          <w:sz w:val="24"/>
        </w:rPr>
        <w:t>则采取评标委员会抽签方式确定其前后次序。</w:t>
      </w:r>
      <w:bookmarkEnd w:id="61"/>
    </w:p>
    <w:p>
      <w:pPr>
        <w:adjustRightInd w:val="0"/>
        <w:snapToGrid w:val="0"/>
        <w:spacing w:line="360" w:lineRule="auto"/>
        <w:ind w:right="-10" w:firstLine="540" w:firstLineChars="224"/>
        <w:rPr>
          <w:rFonts w:ascii="宋体" w:hAnsi="宋体"/>
          <w:bCs/>
          <w:sz w:val="24"/>
        </w:rPr>
      </w:pPr>
      <w:r>
        <w:rPr>
          <w:rFonts w:hint="eastAsia" w:ascii="宋体" w:hAnsi="宋体"/>
          <w:b/>
          <w:bCs/>
          <w:sz w:val="24"/>
        </w:rPr>
        <w:t>9.</w:t>
      </w:r>
      <w:r>
        <w:rPr>
          <w:rFonts w:hint="eastAsia" w:ascii="宋体" w:hAnsi="宋体"/>
          <w:bCs/>
          <w:sz w:val="24"/>
        </w:rPr>
        <w:t>各投标人的得分一经得出，并核对无误后，任何人不得更改。</w:t>
      </w:r>
    </w:p>
    <w:p>
      <w:pPr>
        <w:pStyle w:val="4"/>
        <w:spacing w:line="360" w:lineRule="auto"/>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rFonts w:ascii="宋体" w:hAnsi="宋体"/>
          <w:bCs/>
          <w:sz w:val="24"/>
        </w:rPr>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pPr>
    </w:p>
    <w:p>
      <w:pPr>
        <w:pStyle w:val="2"/>
        <w:spacing w:line="500" w:lineRule="exact"/>
        <w:rPr>
          <w:rFonts w:ascii="宋体" w:hAnsi="宋体" w:eastAsia="宋体"/>
        </w:rPr>
      </w:pPr>
      <w:bookmarkStart w:id="62" w:name="_Toc20894"/>
      <w:r>
        <w:rPr>
          <w:rFonts w:hint="eastAsia" w:ascii="宋体" w:hAnsi="宋体" w:eastAsia="宋体"/>
        </w:rPr>
        <w:t>第六章</w:t>
      </w:r>
      <w:bookmarkEnd w:id="56"/>
      <w:r>
        <w:rPr>
          <w:rFonts w:hint="eastAsia" w:ascii="宋体" w:hAnsi="宋体" w:eastAsia="宋体" w:cs="宋体"/>
        </w:rPr>
        <w:t>合同格式及主要条款</w:t>
      </w:r>
      <w:bookmarkEnd w:id="62"/>
    </w:p>
    <w:p>
      <w:pPr>
        <w:jc w:val="center"/>
        <w:rPr>
          <w:b/>
          <w:sz w:val="52"/>
          <w:szCs w:val="52"/>
        </w:rPr>
      </w:pPr>
    </w:p>
    <w:p>
      <w:pPr>
        <w:spacing w:line="360" w:lineRule="auto"/>
        <w:jc w:val="center"/>
        <w:rPr>
          <w:b/>
          <w:sz w:val="36"/>
        </w:rPr>
      </w:pPr>
      <w:r>
        <w:rPr>
          <w:rFonts w:hint="eastAsia"/>
          <w:b/>
          <w:sz w:val="36"/>
        </w:rPr>
        <w:t>产品供货合同</w:t>
      </w:r>
    </w:p>
    <w:p>
      <w:pPr>
        <w:spacing w:line="360" w:lineRule="auto"/>
        <w:rPr>
          <w:b/>
          <w:sz w:val="24"/>
        </w:rPr>
      </w:pPr>
      <w:r>
        <w:rPr>
          <w:rFonts w:hint="eastAsia"/>
          <w:b/>
          <w:sz w:val="24"/>
        </w:rPr>
        <w:t>甲方：</w:t>
      </w:r>
    </w:p>
    <w:p>
      <w:pPr>
        <w:spacing w:line="360" w:lineRule="auto"/>
        <w:rPr>
          <w:sz w:val="24"/>
        </w:rPr>
      </w:pPr>
      <w:r>
        <w:rPr>
          <w:rFonts w:hint="eastAsia"/>
          <w:b/>
          <w:sz w:val="24"/>
        </w:rPr>
        <w:t>乙方：</w:t>
      </w:r>
    </w:p>
    <w:p>
      <w:pPr>
        <w:spacing w:line="360" w:lineRule="auto"/>
        <w:rPr>
          <w:sz w:val="24"/>
        </w:rPr>
      </w:pPr>
    </w:p>
    <w:p>
      <w:pPr>
        <w:spacing w:line="450" w:lineRule="exact"/>
        <w:ind w:firstLine="480" w:firstLineChars="200"/>
        <w:rPr>
          <w:sz w:val="24"/>
        </w:rPr>
      </w:pPr>
      <w:r>
        <w:rPr>
          <w:rFonts w:hint="eastAsia"/>
          <w:sz w:val="24"/>
        </w:rPr>
        <w:t>甲乙双方经平等协商，共同制定本合同。</w:t>
      </w:r>
    </w:p>
    <w:p>
      <w:pPr>
        <w:spacing w:line="450" w:lineRule="exact"/>
        <w:ind w:firstLine="482" w:firstLineChars="200"/>
        <w:rPr>
          <w:b/>
          <w:bCs/>
          <w:sz w:val="24"/>
        </w:rPr>
      </w:pPr>
      <w:r>
        <w:rPr>
          <w:rFonts w:hint="eastAsia"/>
          <w:b/>
          <w:bCs/>
          <w:sz w:val="24"/>
        </w:rPr>
        <w:t>一、甲乙双方的交易程序：</w:t>
      </w:r>
    </w:p>
    <w:p>
      <w:pPr>
        <w:spacing w:line="450" w:lineRule="exact"/>
        <w:ind w:firstLine="480" w:firstLineChars="200"/>
        <w:rPr>
          <w:sz w:val="24"/>
        </w:rPr>
      </w:pPr>
      <w:bookmarkStart w:id="63" w:name="OLE_LINK1"/>
      <w:bookmarkStart w:id="64" w:name="OLE_LINK2"/>
      <w:bookmarkStart w:id="65" w:name="OLE_LINK4"/>
      <w:bookmarkStart w:id="66" w:name="OLE_LINK5"/>
      <w:r>
        <w:rPr>
          <w:sz w:val="24"/>
        </w:rPr>
        <w:t>1</w:t>
      </w:r>
      <w:r>
        <w:rPr>
          <w:rFonts w:hint="eastAsia"/>
          <w:sz w:val="24"/>
        </w:rPr>
        <w:t>、本合同生效后，</w:t>
      </w:r>
      <w:r>
        <w:rPr>
          <w:rFonts w:hint="eastAsia" w:ascii="宋体" w:hAnsi="宋体" w:cs="宋体"/>
          <w:sz w:val="24"/>
        </w:rPr>
        <w:t>乙方即为甲方选定合格供应商</w:t>
      </w:r>
      <w:r>
        <w:rPr>
          <w:rFonts w:hint="eastAsia"/>
          <w:sz w:val="24"/>
        </w:rPr>
        <w:t>。甲乙双方的其他各项交易条件均按本合同规定的内容执行。</w:t>
      </w:r>
    </w:p>
    <w:bookmarkEnd w:id="63"/>
    <w:bookmarkEnd w:id="64"/>
    <w:p>
      <w:pPr>
        <w:spacing w:line="450" w:lineRule="exact"/>
        <w:ind w:firstLine="480" w:firstLineChars="200"/>
        <w:rPr>
          <w:sz w:val="24"/>
        </w:rPr>
      </w:pPr>
      <w:r>
        <w:rPr>
          <w:rFonts w:hint="eastAsia"/>
          <w:sz w:val="24"/>
        </w:rPr>
        <w:t>2、在合同有效期内，甲乙双方根据每期市场调价及乙方报价议定的价格执行（合同附件报价单不作为价格最终依据，最终价格以双方确认的议定价为准），乙方如需调整商品价格，应至少提前两天书面通知</w:t>
      </w:r>
      <w:r>
        <w:rPr>
          <w:rFonts w:hint="eastAsia" w:ascii="宋体" w:hAnsi="宋体" w:cs="宋体"/>
          <w:sz w:val="24"/>
        </w:rPr>
        <w:t>甲方</w:t>
      </w:r>
      <w:r>
        <w:rPr>
          <w:rFonts w:hint="eastAsia"/>
          <w:sz w:val="24"/>
        </w:rPr>
        <w:t>，经</w:t>
      </w:r>
      <w:r>
        <w:rPr>
          <w:rFonts w:hint="eastAsia" w:ascii="宋体" w:hAnsi="宋体" w:cs="宋体"/>
          <w:sz w:val="24"/>
        </w:rPr>
        <w:t>甲方</w:t>
      </w:r>
      <w:r>
        <w:rPr>
          <w:rFonts w:hint="eastAsia"/>
          <w:sz w:val="24"/>
        </w:rPr>
        <w:t>书面同意后方可执行。新价格执行之前，</w:t>
      </w:r>
      <w:r>
        <w:rPr>
          <w:rFonts w:hint="eastAsia" w:ascii="宋体" w:hAnsi="宋体" w:cs="宋体"/>
          <w:sz w:val="24"/>
        </w:rPr>
        <w:t>甲方</w:t>
      </w:r>
      <w:r>
        <w:rPr>
          <w:rFonts w:hint="eastAsia"/>
          <w:sz w:val="24"/>
        </w:rPr>
        <w:t>仍按原商定价格向乙方付款。</w:t>
      </w:r>
    </w:p>
    <w:p>
      <w:pPr>
        <w:spacing w:line="450" w:lineRule="exact"/>
        <w:ind w:firstLine="480" w:firstLineChars="200"/>
        <w:rPr>
          <w:rFonts w:ascii="宋体" w:hAnsi="宋体"/>
          <w:sz w:val="24"/>
        </w:rPr>
      </w:pPr>
      <w:r>
        <w:rPr>
          <w:rFonts w:hint="eastAsia"/>
          <w:sz w:val="24"/>
        </w:rPr>
        <w:t>3、甲方根据当天经营需求向乙方发出订单，采购订单注明商品的名称、品牌、规格、计量单位、数量、质量、送货时间和交货地点。乙方按</w:t>
      </w:r>
      <w:r>
        <w:rPr>
          <w:rFonts w:hint="eastAsia" w:ascii="宋体" w:hAnsi="宋体" w:cs="宋体"/>
          <w:sz w:val="24"/>
        </w:rPr>
        <w:t>甲方</w:t>
      </w:r>
      <w:r>
        <w:rPr>
          <w:rFonts w:hint="eastAsia"/>
          <w:sz w:val="24"/>
        </w:rPr>
        <w:t>要求要求于</w:t>
      </w:r>
      <w:r>
        <w:rPr>
          <w:rFonts w:hint="eastAsia" w:ascii="宋体" w:hAnsi="宋体" w:cs="宋体"/>
          <w:sz w:val="24"/>
        </w:rPr>
        <w:t>约定</w:t>
      </w:r>
      <w:r>
        <w:rPr>
          <w:rFonts w:hint="eastAsia"/>
          <w:sz w:val="24"/>
        </w:rPr>
        <w:t>时间内送货至指定地点，以满足甲方的经营需要。甲方指定人员对商品的数量进行验收。乙方供货完全符合甲方要求并验收合格的，双方在订单上签字确认，部分不符合约定的，在订单上注明。</w:t>
      </w:r>
      <w:r>
        <w:rPr>
          <w:rFonts w:hint="eastAsia" w:ascii="宋体" w:hAnsi="宋体"/>
          <w:sz w:val="24"/>
        </w:rPr>
        <w:t>对甲方提出的质量问题，乙方承诺给予调换或退货。</w:t>
      </w:r>
      <w:r>
        <w:rPr>
          <w:rFonts w:hint="eastAsia"/>
          <w:sz w:val="24"/>
        </w:rPr>
        <w:t>甲方可以根据实际情况对订单进行修改或取消。</w:t>
      </w:r>
      <w:r>
        <w:rPr>
          <w:rFonts w:hint="eastAsia" w:ascii="宋体" w:hAnsi="宋体"/>
          <w:sz w:val="24"/>
        </w:rPr>
        <w:t>最终确认的</w:t>
      </w:r>
      <w:r>
        <w:rPr>
          <w:rFonts w:hint="eastAsia"/>
          <w:sz w:val="24"/>
        </w:rPr>
        <w:t>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bookmarkEnd w:id="65"/>
    <w:bookmarkEnd w:id="66"/>
    <w:p>
      <w:pPr>
        <w:spacing w:line="450" w:lineRule="exact"/>
        <w:ind w:firstLine="480" w:firstLineChars="200"/>
        <w:rPr>
          <w:b/>
          <w:bCs/>
          <w:sz w:val="24"/>
        </w:rPr>
      </w:pPr>
      <w:r>
        <w:rPr>
          <w:rFonts w:hint="eastAsia"/>
          <w:sz w:val="24"/>
        </w:rPr>
        <w:t>4、双方确认，本合同的签订，并不意味着本采购项目所需的产品全部由乙方供应，甲方有权根据实际情况另行向其他供应方采购。</w:t>
      </w:r>
    </w:p>
    <w:p>
      <w:pPr>
        <w:spacing w:line="450" w:lineRule="exact"/>
        <w:ind w:firstLine="482" w:firstLineChars="200"/>
        <w:rPr>
          <w:b/>
          <w:bCs/>
          <w:sz w:val="24"/>
        </w:rPr>
      </w:pPr>
      <w:r>
        <w:rPr>
          <w:rFonts w:hint="eastAsia"/>
          <w:b/>
          <w:bCs/>
          <w:sz w:val="24"/>
        </w:rPr>
        <w:t>二、商品相关约定条款：</w:t>
      </w:r>
    </w:p>
    <w:p>
      <w:pPr>
        <w:spacing w:line="450" w:lineRule="exact"/>
        <w:ind w:firstLine="480" w:firstLineChars="200"/>
        <w:rPr>
          <w:sz w:val="24"/>
        </w:rPr>
      </w:pPr>
      <w:r>
        <w:rPr>
          <w:sz w:val="24"/>
        </w:rPr>
        <w:t>1</w:t>
      </w:r>
      <w:r>
        <w:rPr>
          <w:rFonts w:hint="eastAsia"/>
          <w:sz w:val="24"/>
        </w:rPr>
        <w:t>、商品的数量</w:t>
      </w:r>
    </w:p>
    <w:p>
      <w:pPr>
        <w:spacing w:line="450" w:lineRule="exact"/>
        <w:ind w:firstLine="480" w:firstLineChars="200"/>
        <w:rPr>
          <w:sz w:val="24"/>
        </w:rPr>
      </w:pPr>
      <w:r>
        <w:rPr>
          <w:rFonts w:hint="eastAsia"/>
          <w:sz w:val="24"/>
        </w:rPr>
        <w:t>购销商品的数量、规格及计量单位以甲方向乙方发出的订单为准，乙方非经甲方同意不得多交货或少交货，也不能分批交货；对于不符合订单数量或者甲方要求的商品，甲方有权拒收。</w:t>
      </w:r>
    </w:p>
    <w:p>
      <w:pPr>
        <w:spacing w:line="450" w:lineRule="exact"/>
        <w:ind w:firstLine="480" w:firstLineChars="200"/>
        <w:rPr>
          <w:sz w:val="24"/>
        </w:rPr>
      </w:pPr>
      <w:r>
        <w:rPr>
          <w:sz w:val="24"/>
        </w:rPr>
        <w:t>2</w:t>
      </w:r>
      <w:r>
        <w:rPr>
          <w:rFonts w:hint="eastAsia"/>
          <w:sz w:val="24"/>
        </w:rPr>
        <w:t>、商品的价格：</w:t>
      </w:r>
    </w:p>
    <w:p>
      <w:pPr>
        <w:spacing w:line="450" w:lineRule="exact"/>
        <w:ind w:firstLine="480" w:firstLineChars="200"/>
        <w:rPr>
          <w:sz w:val="24"/>
        </w:rPr>
      </w:pPr>
      <w:r>
        <w:rPr>
          <w:rFonts w:hint="eastAsia"/>
          <w:sz w:val="24"/>
        </w:rPr>
        <w:t>（</w:t>
      </w:r>
      <w:r>
        <w:rPr>
          <w:sz w:val="24"/>
        </w:rPr>
        <w:t>1</w:t>
      </w:r>
      <w:r>
        <w:rPr>
          <w:rFonts w:hint="eastAsia"/>
          <w:sz w:val="24"/>
        </w:rPr>
        <w:t>）乙方向</w:t>
      </w:r>
      <w:r>
        <w:rPr>
          <w:rFonts w:hint="eastAsia" w:ascii="宋体" w:hAnsi="宋体" w:cs="宋体"/>
          <w:sz w:val="24"/>
        </w:rPr>
        <w:t>甲方</w:t>
      </w:r>
      <w:r>
        <w:rPr>
          <w:rFonts w:hint="eastAsia"/>
          <w:sz w:val="24"/>
        </w:rPr>
        <w:t>提供商品报价单，商品的价格以</w:t>
      </w:r>
      <w:r>
        <w:rPr>
          <w:rFonts w:hint="eastAsia" w:ascii="宋体" w:hAnsi="宋体" w:cs="宋体"/>
          <w:sz w:val="24"/>
        </w:rPr>
        <w:t>甲乙方</w:t>
      </w:r>
      <w:r>
        <w:rPr>
          <w:rFonts w:hint="eastAsia"/>
          <w:sz w:val="24"/>
        </w:rPr>
        <w:t>双方共同确定的价格为准。商品的价格应包括一切税金及费用在内的到货价。甲方至少一个月一次进行市场零售价格调查，经甲方核定后，乙方供应的商品的价格不高于同等商品的市场零售价格。</w:t>
      </w:r>
    </w:p>
    <w:p>
      <w:pPr>
        <w:spacing w:line="450" w:lineRule="exact"/>
        <w:ind w:firstLine="480" w:firstLineChars="200"/>
        <w:rPr>
          <w:sz w:val="24"/>
        </w:rPr>
      </w:pPr>
      <w:r>
        <w:rPr>
          <w:rFonts w:hint="eastAsia"/>
          <w:sz w:val="24"/>
        </w:rPr>
        <w:t>（</w:t>
      </w:r>
      <w:r>
        <w:rPr>
          <w:sz w:val="24"/>
        </w:rPr>
        <w:t>2</w:t>
      </w:r>
      <w:r>
        <w:rPr>
          <w:rFonts w:hint="eastAsia"/>
          <w:sz w:val="24"/>
        </w:rPr>
        <w:t>）甲乙双方的每一笔买卖交易价格均包含该笔商品的运输费和装卸费。</w:t>
      </w:r>
    </w:p>
    <w:p>
      <w:pPr>
        <w:spacing w:line="450" w:lineRule="exact"/>
        <w:ind w:firstLine="480" w:firstLineChars="200"/>
        <w:rPr>
          <w:sz w:val="24"/>
        </w:rPr>
      </w:pPr>
      <w:r>
        <w:rPr>
          <w:sz w:val="24"/>
        </w:rPr>
        <w:t>3</w:t>
      </w:r>
      <w:r>
        <w:rPr>
          <w:rFonts w:hint="eastAsia"/>
          <w:sz w:val="24"/>
        </w:rPr>
        <w:t>、乙方应承担的商品质量瑕疵担保责任：</w:t>
      </w:r>
    </w:p>
    <w:p>
      <w:pPr>
        <w:spacing w:line="450" w:lineRule="exact"/>
        <w:ind w:firstLine="480" w:firstLineChars="200"/>
        <w:rPr>
          <w:sz w:val="24"/>
        </w:rPr>
      </w:pPr>
      <w:r>
        <w:rPr>
          <w:rFonts w:hint="eastAsia"/>
          <w:sz w:val="24"/>
        </w:rPr>
        <w:t>（</w:t>
      </w:r>
      <w:r>
        <w:rPr>
          <w:sz w:val="24"/>
        </w:rPr>
        <w:t>1</w:t>
      </w:r>
      <w:r>
        <w:rPr>
          <w:rFonts w:hint="eastAsia"/>
          <w:sz w:val="24"/>
        </w:rPr>
        <w:t>）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w:t>
      </w:r>
      <w:r>
        <w:rPr>
          <w:rFonts w:hint="eastAsia" w:ascii="宋体" w:hAnsi="宋体" w:cs="宋体"/>
          <w:sz w:val="24"/>
        </w:rPr>
        <w:t>甲方</w:t>
      </w:r>
      <w:r>
        <w:rPr>
          <w:rFonts w:hint="eastAsia"/>
          <w:sz w:val="24"/>
        </w:rPr>
        <w:t>：</w:t>
      </w:r>
    </w:p>
    <w:p>
      <w:pPr>
        <w:spacing w:line="450" w:lineRule="exact"/>
        <w:rPr>
          <w:sz w:val="24"/>
        </w:rPr>
      </w:pPr>
      <w:r>
        <w:rPr>
          <w:rFonts w:hint="eastAsia" w:ascii="宋体"/>
          <w:sz w:val="24"/>
        </w:rPr>
        <w:t xml:space="preserve"> □营业执照及税务登记证 □质量检测报告(检验检疫证明) □卫生许可证或食品流通许可证</w:t>
      </w:r>
    </w:p>
    <w:p>
      <w:pPr>
        <w:spacing w:line="450" w:lineRule="exact"/>
        <w:rPr>
          <w:sz w:val="24"/>
        </w:rPr>
      </w:pPr>
      <w:r>
        <w:rPr>
          <w:rFonts w:hint="eastAsia" w:ascii="宋体"/>
          <w:sz w:val="24"/>
        </w:rPr>
        <w:t xml:space="preserve"> □关税证明</w:t>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□进口检验检疫证书       □商标使用许可证明</w:t>
      </w:r>
    </w:p>
    <w:p>
      <w:pPr>
        <w:spacing w:line="450" w:lineRule="exact"/>
        <w:ind w:firstLine="120" w:firstLineChars="50"/>
        <w:rPr>
          <w:rFonts w:ascii="宋体"/>
          <w:sz w:val="24"/>
        </w:rPr>
      </w:pPr>
      <w:r>
        <w:rPr>
          <w:rFonts w:hint="eastAsia" w:ascii="宋体"/>
          <w:sz w:val="24"/>
        </w:rPr>
        <w:t>□专利证</w:t>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□报关单</w:t>
      </w:r>
      <w:r>
        <w:rPr>
          <w:rFonts w:hint="eastAsia" w:ascii="宋体"/>
          <w:sz w:val="24"/>
        </w:rPr>
        <w:tab/>
      </w:r>
      <w:r>
        <w:rPr>
          <w:rFonts w:hint="eastAsia" w:ascii="宋体"/>
          <w:sz w:val="24"/>
        </w:rPr>
        <w:tab/>
      </w:r>
      <w:r>
        <w:rPr>
          <w:rFonts w:hint="eastAsia" w:ascii="宋体"/>
          <w:sz w:val="24"/>
        </w:rPr>
        <w:tab/>
      </w:r>
      <w:r>
        <w:rPr>
          <w:rFonts w:hint="eastAsia" w:ascii="宋体"/>
          <w:sz w:val="24"/>
        </w:rPr>
        <w:t>□中国企业代理证书（副本）</w:t>
      </w:r>
    </w:p>
    <w:p>
      <w:pPr>
        <w:spacing w:line="450" w:lineRule="exact"/>
        <w:ind w:firstLine="480" w:firstLineChars="200"/>
        <w:rPr>
          <w:sz w:val="24"/>
        </w:rPr>
      </w:pPr>
      <w:r>
        <w:rPr>
          <w:rFonts w:hint="eastAsia"/>
          <w:sz w:val="24"/>
        </w:rPr>
        <w:t>（</w:t>
      </w:r>
      <w:r>
        <w:rPr>
          <w:sz w:val="24"/>
        </w:rPr>
        <w:t>2</w:t>
      </w:r>
      <w:r>
        <w:rPr>
          <w:rFonts w:hint="eastAsia"/>
          <w:sz w:val="24"/>
        </w:rPr>
        <w:t>）如</w:t>
      </w:r>
      <w:r>
        <w:rPr>
          <w:rFonts w:hint="eastAsia" w:ascii="宋体" w:hAnsi="宋体" w:cs="宋体"/>
          <w:sz w:val="24"/>
        </w:rPr>
        <w:t>甲方</w:t>
      </w:r>
      <w:r>
        <w:rPr>
          <w:rFonts w:hint="eastAsia"/>
          <w:sz w:val="24"/>
        </w:rPr>
        <w:t>发现交付的商品缺乏上述证明文件或证明文件与商品不符或商品质量不合格的，</w:t>
      </w:r>
      <w:r>
        <w:rPr>
          <w:rFonts w:hint="eastAsia" w:ascii="宋体" w:hAnsi="宋体" w:cs="宋体"/>
          <w:sz w:val="24"/>
        </w:rPr>
        <w:t>甲方</w:t>
      </w:r>
      <w:r>
        <w:rPr>
          <w:rFonts w:hint="eastAsia"/>
          <w:sz w:val="24"/>
        </w:rPr>
        <w:t>有权拒收货物或退货，由此产生的退货费用由乙方承担。</w:t>
      </w:r>
    </w:p>
    <w:p>
      <w:pPr>
        <w:spacing w:line="450" w:lineRule="exact"/>
        <w:ind w:firstLine="480" w:firstLineChars="200"/>
        <w:rPr>
          <w:sz w:val="24"/>
        </w:rPr>
      </w:pPr>
      <w:r>
        <w:rPr>
          <w:rFonts w:hint="eastAsia"/>
          <w:sz w:val="24"/>
        </w:rPr>
        <w:t>（</w:t>
      </w:r>
      <w:r>
        <w:rPr>
          <w:sz w:val="24"/>
        </w:rPr>
        <w:t>3</w:t>
      </w:r>
      <w:r>
        <w:rPr>
          <w:rFonts w:hint="eastAsia"/>
          <w:sz w:val="24"/>
        </w:rPr>
        <w:t>）乙方不得提供假冒伪劣商品或已临近失效期（或保鲜期）及超过保质期、保鲜期的商品给</w:t>
      </w:r>
      <w:r>
        <w:rPr>
          <w:rFonts w:hint="eastAsia" w:ascii="宋体" w:hAnsi="宋体" w:cs="宋体"/>
          <w:sz w:val="24"/>
        </w:rPr>
        <w:t>甲方</w:t>
      </w:r>
      <w:r>
        <w:rPr>
          <w:rFonts w:hint="eastAsia"/>
          <w:sz w:val="24"/>
        </w:rPr>
        <w:t>。否则，甲方有权按本条第7款第（2）项执行。如以假充真，以次充好，</w:t>
      </w:r>
      <w:r>
        <w:rPr>
          <w:rFonts w:hint="eastAsia" w:ascii="宋体" w:hAnsi="宋体" w:cs="宋体"/>
          <w:sz w:val="24"/>
        </w:rPr>
        <w:t>甲方</w:t>
      </w:r>
      <w:r>
        <w:rPr>
          <w:rFonts w:hint="eastAsia"/>
          <w:sz w:val="24"/>
        </w:rPr>
        <w:t>有权拒收，因此问题而引起</w:t>
      </w:r>
      <w:r>
        <w:rPr>
          <w:rFonts w:hint="eastAsia" w:ascii="宋体" w:hAnsi="宋体" w:cs="宋体"/>
          <w:sz w:val="24"/>
        </w:rPr>
        <w:t>甲方</w:t>
      </w:r>
      <w:r>
        <w:rPr>
          <w:rFonts w:hint="eastAsia"/>
          <w:sz w:val="24"/>
        </w:rPr>
        <w:t>被消费者投诉、索赔或涉诉，由此导致应由</w:t>
      </w:r>
      <w:r>
        <w:rPr>
          <w:rFonts w:hint="eastAsia" w:ascii="宋体" w:hAnsi="宋体" w:cs="宋体"/>
          <w:sz w:val="24"/>
        </w:rPr>
        <w:t>甲方</w:t>
      </w:r>
      <w:r>
        <w:rPr>
          <w:rFonts w:hint="eastAsia"/>
          <w:sz w:val="24"/>
        </w:rPr>
        <w:t>承担包括诉讼费、律师费在内的一切经济损失、商誉损失及其它任何损失，均由乙方向</w:t>
      </w:r>
      <w:r>
        <w:rPr>
          <w:rFonts w:hint="eastAsia" w:ascii="宋体" w:hAnsi="宋体" w:cs="宋体"/>
          <w:sz w:val="24"/>
        </w:rPr>
        <w:t>甲方</w:t>
      </w:r>
      <w:r>
        <w:rPr>
          <w:rFonts w:hint="eastAsia"/>
          <w:sz w:val="24"/>
        </w:rPr>
        <w:t>及其消费者赔偿，并且甲方享有追索赔偿的权利，乙方按该批物品进货金额的10倍承担违约金。</w:t>
      </w:r>
    </w:p>
    <w:p>
      <w:pPr>
        <w:spacing w:line="450" w:lineRule="exact"/>
        <w:ind w:firstLine="480" w:firstLineChars="200"/>
        <w:rPr>
          <w:sz w:val="24"/>
        </w:rPr>
      </w:pPr>
      <w:r>
        <w:rPr>
          <w:rFonts w:hint="eastAsia"/>
          <w:sz w:val="24"/>
        </w:rPr>
        <w:t xml:space="preserve"> （4）乙方不得因市场调价或自身经营原因，以断货理由调换或拒绝送交甲方要求的产品，一经甲方在市场购买到该产品，乙方须双倍承担由此带来的差价费用及运输费用。</w:t>
      </w:r>
    </w:p>
    <w:p>
      <w:pPr>
        <w:spacing w:line="450" w:lineRule="exact"/>
        <w:ind w:firstLine="480" w:firstLineChars="200"/>
        <w:rPr>
          <w:sz w:val="24"/>
        </w:rPr>
      </w:pPr>
      <w:r>
        <w:rPr>
          <w:rFonts w:hint="eastAsia"/>
          <w:sz w:val="24"/>
        </w:rPr>
        <w:t>（5）乙方必须对</w:t>
      </w:r>
      <w:r>
        <w:rPr>
          <w:rFonts w:hint="eastAsia" w:ascii="宋体" w:hAnsi="宋体" w:cs="宋体"/>
          <w:sz w:val="24"/>
        </w:rPr>
        <w:t>甲方</w:t>
      </w:r>
      <w:r>
        <w:rPr>
          <w:rFonts w:hint="eastAsia"/>
          <w:sz w:val="24"/>
        </w:rPr>
        <w:t>承担商品售后服务责任。</w:t>
      </w:r>
    </w:p>
    <w:p>
      <w:pPr>
        <w:spacing w:line="450" w:lineRule="exact"/>
        <w:ind w:firstLine="480" w:firstLineChars="200"/>
        <w:rPr>
          <w:sz w:val="24"/>
        </w:rPr>
      </w:pPr>
      <w:r>
        <w:rPr>
          <w:sz w:val="24"/>
        </w:rPr>
        <w:t>4</w:t>
      </w:r>
      <w:r>
        <w:rPr>
          <w:rFonts w:hint="eastAsia"/>
          <w:sz w:val="24"/>
        </w:rPr>
        <w:t>、商品的包装：</w:t>
      </w:r>
    </w:p>
    <w:p>
      <w:pPr>
        <w:spacing w:line="450" w:lineRule="exact"/>
        <w:ind w:firstLine="480" w:firstLineChars="200"/>
        <w:rPr>
          <w:sz w:val="24"/>
        </w:rPr>
      </w:pPr>
      <w:r>
        <w:rPr>
          <w:rFonts w:hint="eastAsia"/>
          <w:sz w:val="24"/>
        </w:rPr>
        <w:t>（</w:t>
      </w:r>
      <w:r>
        <w:rPr>
          <w:sz w:val="24"/>
        </w:rPr>
        <w:t>1</w:t>
      </w:r>
      <w:r>
        <w:rPr>
          <w:rFonts w:hint="eastAsia"/>
          <w:sz w:val="24"/>
        </w:rPr>
        <w:t>）商品的包装应符合国家的规定或双方的约定，并确保商品安全、卫生后，才交</w:t>
      </w:r>
      <w:r>
        <w:rPr>
          <w:rFonts w:hint="eastAsia" w:ascii="宋体" w:hAnsi="宋体" w:cs="宋体"/>
          <w:sz w:val="24"/>
        </w:rPr>
        <w:t>甲方</w:t>
      </w:r>
      <w:r>
        <w:rPr>
          <w:rFonts w:hint="eastAsia"/>
          <w:sz w:val="24"/>
        </w:rPr>
        <w:t>使用。</w:t>
      </w:r>
    </w:p>
    <w:p>
      <w:pPr>
        <w:spacing w:line="450" w:lineRule="exact"/>
        <w:ind w:firstLine="480" w:firstLineChars="200"/>
        <w:rPr>
          <w:sz w:val="24"/>
        </w:rPr>
      </w:pPr>
      <w:r>
        <w:rPr>
          <w:rFonts w:hint="eastAsia"/>
          <w:sz w:val="24"/>
        </w:rPr>
        <w:t>（</w:t>
      </w:r>
      <w:r>
        <w:rPr>
          <w:sz w:val="24"/>
        </w:rPr>
        <w:t>2</w:t>
      </w:r>
      <w:r>
        <w:rPr>
          <w:rFonts w:hint="eastAsia"/>
          <w:sz w:val="24"/>
        </w:rPr>
        <w:t>）商品的包装之标识应符合中华人民共和国法律、法规等对有关标的说明、产地、原材料、用途、警语、保质期及保质条件等之规定，否则</w:t>
      </w:r>
      <w:r>
        <w:rPr>
          <w:rFonts w:hint="eastAsia" w:ascii="宋体" w:hAnsi="宋体" w:cs="宋体"/>
          <w:sz w:val="24"/>
        </w:rPr>
        <w:t>甲方</w:t>
      </w:r>
      <w:r>
        <w:rPr>
          <w:rFonts w:hint="eastAsia"/>
          <w:sz w:val="24"/>
        </w:rPr>
        <w:t>有权拒收。</w:t>
      </w:r>
      <w:r>
        <w:rPr>
          <w:rFonts w:hint="eastAsia" w:ascii="宋体" w:hAnsi="宋体" w:cs="宋体"/>
          <w:sz w:val="24"/>
        </w:rPr>
        <w:t>甲方因乙方产品</w:t>
      </w:r>
      <w:r>
        <w:rPr>
          <w:rFonts w:hint="eastAsia"/>
          <w:sz w:val="24"/>
        </w:rPr>
        <w:t>被消费者投诉、索赔或涉诉的，乙方应承担</w:t>
      </w:r>
      <w:r>
        <w:rPr>
          <w:rFonts w:hint="eastAsia" w:ascii="宋体" w:hAnsi="宋体" w:cs="宋体"/>
          <w:sz w:val="24"/>
        </w:rPr>
        <w:t>甲方</w:t>
      </w:r>
      <w:r>
        <w:rPr>
          <w:rFonts w:hint="eastAsia"/>
          <w:sz w:val="24"/>
        </w:rPr>
        <w:t>的经济损失、商誉损失及其它任何损失。甲方向消费者承担责任或被政府部门行政处罚的，有权要求乙方赔偿损失。</w:t>
      </w:r>
    </w:p>
    <w:p>
      <w:pPr>
        <w:spacing w:line="360" w:lineRule="auto"/>
        <w:ind w:firstLine="480" w:firstLineChars="200"/>
        <w:rPr>
          <w:sz w:val="24"/>
        </w:rPr>
      </w:pPr>
      <w:r>
        <w:rPr>
          <w:rFonts w:hint="eastAsia"/>
          <w:sz w:val="24"/>
        </w:rPr>
        <w:t>（</w:t>
      </w:r>
      <w:r>
        <w:rPr>
          <w:sz w:val="24"/>
        </w:rPr>
        <w:t>3</w:t>
      </w:r>
      <w:r>
        <w:rPr>
          <w:rFonts w:hint="eastAsia"/>
          <w:sz w:val="24"/>
        </w:rPr>
        <w:t>）商品的包装费用由乙方负担。</w:t>
      </w:r>
    </w:p>
    <w:p>
      <w:pPr>
        <w:spacing w:line="360" w:lineRule="auto"/>
        <w:rPr>
          <w:sz w:val="24"/>
        </w:rPr>
      </w:pPr>
      <w:bookmarkStart w:id="67" w:name="OLE_LINK6"/>
      <w:r>
        <w:rPr>
          <w:rFonts w:hint="eastAsia"/>
          <w:sz w:val="24"/>
        </w:rPr>
        <w:t>5、商品的卫生标准及送货要求必须符合甲方相关规定。</w:t>
      </w:r>
      <w:bookmarkEnd w:id="67"/>
    </w:p>
    <w:p>
      <w:pPr>
        <w:spacing w:line="360" w:lineRule="auto"/>
        <w:rPr>
          <w:sz w:val="24"/>
        </w:rPr>
      </w:pPr>
      <w:r>
        <w:rPr>
          <w:rFonts w:hint="eastAsia"/>
          <w:sz w:val="24"/>
        </w:rPr>
        <w:t xml:space="preserve">    6、商品的发票：</w:t>
      </w:r>
    </w:p>
    <w:p>
      <w:pPr>
        <w:spacing w:line="360" w:lineRule="auto"/>
        <w:ind w:firstLine="480" w:firstLineChars="200"/>
        <w:rPr>
          <w:sz w:val="24"/>
        </w:rPr>
      </w:pPr>
      <w:r>
        <w:rPr>
          <w:rFonts w:hint="eastAsia"/>
          <w:sz w:val="24"/>
        </w:rPr>
        <w:t>（</w:t>
      </w:r>
      <w:r>
        <w:rPr>
          <w:sz w:val="24"/>
        </w:rPr>
        <w:t>1</w:t>
      </w:r>
      <w:r>
        <w:rPr>
          <w:rFonts w:hint="eastAsia"/>
          <w:sz w:val="24"/>
        </w:rPr>
        <w:t>）乙方应依据中华人民共和国有关税法的规定，在甲方要求的时间内，开具9%的增值税专用有效发票，如因乙方提供假发票或虚开发票及与交易事实不符的发票导致</w:t>
      </w:r>
      <w:r>
        <w:rPr>
          <w:rFonts w:hint="eastAsia" w:ascii="宋体" w:hAnsi="宋体" w:cs="宋体"/>
          <w:sz w:val="24"/>
        </w:rPr>
        <w:t>甲方</w:t>
      </w:r>
      <w:r>
        <w:rPr>
          <w:rFonts w:hint="eastAsia"/>
          <w:sz w:val="24"/>
        </w:rPr>
        <w:t>蒙受的一切损失均由乙方承担。</w:t>
      </w:r>
    </w:p>
    <w:p>
      <w:pPr>
        <w:spacing w:line="360" w:lineRule="auto"/>
        <w:ind w:firstLine="480" w:firstLineChars="200"/>
        <w:rPr>
          <w:sz w:val="24"/>
        </w:rPr>
      </w:pPr>
      <w:r>
        <w:rPr>
          <w:rFonts w:hint="eastAsia"/>
          <w:sz w:val="24"/>
        </w:rPr>
        <w:t>（</w:t>
      </w:r>
      <w:r>
        <w:rPr>
          <w:sz w:val="24"/>
        </w:rPr>
        <w:t>2</w:t>
      </w:r>
      <w:r>
        <w:rPr>
          <w:rFonts w:hint="eastAsia"/>
          <w:sz w:val="24"/>
        </w:rPr>
        <w:t>）乙方开具的发票应直接交到</w:t>
      </w:r>
      <w:r>
        <w:rPr>
          <w:rFonts w:hint="eastAsia" w:ascii="宋体" w:hAnsi="宋体" w:cs="宋体"/>
          <w:sz w:val="24"/>
        </w:rPr>
        <w:t>甲方</w:t>
      </w:r>
      <w:r>
        <w:rPr>
          <w:rFonts w:hint="eastAsia"/>
          <w:sz w:val="24"/>
        </w:rPr>
        <w:t>财务部，不得将发票随货交给</w:t>
      </w:r>
      <w:r>
        <w:rPr>
          <w:rFonts w:hint="eastAsia" w:ascii="宋体" w:hAnsi="宋体" w:cs="宋体"/>
          <w:sz w:val="24"/>
        </w:rPr>
        <w:t>甲方</w:t>
      </w:r>
      <w:r>
        <w:rPr>
          <w:rFonts w:hint="eastAsia"/>
          <w:sz w:val="24"/>
        </w:rPr>
        <w:t>其他人员。</w:t>
      </w:r>
    </w:p>
    <w:p>
      <w:pPr>
        <w:spacing w:line="360" w:lineRule="auto"/>
        <w:ind w:firstLine="480" w:firstLineChars="200"/>
        <w:rPr>
          <w:sz w:val="24"/>
        </w:rPr>
      </w:pPr>
      <w:r>
        <w:rPr>
          <w:rFonts w:hint="eastAsia"/>
          <w:sz w:val="24"/>
        </w:rPr>
        <w:t>7、商品的交付：</w:t>
      </w:r>
    </w:p>
    <w:p>
      <w:pPr>
        <w:spacing w:line="360" w:lineRule="auto"/>
        <w:ind w:firstLine="480" w:firstLineChars="200"/>
        <w:rPr>
          <w:sz w:val="24"/>
        </w:rPr>
      </w:pPr>
      <w:r>
        <w:rPr>
          <w:rFonts w:hint="eastAsia"/>
          <w:sz w:val="24"/>
        </w:rPr>
        <w:t>（</w:t>
      </w:r>
      <w:r>
        <w:rPr>
          <w:sz w:val="24"/>
        </w:rPr>
        <w:t>1</w:t>
      </w:r>
      <w:r>
        <w:rPr>
          <w:rFonts w:hint="eastAsia"/>
          <w:sz w:val="24"/>
        </w:rPr>
        <w:t>）乙方不能按订单要求向甲方供货，如交货延迟或货物数量短少的，应按照乙方迟延交付或短少部分货物货值</w:t>
      </w:r>
      <w:r>
        <w:rPr>
          <w:sz w:val="24"/>
        </w:rPr>
        <w:t>20</w:t>
      </w:r>
      <w:r>
        <w:rPr>
          <w:rFonts w:hint="eastAsia"/>
          <w:sz w:val="24"/>
        </w:rPr>
        <w:t>％的标准支付违约金，并须在</w:t>
      </w:r>
      <w:r>
        <w:rPr>
          <w:rFonts w:hint="eastAsia" w:ascii="宋体" w:hAnsi="宋体" w:cs="宋体"/>
          <w:sz w:val="24"/>
        </w:rPr>
        <w:t>甲方</w:t>
      </w:r>
      <w:r>
        <w:rPr>
          <w:rFonts w:hint="eastAsia"/>
          <w:sz w:val="24"/>
        </w:rPr>
        <w:t>规定时间补足未交付的货物，如乙方未按甲方要求补足货物的，每逾一日，还应承担延交付货物货值1%的违约金。</w:t>
      </w:r>
    </w:p>
    <w:p>
      <w:pPr>
        <w:spacing w:line="360" w:lineRule="auto"/>
        <w:ind w:firstLine="480" w:firstLineChars="200"/>
        <w:rPr>
          <w:sz w:val="24"/>
        </w:rPr>
      </w:pPr>
      <w:r>
        <w:rPr>
          <w:rFonts w:hint="eastAsia"/>
          <w:sz w:val="24"/>
        </w:rPr>
        <w:t>（</w:t>
      </w:r>
      <w:r>
        <w:rPr>
          <w:sz w:val="24"/>
        </w:rPr>
        <w:t>2</w:t>
      </w:r>
      <w:r>
        <w:rPr>
          <w:rFonts w:hint="eastAsia"/>
          <w:sz w:val="24"/>
        </w:rPr>
        <w:t>）乙方交付的货物质量不符合双方约定或国家现行质量标准或行业标准，</w:t>
      </w:r>
      <w:r>
        <w:rPr>
          <w:rFonts w:hint="eastAsia" w:ascii="宋体" w:hAnsi="宋体" w:cs="宋体"/>
          <w:sz w:val="24"/>
        </w:rPr>
        <w:t>甲方</w:t>
      </w:r>
      <w:r>
        <w:rPr>
          <w:rFonts w:hint="eastAsia"/>
          <w:sz w:val="24"/>
        </w:rPr>
        <w:t>有权退货并提前解除本合同。乙方应按退货金额的</w:t>
      </w:r>
      <w:r>
        <w:rPr>
          <w:sz w:val="24"/>
        </w:rPr>
        <w:t>20%</w:t>
      </w:r>
      <w:r>
        <w:rPr>
          <w:rFonts w:hint="eastAsia"/>
          <w:sz w:val="24"/>
        </w:rPr>
        <w:t>向</w:t>
      </w:r>
      <w:r>
        <w:rPr>
          <w:rFonts w:hint="eastAsia" w:ascii="宋体" w:hAnsi="宋体" w:cs="宋体"/>
          <w:sz w:val="24"/>
        </w:rPr>
        <w:t>甲方</w:t>
      </w:r>
      <w:r>
        <w:rPr>
          <w:rFonts w:hint="eastAsia"/>
          <w:sz w:val="24"/>
        </w:rPr>
        <w:t>支付违约金，并赔偿由此给</w:t>
      </w:r>
      <w:r>
        <w:rPr>
          <w:rFonts w:hint="eastAsia" w:ascii="宋体" w:hAnsi="宋体" w:cs="宋体"/>
          <w:sz w:val="24"/>
        </w:rPr>
        <w:t>甲方</w:t>
      </w:r>
      <w:r>
        <w:rPr>
          <w:rFonts w:hint="eastAsia"/>
          <w:sz w:val="24"/>
        </w:rPr>
        <w:t>造成的损失。</w:t>
      </w:r>
    </w:p>
    <w:p>
      <w:pPr>
        <w:spacing w:line="360" w:lineRule="auto"/>
        <w:ind w:firstLine="482" w:firstLineChars="200"/>
        <w:rPr>
          <w:b/>
          <w:bCs/>
          <w:sz w:val="24"/>
        </w:rPr>
      </w:pPr>
      <w:r>
        <w:rPr>
          <w:rFonts w:hint="eastAsia"/>
          <w:b/>
          <w:bCs/>
          <w:sz w:val="24"/>
        </w:rPr>
        <w:t>三、结算条款</w:t>
      </w:r>
    </w:p>
    <w:p>
      <w:pPr>
        <w:pStyle w:val="13"/>
        <w:spacing w:before="0" w:beforeAutospacing="0" w:after="0" w:afterAutospacing="0" w:line="480" w:lineRule="exact"/>
        <w:ind w:firstLine="480" w:firstLineChars="200"/>
        <w:rPr>
          <w:rFonts w:cs="宋体"/>
        </w:rPr>
      </w:pPr>
      <w:r>
        <w:rPr>
          <w:rFonts w:hint="eastAsia"/>
        </w:rPr>
        <w:t>每月15日之前，甲乙方双方必须对上个月的供货清单进行核对，并经甲方在供货清单的对帐表上签字</w:t>
      </w:r>
      <w:r>
        <w:rPr>
          <w:rFonts w:hint="eastAsia" w:cs="宋体"/>
        </w:rPr>
        <w:t>确认后，甲方最终支付货款额。</w:t>
      </w:r>
      <w:r>
        <w:rPr>
          <w:rFonts w:hint="eastAsia"/>
        </w:rPr>
        <w:t>乙方应按甲方最终确认的货款额开具正规发票给甲方.</w:t>
      </w:r>
      <w:r>
        <w:rPr>
          <w:rFonts w:hint="eastAsia" w:cs="宋体"/>
        </w:rPr>
        <w:t>采取隔月付款，如2020年01月货款，2020年03月给予支付。货款支付前，乙方按照甲方审核确认后的金额，开具有效发票，并履行甲方计量支付流程。</w:t>
      </w:r>
      <w:r>
        <w:rPr>
          <w:rFonts w:hint="eastAsia"/>
        </w:rPr>
        <w:t>乙方指定账户的名称须是乙方单位，开具的发票单位也须是乙方单位。</w:t>
      </w:r>
      <w:r>
        <w:rPr>
          <w:rFonts w:hint="eastAsia" w:cs="宋体"/>
        </w:rPr>
        <w:t>甲方付款前，乙方应向甲方提供合法有效的增值税专用发票；如乙方迟延或拒绝开具的增值税专用发票的，甲方有权迟延支付应付款项，且不承担任何违约责任，乙方的各项合同义务仍按合同约定履行。</w:t>
      </w:r>
    </w:p>
    <w:p>
      <w:pPr>
        <w:pStyle w:val="13"/>
        <w:spacing w:before="0" w:beforeAutospacing="0" w:after="0" w:afterAutospacing="0" w:line="480" w:lineRule="exact"/>
        <w:ind w:firstLine="480" w:firstLineChars="200"/>
        <w:rPr>
          <w:rFonts w:cs="宋体"/>
        </w:rPr>
      </w:pPr>
    </w:p>
    <w:p>
      <w:pPr>
        <w:spacing w:line="360" w:lineRule="auto"/>
        <w:ind w:firstLine="482" w:firstLineChars="200"/>
        <w:rPr>
          <w:rFonts w:ascii="宋体"/>
          <w:b/>
          <w:bCs/>
          <w:sz w:val="24"/>
        </w:rPr>
      </w:pPr>
      <w:r>
        <w:rPr>
          <w:rFonts w:hint="eastAsia" w:ascii="宋体"/>
          <w:b/>
          <w:bCs/>
          <w:sz w:val="24"/>
        </w:rPr>
        <w:t>四、合同期限：</w:t>
      </w:r>
    </w:p>
    <w:p>
      <w:pPr>
        <w:spacing w:line="360" w:lineRule="auto"/>
        <w:ind w:firstLine="480"/>
        <w:rPr>
          <w:rFonts w:ascii="宋体"/>
          <w:sz w:val="24"/>
        </w:rPr>
      </w:pPr>
      <w:r>
        <w:rPr>
          <w:rFonts w:hint="eastAsia" w:ascii="宋体"/>
          <w:sz w:val="24"/>
        </w:rPr>
        <w:t>自2020年月至年月日。</w:t>
      </w:r>
    </w:p>
    <w:p>
      <w:pPr>
        <w:spacing w:line="360" w:lineRule="auto"/>
        <w:ind w:firstLine="482" w:firstLineChars="200"/>
        <w:rPr>
          <w:rFonts w:ascii="宋体"/>
          <w:b/>
          <w:bCs/>
          <w:sz w:val="24"/>
        </w:rPr>
      </w:pPr>
      <w:r>
        <w:rPr>
          <w:rFonts w:hint="eastAsia" w:ascii="宋体"/>
          <w:b/>
          <w:bCs/>
          <w:sz w:val="24"/>
        </w:rPr>
        <w:t>五、生效条件：</w:t>
      </w:r>
    </w:p>
    <w:p>
      <w:pPr>
        <w:spacing w:line="360" w:lineRule="auto"/>
        <w:ind w:firstLine="480" w:firstLineChars="200"/>
        <w:rPr>
          <w:rFonts w:ascii="宋体"/>
          <w:sz w:val="24"/>
        </w:rPr>
      </w:pPr>
      <w:r>
        <w:rPr>
          <w:rFonts w:hint="eastAsia" w:ascii="宋体"/>
          <w:sz w:val="24"/>
        </w:rPr>
        <w:t>1、本合同经双方签订之日起生效，对双方均有约束力。</w:t>
      </w:r>
    </w:p>
    <w:p>
      <w:pPr>
        <w:spacing w:line="360" w:lineRule="auto"/>
        <w:ind w:firstLine="480" w:firstLineChars="200"/>
        <w:rPr>
          <w:rFonts w:ascii="宋体"/>
          <w:sz w:val="24"/>
        </w:rPr>
      </w:pPr>
      <w:r>
        <w:rPr>
          <w:rFonts w:hint="eastAsia" w:ascii="宋体"/>
          <w:sz w:val="24"/>
        </w:rPr>
        <w:t>2、本合同未尽事宜由</w:t>
      </w:r>
      <w:r>
        <w:rPr>
          <w:rFonts w:hint="eastAsia" w:ascii="宋体" w:hAnsi="宋体" w:cs="宋体"/>
          <w:sz w:val="24"/>
        </w:rPr>
        <w:t>甲乙</w:t>
      </w:r>
      <w:r>
        <w:rPr>
          <w:rFonts w:hint="eastAsia" w:ascii="宋体"/>
          <w:sz w:val="24"/>
        </w:rPr>
        <w:t>双方另行协商解决，或另附补充协议。</w:t>
      </w:r>
    </w:p>
    <w:p>
      <w:pPr>
        <w:spacing w:line="360" w:lineRule="auto"/>
        <w:ind w:firstLine="482" w:firstLineChars="200"/>
        <w:rPr>
          <w:b/>
          <w:bCs/>
          <w:sz w:val="24"/>
        </w:rPr>
      </w:pPr>
      <w:r>
        <w:rPr>
          <w:rFonts w:hint="eastAsia" w:ascii="宋体"/>
          <w:b/>
          <w:bCs/>
          <w:sz w:val="24"/>
        </w:rPr>
        <w:t>六、合同的终止：</w:t>
      </w:r>
    </w:p>
    <w:p>
      <w:pPr>
        <w:spacing w:line="360" w:lineRule="auto"/>
        <w:ind w:firstLine="480" w:firstLineChars="200"/>
        <w:rPr>
          <w:rFonts w:ascii="宋体"/>
          <w:sz w:val="24"/>
        </w:rPr>
      </w:pPr>
      <w:r>
        <w:rPr>
          <w:rFonts w:hint="eastAsia" w:ascii="宋体"/>
          <w:sz w:val="24"/>
        </w:rPr>
        <w:t>1、如乙方违反本合同约定的第二条（商品相关约定条款）第3款，</w:t>
      </w:r>
      <w:r>
        <w:rPr>
          <w:rFonts w:hint="eastAsia" w:ascii="宋体" w:hAnsi="宋体" w:cs="宋体"/>
          <w:sz w:val="24"/>
        </w:rPr>
        <w:t>甲方</w:t>
      </w:r>
      <w:r>
        <w:rPr>
          <w:rFonts w:hint="eastAsia" w:ascii="宋体"/>
          <w:sz w:val="24"/>
        </w:rPr>
        <w:t>有权终止本合同。</w:t>
      </w:r>
    </w:p>
    <w:p>
      <w:pPr>
        <w:spacing w:line="360" w:lineRule="auto"/>
        <w:ind w:firstLine="480" w:firstLineChars="200"/>
        <w:rPr>
          <w:rFonts w:ascii="宋体"/>
          <w:sz w:val="24"/>
        </w:rPr>
      </w:pPr>
      <w:r>
        <w:rPr>
          <w:rFonts w:hint="eastAsia" w:ascii="宋体"/>
          <w:sz w:val="24"/>
        </w:rPr>
        <w:t>2、乙方若发生任何形式的商业贿赂以及欺诈行为，</w:t>
      </w:r>
      <w:r>
        <w:rPr>
          <w:rFonts w:hint="eastAsia" w:ascii="宋体" w:hAnsi="宋体" w:cs="宋体"/>
          <w:sz w:val="24"/>
        </w:rPr>
        <w:t>甲方</w:t>
      </w:r>
      <w:r>
        <w:rPr>
          <w:rFonts w:hint="eastAsia" w:ascii="宋体"/>
          <w:sz w:val="24"/>
        </w:rPr>
        <w:t>将停止与乙方的一切合作，并可依法对乙方采取必要措施。</w:t>
      </w:r>
    </w:p>
    <w:p>
      <w:pPr>
        <w:spacing w:line="360" w:lineRule="auto"/>
        <w:ind w:firstLine="480" w:firstLineChars="200"/>
        <w:rPr>
          <w:sz w:val="24"/>
        </w:rPr>
      </w:pPr>
      <w:r>
        <w:rPr>
          <w:rFonts w:hint="eastAsia" w:ascii="宋体"/>
          <w:sz w:val="24"/>
        </w:rPr>
        <w:t>3、合同期满，本合同自动终止。若乙方有意续签协议，同等条件下乙方有优先权。若乙方在合同履行过程中存在违约行为，则本条约定的优先权取消。</w:t>
      </w:r>
    </w:p>
    <w:p>
      <w:pPr>
        <w:spacing w:line="360" w:lineRule="auto"/>
        <w:ind w:firstLine="482" w:firstLineChars="200"/>
        <w:rPr>
          <w:rFonts w:ascii="宋体"/>
          <w:b/>
          <w:bCs/>
          <w:sz w:val="24"/>
        </w:rPr>
      </w:pPr>
      <w:r>
        <w:rPr>
          <w:rFonts w:hint="eastAsia" w:ascii="宋体"/>
          <w:b/>
          <w:bCs/>
          <w:sz w:val="24"/>
        </w:rPr>
        <w:t>七、其他约定条款：</w:t>
      </w:r>
    </w:p>
    <w:p>
      <w:pPr>
        <w:spacing w:line="360" w:lineRule="auto"/>
        <w:ind w:firstLine="480" w:firstLineChars="200"/>
        <w:rPr>
          <w:rFonts w:ascii="宋体"/>
          <w:sz w:val="24"/>
        </w:rPr>
      </w:pPr>
      <w:r>
        <w:rPr>
          <w:rFonts w:hint="eastAsia" w:ascii="宋体"/>
          <w:sz w:val="24"/>
        </w:rPr>
        <w:t>1、本合同一式两份，双方各执壹份。</w:t>
      </w:r>
    </w:p>
    <w:p>
      <w:pPr>
        <w:spacing w:line="360" w:lineRule="auto"/>
        <w:ind w:firstLine="465"/>
        <w:rPr>
          <w:rFonts w:ascii="宋体"/>
          <w:sz w:val="24"/>
        </w:rPr>
      </w:pPr>
      <w:r>
        <w:rPr>
          <w:rFonts w:hint="eastAsia" w:ascii="宋体"/>
          <w:sz w:val="24"/>
        </w:rPr>
        <w:t>2、甲乙双方如有争议，双方协商解决，协商不成由甲方所在地法院诉讼解决。</w:t>
      </w:r>
    </w:p>
    <w:p>
      <w:pPr>
        <w:spacing w:line="360" w:lineRule="auto"/>
        <w:ind w:firstLine="480"/>
        <w:rPr>
          <w:sz w:val="24"/>
        </w:rPr>
      </w:pPr>
      <w:r>
        <w:rPr>
          <w:rFonts w:hint="eastAsia"/>
          <w:sz w:val="24"/>
        </w:rPr>
        <w:t>3、双方同意，合同载明的地址为双方约定的法律文书送达地址，寄往该地址的各类法律文书，自交邮之日起3日后视为送达之日。任何一方地址有变动的，应提前15日以书面形式通知其他两方，否则视为地址未变动。</w:t>
      </w:r>
    </w:p>
    <w:p>
      <w:pPr>
        <w:spacing w:line="360" w:lineRule="auto"/>
        <w:rPr>
          <w:rFonts w:ascii="宋体"/>
          <w:sz w:val="24"/>
        </w:rPr>
      </w:pPr>
      <w:r>
        <w:rPr>
          <w:rFonts w:hint="eastAsia"/>
          <w:sz w:val="24"/>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spacing w:line="360" w:lineRule="auto"/>
        <w:rPr>
          <w:rFonts w:ascii="宋体"/>
          <w:sz w:val="24"/>
        </w:rPr>
      </w:pPr>
      <w:r>
        <w:rPr>
          <w:rFonts w:hint="eastAsia" w:ascii="宋体" w:hAnsi="宋体" w:cs="宋体"/>
          <w:sz w:val="24"/>
        </w:rPr>
        <w:t>甲方</w:t>
      </w:r>
      <w:r>
        <w:rPr>
          <w:rFonts w:hint="eastAsia" w:ascii="宋体"/>
          <w:sz w:val="24"/>
        </w:rPr>
        <w:t>：</w:t>
      </w:r>
      <w:r>
        <w:rPr>
          <w:rFonts w:hint="eastAsia" w:ascii="宋体"/>
          <w:sz w:val="24"/>
        </w:rPr>
        <w:tab/>
      </w:r>
      <w:r>
        <w:rPr>
          <w:rFonts w:hint="eastAsia" w:ascii="宋体"/>
          <w:sz w:val="24"/>
        </w:rPr>
        <w:t xml:space="preserve">                                乙方： </w:t>
      </w:r>
    </w:p>
    <w:p>
      <w:pPr>
        <w:spacing w:line="360" w:lineRule="auto"/>
        <w:rPr>
          <w:rFonts w:ascii="宋体"/>
          <w:sz w:val="24"/>
        </w:rPr>
      </w:pPr>
      <w:r>
        <w:rPr>
          <w:rFonts w:hint="eastAsia" w:ascii="宋体"/>
          <w:sz w:val="24"/>
        </w:rPr>
        <w:t>（盖章）：</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（盖章）：</w:t>
      </w:r>
    </w:p>
    <w:p>
      <w:pPr>
        <w:spacing w:line="360" w:lineRule="auto"/>
        <w:rPr>
          <w:rFonts w:ascii="宋体"/>
          <w:sz w:val="24"/>
        </w:rPr>
      </w:pPr>
    </w:p>
    <w:p>
      <w:pPr>
        <w:spacing w:line="360" w:lineRule="auto"/>
        <w:rPr>
          <w:rFonts w:ascii="宋体"/>
          <w:sz w:val="24"/>
        </w:rPr>
      </w:pPr>
      <w:r>
        <w:rPr>
          <w:rFonts w:hint="eastAsia" w:ascii="宋体"/>
          <w:sz w:val="24"/>
        </w:rPr>
        <w:t>法定代表人：</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法定代表人：</w:t>
      </w:r>
    </w:p>
    <w:p>
      <w:pPr>
        <w:spacing w:line="360" w:lineRule="auto"/>
        <w:rPr>
          <w:rFonts w:ascii="宋体"/>
          <w:sz w:val="24"/>
        </w:rPr>
      </w:pPr>
      <w:r>
        <w:rPr>
          <w:rFonts w:hint="eastAsia" w:ascii="宋体"/>
          <w:sz w:val="24"/>
        </w:rPr>
        <w:t>签约代表人：</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签约代表人：</w:t>
      </w:r>
    </w:p>
    <w:p>
      <w:pPr>
        <w:spacing w:line="360" w:lineRule="auto"/>
        <w:rPr>
          <w:rFonts w:ascii="宋体"/>
          <w:sz w:val="24"/>
        </w:rPr>
      </w:pPr>
      <w:r>
        <w:rPr>
          <w:rFonts w:hint="eastAsia" w:ascii="宋体"/>
          <w:sz w:val="24"/>
        </w:rPr>
        <w:t xml:space="preserve">地址：                                 地址： </w:t>
      </w:r>
    </w:p>
    <w:p>
      <w:pPr>
        <w:spacing w:line="360" w:lineRule="auto"/>
        <w:rPr>
          <w:rFonts w:ascii="宋体"/>
          <w:sz w:val="24"/>
        </w:rPr>
      </w:pPr>
      <w:r>
        <w:rPr>
          <w:rFonts w:hint="eastAsia" w:ascii="宋体"/>
          <w:sz w:val="24"/>
        </w:rPr>
        <w:t xml:space="preserve">电话： </w:t>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电话：</w:t>
      </w:r>
    </w:p>
    <w:p>
      <w:pPr>
        <w:spacing w:line="360" w:lineRule="auto"/>
        <w:rPr>
          <w:rFonts w:ascii="宋体"/>
          <w:sz w:val="24"/>
        </w:rPr>
      </w:pPr>
      <w:r>
        <w:rPr>
          <w:rFonts w:hint="eastAsia" w:ascii="宋体"/>
          <w:sz w:val="24"/>
        </w:rPr>
        <w:t>传真：</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传真：</w:t>
      </w:r>
    </w:p>
    <w:p>
      <w:pPr>
        <w:spacing w:line="360" w:lineRule="auto"/>
        <w:rPr>
          <w:rFonts w:ascii="宋体"/>
          <w:sz w:val="24"/>
        </w:rPr>
      </w:pPr>
      <w:r>
        <w:rPr>
          <w:rFonts w:hint="eastAsia" w:ascii="宋体"/>
          <w:sz w:val="24"/>
        </w:rPr>
        <w:t>邮编：</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邮编：</w:t>
      </w:r>
    </w:p>
    <w:p>
      <w:pPr>
        <w:spacing w:line="360" w:lineRule="auto"/>
        <w:rPr>
          <w:rFonts w:ascii="宋体"/>
          <w:sz w:val="24"/>
        </w:rPr>
      </w:pPr>
      <w:r>
        <w:rPr>
          <w:rFonts w:hint="eastAsia" w:ascii="宋体"/>
          <w:sz w:val="24"/>
        </w:rPr>
        <w:t>开户行：</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开户行：</w:t>
      </w:r>
    </w:p>
    <w:p>
      <w:pPr>
        <w:spacing w:line="360" w:lineRule="auto"/>
        <w:rPr>
          <w:rFonts w:ascii="仿宋_GB2312" w:hAnsi="宋体" w:eastAsia="仿宋_GB2312"/>
          <w:sz w:val="32"/>
        </w:rPr>
      </w:pPr>
      <w:r>
        <w:rPr>
          <w:rFonts w:hint="eastAsia" w:ascii="宋体"/>
          <w:sz w:val="24"/>
        </w:rPr>
        <w:t>帐号：</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帐号：</w:t>
      </w:r>
    </w:p>
    <w:p>
      <w:pPr>
        <w:spacing w:line="490" w:lineRule="exact"/>
        <w:ind w:firstLine="482" w:firstLineChars="200"/>
        <w:rPr>
          <w:rFonts w:ascii="宋体" w:hAnsi="宋体"/>
          <w:b/>
          <w:sz w:val="24"/>
          <w:szCs w:val="27"/>
        </w:rPr>
      </w:pPr>
      <w:r>
        <w:rPr>
          <w:rFonts w:hint="eastAsia" w:ascii="宋体" w:hAnsi="宋体"/>
          <w:b/>
          <w:sz w:val="24"/>
          <w:szCs w:val="27"/>
        </w:rPr>
        <w:t>备注：本合同仅供参考，如本合同的约定如与本项目</w:t>
      </w:r>
      <w:r>
        <w:rPr>
          <w:rFonts w:hint="eastAsia" w:ascii="宋体" w:hAnsi="宋体"/>
          <w:b/>
          <w:sz w:val="24"/>
        </w:rPr>
        <w:t>招标</w:t>
      </w:r>
      <w:r>
        <w:rPr>
          <w:rFonts w:hint="eastAsia" w:ascii="宋体" w:hAnsi="宋体"/>
          <w:b/>
          <w:sz w:val="24"/>
          <w:szCs w:val="27"/>
        </w:rPr>
        <w:t>文件的投标人须知前附表、</w:t>
      </w:r>
      <w:r>
        <w:rPr>
          <w:rFonts w:hint="eastAsia" w:ascii="宋体" w:hAnsi="宋体"/>
          <w:b/>
          <w:bCs/>
          <w:sz w:val="24"/>
        </w:rPr>
        <w:t>招标需求</w:t>
      </w:r>
      <w:r>
        <w:rPr>
          <w:rFonts w:hint="eastAsia" w:ascii="宋体" w:hAnsi="宋体"/>
          <w:b/>
          <w:sz w:val="24"/>
          <w:szCs w:val="27"/>
        </w:rPr>
        <w:t>的约定不一致的地方，以投标人须知前附表、</w:t>
      </w:r>
      <w:r>
        <w:rPr>
          <w:rFonts w:hint="eastAsia" w:ascii="宋体" w:hAnsi="宋体"/>
          <w:b/>
          <w:bCs/>
          <w:sz w:val="24"/>
        </w:rPr>
        <w:t>招标需求</w:t>
      </w:r>
      <w:r>
        <w:rPr>
          <w:rFonts w:hint="eastAsia" w:ascii="宋体" w:hAnsi="宋体"/>
          <w:b/>
          <w:sz w:val="24"/>
          <w:szCs w:val="27"/>
        </w:rPr>
        <w:t>的约定为准。</w:t>
      </w:r>
    </w:p>
    <w:p>
      <w:pPr>
        <w:spacing w:line="470" w:lineRule="exact"/>
        <w:rPr>
          <w:b/>
          <w:sz w:val="24"/>
        </w:rPr>
      </w:pPr>
    </w:p>
    <w:p>
      <w:pPr>
        <w:spacing w:line="470" w:lineRule="exact"/>
        <w:rPr>
          <w:b/>
          <w:sz w:val="24"/>
        </w:rPr>
      </w:pPr>
    </w:p>
    <w:p>
      <w:pPr>
        <w:pStyle w:val="2"/>
        <w:spacing w:line="500" w:lineRule="exact"/>
        <w:rPr>
          <w:rFonts w:ascii="宋体" w:hAnsi="宋体" w:eastAsia="宋体"/>
        </w:rPr>
      </w:pPr>
      <w:bookmarkStart w:id="68" w:name="_Toc30974"/>
      <w:r>
        <w:rPr>
          <w:rFonts w:hint="eastAsia" w:ascii="宋体" w:hAnsi="宋体" w:eastAsia="宋体"/>
        </w:rPr>
        <w:t>第七章 投标文件格式</w:t>
      </w:r>
      <w:bookmarkEnd w:id="68"/>
    </w:p>
    <w:p>
      <w:pPr>
        <w:spacing w:line="500" w:lineRule="exact"/>
        <w:jc w:val="center"/>
        <w:rPr>
          <w:rFonts w:ascii="宋体" w:hAnsi="宋体"/>
          <w:b/>
          <w:sz w:val="24"/>
          <w:szCs w:val="24"/>
        </w:rPr>
      </w:pPr>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noWrap/>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noWrap/>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noWrap/>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一</w:t>
            </w:r>
          </w:p>
        </w:tc>
        <w:tc>
          <w:tcPr>
            <w:tcW w:w="5376" w:type="dxa"/>
            <w:noWrap/>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noWrap/>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sz w:val="24"/>
              </w:rPr>
            </w:pPr>
            <w:r>
              <w:rPr>
                <w:rFonts w:hint="eastAsia"/>
                <w:sz w:val="24"/>
              </w:rPr>
              <w:t>二</w:t>
            </w:r>
          </w:p>
        </w:tc>
        <w:tc>
          <w:tcPr>
            <w:tcW w:w="5376" w:type="dxa"/>
            <w:noWrap/>
            <w:vAlign w:val="center"/>
          </w:tcPr>
          <w:p>
            <w:pPr>
              <w:rPr>
                <w:bCs/>
                <w:sz w:val="24"/>
              </w:rPr>
            </w:pPr>
            <w:r>
              <w:rPr>
                <w:rFonts w:hint="eastAsia"/>
                <w:bCs/>
                <w:sz w:val="24"/>
              </w:rPr>
              <w:t>投标保证金退还声明</w:t>
            </w:r>
          </w:p>
        </w:tc>
        <w:tc>
          <w:tcPr>
            <w:tcW w:w="2625" w:type="dxa"/>
            <w:noWrap/>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三</w:t>
            </w:r>
          </w:p>
        </w:tc>
        <w:tc>
          <w:tcPr>
            <w:tcW w:w="5376" w:type="dxa"/>
            <w:noWrap/>
            <w:vAlign w:val="center"/>
          </w:tcPr>
          <w:p>
            <w:pPr>
              <w:rPr>
                <w:rFonts w:ascii="宋体" w:hAnsi="宋体" w:cs="宋体"/>
                <w:bCs/>
                <w:sz w:val="24"/>
                <w:szCs w:val="24"/>
              </w:rPr>
            </w:pPr>
            <w:r>
              <w:rPr>
                <w:rFonts w:hint="eastAsia" w:ascii="宋体" w:hAnsi="宋体" w:cs="宋体"/>
                <w:sz w:val="24"/>
                <w:szCs w:val="24"/>
              </w:rPr>
              <w:t>投标人情况综合简介</w:t>
            </w:r>
          </w:p>
        </w:tc>
        <w:tc>
          <w:tcPr>
            <w:tcW w:w="2625" w:type="dxa"/>
            <w:noWrap/>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四</w:t>
            </w:r>
          </w:p>
        </w:tc>
        <w:tc>
          <w:tcPr>
            <w:tcW w:w="5376" w:type="dxa"/>
            <w:noWrap/>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五</w:t>
            </w:r>
          </w:p>
        </w:tc>
        <w:tc>
          <w:tcPr>
            <w:tcW w:w="5376" w:type="dxa"/>
            <w:noWrap/>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六</w:t>
            </w:r>
          </w:p>
        </w:tc>
        <w:tc>
          <w:tcPr>
            <w:tcW w:w="5376" w:type="dxa"/>
            <w:noWrap/>
            <w:vAlign w:val="center"/>
          </w:tcPr>
          <w:p>
            <w:pPr>
              <w:pStyle w:val="23"/>
              <w:rPr>
                <w:rFonts w:ascii="宋体" w:hAnsi="宋体" w:cs="宋体"/>
                <w:bCs/>
                <w:szCs w:val="24"/>
              </w:rPr>
            </w:pPr>
            <w:r>
              <w:rPr>
                <w:rFonts w:hint="eastAsia" w:ascii="宋体" w:hAnsi="宋体" w:cs="宋体"/>
                <w:bCs/>
                <w:szCs w:val="24"/>
              </w:rPr>
              <w:t>投标货物及报价表</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七</w:t>
            </w:r>
          </w:p>
        </w:tc>
        <w:tc>
          <w:tcPr>
            <w:tcW w:w="5376" w:type="dxa"/>
            <w:noWrap/>
            <w:vAlign w:val="center"/>
          </w:tcPr>
          <w:p>
            <w:pPr>
              <w:rPr>
                <w:rFonts w:ascii="宋体" w:hAnsi="宋体" w:cs="宋体"/>
                <w:sz w:val="24"/>
                <w:szCs w:val="24"/>
              </w:rPr>
            </w:pPr>
            <w:r>
              <w:rPr>
                <w:rFonts w:hint="eastAsia" w:ascii="宋体" w:hAnsi="宋体" w:cs="宋体"/>
                <w:sz w:val="24"/>
                <w:szCs w:val="24"/>
              </w:rPr>
              <w:t>投标授权书</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八</w:t>
            </w:r>
          </w:p>
        </w:tc>
        <w:tc>
          <w:tcPr>
            <w:tcW w:w="5376" w:type="dxa"/>
            <w:noWrap/>
            <w:vAlign w:val="center"/>
          </w:tcPr>
          <w:p>
            <w:pPr>
              <w:pStyle w:val="23"/>
              <w:rPr>
                <w:rFonts w:ascii="宋体" w:hAnsi="宋体" w:cs="宋体"/>
                <w:bCs/>
                <w:szCs w:val="24"/>
              </w:rPr>
            </w:pPr>
            <w:r>
              <w:rPr>
                <w:rFonts w:hint="eastAsia" w:ascii="宋体" w:hAnsi="宋体" w:cs="宋体"/>
                <w:bCs/>
                <w:szCs w:val="24"/>
              </w:rPr>
              <w:t>投标人信用承诺</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九</w:t>
            </w:r>
          </w:p>
        </w:tc>
        <w:tc>
          <w:tcPr>
            <w:tcW w:w="5376" w:type="dxa"/>
            <w:noWrap/>
            <w:vAlign w:val="center"/>
          </w:tcPr>
          <w:p>
            <w:pPr>
              <w:rPr>
                <w:rFonts w:ascii="宋体" w:hAnsi="宋体" w:cs="宋体"/>
                <w:sz w:val="24"/>
                <w:szCs w:val="24"/>
              </w:rPr>
            </w:pPr>
            <w:r>
              <w:rPr>
                <w:rFonts w:hint="eastAsia" w:ascii="宋体" w:hAnsi="宋体" w:cs="宋体"/>
                <w:sz w:val="24"/>
                <w:szCs w:val="24"/>
              </w:rPr>
              <w:t>投标业绩</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sz w:val="24"/>
              </w:rPr>
            </w:pPr>
            <w:r>
              <w:rPr>
                <w:rFonts w:hint="eastAsia"/>
                <w:sz w:val="24"/>
              </w:rPr>
              <w:t>十</w:t>
            </w:r>
          </w:p>
        </w:tc>
        <w:tc>
          <w:tcPr>
            <w:tcW w:w="5376" w:type="dxa"/>
            <w:noWrap/>
            <w:vAlign w:val="center"/>
          </w:tcPr>
          <w:p>
            <w:pPr>
              <w:rPr>
                <w:rFonts w:ascii="宋体" w:hAnsi="宋体" w:cs="宋体"/>
                <w:sz w:val="24"/>
                <w:szCs w:val="24"/>
              </w:rPr>
            </w:pPr>
            <w:r>
              <w:rPr>
                <w:rFonts w:hint="eastAsia" w:ascii="宋体" w:hAnsi="宋体" w:cs="宋体"/>
                <w:sz w:val="24"/>
                <w:szCs w:val="24"/>
              </w:rPr>
              <w:t>有关证明文件</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sz w:val="24"/>
              </w:rPr>
            </w:pPr>
            <w:r>
              <w:rPr>
                <w:rFonts w:hint="eastAsia"/>
                <w:sz w:val="24"/>
              </w:rPr>
              <w:t>十一</w:t>
            </w:r>
          </w:p>
        </w:tc>
        <w:tc>
          <w:tcPr>
            <w:tcW w:w="5376" w:type="dxa"/>
            <w:noWrap/>
            <w:vAlign w:val="center"/>
          </w:tcPr>
          <w:p>
            <w:pPr>
              <w:rPr>
                <w:sz w:val="24"/>
              </w:rPr>
            </w:pPr>
            <w:r>
              <w:rPr>
                <w:rFonts w:hint="eastAsia"/>
                <w:sz w:val="24"/>
              </w:rPr>
              <w:t>承诺书</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sz w:val="24"/>
              </w:rPr>
            </w:pPr>
            <w:r>
              <w:rPr>
                <w:rFonts w:hint="eastAsia"/>
                <w:sz w:val="24"/>
              </w:rPr>
              <w:t>十二</w:t>
            </w:r>
          </w:p>
        </w:tc>
        <w:tc>
          <w:tcPr>
            <w:tcW w:w="5376" w:type="dxa"/>
            <w:noWrap/>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r>
              <w:rPr>
                <w:rFonts w:hint="eastAsia" w:ascii="宋体" w:hAnsi="宋体" w:cs="宋体"/>
                <w:sz w:val="24"/>
                <w:szCs w:val="24"/>
              </w:rPr>
              <w:t>十三</w:t>
            </w:r>
          </w:p>
        </w:tc>
        <w:tc>
          <w:tcPr>
            <w:tcW w:w="5376" w:type="dxa"/>
            <w:noWrap/>
            <w:vAlign w:val="center"/>
          </w:tcPr>
          <w:p>
            <w:pPr>
              <w:rPr>
                <w:rFonts w:ascii="宋体" w:hAnsi="宋体" w:cs="宋体"/>
                <w:sz w:val="24"/>
                <w:szCs w:val="24"/>
              </w:rPr>
            </w:pPr>
            <w:r>
              <w:rPr>
                <w:rFonts w:hint="eastAsia" w:ascii="宋体" w:hAnsi="宋体" w:cs="宋体"/>
                <w:sz w:val="24"/>
                <w:szCs w:val="24"/>
              </w:rPr>
              <w:t>产品质量承诺</w:t>
            </w: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ign w:val="center"/>
          </w:tcPr>
          <w:p>
            <w:pPr>
              <w:jc w:val="center"/>
              <w:rPr>
                <w:rFonts w:ascii="宋体" w:hAnsi="宋体" w:cs="宋体"/>
                <w:sz w:val="24"/>
                <w:szCs w:val="24"/>
              </w:rPr>
            </w:pPr>
          </w:p>
        </w:tc>
        <w:tc>
          <w:tcPr>
            <w:tcW w:w="5376" w:type="dxa"/>
            <w:noWrap/>
            <w:vAlign w:val="center"/>
          </w:tcPr>
          <w:p>
            <w:pPr>
              <w:rPr>
                <w:rFonts w:ascii="宋体" w:hAnsi="宋体" w:cs="宋体"/>
                <w:sz w:val="24"/>
                <w:szCs w:val="24"/>
              </w:rPr>
            </w:pPr>
          </w:p>
        </w:tc>
        <w:tc>
          <w:tcPr>
            <w:tcW w:w="2625" w:type="dxa"/>
            <w:noWrap/>
            <w:vAlign w:val="center"/>
          </w:tcPr>
          <w:p>
            <w:pPr>
              <w:spacing w:line="500" w:lineRule="exact"/>
              <w:rPr>
                <w:rFonts w:ascii="宋体" w:hAnsi="宋体" w:cs="宋体"/>
                <w:b/>
                <w:sz w:val="24"/>
                <w:szCs w:val="24"/>
              </w:rPr>
            </w:pPr>
          </w:p>
        </w:tc>
      </w:tr>
    </w:tbl>
    <w:p>
      <w:bookmarkStart w:id="69" w:name="_Toc471736410"/>
      <w:bookmarkStart w:id="70" w:name="_Toc516969098"/>
      <w:bookmarkStart w:id="71" w:name="_Toc471736407"/>
      <w:bookmarkStart w:id="72" w:name="_Toc197934561"/>
    </w:p>
    <w:p>
      <w:pPr>
        <w:pStyle w:val="3"/>
        <w:rPr>
          <w:rFonts w:hAnsi="宋体"/>
          <w:sz w:val="28"/>
        </w:rPr>
      </w:pPr>
      <w:bookmarkStart w:id="73" w:name="_Toc8276"/>
      <w:bookmarkStart w:id="74" w:name="_Toc536542354"/>
      <w:r>
        <w:rPr>
          <w:rFonts w:hint="eastAsia" w:hAnsi="宋体"/>
          <w:sz w:val="28"/>
        </w:rPr>
        <w:t>一．投标函</w:t>
      </w:r>
      <w:bookmarkEnd w:id="69"/>
      <w:bookmarkEnd w:id="70"/>
      <w:bookmarkEnd w:id="73"/>
      <w:bookmarkEnd w:id="74"/>
    </w:p>
    <w:p>
      <w:pPr>
        <w:spacing w:line="360" w:lineRule="auto"/>
        <w:rPr>
          <w:rFonts w:ascii="宋体" w:hAnsi="宋体" w:cs="宋体"/>
          <w:sz w:val="24"/>
          <w:szCs w:val="24"/>
        </w:rPr>
      </w:pPr>
      <w:r>
        <w:rPr>
          <w:rFonts w:hint="eastAsia" w:ascii="宋体" w:hAnsi="宋体" w:cs="宋体"/>
          <w:sz w:val="24"/>
          <w:szCs w:val="24"/>
        </w:rPr>
        <w:t>致：合肥文旅博览集团有限公司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话：传    真：</w:t>
      </w:r>
    </w:p>
    <w:p>
      <w:pPr>
        <w:spacing w:line="360" w:lineRule="auto"/>
        <w:ind w:firstLine="480" w:firstLineChars="200"/>
        <w:rPr>
          <w:rFonts w:ascii="宋体" w:hAnsi="宋体"/>
          <w:sz w:val="24"/>
        </w:rPr>
      </w:pPr>
      <w:r>
        <w:rPr>
          <w:rFonts w:hint="eastAsia" w:ascii="宋体" w:hAnsi="宋体"/>
          <w:sz w:val="24"/>
        </w:rPr>
        <w:t>投标人基本账户开户名： 账号： 开户行：</w:t>
      </w:r>
    </w:p>
    <w:p>
      <w:pPr>
        <w:spacing w:line="360" w:lineRule="auto"/>
        <w:ind w:firstLine="480" w:firstLineChars="200"/>
        <w:rPr>
          <w:rFonts w:ascii="宋体" w:hAnsi="宋体"/>
          <w:sz w:val="24"/>
        </w:rPr>
      </w:pPr>
      <w:r>
        <w:rPr>
          <w:rFonts w:hint="eastAsia" w:ascii="宋体" w:hAnsi="宋体"/>
          <w:sz w:val="24"/>
        </w:rPr>
        <w:t>投标人章：日    期：</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2020年月日</w:t>
      </w:r>
    </w:p>
    <w:p>
      <w:pPr>
        <w:rPr>
          <w:rFonts w:ascii="宋体" w:hAnsi="宋体" w:cs="宋体"/>
          <w:sz w:val="24"/>
          <w:szCs w:val="24"/>
        </w:rPr>
      </w:pPr>
    </w:p>
    <w:bookmarkEnd w:id="71"/>
    <w:bookmarkEnd w:id="72"/>
    <w:p>
      <w:pPr>
        <w:pStyle w:val="3"/>
        <w:rPr>
          <w:rFonts w:hAnsi="宋体"/>
          <w:sz w:val="28"/>
        </w:rPr>
      </w:pPr>
      <w:bookmarkStart w:id="75" w:name="_Toc536542355"/>
      <w:bookmarkStart w:id="76" w:name="_Toc471736409"/>
      <w:bookmarkStart w:id="77" w:name="_Toc516969097"/>
    </w:p>
    <w:p/>
    <w:p/>
    <w:p/>
    <w:p/>
    <w:p/>
    <w:p/>
    <w:p/>
    <w:p/>
    <w:p/>
    <w:p/>
    <w:p/>
    <w:p/>
    <w:p/>
    <w:p/>
    <w:p/>
    <w:p/>
    <w:p/>
    <w:p/>
    <w:p/>
    <w:p/>
    <w:p/>
    <w:p/>
    <w:p/>
    <w:p/>
    <w:p/>
    <w:p/>
    <w:p/>
    <w:p/>
    <w:p/>
    <w:p/>
    <w:p/>
    <w:p/>
    <w:p/>
    <w:p/>
    <w:p/>
    <w:p/>
    <w:p/>
    <w:p/>
    <w:p/>
    <w:p>
      <w:pPr>
        <w:pStyle w:val="3"/>
        <w:rPr>
          <w:rFonts w:hAnsi="宋体"/>
          <w:sz w:val="28"/>
        </w:rPr>
      </w:pPr>
      <w:bookmarkStart w:id="78" w:name="_Toc17307116"/>
      <w:bookmarkStart w:id="79" w:name="_Toc18658870"/>
      <w:bookmarkStart w:id="80" w:name="_Toc300210382"/>
      <w:bookmarkStart w:id="81" w:name="_Toc9434"/>
      <w:r>
        <w:rPr>
          <w:rFonts w:hint="eastAsia" w:hAnsi="宋体"/>
          <w:sz w:val="28"/>
        </w:rPr>
        <w:t>二．投标保证金退还声明</w:t>
      </w:r>
      <w:bookmarkEnd w:id="78"/>
      <w:bookmarkEnd w:id="79"/>
      <w:bookmarkEnd w:id="80"/>
      <w:bookmarkEnd w:id="81"/>
    </w:p>
    <w:p>
      <w:pPr>
        <w:spacing w:line="480" w:lineRule="auto"/>
        <w:ind w:firstLine="628" w:firstLineChars="262"/>
        <w:rPr>
          <w:rFonts w:hAnsi="Arial"/>
          <w:sz w:val="24"/>
          <w:u w:val="single"/>
        </w:rPr>
      </w:pPr>
      <w:r>
        <w:rPr>
          <w:rFonts w:hint="eastAsia" w:ascii="宋体" w:hAnsi="宋体"/>
          <w:sz w:val="24"/>
        </w:rPr>
        <w:t>项目名称：</w:t>
      </w:r>
    </w:p>
    <w:p>
      <w:pPr>
        <w:spacing w:line="480" w:lineRule="auto"/>
        <w:ind w:firstLine="628" w:firstLineChars="262"/>
        <w:rPr>
          <w:rFonts w:hAnsi="Arial"/>
          <w:sz w:val="24"/>
          <w:u w:val="single"/>
        </w:rPr>
      </w:pPr>
      <w:r>
        <w:rPr>
          <w:rFonts w:hint="eastAsia" w:ascii="宋体" w:hAnsi="宋体"/>
          <w:sz w:val="24"/>
        </w:rPr>
        <w:t>项目编号：</w:t>
      </w:r>
    </w:p>
    <w:p>
      <w:pPr>
        <w:spacing w:line="480" w:lineRule="auto"/>
        <w:ind w:firstLine="628" w:firstLineChars="262"/>
        <w:rPr>
          <w:rFonts w:ascii="宋体" w:hAnsi="宋体"/>
          <w:sz w:val="24"/>
        </w:rPr>
      </w:pPr>
      <w:r>
        <w:rPr>
          <w:rFonts w:hint="eastAsia" w:hAnsi="Arial"/>
          <w:sz w:val="24"/>
        </w:rPr>
        <w:t>投标保证金金额：</w:t>
      </w:r>
    </w:p>
    <w:p>
      <w:pPr>
        <w:spacing w:line="480" w:lineRule="auto"/>
        <w:ind w:firstLine="480" w:firstLineChars="200"/>
        <w:rPr>
          <w:rFonts w:ascii="宋体" w:hAnsi="宋体"/>
          <w:sz w:val="24"/>
        </w:rPr>
      </w:pPr>
      <w:r>
        <w:rPr>
          <w:rFonts w:hint="eastAsia" w:ascii="宋体" w:hAnsi="宋体"/>
          <w:sz w:val="24"/>
        </w:rPr>
        <w:t>我单位投标保证金到期后请汇至如下账号：</w:t>
      </w:r>
    </w:p>
    <w:p>
      <w:pPr>
        <w:spacing w:line="360" w:lineRule="auto"/>
        <w:ind w:firstLine="629"/>
        <w:rPr>
          <w:rFonts w:hAnsi="Arial"/>
          <w:sz w:val="24"/>
          <w:u w:val="single"/>
        </w:rPr>
      </w:pPr>
      <w:r>
        <w:rPr>
          <w:rFonts w:hint="eastAsia" w:hAnsi="Arial"/>
          <w:sz w:val="24"/>
        </w:rPr>
        <w:t>收款单位：</w:t>
      </w:r>
    </w:p>
    <w:p>
      <w:pPr>
        <w:spacing w:line="360" w:lineRule="auto"/>
        <w:ind w:firstLine="629"/>
        <w:rPr>
          <w:rFonts w:hAnsi="Arial"/>
          <w:sz w:val="24"/>
          <w:u w:val="single"/>
        </w:rPr>
      </w:pPr>
      <w:r>
        <w:rPr>
          <w:rFonts w:hint="eastAsia" w:hAnsi="Arial"/>
          <w:sz w:val="24"/>
        </w:rPr>
        <w:t>开 户 行：</w:t>
      </w:r>
    </w:p>
    <w:p>
      <w:pPr>
        <w:spacing w:line="360" w:lineRule="auto"/>
        <w:ind w:firstLine="629"/>
        <w:rPr>
          <w:rFonts w:hAnsi="Arial"/>
          <w:sz w:val="24"/>
          <w:u w:val="single"/>
        </w:rPr>
      </w:pPr>
      <w:r>
        <w:rPr>
          <w:rFonts w:hint="eastAsia" w:hAnsi="Arial"/>
          <w:sz w:val="24"/>
        </w:rPr>
        <w:t>银行账号：</w:t>
      </w:r>
    </w:p>
    <w:p>
      <w:pPr>
        <w:spacing w:line="360" w:lineRule="auto"/>
        <w:ind w:firstLine="629"/>
        <w:rPr>
          <w:rFonts w:hAnsi="Arial"/>
          <w:sz w:val="24"/>
          <w:u w:val="single"/>
        </w:rPr>
      </w:pPr>
      <w:r>
        <w:rPr>
          <w:rFonts w:hint="eastAsia" w:hAnsi="Arial"/>
          <w:sz w:val="24"/>
        </w:rPr>
        <w:t>电    话：</w:t>
      </w:r>
    </w:p>
    <w:p>
      <w:pPr>
        <w:spacing w:line="360" w:lineRule="auto"/>
        <w:ind w:firstLine="629"/>
        <w:rPr>
          <w:rFonts w:hAnsi="Arial"/>
          <w:sz w:val="24"/>
          <w:u w:val="single"/>
        </w:rPr>
      </w:pPr>
      <w:r>
        <w:rPr>
          <w:rFonts w:hint="eastAsia" w:hAnsi="Arial"/>
          <w:sz w:val="24"/>
        </w:rPr>
        <w:t>地    址：</w:t>
      </w:r>
    </w:p>
    <w:p>
      <w:pPr>
        <w:spacing w:line="360" w:lineRule="auto"/>
        <w:ind w:firstLine="629"/>
        <w:rPr>
          <w:rFonts w:ascii="宋体" w:hAnsi="宋体"/>
          <w:sz w:val="24"/>
          <w:u w:val="single"/>
        </w:rPr>
      </w:pPr>
    </w:p>
    <w:p>
      <w:pPr>
        <w:rPr>
          <w:sz w:val="24"/>
          <w:szCs w:val="24"/>
        </w:rPr>
      </w:pPr>
      <w:r>
        <w:rPr>
          <w:rFonts w:hint="eastAsia"/>
          <w:sz w:val="24"/>
          <w:szCs w:val="24"/>
        </w:rPr>
        <w:t>附：投标保证金转账凭证扫描件</w:t>
      </w:r>
    </w:p>
    <w:p>
      <w:pPr>
        <w:rPr>
          <w:sz w:val="24"/>
          <w:szCs w:val="24"/>
        </w:rPr>
      </w:pPr>
    </w:p>
    <w:p>
      <w:pPr>
        <w:rPr>
          <w:sz w:val="24"/>
          <w:szCs w:val="24"/>
        </w:rPr>
      </w:pPr>
    </w:p>
    <w:p>
      <w:pPr>
        <w:spacing w:line="360" w:lineRule="auto"/>
        <w:ind w:firstLine="4800" w:firstLineChars="2000"/>
        <w:rPr>
          <w:sz w:val="24"/>
          <w:szCs w:val="24"/>
        </w:rPr>
      </w:pPr>
      <w:r>
        <w:rPr>
          <w:rFonts w:hint="eastAsia"/>
          <w:sz w:val="24"/>
          <w:szCs w:val="24"/>
        </w:rPr>
        <w:t>投标人（公章）：</w:t>
      </w:r>
    </w:p>
    <w:p>
      <w:pPr>
        <w:spacing w:line="360" w:lineRule="auto"/>
        <w:rPr>
          <w:sz w:val="24"/>
          <w:szCs w:val="24"/>
        </w:rPr>
      </w:pPr>
      <w:r>
        <w:rPr>
          <w:rFonts w:hint="eastAsia"/>
          <w:sz w:val="24"/>
          <w:szCs w:val="24"/>
        </w:rPr>
        <w:t xml:space="preserve">                                        企业法人（签字）：</w:t>
      </w:r>
    </w:p>
    <w:p>
      <w:pPr>
        <w:spacing w:line="360" w:lineRule="auto"/>
        <w:rPr>
          <w:sz w:val="24"/>
          <w:szCs w:val="24"/>
        </w:rPr>
      </w:pPr>
      <w:r>
        <w:rPr>
          <w:rFonts w:hint="eastAsia"/>
          <w:sz w:val="24"/>
          <w:szCs w:val="24"/>
        </w:rPr>
        <w:t xml:space="preserve">                                        授权代表（签字）：</w:t>
      </w:r>
    </w:p>
    <w:p>
      <w:pPr>
        <w:spacing w:line="360" w:lineRule="auto"/>
        <w:rPr>
          <w:sz w:val="24"/>
          <w:szCs w:val="24"/>
        </w:rPr>
      </w:pPr>
      <w:r>
        <w:rPr>
          <w:rFonts w:hint="eastAsia"/>
          <w:sz w:val="24"/>
          <w:szCs w:val="24"/>
        </w:rPr>
        <w:t xml:space="preserve">                                       2020年   月   日</w:t>
      </w:r>
    </w:p>
    <w:p>
      <w:pPr>
        <w:spacing w:line="360" w:lineRule="auto"/>
        <w:rPr>
          <w:sz w:val="24"/>
          <w:szCs w:val="24"/>
        </w:rPr>
      </w:pPr>
    </w:p>
    <w:p>
      <w:pPr>
        <w:spacing w:line="360" w:lineRule="auto"/>
      </w:pPr>
    </w:p>
    <w:p>
      <w:pPr>
        <w:spacing w:line="360" w:lineRule="auto"/>
      </w:pPr>
    </w:p>
    <w:p>
      <w:pPr>
        <w:spacing w:line="360" w:lineRule="auto"/>
      </w:pPr>
    </w:p>
    <w:p>
      <w:pPr>
        <w:spacing w:line="360" w:lineRule="auto"/>
      </w:pPr>
    </w:p>
    <w:p>
      <w:pPr>
        <w:pStyle w:val="3"/>
        <w:rPr>
          <w:rFonts w:hAnsi="宋体"/>
          <w:sz w:val="28"/>
        </w:rPr>
      </w:pPr>
      <w:bookmarkStart w:id="82" w:name="_Toc28384"/>
      <w:r>
        <w:rPr>
          <w:rFonts w:hint="eastAsia" w:hAnsi="宋体"/>
          <w:sz w:val="28"/>
        </w:rPr>
        <w:t>三．投标人情况综合简介</w:t>
      </w:r>
      <w:bookmarkEnd w:id="75"/>
      <w:bookmarkEnd w:id="76"/>
      <w:bookmarkEnd w:id="77"/>
      <w:bookmarkEnd w:id="82"/>
    </w:p>
    <w:p>
      <w:pPr>
        <w:tabs>
          <w:tab w:val="center" w:pos="4706"/>
          <w:tab w:val="left" w:pos="6660"/>
        </w:tabs>
        <w:spacing w:line="500" w:lineRule="exact"/>
        <w:jc w:val="left"/>
        <w:rPr>
          <w:rFonts w:ascii="宋体" w:hAnsi="宋体" w:cs="宋体"/>
          <w:sz w:val="24"/>
          <w:szCs w:val="24"/>
        </w:rPr>
      </w:pPr>
      <w:r>
        <w:rPr>
          <w:rFonts w:ascii="宋体" w:hAnsi="宋体" w:cs="宋体"/>
          <w:sz w:val="24"/>
          <w:szCs w:val="24"/>
        </w:rPr>
        <w:tab/>
      </w:r>
      <w:r>
        <w:rPr>
          <w:rFonts w:hint="eastAsia" w:ascii="宋体" w:hAnsi="宋体" w:cs="宋体"/>
          <w:sz w:val="24"/>
          <w:szCs w:val="24"/>
        </w:rPr>
        <w:t>(投标人可自行制作格式)</w:t>
      </w:r>
      <w:r>
        <w:rPr>
          <w:rFonts w:ascii="宋体" w:hAnsi="宋体" w:cs="宋体"/>
          <w:sz w:val="24"/>
          <w:szCs w:val="24"/>
        </w:rPr>
        <w:tab/>
      </w:r>
    </w:p>
    <w:p>
      <w:pPr>
        <w:tabs>
          <w:tab w:val="center" w:pos="4706"/>
          <w:tab w:val="left" w:pos="6660"/>
        </w:tabs>
        <w:spacing w:line="500" w:lineRule="exact"/>
        <w:jc w:val="left"/>
        <w:rPr>
          <w:rFonts w:ascii="宋体" w:hAnsi="宋体" w:cs="宋体"/>
          <w:sz w:val="24"/>
          <w:szCs w:val="24"/>
        </w:rPr>
      </w:pPr>
    </w:p>
    <w:p>
      <w:bookmarkStart w:id="83" w:name="_Toc536542356"/>
    </w:p>
    <w:p>
      <w:pPr>
        <w:pStyle w:val="3"/>
        <w:rPr>
          <w:rFonts w:hAnsi="宋体"/>
          <w:sz w:val="28"/>
        </w:rPr>
      </w:pPr>
      <w:bookmarkStart w:id="84" w:name="_Toc29815"/>
      <w:r>
        <w:rPr>
          <w:rFonts w:hint="eastAsia" w:hAnsi="宋体"/>
          <w:sz w:val="28"/>
        </w:rPr>
        <w:t>四．开标一览表</w:t>
      </w:r>
      <w:bookmarkEnd w:id="83"/>
      <w:bookmarkEnd w:id="84"/>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b/>
                <w:sz w:val="24"/>
                <w:szCs w:val="24"/>
              </w:rPr>
            </w:pPr>
            <w:r>
              <w:rPr>
                <w:rFonts w:hint="eastAsia" w:ascii="宋体" w:hAnsi="宋体" w:cs="宋体"/>
                <w:b/>
                <w:sz w:val="24"/>
                <w:szCs w:val="24"/>
              </w:rPr>
              <w:t>项 目 名 称</w:t>
            </w:r>
          </w:p>
        </w:tc>
        <w:tc>
          <w:tcPr>
            <w:tcW w:w="6667" w:type="dxa"/>
            <w:tcBorders>
              <w:top w:val="single" w:color="auto" w:sz="4" w:space="0"/>
              <w:bottom w:val="single" w:color="auto" w:sz="4" w:space="0"/>
              <w:right w:val="single" w:color="auto" w:sz="4" w:space="0"/>
            </w:tcBorders>
            <w:noWrap/>
            <w:vAlign w:val="center"/>
          </w:tcPr>
          <w:p>
            <w:pPr>
              <w:spacing w:line="360" w:lineRule="exact"/>
              <w:jc w:val="center"/>
              <w:rPr>
                <w:rFonts w:ascii="宋体" w:hAnsi="宋体" w:cs="宋体"/>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ign w:val="center"/>
          </w:tcPr>
          <w:p>
            <w:pPr>
              <w:spacing w:line="360" w:lineRule="exact"/>
              <w:jc w:val="center"/>
              <w:rPr>
                <w:rFonts w:ascii="宋体" w:hAnsi="宋体" w:cs="宋体"/>
                <w:b/>
                <w:sz w:val="24"/>
                <w:szCs w:val="24"/>
              </w:rPr>
            </w:pPr>
            <w:r>
              <w:rPr>
                <w:rFonts w:hint="eastAsia" w:ascii="宋体" w:hAnsi="宋体" w:cs="宋体"/>
                <w:b/>
                <w:sz w:val="24"/>
                <w:szCs w:val="24"/>
              </w:rPr>
              <w:t>投标人全称</w:t>
            </w:r>
          </w:p>
        </w:tc>
        <w:tc>
          <w:tcPr>
            <w:tcW w:w="6667" w:type="dxa"/>
            <w:tcBorders>
              <w:top w:val="nil"/>
            </w:tcBorders>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ign w:val="center"/>
          </w:tcPr>
          <w:p>
            <w:pPr>
              <w:spacing w:line="360" w:lineRule="exact"/>
              <w:jc w:val="center"/>
              <w:rPr>
                <w:rFonts w:ascii="宋体" w:hAnsi="宋体" w:cs="宋体"/>
                <w:b/>
                <w:sz w:val="24"/>
                <w:szCs w:val="24"/>
              </w:rPr>
            </w:pPr>
            <w:r>
              <w:rPr>
                <w:rFonts w:hint="eastAsia" w:ascii="宋体" w:hAnsi="宋体" w:cs="宋体"/>
                <w:b/>
                <w:sz w:val="24"/>
                <w:szCs w:val="24"/>
              </w:rPr>
              <w:t>投标范围</w:t>
            </w:r>
          </w:p>
        </w:tc>
        <w:tc>
          <w:tcPr>
            <w:tcW w:w="6667" w:type="dxa"/>
            <w:tcBorders>
              <w:top w:val="nil"/>
            </w:tcBorders>
            <w:noWrap/>
            <w:vAlign w:val="center"/>
          </w:tcPr>
          <w:p>
            <w:pPr>
              <w:widowControl/>
              <w:spacing w:line="360" w:lineRule="exact"/>
              <w:rPr>
                <w:rFonts w:ascii="宋体" w:hAnsi="宋体" w:cs="宋体"/>
                <w:b/>
                <w:sz w:val="24"/>
                <w:szCs w:val="24"/>
              </w:rPr>
            </w:pPr>
            <w:r>
              <w:rPr>
                <w:rFonts w:hint="eastAsia" w:ascii="宋体" w:hAnsi="宋体" w:cs="宋体"/>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ign w:val="center"/>
          </w:tcPr>
          <w:p>
            <w:pPr>
              <w:spacing w:line="360" w:lineRule="exact"/>
              <w:jc w:val="center"/>
              <w:rPr>
                <w:rFonts w:ascii="宋体" w:hAnsi="宋体" w:cs="宋体"/>
                <w:b/>
                <w:sz w:val="24"/>
                <w:szCs w:val="24"/>
              </w:rPr>
            </w:pPr>
            <w:r>
              <w:rPr>
                <w:rFonts w:hint="eastAsia" w:ascii="宋体" w:hAnsi="宋体" w:cs="宋体"/>
                <w:b/>
                <w:sz w:val="24"/>
                <w:szCs w:val="24"/>
              </w:rPr>
              <w:t>最终投标报价</w:t>
            </w:r>
          </w:p>
          <w:p>
            <w:pPr>
              <w:spacing w:line="360" w:lineRule="exact"/>
              <w:jc w:val="center"/>
              <w:rPr>
                <w:rFonts w:ascii="宋体" w:hAnsi="宋体" w:cs="宋体"/>
                <w:b/>
                <w:sz w:val="24"/>
                <w:szCs w:val="24"/>
              </w:rPr>
            </w:pPr>
            <w:r>
              <w:rPr>
                <w:rFonts w:hint="eastAsia" w:ascii="宋体" w:hAnsi="宋体" w:cs="宋体"/>
                <w:b/>
                <w:sz w:val="24"/>
                <w:szCs w:val="24"/>
              </w:rPr>
              <w:t>（人民币）</w:t>
            </w:r>
          </w:p>
        </w:tc>
        <w:tc>
          <w:tcPr>
            <w:tcW w:w="6667" w:type="dxa"/>
            <w:tcBorders>
              <w:top w:val="nil"/>
            </w:tcBorders>
            <w:noWrap/>
            <w:vAlign w:val="center"/>
          </w:tcPr>
          <w:p>
            <w:pPr>
              <w:spacing w:line="360" w:lineRule="auto"/>
              <w:ind w:right="-670"/>
              <w:rPr>
                <w:rFonts w:ascii="宋体" w:hAnsi="宋体" w:cs="宋体"/>
                <w:sz w:val="24"/>
                <w:szCs w:val="24"/>
              </w:rPr>
            </w:pP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ign w:val="center"/>
          </w:tcPr>
          <w:p>
            <w:pPr>
              <w:spacing w:line="360" w:lineRule="exact"/>
              <w:jc w:val="center"/>
              <w:rPr>
                <w:rFonts w:ascii="宋体" w:hAnsi="宋体" w:cs="宋体"/>
                <w:b/>
                <w:sz w:val="24"/>
                <w:szCs w:val="24"/>
              </w:rPr>
            </w:pPr>
            <w:r>
              <w:rPr>
                <w:rFonts w:hint="eastAsia" w:ascii="宋体" w:hAnsi="宋体" w:cs="宋体"/>
                <w:b/>
                <w:sz w:val="24"/>
                <w:szCs w:val="24"/>
              </w:rPr>
              <w:t>市场询价基础上增加的利润点</w:t>
            </w:r>
          </w:p>
        </w:tc>
        <w:tc>
          <w:tcPr>
            <w:tcW w:w="6667" w:type="dxa"/>
            <w:tcBorders>
              <w:top w:val="nil"/>
            </w:tcBorders>
            <w:noWrap/>
            <w:vAlign w:val="center"/>
          </w:tcPr>
          <w:p>
            <w:pPr>
              <w:spacing w:line="360" w:lineRule="auto"/>
              <w:ind w:right="-670"/>
              <w:rPr>
                <w:rFonts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c>
          <w:tcPr>
            <w:tcW w:w="6667" w:type="dxa"/>
            <w:tcBorders>
              <w:top w:val="nil"/>
            </w:tcBorders>
            <w:noWrap/>
            <w:vAlign w:val="center"/>
          </w:tcPr>
          <w:p>
            <w:pPr>
              <w:spacing w:line="360" w:lineRule="auto"/>
              <w:jc w:val="left"/>
              <w:rPr>
                <w:rFonts w:ascii="宋体" w:hAnsi="宋体" w:cs="宋体"/>
                <w:b/>
                <w:sz w:val="24"/>
                <w:szCs w:val="24"/>
              </w:rPr>
            </w:pPr>
            <w:r>
              <w:rPr>
                <w:rFonts w:hint="eastAsia" w:ascii="宋体" w:hAnsi="宋体" w:cs="宋体"/>
                <w:b/>
                <w:sz w:val="24"/>
                <w:szCs w:val="24"/>
              </w:rPr>
              <w:t>市场询价基础上增加的利润点≤8%。</w:t>
            </w:r>
          </w:p>
        </w:tc>
      </w:tr>
    </w:tbl>
    <w:p>
      <w:pPr>
        <w:spacing w:before="100" w:beforeAutospacing="1" w:after="100" w:afterAutospacing="1" w:line="360" w:lineRule="auto"/>
        <w:rPr>
          <w:rFonts w:ascii="宋体" w:hAnsi="宋体" w:cs="宋体"/>
          <w:b/>
          <w:sz w:val="24"/>
          <w:szCs w:val="24"/>
        </w:rPr>
      </w:pPr>
    </w:p>
    <w:p>
      <w:pPr>
        <w:spacing w:before="100" w:beforeAutospacing="1" w:after="100" w:afterAutospacing="1" w:line="360" w:lineRule="auto"/>
        <w:rPr>
          <w:rFonts w:ascii="宋体" w:hAnsi="宋体" w:cs="宋体"/>
          <w:b/>
          <w:sz w:val="24"/>
          <w:szCs w:val="24"/>
        </w:rPr>
      </w:pPr>
      <w:r>
        <w:rPr>
          <w:rFonts w:hint="eastAsia" w:ascii="宋体" w:hAnsi="宋体" w:cs="宋体"/>
          <w:b/>
          <w:sz w:val="24"/>
          <w:szCs w:val="24"/>
        </w:rPr>
        <w:t xml:space="preserve">投标人(公章)：                                           </w:t>
      </w:r>
    </w:p>
    <w:p>
      <w:pPr>
        <w:spacing w:line="360" w:lineRule="auto"/>
        <w:rPr>
          <w:rFonts w:ascii="宋体" w:hAnsi="宋体" w:cs="宋体"/>
          <w:b/>
          <w:sz w:val="24"/>
          <w:szCs w:val="24"/>
        </w:rPr>
      </w:pPr>
      <w:r>
        <w:rPr>
          <w:rFonts w:hint="eastAsia" w:ascii="宋体" w:hAnsi="宋体" w:cs="宋体"/>
          <w:b/>
          <w:sz w:val="24"/>
          <w:szCs w:val="24"/>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sz w:val="24"/>
          <w:szCs w:val="24"/>
        </w:rPr>
      </w:pPr>
    </w:p>
    <w:p>
      <w:pPr>
        <w:spacing w:line="360" w:lineRule="auto"/>
        <w:rPr>
          <w:rFonts w:ascii="宋体" w:hAnsi="宋体" w:cs="宋体"/>
          <w:b/>
          <w:sz w:val="24"/>
          <w:szCs w:val="24"/>
        </w:rPr>
      </w:pPr>
    </w:p>
    <w:p>
      <w:pPr>
        <w:pStyle w:val="3"/>
        <w:rPr>
          <w:rFonts w:hAnsi="宋体"/>
          <w:sz w:val="28"/>
        </w:rPr>
      </w:pPr>
      <w:bookmarkStart w:id="85" w:name="_Hlt509739007"/>
      <w:bookmarkEnd w:id="85"/>
      <w:bookmarkStart w:id="86" w:name="_Toc536542357"/>
    </w:p>
    <w:p/>
    <w:p/>
    <w:p/>
    <w:p>
      <w:pPr>
        <w:pStyle w:val="3"/>
        <w:rPr>
          <w:rFonts w:hAnsi="宋体"/>
          <w:sz w:val="28"/>
        </w:rPr>
      </w:pPr>
      <w:bookmarkStart w:id="87" w:name="_Toc14699"/>
      <w:r>
        <w:rPr>
          <w:rFonts w:hint="eastAsia" w:hAnsi="宋体"/>
          <w:sz w:val="28"/>
        </w:rPr>
        <w:t>五．投标响应表</w:t>
      </w:r>
      <w:bookmarkEnd w:id="86"/>
      <w:bookmarkEnd w:id="87"/>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ign w:val="center"/>
          </w:tcPr>
          <w:p>
            <w:pPr>
              <w:pStyle w:val="7"/>
              <w:jc w:val="center"/>
              <w:rPr>
                <w:rFonts w:hAnsi="宋体" w:cs="宋体"/>
                <w:b/>
                <w:sz w:val="24"/>
                <w:szCs w:val="24"/>
              </w:rPr>
            </w:pPr>
            <w:r>
              <w:rPr>
                <w:rFonts w:hint="eastAsia" w:hAnsi="宋体" w:cs="宋体"/>
                <w:b/>
                <w:sz w:val="24"/>
                <w:szCs w:val="24"/>
              </w:rPr>
              <w:t>按招标文件规定填写</w:t>
            </w:r>
          </w:p>
        </w:tc>
        <w:tc>
          <w:tcPr>
            <w:tcW w:w="4200" w:type="dxa"/>
            <w:gridSpan w:val="2"/>
            <w:noWrap/>
            <w:vAlign w:val="center"/>
          </w:tcPr>
          <w:p>
            <w:pPr>
              <w:pStyle w:val="7"/>
              <w:jc w:val="center"/>
              <w:rPr>
                <w:rFonts w:hAnsi="宋体" w:cs="宋体"/>
                <w:b/>
                <w:sz w:val="24"/>
                <w:szCs w:val="24"/>
              </w:rPr>
            </w:pPr>
            <w:r>
              <w:rPr>
                <w:rFonts w:hint="eastAsia" w:hAnsi="宋体" w:cs="宋体"/>
                <w:b/>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ign w:val="center"/>
          </w:tcPr>
          <w:p>
            <w:pPr>
              <w:pStyle w:val="7"/>
              <w:jc w:val="center"/>
              <w:rPr>
                <w:rFonts w:hAnsi="宋体" w:cs="宋体"/>
                <w:b/>
                <w:sz w:val="24"/>
                <w:szCs w:val="24"/>
              </w:rPr>
            </w:pPr>
            <w:r>
              <w:rPr>
                <w:rFonts w:hint="eastAsia" w:hAnsi="宋体" w:cs="宋体"/>
                <w:b/>
                <w:sz w:val="24"/>
                <w:szCs w:val="24"/>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ign w:val="center"/>
          </w:tcPr>
          <w:p>
            <w:pPr>
              <w:pStyle w:val="7"/>
              <w:jc w:val="center"/>
              <w:rPr>
                <w:rFonts w:hAnsi="宋体" w:cs="宋体"/>
                <w:b/>
                <w:sz w:val="24"/>
                <w:szCs w:val="24"/>
              </w:rPr>
            </w:pPr>
            <w:r>
              <w:rPr>
                <w:rFonts w:hint="eastAsia" w:hAnsi="宋体" w:cs="宋体"/>
                <w:b/>
                <w:sz w:val="24"/>
                <w:szCs w:val="24"/>
              </w:rPr>
              <w:t>序号</w:t>
            </w:r>
          </w:p>
        </w:tc>
        <w:tc>
          <w:tcPr>
            <w:tcW w:w="1470" w:type="dxa"/>
            <w:noWrap/>
            <w:vAlign w:val="center"/>
          </w:tcPr>
          <w:p>
            <w:pPr>
              <w:pStyle w:val="7"/>
              <w:jc w:val="center"/>
              <w:rPr>
                <w:rFonts w:hAnsi="宋体" w:cs="宋体"/>
                <w:b/>
                <w:sz w:val="24"/>
                <w:szCs w:val="24"/>
              </w:rPr>
            </w:pPr>
            <w:r>
              <w:rPr>
                <w:rFonts w:hint="eastAsia" w:hAnsi="宋体" w:cs="宋体"/>
                <w:b/>
                <w:sz w:val="24"/>
                <w:szCs w:val="24"/>
              </w:rPr>
              <w:t>名称/内容</w:t>
            </w:r>
          </w:p>
        </w:tc>
        <w:tc>
          <w:tcPr>
            <w:tcW w:w="2520" w:type="dxa"/>
            <w:noWrap/>
            <w:vAlign w:val="center"/>
          </w:tcPr>
          <w:p>
            <w:pPr>
              <w:pStyle w:val="7"/>
              <w:jc w:val="center"/>
              <w:rPr>
                <w:rFonts w:hAnsi="宋体" w:cs="宋体"/>
                <w:b/>
                <w:sz w:val="24"/>
                <w:szCs w:val="24"/>
              </w:rPr>
            </w:pPr>
            <w:r>
              <w:rPr>
                <w:rFonts w:hint="eastAsia" w:hAnsi="宋体" w:cs="宋体"/>
                <w:b/>
                <w:sz w:val="24"/>
                <w:szCs w:val="24"/>
              </w:rPr>
              <w:t>招标要求</w:t>
            </w:r>
          </w:p>
        </w:tc>
        <w:tc>
          <w:tcPr>
            <w:tcW w:w="2310" w:type="dxa"/>
            <w:noWrap/>
            <w:vAlign w:val="center"/>
          </w:tcPr>
          <w:p>
            <w:pPr>
              <w:pStyle w:val="7"/>
              <w:rPr>
                <w:rFonts w:hAnsi="宋体" w:cs="宋体"/>
                <w:b/>
                <w:sz w:val="24"/>
                <w:szCs w:val="24"/>
              </w:rPr>
            </w:pPr>
            <w:r>
              <w:rPr>
                <w:rFonts w:hint="eastAsia" w:hAnsi="宋体" w:cs="宋体"/>
                <w:b/>
                <w:sz w:val="24"/>
                <w:szCs w:val="24"/>
              </w:rPr>
              <w:t>投标具体内容/承诺</w:t>
            </w:r>
          </w:p>
          <w:p>
            <w:pPr>
              <w:pStyle w:val="7"/>
              <w:rPr>
                <w:rFonts w:hAnsi="宋体" w:cs="宋体"/>
                <w:b/>
                <w:sz w:val="24"/>
                <w:szCs w:val="24"/>
              </w:rPr>
            </w:pPr>
            <w:r>
              <w:rPr>
                <w:rFonts w:hint="eastAsia" w:hAnsi="宋体" w:cs="宋体"/>
                <w:b/>
                <w:sz w:val="24"/>
                <w:szCs w:val="24"/>
              </w:rPr>
              <w:t>（如所投产品品牌、型号、技术规格及配置、材质等）</w:t>
            </w:r>
          </w:p>
        </w:tc>
        <w:tc>
          <w:tcPr>
            <w:tcW w:w="1890" w:type="dxa"/>
            <w:noWrap/>
            <w:vAlign w:val="center"/>
          </w:tcPr>
          <w:p>
            <w:pPr>
              <w:pStyle w:val="7"/>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1</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2</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3</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pStyle w:val="23"/>
              <w:rPr>
                <w:rFonts w:ascii="宋体" w:hAnsi="宋体" w:cs="宋体"/>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4</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w:t>
            </w:r>
          </w:p>
        </w:tc>
        <w:tc>
          <w:tcPr>
            <w:tcW w:w="1470" w:type="dxa"/>
            <w:noWrap/>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ign w:val="center"/>
          </w:tcPr>
          <w:p>
            <w:pPr>
              <w:pStyle w:val="7"/>
              <w:jc w:val="center"/>
              <w:rPr>
                <w:rFonts w:hAnsi="宋体" w:cs="宋体"/>
                <w:sz w:val="24"/>
                <w:szCs w:val="24"/>
              </w:rPr>
            </w:pPr>
            <w:r>
              <w:rPr>
                <w:rFonts w:hint="eastAsia" w:hAnsi="宋体" w:cs="宋体"/>
                <w:b/>
                <w:sz w:val="24"/>
                <w:szCs w:val="24"/>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pStyle w:val="7"/>
              <w:jc w:val="center"/>
              <w:rPr>
                <w:rFonts w:hAnsi="宋体" w:cs="宋体"/>
                <w:b/>
                <w:sz w:val="24"/>
                <w:szCs w:val="24"/>
              </w:rPr>
            </w:pPr>
            <w:r>
              <w:rPr>
                <w:rFonts w:hint="eastAsia" w:hAnsi="宋体" w:cs="宋体"/>
                <w:b/>
                <w:sz w:val="24"/>
                <w:szCs w:val="24"/>
              </w:rPr>
              <w:t>序号</w:t>
            </w:r>
          </w:p>
        </w:tc>
        <w:tc>
          <w:tcPr>
            <w:tcW w:w="1470" w:type="dxa"/>
            <w:noWrap/>
            <w:vAlign w:val="center"/>
          </w:tcPr>
          <w:p>
            <w:pPr>
              <w:pStyle w:val="7"/>
              <w:jc w:val="center"/>
              <w:rPr>
                <w:rFonts w:hAnsi="宋体" w:cs="宋体"/>
                <w:b/>
                <w:sz w:val="24"/>
                <w:szCs w:val="24"/>
              </w:rPr>
            </w:pPr>
            <w:r>
              <w:rPr>
                <w:rFonts w:hint="eastAsia" w:hAnsi="宋体" w:cs="宋体"/>
                <w:b/>
                <w:sz w:val="24"/>
                <w:szCs w:val="24"/>
              </w:rPr>
              <w:t>名称/内容</w:t>
            </w:r>
          </w:p>
        </w:tc>
        <w:tc>
          <w:tcPr>
            <w:tcW w:w="2520" w:type="dxa"/>
            <w:noWrap/>
            <w:vAlign w:val="center"/>
          </w:tcPr>
          <w:p>
            <w:pPr>
              <w:pStyle w:val="7"/>
              <w:jc w:val="center"/>
              <w:rPr>
                <w:rFonts w:hAnsi="宋体" w:cs="宋体"/>
                <w:b/>
                <w:sz w:val="24"/>
                <w:szCs w:val="24"/>
              </w:rPr>
            </w:pPr>
            <w:r>
              <w:rPr>
                <w:rFonts w:hint="eastAsia" w:hAnsi="宋体" w:cs="宋体"/>
                <w:b/>
                <w:sz w:val="24"/>
                <w:szCs w:val="24"/>
              </w:rPr>
              <w:t>招标要求</w:t>
            </w:r>
          </w:p>
        </w:tc>
        <w:tc>
          <w:tcPr>
            <w:tcW w:w="2310" w:type="dxa"/>
            <w:noWrap/>
            <w:vAlign w:val="center"/>
          </w:tcPr>
          <w:p>
            <w:pPr>
              <w:pStyle w:val="7"/>
              <w:jc w:val="center"/>
              <w:rPr>
                <w:rFonts w:hAnsi="宋体" w:cs="宋体"/>
                <w:b/>
                <w:sz w:val="24"/>
                <w:szCs w:val="24"/>
              </w:rPr>
            </w:pPr>
            <w:r>
              <w:rPr>
                <w:rFonts w:hint="eastAsia" w:hAnsi="宋体" w:cs="宋体"/>
                <w:b/>
                <w:sz w:val="24"/>
                <w:szCs w:val="24"/>
              </w:rPr>
              <w:t>投标承诺</w:t>
            </w:r>
          </w:p>
        </w:tc>
        <w:tc>
          <w:tcPr>
            <w:tcW w:w="1890" w:type="dxa"/>
            <w:noWrap/>
            <w:vAlign w:val="center"/>
          </w:tcPr>
          <w:p>
            <w:pPr>
              <w:pStyle w:val="7"/>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1</w:t>
            </w:r>
          </w:p>
        </w:tc>
        <w:tc>
          <w:tcPr>
            <w:tcW w:w="1470" w:type="dxa"/>
            <w:noWrap/>
            <w:vAlign w:val="center"/>
          </w:tcPr>
          <w:p>
            <w:pPr>
              <w:jc w:val="cente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2</w:t>
            </w:r>
          </w:p>
        </w:tc>
        <w:tc>
          <w:tcPr>
            <w:tcW w:w="1470" w:type="dxa"/>
            <w:noWrap/>
            <w:vAlign w:val="center"/>
          </w:tcPr>
          <w:p>
            <w:pP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3</w:t>
            </w:r>
          </w:p>
        </w:tc>
        <w:tc>
          <w:tcPr>
            <w:tcW w:w="1470" w:type="dxa"/>
            <w:noWrap/>
            <w:vAlign w:val="center"/>
          </w:tcPr>
          <w:p>
            <w:pPr>
              <w:jc w:val="cente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ign w:val="center"/>
          </w:tcPr>
          <w:p>
            <w:pPr>
              <w:jc w:val="center"/>
              <w:rPr>
                <w:rFonts w:ascii="宋体" w:hAnsi="宋体" w:cs="宋体"/>
                <w:sz w:val="24"/>
                <w:szCs w:val="24"/>
              </w:rPr>
            </w:pPr>
            <w:r>
              <w:rPr>
                <w:rFonts w:hint="eastAsia" w:ascii="宋体" w:hAnsi="宋体" w:cs="宋体"/>
                <w:sz w:val="24"/>
                <w:szCs w:val="24"/>
              </w:rPr>
              <w:t>4</w:t>
            </w:r>
          </w:p>
        </w:tc>
        <w:tc>
          <w:tcPr>
            <w:tcW w:w="1470" w:type="dxa"/>
            <w:noWrap/>
            <w:vAlign w:val="center"/>
          </w:tcPr>
          <w:p>
            <w:pPr>
              <w:jc w:val="center"/>
              <w:rPr>
                <w:rFonts w:ascii="宋体" w:hAnsi="宋体" w:cs="宋体"/>
                <w:sz w:val="24"/>
                <w:szCs w:val="24"/>
              </w:rPr>
            </w:pPr>
          </w:p>
        </w:tc>
        <w:tc>
          <w:tcPr>
            <w:tcW w:w="2520" w:type="dxa"/>
            <w:noWrap/>
          </w:tcPr>
          <w:p>
            <w:pPr>
              <w:rPr>
                <w:rFonts w:ascii="宋体" w:hAnsi="宋体" w:cs="宋体"/>
                <w:sz w:val="24"/>
                <w:szCs w:val="24"/>
              </w:rPr>
            </w:pPr>
          </w:p>
        </w:tc>
        <w:tc>
          <w:tcPr>
            <w:tcW w:w="2310" w:type="dxa"/>
            <w:noWrap/>
          </w:tcPr>
          <w:p>
            <w:pPr>
              <w:rPr>
                <w:rFonts w:ascii="宋体" w:hAnsi="宋体" w:cs="宋体"/>
                <w:sz w:val="24"/>
                <w:szCs w:val="24"/>
              </w:rPr>
            </w:pPr>
          </w:p>
        </w:tc>
        <w:tc>
          <w:tcPr>
            <w:tcW w:w="1890" w:type="dxa"/>
            <w:noWrap/>
          </w:tcPr>
          <w:p>
            <w:pPr>
              <w:rPr>
                <w:rFonts w:ascii="宋体" w:hAnsi="宋体" w:cs="宋体"/>
                <w:sz w:val="24"/>
                <w:szCs w:val="24"/>
              </w:rPr>
            </w:pPr>
          </w:p>
        </w:tc>
      </w:tr>
    </w:tbl>
    <w:p>
      <w:pPr>
        <w:pStyle w:val="8"/>
        <w:spacing w:line="360" w:lineRule="auto"/>
        <w:rPr>
          <w:rFonts w:ascii="宋体" w:hAnsi="宋体" w:cs="宋体"/>
          <w:sz w:val="24"/>
          <w:szCs w:val="24"/>
        </w:rPr>
      </w:pPr>
      <w:r>
        <w:rPr>
          <w:rFonts w:hint="eastAsia" w:ascii="宋体" w:hAnsi="宋体" w:cs="宋体"/>
          <w:sz w:val="24"/>
          <w:szCs w:val="24"/>
        </w:rPr>
        <w:t>投标人（公章）：</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7"/>
        <w:spacing w:line="360" w:lineRule="auto"/>
        <w:rPr>
          <w:rFonts w:hAnsi="宋体" w:cs="宋体"/>
          <w:b/>
          <w:bCs/>
          <w:sz w:val="24"/>
          <w:szCs w:val="24"/>
        </w:rPr>
      </w:pPr>
      <w:r>
        <w:rPr>
          <w:rFonts w:hint="eastAsia" w:hAnsi="宋体" w:cs="宋体"/>
          <w:b/>
          <w:bCs/>
          <w:sz w:val="24"/>
          <w:szCs w:val="24"/>
        </w:rPr>
        <w:t>1.投标人必须根据招标需求逐项对应描述</w:t>
      </w:r>
      <w:r>
        <w:rPr>
          <w:rFonts w:hint="eastAsia" w:hAnsi="宋体" w:cs="宋体"/>
          <w:b/>
          <w:sz w:val="24"/>
          <w:szCs w:val="24"/>
        </w:rPr>
        <w:t>投标的具体内容，如</w:t>
      </w:r>
      <w:r>
        <w:rPr>
          <w:rFonts w:hint="eastAsia" w:hAnsi="宋体" w:cs="宋体"/>
          <w:b/>
          <w:bCs/>
          <w:sz w:val="24"/>
          <w:szCs w:val="24"/>
        </w:rPr>
        <w:t>投标货物主要参数、材质、配置及服务要求等，如不进行描述，仅在“</w:t>
      </w:r>
      <w:r>
        <w:rPr>
          <w:rFonts w:hint="eastAsia" w:hAnsi="宋体" w:cs="宋体"/>
          <w:b/>
          <w:sz w:val="24"/>
          <w:szCs w:val="24"/>
        </w:rPr>
        <w:t>按投标人所投内容填写</w:t>
      </w:r>
      <w:r>
        <w:rPr>
          <w:rFonts w:hint="eastAsia" w:hAnsi="宋体" w:cs="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88" w:name="_Toc461103234"/>
      <w:bookmarkStart w:id="89" w:name="_Toc471736411"/>
      <w:bookmarkStart w:id="90" w:name="_Toc197934563"/>
    </w:p>
    <w:p>
      <w:pPr>
        <w:adjustRightInd w:val="0"/>
        <w:snapToGrid w:val="0"/>
        <w:spacing w:line="360" w:lineRule="auto"/>
        <w:rPr>
          <w:rFonts w:ascii="宋体" w:hAnsi="宋体" w:cs="宋体"/>
          <w:b/>
          <w:bCs/>
          <w:sz w:val="24"/>
          <w:szCs w:val="24"/>
        </w:rPr>
      </w:pPr>
    </w:p>
    <w:p>
      <w:pPr>
        <w:pStyle w:val="3"/>
        <w:rPr>
          <w:rFonts w:hAnsi="宋体"/>
          <w:sz w:val="28"/>
          <w:szCs w:val="36"/>
        </w:rPr>
      </w:pPr>
      <w:bookmarkStart w:id="91" w:name="_Toc29288"/>
      <w:bookmarkStart w:id="92" w:name="_Toc536542358"/>
      <w:bookmarkStart w:id="93" w:name="_Toc20723"/>
      <w:bookmarkStart w:id="94" w:name="_Toc528276345"/>
      <w:bookmarkStart w:id="95" w:name="_Toc27108"/>
      <w:bookmarkStart w:id="96" w:name="_Toc471736413"/>
      <w:bookmarkStart w:id="97" w:name="_Toc220232409"/>
      <w:bookmarkStart w:id="98" w:name="_Toc10074"/>
      <w:r>
        <w:rPr>
          <w:rFonts w:hint="eastAsia" w:hAnsi="宋体"/>
          <w:sz w:val="28"/>
        </w:rPr>
        <w:t>六．投标货物及报价表</w:t>
      </w:r>
      <w:bookmarkEnd w:id="91"/>
      <w:bookmarkEnd w:id="92"/>
      <w:bookmarkEnd w:id="93"/>
      <w:bookmarkEnd w:id="94"/>
      <w:bookmarkEnd w:id="95"/>
      <w:bookmarkEnd w:id="96"/>
      <w:bookmarkEnd w:id="97"/>
      <w:bookmarkEnd w:id="98"/>
    </w:p>
    <w:tbl>
      <w:tblPr>
        <w:tblStyle w:val="1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559"/>
        <w:gridCol w:w="1418"/>
        <w:gridCol w:w="992"/>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vAlign w:val="center"/>
          </w:tcPr>
          <w:p>
            <w:pPr>
              <w:pStyle w:val="19"/>
              <w:widowControl w:val="0"/>
              <w:spacing w:before="0" w:beforeAutospacing="0" w:after="0" w:afterAutospacing="0"/>
              <w:rPr>
                <w:bCs w:val="0"/>
                <w:color w:val="000000"/>
                <w:kern w:val="2"/>
                <w:sz w:val="24"/>
                <w:szCs w:val="24"/>
              </w:rPr>
            </w:pPr>
            <w:r>
              <w:rPr>
                <w:rFonts w:hint="eastAsia"/>
                <w:bCs w:val="0"/>
                <w:color w:val="000000"/>
                <w:kern w:val="2"/>
                <w:sz w:val="24"/>
                <w:szCs w:val="24"/>
              </w:rPr>
              <w:t>序号</w:t>
            </w:r>
          </w:p>
        </w:tc>
        <w:tc>
          <w:tcPr>
            <w:tcW w:w="1559" w:type="dxa"/>
            <w:noWrap/>
            <w:vAlign w:val="bottom"/>
          </w:tcPr>
          <w:p>
            <w:pPr>
              <w:jc w:val="center"/>
              <w:rPr>
                <w:rFonts w:ascii="宋体" w:hAnsi="宋体" w:cs="宋体"/>
                <w:color w:val="000000"/>
                <w:sz w:val="24"/>
                <w:szCs w:val="24"/>
              </w:rPr>
            </w:pPr>
            <w:r>
              <w:rPr>
                <w:rFonts w:hint="eastAsia"/>
                <w:color w:val="000000"/>
                <w:sz w:val="24"/>
                <w:szCs w:val="24"/>
              </w:rPr>
              <w:t>货物名称</w:t>
            </w:r>
          </w:p>
        </w:tc>
        <w:tc>
          <w:tcPr>
            <w:tcW w:w="1559" w:type="dxa"/>
            <w:noWrap/>
            <w:vAlign w:val="bottom"/>
          </w:tcPr>
          <w:p>
            <w:pPr>
              <w:jc w:val="center"/>
              <w:rPr>
                <w:rFonts w:ascii="宋体" w:hAnsi="宋体" w:cs="宋体"/>
                <w:color w:val="000000"/>
                <w:sz w:val="24"/>
                <w:szCs w:val="24"/>
              </w:rPr>
            </w:pPr>
            <w:r>
              <w:rPr>
                <w:rFonts w:hint="eastAsia"/>
                <w:color w:val="000000"/>
                <w:sz w:val="24"/>
                <w:szCs w:val="24"/>
              </w:rPr>
              <w:t>计量单位</w:t>
            </w:r>
          </w:p>
        </w:tc>
        <w:tc>
          <w:tcPr>
            <w:tcW w:w="1418" w:type="dxa"/>
            <w:noWrap/>
            <w:vAlign w:val="bottom"/>
          </w:tcPr>
          <w:p>
            <w:pPr>
              <w:jc w:val="center"/>
              <w:rPr>
                <w:rFonts w:ascii="宋体" w:hAnsi="宋体" w:cs="宋体"/>
                <w:color w:val="000000"/>
                <w:sz w:val="24"/>
                <w:szCs w:val="24"/>
              </w:rPr>
            </w:pPr>
            <w:r>
              <w:rPr>
                <w:rFonts w:hint="eastAsia"/>
                <w:color w:val="000000"/>
                <w:sz w:val="24"/>
                <w:szCs w:val="24"/>
              </w:rPr>
              <w:t>规格型号</w:t>
            </w:r>
          </w:p>
        </w:tc>
        <w:tc>
          <w:tcPr>
            <w:tcW w:w="992" w:type="dxa"/>
            <w:noWrap/>
            <w:vAlign w:val="bottom"/>
          </w:tcPr>
          <w:p>
            <w:pPr>
              <w:jc w:val="center"/>
              <w:rPr>
                <w:rFonts w:ascii="宋体" w:hAnsi="宋体" w:cs="宋体"/>
                <w:color w:val="000000"/>
                <w:sz w:val="24"/>
                <w:szCs w:val="24"/>
              </w:rPr>
            </w:pPr>
            <w:r>
              <w:rPr>
                <w:rFonts w:hint="eastAsia"/>
                <w:color w:val="000000"/>
                <w:sz w:val="24"/>
                <w:szCs w:val="24"/>
              </w:rPr>
              <w:t>数量</w:t>
            </w:r>
          </w:p>
        </w:tc>
        <w:tc>
          <w:tcPr>
            <w:tcW w:w="1843" w:type="dxa"/>
            <w:noWrap/>
            <w:vAlign w:val="bottom"/>
          </w:tcPr>
          <w:p>
            <w:pPr>
              <w:jc w:val="center"/>
              <w:rPr>
                <w:rFonts w:ascii="宋体" w:hAnsi="宋体" w:cs="宋体"/>
                <w:color w:val="000000"/>
                <w:sz w:val="24"/>
                <w:szCs w:val="24"/>
              </w:rPr>
            </w:pPr>
            <w:r>
              <w:rPr>
                <w:rFonts w:hint="eastAsia"/>
                <w:color w:val="000000"/>
                <w:sz w:val="24"/>
                <w:szCs w:val="24"/>
              </w:rPr>
              <w:t>基准单价（元）</w:t>
            </w:r>
          </w:p>
        </w:tc>
        <w:tc>
          <w:tcPr>
            <w:tcW w:w="1417" w:type="dxa"/>
            <w:noWrap/>
            <w:vAlign w:val="bottom"/>
          </w:tcPr>
          <w:p>
            <w:pPr>
              <w:jc w:val="center"/>
              <w:rPr>
                <w:rFonts w:ascii="宋体" w:hAnsi="宋体" w:cs="宋体"/>
                <w:color w:val="000000"/>
                <w:sz w:val="24"/>
                <w:szCs w:val="24"/>
              </w:rPr>
            </w:pPr>
            <w:r>
              <w:rPr>
                <w:rFonts w:hint="eastAsia"/>
                <w:color w:val="00000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tcBorders>
              <w:bottom w:val="single" w:color="auto" w:sz="4" w:space="0"/>
            </w:tcBorders>
            <w:noWrap/>
          </w:tcPr>
          <w:p>
            <w:pPr>
              <w:jc w:val="center"/>
              <w:rPr>
                <w:rFonts w:ascii="宋体" w:hAnsi="宋体"/>
                <w:color w:val="000000"/>
                <w:sz w:val="24"/>
                <w:szCs w:val="24"/>
              </w:rPr>
            </w:pPr>
            <w:r>
              <w:rPr>
                <w:rFonts w:hint="eastAsia" w:ascii="宋体" w:hAnsi="宋体"/>
                <w:color w:val="000000"/>
                <w:sz w:val="24"/>
                <w:szCs w:val="24"/>
              </w:rPr>
              <w:t>1</w:t>
            </w:r>
          </w:p>
        </w:tc>
        <w:tc>
          <w:tcPr>
            <w:tcW w:w="1559" w:type="dxa"/>
            <w:noWrap/>
          </w:tcPr>
          <w:p>
            <w:pPr>
              <w:rPr>
                <w:rFonts w:ascii="宋体" w:hAnsi="宋体"/>
                <w:color w:val="000000"/>
                <w:sz w:val="24"/>
                <w:szCs w:val="24"/>
              </w:rPr>
            </w:pPr>
          </w:p>
        </w:tc>
        <w:tc>
          <w:tcPr>
            <w:tcW w:w="1559" w:type="dxa"/>
            <w:noWrap/>
          </w:tcPr>
          <w:p>
            <w:pPr>
              <w:rPr>
                <w:rFonts w:ascii="宋体" w:hAnsi="宋体"/>
                <w:color w:val="000000"/>
                <w:sz w:val="24"/>
                <w:szCs w:val="24"/>
              </w:rPr>
            </w:pPr>
          </w:p>
        </w:tc>
        <w:tc>
          <w:tcPr>
            <w:tcW w:w="1418" w:type="dxa"/>
            <w:noWrap/>
          </w:tcPr>
          <w:p>
            <w:pPr>
              <w:rPr>
                <w:rFonts w:ascii="宋体" w:hAnsi="宋体"/>
                <w:color w:val="000000"/>
                <w:sz w:val="24"/>
                <w:szCs w:val="24"/>
              </w:rPr>
            </w:pPr>
          </w:p>
        </w:tc>
        <w:tc>
          <w:tcPr>
            <w:tcW w:w="992" w:type="dxa"/>
            <w:noWrap/>
          </w:tcPr>
          <w:p>
            <w:pPr>
              <w:rPr>
                <w:rFonts w:ascii="宋体" w:hAnsi="宋体"/>
                <w:color w:val="000000"/>
                <w:sz w:val="24"/>
                <w:szCs w:val="24"/>
              </w:rPr>
            </w:pPr>
          </w:p>
        </w:tc>
        <w:tc>
          <w:tcPr>
            <w:tcW w:w="1843" w:type="dxa"/>
            <w:noWrap/>
          </w:tcPr>
          <w:p>
            <w:pPr>
              <w:rPr>
                <w:rFonts w:ascii="宋体" w:hAnsi="宋体"/>
                <w:color w:val="000000"/>
                <w:sz w:val="24"/>
                <w:szCs w:val="24"/>
              </w:rPr>
            </w:pPr>
          </w:p>
        </w:tc>
        <w:tc>
          <w:tcPr>
            <w:tcW w:w="1417" w:type="dxa"/>
            <w:noWrap/>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tcPr>
          <w:p>
            <w:pPr>
              <w:jc w:val="center"/>
              <w:rPr>
                <w:rFonts w:ascii="宋体" w:hAnsi="宋体"/>
                <w:color w:val="000000"/>
                <w:sz w:val="24"/>
                <w:szCs w:val="24"/>
              </w:rPr>
            </w:pPr>
            <w:r>
              <w:rPr>
                <w:rFonts w:hint="eastAsia" w:ascii="宋体" w:hAnsi="宋体"/>
                <w:color w:val="000000"/>
                <w:sz w:val="24"/>
                <w:szCs w:val="24"/>
              </w:rPr>
              <w:t>2</w:t>
            </w:r>
          </w:p>
        </w:tc>
        <w:tc>
          <w:tcPr>
            <w:tcW w:w="1559" w:type="dxa"/>
            <w:noWrap/>
          </w:tcPr>
          <w:p>
            <w:pPr>
              <w:rPr>
                <w:rFonts w:ascii="宋体" w:hAnsi="宋体"/>
                <w:color w:val="000000"/>
                <w:sz w:val="24"/>
                <w:szCs w:val="24"/>
              </w:rPr>
            </w:pPr>
          </w:p>
        </w:tc>
        <w:tc>
          <w:tcPr>
            <w:tcW w:w="1559" w:type="dxa"/>
            <w:noWrap/>
          </w:tcPr>
          <w:p>
            <w:pPr>
              <w:rPr>
                <w:rFonts w:ascii="宋体" w:hAnsi="宋体"/>
                <w:color w:val="000000"/>
                <w:sz w:val="24"/>
                <w:szCs w:val="24"/>
              </w:rPr>
            </w:pPr>
          </w:p>
        </w:tc>
        <w:tc>
          <w:tcPr>
            <w:tcW w:w="1418" w:type="dxa"/>
            <w:noWrap/>
          </w:tcPr>
          <w:p>
            <w:pPr>
              <w:rPr>
                <w:rFonts w:ascii="宋体" w:hAnsi="宋体"/>
                <w:color w:val="000000"/>
                <w:sz w:val="24"/>
                <w:szCs w:val="24"/>
              </w:rPr>
            </w:pPr>
          </w:p>
        </w:tc>
        <w:tc>
          <w:tcPr>
            <w:tcW w:w="992" w:type="dxa"/>
            <w:noWrap/>
          </w:tcPr>
          <w:p>
            <w:pPr>
              <w:rPr>
                <w:rFonts w:ascii="宋体" w:hAnsi="宋体"/>
                <w:color w:val="000000"/>
                <w:sz w:val="24"/>
                <w:szCs w:val="24"/>
              </w:rPr>
            </w:pPr>
          </w:p>
        </w:tc>
        <w:tc>
          <w:tcPr>
            <w:tcW w:w="1843" w:type="dxa"/>
            <w:noWrap/>
          </w:tcPr>
          <w:p>
            <w:pPr>
              <w:rPr>
                <w:rFonts w:ascii="宋体" w:hAnsi="宋体"/>
                <w:color w:val="000000"/>
                <w:sz w:val="24"/>
                <w:szCs w:val="24"/>
              </w:rPr>
            </w:pPr>
          </w:p>
        </w:tc>
        <w:tc>
          <w:tcPr>
            <w:tcW w:w="1417" w:type="dxa"/>
            <w:noWrap/>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3</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tcPr>
          <w:p>
            <w:pPr>
              <w:jc w:val="center"/>
              <w:rPr>
                <w:rFonts w:ascii="宋体" w:hAnsi="宋体"/>
                <w:color w:val="000000"/>
                <w:sz w:val="24"/>
              </w:rPr>
            </w:pPr>
            <w:r>
              <w:rPr>
                <w:rFonts w:hint="eastAsia" w:ascii="宋体" w:hAnsi="宋体"/>
                <w:color w:val="000000"/>
                <w:sz w:val="24"/>
              </w:rPr>
              <w:t>4</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5</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tcPr>
          <w:p>
            <w:pPr>
              <w:jc w:val="center"/>
              <w:rPr>
                <w:rFonts w:ascii="宋体" w:hAnsi="宋体"/>
                <w:color w:val="000000"/>
                <w:sz w:val="24"/>
              </w:rPr>
            </w:pPr>
            <w:r>
              <w:rPr>
                <w:rFonts w:hint="eastAsia" w:ascii="宋体" w:hAnsi="宋体"/>
                <w:color w:val="000000"/>
                <w:sz w:val="24"/>
              </w:rPr>
              <w:t>6</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7</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51" w:type="dxa"/>
            <w:noWrap/>
          </w:tcPr>
          <w:p>
            <w:pPr>
              <w:jc w:val="center"/>
              <w:rPr>
                <w:rFonts w:ascii="宋体" w:hAnsi="宋体"/>
                <w:color w:val="000000"/>
                <w:sz w:val="24"/>
              </w:rPr>
            </w:pPr>
            <w:r>
              <w:rPr>
                <w:rFonts w:hint="eastAsia" w:ascii="宋体" w:hAnsi="宋体"/>
                <w:color w:val="000000"/>
                <w:sz w:val="24"/>
              </w:rPr>
              <w:t>8</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9</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10</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11</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12</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r>
              <w:rPr>
                <w:rFonts w:hint="eastAsia" w:ascii="宋体" w:hAnsi="宋体"/>
                <w:color w:val="000000"/>
                <w:sz w:val="24"/>
              </w:rPr>
              <w:t>13</w:t>
            </w: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51" w:type="dxa"/>
            <w:noWrap/>
          </w:tcPr>
          <w:p>
            <w:pPr>
              <w:jc w:val="center"/>
              <w:rPr>
                <w:rFonts w:ascii="宋体" w:hAnsi="宋体"/>
                <w:color w:val="000000"/>
                <w:sz w:val="24"/>
              </w:rPr>
            </w:pPr>
          </w:p>
        </w:tc>
        <w:tc>
          <w:tcPr>
            <w:tcW w:w="1559" w:type="dxa"/>
            <w:noWrap/>
          </w:tcPr>
          <w:p>
            <w:pPr>
              <w:rPr>
                <w:rFonts w:ascii="宋体" w:hAnsi="宋体"/>
                <w:color w:val="000000"/>
                <w:sz w:val="24"/>
              </w:rPr>
            </w:pPr>
          </w:p>
        </w:tc>
        <w:tc>
          <w:tcPr>
            <w:tcW w:w="1559" w:type="dxa"/>
            <w:noWrap/>
          </w:tcPr>
          <w:p>
            <w:pPr>
              <w:rPr>
                <w:rFonts w:ascii="宋体" w:hAnsi="宋体"/>
                <w:color w:val="000000"/>
                <w:sz w:val="24"/>
              </w:rPr>
            </w:pPr>
          </w:p>
        </w:tc>
        <w:tc>
          <w:tcPr>
            <w:tcW w:w="1418" w:type="dxa"/>
            <w:noWrap/>
          </w:tcPr>
          <w:p>
            <w:pPr>
              <w:rPr>
                <w:rFonts w:ascii="宋体" w:hAnsi="宋体"/>
                <w:color w:val="000000"/>
                <w:sz w:val="24"/>
              </w:rPr>
            </w:pPr>
          </w:p>
        </w:tc>
        <w:tc>
          <w:tcPr>
            <w:tcW w:w="992" w:type="dxa"/>
            <w:noWrap/>
          </w:tcPr>
          <w:p>
            <w:pPr>
              <w:rPr>
                <w:rFonts w:ascii="宋体" w:hAnsi="宋体"/>
                <w:color w:val="000000"/>
                <w:sz w:val="24"/>
              </w:rPr>
            </w:pPr>
          </w:p>
        </w:tc>
        <w:tc>
          <w:tcPr>
            <w:tcW w:w="1843" w:type="dxa"/>
            <w:noWrap/>
          </w:tcPr>
          <w:p>
            <w:pPr>
              <w:rPr>
                <w:rFonts w:ascii="宋体" w:hAnsi="宋体"/>
                <w:color w:val="000000"/>
                <w:sz w:val="24"/>
              </w:rPr>
            </w:pPr>
          </w:p>
        </w:tc>
        <w:tc>
          <w:tcPr>
            <w:tcW w:w="1417" w:type="dxa"/>
            <w:noWrap/>
          </w:tcPr>
          <w:p>
            <w:pPr>
              <w:rPr>
                <w:rFonts w:ascii="宋体" w:hAnsi="宋体"/>
                <w:color w:val="000000"/>
                <w:sz w:val="24"/>
              </w:rPr>
            </w:pPr>
          </w:p>
        </w:tc>
      </w:tr>
    </w:tbl>
    <w:p>
      <w:pPr>
        <w:pStyle w:val="8"/>
        <w:spacing w:line="360" w:lineRule="auto"/>
        <w:rPr>
          <w:rFonts w:ascii="宋体" w:hAnsi="宋体"/>
          <w:sz w:val="24"/>
        </w:rPr>
      </w:pPr>
    </w:p>
    <w:p>
      <w:pPr>
        <w:pStyle w:val="8"/>
        <w:spacing w:line="360" w:lineRule="auto"/>
        <w:rPr>
          <w:rFonts w:ascii="宋体" w:hAnsi="宋体"/>
          <w:b w:val="0"/>
          <w:bCs/>
          <w:sz w:val="24"/>
          <w:szCs w:val="28"/>
        </w:rPr>
      </w:pPr>
      <w:r>
        <w:rPr>
          <w:rFonts w:hint="eastAsia" w:ascii="宋体" w:hAnsi="宋体"/>
          <w:sz w:val="24"/>
        </w:rPr>
        <w:t>投标人公章：</w:t>
      </w:r>
    </w:p>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color w:val="000000"/>
          <w:sz w:val="24"/>
          <w:szCs w:val="28"/>
        </w:rPr>
      </w:pPr>
      <w:r>
        <w:rPr>
          <w:rFonts w:hint="eastAsia" w:ascii="宋体" w:hAnsi="宋体"/>
          <w:b/>
          <w:bCs/>
          <w:color w:val="000000"/>
          <w:sz w:val="24"/>
          <w:szCs w:val="28"/>
        </w:rPr>
        <w:t>备注：</w:t>
      </w:r>
    </w:p>
    <w:p>
      <w:pPr>
        <w:adjustRightInd w:val="0"/>
        <w:snapToGrid w:val="0"/>
        <w:spacing w:line="360" w:lineRule="auto"/>
        <w:ind w:firstLine="482" w:firstLineChars="200"/>
        <w:rPr>
          <w:color w:val="000000"/>
          <w:sz w:val="28"/>
        </w:rPr>
      </w:pPr>
      <w:r>
        <w:rPr>
          <w:rFonts w:hint="eastAsia" w:ascii="宋体" w:hAnsi="宋体"/>
          <w:b/>
          <w:bCs/>
          <w:color w:val="000000"/>
          <w:sz w:val="24"/>
          <w:szCs w:val="28"/>
        </w:rPr>
        <w:t>表中所列货物为对应本项目需求的全部货物及包括但不限于供货产品（主要及辅助材料）的购买、包装、运输、装卸、检测、验收、培训、利润、税金等全部费用。投标报价总价不得高于项目概算。如有漏项或缺项，投标人承担全部责任。</w:t>
      </w: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3"/>
        <w:rPr>
          <w:rFonts w:hAnsi="宋体"/>
          <w:sz w:val="28"/>
        </w:rPr>
      </w:pPr>
      <w:bookmarkStart w:id="99" w:name="_Toc536542359"/>
      <w:bookmarkStart w:id="100" w:name="_Toc508363611"/>
      <w:bookmarkStart w:id="101" w:name="_Toc11610"/>
      <w:r>
        <w:rPr>
          <w:rFonts w:hint="eastAsia" w:hAnsi="宋体"/>
          <w:sz w:val="28"/>
        </w:rPr>
        <w:t>七．投标授权书</w:t>
      </w:r>
      <w:bookmarkEnd w:id="99"/>
      <w:bookmarkEnd w:id="100"/>
      <w:bookmarkEnd w:id="101"/>
    </w:p>
    <w:p>
      <w:pPr>
        <w:pStyle w:val="7"/>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本授权书声明：公司授权（投标人授权代表姓名、职务，手机号码）代表本公司参加合肥文旅博览集团有限公司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7"/>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8240"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1" name="圆角矩形 1"/>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upright="1"/>
                      </wps:wsp>
                      <wps:wsp>
                        <wps:cNvPr id="2"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upright="1"/>
                      </wps:wsp>
                    </wpg:wgp>
                  </a:graphicData>
                </a:graphic>
              </wp:anchor>
            </w:drawing>
          </mc:Choice>
          <mc:Fallback>
            <w:pict>
              <v:group id="_x0000_s1026" o:spid="_x0000_s1026" o:spt="203" style="position:absolute;left:0pt;margin-left:91.4pt;margin-top:20.1pt;height:57.3pt;width:303.95pt;z-index:251658240;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fkG2w9kAAAAKAQAADwAAAAAAAAABACAAAAAiAAAAZHJzL2Rvd25yZXYueG1s&#10;UEsBAhQAFAAAAAgAh07iQCxKkOaiAgAA3AcAAA4AAAAAAAAAAQAgAAAAKAEAAGRycy9lMm9Eb2Mu&#10;eG1sUEsFBgAAAAAGAAYAWQEAADwGAAAAAA==&#10;">
                <o:lock v:ext="edit" aspectratio="f"/>
                <v:roundrect id="_x0000_s1026" o:spid="_x0000_s1026" o:spt="2" style="position:absolute;left:3270;top:5789;height:1525;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_x0000_s1026" o:spid="_x0000_s1026" o:spt="2" style="position:absolute;left:6555;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7"/>
        <w:snapToGrid w:val="0"/>
        <w:spacing w:line="360" w:lineRule="auto"/>
        <w:jc w:val="left"/>
        <w:rPr>
          <w:rFonts w:hAnsi="宋体"/>
          <w:sz w:val="24"/>
          <w:szCs w:val="28"/>
        </w:rPr>
      </w:pPr>
      <w:r>
        <w:rPr>
          <w:rFonts w:hint="eastAsia" w:hAnsi="宋体"/>
          <w:sz w:val="24"/>
          <w:szCs w:val="28"/>
        </w:rPr>
        <w:t>注：</w:t>
      </w:r>
    </w:p>
    <w:p>
      <w:pPr>
        <w:pStyle w:val="7"/>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7"/>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pStyle w:val="3"/>
        <w:rPr>
          <w:rFonts w:hAnsi="宋体" w:cs="宋体"/>
          <w:sz w:val="28"/>
          <w:szCs w:val="28"/>
        </w:rPr>
      </w:pPr>
      <w:bookmarkStart w:id="102" w:name="_Toc22885"/>
      <w:bookmarkStart w:id="103" w:name="_Toc536542360"/>
      <w:r>
        <w:rPr>
          <w:rFonts w:hint="eastAsia" w:hAnsi="宋体" w:cs="宋体"/>
          <w:sz w:val="28"/>
          <w:szCs w:val="28"/>
        </w:rPr>
        <w:t>八．投标人信用承诺</w:t>
      </w:r>
      <w:bookmarkEnd w:id="88"/>
      <w:bookmarkEnd w:id="89"/>
      <w:bookmarkEnd w:id="102"/>
      <w:bookmarkEnd w:id="103"/>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482" w:firstLineChars="200"/>
        <w:rPr>
          <w:rFonts w:ascii="宋体" w:hAnsi="宋体"/>
          <w:b/>
          <w:sz w:val="24"/>
          <w:szCs w:val="20"/>
        </w:rPr>
      </w:pPr>
      <w:r>
        <w:rPr>
          <w:rFonts w:ascii="宋体" w:hAnsi="宋体"/>
          <w:b/>
          <w:sz w:val="24"/>
          <w:szCs w:val="20"/>
        </w:rPr>
        <w:t>我公司</w:t>
      </w:r>
      <w:r>
        <w:rPr>
          <w:rFonts w:hint="eastAsia" w:ascii="宋体" w:hAnsi="宋体"/>
          <w:b/>
          <w:sz w:val="24"/>
          <w:szCs w:val="20"/>
        </w:rPr>
        <w:t>对以上承诺的真实性承担责任</w:t>
      </w:r>
      <w:r>
        <w:rPr>
          <w:rFonts w:ascii="宋体" w:hAnsi="宋体"/>
          <w:b/>
          <w:sz w:val="24"/>
          <w:szCs w:val="20"/>
        </w:rPr>
        <w:t>。</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bookmarkEnd w:id="90"/>
    <w:p>
      <w:pPr>
        <w:pStyle w:val="3"/>
        <w:rPr>
          <w:rFonts w:hAnsi="宋体" w:cs="宋体"/>
          <w:sz w:val="28"/>
          <w:szCs w:val="28"/>
        </w:rPr>
      </w:pPr>
      <w:bookmarkStart w:id="104" w:name="_Hlt509738950"/>
      <w:bookmarkEnd w:id="104"/>
      <w:bookmarkStart w:id="105" w:name="_Toc496587831"/>
      <w:bookmarkStart w:id="106" w:name="_Toc536542361"/>
      <w:bookmarkStart w:id="107" w:name="_Toc21205"/>
      <w:r>
        <w:rPr>
          <w:rFonts w:hint="eastAsia" w:hAnsi="宋体" w:cs="宋体"/>
          <w:sz w:val="28"/>
          <w:szCs w:val="28"/>
        </w:rPr>
        <w:t>九.</w:t>
      </w:r>
      <w:bookmarkEnd w:id="105"/>
      <w:r>
        <w:rPr>
          <w:rFonts w:hint="eastAsia" w:hAnsi="宋体" w:cs="宋体"/>
          <w:sz w:val="28"/>
          <w:szCs w:val="28"/>
        </w:rPr>
        <w:t xml:space="preserve"> 投标业绩</w:t>
      </w:r>
      <w:bookmarkEnd w:id="106"/>
      <w:bookmarkEnd w:id="107"/>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15"/>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noWrap/>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noWrap/>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noWrap/>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noWrap/>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noWrap/>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noWrap/>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noWrap/>
            <w:vAlign w:val="center"/>
          </w:tcPr>
          <w:p>
            <w:pPr>
              <w:spacing w:line="360" w:lineRule="auto"/>
              <w:rPr>
                <w:rFonts w:ascii="宋体" w:hAnsi="宋体" w:cs="宋体"/>
                <w:sz w:val="24"/>
                <w:szCs w:val="24"/>
              </w:rPr>
            </w:pPr>
          </w:p>
        </w:tc>
        <w:tc>
          <w:tcPr>
            <w:tcW w:w="2410" w:type="dxa"/>
            <w:noWrap/>
            <w:vAlign w:val="center"/>
          </w:tcPr>
          <w:p>
            <w:pPr>
              <w:spacing w:line="360" w:lineRule="auto"/>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551" w:type="dxa"/>
            <w:noWrap/>
            <w:vAlign w:val="center"/>
          </w:tcPr>
          <w:p>
            <w:pPr>
              <w:spacing w:line="360" w:lineRule="auto"/>
              <w:rPr>
                <w:rFonts w:ascii="宋体" w:hAnsi="宋体" w:cs="宋体"/>
                <w:sz w:val="24"/>
                <w:szCs w:val="24"/>
              </w:rPr>
            </w:pPr>
          </w:p>
        </w:tc>
        <w:tc>
          <w:tcPr>
            <w:tcW w:w="1134"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noWrap/>
            <w:vAlign w:val="center"/>
          </w:tcPr>
          <w:p>
            <w:pPr>
              <w:spacing w:line="360" w:lineRule="auto"/>
              <w:rPr>
                <w:rFonts w:ascii="宋体" w:hAnsi="宋体" w:cs="宋体"/>
                <w:sz w:val="24"/>
                <w:szCs w:val="24"/>
              </w:rPr>
            </w:pPr>
          </w:p>
        </w:tc>
        <w:tc>
          <w:tcPr>
            <w:tcW w:w="2410" w:type="dxa"/>
            <w:noWrap/>
            <w:vAlign w:val="center"/>
          </w:tcPr>
          <w:p>
            <w:pPr>
              <w:spacing w:line="360" w:lineRule="auto"/>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551" w:type="dxa"/>
            <w:noWrap/>
            <w:vAlign w:val="center"/>
          </w:tcPr>
          <w:p>
            <w:pPr>
              <w:spacing w:line="360" w:lineRule="auto"/>
              <w:rPr>
                <w:rFonts w:ascii="宋体" w:hAnsi="宋体" w:cs="宋体"/>
                <w:sz w:val="24"/>
                <w:szCs w:val="24"/>
              </w:rPr>
            </w:pPr>
          </w:p>
        </w:tc>
        <w:tc>
          <w:tcPr>
            <w:tcW w:w="1134"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noWrap/>
            <w:vAlign w:val="center"/>
          </w:tcPr>
          <w:p>
            <w:pPr>
              <w:spacing w:line="360" w:lineRule="auto"/>
              <w:rPr>
                <w:rFonts w:ascii="宋体" w:hAnsi="宋体" w:cs="宋体"/>
                <w:sz w:val="24"/>
                <w:szCs w:val="24"/>
              </w:rPr>
            </w:pPr>
          </w:p>
        </w:tc>
        <w:tc>
          <w:tcPr>
            <w:tcW w:w="2410" w:type="dxa"/>
            <w:noWrap/>
            <w:vAlign w:val="center"/>
          </w:tcPr>
          <w:p>
            <w:pPr>
              <w:spacing w:line="360" w:lineRule="auto"/>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551" w:type="dxa"/>
            <w:noWrap/>
            <w:vAlign w:val="center"/>
          </w:tcPr>
          <w:p>
            <w:pPr>
              <w:spacing w:line="360" w:lineRule="auto"/>
              <w:rPr>
                <w:rFonts w:ascii="宋体" w:hAnsi="宋体" w:cs="宋体"/>
                <w:sz w:val="24"/>
                <w:szCs w:val="24"/>
              </w:rPr>
            </w:pPr>
          </w:p>
        </w:tc>
        <w:tc>
          <w:tcPr>
            <w:tcW w:w="1134" w:type="dxa"/>
            <w:noWrap/>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ign w:val="center"/>
          </w:tcPr>
          <w:p>
            <w:pPr>
              <w:spacing w:line="360" w:lineRule="auto"/>
              <w:jc w:val="center"/>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410" w:type="dxa"/>
            <w:noWrap/>
            <w:vAlign w:val="center"/>
          </w:tcPr>
          <w:p>
            <w:pPr>
              <w:spacing w:line="360" w:lineRule="auto"/>
              <w:rPr>
                <w:rFonts w:ascii="宋体" w:hAnsi="宋体" w:cs="宋体"/>
                <w:sz w:val="24"/>
                <w:szCs w:val="24"/>
              </w:rPr>
            </w:pPr>
          </w:p>
        </w:tc>
        <w:tc>
          <w:tcPr>
            <w:tcW w:w="1559" w:type="dxa"/>
            <w:noWrap/>
            <w:vAlign w:val="center"/>
          </w:tcPr>
          <w:p>
            <w:pPr>
              <w:spacing w:line="360" w:lineRule="auto"/>
              <w:rPr>
                <w:rFonts w:ascii="宋体" w:hAnsi="宋体" w:cs="宋体"/>
                <w:sz w:val="24"/>
                <w:szCs w:val="24"/>
              </w:rPr>
            </w:pPr>
          </w:p>
        </w:tc>
        <w:tc>
          <w:tcPr>
            <w:tcW w:w="2551" w:type="dxa"/>
            <w:noWrap/>
            <w:vAlign w:val="center"/>
          </w:tcPr>
          <w:p>
            <w:pPr>
              <w:spacing w:line="360" w:lineRule="auto"/>
              <w:rPr>
                <w:rFonts w:ascii="宋体" w:hAnsi="宋体" w:cs="宋体"/>
                <w:sz w:val="24"/>
                <w:szCs w:val="24"/>
              </w:rPr>
            </w:pPr>
          </w:p>
        </w:tc>
        <w:tc>
          <w:tcPr>
            <w:tcW w:w="1134" w:type="dxa"/>
            <w:noWrap/>
            <w:vAlign w:val="center"/>
          </w:tcPr>
          <w:p>
            <w:pPr>
              <w:spacing w:line="360" w:lineRule="auto"/>
              <w:rPr>
                <w:rFonts w:ascii="宋体" w:hAnsi="宋体" w:cs="宋体"/>
                <w:sz w:val="24"/>
                <w:szCs w:val="24"/>
              </w:rPr>
            </w:pPr>
          </w:p>
        </w:tc>
      </w:tr>
    </w:tbl>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Lines="20"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Lines="20" w:afterLines="20" w:line="360" w:lineRule="auto"/>
        <w:jc w:val="center"/>
        <w:rPr>
          <w:rFonts w:ascii="宋体" w:hAnsi="宋体" w:cs="宋体"/>
          <w:sz w:val="24"/>
          <w:szCs w:val="24"/>
        </w:rPr>
      </w:pPr>
    </w:p>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pStyle w:val="3"/>
        <w:rPr>
          <w:rFonts w:hAnsi="宋体"/>
          <w:sz w:val="28"/>
          <w:szCs w:val="36"/>
        </w:rPr>
      </w:pPr>
      <w:bookmarkStart w:id="108" w:name="_Toc220232402"/>
      <w:bookmarkStart w:id="109" w:name="_Toc516969105"/>
      <w:bookmarkStart w:id="110" w:name="_Toc471736419"/>
      <w:bookmarkStart w:id="111" w:name="_Toc508363610"/>
      <w:bookmarkStart w:id="112" w:name="_Toc536542362"/>
      <w:bookmarkStart w:id="113" w:name="_Toc1726"/>
      <w:r>
        <w:rPr>
          <w:rFonts w:hint="eastAsia" w:hAnsi="宋体"/>
          <w:sz w:val="28"/>
        </w:rPr>
        <w:t>十．有关证明文件</w:t>
      </w:r>
      <w:bookmarkEnd w:id="108"/>
      <w:bookmarkEnd w:id="109"/>
      <w:bookmarkEnd w:id="110"/>
      <w:bookmarkEnd w:id="111"/>
      <w:bookmarkEnd w:id="112"/>
      <w:bookmarkEnd w:id="113"/>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7"/>
        <w:snapToGrid w:val="0"/>
        <w:spacing w:before="120" w:after="120" w:line="360" w:lineRule="auto"/>
        <w:ind w:firstLine="480"/>
        <w:jc w:val="left"/>
        <w:rPr>
          <w:rFonts w:hAnsi="宋体"/>
          <w:sz w:val="24"/>
        </w:rPr>
      </w:pPr>
      <w:r>
        <w:rPr>
          <w:rFonts w:hint="eastAsia" w:hAnsi="宋体"/>
          <w:sz w:val="24"/>
        </w:rPr>
        <w:t>特别提示：</w:t>
      </w:r>
    </w:p>
    <w:p>
      <w:pPr>
        <w:pStyle w:val="7"/>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3"/>
        <w:rPr>
          <w:rFonts w:hAnsi="宋体"/>
          <w:sz w:val="28"/>
        </w:rPr>
      </w:pPr>
      <w:bookmarkStart w:id="114" w:name="_Toc515390551"/>
      <w:bookmarkStart w:id="115" w:name="_Toc32641"/>
      <w:r>
        <w:rPr>
          <w:rFonts w:hint="eastAsia" w:hAnsi="宋体"/>
          <w:sz w:val="28"/>
        </w:rPr>
        <w:t>十一．</w:t>
      </w:r>
      <w:bookmarkEnd w:id="114"/>
      <w:bookmarkStart w:id="116" w:name="_Toc22279191"/>
      <w:r>
        <w:rPr>
          <w:rFonts w:hint="eastAsia" w:hAnsi="宋体"/>
          <w:sz w:val="28"/>
        </w:rPr>
        <w:t>承诺书</w:t>
      </w:r>
      <w:bookmarkEnd w:id="115"/>
      <w:bookmarkEnd w:id="116"/>
    </w:p>
    <w:p>
      <w:pPr>
        <w:spacing w:beforeLines="20"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8"/>
        <w:spacing w:line="360" w:lineRule="auto"/>
        <w:rPr>
          <w:rFonts w:ascii="宋体" w:hAnsi="宋体"/>
          <w:sz w:val="24"/>
        </w:rPr>
      </w:pPr>
      <w:r>
        <w:rPr>
          <w:rFonts w:hint="eastAsia" w:ascii="宋体" w:hAnsi="宋体"/>
          <w:sz w:val="24"/>
        </w:rPr>
        <w:t>致：合肥文旅博览集团有限公司</w:t>
      </w:r>
    </w:p>
    <w:p>
      <w:pPr>
        <w:pStyle w:val="8"/>
        <w:spacing w:line="360" w:lineRule="auto"/>
      </w:pPr>
      <w:r>
        <w:rPr>
          <w:rFonts w:hint="eastAsia" w:ascii="宋体" w:hAnsi="宋体"/>
          <w:b w:val="0"/>
          <w:sz w:val="24"/>
        </w:rPr>
        <w:t>某业主单位</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投标人签章：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pStyle w:val="5"/>
        <w:adjustRightInd w:val="0"/>
        <w:spacing w:after="0" w:line="360" w:lineRule="auto"/>
        <w:ind w:firstLine="480" w:firstLineChars="200"/>
        <w:textAlignment w:val="baseline"/>
        <w:rPr>
          <w:rFonts w:hAnsi="宋体"/>
          <w:sz w:val="24"/>
          <w:szCs w:val="24"/>
        </w:rPr>
      </w:pPr>
      <w:r>
        <w:rPr>
          <w:rFonts w:hint="eastAsia" w:hAnsi="宋体"/>
          <w:bCs/>
          <w:sz w:val="24"/>
          <w:szCs w:val="24"/>
        </w:rPr>
        <w:t>需书面向招标人提出，并获得书面同意后方可更换；</w:t>
      </w:r>
    </w:p>
    <w:p>
      <w:pPr>
        <w:pStyle w:val="3"/>
        <w:rPr>
          <w:rFonts w:hAnsi="宋体"/>
          <w:sz w:val="24"/>
          <w:u w:val="single"/>
        </w:rPr>
      </w:pPr>
    </w:p>
    <w:p>
      <w:pPr>
        <w:spacing w:line="360" w:lineRule="auto"/>
      </w:pPr>
    </w:p>
    <w:p>
      <w:pPr>
        <w:spacing w:line="360" w:lineRule="auto"/>
      </w:pPr>
    </w:p>
    <w:p>
      <w:pPr>
        <w:spacing w:line="360" w:lineRule="auto"/>
      </w:pPr>
    </w:p>
    <w:p>
      <w:pPr>
        <w:spacing w:line="360" w:lineRule="auto"/>
      </w:pPr>
    </w:p>
    <w:p>
      <w:pPr>
        <w:jc w:val="center"/>
        <w:rPr>
          <w:rFonts w:ascii="宋体" w:hAnsi="宋体"/>
          <w:sz w:val="28"/>
        </w:rPr>
      </w:pPr>
    </w:p>
    <w:p>
      <w:pPr>
        <w:spacing w:line="500" w:lineRule="exact"/>
        <w:jc w:val="center"/>
        <w:rPr>
          <w:rFonts w:ascii="宋体" w:hAnsi="宋体"/>
          <w:sz w:val="28"/>
        </w:rPr>
      </w:pPr>
    </w:p>
    <w:p>
      <w:pPr>
        <w:pStyle w:val="3"/>
        <w:spacing w:line="360" w:lineRule="auto"/>
        <w:rPr>
          <w:rFonts w:hAnsi="宋体"/>
          <w:sz w:val="28"/>
        </w:rPr>
      </w:pPr>
      <w:bookmarkStart w:id="117" w:name="_Toc508363616"/>
      <w:bookmarkStart w:id="118" w:name="_Toc536542367"/>
      <w:bookmarkStart w:id="119" w:name="_Toc22279192"/>
      <w:bookmarkStart w:id="120" w:name="_Toc14385"/>
      <w:r>
        <w:rPr>
          <w:rFonts w:hint="eastAsia" w:hAnsi="宋体"/>
          <w:sz w:val="28"/>
        </w:rPr>
        <w:t>十二</w:t>
      </w:r>
      <w:r>
        <w:rPr>
          <w:rFonts w:hAnsi="宋体"/>
          <w:sz w:val="28"/>
        </w:rPr>
        <w:t xml:space="preserve">. </w:t>
      </w:r>
      <w:r>
        <w:rPr>
          <w:rFonts w:hint="eastAsia" w:hAnsi="宋体"/>
          <w:sz w:val="28"/>
        </w:rPr>
        <w:t>投标人认为需提供的其他资料</w:t>
      </w:r>
      <w:bookmarkEnd w:id="117"/>
      <w:bookmarkEnd w:id="118"/>
      <w:bookmarkEnd w:id="119"/>
      <w:bookmarkEnd w:id="120"/>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pStyle w:val="3"/>
        <w:rPr>
          <w:rFonts w:hAnsi="宋体"/>
          <w:sz w:val="28"/>
          <w:szCs w:val="36"/>
        </w:rPr>
      </w:pPr>
      <w:bookmarkStart w:id="121" w:name="_Toc220232400"/>
      <w:bookmarkStart w:id="122" w:name="_Toc471736416"/>
      <w:bookmarkStart w:id="123" w:name="_Toc508363607"/>
      <w:bookmarkStart w:id="124" w:name="_Toc536542368"/>
      <w:bookmarkStart w:id="125" w:name="_Toc22279193"/>
      <w:bookmarkStart w:id="126" w:name="_Toc17385"/>
      <w:r>
        <w:rPr>
          <w:rFonts w:hint="eastAsia" w:hAnsi="宋体"/>
          <w:sz w:val="28"/>
        </w:rPr>
        <w:t>十三．产品质量承诺</w:t>
      </w:r>
      <w:bookmarkEnd w:id="121"/>
      <w:bookmarkEnd w:id="122"/>
      <w:bookmarkEnd w:id="123"/>
      <w:bookmarkEnd w:id="124"/>
      <w:bookmarkEnd w:id="125"/>
      <w:bookmarkEnd w:id="126"/>
    </w:p>
    <w:p>
      <w:pPr>
        <w:spacing w:beforeLines="20" w:afterLines="20" w:line="360" w:lineRule="auto"/>
        <w:ind w:firstLine="480" w:firstLineChars="200"/>
        <w:jc w:val="center"/>
        <w:rPr>
          <w:rFonts w:ascii="宋体" w:hAnsi="宋体"/>
          <w:sz w:val="24"/>
        </w:rPr>
      </w:pPr>
      <w:r>
        <w:rPr>
          <w:rFonts w:hint="eastAsia" w:ascii="宋体" w:hAnsi="宋体"/>
          <w:sz w:val="24"/>
        </w:rPr>
        <w:t>(投标人可自行制作格式)</w:t>
      </w:r>
    </w:p>
    <w:p>
      <w:pPr>
        <w:spacing w:line="360" w:lineRule="auto"/>
        <w:rPr>
          <w:rFonts w:ascii="宋体" w:hAnsi="宋体"/>
          <w:sz w:val="24"/>
        </w:rPr>
      </w:pPr>
    </w:p>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6</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42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b/>
        <w:i/>
        <w:sz w:val="24"/>
      </w:rPr>
    </w:pPr>
    <w:r>
      <w:rPr>
        <w:rFonts w:hint="eastAsia"/>
      </w:rPr>
      <w:t>合肥文旅博览集团有限公司招标文件-货物类（适用于综合评分法）                        2020版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2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669D5E2"/>
    <w:multiLevelType w:val="singleLevel"/>
    <w:tmpl w:val="7669D5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01FD"/>
    <w:rsid w:val="000A3F9C"/>
    <w:rsid w:val="001B6783"/>
    <w:rsid w:val="001F3EE6"/>
    <w:rsid w:val="007A7C5F"/>
    <w:rsid w:val="00CE7731"/>
    <w:rsid w:val="00D45E09"/>
    <w:rsid w:val="00FA2F88"/>
    <w:rsid w:val="04880C6C"/>
    <w:rsid w:val="0499567D"/>
    <w:rsid w:val="108827B6"/>
    <w:rsid w:val="121801FD"/>
    <w:rsid w:val="1A367539"/>
    <w:rsid w:val="2FA92409"/>
    <w:rsid w:val="36D9088A"/>
    <w:rsid w:val="6DCE3E96"/>
    <w:rsid w:val="73095439"/>
    <w:rsid w:val="73EC0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99"/>
    <w:pPr>
      <w:ind w:firstLine="645"/>
    </w:pPr>
    <w:rPr>
      <w:rFonts w:ascii="楷体_GB2312" w:eastAsia="楷体_GB2312"/>
      <w:sz w:val="32"/>
      <w:szCs w:val="20"/>
    </w:rPr>
  </w:style>
  <w:style w:type="paragraph" w:styleId="5">
    <w:name w:val="Block Text"/>
    <w:basedOn w:val="1"/>
    <w:qFormat/>
    <w:uiPriority w:val="99"/>
    <w:pPr>
      <w:spacing w:after="156"/>
    </w:pPr>
    <w:rPr>
      <w:rFonts w:ascii="宋体"/>
    </w:rPr>
  </w:style>
  <w:style w:type="paragraph" w:styleId="6">
    <w:name w:val="toc 3"/>
    <w:basedOn w:val="1"/>
    <w:next w:val="1"/>
    <w:qFormat/>
    <w:uiPriority w:val="39"/>
    <w:pPr>
      <w:tabs>
        <w:tab w:val="right" w:leader="dot" w:pos="9403"/>
      </w:tabs>
      <w:spacing w:line="380" w:lineRule="exact"/>
      <w:ind w:left="420"/>
      <w:jc w:val="left"/>
    </w:pPr>
    <w:rPr>
      <w:i/>
      <w:iCs/>
      <w:szCs w:val="24"/>
    </w:rPr>
  </w:style>
  <w:style w:type="paragraph" w:styleId="7">
    <w:name w:val="Plain Text"/>
    <w:basedOn w:val="1"/>
    <w:qFormat/>
    <w:uiPriority w:val="0"/>
    <w:rPr>
      <w:rFonts w:ascii="宋体" w:hAnsi="Courier New"/>
      <w:szCs w:val="20"/>
    </w:rPr>
  </w:style>
  <w:style w:type="paragraph" w:styleId="8">
    <w:name w:val="Date"/>
    <w:basedOn w:val="1"/>
    <w:next w:val="1"/>
    <w:qFormat/>
    <w:uiPriority w:val="0"/>
    <w:rPr>
      <w:b/>
      <w:sz w:val="28"/>
      <w:szCs w:val="20"/>
    </w:rPr>
  </w:style>
  <w:style w:type="paragraph" w:styleId="9">
    <w:name w:val="Balloon Text"/>
    <w:basedOn w:val="1"/>
    <w:link w:val="24"/>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2"/>
    <w:basedOn w:val="1"/>
    <w:next w:val="1"/>
    <w:qFormat/>
    <w:uiPriority w:val="39"/>
    <w:pPr>
      <w:tabs>
        <w:tab w:val="right" w:leader="dot" w:pos="9403"/>
      </w:tabs>
      <w:ind w:left="210"/>
      <w:jc w:val="left"/>
    </w:pPr>
    <w:rPr>
      <w:smallCaps/>
      <w:sz w:val="28"/>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4">
    <w:name w:val="Body Text First Indent 2"/>
    <w:basedOn w:val="4"/>
    <w:unhideWhenUsed/>
    <w:qFormat/>
    <w:uiPriority w:val="0"/>
    <w:pPr>
      <w:spacing w:after="120"/>
      <w:ind w:left="420" w:leftChars="200" w:firstLine="420" w:firstLineChars="200"/>
    </w:pPr>
    <w:rPr>
      <w:rFonts w:ascii="Times New Roman"/>
      <w:sz w:val="21"/>
      <w:szCs w:val="22"/>
    </w:rPr>
  </w:style>
  <w:style w:type="character" w:styleId="17">
    <w:name w:val="page number"/>
    <w:qFormat/>
    <w:uiPriority w:val="99"/>
  </w:style>
  <w:style w:type="character" w:styleId="18">
    <w:name w:val="Hyperlink"/>
    <w:qFormat/>
    <w:uiPriority w:val="99"/>
    <w:rPr>
      <w:color w:val="0000FF"/>
      <w:u w:val="single"/>
    </w:rPr>
  </w:style>
  <w:style w:type="paragraph" w:customStyle="1" w:styleId="1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0">
    <w:name w:val="D&amp;L"/>
    <w:basedOn w:val="11"/>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21">
    <w:name w:val="样式1"/>
    <w:basedOn w:val="1"/>
    <w:qFormat/>
    <w:uiPriority w:val="0"/>
    <w:pPr>
      <w:numPr>
        <w:ilvl w:val="0"/>
        <w:numId w:val="1"/>
      </w:numPr>
      <w:adjustRightInd w:val="0"/>
      <w:textAlignment w:val="baseline"/>
    </w:pPr>
    <w:rPr>
      <w:rFonts w:ascii="宋体" w:hAnsi="宋体"/>
      <w:kern w:val="0"/>
      <w:szCs w:val="20"/>
    </w:rPr>
  </w:style>
  <w:style w:type="paragraph" w:customStyle="1" w:styleId="22">
    <w:name w:val="Normal_1"/>
    <w:qFormat/>
    <w:uiPriority w:val="0"/>
    <w:rPr>
      <w:rFonts w:ascii="Times New Roman" w:hAnsi="Times New Roman" w:eastAsia="Times New Roman" w:cs="Times New Roman"/>
      <w:sz w:val="24"/>
      <w:szCs w:val="24"/>
      <w:lang w:val="en-US" w:eastAsia="zh-CN" w:bidi="ar-SA"/>
    </w:rPr>
  </w:style>
  <w:style w:type="paragraph" w:customStyle="1" w:styleId="23">
    <w:name w:val="Char Char Char Char Char Char Char1 Char"/>
    <w:basedOn w:val="1"/>
    <w:qFormat/>
    <w:uiPriority w:val="0"/>
    <w:rPr>
      <w:rFonts w:ascii="Tahoma" w:hAnsi="Tahoma"/>
      <w:sz w:val="24"/>
      <w:szCs w:val="20"/>
    </w:rPr>
  </w:style>
  <w:style w:type="character" w:customStyle="1" w:styleId="24">
    <w:name w:val="批注框文本 Char"/>
    <w:basedOn w:val="16"/>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3667</Words>
  <Characters>20908</Characters>
  <Lines>174</Lines>
  <Paragraphs>49</Paragraphs>
  <TotalTime>39</TotalTime>
  <ScaleCrop>false</ScaleCrop>
  <LinksUpToDate>false</LinksUpToDate>
  <CharactersWithSpaces>24526</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2020-12-21T00:39:00Z</dcterms:created>
  <dc:creator>袁昊辰</dc:creator>
  <cp:lastModifiedBy>袁昊辰</cp:lastModifiedBy>
  <dcterms:modified xsi:type="dcterms:W3CDTF">2020-12-30T00:46:05Z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