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color w:val="000000" w:themeColor="text1"/>
          <w:sz w:val="52"/>
          <w:szCs w:val="52"/>
          <w:highlight w:val="none"/>
        </w:rPr>
      </w:pPr>
    </w:p>
    <w:p>
      <w:pPr>
        <w:tabs>
          <w:tab w:val="left" w:pos="420"/>
        </w:tabs>
        <w:spacing w:line="1700" w:lineRule="exact"/>
        <w:jc w:val="center"/>
        <w:rPr>
          <w:rFonts w:ascii="微软简标宋"/>
          <w:b/>
          <w:bCs/>
          <w:color w:val="000000" w:themeColor="text1"/>
          <w:sz w:val="52"/>
          <w:highlight w:val="none"/>
        </w:rPr>
      </w:pPr>
      <w:r>
        <w:rPr>
          <w:rFonts w:hint="eastAsia" w:ascii="微软简标宋"/>
          <w:b/>
          <w:bCs/>
          <w:color w:val="000000" w:themeColor="text1"/>
          <w:sz w:val="52"/>
          <w:highlight w:val="none"/>
        </w:rPr>
        <w:t>服务类标准招标文件</w:t>
      </w:r>
    </w:p>
    <w:p>
      <w:pPr>
        <w:tabs>
          <w:tab w:val="left" w:pos="315"/>
          <w:tab w:val="left" w:pos="8820"/>
        </w:tabs>
        <w:spacing w:line="500" w:lineRule="exact"/>
        <w:jc w:val="right"/>
        <w:rPr>
          <w:rFonts w:ascii="微软简标宋"/>
          <w:bCs/>
          <w:color w:val="000000" w:themeColor="text1"/>
          <w:sz w:val="52"/>
          <w:highlight w:val="none"/>
        </w:rPr>
      </w:pPr>
    </w:p>
    <w:p>
      <w:pPr>
        <w:tabs>
          <w:tab w:val="left" w:pos="315"/>
          <w:tab w:val="left" w:pos="8820"/>
        </w:tabs>
        <w:spacing w:line="500" w:lineRule="exact"/>
        <w:jc w:val="right"/>
        <w:rPr>
          <w:rFonts w:ascii="微软简标宋"/>
          <w:bCs/>
          <w:color w:val="000000" w:themeColor="text1"/>
          <w:sz w:val="52"/>
          <w:highlight w:val="none"/>
        </w:rPr>
      </w:pPr>
    </w:p>
    <w:p>
      <w:pPr>
        <w:tabs>
          <w:tab w:val="left" w:pos="315"/>
          <w:tab w:val="left" w:pos="8820"/>
        </w:tabs>
        <w:spacing w:line="500" w:lineRule="exact"/>
        <w:jc w:val="right"/>
        <w:rPr>
          <w:rFonts w:ascii="微软简标宋"/>
          <w:bCs/>
          <w:color w:val="000000" w:themeColor="text1"/>
          <w:sz w:val="52"/>
          <w:highlight w:val="none"/>
        </w:rPr>
      </w:pPr>
    </w:p>
    <w:p>
      <w:pPr>
        <w:tabs>
          <w:tab w:val="left" w:pos="315"/>
          <w:tab w:val="left" w:pos="5220"/>
          <w:tab w:val="left" w:pos="8820"/>
        </w:tabs>
        <w:spacing w:line="500" w:lineRule="exact"/>
        <w:rPr>
          <w:rFonts w:ascii="微软简标宋"/>
          <w:bCs/>
          <w:color w:val="000000" w:themeColor="text1"/>
          <w:sz w:val="52"/>
          <w:highlight w:val="none"/>
        </w:rPr>
      </w:pPr>
      <w:r>
        <w:rPr>
          <w:rFonts w:ascii="微软简标宋"/>
          <w:bCs/>
          <w:color w:val="000000" w:themeColor="text1"/>
          <w:sz w:val="52"/>
          <w:highlight w:val="none"/>
        </w:rPr>
        <w:tab/>
      </w:r>
      <w:r>
        <w:rPr>
          <w:rFonts w:ascii="微软简标宋"/>
          <w:bCs/>
          <w:color w:val="000000" w:themeColor="text1"/>
          <w:sz w:val="52"/>
          <w:highlight w:val="none"/>
        </w:rPr>
        <w:tab/>
      </w:r>
      <w:r>
        <w:rPr>
          <w:rFonts w:ascii="微软简标宋"/>
          <w:bCs/>
          <w:color w:val="000000" w:themeColor="text1"/>
          <w:sz w:val="52"/>
          <w:highlight w:val="none"/>
        </w:rPr>
        <w:tab/>
      </w:r>
    </w:p>
    <w:p>
      <w:pPr>
        <w:tabs>
          <w:tab w:val="left" w:pos="315"/>
          <w:tab w:val="left" w:pos="8820"/>
        </w:tabs>
        <w:spacing w:line="500" w:lineRule="exact"/>
        <w:jc w:val="right"/>
        <w:rPr>
          <w:rFonts w:ascii="微软简标宋"/>
          <w:bCs/>
          <w:color w:val="000000" w:themeColor="text1"/>
          <w:sz w:val="52"/>
          <w:highlight w:val="none"/>
        </w:rPr>
      </w:pPr>
    </w:p>
    <w:p>
      <w:pPr>
        <w:spacing w:line="360" w:lineRule="auto"/>
        <w:jc w:val="left"/>
        <w:rPr>
          <w:rFonts w:ascii="宋体" w:hAnsi="宋体"/>
          <w:color w:val="000000" w:themeColor="text1"/>
          <w:szCs w:val="21"/>
          <w:highlight w:val="none"/>
        </w:rPr>
      </w:pPr>
    </w:p>
    <w:p>
      <w:pPr>
        <w:widowControl/>
        <w:jc w:val="center"/>
        <w:rPr>
          <w:rFonts w:ascii="宋体" w:hAnsi="宋体" w:cs="宋体"/>
          <w:color w:val="000000" w:themeColor="text1"/>
          <w:kern w:val="0"/>
          <w:sz w:val="24"/>
          <w:szCs w:val="24"/>
          <w:highlight w:val="none"/>
        </w:rPr>
      </w:pPr>
      <w:r>
        <w:rPr>
          <w:color w:val="000000" w:themeColor="text1"/>
          <w:highlight w:val="none"/>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highlight w:val="none"/>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highlight w:val="none"/>
        </w:rPr>
      </w:pPr>
    </w:p>
    <w:p>
      <w:pPr>
        <w:spacing w:line="360" w:lineRule="auto"/>
        <w:jc w:val="center"/>
        <w:rPr>
          <w:rFonts w:ascii="宋体" w:hAnsi="DotumChe" w:cs="宋体"/>
          <w:b/>
          <w:color w:val="000000" w:themeColor="text1"/>
          <w:spacing w:val="20"/>
          <w:kern w:val="0"/>
          <w:sz w:val="32"/>
          <w:szCs w:val="32"/>
          <w:highlight w:val="none"/>
        </w:rPr>
      </w:pPr>
      <w:r>
        <w:rPr>
          <w:rFonts w:hint="eastAsia" w:ascii="宋体" w:hAnsi="DotumChe" w:cs="宋体"/>
          <w:b/>
          <w:color w:val="000000" w:themeColor="text1"/>
          <w:spacing w:val="20"/>
          <w:kern w:val="0"/>
          <w:sz w:val="32"/>
          <w:szCs w:val="32"/>
          <w:highlight w:val="none"/>
        </w:rPr>
        <w:t xml:space="preserve">   项目名称：合肥市政文外滩物业管理有限公司政</w:t>
      </w:r>
      <w:bookmarkStart w:id="141" w:name="_GoBack"/>
      <w:bookmarkEnd w:id="141"/>
      <w:r>
        <w:rPr>
          <w:rFonts w:hint="eastAsia" w:ascii="宋体" w:hAnsi="DotumChe" w:cs="宋体"/>
          <w:b/>
          <w:color w:val="000000" w:themeColor="text1"/>
          <w:spacing w:val="20"/>
          <w:kern w:val="0"/>
          <w:sz w:val="32"/>
          <w:szCs w:val="32"/>
          <w:highlight w:val="none"/>
        </w:rPr>
        <w:t>务综合楼项目部分保洁委外服务</w:t>
      </w:r>
    </w:p>
    <w:p>
      <w:pPr>
        <w:tabs>
          <w:tab w:val="left" w:pos="2410"/>
        </w:tabs>
        <w:autoSpaceDE w:val="0"/>
        <w:autoSpaceDN w:val="0"/>
        <w:adjustRightInd w:val="0"/>
        <w:snapToGrid w:val="0"/>
        <w:spacing w:line="360" w:lineRule="auto"/>
        <w:ind w:firstLine="723" w:firstLineChars="200"/>
        <w:rPr>
          <w:rFonts w:ascii="宋体" w:hAnsi="DotumChe" w:cs="宋体"/>
          <w:b/>
          <w:color w:val="000000" w:themeColor="text1"/>
          <w:spacing w:val="20"/>
          <w:kern w:val="0"/>
          <w:sz w:val="32"/>
          <w:szCs w:val="32"/>
          <w:highlight w:val="none"/>
        </w:rPr>
      </w:pPr>
      <w:r>
        <w:rPr>
          <w:rFonts w:hint="eastAsia" w:ascii="宋体" w:hAnsi="DotumChe" w:cs="宋体"/>
          <w:b/>
          <w:color w:val="000000" w:themeColor="text1"/>
          <w:spacing w:val="20"/>
          <w:kern w:val="0"/>
          <w:sz w:val="32"/>
          <w:szCs w:val="32"/>
          <w:highlight w:val="none"/>
        </w:rPr>
        <w:t>项目编号：2021WLBLZB0015号</w:t>
      </w:r>
    </w:p>
    <w:p>
      <w:pPr>
        <w:tabs>
          <w:tab w:val="left" w:pos="2410"/>
        </w:tabs>
        <w:autoSpaceDE w:val="0"/>
        <w:autoSpaceDN w:val="0"/>
        <w:adjustRightInd w:val="0"/>
        <w:snapToGrid w:val="0"/>
        <w:spacing w:line="360" w:lineRule="auto"/>
        <w:ind w:firstLine="723" w:firstLineChars="200"/>
        <w:rPr>
          <w:rFonts w:ascii="宋体" w:hAnsi="DotumChe" w:cs="宋体"/>
          <w:b/>
          <w:color w:val="000000" w:themeColor="text1"/>
          <w:spacing w:val="20"/>
          <w:kern w:val="0"/>
          <w:sz w:val="32"/>
          <w:szCs w:val="32"/>
          <w:highlight w:val="none"/>
        </w:rPr>
      </w:pPr>
      <w:r>
        <w:rPr>
          <w:rFonts w:hint="eastAsia" w:ascii="宋体" w:hAnsi="DotumChe" w:cs="宋体"/>
          <w:b/>
          <w:color w:val="000000" w:themeColor="text1"/>
          <w:spacing w:val="20"/>
          <w:kern w:val="0"/>
          <w:sz w:val="32"/>
          <w:szCs w:val="32"/>
          <w:highlight w:val="none"/>
        </w:rPr>
        <w:t>招 标 人：合肥文旅博览集团有限公司</w:t>
      </w:r>
    </w:p>
    <w:p>
      <w:pPr>
        <w:tabs>
          <w:tab w:val="left" w:pos="2410"/>
        </w:tabs>
        <w:autoSpaceDE w:val="0"/>
        <w:autoSpaceDN w:val="0"/>
        <w:adjustRightInd w:val="0"/>
        <w:snapToGrid w:val="0"/>
        <w:spacing w:line="360" w:lineRule="auto"/>
        <w:ind w:firstLine="723" w:firstLineChars="200"/>
        <w:rPr>
          <w:rFonts w:ascii="宋体" w:hAnsi="DotumChe" w:cs="宋体"/>
          <w:b/>
          <w:color w:val="000000" w:themeColor="text1"/>
          <w:spacing w:val="20"/>
          <w:kern w:val="0"/>
          <w:sz w:val="32"/>
          <w:szCs w:val="32"/>
          <w:highlight w:val="none"/>
        </w:rPr>
      </w:pPr>
      <w:r>
        <w:rPr>
          <w:rFonts w:hint="eastAsia" w:ascii="宋体" w:hAnsi="DotumChe" w:cs="宋体"/>
          <w:b/>
          <w:color w:val="000000" w:themeColor="text1"/>
          <w:spacing w:val="20"/>
          <w:kern w:val="0"/>
          <w:sz w:val="32"/>
          <w:szCs w:val="32"/>
          <w:highlight w:val="none"/>
        </w:rPr>
        <w:t>招标时间：2021年03月</w:t>
      </w:r>
    </w:p>
    <w:p>
      <w:pPr>
        <w:spacing w:line="500" w:lineRule="exact"/>
        <w:rPr>
          <w:rFonts w:ascii="黑体" w:hAnsi="宋体" w:eastAsia="黑体"/>
          <w:b/>
          <w:color w:val="000000" w:themeColor="text1"/>
          <w:sz w:val="32"/>
          <w:highlight w:val="none"/>
        </w:rPr>
      </w:pPr>
    </w:p>
    <w:p>
      <w:pPr>
        <w:spacing w:line="500" w:lineRule="exact"/>
        <w:jc w:val="center"/>
        <w:rPr>
          <w:rFonts w:ascii="黑体" w:hAnsi="宋体" w:eastAsia="黑体"/>
          <w:b/>
          <w:color w:val="000000" w:themeColor="text1"/>
          <w:sz w:val="32"/>
          <w:highlight w:val="none"/>
        </w:rPr>
      </w:pPr>
    </w:p>
    <w:p>
      <w:pPr>
        <w:spacing w:line="500" w:lineRule="exact"/>
        <w:jc w:val="center"/>
        <w:rPr>
          <w:rFonts w:ascii="黑体" w:hAnsi="宋体" w:eastAsia="黑体"/>
          <w:b/>
          <w:i w:val="0"/>
          <w:iCs w:val="0"/>
          <w:color w:val="000000" w:themeColor="text1"/>
          <w:sz w:val="32"/>
          <w:highlight w:val="none"/>
        </w:rPr>
      </w:pPr>
      <w:r>
        <w:rPr>
          <w:rFonts w:hint="eastAsia" w:ascii="黑体" w:hAnsi="宋体" w:eastAsia="黑体"/>
          <w:b/>
          <w:i w:val="0"/>
          <w:iCs w:val="0"/>
          <w:color w:val="000000" w:themeColor="text1"/>
          <w:sz w:val="32"/>
          <w:highlight w:val="none"/>
        </w:rPr>
        <w:t>目    录</w:t>
      </w:r>
    </w:p>
    <w:p>
      <w:pPr>
        <w:spacing w:line="500" w:lineRule="exact"/>
        <w:jc w:val="center"/>
        <w:rPr>
          <w:rFonts w:ascii="黑体" w:hAnsi="宋体" w:eastAsia="黑体"/>
          <w:b/>
          <w:i w:val="0"/>
          <w:iCs w:val="0"/>
          <w:color w:val="000000" w:themeColor="text1"/>
          <w:sz w:val="32"/>
          <w:highlight w:val="none"/>
        </w:rPr>
      </w:pPr>
    </w:p>
    <w:p>
      <w:pPr>
        <w:pStyle w:val="55"/>
        <w:tabs>
          <w:tab w:val="right" w:leader="dot" w:pos="8316"/>
          <w:tab w:val="clear" w:pos="9403"/>
        </w:tabs>
        <w:rPr>
          <w:i w:val="0"/>
          <w:iCs w:val="0"/>
        </w:rPr>
      </w:pPr>
      <w:bookmarkStart w:id="0" w:name="_Hlt519045295"/>
      <w:bookmarkEnd w:id="0"/>
      <w:bookmarkStart w:id="1" w:name="_Hlt526418134"/>
      <w:bookmarkEnd w:id="1"/>
      <w:bookmarkStart w:id="2" w:name="_Hlt533241375"/>
      <w:bookmarkEnd w:id="2"/>
      <w:r>
        <w:rPr>
          <w:rFonts w:hint="eastAsia" w:ascii="宋体" w:hAnsi="宋体"/>
          <w:i w:val="0"/>
          <w:iCs w:val="0"/>
          <w:caps/>
          <w:smallCaps w:val="0"/>
          <w:color w:val="000000" w:themeColor="text1"/>
          <w:sz w:val="24"/>
          <w:highlight w:val="none"/>
        </w:rPr>
        <w:fldChar w:fldCharType="begin"/>
      </w:r>
      <w:r>
        <w:rPr>
          <w:rFonts w:hint="eastAsia" w:ascii="宋体" w:hAnsi="宋体"/>
          <w:i w:val="0"/>
          <w:iCs w:val="0"/>
          <w:caps/>
          <w:smallCaps w:val="0"/>
          <w:color w:val="000000" w:themeColor="text1"/>
          <w:sz w:val="24"/>
          <w:highlight w:val="none"/>
        </w:rPr>
        <w:instrText xml:space="preserve"> TOC \o "1-3" \h \z </w:instrText>
      </w:r>
      <w:r>
        <w:rPr>
          <w:rFonts w:hint="eastAsia" w:ascii="宋体" w:hAnsi="宋体"/>
          <w:i w:val="0"/>
          <w:iCs w:val="0"/>
          <w:caps/>
          <w:smallCaps w:val="0"/>
          <w:color w:val="000000" w:themeColor="text1"/>
          <w:sz w:val="24"/>
          <w:highlight w:val="none"/>
        </w:rPr>
        <w:fldChar w:fldCharType="separate"/>
      </w:r>
      <w:r>
        <w:rPr>
          <w:rFonts w:hint="eastAsia" w:ascii="宋体" w:hAnsi="宋体"/>
          <w:i w:val="0"/>
          <w:iCs w:val="0"/>
          <w:caps/>
          <w:smallCaps w:val="0"/>
          <w:color w:val="000000" w:themeColor="text1"/>
          <w:highlight w:val="none"/>
        </w:rPr>
        <w:fldChar w:fldCharType="begin"/>
      </w:r>
      <w:r>
        <w:rPr>
          <w:rFonts w:hint="eastAsia" w:ascii="宋体" w:hAnsi="宋体"/>
          <w:i w:val="0"/>
          <w:iCs w:val="0"/>
          <w:caps/>
          <w:smallCaps w:val="0"/>
          <w:highlight w:val="none"/>
        </w:rPr>
        <w:instrText xml:space="preserve"> HYPERLINK \l _Toc3804 </w:instrText>
      </w:r>
      <w:r>
        <w:rPr>
          <w:rFonts w:hint="eastAsia" w:ascii="宋体" w:hAnsi="宋体"/>
          <w:i w:val="0"/>
          <w:iCs w:val="0"/>
          <w:caps/>
          <w:smallCaps w:val="0"/>
          <w:highlight w:val="none"/>
        </w:rPr>
        <w:fldChar w:fldCharType="separate"/>
      </w:r>
      <w:r>
        <w:rPr>
          <w:rFonts w:hint="default" w:ascii="宋体" w:hAnsi="宋体" w:eastAsia="宋体"/>
          <w:i w:val="0"/>
          <w:iCs w:val="0"/>
        </w:rPr>
        <w:t xml:space="preserve">第一章 </w:t>
      </w:r>
      <w:r>
        <w:rPr>
          <w:rFonts w:hint="eastAsia" w:ascii="宋体" w:hAnsi="宋体" w:eastAsia="宋体"/>
          <w:i w:val="0"/>
          <w:iCs w:val="0"/>
          <w:highlight w:val="none"/>
        </w:rPr>
        <w:t>投标邀请（招标公告）</w:t>
      </w:r>
      <w:r>
        <w:rPr>
          <w:i w:val="0"/>
          <w:iCs w:val="0"/>
        </w:rPr>
        <w:tab/>
      </w:r>
      <w:r>
        <w:rPr>
          <w:i w:val="0"/>
          <w:iCs w:val="0"/>
        </w:rPr>
        <w:fldChar w:fldCharType="begin"/>
      </w:r>
      <w:r>
        <w:rPr>
          <w:i w:val="0"/>
          <w:iCs w:val="0"/>
        </w:rPr>
        <w:instrText xml:space="preserve"> PAGEREF _Toc3804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highlight w:val="none"/>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_Toc15042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第二章 投标人须知前附表</w:t>
      </w:r>
      <w:r>
        <w:rPr>
          <w:i w:val="0"/>
          <w:iCs w:val="0"/>
        </w:rPr>
        <w:tab/>
      </w:r>
      <w:r>
        <w:rPr>
          <w:i w:val="0"/>
          <w:iCs w:val="0"/>
        </w:rPr>
        <w:fldChar w:fldCharType="begin"/>
      </w:r>
      <w:r>
        <w:rPr>
          <w:i w:val="0"/>
          <w:iCs w:val="0"/>
        </w:rPr>
        <w:instrText xml:space="preserve"> PAGEREF _Toc15042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highlight w:val="none"/>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_Toc18252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第三章 投标人须知及评标</w:t>
      </w:r>
      <w:r>
        <w:rPr>
          <w:i w:val="0"/>
          <w:iCs w:val="0"/>
        </w:rPr>
        <w:tab/>
      </w:r>
      <w:r>
        <w:rPr>
          <w:i w:val="0"/>
          <w:iCs w:val="0"/>
        </w:rPr>
        <w:fldChar w:fldCharType="begin"/>
      </w:r>
      <w:r>
        <w:rPr>
          <w:i w:val="0"/>
          <w:iCs w:val="0"/>
        </w:rPr>
        <w:instrText xml:space="preserve"> PAGEREF _Toc18252 </w:instrText>
      </w:r>
      <w:r>
        <w:rPr>
          <w:i w:val="0"/>
          <w:iCs w:val="0"/>
        </w:rPr>
        <w:fldChar w:fldCharType="separate"/>
      </w:r>
      <w:r>
        <w:rPr>
          <w:i w:val="0"/>
          <w:iCs w:val="0"/>
        </w:rPr>
        <w:t>7</w:t>
      </w:r>
      <w:r>
        <w:rPr>
          <w:i w:val="0"/>
          <w:iCs w:val="0"/>
        </w:rPr>
        <w:fldChar w:fldCharType="end"/>
      </w:r>
      <w:r>
        <w:rPr>
          <w:rFonts w:hint="eastAsia" w:ascii="Calibri" w:hAnsi="Calibri"/>
          <w:i w:val="0"/>
          <w:iCs w:val="0"/>
          <w:color w:val="000000" w:themeColor="text1"/>
          <w:szCs w:val="22"/>
          <w:highlight w:val="none"/>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_Toc24814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第四章</w:t>
      </w:r>
      <w:r>
        <w:rPr>
          <w:rFonts w:hint="eastAsia" w:ascii="宋体" w:hAnsi="宋体" w:eastAsia="宋体"/>
          <w:i w:val="0"/>
          <w:iCs w:val="0"/>
          <w:szCs w:val="36"/>
          <w:highlight w:val="none"/>
        </w:rPr>
        <w:t>招标需求</w:t>
      </w:r>
      <w:r>
        <w:rPr>
          <w:i w:val="0"/>
          <w:iCs w:val="0"/>
        </w:rPr>
        <w:tab/>
      </w:r>
      <w:r>
        <w:rPr>
          <w:i w:val="0"/>
          <w:iCs w:val="0"/>
        </w:rPr>
        <w:fldChar w:fldCharType="begin"/>
      </w:r>
      <w:r>
        <w:rPr>
          <w:i w:val="0"/>
          <w:iCs w:val="0"/>
        </w:rPr>
        <w:instrText xml:space="preserve"> PAGEREF _Toc24814 </w:instrText>
      </w:r>
      <w:r>
        <w:rPr>
          <w:i w:val="0"/>
          <w:iCs w:val="0"/>
        </w:rPr>
        <w:fldChar w:fldCharType="separate"/>
      </w:r>
      <w:r>
        <w:rPr>
          <w:i w:val="0"/>
          <w:iCs w:val="0"/>
        </w:rPr>
        <w:t>14</w:t>
      </w:r>
      <w:r>
        <w:rPr>
          <w:i w:val="0"/>
          <w:iCs w:val="0"/>
        </w:rPr>
        <w:fldChar w:fldCharType="end"/>
      </w:r>
      <w:r>
        <w:rPr>
          <w:rFonts w:hint="eastAsia" w:ascii="Calibri" w:hAnsi="Calibri"/>
          <w:i w:val="0"/>
          <w:iCs w:val="0"/>
          <w:color w:val="000000" w:themeColor="text1"/>
          <w:szCs w:val="22"/>
          <w:highlight w:val="none"/>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_Toc18044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第六章  合同条款及格式</w:t>
      </w:r>
      <w:r>
        <w:rPr>
          <w:i w:val="0"/>
          <w:iCs w:val="0"/>
        </w:rPr>
        <w:tab/>
      </w:r>
      <w:r>
        <w:rPr>
          <w:i w:val="0"/>
          <w:iCs w:val="0"/>
        </w:rPr>
        <w:fldChar w:fldCharType="begin"/>
      </w:r>
      <w:r>
        <w:rPr>
          <w:i w:val="0"/>
          <w:iCs w:val="0"/>
        </w:rPr>
        <w:instrText xml:space="preserve"> PAGEREF _Toc18044 </w:instrText>
      </w:r>
      <w:r>
        <w:rPr>
          <w:i w:val="0"/>
          <w:iCs w:val="0"/>
        </w:rPr>
        <w:fldChar w:fldCharType="separate"/>
      </w:r>
      <w:r>
        <w:rPr>
          <w:i w:val="0"/>
          <w:iCs w:val="0"/>
        </w:rPr>
        <w:t>24</w:t>
      </w:r>
      <w:r>
        <w:rPr>
          <w:i w:val="0"/>
          <w:iCs w:val="0"/>
        </w:rPr>
        <w:fldChar w:fldCharType="end"/>
      </w:r>
      <w:r>
        <w:rPr>
          <w:rFonts w:hint="eastAsia" w:ascii="Calibri" w:hAnsi="Calibri"/>
          <w:i w:val="0"/>
          <w:iCs w:val="0"/>
          <w:color w:val="000000" w:themeColor="text1"/>
          <w:szCs w:val="22"/>
          <w:highlight w:val="none"/>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_Toc28132 </w:instrText>
      </w:r>
      <w:r>
        <w:rPr>
          <w:rFonts w:hint="eastAsia" w:ascii="Calibri" w:hAnsi="Calibri"/>
          <w:i w:val="0"/>
          <w:iCs w:val="0"/>
          <w:szCs w:val="22"/>
          <w:highlight w:val="none"/>
        </w:rPr>
        <w:fldChar w:fldCharType="separate"/>
      </w:r>
      <w:r>
        <w:rPr>
          <w:rFonts w:hint="eastAsia" w:ascii="宋体" w:hAnsi="宋体" w:eastAsia="宋体"/>
          <w:i w:val="0"/>
          <w:iCs w:val="0"/>
          <w:highlight w:val="none"/>
        </w:rPr>
        <w:t>第七章 投标文件格式</w:t>
      </w:r>
      <w:r>
        <w:rPr>
          <w:i w:val="0"/>
          <w:iCs w:val="0"/>
        </w:rPr>
        <w:tab/>
      </w:r>
      <w:r>
        <w:rPr>
          <w:i w:val="0"/>
          <w:iCs w:val="0"/>
        </w:rPr>
        <w:fldChar w:fldCharType="begin"/>
      </w:r>
      <w:r>
        <w:rPr>
          <w:i w:val="0"/>
          <w:iCs w:val="0"/>
        </w:rPr>
        <w:instrText xml:space="preserve"> PAGEREF _Toc28132 </w:instrText>
      </w:r>
      <w:r>
        <w:rPr>
          <w:i w:val="0"/>
          <w:iCs w:val="0"/>
        </w:rPr>
        <w:fldChar w:fldCharType="separate"/>
      </w:r>
      <w:r>
        <w:rPr>
          <w:i w:val="0"/>
          <w:iCs w:val="0"/>
        </w:rPr>
        <w:t>37</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_Toc24874 </w:instrText>
      </w:r>
      <w:r>
        <w:rPr>
          <w:rFonts w:hint="eastAsia" w:ascii="Calibri" w:hAnsi="Calibri"/>
          <w:i w:val="0"/>
          <w:iCs w:val="0"/>
          <w:szCs w:val="22"/>
          <w:highlight w:val="none"/>
        </w:rPr>
        <w:fldChar w:fldCharType="separate"/>
      </w:r>
      <w:r>
        <w:rPr>
          <w:rFonts w:hint="eastAsia" w:hAnsi="宋体"/>
          <w:i w:val="0"/>
          <w:iCs w:val="0"/>
          <w:highlight w:val="none"/>
        </w:rPr>
        <w:t>一．投标函</w:t>
      </w:r>
      <w:r>
        <w:rPr>
          <w:i w:val="0"/>
          <w:iCs w:val="0"/>
        </w:rPr>
        <w:tab/>
      </w:r>
      <w:r>
        <w:rPr>
          <w:i w:val="0"/>
          <w:iCs w:val="0"/>
        </w:rPr>
        <w:fldChar w:fldCharType="begin"/>
      </w:r>
      <w:r>
        <w:rPr>
          <w:i w:val="0"/>
          <w:iCs w:val="0"/>
        </w:rPr>
        <w:instrText xml:space="preserve"> PAGEREF _Toc24874 </w:instrText>
      </w:r>
      <w:r>
        <w:rPr>
          <w:i w:val="0"/>
          <w:iCs w:val="0"/>
        </w:rPr>
        <w:fldChar w:fldCharType="separate"/>
      </w:r>
      <w:r>
        <w:rPr>
          <w:i w:val="0"/>
          <w:iCs w:val="0"/>
        </w:rPr>
        <w:t>40</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_Toc13773 </w:instrText>
      </w:r>
      <w:r>
        <w:rPr>
          <w:rFonts w:hint="eastAsia" w:ascii="Calibri" w:hAnsi="Calibri"/>
          <w:i w:val="0"/>
          <w:iCs w:val="0"/>
          <w:szCs w:val="22"/>
          <w:highlight w:val="none"/>
        </w:rPr>
        <w:fldChar w:fldCharType="separate"/>
      </w:r>
      <w:r>
        <w:rPr>
          <w:rFonts w:hint="eastAsia" w:hAnsi="宋体"/>
          <w:i w:val="0"/>
          <w:iCs w:val="0"/>
          <w:highlight w:val="none"/>
        </w:rPr>
        <w:t>二．投标人情况综合简介</w:t>
      </w:r>
      <w:r>
        <w:rPr>
          <w:i w:val="0"/>
          <w:iCs w:val="0"/>
        </w:rPr>
        <w:tab/>
      </w:r>
      <w:r>
        <w:rPr>
          <w:i w:val="0"/>
          <w:iCs w:val="0"/>
        </w:rPr>
        <w:fldChar w:fldCharType="begin"/>
      </w:r>
      <w:r>
        <w:rPr>
          <w:i w:val="0"/>
          <w:iCs w:val="0"/>
        </w:rPr>
        <w:instrText xml:space="preserve"> PAGEREF _Toc13773 </w:instrText>
      </w:r>
      <w:r>
        <w:rPr>
          <w:i w:val="0"/>
          <w:iCs w:val="0"/>
        </w:rPr>
        <w:fldChar w:fldCharType="separate"/>
      </w:r>
      <w:r>
        <w:rPr>
          <w:i w:val="0"/>
          <w:iCs w:val="0"/>
        </w:rPr>
        <w:t>42</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_Toc11185 </w:instrText>
      </w:r>
      <w:r>
        <w:rPr>
          <w:rFonts w:hint="eastAsia" w:ascii="Calibri" w:hAnsi="Calibri"/>
          <w:i w:val="0"/>
          <w:iCs w:val="0"/>
          <w:szCs w:val="22"/>
          <w:highlight w:val="none"/>
        </w:rPr>
        <w:fldChar w:fldCharType="separate"/>
      </w:r>
      <w:r>
        <w:rPr>
          <w:rFonts w:hint="eastAsia" w:hAnsi="宋体"/>
          <w:i w:val="0"/>
          <w:iCs w:val="0"/>
          <w:highlight w:val="none"/>
        </w:rPr>
        <w:t>三．开标一览表</w:t>
      </w:r>
      <w:r>
        <w:rPr>
          <w:i w:val="0"/>
          <w:iCs w:val="0"/>
        </w:rPr>
        <w:tab/>
      </w:r>
      <w:r>
        <w:rPr>
          <w:i w:val="0"/>
          <w:iCs w:val="0"/>
        </w:rPr>
        <w:fldChar w:fldCharType="begin"/>
      </w:r>
      <w:r>
        <w:rPr>
          <w:i w:val="0"/>
          <w:iCs w:val="0"/>
        </w:rPr>
        <w:instrText xml:space="preserve"> PAGEREF _Toc11185 </w:instrText>
      </w:r>
      <w:r>
        <w:rPr>
          <w:i w:val="0"/>
          <w:iCs w:val="0"/>
        </w:rPr>
        <w:fldChar w:fldCharType="separate"/>
      </w:r>
      <w:r>
        <w:rPr>
          <w:i w:val="0"/>
          <w:iCs w:val="0"/>
        </w:rPr>
        <w:t>42</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_Toc12557 </w:instrText>
      </w:r>
      <w:r>
        <w:rPr>
          <w:rFonts w:hint="eastAsia" w:ascii="Calibri" w:hAnsi="Calibri"/>
          <w:i w:val="0"/>
          <w:iCs w:val="0"/>
          <w:szCs w:val="22"/>
          <w:highlight w:val="none"/>
        </w:rPr>
        <w:fldChar w:fldCharType="separate"/>
      </w:r>
      <w:r>
        <w:rPr>
          <w:rFonts w:hint="eastAsia" w:hAnsi="宋体"/>
          <w:i w:val="0"/>
          <w:iCs w:val="0"/>
          <w:highlight w:val="none"/>
        </w:rPr>
        <w:t>四．投标授权书</w:t>
      </w:r>
      <w:r>
        <w:rPr>
          <w:i w:val="0"/>
          <w:iCs w:val="0"/>
        </w:rPr>
        <w:tab/>
      </w:r>
      <w:r>
        <w:rPr>
          <w:i w:val="0"/>
          <w:iCs w:val="0"/>
        </w:rPr>
        <w:fldChar w:fldCharType="begin"/>
      </w:r>
      <w:r>
        <w:rPr>
          <w:i w:val="0"/>
          <w:iCs w:val="0"/>
        </w:rPr>
        <w:instrText xml:space="preserve"> PAGEREF _Toc12557 </w:instrText>
      </w:r>
      <w:r>
        <w:rPr>
          <w:i w:val="0"/>
          <w:iCs w:val="0"/>
        </w:rPr>
        <w:fldChar w:fldCharType="separate"/>
      </w:r>
      <w:r>
        <w:rPr>
          <w:i w:val="0"/>
          <w:iCs w:val="0"/>
        </w:rPr>
        <w:t>43</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_Toc25748 </w:instrText>
      </w:r>
      <w:r>
        <w:rPr>
          <w:rFonts w:hint="eastAsia" w:ascii="Calibri" w:hAnsi="Calibri"/>
          <w:i w:val="0"/>
          <w:iCs w:val="0"/>
          <w:szCs w:val="22"/>
          <w:highlight w:val="none"/>
        </w:rPr>
        <w:fldChar w:fldCharType="separate"/>
      </w:r>
      <w:r>
        <w:rPr>
          <w:rFonts w:hint="eastAsia" w:hAnsi="宋体" w:cs="宋体"/>
          <w:i w:val="0"/>
          <w:iCs w:val="0"/>
          <w:szCs w:val="28"/>
          <w:highlight w:val="none"/>
        </w:rPr>
        <w:t>五．投标人信用承诺</w:t>
      </w:r>
      <w:r>
        <w:rPr>
          <w:i w:val="0"/>
          <w:iCs w:val="0"/>
        </w:rPr>
        <w:tab/>
      </w:r>
      <w:r>
        <w:rPr>
          <w:i w:val="0"/>
          <w:iCs w:val="0"/>
        </w:rPr>
        <w:fldChar w:fldCharType="begin"/>
      </w:r>
      <w:r>
        <w:rPr>
          <w:i w:val="0"/>
          <w:iCs w:val="0"/>
        </w:rPr>
        <w:instrText xml:space="preserve"> PAGEREF _Toc25748 </w:instrText>
      </w:r>
      <w:r>
        <w:rPr>
          <w:i w:val="0"/>
          <w:iCs w:val="0"/>
        </w:rPr>
        <w:fldChar w:fldCharType="separate"/>
      </w:r>
      <w:r>
        <w:rPr>
          <w:i w:val="0"/>
          <w:iCs w:val="0"/>
        </w:rPr>
        <w:t>43</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_Toc21784 </w:instrText>
      </w:r>
      <w:r>
        <w:rPr>
          <w:rFonts w:hint="eastAsia" w:ascii="Calibri" w:hAnsi="Calibri"/>
          <w:i w:val="0"/>
          <w:iCs w:val="0"/>
          <w:szCs w:val="22"/>
          <w:highlight w:val="none"/>
        </w:rPr>
        <w:fldChar w:fldCharType="separate"/>
      </w:r>
      <w:r>
        <w:rPr>
          <w:rFonts w:hint="eastAsia" w:hAnsi="宋体" w:cs="宋体"/>
          <w:i w:val="0"/>
          <w:iCs w:val="0"/>
          <w:szCs w:val="28"/>
          <w:highlight w:val="none"/>
        </w:rPr>
        <w:t>六. 投标业绩</w:t>
      </w:r>
      <w:r>
        <w:rPr>
          <w:i w:val="0"/>
          <w:iCs w:val="0"/>
        </w:rPr>
        <w:tab/>
      </w:r>
      <w:r>
        <w:rPr>
          <w:i w:val="0"/>
          <w:iCs w:val="0"/>
        </w:rPr>
        <w:fldChar w:fldCharType="begin"/>
      </w:r>
      <w:r>
        <w:rPr>
          <w:i w:val="0"/>
          <w:iCs w:val="0"/>
        </w:rPr>
        <w:instrText xml:space="preserve"> PAGEREF _Toc21784 </w:instrText>
      </w:r>
      <w:r>
        <w:rPr>
          <w:i w:val="0"/>
          <w:iCs w:val="0"/>
        </w:rPr>
        <w:fldChar w:fldCharType="separate"/>
      </w:r>
      <w:r>
        <w:rPr>
          <w:i w:val="0"/>
          <w:iCs w:val="0"/>
        </w:rPr>
        <w:t>44</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_Toc8305 </w:instrText>
      </w:r>
      <w:r>
        <w:rPr>
          <w:rFonts w:hint="eastAsia" w:ascii="Calibri" w:hAnsi="Calibri"/>
          <w:i w:val="0"/>
          <w:iCs w:val="0"/>
          <w:szCs w:val="22"/>
          <w:highlight w:val="none"/>
        </w:rPr>
        <w:fldChar w:fldCharType="separate"/>
      </w:r>
      <w:r>
        <w:rPr>
          <w:rFonts w:hint="eastAsia" w:hAnsi="宋体"/>
          <w:i w:val="0"/>
          <w:iCs w:val="0"/>
          <w:highlight w:val="none"/>
        </w:rPr>
        <w:t>七．有关证明文件</w:t>
      </w:r>
      <w:r>
        <w:rPr>
          <w:i w:val="0"/>
          <w:iCs w:val="0"/>
        </w:rPr>
        <w:tab/>
      </w:r>
      <w:r>
        <w:rPr>
          <w:i w:val="0"/>
          <w:iCs w:val="0"/>
        </w:rPr>
        <w:fldChar w:fldCharType="begin"/>
      </w:r>
      <w:r>
        <w:rPr>
          <w:i w:val="0"/>
          <w:iCs w:val="0"/>
        </w:rPr>
        <w:instrText xml:space="preserve"> PAGEREF _Toc8305 </w:instrText>
      </w:r>
      <w:r>
        <w:rPr>
          <w:i w:val="0"/>
          <w:iCs w:val="0"/>
        </w:rPr>
        <w:fldChar w:fldCharType="separate"/>
      </w:r>
      <w:r>
        <w:rPr>
          <w:i w:val="0"/>
          <w:iCs w:val="0"/>
        </w:rPr>
        <w:t>45</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_Toc27950 </w:instrText>
      </w:r>
      <w:r>
        <w:rPr>
          <w:rFonts w:hint="eastAsia" w:ascii="Calibri" w:hAnsi="Calibri"/>
          <w:i w:val="0"/>
          <w:iCs w:val="0"/>
          <w:szCs w:val="22"/>
          <w:highlight w:val="none"/>
        </w:rPr>
        <w:fldChar w:fldCharType="separate"/>
      </w:r>
      <w:r>
        <w:rPr>
          <w:rFonts w:hint="eastAsia" w:hAnsi="宋体"/>
          <w:i w:val="0"/>
          <w:iCs w:val="0"/>
          <w:highlight w:val="none"/>
        </w:rPr>
        <w:t>八．项目人员配备</w:t>
      </w:r>
      <w:r>
        <w:rPr>
          <w:i w:val="0"/>
          <w:iCs w:val="0"/>
        </w:rPr>
        <w:tab/>
      </w:r>
      <w:r>
        <w:rPr>
          <w:i w:val="0"/>
          <w:iCs w:val="0"/>
        </w:rPr>
        <w:fldChar w:fldCharType="begin"/>
      </w:r>
      <w:r>
        <w:rPr>
          <w:i w:val="0"/>
          <w:iCs w:val="0"/>
        </w:rPr>
        <w:instrText xml:space="preserve"> PAGEREF _Toc27950 </w:instrText>
      </w:r>
      <w:r>
        <w:rPr>
          <w:i w:val="0"/>
          <w:iCs w:val="0"/>
        </w:rPr>
        <w:fldChar w:fldCharType="separate"/>
      </w:r>
      <w:r>
        <w:rPr>
          <w:i w:val="0"/>
          <w:iCs w:val="0"/>
        </w:rPr>
        <w:t>46</w:t>
      </w:r>
      <w:r>
        <w:rPr>
          <w:i w:val="0"/>
          <w:iCs w:val="0"/>
        </w:rPr>
        <w:fldChar w:fldCharType="end"/>
      </w:r>
      <w:r>
        <w:rPr>
          <w:rFonts w:hint="eastAsia" w:ascii="Calibri" w:hAnsi="Calibri"/>
          <w:i w:val="0"/>
          <w:iCs w:val="0"/>
          <w:color w:val="000000" w:themeColor="text1"/>
          <w:szCs w:val="22"/>
          <w:highlight w:val="none"/>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highlight w:val="none"/>
        </w:rPr>
        <w:fldChar w:fldCharType="begin"/>
      </w:r>
      <w:r>
        <w:rPr>
          <w:rFonts w:hint="eastAsia" w:ascii="Calibri" w:hAnsi="Calibri"/>
          <w:i w:val="0"/>
          <w:iCs w:val="0"/>
          <w:szCs w:val="22"/>
          <w:highlight w:val="none"/>
        </w:rPr>
        <w:instrText xml:space="preserve"> HYPERLINK \l _Toc10829 </w:instrText>
      </w:r>
      <w:r>
        <w:rPr>
          <w:rFonts w:hint="eastAsia" w:ascii="Calibri" w:hAnsi="Calibri"/>
          <w:i w:val="0"/>
          <w:iCs w:val="0"/>
          <w:szCs w:val="22"/>
          <w:highlight w:val="none"/>
        </w:rPr>
        <w:fldChar w:fldCharType="separate"/>
      </w:r>
      <w:r>
        <w:rPr>
          <w:rFonts w:hint="eastAsia" w:hAnsi="宋体"/>
          <w:i w:val="0"/>
          <w:iCs w:val="0"/>
          <w:highlight w:val="none"/>
        </w:rPr>
        <w:t>九．服务体系与维保方案</w:t>
      </w:r>
      <w:r>
        <w:rPr>
          <w:i w:val="0"/>
          <w:iCs w:val="0"/>
        </w:rPr>
        <w:tab/>
      </w:r>
      <w:r>
        <w:rPr>
          <w:i w:val="0"/>
          <w:iCs w:val="0"/>
        </w:rPr>
        <w:fldChar w:fldCharType="begin"/>
      </w:r>
      <w:r>
        <w:rPr>
          <w:i w:val="0"/>
          <w:iCs w:val="0"/>
        </w:rPr>
        <w:instrText xml:space="preserve"> PAGEREF _Toc10829 </w:instrText>
      </w:r>
      <w:r>
        <w:rPr>
          <w:i w:val="0"/>
          <w:iCs w:val="0"/>
        </w:rPr>
        <w:fldChar w:fldCharType="separate"/>
      </w:r>
      <w:r>
        <w:rPr>
          <w:i w:val="0"/>
          <w:iCs w:val="0"/>
        </w:rPr>
        <w:t>51</w:t>
      </w:r>
      <w:r>
        <w:rPr>
          <w:i w:val="0"/>
          <w:iCs w:val="0"/>
        </w:rPr>
        <w:fldChar w:fldCharType="end"/>
      </w:r>
      <w:r>
        <w:rPr>
          <w:rFonts w:hint="eastAsia" w:ascii="Calibri" w:hAnsi="Calibri"/>
          <w:i w:val="0"/>
          <w:iCs w:val="0"/>
          <w:color w:val="000000" w:themeColor="text1"/>
          <w:szCs w:val="22"/>
          <w:highlight w:val="none"/>
        </w:rPr>
        <w:fldChar w:fldCharType="end"/>
      </w:r>
    </w:p>
    <w:p>
      <w:pPr>
        <w:pStyle w:val="33"/>
        <w:ind w:left="0"/>
        <w:rPr>
          <w:rFonts w:ascii="宋体" w:hAnsi="宋体"/>
          <w:i w:val="0"/>
          <w:color w:val="000000" w:themeColor="text1"/>
          <w:highlight w:val="none"/>
        </w:rPr>
      </w:pPr>
      <w:r>
        <w:rPr>
          <w:rFonts w:hint="eastAsia" w:ascii="Calibri" w:hAnsi="Calibri"/>
          <w:i w:val="0"/>
          <w:iCs w:val="0"/>
          <w:color w:val="000000" w:themeColor="text1"/>
          <w:szCs w:val="22"/>
          <w:highlight w:val="none"/>
        </w:rPr>
        <w:fldChar w:fldCharType="end"/>
      </w:r>
    </w:p>
    <w:p>
      <w:pPr>
        <w:rPr>
          <w:color w:val="000000" w:themeColor="text1"/>
          <w:highlight w:val="none"/>
        </w:rPr>
      </w:pPr>
    </w:p>
    <w:p>
      <w:pPr>
        <w:rPr>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2"/>
        <w:rPr>
          <w:rFonts w:ascii="宋体" w:hAnsi="宋体" w:eastAsia="宋体"/>
          <w:color w:val="000000" w:themeColor="text1"/>
          <w:highlight w:val="none"/>
        </w:rPr>
      </w:pPr>
      <w:bookmarkStart w:id="3" w:name="_Toc32306252"/>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pStyle w:val="2"/>
        <w:rPr>
          <w:rFonts w:ascii="宋体" w:hAnsi="宋体" w:eastAsia="宋体"/>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bookmarkEnd w:id="3"/>
    <w:p>
      <w:pPr>
        <w:pStyle w:val="6"/>
        <w:numPr>
          <w:ilvl w:val="0"/>
          <w:numId w:val="2"/>
        </w:numPr>
        <w:spacing w:before="0" w:after="0" w:line="430" w:lineRule="exact"/>
        <w:rPr>
          <w:rFonts w:ascii="宋体" w:hAnsi="宋体" w:eastAsia="宋体"/>
          <w:color w:val="000000" w:themeColor="text1"/>
          <w:highlight w:val="none"/>
        </w:rPr>
      </w:pPr>
      <w:bookmarkStart w:id="4" w:name="_Toc38004740"/>
      <w:bookmarkStart w:id="5" w:name="_Toc3804"/>
      <w:bookmarkStart w:id="6" w:name="_Hlt510343011"/>
      <w:bookmarkStart w:id="7" w:name="_Hlt510342998"/>
      <w:r>
        <w:rPr>
          <w:rFonts w:hint="eastAsia" w:ascii="宋体" w:hAnsi="宋体" w:eastAsia="宋体"/>
          <w:color w:val="000000" w:themeColor="text1"/>
          <w:highlight w:val="none"/>
        </w:rPr>
        <w:t>投标邀请（招标公告）</w:t>
      </w:r>
      <w:bookmarkEnd w:id="4"/>
      <w:bookmarkEnd w:id="5"/>
    </w:p>
    <w:p>
      <w:pPr>
        <w:rPr>
          <w:color w:val="000000" w:themeColor="text1"/>
          <w:highlight w:val="none"/>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合肥文旅博览集团有限公司（以下简称：文旅博览集团）受合肥市政文外滩物业管理有限公司委托，现对</w:t>
      </w:r>
      <w:r>
        <w:rPr>
          <w:rFonts w:hint="eastAsia" w:ascii="宋体" w:hAnsi="DotumChe" w:cs="宋体"/>
          <w:b/>
          <w:color w:val="000000" w:themeColor="text1"/>
          <w:spacing w:val="20"/>
          <w:kern w:val="0"/>
          <w:sz w:val="24"/>
          <w:szCs w:val="24"/>
          <w:highlight w:val="none"/>
        </w:rPr>
        <w:t>合肥市政文外滩物业管理有限公司政务综合楼项目部分保洁委外服务</w:t>
      </w:r>
      <w:r>
        <w:rPr>
          <w:rFonts w:hint="eastAsia" w:ascii="宋体" w:hAnsi="宋体"/>
          <w:color w:val="000000" w:themeColor="text1"/>
          <w:sz w:val="24"/>
          <w:szCs w:val="24"/>
          <w:highlight w:val="none"/>
        </w:rPr>
        <w:t>项目（以下简称：本项目）进行公开招标，欢迎具备条件的投标人参加投标。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一、项目名称及内容</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1.项目编号：2021WLBLZB0015号</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2.项目名称：合肥市政文外滩物业管理有限公司政务综合楼项目部分保洁委外服务</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3.项目地点：东流路100号</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4.项目单位：合肥市政文外滩物业管理有限公司</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5.项目内容：详见招标需求</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6.资金来源：委托人自筹</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7.项目概算:74.88万元/年（单价：2600元/月/人，项目岗位编制：共计24人（含主管1名）。</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8.项目类别：服务类</w:t>
      </w:r>
    </w:p>
    <w:p>
      <w:pPr>
        <w:autoSpaceDE w:val="0"/>
        <w:autoSpaceDN w:val="0"/>
        <w:adjustRightInd w:val="0"/>
        <w:spacing w:line="360" w:lineRule="auto"/>
        <w:ind w:firstLine="200"/>
        <w:jc w:val="left"/>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二、投标人资格</w:t>
      </w:r>
    </w:p>
    <w:p>
      <w:pPr>
        <w:autoSpaceDE w:val="0"/>
        <w:autoSpaceDN w:val="0"/>
        <w:adjustRightInd w:val="0"/>
        <w:spacing w:line="360" w:lineRule="auto"/>
        <w:ind w:firstLine="2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1.具有独立承担民事责任的能力；</w:t>
      </w:r>
    </w:p>
    <w:p>
      <w:pPr>
        <w:autoSpaceDE w:val="0"/>
        <w:autoSpaceDN w:val="0"/>
        <w:adjustRightInd w:val="0"/>
        <w:spacing w:line="360" w:lineRule="auto"/>
        <w:ind w:firstLine="2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2.</w:t>
      </w:r>
      <w:r>
        <w:rPr>
          <w:rFonts w:hint="eastAsia" w:ascii="宋体" w:hAnsi="宋体"/>
          <w:sz w:val="24"/>
          <w:szCs w:val="24"/>
          <w:highlight w:val="none"/>
        </w:rPr>
        <w:t>具</w:t>
      </w:r>
      <w:r>
        <w:rPr>
          <w:rFonts w:hint="eastAsia" w:ascii="宋体" w:hAnsi="宋体"/>
          <w:color w:val="000000"/>
          <w:sz w:val="24"/>
          <w:szCs w:val="24"/>
          <w:highlight w:val="none"/>
        </w:rPr>
        <w:t>有3项单项合同金额不小于40万元的</w:t>
      </w:r>
      <w:r>
        <w:rPr>
          <w:rFonts w:hint="eastAsia" w:ascii="宋体" w:hAnsi="宋体"/>
          <w:b/>
          <w:color w:val="000000"/>
          <w:sz w:val="24"/>
          <w:szCs w:val="24"/>
          <w:highlight w:val="none"/>
        </w:rPr>
        <w:t>政府办公楼或写字楼</w:t>
      </w:r>
      <w:r>
        <w:rPr>
          <w:rFonts w:hint="eastAsia" w:ascii="宋体" w:hAnsi="宋体"/>
          <w:color w:val="000000"/>
          <w:sz w:val="24"/>
          <w:szCs w:val="24"/>
          <w:highlight w:val="none"/>
        </w:rPr>
        <w:t>项目保洁管理服务业绩</w:t>
      </w:r>
      <w:r>
        <w:rPr>
          <w:rFonts w:hint="eastAsia" w:ascii="宋体" w:hAnsi="宋体"/>
          <w:sz w:val="24"/>
          <w:szCs w:val="24"/>
          <w:highlight w:val="none"/>
        </w:rPr>
        <w:t>（提供合同扫描件）；</w:t>
      </w:r>
    </w:p>
    <w:p>
      <w:pPr>
        <w:autoSpaceDE w:val="0"/>
        <w:autoSpaceDN w:val="0"/>
        <w:adjustRightInd w:val="0"/>
        <w:spacing w:line="360" w:lineRule="auto"/>
        <w:ind w:firstLine="240" w:firstLineChars="100"/>
        <w:jc w:val="left"/>
        <w:rPr>
          <w:rFonts w:ascii="宋体" w:hAnsi="宋体"/>
          <w:color w:val="000000" w:themeColor="text1"/>
          <w:sz w:val="24"/>
          <w:szCs w:val="24"/>
          <w:highlight w:val="none"/>
        </w:rPr>
      </w:pPr>
      <w:r>
        <w:rPr>
          <w:rFonts w:hint="eastAsia" w:ascii="宋体" w:hAnsi="宋体"/>
          <w:color w:val="000000" w:themeColor="text1"/>
          <w:sz w:val="24"/>
          <w:szCs w:val="18"/>
          <w:highlight w:val="none"/>
        </w:rPr>
        <w:t>3.</w:t>
      </w:r>
      <w:r>
        <w:rPr>
          <w:rFonts w:hint="eastAsia" w:ascii="宋体" w:hAnsi="宋体"/>
          <w:color w:val="000000" w:themeColor="text1"/>
          <w:sz w:val="24"/>
          <w:szCs w:val="24"/>
          <w:highlight w:val="none"/>
        </w:rPr>
        <w:t>本项目不接受联合体投标；</w:t>
      </w:r>
    </w:p>
    <w:p>
      <w:pPr>
        <w:tabs>
          <w:tab w:val="left" w:pos="2410"/>
        </w:tabs>
        <w:autoSpaceDE w:val="0"/>
        <w:autoSpaceDN w:val="0"/>
        <w:adjustRightInd w:val="0"/>
        <w:snapToGrid w:val="0"/>
        <w:spacing w:line="360" w:lineRule="auto"/>
        <w:ind w:firstLine="240" w:firstLineChars="100"/>
        <w:rPr>
          <w:rFonts w:ascii="宋体" w:hAnsi="宋体"/>
          <w:color w:val="000000" w:themeColor="text1"/>
          <w:sz w:val="24"/>
          <w:szCs w:val="24"/>
          <w:highlight w:val="none"/>
        </w:rPr>
      </w:pPr>
      <w:r>
        <w:rPr>
          <w:rFonts w:hint="eastAsia" w:ascii="宋体" w:hAnsi="宋体"/>
          <w:color w:val="000000" w:themeColor="text1"/>
          <w:sz w:val="24"/>
          <w:szCs w:val="24"/>
          <w:highlight w:val="none"/>
        </w:rPr>
        <w:t>4.符合下列情形之一：</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5.投标人存在以下不良信用记录情形之一的，不得推荐为中标候选人，不得确定为中标人：</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1）投标人被人民法院列入失信被执行人的；</w:t>
      </w:r>
    </w:p>
    <w:p>
      <w:pPr>
        <w:autoSpaceDE w:val="0"/>
        <w:autoSpaceDN w:val="0"/>
        <w:adjustRightInd w:val="0"/>
        <w:spacing w:line="360" w:lineRule="auto"/>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highlight w:val="none"/>
        </w:rPr>
      </w:pPr>
      <w:r>
        <w:rPr>
          <w:rFonts w:hint="eastAsia" w:ascii="宋体" w:hAnsi="宋体"/>
          <w:color w:val="000000" w:themeColor="text1"/>
          <w:sz w:val="24"/>
          <w:szCs w:val="18"/>
          <w:highlight w:val="none"/>
        </w:rPr>
        <w:t>4）投标人被税务部门列入重大税收违法案件当事人名单的。</w:t>
      </w:r>
    </w:p>
    <w:p>
      <w:pPr>
        <w:autoSpaceDE w:val="0"/>
        <w:autoSpaceDN w:val="0"/>
        <w:adjustRightInd w:val="0"/>
        <w:spacing w:line="460" w:lineRule="exact"/>
        <w:ind w:firstLine="241" w:firstLineChars="100"/>
        <w:jc w:val="left"/>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三、投标报名</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u w:val="single"/>
        </w:rPr>
      </w:pPr>
      <w:r>
        <w:rPr>
          <w:rFonts w:hint="eastAsia" w:ascii="宋体" w:hAnsi="宋体"/>
          <w:bCs/>
          <w:color w:val="000000" w:themeColor="text1"/>
          <w:sz w:val="24"/>
          <w:szCs w:val="24"/>
          <w:highlight w:val="none"/>
        </w:rPr>
        <w:t>1.</w:t>
      </w:r>
      <w:r>
        <w:rPr>
          <w:rFonts w:hint="eastAsia" w:ascii="宋体" w:hAnsi="宋体" w:cs="宋体"/>
          <w:color w:val="000000" w:themeColor="text1"/>
          <w:kern w:val="0"/>
          <w:sz w:val="24"/>
          <w:szCs w:val="24"/>
          <w:highlight w:val="none"/>
        </w:rPr>
        <w:t>报名日期：</w:t>
      </w:r>
      <w:r>
        <w:rPr>
          <w:rFonts w:hint="eastAsia" w:ascii="宋体" w:hAnsi="宋体" w:cs="宋体"/>
          <w:color w:val="000000" w:themeColor="text1"/>
          <w:kern w:val="0"/>
          <w:sz w:val="24"/>
          <w:szCs w:val="24"/>
          <w:highlight w:val="none"/>
          <w:u w:val="single"/>
        </w:rPr>
        <w:t>2021年03月</w:t>
      </w:r>
      <w:r>
        <w:rPr>
          <w:rFonts w:hint="eastAsia" w:ascii="宋体" w:hAnsi="宋体" w:cs="宋体"/>
          <w:color w:val="000000" w:themeColor="text1"/>
          <w:kern w:val="0"/>
          <w:sz w:val="24"/>
          <w:szCs w:val="24"/>
          <w:highlight w:val="none"/>
          <w:u w:val="single"/>
          <w:lang w:val="en-US" w:eastAsia="zh-CN"/>
        </w:rPr>
        <w:t>23</w:t>
      </w:r>
      <w:r>
        <w:rPr>
          <w:rFonts w:hint="eastAsia" w:ascii="宋体" w:hAnsi="宋体" w:cs="宋体"/>
          <w:color w:val="000000" w:themeColor="text1"/>
          <w:kern w:val="0"/>
          <w:sz w:val="24"/>
          <w:szCs w:val="24"/>
          <w:highlight w:val="none"/>
          <w:u w:val="single"/>
        </w:rPr>
        <w:t>日上午09:00至2021年03月</w:t>
      </w:r>
      <w:r>
        <w:rPr>
          <w:rFonts w:hint="eastAsia" w:ascii="宋体" w:hAnsi="宋体" w:cs="宋体"/>
          <w:color w:val="000000" w:themeColor="text1"/>
          <w:kern w:val="0"/>
          <w:sz w:val="24"/>
          <w:szCs w:val="24"/>
          <w:highlight w:val="none"/>
          <w:u w:val="single"/>
          <w:lang w:val="en-US" w:eastAsia="zh-CN"/>
        </w:rPr>
        <w:t>29</w:t>
      </w:r>
      <w:r>
        <w:rPr>
          <w:rFonts w:hint="eastAsia" w:ascii="宋体" w:hAnsi="宋体" w:cs="宋体"/>
          <w:color w:val="000000" w:themeColor="text1"/>
          <w:kern w:val="0"/>
          <w:sz w:val="24"/>
          <w:szCs w:val="24"/>
          <w:highlight w:val="none"/>
          <w:u w:val="single"/>
        </w:rPr>
        <w:t>日下午17:00</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2.领取方法：登录合肥文旅博览集团有限公司网站</w:t>
      </w:r>
      <w:r>
        <w:rPr>
          <w:rFonts w:ascii="宋体" w:hAnsi="宋体" w:cs="宋体"/>
          <w:color w:val="000000" w:themeColor="text1"/>
          <w:kern w:val="0"/>
          <w:sz w:val="24"/>
          <w:szCs w:val="24"/>
          <w:highlight w:val="none"/>
        </w:rPr>
        <w:t>http://www.zwzcgl.com</w:t>
      </w:r>
      <w:r>
        <w:rPr>
          <w:rFonts w:hint="eastAsia" w:ascii="宋体" w:hAnsi="宋体" w:cs="宋体"/>
          <w:color w:val="000000" w:themeColor="text1"/>
          <w:kern w:val="0"/>
          <w:sz w:val="24"/>
          <w:szCs w:val="24"/>
          <w:highlight w:val="none"/>
        </w:rPr>
        <w:t>下载标书</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3.报名方法：下载附件《××单位投××项目报名信息表》并完整填写信息后在规定的报名日期内发送至邮箱：</w:t>
      </w:r>
      <w:r>
        <w:rPr>
          <w:highlight w:val="none"/>
        </w:rPr>
        <w:fldChar w:fldCharType="begin"/>
      </w:r>
      <w:r>
        <w:rPr>
          <w:highlight w:val="none"/>
        </w:rPr>
        <w:instrText xml:space="preserve"> HYPERLINK "mailto:120156961@qq.com" </w:instrText>
      </w:r>
      <w:r>
        <w:rPr>
          <w:highlight w:val="none"/>
        </w:rPr>
        <w:fldChar w:fldCharType="separate"/>
      </w:r>
      <w:r>
        <w:rPr>
          <w:rFonts w:hint="eastAsia" w:cs="宋体"/>
          <w:color w:val="000000" w:themeColor="text1"/>
          <w:kern w:val="0"/>
          <w:sz w:val="24"/>
          <w:szCs w:val="24"/>
          <w:highlight w:val="none"/>
          <w:u w:val="single"/>
          <w:lang w:val="en-US" w:eastAsia="zh-CN"/>
        </w:rPr>
        <w:t>361923526</w:t>
      </w:r>
      <w:r>
        <w:rPr>
          <w:rFonts w:hint="eastAsia" w:cs="宋体"/>
          <w:color w:val="000000" w:themeColor="text1"/>
          <w:kern w:val="0"/>
          <w:sz w:val="24"/>
          <w:szCs w:val="24"/>
          <w:highlight w:val="none"/>
          <w:u w:val="single"/>
        </w:rPr>
        <w:t>@qq.com</w:t>
      </w:r>
      <w:r>
        <w:rPr>
          <w:rFonts w:hint="eastAsia" w:cs="宋体"/>
          <w:color w:val="000000" w:themeColor="text1"/>
          <w:kern w:val="0"/>
          <w:sz w:val="24"/>
          <w:szCs w:val="24"/>
          <w:highlight w:val="none"/>
          <w:u w:val="single"/>
        </w:rPr>
        <w:fldChar w:fldCharType="end"/>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rPr>
      </w:pPr>
      <w:r>
        <w:rPr>
          <w:rFonts w:hint="eastAsia" w:ascii="宋体" w:hAnsi="宋体" w:cs="宋体"/>
          <w:b/>
          <w:color w:val="000000" w:themeColor="text1"/>
          <w:kern w:val="0"/>
          <w:sz w:val="24"/>
          <w:szCs w:val="24"/>
          <w:highlight w:val="none"/>
        </w:rPr>
        <w:t>四、投标保证金</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投标保证金缴纳详见第二章投标人须知前附表</w:t>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rPr>
      </w:pPr>
      <w:r>
        <w:rPr>
          <w:rFonts w:hint="eastAsia" w:ascii="宋体" w:hAnsi="宋体" w:cs="宋体"/>
          <w:b/>
          <w:color w:val="000000" w:themeColor="text1"/>
          <w:kern w:val="0"/>
          <w:sz w:val="24"/>
          <w:szCs w:val="24"/>
          <w:highlight w:val="none"/>
        </w:rPr>
        <w:t>五、开标时间及地点</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u w:val="single"/>
        </w:rPr>
      </w:pPr>
      <w:r>
        <w:rPr>
          <w:rFonts w:hint="eastAsia" w:ascii="宋体" w:hAnsi="宋体" w:cs="宋体"/>
          <w:color w:val="000000" w:themeColor="text1"/>
          <w:kern w:val="0"/>
          <w:sz w:val="24"/>
          <w:szCs w:val="24"/>
          <w:highlight w:val="none"/>
        </w:rPr>
        <w:t>1.开标时间：</w:t>
      </w:r>
      <w:r>
        <w:rPr>
          <w:rFonts w:hint="eastAsia" w:ascii="宋体" w:hAnsi="宋体" w:cs="宋体"/>
          <w:color w:val="000000" w:themeColor="text1"/>
          <w:kern w:val="0"/>
          <w:sz w:val="24"/>
          <w:szCs w:val="24"/>
          <w:highlight w:val="none"/>
          <w:u w:val="single"/>
        </w:rPr>
        <w:t>2021年0</w:t>
      </w:r>
      <w:r>
        <w:rPr>
          <w:rFonts w:hint="eastAsia" w:ascii="宋体" w:hAnsi="宋体" w:cs="宋体"/>
          <w:color w:val="000000" w:themeColor="text1"/>
          <w:kern w:val="0"/>
          <w:sz w:val="24"/>
          <w:szCs w:val="24"/>
          <w:highlight w:val="none"/>
          <w:u w:val="single"/>
          <w:lang w:val="en-US" w:eastAsia="zh-CN"/>
        </w:rPr>
        <w:t>4</w:t>
      </w:r>
      <w:r>
        <w:rPr>
          <w:rFonts w:hint="eastAsia" w:ascii="宋体" w:hAnsi="宋体" w:cs="宋体"/>
          <w:color w:val="000000" w:themeColor="text1"/>
          <w:kern w:val="0"/>
          <w:sz w:val="24"/>
          <w:szCs w:val="24"/>
          <w:highlight w:val="none"/>
          <w:u w:val="single"/>
        </w:rPr>
        <w:t>月</w:t>
      </w:r>
      <w:r>
        <w:rPr>
          <w:rFonts w:hint="eastAsia" w:ascii="宋体" w:hAnsi="宋体" w:cs="宋体"/>
          <w:color w:val="000000" w:themeColor="text1"/>
          <w:kern w:val="0"/>
          <w:sz w:val="24"/>
          <w:szCs w:val="24"/>
          <w:highlight w:val="none"/>
          <w:u w:val="single"/>
          <w:lang w:val="en-US" w:eastAsia="zh-CN"/>
        </w:rPr>
        <w:t>1</w:t>
      </w:r>
      <w:r>
        <w:rPr>
          <w:rFonts w:hint="eastAsia" w:ascii="宋体" w:hAnsi="宋体" w:cs="宋体"/>
          <w:color w:val="000000" w:themeColor="text1"/>
          <w:kern w:val="0"/>
          <w:sz w:val="24"/>
          <w:szCs w:val="24"/>
          <w:highlight w:val="none"/>
          <w:u w:val="single"/>
        </w:rPr>
        <w:t>日9：00</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2.开标地点：合肥市蜀山区习友路与茂荫路交口投资大厦3楼多功能厅</w:t>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rPr>
      </w:pPr>
      <w:r>
        <w:rPr>
          <w:rFonts w:hint="eastAsia" w:ascii="宋体" w:hAnsi="宋体" w:cs="宋体"/>
          <w:b/>
          <w:color w:val="000000" w:themeColor="text1"/>
          <w:kern w:val="0"/>
          <w:sz w:val="24"/>
          <w:szCs w:val="24"/>
          <w:highlight w:val="none"/>
        </w:rPr>
        <w:t>六、投标截止时间</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u w:val="single"/>
        </w:rPr>
      </w:pPr>
      <w:r>
        <w:rPr>
          <w:rFonts w:hint="eastAsia" w:ascii="宋体" w:hAnsi="宋体" w:cs="宋体"/>
          <w:color w:val="000000" w:themeColor="text1"/>
          <w:kern w:val="0"/>
          <w:sz w:val="24"/>
          <w:szCs w:val="24"/>
          <w:highlight w:val="none"/>
          <w:u w:val="single"/>
        </w:rPr>
        <w:t>2021年0</w:t>
      </w:r>
      <w:r>
        <w:rPr>
          <w:rFonts w:hint="eastAsia" w:ascii="宋体" w:hAnsi="宋体" w:cs="宋体"/>
          <w:color w:val="000000" w:themeColor="text1"/>
          <w:kern w:val="0"/>
          <w:sz w:val="24"/>
          <w:szCs w:val="24"/>
          <w:highlight w:val="none"/>
          <w:u w:val="single"/>
          <w:lang w:val="en-US" w:eastAsia="zh-CN"/>
        </w:rPr>
        <w:t>4</w:t>
      </w:r>
      <w:r>
        <w:rPr>
          <w:rFonts w:hint="eastAsia" w:ascii="宋体" w:hAnsi="宋体" w:cs="宋体"/>
          <w:color w:val="000000" w:themeColor="text1"/>
          <w:kern w:val="0"/>
          <w:sz w:val="24"/>
          <w:szCs w:val="24"/>
          <w:highlight w:val="none"/>
          <w:u w:val="single"/>
        </w:rPr>
        <w:t>月</w:t>
      </w:r>
      <w:r>
        <w:rPr>
          <w:rFonts w:hint="eastAsia" w:ascii="宋体" w:hAnsi="宋体" w:cs="宋体"/>
          <w:color w:val="000000" w:themeColor="text1"/>
          <w:kern w:val="0"/>
          <w:sz w:val="24"/>
          <w:szCs w:val="24"/>
          <w:highlight w:val="none"/>
          <w:u w:val="single"/>
          <w:lang w:val="en-US" w:eastAsia="zh-CN"/>
        </w:rPr>
        <w:t>1</w:t>
      </w:r>
      <w:r>
        <w:rPr>
          <w:rFonts w:hint="eastAsia" w:ascii="宋体" w:hAnsi="宋体" w:cs="宋体"/>
          <w:color w:val="000000" w:themeColor="text1"/>
          <w:kern w:val="0"/>
          <w:sz w:val="24"/>
          <w:szCs w:val="24"/>
          <w:highlight w:val="none"/>
          <w:u w:val="single"/>
        </w:rPr>
        <w:t>日9：00</w:t>
      </w:r>
    </w:p>
    <w:p>
      <w:pPr>
        <w:autoSpaceDE w:val="0"/>
        <w:autoSpaceDN w:val="0"/>
        <w:adjustRightInd w:val="0"/>
        <w:spacing w:line="360" w:lineRule="auto"/>
        <w:ind w:firstLine="200"/>
        <w:jc w:val="left"/>
        <w:rPr>
          <w:rFonts w:ascii="宋体" w:hAnsi="宋体" w:cs="宋体"/>
          <w:b/>
          <w:color w:val="000000" w:themeColor="text1"/>
          <w:kern w:val="0"/>
          <w:sz w:val="24"/>
          <w:szCs w:val="24"/>
          <w:highlight w:val="none"/>
        </w:rPr>
      </w:pPr>
      <w:r>
        <w:rPr>
          <w:rFonts w:hint="eastAsia" w:ascii="宋体" w:hAnsi="宋体" w:cs="宋体"/>
          <w:b/>
          <w:color w:val="000000" w:themeColor="text1"/>
          <w:kern w:val="0"/>
          <w:sz w:val="24"/>
          <w:szCs w:val="24"/>
          <w:highlight w:val="none"/>
        </w:rPr>
        <w:t>七、联系方法</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招 标 人：合肥文旅博览集团有限公司</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地    址：合肥市蜀山区习友路与茂荫路交口投资大厦</w:t>
      </w:r>
    </w:p>
    <w:p>
      <w:pPr>
        <w:autoSpaceDE w:val="0"/>
        <w:autoSpaceDN w:val="0"/>
        <w:adjustRightInd w:val="0"/>
        <w:spacing w:line="360" w:lineRule="auto"/>
        <w:ind w:firstLine="200"/>
        <w:jc w:val="left"/>
        <w:rPr>
          <w:rFonts w:ascii="宋体" w:hAnsi="宋体" w:cs="宋体"/>
          <w:color w:val="000000" w:themeColor="text1"/>
          <w:kern w:val="0"/>
          <w:sz w:val="24"/>
          <w:szCs w:val="24"/>
          <w:highlight w:val="none"/>
        </w:rPr>
      </w:pPr>
      <w:r>
        <w:rPr>
          <w:rFonts w:hint="eastAsia" w:ascii="宋体" w:hAnsi="宋体" w:cs="宋体"/>
          <w:color w:val="000000" w:themeColor="text1"/>
          <w:kern w:val="0"/>
          <w:sz w:val="24"/>
          <w:szCs w:val="24"/>
          <w:highlight w:val="none"/>
        </w:rPr>
        <w:t>联 系 人：汪工   电话：0551-63530687</w:t>
      </w:r>
    </w:p>
    <w:p>
      <w:pPr>
        <w:pStyle w:val="6"/>
        <w:spacing w:before="0" w:line="500" w:lineRule="exact"/>
        <w:ind w:firstLine="0"/>
        <w:rPr>
          <w:rFonts w:ascii="宋体" w:hAnsi="宋体" w:eastAsia="宋体"/>
          <w:color w:val="000000" w:themeColor="text1"/>
          <w:highlight w:val="none"/>
        </w:rPr>
      </w:pPr>
      <w:r>
        <w:rPr>
          <w:rFonts w:ascii="宋体" w:hAnsi="宋体" w:eastAsia="宋体"/>
          <w:color w:val="000000" w:themeColor="text1"/>
          <w:sz w:val="24"/>
          <w:szCs w:val="24"/>
          <w:highlight w:val="none"/>
        </w:rPr>
        <w:br w:type="page"/>
      </w:r>
      <w:bookmarkStart w:id="8" w:name="_Toc32306253"/>
      <w:bookmarkStart w:id="9" w:name="_Toc15042"/>
      <w:r>
        <w:rPr>
          <w:rFonts w:hint="eastAsia" w:ascii="宋体" w:hAnsi="宋体" w:eastAsia="宋体"/>
          <w:color w:val="000000" w:themeColor="text1"/>
          <w:highlight w:val="none"/>
        </w:rPr>
        <w:t>第二章 投标人须</w:t>
      </w:r>
      <w:bookmarkEnd w:id="6"/>
      <w:r>
        <w:rPr>
          <w:rFonts w:hint="eastAsia" w:ascii="宋体" w:hAnsi="宋体" w:eastAsia="宋体"/>
          <w:color w:val="000000" w:themeColor="text1"/>
          <w:highlight w:val="none"/>
        </w:rPr>
        <w:t>知</w:t>
      </w:r>
      <w:bookmarkEnd w:id="7"/>
      <w:r>
        <w:rPr>
          <w:rFonts w:hint="eastAsia" w:ascii="宋体" w:hAnsi="宋体" w:eastAsia="宋体"/>
          <w:color w:val="000000" w:themeColor="text1"/>
          <w:highlight w:val="none"/>
        </w:rPr>
        <w:t>前附表</w:t>
      </w:r>
      <w:bookmarkEnd w:id="8"/>
      <w:bookmarkEnd w:id="9"/>
    </w:p>
    <w:tbl>
      <w:tblPr>
        <w:tblStyle w:val="66"/>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color w:val="000000" w:themeColor="text1"/>
                <w:sz w:val="24"/>
                <w:highlight w:val="none"/>
              </w:rPr>
            </w:pPr>
            <w:r>
              <w:rPr>
                <w:rFonts w:hint="eastAsia" w:ascii="宋体" w:hAnsi="宋体"/>
                <w:b/>
                <w:color w:val="000000" w:themeColor="text1"/>
                <w:sz w:val="24"/>
                <w:highlight w:val="none"/>
              </w:rPr>
              <w:t>序号</w:t>
            </w:r>
          </w:p>
        </w:tc>
        <w:tc>
          <w:tcPr>
            <w:tcW w:w="1559" w:type="dxa"/>
            <w:vAlign w:val="center"/>
          </w:tcPr>
          <w:p>
            <w:pPr>
              <w:jc w:val="center"/>
              <w:rPr>
                <w:rFonts w:ascii="宋体" w:hAnsi="宋体"/>
                <w:b/>
                <w:color w:val="000000" w:themeColor="text1"/>
                <w:sz w:val="24"/>
                <w:highlight w:val="none"/>
              </w:rPr>
            </w:pPr>
            <w:r>
              <w:rPr>
                <w:rFonts w:hint="eastAsia" w:ascii="宋体" w:hAnsi="宋体"/>
                <w:b/>
                <w:color w:val="000000" w:themeColor="text1"/>
                <w:sz w:val="24"/>
                <w:highlight w:val="none"/>
              </w:rPr>
              <w:t>内容</w:t>
            </w:r>
          </w:p>
        </w:tc>
        <w:tc>
          <w:tcPr>
            <w:tcW w:w="7077" w:type="dxa"/>
            <w:vAlign w:val="center"/>
          </w:tcPr>
          <w:p>
            <w:pPr>
              <w:pStyle w:val="114"/>
              <w:widowControl w:val="0"/>
              <w:spacing w:before="0" w:beforeAutospacing="0" w:after="0" w:afterAutospacing="0"/>
              <w:rPr>
                <w:bCs w:val="0"/>
                <w:color w:val="000000" w:themeColor="text1"/>
                <w:kern w:val="2"/>
                <w:sz w:val="24"/>
                <w:szCs w:val="20"/>
                <w:highlight w:val="none"/>
              </w:rPr>
            </w:pPr>
            <w:r>
              <w:rPr>
                <w:rFonts w:hint="eastAsia"/>
                <w:bCs w:val="0"/>
                <w:color w:val="000000" w:themeColor="text1"/>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0"/>
              <w:pBdr>
                <w:bottom w:val="none" w:color="auto" w:sz="0" w:space="0"/>
              </w:pBdr>
              <w:tabs>
                <w:tab w:val="clear" w:pos="4153"/>
                <w:tab w:val="clear" w:pos="8306"/>
              </w:tabs>
              <w:adjustRightInd/>
              <w:spacing w:line="240" w:lineRule="auto"/>
              <w:textAlignment w:val="auto"/>
              <w:rPr>
                <w:rFonts w:ascii="宋体" w:hAnsi="宋体"/>
                <w:bCs/>
                <w:color w:val="000000" w:themeColor="text1"/>
                <w:kern w:val="2"/>
                <w:highlight w:val="none"/>
              </w:rPr>
            </w:pPr>
            <w:r>
              <w:rPr>
                <w:rFonts w:hint="eastAsia" w:ascii="宋体" w:hAnsi="宋体"/>
                <w:bCs/>
                <w:color w:val="000000" w:themeColor="text1"/>
                <w:kern w:val="2"/>
                <w:highlight w:val="none"/>
              </w:rPr>
              <w:t>1</w:t>
            </w:r>
          </w:p>
        </w:tc>
        <w:tc>
          <w:tcPr>
            <w:tcW w:w="155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招标人</w:t>
            </w:r>
          </w:p>
        </w:tc>
        <w:tc>
          <w:tcPr>
            <w:tcW w:w="7077" w:type="dxa"/>
            <w:vAlign w:val="center"/>
          </w:tcPr>
          <w:p>
            <w:pPr>
              <w:pStyle w:val="114"/>
              <w:widowControl w:val="0"/>
              <w:spacing w:before="0" w:beforeAutospacing="0" w:after="0" w:afterAutospacing="0"/>
              <w:jc w:val="both"/>
              <w:rPr>
                <w:b w:val="0"/>
                <w:color w:val="000000" w:themeColor="text1"/>
                <w:kern w:val="2"/>
                <w:sz w:val="24"/>
                <w:szCs w:val="20"/>
                <w:highlight w:val="none"/>
              </w:rPr>
            </w:pPr>
            <w:r>
              <w:rPr>
                <w:rFonts w:hint="eastAsia"/>
                <w:b w:val="0"/>
                <w:color w:val="000000" w:themeColor="text1"/>
                <w:kern w:val="2"/>
                <w:sz w:val="24"/>
                <w:szCs w:val="20"/>
                <w:highlight w:val="none"/>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0"/>
              <w:pBdr>
                <w:bottom w:val="none" w:color="auto" w:sz="0" w:space="0"/>
              </w:pBdr>
              <w:tabs>
                <w:tab w:val="clear" w:pos="4153"/>
                <w:tab w:val="clear" w:pos="8306"/>
              </w:tabs>
              <w:adjustRightInd/>
              <w:spacing w:line="240" w:lineRule="auto"/>
              <w:textAlignment w:val="auto"/>
              <w:rPr>
                <w:rFonts w:ascii="宋体" w:hAnsi="宋体"/>
                <w:bCs/>
                <w:color w:val="000000" w:themeColor="text1"/>
                <w:kern w:val="2"/>
                <w:highlight w:val="none"/>
              </w:rPr>
            </w:pPr>
            <w:r>
              <w:rPr>
                <w:rFonts w:hint="eastAsia" w:ascii="宋体" w:hAnsi="宋体"/>
                <w:bCs/>
                <w:color w:val="000000" w:themeColor="text1"/>
                <w:kern w:val="2"/>
                <w:highlight w:val="none"/>
              </w:rPr>
              <w:t>2</w:t>
            </w:r>
          </w:p>
        </w:tc>
        <w:tc>
          <w:tcPr>
            <w:tcW w:w="155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委托人</w:t>
            </w:r>
          </w:p>
        </w:tc>
        <w:tc>
          <w:tcPr>
            <w:tcW w:w="7077" w:type="dxa"/>
            <w:vAlign w:val="center"/>
          </w:tcPr>
          <w:p>
            <w:pPr>
              <w:pStyle w:val="114"/>
              <w:widowControl w:val="0"/>
              <w:spacing w:before="0" w:beforeAutospacing="0" w:after="0" w:afterAutospacing="0"/>
              <w:jc w:val="both"/>
              <w:rPr>
                <w:b w:val="0"/>
                <w:bCs w:val="0"/>
                <w:color w:val="000000" w:themeColor="text1"/>
                <w:sz w:val="24"/>
                <w:szCs w:val="18"/>
                <w:highlight w:val="none"/>
              </w:rPr>
            </w:pPr>
            <w:r>
              <w:rPr>
                <w:rFonts w:hint="eastAsia"/>
                <w:b w:val="0"/>
                <w:color w:val="000000" w:themeColor="text1"/>
                <w:sz w:val="24"/>
                <w:szCs w:val="24"/>
                <w:highlight w:val="none"/>
              </w:rPr>
              <w:t>合肥市政文外滩物业管理有限公司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3</w:t>
            </w:r>
          </w:p>
        </w:tc>
        <w:tc>
          <w:tcPr>
            <w:tcW w:w="1559"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项目名称</w:t>
            </w:r>
          </w:p>
        </w:tc>
        <w:tc>
          <w:tcPr>
            <w:tcW w:w="7077" w:type="dxa"/>
            <w:vAlign w:val="center"/>
          </w:tcPr>
          <w:p>
            <w:pPr>
              <w:pStyle w:val="114"/>
              <w:widowControl w:val="0"/>
              <w:spacing w:before="0" w:beforeAutospacing="0" w:after="0" w:afterAutospacing="0"/>
              <w:jc w:val="both"/>
              <w:rPr>
                <w:color w:val="000000" w:themeColor="text1"/>
                <w:sz w:val="30"/>
                <w:szCs w:val="30"/>
                <w:highlight w:val="none"/>
              </w:rPr>
            </w:pPr>
            <w:r>
              <w:rPr>
                <w:rFonts w:hint="eastAsia"/>
                <w:b w:val="0"/>
                <w:color w:val="000000" w:themeColor="text1"/>
                <w:sz w:val="24"/>
                <w:szCs w:val="24"/>
                <w:highlight w:val="none"/>
              </w:rPr>
              <w:t>合肥市政文外滩物业管理有限公司政务综合楼项目部分保洁委外服务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4</w:t>
            </w:r>
          </w:p>
        </w:tc>
        <w:tc>
          <w:tcPr>
            <w:tcW w:w="1559"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项目编号</w:t>
            </w:r>
          </w:p>
        </w:tc>
        <w:tc>
          <w:tcPr>
            <w:tcW w:w="7077" w:type="dxa"/>
            <w:vAlign w:val="center"/>
          </w:tcPr>
          <w:p>
            <w:pPr>
              <w:autoSpaceDE w:val="0"/>
              <w:autoSpaceDN w:val="0"/>
              <w:adjustRightInd w:val="0"/>
              <w:spacing w:line="360" w:lineRule="auto"/>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2021WLBLZB0015号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5</w:t>
            </w:r>
          </w:p>
        </w:tc>
        <w:tc>
          <w:tcPr>
            <w:tcW w:w="1559"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项目性质</w:t>
            </w:r>
          </w:p>
        </w:tc>
        <w:tc>
          <w:tcPr>
            <w:tcW w:w="7077" w:type="dxa"/>
            <w:vAlign w:val="center"/>
          </w:tcPr>
          <w:p>
            <w:pPr>
              <w:autoSpaceDE w:val="0"/>
              <w:autoSpaceDN w:val="0"/>
              <w:adjustRightInd w:val="0"/>
              <w:spacing w:line="360" w:lineRule="auto"/>
              <w:jc w:val="left"/>
              <w:rPr>
                <w:rFonts w:ascii="宋体" w:hAnsi="宋体"/>
                <w:color w:val="000000" w:themeColor="text1"/>
                <w:sz w:val="24"/>
                <w:szCs w:val="24"/>
                <w:highlight w:val="none"/>
              </w:rPr>
            </w:pPr>
            <w:r>
              <w:rPr>
                <w:rFonts w:hint="eastAsia"/>
                <w:bCs/>
                <w:color w:val="000000" w:themeColor="text1"/>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6</w:t>
            </w:r>
          </w:p>
        </w:tc>
        <w:tc>
          <w:tcPr>
            <w:tcW w:w="1559"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资金来源</w:t>
            </w:r>
          </w:p>
        </w:tc>
        <w:tc>
          <w:tcPr>
            <w:tcW w:w="7077" w:type="dxa"/>
            <w:vAlign w:val="center"/>
          </w:tcPr>
          <w:p>
            <w:pPr>
              <w:pStyle w:val="114"/>
              <w:widowControl w:val="0"/>
              <w:spacing w:before="0" w:beforeAutospacing="0" w:after="0" w:afterAutospacing="0"/>
              <w:jc w:val="both"/>
              <w:rPr>
                <w:b w:val="0"/>
                <w:bCs w:val="0"/>
                <w:color w:val="000000" w:themeColor="text1"/>
                <w:sz w:val="24"/>
                <w:highlight w:val="none"/>
              </w:rPr>
            </w:pPr>
            <w:r>
              <w:rPr>
                <w:rFonts w:hint="eastAsia"/>
                <w:b w:val="0"/>
                <w:bCs w:val="0"/>
                <w:color w:val="000000" w:themeColor="text1"/>
                <w:sz w:val="24"/>
                <w:highlight w:val="none"/>
              </w:rPr>
              <w:t xml:space="preserve">□财政投资    </w:t>
            </w:r>
            <w:r>
              <w:rPr>
                <w:rFonts w:hint="eastAsia"/>
                <w:b w:val="0"/>
                <w:bCs w:val="0"/>
                <w:color w:val="000000" w:themeColor="text1"/>
                <w:sz w:val="24"/>
                <w:highlight w:val="none"/>
              </w:rPr>
              <w:sym w:font="Wingdings" w:char="F0FE"/>
            </w:r>
            <w:r>
              <w:rPr>
                <w:rFonts w:hint="eastAsia"/>
                <w:b w:val="0"/>
                <w:bCs w:val="0"/>
                <w:color w:val="000000" w:themeColor="text1"/>
                <w:sz w:val="24"/>
                <w:highlight w:val="none"/>
              </w:rPr>
              <w:t>委托人</w:t>
            </w:r>
            <w:r>
              <w:rPr>
                <w:rFonts w:hint="eastAsia"/>
                <w:b w:val="0"/>
                <w:color w:val="000000" w:themeColor="text1"/>
                <w:sz w:val="24"/>
                <w:highlight w:val="none"/>
              </w:rPr>
              <w:t xml:space="preserve">自筹    </w:t>
            </w:r>
            <w:r>
              <w:rPr>
                <w:rFonts w:hint="eastAsia"/>
                <w:b w:val="0"/>
                <w:bCs w:val="0"/>
                <w:color w:val="000000" w:themeColor="text1"/>
                <w:sz w:val="24"/>
                <w:highlight w:val="none"/>
              </w:rPr>
              <w:t>□</w:t>
            </w:r>
            <w:r>
              <w:rPr>
                <w:rFonts w:hint="eastAsia"/>
                <w:b w:val="0"/>
                <w:color w:val="000000" w:themeColor="text1"/>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7</w:t>
            </w:r>
          </w:p>
        </w:tc>
        <w:tc>
          <w:tcPr>
            <w:tcW w:w="1559" w:type="dxa"/>
          </w:tcPr>
          <w:p>
            <w:pPr>
              <w:spacing w:line="500" w:lineRule="exact"/>
              <w:jc w:val="center"/>
              <w:rPr>
                <w:rFonts w:ascii="宋体" w:hAnsi="宋体"/>
                <w:color w:val="000000" w:themeColor="text1"/>
                <w:sz w:val="24"/>
                <w:highlight w:val="none"/>
                <w:lang w:val="zh-CN"/>
              </w:rPr>
            </w:pPr>
            <w:r>
              <w:rPr>
                <w:rFonts w:hint="eastAsia" w:ascii="宋体" w:hAnsi="宋体"/>
                <w:color w:val="000000" w:themeColor="text1"/>
                <w:sz w:val="24"/>
                <w:highlight w:val="none"/>
              </w:rPr>
              <w:t>标段划分</w:t>
            </w:r>
          </w:p>
        </w:tc>
        <w:tc>
          <w:tcPr>
            <w:tcW w:w="7077" w:type="dxa"/>
            <w:vAlign w:val="center"/>
          </w:tcPr>
          <w:p>
            <w:pPr>
              <w:spacing w:line="500" w:lineRule="exact"/>
              <w:ind w:left="841" w:hanging="841"/>
              <w:rPr>
                <w:rFonts w:ascii="宋体" w:hAnsi="宋体"/>
                <w:bCs/>
                <w:color w:val="000000" w:themeColor="text1"/>
                <w:sz w:val="24"/>
                <w:highlight w:val="none"/>
              </w:rPr>
            </w:pPr>
            <w:r>
              <w:rPr>
                <w:rFonts w:hint="eastAsia"/>
                <w:bCs/>
                <w:color w:val="000000" w:themeColor="text1"/>
                <w:sz w:val="24"/>
                <w:highlight w:val="none"/>
              </w:rPr>
              <w:sym w:font="Wingdings" w:char="F0FE"/>
            </w:r>
            <w:r>
              <w:rPr>
                <w:rFonts w:hint="eastAsia" w:ascii="宋体" w:hAnsi="宋体"/>
                <w:color w:val="000000" w:themeColor="text1"/>
                <w:sz w:val="24"/>
                <w:highlight w:val="none"/>
              </w:rPr>
              <w:t>不分标段   □分为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000000" w:themeColor="text1"/>
                <w:sz w:val="24"/>
                <w:highlight w:val="none"/>
              </w:rPr>
            </w:pPr>
            <w:r>
              <w:rPr>
                <w:rFonts w:hint="eastAsia" w:ascii="宋体" w:hAnsi="宋体"/>
                <w:bCs/>
                <w:color w:val="000000" w:themeColor="text1"/>
                <w:sz w:val="24"/>
                <w:highlight w:val="none"/>
              </w:rPr>
              <w:t>8</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lang w:val="zh-CN"/>
              </w:rPr>
              <w:t>付款方式</w:t>
            </w:r>
          </w:p>
        </w:tc>
        <w:tc>
          <w:tcPr>
            <w:tcW w:w="7077" w:type="dxa"/>
          </w:tcPr>
          <w:p>
            <w:pPr>
              <w:autoSpaceDE w:val="0"/>
              <w:autoSpaceDN w:val="0"/>
              <w:adjustRightInd w:val="0"/>
              <w:spacing w:line="360" w:lineRule="auto"/>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自中标人与委托人签订合同后，采取季度付款的方式，每季度结束第一个月前10日内支付当期服务费的100%（具体支付金额为扣除相应考核扣款后的金额）。</w:t>
            </w:r>
          </w:p>
          <w:p>
            <w:pPr>
              <w:autoSpaceDE w:val="0"/>
              <w:autoSpaceDN w:val="0"/>
              <w:adjustRightInd w:val="0"/>
              <w:spacing w:line="360" w:lineRule="auto"/>
              <w:jc w:val="left"/>
              <w:rPr>
                <w:rFonts w:ascii="宋体" w:hAnsi="宋体"/>
                <w:color w:val="000000" w:themeColor="text1"/>
                <w:highlight w:val="none"/>
                <w:lang w:val="zh-CN"/>
              </w:rPr>
            </w:pPr>
            <w:r>
              <w:rPr>
                <w:rFonts w:hint="eastAsia" w:ascii="宋体" w:hAnsi="宋体"/>
                <w:color w:val="000000" w:themeColor="text1"/>
                <w:sz w:val="24"/>
                <w:szCs w:val="24"/>
                <w:highlight w:val="none"/>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9</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联合体投标</w:t>
            </w:r>
          </w:p>
        </w:tc>
        <w:tc>
          <w:tcPr>
            <w:tcW w:w="7077" w:type="dxa"/>
            <w:vAlign w:val="center"/>
          </w:tcPr>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w:t>
            </w:r>
            <w:r>
              <w:rPr>
                <w:rFonts w:hint="eastAsia" w:ascii="宋体" w:hAnsi="宋体"/>
                <w:color w:val="000000" w:themeColor="text1"/>
                <w:sz w:val="24"/>
                <w:highlight w:val="none"/>
                <w:lang w:val="zh-CN"/>
              </w:rPr>
              <w:t xml:space="preserve">接受  </w:t>
            </w:r>
            <w:r>
              <w:rPr>
                <w:b/>
                <w:bCs/>
                <w:color w:val="000000" w:themeColor="text1"/>
                <w:sz w:val="24"/>
                <w:highlight w:val="none"/>
              </w:rPr>
              <w:sym w:font="Wingdings" w:char="F0FE"/>
            </w:r>
            <w:r>
              <w:rPr>
                <w:rFonts w:hint="eastAsia" w:ascii="宋体" w:hAnsi="宋体"/>
                <w:color w:val="000000" w:themeColor="text1"/>
                <w:sz w:val="24"/>
                <w:highlight w:val="none"/>
              </w:rPr>
              <w:t>不</w:t>
            </w:r>
            <w:r>
              <w:rPr>
                <w:rFonts w:hint="eastAsia" w:ascii="宋体" w:hAnsi="宋体"/>
                <w:color w:val="000000" w:themeColor="text1"/>
                <w:sz w:val="24"/>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10</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投标有效期</w:t>
            </w:r>
          </w:p>
        </w:tc>
        <w:tc>
          <w:tcPr>
            <w:tcW w:w="7077" w:type="dxa"/>
            <w:vAlign w:val="center"/>
          </w:tcPr>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11</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服务地点</w:t>
            </w:r>
          </w:p>
        </w:tc>
        <w:tc>
          <w:tcPr>
            <w:tcW w:w="7077" w:type="dxa"/>
            <w:vAlign w:val="center"/>
          </w:tcPr>
          <w:p>
            <w:pPr>
              <w:spacing w:line="500" w:lineRule="exact"/>
              <w:rPr>
                <w:rFonts w:ascii="宋体" w:hAnsi="宋体"/>
                <w:color w:val="000000" w:themeColor="text1"/>
                <w:kern w:val="0"/>
                <w:sz w:val="24"/>
                <w:highlight w:val="none"/>
              </w:rPr>
            </w:pPr>
            <w:r>
              <w:rPr>
                <w:rFonts w:hint="eastAsia" w:ascii="宋体" w:hAnsi="宋体"/>
                <w:color w:val="000000" w:themeColor="text1"/>
                <w:kern w:val="0"/>
                <w:sz w:val="24"/>
                <w:highlight w:val="none"/>
              </w:rPr>
              <w:t>政务综合楼项目（东流路100号）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12</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服务期限</w:t>
            </w:r>
          </w:p>
        </w:tc>
        <w:tc>
          <w:tcPr>
            <w:tcW w:w="7077" w:type="dxa"/>
            <w:vAlign w:val="center"/>
          </w:tcPr>
          <w:p>
            <w:pPr>
              <w:autoSpaceDE w:val="0"/>
              <w:autoSpaceDN w:val="0"/>
              <w:adjustRightInd w:val="0"/>
              <w:spacing w:line="430" w:lineRule="exact"/>
              <w:jc w:val="left"/>
              <w:rPr>
                <w:rFonts w:ascii="宋体" w:hAnsi="宋体"/>
                <w:color w:val="000000" w:themeColor="text1"/>
                <w:sz w:val="24"/>
                <w:szCs w:val="24"/>
                <w:highlight w:val="none"/>
              </w:rPr>
            </w:pPr>
            <w:r>
              <w:rPr>
                <w:rFonts w:hint="eastAsia" w:ascii="宋体" w:hAnsi="宋体"/>
                <w:color w:val="000000" w:themeColor="text1"/>
                <w:sz w:val="24"/>
                <w:highlight w:val="none"/>
              </w:rPr>
              <w:t>合同签订</w:t>
            </w:r>
            <w:r>
              <w:rPr>
                <w:rFonts w:hint="eastAsia" w:ascii="宋体" w:hAnsi="宋体"/>
                <w:b/>
                <w:color w:val="000000" w:themeColor="text1"/>
                <w:sz w:val="24"/>
                <w:highlight w:val="none"/>
                <w:u w:val="single"/>
              </w:rPr>
              <w:t>壹年</w:t>
            </w:r>
            <w:r>
              <w:rPr>
                <w:rFonts w:hint="eastAsia" w:ascii="宋体" w:hAnsi="宋体"/>
                <w:b/>
                <w:color w:val="000000" w:themeColor="text1"/>
                <w:sz w:val="24"/>
                <w:highlight w:val="none"/>
              </w:rPr>
              <w:t>。</w:t>
            </w:r>
            <w:r>
              <w:rPr>
                <w:rFonts w:hint="eastAsia" w:ascii="宋体" w:hAnsi="宋体"/>
                <w:color w:val="000000" w:themeColor="text1"/>
                <w:sz w:val="24"/>
                <w:highlight w:val="none"/>
              </w:rPr>
              <w:t>服务期满后，如中标人履约情况良好，业主方及委托人考核合格且符合项目现场服务需求，</w:t>
            </w:r>
            <w:r>
              <w:rPr>
                <w:rFonts w:hint="eastAsia" w:ascii="宋体" w:hAnsi="宋体"/>
                <w:color w:val="000000" w:themeColor="text1"/>
                <w:sz w:val="24"/>
                <w:szCs w:val="24"/>
                <w:highlight w:val="none"/>
              </w:rPr>
              <w:t>可以按照本次中标价续签下</w:t>
            </w:r>
            <w:r>
              <w:rPr>
                <w:rFonts w:hint="eastAsia" w:ascii="宋体" w:hAnsi="宋体"/>
                <w:color w:val="000000" w:themeColor="text1"/>
                <w:sz w:val="24"/>
                <w:highlight w:val="none"/>
              </w:rPr>
              <w:t>壹</w:t>
            </w:r>
            <w:r>
              <w:rPr>
                <w:rFonts w:hint="eastAsia" w:ascii="宋体" w:hAnsi="宋体"/>
                <w:color w:val="000000" w:themeColor="text1"/>
                <w:sz w:val="24"/>
                <w:szCs w:val="24"/>
                <w:highlight w:val="none"/>
              </w:rPr>
              <w:t>年度合同，续签时间最多2次。</w:t>
            </w:r>
            <w:r>
              <w:rPr>
                <w:rFonts w:hint="eastAsia" w:ascii="宋体" w:hAnsi="宋体"/>
                <w:color w:val="000000" w:themeColor="text1"/>
                <w:sz w:val="24"/>
                <w:highlight w:val="none"/>
              </w:rPr>
              <w:t>（如遇合肥市政文外滩物业管理有限公司与合肥市</w:t>
            </w:r>
            <w:r>
              <w:rPr>
                <w:rFonts w:hint="eastAsia" w:ascii="宋体" w:hAnsi="宋体" w:cs="宋体"/>
                <w:color w:val="000000" w:themeColor="text1"/>
                <w:kern w:val="0"/>
                <w:sz w:val="24"/>
                <w:highlight w:val="none"/>
              </w:rPr>
              <w:t>政务综合楼所签订</w:t>
            </w:r>
            <w:r>
              <w:rPr>
                <w:rFonts w:hint="eastAsia" w:ascii="宋体" w:hAnsi="宋体"/>
                <w:color w:val="000000" w:themeColor="text1"/>
                <w:sz w:val="24"/>
                <w:highlight w:val="none"/>
              </w:rPr>
              <w:t>的物业服务合同终止，所签订的合肥市政务综合楼项目部分保洁劳务服务合同立即终止，双方互不追究责任）</w:t>
            </w:r>
            <w:r>
              <w:rPr>
                <w:rFonts w:hint="eastAsia" w:ascii="宋体" w:hAnsi="宋体"/>
                <w:color w:val="000000" w:themeColor="text1"/>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13</w:t>
            </w:r>
          </w:p>
        </w:tc>
        <w:tc>
          <w:tcPr>
            <w:tcW w:w="1559" w:type="dxa"/>
            <w:vAlign w:val="center"/>
          </w:tcPr>
          <w:p>
            <w:pPr>
              <w:spacing w:line="500" w:lineRule="exact"/>
              <w:jc w:val="center"/>
              <w:rPr>
                <w:rFonts w:ascii="宋体" w:hAnsi="宋体"/>
                <w:bCs/>
                <w:color w:val="000000" w:themeColor="text1"/>
                <w:sz w:val="24"/>
                <w:highlight w:val="none"/>
              </w:rPr>
            </w:pPr>
            <w:r>
              <w:rPr>
                <w:rFonts w:hint="eastAsia" w:ascii="宋体" w:hAnsi="宋体"/>
                <w:bCs/>
                <w:color w:val="000000" w:themeColor="text1"/>
                <w:sz w:val="24"/>
                <w:highlight w:val="none"/>
              </w:rPr>
              <w:t>踏勘现场</w:t>
            </w:r>
          </w:p>
        </w:tc>
        <w:tc>
          <w:tcPr>
            <w:tcW w:w="7077" w:type="dxa"/>
            <w:vAlign w:val="center"/>
          </w:tcPr>
          <w:p>
            <w:pPr>
              <w:spacing w:line="500" w:lineRule="exact"/>
              <w:rPr>
                <w:rFonts w:ascii="宋体" w:hAnsi="宋体"/>
                <w:color w:val="000000" w:themeColor="text1"/>
                <w:sz w:val="24"/>
                <w:highlight w:val="none"/>
                <w:lang w:val="zh-CN"/>
              </w:rPr>
            </w:pPr>
            <w:r>
              <w:rPr>
                <w:rFonts w:hint="eastAsia"/>
                <w:b/>
                <w:bCs/>
                <w:color w:val="000000" w:themeColor="text1"/>
                <w:sz w:val="24"/>
                <w:highlight w:val="none"/>
              </w:rPr>
              <w:sym w:font="Wingdings" w:char="F0FE"/>
            </w:r>
            <w:r>
              <w:rPr>
                <w:rFonts w:hint="eastAsia" w:ascii="宋体" w:hAnsi="宋体"/>
                <w:bCs/>
                <w:color w:val="000000" w:themeColor="text1"/>
                <w:sz w:val="24"/>
                <w:highlight w:val="none"/>
              </w:rPr>
              <w:t xml:space="preserve">自行踏勘  </w:t>
            </w:r>
            <w:r>
              <w:rPr>
                <w:rFonts w:hint="eastAsia" w:ascii="宋体" w:hAnsi="宋体"/>
                <w:color w:val="000000" w:themeColor="text1"/>
                <w:sz w:val="24"/>
                <w:highlight w:val="none"/>
              </w:rPr>
              <w:t>□招标人</w:t>
            </w:r>
            <w:r>
              <w:rPr>
                <w:rFonts w:hint="eastAsia" w:ascii="宋体" w:hAnsi="宋体"/>
                <w:color w:val="000000" w:themeColor="text1"/>
                <w:sz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14</w:t>
            </w:r>
          </w:p>
        </w:tc>
        <w:tc>
          <w:tcPr>
            <w:tcW w:w="1559" w:type="dxa"/>
            <w:vAlign w:val="center"/>
          </w:tcPr>
          <w:p>
            <w:pPr>
              <w:spacing w:line="500" w:lineRule="exact"/>
              <w:jc w:val="center"/>
              <w:rPr>
                <w:rFonts w:ascii="宋体" w:hAnsi="宋体"/>
                <w:bCs/>
                <w:color w:val="000000" w:themeColor="text1"/>
                <w:sz w:val="24"/>
                <w:highlight w:val="none"/>
              </w:rPr>
            </w:pPr>
            <w:r>
              <w:rPr>
                <w:rFonts w:hint="eastAsia" w:ascii="宋体" w:hAnsi="宋体"/>
                <w:bCs/>
                <w:color w:val="000000" w:themeColor="text1"/>
                <w:sz w:val="24"/>
                <w:highlight w:val="none"/>
              </w:rPr>
              <w:t>投标文件</w:t>
            </w:r>
          </w:p>
        </w:tc>
        <w:tc>
          <w:tcPr>
            <w:tcW w:w="7077" w:type="dxa"/>
            <w:vAlign w:val="center"/>
          </w:tcPr>
          <w:p>
            <w:pPr>
              <w:spacing w:line="500" w:lineRule="exact"/>
              <w:rPr>
                <w:b/>
                <w:bCs/>
                <w:color w:val="000000" w:themeColor="text1"/>
                <w:sz w:val="24"/>
                <w:highlight w:val="none"/>
              </w:rPr>
            </w:pPr>
            <w:r>
              <w:rPr>
                <w:rFonts w:hint="eastAsia" w:ascii="宋体" w:hAnsi="宋体"/>
                <w:color w:val="000000" w:themeColor="text1"/>
                <w:kern w:val="0"/>
                <w:sz w:val="24"/>
                <w:highlight w:val="none"/>
              </w:rPr>
              <w:t>正、副本各一，装订成册封装于一个文件袋内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15</w:t>
            </w:r>
          </w:p>
        </w:tc>
        <w:tc>
          <w:tcPr>
            <w:tcW w:w="1559" w:type="dxa"/>
            <w:vAlign w:val="center"/>
          </w:tcPr>
          <w:p>
            <w:pPr>
              <w:spacing w:line="440" w:lineRule="exact"/>
              <w:ind w:left="841" w:hanging="84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开标时间</w:t>
            </w:r>
          </w:p>
          <w:p>
            <w:pPr>
              <w:spacing w:line="440" w:lineRule="exact"/>
              <w:ind w:left="841" w:hanging="84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及地点</w:t>
            </w:r>
          </w:p>
        </w:tc>
        <w:tc>
          <w:tcPr>
            <w:tcW w:w="7077" w:type="dxa"/>
            <w:vAlign w:val="center"/>
          </w:tcPr>
          <w:p>
            <w:pPr>
              <w:spacing w:line="440" w:lineRule="exact"/>
              <w:ind w:left="841" w:hanging="841"/>
              <w:rPr>
                <w:rFonts w:ascii="宋体" w:hAnsi="宋体"/>
                <w:color w:val="000000" w:themeColor="text1"/>
                <w:sz w:val="24"/>
                <w:szCs w:val="24"/>
                <w:highlight w:val="none"/>
              </w:rPr>
            </w:pPr>
            <w:r>
              <w:rPr>
                <w:rFonts w:hint="eastAsia" w:ascii="宋体" w:hAnsi="宋体"/>
                <w:color w:val="000000" w:themeColor="text1"/>
                <w:sz w:val="24"/>
                <w:szCs w:val="24"/>
                <w:highlight w:val="none"/>
              </w:rPr>
              <w:t>开标时间：详见招标公告</w:t>
            </w:r>
          </w:p>
          <w:p>
            <w:pPr>
              <w:spacing w:line="440" w:lineRule="exact"/>
              <w:ind w:left="841" w:hanging="841"/>
              <w:rPr>
                <w:rFonts w:ascii="宋体" w:hAnsi="宋体"/>
                <w:color w:val="000000" w:themeColor="text1"/>
                <w:sz w:val="24"/>
                <w:szCs w:val="24"/>
                <w:highlight w:val="none"/>
              </w:rPr>
            </w:pPr>
            <w:r>
              <w:rPr>
                <w:rFonts w:hint="eastAsia" w:ascii="宋体" w:hAnsi="宋体"/>
                <w:color w:val="000000" w:themeColor="text1"/>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16</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评标办法</w:t>
            </w:r>
          </w:p>
        </w:tc>
        <w:tc>
          <w:tcPr>
            <w:tcW w:w="7077" w:type="dxa"/>
            <w:vAlign w:val="center"/>
          </w:tcPr>
          <w:p>
            <w:pPr>
              <w:widowControl/>
              <w:jc w:val="left"/>
              <w:rPr>
                <w:rFonts w:ascii="宋体" w:hAnsi="宋体"/>
                <w:color w:val="000000" w:themeColor="text1"/>
                <w:sz w:val="24"/>
                <w:szCs w:val="24"/>
                <w:highlight w:val="none"/>
              </w:rPr>
            </w:pPr>
            <w:r>
              <w:rPr>
                <w:rFonts w:hint="eastAsia"/>
                <w:color w:val="000000" w:themeColor="text1"/>
                <w:spacing w:val="-5"/>
                <w:sz w:val="24"/>
                <w:szCs w:val="24"/>
                <w:highlight w:val="none"/>
              </w:rPr>
              <w:t>有效最低价法。详见招标文件第五章评标办法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17</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szCs w:val="24"/>
                <w:highlight w:val="none"/>
              </w:rPr>
              <w:t>投标保证金金额</w:t>
            </w:r>
          </w:p>
        </w:tc>
        <w:tc>
          <w:tcPr>
            <w:tcW w:w="7077" w:type="dxa"/>
            <w:vAlign w:val="center"/>
          </w:tcPr>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人民币大写</w:t>
            </w:r>
            <w:r>
              <w:rPr>
                <w:rFonts w:hint="eastAsia" w:ascii="宋体" w:hAnsi="宋体"/>
                <w:color w:val="000000" w:themeColor="text1"/>
                <w:sz w:val="24"/>
                <w:szCs w:val="24"/>
                <w:highlight w:val="none"/>
                <w:u w:val="single"/>
              </w:rPr>
              <w:t>壹万伍仟元整（小写：15000.00）</w:t>
            </w:r>
            <w:r>
              <w:rPr>
                <w:rFonts w:hint="eastAsia" w:ascii="宋体" w:hAnsi="宋体"/>
                <w:color w:val="000000" w:themeColor="text1"/>
                <w:sz w:val="24"/>
                <w:szCs w:val="24"/>
                <w:highlight w:val="none"/>
              </w:rPr>
              <w:t>，投标保证金应当在报名截止时间前足额金额转入本次招标公告指定账号（项目多标的，应向所投标的对应账号交纳），且应当从投标人本单位账号转出。</w:t>
            </w:r>
          </w:p>
          <w:p>
            <w:pPr>
              <w:widowControl/>
              <w:jc w:val="left"/>
              <w:rPr>
                <w:color w:val="000000" w:themeColor="text1"/>
                <w:spacing w:val="-5"/>
                <w:sz w:val="24"/>
                <w:szCs w:val="24"/>
                <w:highlight w:val="none"/>
              </w:rPr>
            </w:pPr>
            <w:r>
              <w:rPr>
                <w:rFonts w:hint="eastAsia" w:ascii="宋体" w:hAnsi="宋体"/>
                <w:color w:val="000000" w:themeColor="text1"/>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18</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szCs w:val="24"/>
                <w:highlight w:val="none"/>
              </w:rPr>
              <w:t>投标保证金交纳账号</w:t>
            </w:r>
          </w:p>
        </w:tc>
        <w:tc>
          <w:tcPr>
            <w:tcW w:w="7077" w:type="dxa"/>
            <w:vAlign w:val="center"/>
          </w:tcPr>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单位名称：合肥文旅博览集团有限公司</w:t>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开户银行账号：1302010509200182305</w:t>
            </w:r>
          </w:p>
          <w:p>
            <w:pPr>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开户银行：中国工商银行合肥望江路支行</w:t>
            </w:r>
          </w:p>
          <w:p>
            <w:pPr>
              <w:widowControl/>
              <w:spacing w:line="360" w:lineRule="auto"/>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备注：</w:t>
            </w:r>
          </w:p>
          <w:p>
            <w:pPr>
              <w:pStyle w:val="118"/>
              <w:widowControl/>
              <w:numPr>
                <w:ilvl w:val="0"/>
                <w:numId w:val="3"/>
              </w:numPr>
              <w:spacing w:line="360" w:lineRule="auto"/>
              <w:ind w:firstLineChars="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转帐时请备注“××项目投标保证金，并将转账凭证扫描件发送至</w:t>
            </w:r>
            <w:r>
              <w:rPr>
                <w:rFonts w:hint="eastAsia" w:ascii="宋体" w:hAnsi="宋体"/>
                <w:color w:val="000000" w:themeColor="text1"/>
                <w:sz w:val="24"/>
                <w:szCs w:val="24"/>
                <w:highlight w:val="none"/>
                <w:lang w:val="en-US" w:eastAsia="zh-CN"/>
              </w:rPr>
              <w:t>361923526</w:t>
            </w:r>
            <w:r>
              <w:rPr>
                <w:rFonts w:hint="eastAsia" w:ascii="宋体" w:hAnsi="宋体"/>
                <w:color w:val="000000" w:themeColor="text1"/>
                <w:sz w:val="24"/>
                <w:szCs w:val="24"/>
                <w:highlight w:val="none"/>
              </w:rPr>
              <w:t>@qq.com邮箱；</w:t>
            </w:r>
          </w:p>
          <w:p>
            <w:pPr>
              <w:pStyle w:val="118"/>
              <w:widowControl/>
              <w:numPr>
                <w:ilvl w:val="0"/>
                <w:numId w:val="3"/>
              </w:numPr>
              <w:spacing w:line="360" w:lineRule="auto"/>
              <w:ind w:firstLineChars="0"/>
              <w:jc w:val="left"/>
              <w:rPr>
                <w:color w:val="000000" w:themeColor="text1"/>
                <w:spacing w:val="-5"/>
                <w:sz w:val="24"/>
                <w:szCs w:val="24"/>
                <w:highlight w:val="none"/>
              </w:rPr>
            </w:pPr>
            <w:r>
              <w:rPr>
                <w:rFonts w:hint="eastAsia"/>
                <w:color w:val="000000" w:themeColor="text1"/>
                <w:spacing w:val="-5"/>
                <w:sz w:val="24"/>
                <w:szCs w:val="24"/>
                <w:highlight w:val="none"/>
              </w:rPr>
              <w:t>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19</w:t>
            </w:r>
          </w:p>
        </w:tc>
        <w:tc>
          <w:tcPr>
            <w:tcW w:w="1559" w:type="dxa"/>
            <w:vAlign w:val="center"/>
          </w:tcPr>
          <w:p>
            <w:pPr>
              <w:spacing w:line="500" w:lineRule="exact"/>
              <w:jc w:val="center"/>
              <w:rPr>
                <w:rFonts w:ascii="宋体" w:hAnsi="宋体"/>
                <w:bCs/>
                <w:color w:val="000000" w:themeColor="text1"/>
                <w:sz w:val="24"/>
                <w:szCs w:val="24"/>
                <w:highlight w:val="none"/>
              </w:rPr>
            </w:pPr>
            <w:r>
              <w:rPr>
                <w:rFonts w:hint="eastAsia" w:ascii="宋体" w:hAnsi="宋体"/>
                <w:color w:val="000000" w:themeColor="text1"/>
                <w:sz w:val="24"/>
                <w:szCs w:val="24"/>
                <w:highlight w:val="none"/>
              </w:rPr>
              <w:t>履约保证金</w:t>
            </w:r>
          </w:p>
        </w:tc>
        <w:tc>
          <w:tcPr>
            <w:tcW w:w="7077" w:type="dxa"/>
            <w:vAlign w:val="center"/>
          </w:tcPr>
          <w:p>
            <w:pPr>
              <w:adjustRightInd w:val="0"/>
              <w:snapToGrid w:val="0"/>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1.履约保证金数额：中标价的</w:t>
            </w:r>
            <w:r>
              <w:rPr>
                <w:rFonts w:hint="eastAsia" w:ascii="宋体" w:hAnsi="宋体"/>
                <w:color w:val="000000" w:themeColor="text1"/>
                <w:sz w:val="24"/>
                <w:szCs w:val="24"/>
                <w:highlight w:val="none"/>
                <w:u w:val="single"/>
              </w:rPr>
              <w:t xml:space="preserve"> 5 ％</w:t>
            </w:r>
          </w:p>
          <w:p>
            <w:pPr>
              <w:adjustRightInd w:val="0"/>
              <w:snapToGrid w:val="0"/>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2.担保形式：□现金保证 □现金支票 □银行汇票</w:t>
            </w:r>
          </w:p>
          <w:p>
            <w:pPr>
              <w:adjustRightInd w:val="0"/>
              <w:snapToGrid w:val="0"/>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□银行保函</w:t>
            </w:r>
            <w:r>
              <w:rPr>
                <w:rFonts w:hint="eastAsia" w:ascii="MS Mincho" w:hAnsi="MS Mincho" w:eastAsia="MS Mincho" w:cs="MS Mincho"/>
                <w:color w:val="000000" w:themeColor="text1"/>
                <w:sz w:val="24"/>
                <w:szCs w:val="24"/>
                <w:highlight w:val="none"/>
              </w:rPr>
              <w:t>☑</w:t>
            </w:r>
            <w:r>
              <w:rPr>
                <w:rFonts w:hint="eastAsia" w:ascii="宋体" w:hAnsi="宋体"/>
                <w:color w:val="000000" w:themeColor="text1"/>
                <w:sz w:val="24"/>
                <w:szCs w:val="24"/>
                <w:highlight w:val="none"/>
              </w:rPr>
              <w:t>银行转账 □工程担保  □保证保险</w:t>
            </w:r>
          </w:p>
          <w:p>
            <w:pPr>
              <w:spacing w:line="44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3.收受人为:□招标人、</w:t>
            </w:r>
            <w:r>
              <w:rPr>
                <w:rFonts w:ascii="宋体" w:hAnsi="宋体"/>
                <w:color w:val="000000" w:themeColor="text1"/>
                <w:sz w:val="24"/>
                <w:szCs w:val="24"/>
                <w:highlight w:val="none"/>
              </w:rPr>
              <w:sym w:font="Wingdings" w:char="F0FE"/>
            </w:r>
            <w:r>
              <w:rPr>
                <w:rFonts w:hint="eastAsia" w:ascii="宋体" w:hAnsi="宋体"/>
                <w:color w:val="000000" w:themeColor="text1"/>
                <w:sz w:val="24"/>
                <w:szCs w:val="24"/>
                <w:highlight w:val="none"/>
              </w:rPr>
              <w:t>委托人</w:t>
            </w:r>
          </w:p>
          <w:p>
            <w:pPr>
              <w:adjustRightInd w:val="0"/>
              <w:snapToGrid w:val="0"/>
              <w:spacing w:line="44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360" w:lineRule="auto"/>
              <w:rPr>
                <w:rFonts w:ascii="宋体" w:hAnsi="宋体"/>
                <w:color w:val="000000" w:themeColor="text1"/>
                <w:sz w:val="24"/>
                <w:szCs w:val="24"/>
                <w:highlight w:val="none"/>
              </w:rPr>
            </w:pPr>
            <w:r>
              <w:rPr>
                <w:rFonts w:hint="eastAsia" w:ascii="宋体" w:hAnsi="宋体"/>
                <w:color w:val="000000" w:themeColor="text1"/>
                <w:sz w:val="24"/>
                <w:szCs w:val="24"/>
                <w:highlight w:val="none"/>
              </w:rPr>
              <w:t>5.保证金必须从基本账户转出，投标保证金汇出帐户名称应与投标人名称应完全一致。</w:t>
            </w:r>
          </w:p>
          <w:p>
            <w:pPr>
              <w:adjustRightInd w:val="0"/>
              <w:snapToGrid w:val="0"/>
              <w:spacing w:line="360" w:lineRule="auto"/>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6.退还：合同签订后满六个月一次性退还（无息）。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20</w:t>
            </w:r>
          </w:p>
        </w:tc>
        <w:tc>
          <w:tcPr>
            <w:tcW w:w="1559" w:type="dxa"/>
            <w:vAlign w:val="center"/>
          </w:tcPr>
          <w:p>
            <w:pPr>
              <w:spacing w:line="500" w:lineRule="exact"/>
              <w:jc w:val="center"/>
              <w:rPr>
                <w:rFonts w:ascii="宋体" w:hAnsi="宋体"/>
                <w:color w:val="000000" w:themeColor="text1"/>
                <w:sz w:val="24"/>
                <w:highlight w:val="none"/>
              </w:rPr>
            </w:pPr>
            <w:r>
              <w:rPr>
                <w:rFonts w:hint="eastAsia" w:ascii="宋体" w:hAnsi="宋体"/>
                <w:color w:val="000000" w:themeColor="text1"/>
                <w:sz w:val="24"/>
                <w:highlight w:val="none"/>
              </w:rPr>
              <w:t>本地化服务</w:t>
            </w:r>
          </w:p>
        </w:tc>
        <w:tc>
          <w:tcPr>
            <w:tcW w:w="7077" w:type="dxa"/>
            <w:vAlign w:val="center"/>
          </w:tcPr>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本项目是否要求本地化服务能力：</w:t>
            </w:r>
            <w:r>
              <w:rPr>
                <w:rFonts w:hint="eastAsia" w:ascii="宋体" w:hAnsi="宋体"/>
                <w:b/>
                <w:color w:val="000000" w:themeColor="text1"/>
                <w:sz w:val="24"/>
                <w:highlight w:val="none"/>
              </w:rPr>
              <w:sym w:font="Wingdings" w:char="F0FE"/>
            </w:r>
            <w:r>
              <w:rPr>
                <w:rFonts w:hint="eastAsia" w:ascii="宋体" w:hAnsi="宋体"/>
                <w:b/>
                <w:color w:val="000000" w:themeColor="text1"/>
                <w:sz w:val="24"/>
                <w:highlight w:val="none"/>
              </w:rPr>
              <w:t>要求   □不要求</w:t>
            </w:r>
          </w:p>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本地化服务的能力是指具有下列条件之一：</w:t>
            </w:r>
          </w:p>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1.在本地具有固定的办公场所及人员；</w:t>
            </w:r>
          </w:p>
          <w:p>
            <w:pPr>
              <w:spacing w:line="500" w:lineRule="exact"/>
              <w:rPr>
                <w:rFonts w:ascii="宋体" w:hAnsi="宋体"/>
                <w:color w:val="000000" w:themeColor="text1"/>
                <w:sz w:val="24"/>
                <w:highlight w:val="none"/>
              </w:rPr>
            </w:pPr>
            <w:r>
              <w:rPr>
                <w:rFonts w:hint="eastAsia" w:ascii="宋体" w:hAnsi="宋体"/>
                <w:color w:val="000000" w:themeColor="text1"/>
                <w:sz w:val="24"/>
                <w:highlight w:val="none"/>
              </w:rPr>
              <w:t>2.投标人在本地注册成立的；</w:t>
            </w:r>
          </w:p>
          <w:p>
            <w:pPr>
              <w:spacing w:line="500" w:lineRule="exact"/>
              <w:rPr>
                <w:rFonts w:ascii="宋体" w:hAnsi="宋体"/>
                <w:b/>
                <w:color w:val="000000" w:themeColor="text1"/>
                <w:sz w:val="24"/>
                <w:highlight w:val="none"/>
              </w:rPr>
            </w:pPr>
            <w:r>
              <w:rPr>
                <w:rFonts w:hint="eastAsia" w:ascii="宋体" w:hAnsi="宋体"/>
                <w:color w:val="000000" w:themeColor="text1"/>
                <w:sz w:val="24"/>
                <w:highlight w:val="none"/>
              </w:rPr>
              <w:t>3.承诺中标即设立本地化服务机构。</w:t>
            </w:r>
          </w:p>
        </w:tc>
      </w:tr>
    </w:tbl>
    <w:p>
      <w:pPr>
        <w:pStyle w:val="5"/>
        <w:spacing w:before="42"/>
        <w:jc w:val="left"/>
        <w:rPr>
          <w:color w:val="000000" w:themeColor="text1"/>
          <w:sz w:val="24"/>
          <w:szCs w:val="24"/>
          <w:highlight w:val="none"/>
        </w:rPr>
        <w:sectPr>
          <w:headerReference r:id="rId3" w:type="default"/>
          <w:footerReference r:id="rId4" w:type="default"/>
          <w:pgSz w:w="11910" w:h="16840"/>
          <w:pgMar w:top="1100" w:right="1797" w:bottom="1179" w:left="1797" w:header="879" w:footer="907" w:gutter="0"/>
          <w:cols w:space="720" w:num="1"/>
        </w:sectPr>
      </w:pPr>
      <w:bookmarkStart w:id="10" w:name="_Toc459990137"/>
      <w:bookmarkStart w:id="11" w:name="_Toc508363589"/>
    </w:p>
    <w:p>
      <w:pPr>
        <w:pStyle w:val="6"/>
        <w:spacing w:before="0" w:line="500" w:lineRule="exact"/>
        <w:ind w:firstLine="0"/>
        <w:rPr>
          <w:rFonts w:ascii="宋体" w:hAnsi="宋体" w:eastAsia="宋体"/>
          <w:color w:val="000000" w:themeColor="text1"/>
          <w:highlight w:val="none"/>
        </w:rPr>
      </w:pPr>
      <w:bookmarkStart w:id="12" w:name="_Toc32306255"/>
      <w:bookmarkStart w:id="13" w:name="_Toc18252"/>
      <w:r>
        <w:rPr>
          <w:rFonts w:hint="eastAsia" w:ascii="宋体" w:hAnsi="宋体" w:eastAsia="宋体"/>
          <w:color w:val="000000" w:themeColor="text1"/>
          <w:highlight w:val="none"/>
        </w:rPr>
        <w:t>第三章 投标人须知</w:t>
      </w:r>
      <w:bookmarkEnd w:id="12"/>
      <w:bookmarkStart w:id="14" w:name="_Toc459990138"/>
      <w:r>
        <w:rPr>
          <w:rFonts w:hint="eastAsia" w:ascii="宋体" w:hAnsi="宋体" w:eastAsia="宋体"/>
          <w:color w:val="000000" w:themeColor="text1"/>
          <w:highlight w:val="none"/>
        </w:rPr>
        <w:t>及评标</w:t>
      </w:r>
      <w:bookmarkEnd w:id="13"/>
    </w:p>
    <w:bookmarkEnd w:id="10"/>
    <w:bookmarkEnd w:id="11"/>
    <w:bookmarkEnd w:id="14"/>
    <w:p>
      <w:pPr>
        <w:keepNext/>
        <w:keepLines/>
        <w:spacing w:before="260" w:after="260" w:line="360" w:lineRule="auto"/>
        <w:jc w:val="center"/>
        <w:outlineLvl w:val="2"/>
        <w:rPr>
          <w:rFonts w:ascii="宋体" w:hAnsi="宋体"/>
          <w:b/>
          <w:bCs/>
          <w:color w:val="000000" w:themeColor="text1"/>
          <w:sz w:val="28"/>
          <w:szCs w:val="32"/>
          <w:highlight w:val="none"/>
        </w:rPr>
      </w:pPr>
      <w:bookmarkStart w:id="15" w:name="_Toc22888330"/>
      <w:r>
        <w:rPr>
          <w:rFonts w:hint="eastAsia" w:ascii="宋体" w:hAnsi="宋体"/>
          <w:b/>
          <w:bCs/>
          <w:color w:val="000000" w:themeColor="text1"/>
          <w:sz w:val="28"/>
          <w:szCs w:val="32"/>
          <w:highlight w:val="none"/>
        </w:rPr>
        <w:t>一．投标文件的编制</w:t>
      </w:r>
      <w:bookmarkEnd w:id="15"/>
    </w:p>
    <w:p>
      <w:pPr>
        <w:spacing w:line="480" w:lineRule="exact"/>
        <w:ind w:firstLine="482" w:firstLineChars="200"/>
        <w:rPr>
          <w:rFonts w:ascii="宋体" w:hAnsi="宋体"/>
          <w:b/>
          <w:color w:val="000000" w:themeColor="text1"/>
          <w:kern w:val="0"/>
          <w:sz w:val="24"/>
          <w:highlight w:val="none"/>
        </w:rPr>
      </w:pPr>
      <w:r>
        <w:rPr>
          <w:rFonts w:hint="eastAsia" w:ascii="宋体" w:hAnsi="宋体"/>
          <w:b/>
          <w:color w:val="000000" w:themeColor="text1"/>
          <w:kern w:val="0"/>
          <w:sz w:val="24"/>
          <w:highlight w:val="none"/>
        </w:rPr>
        <w:t>1.投标文件的编写要求</w:t>
      </w:r>
    </w:p>
    <w:p>
      <w:pPr>
        <w:spacing w:line="480" w:lineRule="exact"/>
        <w:ind w:firstLine="480" w:firstLineChars="200"/>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1.1投标人须以招标人正式发布的《招标文件》为制作《投标文件》的依据；</w:t>
      </w:r>
    </w:p>
    <w:p>
      <w:pPr>
        <w:spacing w:line="480" w:lineRule="exact"/>
        <w:ind w:firstLine="480" w:firstLineChars="200"/>
        <w:rPr>
          <w:rFonts w:ascii="宋体" w:hAnsi="宋体"/>
          <w:color w:val="000000" w:themeColor="text1"/>
          <w:kern w:val="0"/>
          <w:sz w:val="24"/>
          <w:highlight w:val="none"/>
        </w:rPr>
      </w:pPr>
      <w:r>
        <w:rPr>
          <w:rFonts w:hint="eastAsia" w:ascii="宋体" w:hAnsi="宋体" w:cs="宋体"/>
          <w:color w:val="000000" w:themeColor="text1"/>
          <w:kern w:val="0"/>
          <w:sz w:val="24"/>
          <w:highlight w:val="none"/>
        </w:rPr>
        <w:t>1.2</w:t>
      </w:r>
      <w:r>
        <w:rPr>
          <w:rFonts w:hint="eastAsia" w:ascii="宋体" w:hAnsi="宋体"/>
          <w:color w:val="000000" w:themeColor="text1"/>
          <w:kern w:val="0"/>
          <w:sz w:val="24"/>
          <w:highlight w:val="none"/>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000000" w:themeColor="text1"/>
          <w:kern w:val="0"/>
          <w:sz w:val="24"/>
          <w:highlight w:val="none"/>
        </w:rPr>
      </w:pPr>
      <w:r>
        <w:rPr>
          <w:rFonts w:hint="eastAsia" w:ascii="宋体" w:hAnsi="宋体" w:cs="宋体"/>
          <w:color w:val="000000" w:themeColor="text1"/>
          <w:kern w:val="0"/>
          <w:sz w:val="24"/>
          <w:highlight w:val="none"/>
        </w:rPr>
        <w:t>1.3</w:t>
      </w:r>
      <w:r>
        <w:rPr>
          <w:rFonts w:hint="eastAsia" w:ascii="宋体" w:hAnsi="宋体"/>
          <w:color w:val="000000" w:themeColor="text1"/>
          <w:kern w:val="0"/>
          <w:sz w:val="24"/>
          <w:highlight w:val="none"/>
        </w:rPr>
        <w:t>投标文件的书面内容不得涂抹或改写；</w:t>
      </w:r>
    </w:p>
    <w:p>
      <w:pPr>
        <w:spacing w:line="480" w:lineRule="exact"/>
        <w:ind w:firstLine="480" w:firstLineChars="200"/>
        <w:rPr>
          <w:rFonts w:ascii="宋体" w:hAnsi="宋体"/>
          <w:color w:val="000000" w:themeColor="text1"/>
          <w:kern w:val="0"/>
          <w:sz w:val="24"/>
          <w:highlight w:val="none"/>
        </w:rPr>
      </w:pPr>
      <w:r>
        <w:rPr>
          <w:rFonts w:hint="eastAsia" w:ascii="宋体" w:hAnsi="宋体"/>
          <w:color w:val="000000" w:themeColor="text1"/>
          <w:kern w:val="0"/>
          <w:sz w:val="24"/>
          <w:highlight w:val="none"/>
        </w:rPr>
        <w:t>1.4满足本招标文件规定的其它要求。</w:t>
      </w:r>
    </w:p>
    <w:p>
      <w:pPr>
        <w:spacing w:line="480" w:lineRule="exact"/>
        <w:ind w:firstLine="482" w:firstLineChars="200"/>
        <w:rPr>
          <w:rFonts w:ascii="宋体" w:hAnsi="宋体"/>
          <w:b/>
          <w:color w:val="000000" w:themeColor="text1"/>
          <w:kern w:val="0"/>
          <w:sz w:val="24"/>
          <w:highlight w:val="none"/>
        </w:rPr>
      </w:pPr>
      <w:r>
        <w:rPr>
          <w:rFonts w:hint="eastAsia" w:ascii="宋体" w:hAnsi="宋体"/>
          <w:b/>
          <w:color w:val="000000" w:themeColor="text1"/>
          <w:kern w:val="0"/>
          <w:sz w:val="24"/>
          <w:highlight w:val="none"/>
        </w:rPr>
        <w:t>2.投标文件由以下部分构成</w:t>
      </w:r>
    </w:p>
    <w:p>
      <w:pPr>
        <w:spacing w:line="480" w:lineRule="exact"/>
        <w:ind w:firstLine="480" w:firstLineChars="200"/>
        <w:rPr>
          <w:rFonts w:ascii="宋体" w:hAnsi="宋体"/>
          <w:color w:val="000000" w:themeColor="text1"/>
          <w:kern w:val="0"/>
          <w:sz w:val="24"/>
          <w:highlight w:val="none"/>
        </w:rPr>
      </w:pPr>
      <w:r>
        <w:rPr>
          <w:rFonts w:hint="eastAsia" w:ascii="宋体" w:hAnsi="宋体" w:cs="宋体"/>
          <w:color w:val="000000" w:themeColor="text1"/>
          <w:kern w:val="0"/>
          <w:sz w:val="24"/>
          <w:highlight w:val="none"/>
        </w:rPr>
        <w:t>2.1</w:t>
      </w:r>
      <w:r>
        <w:rPr>
          <w:rFonts w:hint="eastAsia" w:ascii="宋体" w:hAnsi="宋体"/>
          <w:color w:val="000000" w:themeColor="text1"/>
          <w:kern w:val="0"/>
          <w:sz w:val="24"/>
          <w:highlight w:val="none"/>
        </w:rPr>
        <w:t>开标一览表、分项报价表、投标报价汇总表等；</w:t>
      </w:r>
    </w:p>
    <w:p>
      <w:pPr>
        <w:spacing w:line="480" w:lineRule="exact"/>
        <w:ind w:firstLine="480" w:firstLineChars="200"/>
        <w:rPr>
          <w:rFonts w:ascii="宋体" w:hAnsi="宋体"/>
          <w:color w:val="000000" w:themeColor="text1"/>
          <w:kern w:val="0"/>
          <w:sz w:val="24"/>
          <w:highlight w:val="none"/>
        </w:rPr>
      </w:pPr>
      <w:r>
        <w:rPr>
          <w:rFonts w:hint="eastAsia" w:ascii="宋体" w:hAnsi="宋体" w:cs="宋体"/>
          <w:color w:val="000000" w:themeColor="text1"/>
          <w:kern w:val="0"/>
          <w:sz w:val="24"/>
          <w:highlight w:val="none"/>
        </w:rPr>
        <w:t>2.2</w:t>
      </w:r>
      <w:r>
        <w:rPr>
          <w:rFonts w:hint="eastAsia" w:ascii="宋体" w:hAnsi="宋体"/>
          <w:color w:val="000000" w:themeColor="text1"/>
          <w:kern w:val="0"/>
          <w:sz w:val="24"/>
          <w:highlight w:val="none"/>
        </w:rPr>
        <w:t>投标人资质证明文件复印件、法人和授权代表人身份证复印件；</w:t>
      </w:r>
    </w:p>
    <w:p>
      <w:pPr>
        <w:spacing w:line="480" w:lineRule="exact"/>
        <w:ind w:firstLine="480" w:firstLineChars="200"/>
        <w:rPr>
          <w:rFonts w:ascii="宋体" w:hAnsi="宋体"/>
          <w:color w:val="000000" w:themeColor="text1"/>
          <w:kern w:val="0"/>
          <w:sz w:val="24"/>
          <w:highlight w:val="none"/>
        </w:rPr>
      </w:pPr>
      <w:r>
        <w:rPr>
          <w:rFonts w:hint="eastAsia" w:ascii="宋体" w:hAnsi="宋体" w:cs="宋体"/>
          <w:color w:val="000000" w:themeColor="text1"/>
          <w:kern w:val="0"/>
          <w:sz w:val="24"/>
          <w:highlight w:val="none"/>
        </w:rPr>
        <w:t>2.3投标人</w:t>
      </w:r>
      <w:r>
        <w:rPr>
          <w:rFonts w:hint="eastAsia" w:ascii="宋体" w:hAnsi="宋体"/>
          <w:color w:val="000000" w:themeColor="text1"/>
          <w:kern w:val="0"/>
          <w:sz w:val="24"/>
          <w:highlight w:val="none"/>
        </w:rPr>
        <w:t>同类项目合同及投标人其它说明文件等；</w:t>
      </w:r>
    </w:p>
    <w:p>
      <w:pPr>
        <w:spacing w:line="480" w:lineRule="exact"/>
        <w:ind w:firstLine="482" w:firstLineChars="200"/>
        <w:rPr>
          <w:rFonts w:ascii="宋体" w:hAnsi="宋体"/>
          <w:b/>
          <w:color w:val="000000" w:themeColor="text1"/>
          <w:kern w:val="0"/>
          <w:sz w:val="24"/>
          <w:highlight w:val="none"/>
        </w:rPr>
      </w:pPr>
      <w:r>
        <w:rPr>
          <w:rFonts w:hint="eastAsia" w:ascii="宋体" w:hAnsi="宋体"/>
          <w:b/>
          <w:color w:val="000000" w:themeColor="text1"/>
          <w:kern w:val="0"/>
          <w:sz w:val="24"/>
          <w:highlight w:val="none"/>
        </w:rPr>
        <w:t>3.投标报价说明及依据</w:t>
      </w:r>
    </w:p>
    <w:p>
      <w:pPr>
        <w:spacing w:line="480" w:lineRule="exact"/>
        <w:ind w:firstLine="480" w:firstLineChars="200"/>
        <w:rPr>
          <w:rFonts w:ascii="宋体" w:hAnsi="宋体"/>
          <w:b/>
          <w:color w:val="000000" w:themeColor="text1"/>
          <w:kern w:val="0"/>
          <w:sz w:val="24"/>
          <w:highlight w:val="none"/>
        </w:rPr>
      </w:pPr>
      <w:r>
        <w:rPr>
          <w:rFonts w:hint="eastAsia" w:ascii="宋体" w:hAnsi="宋体" w:cs="宋体"/>
          <w:color w:val="000000" w:themeColor="text1"/>
          <w:kern w:val="0"/>
          <w:sz w:val="24"/>
          <w:highlight w:val="none"/>
        </w:rPr>
        <w:t>3.1招标内容、采购清单等；</w:t>
      </w:r>
    </w:p>
    <w:p>
      <w:pPr>
        <w:widowControl/>
        <w:spacing w:line="480" w:lineRule="exact"/>
        <w:ind w:firstLine="480" w:firstLineChars="20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3.2国家、行业、地方有关技术标准规范；</w:t>
      </w:r>
    </w:p>
    <w:p>
      <w:pPr>
        <w:widowControl/>
        <w:spacing w:line="480" w:lineRule="exact"/>
        <w:ind w:firstLine="465"/>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16" w:name="_Toc19773335"/>
      <w:bookmarkStart w:id="17" w:name="_Toc22888331"/>
      <w:r>
        <w:rPr>
          <w:rFonts w:hint="eastAsia" w:ascii="宋体" w:hAnsi="宋体"/>
          <w:b/>
          <w:bCs/>
          <w:color w:val="000000" w:themeColor="text1"/>
          <w:sz w:val="28"/>
          <w:szCs w:val="32"/>
          <w:highlight w:val="none"/>
        </w:rPr>
        <w:t>二．投标保证金的缴纳</w:t>
      </w:r>
      <w:bookmarkEnd w:id="16"/>
      <w:bookmarkEnd w:id="17"/>
    </w:p>
    <w:p>
      <w:pPr>
        <w:spacing w:line="360" w:lineRule="auto"/>
        <w:ind w:firstLine="549"/>
        <w:rPr>
          <w:rFonts w:ascii="宋体" w:hAnsi="宋体"/>
          <w:color w:val="000000" w:themeColor="text1"/>
          <w:sz w:val="24"/>
          <w:szCs w:val="24"/>
          <w:highlight w:val="none"/>
        </w:rPr>
      </w:pPr>
      <w:r>
        <w:rPr>
          <w:rFonts w:ascii="宋体" w:hAnsi="宋体"/>
          <w:color w:val="000000" w:themeColor="text1"/>
          <w:sz w:val="24"/>
          <w:szCs w:val="24"/>
          <w:highlight w:val="none"/>
        </w:rPr>
        <w:t>1</w:t>
      </w:r>
      <w:r>
        <w:rPr>
          <w:rFonts w:hint="eastAsia" w:ascii="宋体" w:hAnsi="宋体"/>
          <w:color w:val="000000" w:themeColor="text1"/>
          <w:sz w:val="24"/>
          <w:szCs w:val="24"/>
          <w:highlight w:val="none"/>
        </w:rPr>
        <w:t>投标前，投标人应向文旅博览集团提交投标人须知前附表规定金额的投标保证金，作为投标的一部分，投标保证金应当从投标人账户转出，并在投标截止时间前足额到达招标公告指定账号。</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开标后，文旅博览集团将从投标保证金查询系统中查询投标保证金信息，并提交评标委员会评审。</w:t>
      </w:r>
    </w:p>
    <w:p>
      <w:pPr>
        <w:spacing w:line="360" w:lineRule="auto"/>
        <w:ind w:firstLine="549"/>
        <w:rPr>
          <w:rFonts w:ascii="宋体" w:hAnsi="宋体"/>
          <w:color w:val="000000" w:themeColor="text1"/>
          <w:sz w:val="24"/>
          <w:szCs w:val="24"/>
          <w:highlight w:val="none"/>
        </w:rPr>
      </w:pPr>
      <w:r>
        <w:rPr>
          <w:rFonts w:ascii="宋体" w:hAnsi="宋体"/>
          <w:color w:val="000000" w:themeColor="text1"/>
          <w:sz w:val="24"/>
          <w:szCs w:val="24"/>
          <w:highlight w:val="none"/>
        </w:rPr>
        <w:t>2</w:t>
      </w:r>
      <w:r>
        <w:rPr>
          <w:rFonts w:hint="eastAsia" w:ascii="宋体" w:hAnsi="宋体"/>
          <w:color w:val="000000" w:themeColor="text1"/>
          <w:sz w:val="24"/>
          <w:szCs w:val="24"/>
          <w:highlight w:val="none"/>
        </w:rPr>
        <w:t xml:space="preserve"> 投标保证金可采取下列任何一种形式：</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2.1异地电汇；</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2.2本地转帐。</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4未按要求提交投标保证金的投标，将被视为非响应性投标而导致投标无效。</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6有下列情形之一的，招标人不予退还投标保证金：</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6.1投标人在规定的投标有效期内撤回或修改其投标；</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ascii="宋体" w:hAnsi="宋体"/>
          <w:color w:val="000000" w:themeColor="text1"/>
          <w:sz w:val="24"/>
          <w:szCs w:val="24"/>
          <w:highlight w:val="none"/>
        </w:rPr>
      </w:pPr>
      <w:r>
        <w:rPr>
          <w:rFonts w:hint="eastAsia" w:ascii="宋体" w:hAnsi="宋体"/>
          <w:color w:val="000000" w:themeColor="text1"/>
          <w:sz w:val="24"/>
          <w:szCs w:val="24"/>
          <w:highlight w:val="none"/>
        </w:rPr>
        <w:t>7由于投标人行为导致招标人或文旅博览集团损失的，相应损失由投标人承担，从投标保证金中扣除。投标保证金扣除后仍不足以弥补损失的，投标人应当对超过部分予以赔偿。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18" w:name="_Toc22888332"/>
      <w:bookmarkStart w:id="19" w:name="_Toc7187423"/>
      <w:bookmarkStart w:id="20" w:name="_Toc459990139"/>
      <w:bookmarkStart w:id="21" w:name="_Toc19773336"/>
      <w:r>
        <w:rPr>
          <w:rFonts w:hint="eastAsia" w:ascii="宋体" w:hAnsi="宋体"/>
          <w:b/>
          <w:bCs/>
          <w:color w:val="000000" w:themeColor="text1"/>
          <w:sz w:val="28"/>
          <w:szCs w:val="32"/>
          <w:highlight w:val="none"/>
        </w:rPr>
        <w:t>三．投标文件的递交</w:t>
      </w:r>
      <w:bookmarkEnd w:id="18"/>
      <w:bookmarkEnd w:id="19"/>
      <w:bookmarkEnd w:id="20"/>
      <w:bookmarkEnd w:id="21"/>
      <w:bookmarkStart w:id="22" w:name="_Hlt509649414"/>
      <w:bookmarkEnd w:id="22"/>
    </w:p>
    <w:p>
      <w:pPr>
        <w:widowControl/>
        <w:spacing w:line="360" w:lineRule="auto"/>
        <w:rPr>
          <w:rFonts w:ascii="宋体" w:hAnsi="宋体" w:cs="宋体"/>
          <w:b/>
          <w:color w:val="000000" w:themeColor="text1"/>
          <w:kern w:val="0"/>
          <w:sz w:val="24"/>
          <w:highlight w:val="none"/>
        </w:rPr>
      </w:pPr>
      <w:bookmarkStart w:id="23" w:name="_Toc459990140"/>
      <w:bookmarkStart w:id="24" w:name="_Toc459990141"/>
      <w:bookmarkStart w:id="25" w:name="_Toc516969091"/>
      <w:r>
        <w:rPr>
          <w:rFonts w:hint="eastAsia" w:ascii="宋体" w:hAnsi="宋体" w:cs="宋体"/>
          <w:b/>
          <w:color w:val="000000" w:themeColor="text1"/>
          <w:kern w:val="0"/>
          <w:sz w:val="24"/>
          <w:highlight w:val="none"/>
        </w:rPr>
        <w:t xml:space="preserve">    1、投标文件的密封和标记</w:t>
      </w:r>
    </w:p>
    <w:p>
      <w:pPr>
        <w:widowControl/>
        <w:spacing w:line="360" w:lineRule="auto"/>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1.1投标文件应装订成册、密封，并在封面注明招标编号、投标项目等，同时在密封处加盖骑缝章；</w:t>
      </w:r>
    </w:p>
    <w:p>
      <w:pPr>
        <w:widowControl/>
        <w:spacing w:line="360" w:lineRule="auto"/>
        <w:jc w:val="left"/>
        <w:rPr>
          <w:rFonts w:ascii="宋体" w:hAnsi="宋体" w:cs="宋体"/>
          <w:bCs/>
          <w:color w:val="000000" w:themeColor="text1"/>
          <w:kern w:val="0"/>
          <w:sz w:val="24"/>
          <w:highlight w:val="none"/>
        </w:rPr>
      </w:pPr>
      <w:r>
        <w:rPr>
          <w:rFonts w:hint="eastAsia" w:ascii="宋体" w:hAnsi="宋体" w:cs="宋体"/>
          <w:color w:val="000000" w:themeColor="text1"/>
          <w:kern w:val="0"/>
          <w:sz w:val="24"/>
          <w:highlight w:val="none"/>
        </w:rPr>
        <w:t xml:space="preserve">    1.2投标文件要求：</w:t>
      </w:r>
      <w:r>
        <w:rPr>
          <w:rFonts w:hint="eastAsia" w:ascii="宋体" w:hAnsi="宋体" w:cs="宋体"/>
          <w:bCs/>
          <w:color w:val="000000" w:themeColor="text1"/>
          <w:kern w:val="0"/>
          <w:sz w:val="24"/>
          <w:highlight w:val="none"/>
        </w:rPr>
        <w:t>正、副本各一份。</w:t>
      </w:r>
    </w:p>
    <w:p>
      <w:pPr>
        <w:widowControl/>
        <w:spacing w:line="360" w:lineRule="auto"/>
        <w:jc w:val="left"/>
        <w:rPr>
          <w:rFonts w:ascii="宋体" w:hAnsi="宋体"/>
          <w:b/>
          <w:bCs/>
          <w:color w:val="000000" w:themeColor="text1"/>
          <w:kern w:val="0"/>
          <w:sz w:val="24"/>
          <w:highlight w:val="none"/>
        </w:rPr>
      </w:pPr>
      <w:r>
        <w:rPr>
          <w:rFonts w:hint="eastAsia" w:ascii="宋体" w:hAnsi="宋体"/>
          <w:b/>
          <w:bCs/>
          <w:color w:val="000000" w:themeColor="text1"/>
          <w:kern w:val="0"/>
          <w:sz w:val="24"/>
          <w:highlight w:val="none"/>
        </w:rPr>
        <w:t xml:space="preserve">    2、投标文件的递交、修改和撤回</w:t>
      </w:r>
    </w:p>
    <w:p>
      <w:pPr>
        <w:spacing w:line="360" w:lineRule="auto"/>
        <w:rPr>
          <w:rFonts w:ascii="宋体" w:hAnsi="宋体"/>
          <w:color w:val="000000" w:themeColor="text1"/>
          <w:kern w:val="0"/>
          <w:sz w:val="24"/>
          <w:highlight w:val="none"/>
        </w:rPr>
      </w:pPr>
      <w:r>
        <w:rPr>
          <w:rFonts w:hint="eastAsia" w:ascii="宋体" w:hAnsi="宋体" w:cs="宋体"/>
          <w:color w:val="000000" w:themeColor="text1"/>
          <w:kern w:val="0"/>
          <w:sz w:val="24"/>
          <w:highlight w:val="none"/>
        </w:rPr>
        <w:t xml:space="preserve">    2.1</w:t>
      </w:r>
      <w:r>
        <w:rPr>
          <w:rFonts w:hint="eastAsia" w:ascii="宋体" w:hAnsi="宋体"/>
          <w:color w:val="000000" w:themeColor="text1"/>
          <w:kern w:val="0"/>
          <w:sz w:val="24"/>
          <w:highlight w:val="none"/>
        </w:rPr>
        <w:t>投标人应在投标截止时间前将密封合格的投标文件送达开标现场；</w:t>
      </w:r>
    </w:p>
    <w:p>
      <w:pPr>
        <w:spacing w:line="360" w:lineRule="auto"/>
        <w:rPr>
          <w:rFonts w:ascii="宋体" w:hAnsi="宋体"/>
          <w:color w:val="000000" w:themeColor="text1"/>
          <w:kern w:val="0"/>
          <w:sz w:val="24"/>
          <w:highlight w:val="none"/>
        </w:rPr>
      </w:pPr>
      <w:r>
        <w:rPr>
          <w:rFonts w:hint="eastAsia" w:ascii="宋体" w:hAnsi="宋体" w:cs="宋体"/>
          <w:color w:val="000000" w:themeColor="text1"/>
          <w:kern w:val="0"/>
          <w:sz w:val="24"/>
          <w:highlight w:val="none"/>
        </w:rPr>
        <w:t xml:space="preserve">    2.2</w:t>
      </w:r>
      <w:r>
        <w:rPr>
          <w:rFonts w:hint="eastAsia" w:ascii="宋体" w:hAnsi="宋体"/>
          <w:color w:val="000000" w:themeColor="text1"/>
          <w:kern w:val="0"/>
          <w:sz w:val="24"/>
          <w:highlight w:val="none"/>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000000" w:themeColor="text1"/>
          <w:sz w:val="28"/>
          <w:szCs w:val="32"/>
          <w:highlight w:val="none"/>
        </w:rPr>
      </w:pPr>
      <w:bookmarkStart w:id="26" w:name="_Toc7187424"/>
      <w:bookmarkStart w:id="27" w:name="_Toc22888333"/>
      <w:bookmarkStart w:id="28" w:name="_Toc19773337"/>
      <w:r>
        <w:rPr>
          <w:rFonts w:hint="eastAsia" w:ascii="宋体" w:hAnsi="宋体"/>
          <w:b/>
          <w:bCs/>
          <w:color w:val="000000" w:themeColor="text1"/>
          <w:sz w:val="28"/>
          <w:szCs w:val="32"/>
          <w:highlight w:val="none"/>
        </w:rPr>
        <w:t>四．</w:t>
      </w:r>
      <w:bookmarkEnd w:id="23"/>
      <w:r>
        <w:rPr>
          <w:rFonts w:hint="eastAsia" w:ascii="宋体" w:hAnsi="宋体"/>
          <w:b/>
          <w:bCs/>
          <w:color w:val="000000" w:themeColor="text1"/>
          <w:sz w:val="28"/>
          <w:szCs w:val="32"/>
          <w:highlight w:val="none"/>
        </w:rPr>
        <w:t>开标、评标及定标</w:t>
      </w:r>
      <w:bookmarkEnd w:id="26"/>
      <w:bookmarkEnd w:id="27"/>
      <w:bookmarkEnd w:id="28"/>
    </w:p>
    <w:p>
      <w:pPr>
        <w:spacing w:line="360" w:lineRule="auto"/>
        <w:ind w:firstLine="482" w:firstLineChars="200"/>
        <w:rPr>
          <w:rFonts w:ascii="宋体" w:hAnsi="宋体" w:cs="宋体"/>
          <w:b/>
          <w:color w:val="000000" w:themeColor="text1"/>
          <w:kern w:val="0"/>
          <w:sz w:val="24"/>
          <w:highlight w:val="none"/>
        </w:rPr>
      </w:pPr>
      <w:r>
        <w:rPr>
          <w:rFonts w:hint="eastAsia" w:ascii="宋体" w:hAnsi="宋体" w:cs="宋体"/>
          <w:b/>
          <w:color w:val="000000" w:themeColor="text1"/>
          <w:kern w:val="0"/>
          <w:sz w:val="24"/>
          <w:highlight w:val="none"/>
        </w:rPr>
        <w:t xml:space="preserve"> 1.开标</w:t>
      </w:r>
    </w:p>
    <w:p>
      <w:pPr>
        <w:spacing w:line="360" w:lineRule="auto"/>
        <w:ind w:firstLine="550"/>
        <w:rPr>
          <w:rFonts w:ascii="宋体" w:hAnsi="宋体"/>
          <w:color w:val="000000" w:themeColor="text1"/>
          <w:sz w:val="24"/>
          <w:szCs w:val="24"/>
          <w:highlight w:val="none"/>
        </w:rPr>
      </w:pPr>
      <w:r>
        <w:rPr>
          <w:rFonts w:hint="eastAsia" w:ascii="宋体" w:hAnsi="宋体" w:cs="宋体"/>
          <w:color w:val="000000" w:themeColor="text1"/>
          <w:kern w:val="0"/>
          <w:sz w:val="24"/>
          <w:highlight w:val="none"/>
        </w:rPr>
        <w:t>1.1</w:t>
      </w:r>
      <w:r>
        <w:rPr>
          <w:rFonts w:hint="eastAsia" w:ascii="宋体" w:hAnsi="宋体"/>
          <w:color w:val="000000" w:themeColor="text1"/>
          <w:sz w:val="24"/>
          <w:szCs w:val="24"/>
          <w:highlight w:val="none"/>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000000" w:themeColor="text1"/>
          <w:kern w:val="0"/>
          <w:sz w:val="24"/>
          <w:highlight w:val="none"/>
        </w:rPr>
      </w:pPr>
      <w:r>
        <w:rPr>
          <w:rFonts w:hint="eastAsia" w:ascii="宋体" w:hAnsi="宋体"/>
          <w:color w:val="000000" w:themeColor="text1"/>
          <w:sz w:val="24"/>
          <w:szCs w:val="24"/>
          <w:highlight w:val="none"/>
        </w:rPr>
        <w:t>1.</w:t>
      </w:r>
      <w:r>
        <w:rPr>
          <w:rFonts w:hint="eastAsia" w:ascii="宋体" w:hAnsi="宋体" w:cs="宋体"/>
          <w:color w:val="000000" w:themeColor="text1"/>
          <w:kern w:val="0"/>
          <w:sz w:val="24"/>
          <w:highlight w:val="none"/>
        </w:rPr>
        <w:t>2</w:t>
      </w:r>
      <w:r>
        <w:rPr>
          <w:rFonts w:hint="eastAsia" w:ascii="宋体" w:hAnsi="宋体"/>
          <w:color w:val="000000" w:themeColor="text1"/>
          <w:kern w:val="0"/>
          <w:sz w:val="24"/>
          <w:highlight w:val="none"/>
        </w:rPr>
        <w:t>投标人一名授权代表参加商务标的开标</w:t>
      </w:r>
      <w:r>
        <w:rPr>
          <w:rFonts w:hint="eastAsia" w:ascii="宋体" w:hAnsi="宋体" w:cs="宋体"/>
          <w:color w:val="000000" w:themeColor="text1"/>
          <w:kern w:val="0"/>
          <w:sz w:val="24"/>
          <w:highlight w:val="none"/>
        </w:rPr>
        <w:t>。（授权代表须出示身份证原件）</w:t>
      </w:r>
    </w:p>
    <w:p>
      <w:pPr>
        <w:widowControl/>
        <w:spacing w:line="360" w:lineRule="auto"/>
        <w:ind w:firstLine="600" w:firstLineChars="250"/>
        <w:jc w:val="left"/>
        <w:rPr>
          <w:rFonts w:ascii="宋体" w:hAnsi="宋体"/>
          <w:color w:val="000000" w:themeColor="text1"/>
          <w:sz w:val="24"/>
          <w:highlight w:val="none"/>
        </w:rPr>
      </w:pPr>
      <w:r>
        <w:rPr>
          <w:rFonts w:hint="eastAsia" w:ascii="宋体" w:hAnsi="宋体"/>
          <w:color w:val="000000" w:themeColor="text1"/>
          <w:sz w:val="24"/>
          <w:szCs w:val="24"/>
          <w:highlight w:val="none"/>
        </w:rPr>
        <w:t>1.3</w:t>
      </w:r>
      <w:r>
        <w:rPr>
          <w:rFonts w:hint="eastAsia" w:ascii="宋体" w:hAnsi="宋体"/>
          <w:bCs/>
          <w:color w:val="000000" w:themeColor="text1"/>
          <w:sz w:val="24"/>
          <w:szCs w:val="24"/>
          <w:highlight w:val="none"/>
        </w:rPr>
        <w:t>开标时</w:t>
      </w:r>
      <w:r>
        <w:rPr>
          <w:rFonts w:hint="eastAsia" w:ascii="宋体" w:hAnsi="宋体"/>
          <w:color w:val="000000" w:themeColor="text1"/>
          <w:sz w:val="24"/>
          <w:highlight w:val="none"/>
        </w:rPr>
        <w:t>，</w:t>
      </w:r>
      <w:r>
        <w:rPr>
          <w:rFonts w:hint="eastAsia" w:ascii="宋体" w:hAnsi="宋体"/>
          <w:bCs/>
          <w:color w:val="000000" w:themeColor="text1"/>
          <w:sz w:val="24"/>
          <w:szCs w:val="24"/>
          <w:highlight w:val="none"/>
        </w:rPr>
        <w:t>文旅博览集团</w:t>
      </w:r>
      <w:r>
        <w:rPr>
          <w:rFonts w:hint="eastAsia" w:ascii="宋体" w:hAnsi="宋体"/>
          <w:color w:val="000000" w:themeColor="text1"/>
          <w:sz w:val="24"/>
          <w:highlight w:val="none"/>
        </w:rPr>
        <w:t>查验投标文件的密封状况，确认无误后拆封唱标。</w:t>
      </w:r>
      <w:r>
        <w:rPr>
          <w:rFonts w:hint="eastAsia" w:ascii="宋体" w:hAnsi="宋体"/>
          <w:bCs/>
          <w:color w:val="000000" w:themeColor="text1"/>
          <w:sz w:val="24"/>
          <w:szCs w:val="24"/>
          <w:highlight w:val="none"/>
        </w:rPr>
        <w:t>文旅博览集团将当众宣读</w:t>
      </w:r>
      <w:r>
        <w:rPr>
          <w:rFonts w:hint="eastAsia" w:ascii="宋体" w:hAnsi="宋体"/>
          <w:color w:val="000000" w:themeColor="text1"/>
          <w:sz w:val="24"/>
          <w:szCs w:val="24"/>
          <w:highlight w:val="none"/>
        </w:rPr>
        <w:t>投标人名称、投标价格以及文旅博览集团认为合适的其它详细内容。</w:t>
      </w:r>
    </w:p>
    <w:p>
      <w:pPr>
        <w:spacing w:line="360" w:lineRule="auto"/>
        <w:ind w:firstLine="549"/>
        <w:rPr>
          <w:rFonts w:ascii="宋体" w:hAnsi="宋体"/>
          <w:b/>
          <w:color w:val="000000" w:themeColor="text1"/>
          <w:sz w:val="24"/>
          <w:szCs w:val="24"/>
          <w:highlight w:val="none"/>
        </w:rPr>
      </w:pPr>
      <w:r>
        <w:rPr>
          <w:rFonts w:hint="eastAsia" w:ascii="宋体" w:hAnsi="宋体"/>
          <w:b/>
          <w:color w:val="000000" w:themeColor="text1"/>
          <w:sz w:val="24"/>
          <w:highlight w:val="none"/>
        </w:rPr>
        <w:t>2</w:t>
      </w:r>
      <w:r>
        <w:rPr>
          <w:rFonts w:hint="eastAsia" w:ascii="宋体" w:hAnsi="宋体"/>
          <w:b/>
          <w:color w:val="000000" w:themeColor="text1"/>
          <w:sz w:val="24"/>
          <w:szCs w:val="24"/>
          <w:highlight w:val="none"/>
        </w:rPr>
        <w:t>.投标文件的澄清、说明或补正</w:t>
      </w:r>
    </w:p>
    <w:p>
      <w:pPr>
        <w:spacing w:line="360" w:lineRule="auto"/>
        <w:ind w:firstLine="549"/>
        <w:rPr>
          <w:rFonts w:ascii="宋体" w:hAnsi="宋体"/>
          <w:bCs/>
          <w:color w:val="000000" w:themeColor="text1"/>
          <w:sz w:val="24"/>
          <w:szCs w:val="24"/>
          <w:highlight w:val="none"/>
        </w:rPr>
      </w:pPr>
      <w:r>
        <w:rPr>
          <w:rFonts w:hint="eastAsia" w:ascii="宋体" w:hAnsi="宋体"/>
          <w:bCs/>
          <w:color w:val="000000" w:themeColor="text1"/>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highlight w:val="none"/>
        </w:rPr>
      </w:pPr>
      <w:r>
        <w:rPr>
          <w:rFonts w:hint="eastAsia" w:ascii="宋体" w:hAnsi="宋体"/>
          <w:bCs/>
          <w:color w:val="000000" w:themeColor="text1"/>
          <w:sz w:val="24"/>
          <w:szCs w:val="24"/>
          <w:highlight w:val="none"/>
        </w:rPr>
        <w:t>2</w:t>
      </w:r>
      <w:r>
        <w:rPr>
          <w:rFonts w:hint="eastAsia" w:ascii="宋体" w:hAnsi="宋体"/>
          <w:color w:val="000000" w:themeColor="text1"/>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highlight w:val="none"/>
        </w:rPr>
      </w:pPr>
      <w:r>
        <w:rPr>
          <w:rFonts w:hint="eastAsia" w:ascii="宋体" w:hAnsi="宋体"/>
          <w:bCs/>
          <w:color w:val="000000" w:themeColor="text1"/>
          <w:sz w:val="24"/>
          <w:szCs w:val="24"/>
          <w:highlight w:val="none"/>
        </w:rPr>
        <w:t>2</w:t>
      </w:r>
      <w:r>
        <w:rPr>
          <w:rFonts w:hint="eastAsia" w:ascii="宋体" w:hAnsi="宋体"/>
          <w:color w:val="000000" w:themeColor="text1"/>
          <w:sz w:val="24"/>
          <w:szCs w:val="24"/>
          <w:highlight w:val="none"/>
        </w:rPr>
        <w:t>.3开标一览表内容与投标文件中明细表内容不一致的，以开标一览表为准。</w:t>
      </w:r>
      <w:r>
        <w:rPr>
          <w:rFonts w:hint="eastAsia" w:ascii="宋体" w:hAnsi="宋体"/>
          <w:bCs/>
          <w:color w:val="000000" w:themeColor="text1"/>
          <w:sz w:val="24"/>
          <w:szCs w:val="24"/>
          <w:highlight w:val="none"/>
        </w:rPr>
        <w:t>开标一览表内容与唱标信息内容不一致的，以开标一览表为准。</w:t>
      </w:r>
    </w:p>
    <w:p>
      <w:pPr>
        <w:spacing w:line="360" w:lineRule="auto"/>
        <w:ind w:firstLine="549"/>
        <w:rPr>
          <w:rFonts w:ascii="宋体" w:hAnsi="宋体"/>
          <w:color w:val="000000" w:themeColor="text1"/>
          <w:sz w:val="24"/>
          <w:szCs w:val="24"/>
          <w:highlight w:val="none"/>
        </w:rPr>
      </w:pPr>
      <w:r>
        <w:rPr>
          <w:rFonts w:hint="eastAsia" w:ascii="宋体" w:hAnsi="宋体"/>
          <w:bCs/>
          <w:color w:val="000000" w:themeColor="text1"/>
          <w:sz w:val="24"/>
          <w:szCs w:val="24"/>
          <w:highlight w:val="none"/>
        </w:rPr>
        <w:t>2</w:t>
      </w:r>
      <w:r>
        <w:rPr>
          <w:rFonts w:hint="eastAsia" w:ascii="宋体" w:hAnsi="宋体"/>
          <w:color w:val="000000" w:themeColor="text1"/>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highlight w:val="none"/>
        </w:rPr>
      </w:pPr>
      <w:r>
        <w:rPr>
          <w:rFonts w:hint="eastAsia" w:ascii="宋体" w:hAnsi="宋体"/>
          <w:bCs/>
          <w:color w:val="000000" w:themeColor="text1"/>
          <w:sz w:val="24"/>
          <w:szCs w:val="24"/>
          <w:highlight w:val="none"/>
        </w:rPr>
        <w:t>2</w:t>
      </w:r>
      <w:r>
        <w:rPr>
          <w:rFonts w:hint="eastAsia" w:ascii="宋体" w:hAnsi="宋体"/>
          <w:color w:val="000000" w:themeColor="text1"/>
          <w:sz w:val="24"/>
          <w:szCs w:val="24"/>
          <w:highlight w:val="none"/>
        </w:rPr>
        <w:t>.4.1 项目以投标总价结算的，以开标一览表中投标总价为准；</w:t>
      </w:r>
    </w:p>
    <w:p>
      <w:pPr>
        <w:spacing w:line="360" w:lineRule="auto"/>
        <w:ind w:firstLine="549"/>
        <w:rPr>
          <w:rFonts w:ascii="宋体" w:hAnsi="宋体"/>
          <w:color w:val="000000" w:themeColor="text1"/>
          <w:sz w:val="24"/>
          <w:szCs w:val="24"/>
          <w:highlight w:val="none"/>
        </w:rPr>
      </w:pPr>
      <w:r>
        <w:rPr>
          <w:rFonts w:hint="eastAsia" w:ascii="宋体" w:hAnsi="宋体"/>
          <w:bCs/>
          <w:color w:val="000000" w:themeColor="text1"/>
          <w:sz w:val="24"/>
          <w:szCs w:val="24"/>
          <w:highlight w:val="none"/>
        </w:rPr>
        <w:t>2</w:t>
      </w:r>
      <w:r>
        <w:rPr>
          <w:rFonts w:hint="eastAsia" w:ascii="宋体" w:hAnsi="宋体"/>
          <w:color w:val="000000" w:themeColor="text1"/>
          <w:sz w:val="24"/>
          <w:szCs w:val="24"/>
          <w:highlight w:val="none"/>
        </w:rPr>
        <w:t>.4.2项目以分项报价为准据实结算的，投标无效。</w:t>
      </w:r>
    </w:p>
    <w:p>
      <w:pPr>
        <w:spacing w:line="360" w:lineRule="auto"/>
        <w:ind w:firstLine="549"/>
        <w:rPr>
          <w:rFonts w:ascii="宋体" w:hAnsi="宋体"/>
          <w:b/>
          <w:color w:val="000000" w:themeColor="text1"/>
          <w:sz w:val="24"/>
          <w:szCs w:val="24"/>
          <w:highlight w:val="none"/>
        </w:rPr>
      </w:pPr>
      <w:r>
        <w:rPr>
          <w:rFonts w:hint="eastAsia" w:ascii="宋体" w:hAnsi="宋体"/>
          <w:color w:val="000000" w:themeColor="text1"/>
          <w:sz w:val="24"/>
          <w:highlight w:val="none"/>
        </w:rPr>
        <w:t>3.</w:t>
      </w:r>
      <w:r>
        <w:rPr>
          <w:rFonts w:hint="eastAsia" w:ascii="宋体" w:hAnsi="宋体"/>
          <w:b/>
          <w:color w:val="000000" w:themeColor="text1"/>
          <w:sz w:val="24"/>
          <w:szCs w:val="24"/>
          <w:highlight w:val="none"/>
        </w:rPr>
        <w:t>评标</w:t>
      </w:r>
    </w:p>
    <w:p>
      <w:pPr>
        <w:widowControl/>
        <w:spacing w:line="360" w:lineRule="auto"/>
        <w:ind w:firstLine="482" w:firstLineChars="200"/>
        <w:jc w:val="left"/>
        <w:rPr>
          <w:rFonts w:ascii="宋体" w:hAnsi="宋体" w:cs="宋体"/>
          <w:color w:val="000000" w:themeColor="text1"/>
          <w:kern w:val="0"/>
          <w:sz w:val="24"/>
          <w:highlight w:val="none"/>
        </w:rPr>
      </w:pPr>
      <w:r>
        <w:rPr>
          <w:rFonts w:hint="eastAsia" w:ascii="宋体" w:hAnsi="宋体" w:cs="宋体"/>
          <w:b/>
          <w:color w:val="000000" w:themeColor="text1"/>
          <w:kern w:val="0"/>
          <w:sz w:val="24"/>
          <w:highlight w:val="none"/>
        </w:rPr>
        <w:t>3.1评标原则：</w:t>
      </w:r>
      <w:r>
        <w:rPr>
          <w:rFonts w:hint="eastAsia" w:ascii="宋体" w:hAnsi="宋体" w:cs="宋体"/>
          <w:color w:val="000000" w:themeColor="text1"/>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color w:val="000000" w:themeColor="text1"/>
          <w:sz w:val="24"/>
          <w:highlight w:val="none"/>
        </w:rPr>
      </w:pPr>
      <w:r>
        <w:rPr>
          <w:rFonts w:hint="eastAsia" w:ascii="宋体" w:hAnsi="宋体"/>
          <w:b/>
          <w:color w:val="000000" w:themeColor="text1"/>
          <w:sz w:val="24"/>
          <w:szCs w:val="24"/>
          <w:highlight w:val="none"/>
        </w:rPr>
        <w:t>3.</w:t>
      </w:r>
      <w:r>
        <w:rPr>
          <w:rFonts w:hint="eastAsia" w:ascii="宋体" w:hAnsi="宋体"/>
          <w:b/>
          <w:color w:val="000000" w:themeColor="text1"/>
          <w:sz w:val="24"/>
          <w:highlight w:val="none"/>
        </w:rPr>
        <w:t>2评标方法：</w:t>
      </w:r>
      <w:r>
        <w:rPr>
          <w:rFonts w:hint="eastAsia" w:ascii="宋体" w:hAnsi="宋体"/>
          <w:color w:val="000000" w:themeColor="text1"/>
          <w:sz w:val="24"/>
          <w:highlight w:val="none"/>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highlight w:val="none"/>
        </w:rPr>
      </w:pPr>
      <w:r>
        <w:rPr>
          <w:rFonts w:hint="eastAsia" w:ascii="宋体" w:hAnsi="宋体"/>
          <w:color w:val="000000" w:themeColor="text1"/>
          <w:sz w:val="24"/>
          <w:szCs w:val="24"/>
          <w:highlight w:val="none"/>
        </w:rPr>
        <w:t>3.4 评标委员会将按照招标文件规定的评标办法对投标人独立进行评审。</w:t>
      </w:r>
    </w:p>
    <w:p>
      <w:pPr>
        <w:spacing w:line="360" w:lineRule="auto"/>
        <w:ind w:firstLine="549"/>
        <w:rPr>
          <w:rFonts w:ascii="宋体" w:hAnsi="宋体" w:cs="Tahoma"/>
          <w:color w:val="000000" w:themeColor="text1"/>
          <w:sz w:val="24"/>
          <w:szCs w:val="24"/>
          <w:highlight w:val="none"/>
        </w:rPr>
      </w:pPr>
      <w:r>
        <w:rPr>
          <w:rFonts w:hint="eastAsia" w:ascii="宋体" w:hAnsi="宋体"/>
          <w:color w:val="000000" w:themeColor="text1"/>
          <w:sz w:val="24"/>
          <w:szCs w:val="24"/>
          <w:highlight w:val="none"/>
        </w:rPr>
        <w:t>3.5</w:t>
      </w:r>
      <w:r>
        <w:rPr>
          <w:rFonts w:hint="eastAsia" w:ascii="宋体" w:hAnsi="宋体" w:cs="Tahoma"/>
          <w:color w:val="000000" w:themeColor="text1"/>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有下列情形之一的，评标委员会应当否决其投标</w:t>
      </w:r>
      <w:r>
        <w:rPr>
          <w:rFonts w:hint="eastAsia" w:ascii="宋体" w:hAnsi="宋体"/>
          <w:color w:val="000000" w:themeColor="text1"/>
          <w:sz w:val="24"/>
          <w:highlight w:val="none"/>
        </w:rPr>
        <w:t>：</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3.6.1</w:t>
      </w:r>
      <w:r>
        <w:rPr>
          <w:rFonts w:ascii="宋体" w:hAnsi="宋体"/>
          <w:color w:val="000000" w:themeColor="text1"/>
          <w:sz w:val="24"/>
          <w:szCs w:val="24"/>
          <w:highlight w:val="none"/>
        </w:rPr>
        <w:t>投标文件未经投标人盖章和单位负责人签字</w:t>
      </w:r>
      <w:r>
        <w:rPr>
          <w:rFonts w:hint="eastAsia" w:ascii="宋体" w:hAnsi="宋体"/>
          <w:color w:val="000000" w:themeColor="text1"/>
          <w:sz w:val="24"/>
          <w:szCs w:val="24"/>
          <w:highlight w:val="none"/>
        </w:rPr>
        <w:t>；</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3.6.2</w:t>
      </w:r>
      <w:r>
        <w:rPr>
          <w:rFonts w:ascii="宋体" w:hAnsi="宋体"/>
          <w:color w:val="000000" w:themeColor="text1"/>
          <w:sz w:val="24"/>
          <w:szCs w:val="24"/>
          <w:highlight w:val="none"/>
        </w:rPr>
        <w:t>投标联合体没有提交</w:t>
      </w:r>
      <w:r>
        <w:rPr>
          <w:rFonts w:hint="eastAsia" w:ascii="宋体" w:hAnsi="宋体"/>
          <w:color w:val="000000" w:themeColor="text1"/>
          <w:sz w:val="24"/>
          <w:szCs w:val="24"/>
          <w:highlight w:val="none"/>
        </w:rPr>
        <w:t>共同投标</w:t>
      </w:r>
      <w:r>
        <w:rPr>
          <w:rFonts w:ascii="宋体" w:hAnsi="宋体"/>
          <w:color w:val="000000" w:themeColor="text1"/>
          <w:sz w:val="24"/>
          <w:szCs w:val="24"/>
          <w:highlight w:val="none"/>
        </w:rPr>
        <w:t>协议；</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3.6.3投标人不符合国家或者招标文件规定的资格条件；</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3.6.5</w:t>
      </w:r>
      <w:r>
        <w:rPr>
          <w:rFonts w:ascii="宋体" w:hAnsi="宋体"/>
          <w:color w:val="000000" w:themeColor="text1"/>
          <w:sz w:val="24"/>
          <w:szCs w:val="24"/>
          <w:highlight w:val="none"/>
        </w:rPr>
        <w:t>投标报价低于成本或者高于招标文件设定的最高投标限价；</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3.6.6</w:t>
      </w:r>
      <w:r>
        <w:rPr>
          <w:rFonts w:ascii="宋体" w:hAnsi="宋体"/>
          <w:color w:val="000000" w:themeColor="text1"/>
          <w:sz w:val="24"/>
          <w:szCs w:val="24"/>
          <w:highlight w:val="none"/>
        </w:rPr>
        <w:t>投标文件没有对招标文件的实质性要求和条件作出响应；</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3.6.7</w:t>
      </w:r>
      <w:r>
        <w:rPr>
          <w:rFonts w:ascii="宋体" w:hAnsi="宋体"/>
          <w:color w:val="000000" w:themeColor="text1"/>
          <w:sz w:val="24"/>
          <w:szCs w:val="24"/>
          <w:highlight w:val="none"/>
        </w:rPr>
        <w:t>投标人有串通投标、弄虚作假、行贿等违法行为</w:t>
      </w:r>
      <w:r>
        <w:rPr>
          <w:rFonts w:hint="eastAsia" w:ascii="宋体" w:hAnsi="宋体"/>
          <w:color w:val="000000" w:themeColor="text1"/>
          <w:sz w:val="24"/>
          <w:szCs w:val="24"/>
          <w:highlight w:val="none"/>
        </w:rPr>
        <w:t>；</w:t>
      </w:r>
    </w:p>
    <w:p>
      <w:pPr>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szCs w:val="24"/>
          <w:highlight w:val="none"/>
        </w:rPr>
        <w:t>3.6.8</w:t>
      </w:r>
      <w:r>
        <w:rPr>
          <w:rFonts w:hint="eastAsia" w:ascii="宋体" w:hAnsi="宋体"/>
          <w:color w:val="000000" w:themeColor="text1"/>
          <w:sz w:val="24"/>
          <w:highlight w:val="none"/>
        </w:rPr>
        <w:t>评标委员会评议认为构成废标的其他情况；</w:t>
      </w:r>
    </w:p>
    <w:p>
      <w:pPr>
        <w:widowControl/>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szCs w:val="24"/>
          <w:highlight w:val="none"/>
        </w:rPr>
        <w:t>3.6</w:t>
      </w:r>
      <w:r>
        <w:rPr>
          <w:rFonts w:hint="eastAsia" w:ascii="宋体" w:hAnsi="宋体"/>
          <w:color w:val="000000" w:themeColor="text1"/>
          <w:sz w:val="24"/>
          <w:highlight w:val="none"/>
        </w:rPr>
        <w:t>.9其他未实质性响应招标文件要求的。</w:t>
      </w:r>
    </w:p>
    <w:p>
      <w:pPr>
        <w:spacing w:line="360" w:lineRule="auto"/>
        <w:ind w:firstLine="600" w:firstLineChars="250"/>
        <w:rPr>
          <w:rFonts w:ascii="宋体" w:hAnsi="宋体"/>
          <w:color w:val="000000" w:themeColor="text1"/>
          <w:sz w:val="24"/>
          <w:szCs w:val="24"/>
          <w:highlight w:val="none"/>
        </w:rPr>
      </w:pPr>
      <w:r>
        <w:rPr>
          <w:rFonts w:hint="eastAsia" w:ascii="宋体" w:hAnsi="宋体"/>
          <w:color w:val="000000" w:themeColor="text1"/>
          <w:sz w:val="24"/>
          <w:szCs w:val="24"/>
          <w:highlight w:val="none"/>
        </w:rPr>
        <w:t>3.7评审时，评标委员会将审查投标文件是否符合招标文件的评审指标要求。</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szCs w:val="24"/>
          <w:highlight w:val="none"/>
        </w:rPr>
        <w:t>3.8</w:t>
      </w:r>
      <w:r>
        <w:rPr>
          <w:rFonts w:hint="eastAsia" w:ascii="宋体" w:hAnsi="宋体"/>
          <w:color w:val="000000" w:themeColor="text1"/>
          <w:sz w:val="24"/>
          <w:highlight w:val="none"/>
        </w:rPr>
        <w:t>如果投标文件未通过投标有效性评审，投标无效。</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highlight w:val="none"/>
        </w:rPr>
      </w:pPr>
      <w:r>
        <w:rPr>
          <w:rFonts w:hint="eastAsia" w:ascii="宋体" w:hAnsi="宋体" w:cs="宋体"/>
          <w:b/>
          <w:color w:val="000000" w:themeColor="text1"/>
          <w:kern w:val="0"/>
          <w:sz w:val="24"/>
          <w:highlight w:val="none"/>
        </w:rPr>
        <w:t>4.定标</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4</w:t>
      </w:r>
      <w:r>
        <w:rPr>
          <w:rFonts w:ascii="宋体" w:hAnsi="宋体"/>
          <w:color w:val="000000" w:themeColor="text1"/>
          <w:sz w:val="24"/>
          <w:szCs w:val="24"/>
          <w:highlight w:val="none"/>
        </w:rPr>
        <w:t>.</w:t>
      </w:r>
      <w:r>
        <w:rPr>
          <w:rFonts w:hint="eastAsia" w:ascii="宋体" w:hAnsi="宋体"/>
          <w:color w:val="000000" w:themeColor="text1"/>
          <w:sz w:val="24"/>
          <w:szCs w:val="24"/>
          <w:highlight w:val="none"/>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4</w:t>
      </w:r>
      <w:r>
        <w:rPr>
          <w:rFonts w:ascii="宋体" w:hAnsi="宋体"/>
          <w:color w:val="000000" w:themeColor="text1"/>
          <w:sz w:val="24"/>
          <w:szCs w:val="24"/>
          <w:highlight w:val="none"/>
        </w:rPr>
        <w:t>.</w:t>
      </w:r>
      <w:r>
        <w:rPr>
          <w:rFonts w:hint="eastAsia" w:ascii="宋体" w:hAnsi="宋体"/>
          <w:color w:val="000000" w:themeColor="text1"/>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highlight w:val="none"/>
        </w:rPr>
      </w:pPr>
      <w:r>
        <w:rPr>
          <w:rFonts w:hint="eastAsia" w:ascii="宋体" w:hAnsi="宋体"/>
          <w:color w:val="000000" w:themeColor="text1"/>
          <w:sz w:val="24"/>
          <w:szCs w:val="24"/>
          <w:highlight w:val="none"/>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5.招标人一律不予退还投标人的投标文件。</w:t>
      </w:r>
    </w:p>
    <w:p>
      <w:pPr>
        <w:spacing w:line="360" w:lineRule="auto"/>
        <w:ind w:firstLine="525" w:firstLineChars="218"/>
        <w:rPr>
          <w:rFonts w:ascii="宋体" w:hAnsi="宋体"/>
          <w:color w:val="000000" w:themeColor="text1"/>
          <w:sz w:val="24"/>
          <w:szCs w:val="24"/>
          <w:highlight w:val="none"/>
        </w:rPr>
      </w:pPr>
      <w:r>
        <w:rPr>
          <w:rFonts w:hint="eastAsia" w:ascii="宋体" w:hAnsi="宋体"/>
          <w:b/>
          <w:color w:val="000000" w:themeColor="text1"/>
          <w:sz w:val="24"/>
          <w:highlight w:val="none"/>
        </w:rPr>
        <w:t>6.</w:t>
      </w:r>
      <w:r>
        <w:rPr>
          <w:rFonts w:hint="eastAsia" w:ascii="宋体" w:hAnsi="宋体"/>
          <w:color w:val="000000" w:themeColor="text1"/>
          <w:sz w:val="24"/>
          <w:szCs w:val="24"/>
          <w:highlight w:val="none"/>
        </w:rPr>
        <w:t xml:space="preserve"> 本招标文件所要求的证书、认证、资质，均应当是有权机构颁发，且在有效期内的。</w:t>
      </w:r>
    </w:p>
    <w:p>
      <w:pPr>
        <w:spacing w:line="360" w:lineRule="auto"/>
        <w:ind w:firstLine="562" w:firstLineChars="200"/>
        <w:jc w:val="center"/>
        <w:rPr>
          <w:rFonts w:ascii="宋体" w:hAnsi="宋体"/>
          <w:b/>
          <w:bCs/>
          <w:color w:val="000000" w:themeColor="text1"/>
          <w:sz w:val="28"/>
          <w:szCs w:val="32"/>
          <w:highlight w:val="none"/>
        </w:rPr>
      </w:pPr>
    </w:p>
    <w:p>
      <w:pPr>
        <w:spacing w:line="360" w:lineRule="auto"/>
        <w:ind w:firstLine="562" w:firstLineChars="200"/>
        <w:jc w:val="center"/>
        <w:rPr>
          <w:rFonts w:ascii="宋体" w:hAnsi="宋体"/>
          <w:b/>
          <w:bCs/>
          <w:color w:val="000000" w:themeColor="text1"/>
          <w:sz w:val="28"/>
          <w:szCs w:val="32"/>
          <w:highlight w:val="none"/>
        </w:rPr>
      </w:pPr>
      <w:r>
        <w:rPr>
          <w:rFonts w:hint="eastAsia" w:ascii="宋体" w:hAnsi="宋体"/>
          <w:b/>
          <w:bCs/>
          <w:color w:val="000000" w:themeColor="text1"/>
          <w:sz w:val="28"/>
          <w:szCs w:val="32"/>
          <w:highlight w:val="none"/>
        </w:rPr>
        <w:t>五. 招标信息发布</w:t>
      </w:r>
    </w:p>
    <w:p>
      <w:pPr>
        <w:spacing w:line="360" w:lineRule="auto"/>
        <w:ind w:firstLine="550"/>
        <w:rPr>
          <w:rFonts w:ascii="宋体" w:hAnsi="宋体"/>
          <w:color w:val="000000" w:themeColor="text1"/>
          <w:sz w:val="24"/>
          <w:highlight w:val="none"/>
        </w:rPr>
      </w:pPr>
      <w:r>
        <w:rPr>
          <w:rFonts w:hint="eastAsia" w:ascii="宋体" w:hAnsi="宋体"/>
          <w:color w:val="000000" w:themeColor="text1"/>
          <w:sz w:val="24"/>
          <w:highlight w:val="none"/>
        </w:rPr>
        <w:t>1.与本次招标活动相关的信息，将在合肥文旅博览集团有限公司网(</w:t>
      </w:r>
      <w:r>
        <w:rPr>
          <w:rFonts w:ascii="宋体" w:hAnsi="宋体"/>
          <w:color w:val="000000" w:themeColor="text1"/>
          <w:sz w:val="24"/>
          <w:szCs w:val="24"/>
          <w:highlight w:val="none"/>
          <w:u w:val="single"/>
        </w:rPr>
        <w:t>http://www.zwzcgl.com</w:t>
      </w:r>
      <w:r>
        <w:rPr>
          <w:rFonts w:hint="eastAsia" w:ascii="宋体" w:hAnsi="宋体"/>
          <w:color w:val="000000" w:themeColor="text1"/>
          <w:sz w:val="24"/>
          <w:highlight w:val="none"/>
        </w:rPr>
        <w:t>)发布。</w:t>
      </w:r>
    </w:p>
    <w:p>
      <w:pPr>
        <w:spacing w:line="360" w:lineRule="auto"/>
        <w:ind w:firstLine="550"/>
        <w:rPr>
          <w:rFonts w:ascii="宋体" w:hAnsi="宋体"/>
          <w:color w:val="000000" w:themeColor="text1"/>
          <w:sz w:val="24"/>
          <w:highlight w:val="none"/>
        </w:rPr>
      </w:pPr>
      <w:r>
        <w:rPr>
          <w:rFonts w:hint="eastAsia" w:ascii="宋体" w:hAnsi="宋体"/>
          <w:color w:val="000000" w:themeColor="text1"/>
          <w:sz w:val="24"/>
          <w:highlight w:val="none"/>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29" w:name="_Toc22888334"/>
      <w:bookmarkStart w:id="30" w:name="_Toc7187425"/>
      <w:bookmarkStart w:id="31" w:name="_Toc19773338"/>
      <w:r>
        <w:rPr>
          <w:rFonts w:hint="eastAsia" w:ascii="宋体" w:hAnsi="宋体"/>
          <w:b/>
          <w:bCs/>
          <w:color w:val="000000" w:themeColor="text1"/>
          <w:sz w:val="28"/>
          <w:szCs w:val="32"/>
          <w:highlight w:val="none"/>
        </w:rPr>
        <w:t>六．投标文件的澄清</w:t>
      </w:r>
      <w:bookmarkEnd w:id="29"/>
      <w:bookmarkEnd w:id="30"/>
      <w:bookmarkEnd w:id="31"/>
    </w:p>
    <w:p>
      <w:pPr>
        <w:spacing w:line="360" w:lineRule="auto"/>
        <w:ind w:firstLine="549"/>
        <w:rPr>
          <w:rFonts w:ascii="宋体" w:hAnsi="宋体"/>
          <w:bCs/>
          <w:color w:val="000000" w:themeColor="text1"/>
          <w:sz w:val="24"/>
          <w:highlight w:val="none"/>
        </w:rPr>
      </w:pPr>
      <w:r>
        <w:rPr>
          <w:rFonts w:hint="eastAsia" w:ascii="宋体" w:hAnsi="宋体"/>
          <w:bCs/>
          <w:color w:val="000000" w:themeColor="text1"/>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000000" w:themeColor="text1"/>
          <w:sz w:val="24"/>
          <w:highlight w:val="none"/>
        </w:rPr>
      </w:pPr>
      <w:r>
        <w:rPr>
          <w:rFonts w:hint="eastAsia" w:ascii="宋体" w:hAnsi="宋体"/>
          <w:bCs/>
          <w:color w:val="000000" w:themeColor="text1"/>
          <w:sz w:val="24"/>
          <w:highlight w:val="none"/>
        </w:rPr>
        <w:t>2.重要的澄清应是书面的，但不得对投标内容进行实质性修改。</w:t>
      </w:r>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32" w:name="_Toc7187426"/>
      <w:bookmarkStart w:id="33" w:name="_Toc19773339"/>
      <w:bookmarkStart w:id="34" w:name="_Toc22888335"/>
      <w:r>
        <w:rPr>
          <w:rFonts w:hint="eastAsia" w:ascii="宋体" w:hAnsi="宋体"/>
          <w:b/>
          <w:bCs/>
          <w:color w:val="000000" w:themeColor="text1"/>
          <w:sz w:val="28"/>
          <w:szCs w:val="32"/>
          <w:highlight w:val="none"/>
        </w:rPr>
        <w:t>七.中标通知书</w:t>
      </w:r>
      <w:bookmarkEnd w:id="32"/>
      <w:bookmarkEnd w:id="33"/>
      <w:bookmarkEnd w:id="34"/>
    </w:p>
    <w:p>
      <w:pPr>
        <w:tabs>
          <w:tab w:val="left" w:pos="709"/>
        </w:tabs>
        <w:snapToGrid w:val="0"/>
        <w:spacing w:line="360" w:lineRule="auto"/>
        <w:ind w:firstLine="600" w:firstLineChars="250"/>
        <w:rPr>
          <w:rFonts w:ascii="宋体" w:hAnsi="宋体" w:cs="宋体"/>
          <w:color w:val="000000" w:themeColor="text1"/>
          <w:sz w:val="24"/>
          <w:highlight w:val="none"/>
        </w:rPr>
      </w:pPr>
      <w:r>
        <w:rPr>
          <w:rFonts w:hint="eastAsia" w:ascii="宋体" w:hAnsi="宋体" w:cs="宋体"/>
          <w:bCs/>
          <w:color w:val="000000" w:themeColor="text1"/>
          <w:sz w:val="24"/>
          <w:highlight w:val="none"/>
        </w:rPr>
        <w:t>1.</w:t>
      </w:r>
      <w:r>
        <w:rPr>
          <w:rFonts w:hint="eastAsia" w:ascii="宋体" w:hAnsi="宋体" w:cs="宋体"/>
          <w:color w:val="000000" w:themeColor="text1"/>
          <w:sz w:val="24"/>
          <w:highlight w:val="none"/>
        </w:rPr>
        <w:t>文旅博览集团将以中标通知书形式通知中标人，其投标已被接受。</w:t>
      </w:r>
    </w:p>
    <w:p>
      <w:pPr>
        <w:tabs>
          <w:tab w:val="left" w:pos="709"/>
        </w:tabs>
        <w:snapToGrid w:val="0"/>
        <w:spacing w:line="360" w:lineRule="auto"/>
        <w:ind w:left="566"/>
        <w:rPr>
          <w:rFonts w:ascii="宋体" w:hAnsi="宋体" w:cs="宋体"/>
          <w:color w:val="000000" w:themeColor="text1"/>
          <w:sz w:val="24"/>
          <w:highlight w:val="none"/>
        </w:rPr>
      </w:pPr>
      <w:r>
        <w:rPr>
          <w:rFonts w:hint="eastAsia" w:ascii="宋体" w:hAnsi="宋体" w:cs="宋体"/>
          <w:bCs/>
          <w:color w:val="000000" w:themeColor="text1"/>
          <w:sz w:val="24"/>
          <w:highlight w:val="none"/>
        </w:rPr>
        <w:t>2.</w:t>
      </w:r>
      <w:r>
        <w:rPr>
          <w:rFonts w:hint="eastAsia" w:ascii="宋体" w:hAnsi="宋体" w:cs="宋体"/>
          <w:color w:val="000000" w:themeColor="text1"/>
          <w:sz w:val="24"/>
          <w:highlight w:val="none"/>
        </w:rPr>
        <w:t>文旅博览集团对未中标的投标人不做未中标原因的解释。</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3</w:t>
      </w:r>
      <w:r>
        <w:rPr>
          <w:rFonts w:ascii="宋体" w:hAnsi="宋体"/>
          <w:color w:val="000000" w:themeColor="text1"/>
          <w:sz w:val="24"/>
          <w:highlight w:val="none"/>
        </w:rPr>
        <w:t>.</w:t>
      </w:r>
      <w:r>
        <w:rPr>
          <w:rFonts w:hint="eastAsia" w:ascii="宋体" w:hAnsi="宋体"/>
          <w:color w:val="000000" w:themeColor="text1"/>
          <w:sz w:val="24"/>
          <w:highlight w:val="none"/>
        </w:rPr>
        <w:t>中标公示期满后，中标人请在3个工作日内委派专人凭介绍信或公司授权书（须同时携带有效身份证明）领取中标通知书（联系人及联系方式：胡工  0551-63530687，地址：</w:t>
      </w:r>
      <w:r>
        <w:rPr>
          <w:rFonts w:hint="eastAsia" w:ascii="宋体" w:hAnsi="宋体"/>
          <w:bCs/>
          <w:color w:val="000000" w:themeColor="text1"/>
          <w:sz w:val="24"/>
          <w:szCs w:val="18"/>
          <w:highlight w:val="none"/>
        </w:rPr>
        <w:t>合肥市蜀山区习友路与茂荫路交口投资大厦2楼招标采购部</w:t>
      </w:r>
      <w:r>
        <w:rPr>
          <w:rFonts w:hint="eastAsia" w:ascii="宋体" w:hAnsi="宋体"/>
          <w:color w:val="000000" w:themeColor="text1"/>
          <w:sz w:val="24"/>
          <w:highlight w:val="none"/>
        </w:rPr>
        <w:t>）。</w:t>
      </w:r>
      <w:bookmarkEnd w:id="24"/>
      <w:bookmarkEnd w:id="25"/>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35" w:name="_Toc22888336"/>
      <w:bookmarkStart w:id="36" w:name="_Toc7187427"/>
      <w:bookmarkStart w:id="37" w:name="_Toc19773340"/>
      <w:r>
        <w:rPr>
          <w:rFonts w:hint="eastAsia" w:ascii="宋体" w:hAnsi="宋体"/>
          <w:b/>
          <w:bCs/>
          <w:color w:val="000000" w:themeColor="text1"/>
          <w:sz w:val="28"/>
          <w:szCs w:val="32"/>
          <w:highlight w:val="none"/>
        </w:rPr>
        <w:t>八.异议处理</w:t>
      </w:r>
      <w:bookmarkEnd w:id="35"/>
      <w:bookmarkEnd w:id="36"/>
      <w:bookmarkEnd w:id="37"/>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1.</w:t>
      </w:r>
      <w:r>
        <w:rPr>
          <w:rFonts w:ascii="宋体" w:hAnsi="宋体"/>
          <w:bCs/>
          <w:color w:val="000000" w:themeColor="text1"/>
          <w:sz w:val="24"/>
          <w:highlight w:val="none"/>
        </w:rPr>
        <w:t>投标人或者其他利害关系人对依法必须进行招标的项目的评标结果有异议的，应当在中标候选人公示期间</w:t>
      </w:r>
      <w:r>
        <w:rPr>
          <w:rFonts w:hint="eastAsia" w:ascii="宋体" w:hAnsi="宋体"/>
          <w:bCs/>
          <w:color w:val="000000" w:themeColor="text1"/>
          <w:sz w:val="24"/>
          <w:highlight w:val="none"/>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2.异议书内容应包括异议的详细理由和依据，并提供有关证明资料。</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3.有以下情形之一的，视为无效异议：</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3.1 未按规定时间或规定手续提交异议的；</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3.2异议内容含糊不清、没有提供详细理由和依据，无法进行核查的；</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3.3其他不符合异议程序和有关规定的。</w:t>
      </w:r>
    </w:p>
    <w:p>
      <w:pPr>
        <w:spacing w:line="360" w:lineRule="auto"/>
        <w:ind w:firstLine="523" w:firstLineChars="218"/>
        <w:rPr>
          <w:rFonts w:ascii="宋体" w:hAnsi="宋体"/>
          <w:bCs/>
          <w:color w:val="000000" w:themeColor="text1"/>
          <w:sz w:val="24"/>
          <w:highlight w:val="none"/>
        </w:rPr>
      </w:pPr>
      <w:r>
        <w:rPr>
          <w:rFonts w:hint="eastAsia" w:ascii="宋体" w:hAnsi="宋体"/>
          <w:bCs/>
          <w:color w:val="000000" w:themeColor="text1"/>
          <w:sz w:val="24"/>
          <w:highlight w:val="none"/>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ind w:firstLine="628"/>
        <w:jc w:val="center"/>
        <w:outlineLvl w:val="2"/>
        <w:rPr>
          <w:rFonts w:ascii="宋体" w:hAnsi="宋体"/>
          <w:b/>
          <w:bCs/>
          <w:color w:val="000000" w:themeColor="text1"/>
          <w:sz w:val="28"/>
          <w:szCs w:val="32"/>
          <w:highlight w:val="none"/>
        </w:rPr>
      </w:pPr>
      <w:bookmarkStart w:id="38" w:name="_Toc7187428"/>
      <w:bookmarkStart w:id="39" w:name="_Toc22888337"/>
      <w:bookmarkStart w:id="40" w:name="_Toc19773341"/>
      <w:r>
        <w:rPr>
          <w:rFonts w:hint="eastAsia" w:ascii="宋体" w:hAnsi="宋体"/>
          <w:b/>
          <w:bCs/>
          <w:color w:val="000000" w:themeColor="text1"/>
          <w:sz w:val="28"/>
          <w:szCs w:val="32"/>
          <w:highlight w:val="none"/>
        </w:rPr>
        <w:t>九．签订合同</w:t>
      </w:r>
      <w:bookmarkEnd w:id="38"/>
      <w:bookmarkEnd w:id="39"/>
      <w:bookmarkEnd w:id="40"/>
    </w:p>
    <w:p>
      <w:pPr>
        <w:spacing w:line="360" w:lineRule="auto"/>
        <w:ind w:firstLine="549"/>
        <w:rPr>
          <w:rFonts w:ascii="宋体" w:hAnsi="宋体"/>
          <w:color w:val="000000" w:themeColor="text1"/>
          <w:sz w:val="24"/>
          <w:szCs w:val="24"/>
          <w:highlight w:val="none"/>
        </w:rPr>
      </w:pPr>
    </w:p>
    <w:p>
      <w:pPr>
        <w:spacing w:line="360" w:lineRule="auto"/>
        <w:ind w:firstLine="549"/>
        <w:rPr>
          <w:rFonts w:ascii="宋体" w:hAnsi="宋体"/>
          <w:b/>
          <w:color w:val="000000" w:themeColor="text1"/>
          <w:sz w:val="24"/>
          <w:highlight w:val="none"/>
        </w:rPr>
      </w:pPr>
      <w:r>
        <w:rPr>
          <w:rFonts w:hint="eastAsia" w:ascii="宋体" w:hAnsi="宋体"/>
          <w:b/>
          <w:color w:val="000000" w:themeColor="text1"/>
          <w:sz w:val="24"/>
          <w:highlight w:val="none"/>
        </w:rPr>
        <w:t>1.履约保证金</w:t>
      </w:r>
    </w:p>
    <w:p>
      <w:pPr>
        <w:spacing w:line="360" w:lineRule="auto"/>
        <w:ind w:firstLine="549"/>
        <w:rPr>
          <w:rFonts w:ascii="宋体" w:hAnsi="宋体"/>
          <w:dstrike/>
          <w:color w:val="000000" w:themeColor="text1"/>
          <w:sz w:val="24"/>
          <w:highlight w:val="none"/>
        </w:rPr>
      </w:pPr>
      <w:r>
        <w:rPr>
          <w:rFonts w:hint="eastAsia" w:ascii="宋体" w:hAnsi="宋体"/>
          <w:color w:val="000000" w:themeColor="text1"/>
          <w:sz w:val="24"/>
          <w:highlight w:val="none"/>
        </w:rPr>
        <w:t>1.1签订合同前，投标人应提交履约保证金。履约保证金金额、收受方式及收受人见投标人须知前附表规定。</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1.2投标人须知前附表约定收取履约保证金或免收履约保证金的，从其规定。</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1</w:t>
      </w:r>
      <w:r>
        <w:rPr>
          <w:rFonts w:ascii="宋体" w:hAnsi="宋体"/>
          <w:color w:val="000000" w:themeColor="text1"/>
          <w:sz w:val="24"/>
          <w:highlight w:val="none"/>
        </w:rPr>
        <w:t>.</w:t>
      </w:r>
      <w:r>
        <w:rPr>
          <w:rFonts w:hint="eastAsia" w:ascii="宋体" w:hAnsi="宋体"/>
          <w:color w:val="000000" w:themeColor="text1"/>
          <w:sz w:val="24"/>
          <w:highlight w:val="none"/>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000000" w:themeColor="text1"/>
          <w:sz w:val="24"/>
          <w:highlight w:val="none"/>
        </w:rPr>
      </w:pPr>
      <w:r>
        <w:rPr>
          <w:rFonts w:hint="eastAsia" w:ascii="宋体" w:hAnsi="宋体" w:cs="宋体"/>
          <w:b/>
          <w:color w:val="000000" w:themeColor="text1"/>
          <w:kern w:val="0"/>
          <w:sz w:val="24"/>
          <w:highlight w:val="none"/>
        </w:rPr>
        <w:t>2.</w:t>
      </w:r>
      <w:r>
        <w:rPr>
          <w:rFonts w:hint="eastAsia" w:ascii="宋体" w:hAnsi="宋体"/>
          <w:b/>
          <w:color w:val="000000" w:themeColor="text1"/>
          <w:sz w:val="24"/>
          <w:highlight w:val="none"/>
        </w:rPr>
        <w:t>签订合同</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highlight w:val="none"/>
        </w:rPr>
      </w:pPr>
      <w:r>
        <w:rPr>
          <w:rFonts w:hint="eastAsia" w:ascii="宋体" w:hAnsi="宋体"/>
          <w:color w:val="000000" w:themeColor="text1"/>
          <w:sz w:val="24"/>
          <w:highlight w:val="none"/>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highlight w:val="none"/>
        </w:rPr>
      </w:pPr>
      <w:r>
        <w:rPr>
          <w:rFonts w:hint="eastAsia" w:ascii="宋体" w:hAnsi="宋体"/>
          <w:color w:val="000000" w:themeColor="text1"/>
          <w:sz w:val="24"/>
          <w:highlight w:val="none"/>
        </w:rPr>
        <w:t>2.4</w:t>
      </w:r>
      <w:r>
        <w:rPr>
          <w:rFonts w:hint="eastAsia" w:ascii="宋体" w:hAnsi="宋体" w:cs="宋体"/>
          <w:color w:val="000000" w:themeColor="text1"/>
          <w:kern w:val="0"/>
          <w:sz w:val="24"/>
          <w:highlight w:val="none"/>
        </w:rPr>
        <w:t>招标人在授予合同时有权对标的物的数量予以适当的增加或减少；</w:t>
      </w:r>
    </w:p>
    <w:p>
      <w:pPr>
        <w:spacing w:line="360" w:lineRule="auto"/>
        <w:ind w:firstLine="549"/>
        <w:rPr>
          <w:rFonts w:ascii="宋体" w:hAnsi="宋体"/>
          <w:color w:val="000000" w:themeColor="text1"/>
          <w:sz w:val="24"/>
          <w:highlight w:val="none"/>
        </w:rPr>
      </w:pPr>
      <w:r>
        <w:rPr>
          <w:rFonts w:hint="eastAsia" w:ascii="宋体" w:hAnsi="宋体"/>
          <w:color w:val="000000" w:themeColor="text1"/>
          <w:sz w:val="24"/>
          <w:highlight w:val="none"/>
        </w:rPr>
        <w:t>2.5中标人不与委托人签订合同的，招标人可单方面取消其中标资格，并追究其责任。</w:t>
      </w:r>
    </w:p>
    <w:p>
      <w:pPr>
        <w:pStyle w:val="118"/>
        <w:numPr>
          <w:ilvl w:val="1"/>
          <w:numId w:val="4"/>
        </w:numPr>
        <w:spacing w:line="360" w:lineRule="auto"/>
        <w:ind w:firstLineChars="0"/>
        <w:rPr>
          <w:rFonts w:ascii="宋体" w:hAnsi="宋体"/>
          <w:color w:val="000000" w:themeColor="text1"/>
          <w:sz w:val="24"/>
          <w:highlight w:val="none"/>
        </w:rPr>
      </w:pPr>
      <w:r>
        <w:rPr>
          <w:rFonts w:hint="eastAsia" w:ascii="宋体" w:hAnsi="宋体"/>
          <w:color w:val="000000" w:themeColor="text1"/>
          <w:sz w:val="24"/>
          <w:highlight w:val="none"/>
        </w:rPr>
        <w:t>合同履行完毕后，经委托人考核合格，双方可续签合同。</w:t>
      </w: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spacing w:line="360" w:lineRule="auto"/>
        <w:rPr>
          <w:rFonts w:ascii="宋体" w:hAnsi="宋体"/>
          <w:color w:val="000000" w:themeColor="text1"/>
          <w:sz w:val="24"/>
          <w:highlight w:val="none"/>
        </w:rPr>
      </w:pPr>
    </w:p>
    <w:p>
      <w:pPr>
        <w:pStyle w:val="6"/>
        <w:spacing w:line="500" w:lineRule="exact"/>
        <w:rPr>
          <w:rFonts w:ascii="宋体" w:hAnsi="宋体" w:eastAsia="宋体"/>
          <w:color w:val="000000" w:themeColor="text1"/>
          <w:highlight w:val="none"/>
        </w:rPr>
      </w:pPr>
      <w:bookmarkStart w:id="41" w:name="_Toc24814"/>
      <w:bookmarkStart w:id="42" w:name="_Toc508363595"/>
      <w:r>
        <w:rPr>
          <w:rFonts w:hint="eastAsia" w:ascii="宋体" w:hAnsi="宋体" w:eastAsia="宋体"/>
          <w:color w:val="000000" w:themeColor="text1"/>
          <w:highlight w:val="none"/>
        </w:rPr>
        <w:t>第</w:t>
      </w:r>
      <w:bookmarkStart w:id="43" w:name="_Hlt240110027"/>
      <w:bookmarkEnd w:id="43"/>
      <w:r>
        <w:rPr>
          <w:rFonts w:hint="eastAsia" w:ascii="宋体" w:hAnsi="宋体" w:eastAsia="宋体"/>
          <w:color w:val="000000" w:themeColor="text1"/>
          <w:highlight w:val="none"/>
        </w:rPr>
        <w:t>四章</w:t>
      </w:r>
      <w:bookmarkStart w:id="44" w:name="_Hlt509716920"/>
      <w:bookmarkEnd w:id="44"/>
      <w:r>
        <w:rPr>
          <w:rFonts w:hint="eastAsia" w:ascii="宋体" w:hAnsi="宋体" w:eastAsia="宋体"/>
          <w:color w:val="000000" w:themeColor="text1"/>
          <w:szCs w:val="36"/>
          <w:highlight w:val="none"/>
        </w:rPr>
        <w:t>招标需求</w:t>
      </w:r>
      <w:bookmarkEnd w:id="41"/>
    </w:p>
    <w:p>
      <w:pPr>
        <w:spacing w:line="360" w:lineRule="auto"/>
        <w:rPr>
          <w:rFonts w:ascii="宋体" w:hAnsi="宋体"/>
          <w:color w:val="000000" w:themeColor="text1"/>
          <w:sz w:val="24"/>
          <w:szCs w:val="28"/>
          <w:highlight w:val="none"/>
        </w:rPr>
      </w:pPr>
      <w:r>
        <w:rPr>
          <w:rFonts w:hint="eastAsia" w:ascii="宋体" w:hAnsi="宋体"/>
          <w:color w:val="000000" w:themeColor="text1"/>
          <w:sz w:val="24"/>
          <w:szCs w:val="28"/>
          <w:highlight w:val="none"/>
        </w:rPr>
        <w:t>前注：</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color w:val="000000" w:themeColor="text1"/>
          <w:sz w:val="24"/>
          <w:szCs w:val="24"/>
          <w:highlight w:val="none"/>
        </w:rPr>
      </w:pPr>
      <w:r>
        <w:rPr>
          <w:rFonts w:hint="eastAsia" w:ascii="宋体" w:hAnsi="宋体"/>
          <w:color w:val="000000" w:themeColor="text1"/>
          <w:sz w:val="24"/>
          <w:szCs w:val="28"/>
          <w:highlight w:val="none"/>
        </w:rPr>
        <w:t>2.</w:t>
      </w:r>
      <w:r>
        <w:rPr>
          <w:rFonts w:hint="eastAsia" w:hAnsi="宋体"/>
          <w:color w:val="000000" w:themeColor="text1"/>
          <w:sz w:val="24"/>
          <w:szCs w:val="24"/>
          <w:highlight w:val="none"/>
        </w:rPr>
        <w:t>投标人自行考虑“营改增”税收费用及风险，中标后须按国家相关规定</w:t>
      </w:r>
      <w:r>
        <w:rPr>
          <w:rFonts w:hint="eastAsia" w:hAnsi="宋体"/>
          <w:color w:val="000000" w:themeColor="text1"/>
          <w:sz w:val="24"/>
          <w:szCs w:val="28"/>
          <w:highlight w:val="none"/>
        </w:rPr>
        <w:t>缴纳</w:t>
      </w:r>
      <w:r>
        <w:rPr>
          <w:rFonts w:hint="eastAsia" w:hAnsi="宋体"/>
          <w:color w:val="000000" w:themeColor="text1"/>
          <w:sz w:val="24"/>
          <w:szCs w:val="24"/>
          <w:highlight w:val="none"/>
        </w:rPr>
        <w:t>税金并按招标人要求提供发票，费用含在本次投标总价中，中标后不作调整。</w:t>
      </w:r>
    </w:p>
    <w:p>
      <w:pPr>
        <w:spacing w:line="360" w:lineRule="auto"/>
        <w:ind w:firstLine="472" w:firstLineChars="196"/>
        <w:rPr>
          <w:rFonts w:ascii="宋体" w:hAnsi="宋体"/>
          <w:b/>
          <w:color w:val="000000" w:themeColor="text1"/>
          <w:sz w:val="24"/>
          <w:szCs w:val="24"/>
          <w:highlight w:val="none"/>
        </w:rPr>
      </w:pPr>
      <w:r>
        <w:rPr>
          <w:rFonts w:hint="eastAsia" w:ascii="宋体" w:hAnsi="宋体"/>
          <w:b/>
          <w:color w:val="000000" w:themeColor="text1"/>
          <w:sz w:val="24"/>
          <w:szCs w:val="24"/>
          <w:highlight w:val="none"/>
        </w:rPr>
        <w:t>一、 保洁服务项目和范围</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1、项目名称：合肥市政文外滩物业管理有限公司政务综合楼项目部分保洁委外服务</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2、项目地点：东流路100号</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3、项目简介：政务综合楼坐落于政务区，位于东流路以北，怀宁路以东，休宁路以南，潜山路以西，整个建筑占地面积约19万平方米，建筑面积近22万平方米，建筑以南北为中轴线呈对称的建筑群。一区为两幢32层的办公楼；会议中心，拥有大小会议室21室；大小会堂为550人及1000人的会场；二区裙楼是由五层三幢的建筑所组成的，A段为档案馆，B段为信息中心，C段为餐饮中心，三区建筑群与二区结构完全一致，为市政府各局办办公室，其中A段与B段的一楼和二楼是合肥市政务服务管理局。</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4、服务内容：具体工作内容包括，但不限于以下几个方面：</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建筑物内：楼宇内公共的楼道及走廊的路面、扶手、门窗、天花、墙面、灯、防火门、公共卫生间、电梯间和电梯轿厢内、墙面附属物、会议室、领导办公室、消防栓、水箱、公共库房、设备房、停车房、管道井等的清洁。</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建筑物外：办公楼内大小马路、绿化带和绿化小品、护拦、路灯、标识牌、休息椅等；非机动车停放处，垃圾箱(筒)、雨水井、污水井、建筑小品、露天娱乐配套设施、中心花园、水池、天台、不锈钢护栏、风口、木栈道、大理石柱、斜坡、水池、岗亭、东西厕所、大步梯（台阶白华铲除，公共设施抹尘）、喷泉池（景观水池）、外围红地毯、餐饮通道、大理石地面、路牙石、鹅卵石等的清洁。</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3）保洁服务区域的垃圾清运、除“四害”、空气消毒工作；</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4）保洁服务区域集水井、水渠的疏通和清淤工作（每年2次，日常问题随时处理）；</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5）其它项目范围内按性质应纳入保洁服务的工作。</w:t>
      </w:r>
    </w:p>
    <w:p>
      <w:pPr>
        <w:spacing w:line="360" w:lineRule="auto"/>
        <w:ind w:firstLine="708" w:firstLineChars="294"/>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二、</w:t>
      </w:r>
      <w:r>
        <w:rPr>
          <w:rFonts w:hint="eastAsia" w:ascii="宋体" w:hAnsi="宋体"/>
          <w:b/>
          <w:color w:val="000000" w:themeColor="text1"/>
          <w:sz w:val="24"/>
          <w:szCs w:val="24"/>
          <w:highlight w:val="none"/>
        </w:rPr>
        <w:t>保洁</w:t>
      </w:r>
      <w:r>
        <w:rPr>
          <w:rFonts w:hint="eastAsia" w:ascii="宋体" w:hAnsi="宋体"/>
          <w:b/>
          <w:bCs/>
          <w:color w:val="000000" w:themeColor="text1"/>
          <w:sz w:val="24"/>
          <w:szCs w:val="24"/>
          <w:highlight w:val="none"/>
        </w:rPr>
        <w:t>人员配置及要求</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1、人员配备：24人（含主管1人），后期可根据实际需要调整。</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2、岗位要求：</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（1）男女不限，户籍不限，男性年龄在</w:t>
      </w:r>
      <w:r>
        <w:rPr>
          <w:rFonts w:ascii="宋体" w:hAnsi="宋体"/>
          <w:color w:val="000000" w:themeColor="text1"/>
          <w:sz w:val="24"/>
          <w:szCs w:val="28"/>
          <w:highlight w:val="none"/>
        </w:rPr>
        <w:t>18</w:t>
      </w:r>
      <w:r>
        <w:rPr>
          <w:rFonts w:hint="eastAsia" w:ascii="宋体" w:hAnsi="宋体"/>
          <w:color w:val="000000" w:themeColor="text1"/>
          <w:sz w:val="24"/>
          <w:szCs w:val="28"/>
          <w:highlight w:val="none"/>
        </w:rPr>
        <w:t>岁</w:t>
      </w:r>
      <w:r>
        <w:rPr>
          <w:rFonts w:ascii="宋体" w:hAnsi="宋体"/>
          <w:color w:val="000000" w:themeColor="text1"/>
          <w:sz w:val="24"/>
          <w:szCs w:val="28"/>
          <w:highlight w:val="none"/>
        </w:rPr>
        <w:t>-60</w:t>
      </w:r>
      <w:r>
        <w:rPr>
          <w:rFonts w:hint="eastAsia" w:ascii="宋体" w:hAnsi="宋体"/>
          <w:color w:val="000000" w:themeColor="text1"/>
          <w:sz w:val="24"/>
          <w:szCs w:val="28"/>
          <w:highlight w:val="none"/>
        </w:rPr>
        <w:t>岁之间，女性年龄在</w:t>
      </w:r>
      <w:r>
        <w:rPr>
          <w:rFonts w:ascii="宋体" w:hAnsi="宋体"/>
          <w:color w:val="000000" w:themeColor="text1"/>
          <w:sz w:val="24"/>
          <w:szCs w:val="28"/>
          <w:highlight w:val="none"/>
        </w:rPr>
        <w:t>18</w:t>
      </w:r>
      <w:r>
        <w:rPr>
          <w:rFonts w:hint="eastAsia" w:ascii="宋体" w:hAnsi="宋体"/>
          <w:color w:val="000000" w:themeColor="text1"/>
          <w:sz w:val="24"/>
          <w:szCs w:val="28"/>
          <w:highlight w:val="none"/>
        </w:rPr>
        <w:t>岁</w:t>
      </w:r>
      <w:r>
        <w:rPr>
          <w:rFonts w:ascii="宋体" w:hAnsi="宋体"/>
          <w:color w:val="000000" w:themeColor="text1"/>
          <w:sz w:val="24"/>
          <w:szCs w:val="28"/>
          <w:highlight w:val="none"/>
        </w:rPr>
        <w:t>-5</w:t>
      </w:r>
      <w:r>
        <w:rPr>
          <w:rFonts w:hint="eastAsia" w:ascii="宋体" w:hAnsi="宋体"/>
          <w:color w:val="000000" w:themeColor="text1"/>
          <w:sz w:val="24"/>
          <w:szCs w:val="28"/>
          <w:highlight w:val="none"/>
          <w:lang w:val="en-US" w:eastAsia="zh-CN"/>
        </w:rPr>
        <w:t>0</w:t>
      </w:r>
      <w:r>
        <w:rPr>
          <w:rFonts w:hint="eastAsia" w:ascii="宋体" w:hAnsi="宋体"/>
          <w:color w:val="000000" w:themeColor="text1"/>
          <w:sz w:val="24"/>
          <w:szCs w:val="28"/>
          <w:highlight w:val="none"/>
        </w:rPr>
        <w:t>岁之间；</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（2）身体健康持，无精神疾病，无遗传或传染病史，持健康证明；</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（3）五官端正、遵守劳动纪律，服从项目管理；</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（4）经过专业培训，工作积极主动且认真细致。</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（5）保洁人员班次安排要合法、合理。</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（6）中标人须为本项目服务员工购买人身意外伤害保险，凡属工伤意外、过劳死亡、劳务纠纷等情况中标人承担全部责任。</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3、人员变动的要求</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1）投标人如在合同执行期内需更换保洁队员应向招标人备案，并及时补充合格的新员工到岗，将新员工的相关资料报招标人审查、备案通过后方可上岗。</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2）招标人对不符合岗位要求的保洁员，有权向投标人提出更换要求；投标人须响应招标人的要求，及时更换相关岗位人员。</w:t>
      </w:r>
    </w:p>
    <w:p>
      <w:pPr>
        <w:spacing w:line="360" w:lineRule="auto"/>
        <w:ind w:firstLine="236" w:firstLineChars="98"/>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三、服务规范和管理要求</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1、根据采购人要求完成指定项目的保洁服务工作。</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2、对保洁人员的纪律要求</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1）保洁人员着装整齐整洁，应统一着装并佩带胸卡。服装、胸卡、保洁工具按招标人指定要求配备。</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2）保洁人员的操作工具应按招标人要求在指定地点整齐堆放。</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3）保洁人员在规定的保洁时间段内保洁，不得迟到及早退。</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4）保洁人员班次组合应保持相对稳定，保洁人员上岗时未经许可不得相互替代，有事不能上岗者应提前一天向投标人管理人员请假，经批准方可离岗，同时投标人须向招标人汇报换岗情况。</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5）上岗时间不得进行与保洁工作无关的事情。</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6）保洁人员之间不得发生争吵、打骂事件。</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7）保洁人员在完成规定的清扫、保洁任务后应在保洁责任区内巡视，清拣零星垃圾，不得出现扎堆聊天、休息现象。</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8）不得将清扫、清拣垃圾乱倒或倒入果壳箱。</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3、规章制度要求</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1）投标人派驻项目的所有工作人员必须服从招标人内部相关规章制度、现场管理要求，以及其委托管理方制订的相关规定。</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2）投标人须制定并提供所需要的相关管理制度、作业流程等给招标人审查、备案。</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4、安全要求</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1）投标人员工必须经过保洁知识和劳动技能培训，并提供培训记录给招标人备案。</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2）投标人员工在上岗前必须经过安全生产、消防安全和操作规程等培训，保证每个上岗员工熟知必要的安全规则、消防知识、行车安全规定等，并提供培训记录给招标人备案。</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3）保洁人员培训考核合格后方可上岗，招标人有权对上岗员工进行检查。</w:t>
      </w:r>
    </w:p>
    <w:p>
      <w:pPr>
        <w:spacing w:line="36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5、当项目遇大型活动、接待或突发事件时，中标人须按招标人的通知要求在规定的时间内突击完成保洁工作。</w:t>
      </w:r>
    </w:p>
    <w:p>
      <w:pPr>
        <w:spacing w:line="360" w:lineRule="auto"/>
        <w:ind w:firstLine="236" w:firstLineChars="98"/>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四、保洁工作及考核标准</w:t>
      </w:r>
    </w:p>
    <w:p>
      <w:pPr>
        <w:spacing w:line="480" w:lineRule="exact"/>
        <w:ind w:firstLine="480" w:firstLineChars="2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投标人提供保洁及相关服务至少须满足以下保洁工作标准，合同履行时招标人将按此标准对投标人进行考核。 </w:t>
      </w:r>
    </w:p>
    <w:tbl>
      <w:tblPr>
        <w:tblStyle w:val="66"/>
        <w:tblpPr w:leftFromText="180" w:rightFromText="180" w:vertAnchor="text" w:horzAnchor="margin" w:tblpXSpec="center" w:tblpY="2"/>
        <w:tblW w:w="980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64"/>
        <w:gridCol w:w="1277"/>
        <w:gridCol w:w="549"/>
        <w:gridCol w:w="1624"/>
        <w:gridCol w:w="660"/>
        <w:gridCol w:w="969"/>
        <w:gridCol w:w="628"/>
        <w:gridCol w:w="823"/>
        <w:gridCol w:w="818"/>
        <w:gridCol w:w="1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9803" w:type="dxa"/>
            <w:gridSpan w:val="10"/>
            <w:shd w:val="clear" w:color="auto" w:fill="auto"/>
            <w:noWrap/>
            <w:vAlign w:val="center"/>
          </w:tcPr>
          <w:p>
            <w:pPr>
              <w:widowControl/>
              <w:jc w:val="center"/>
              <w:rPr>
                <w:rFonts w:ascii="宋体" w:hAnsi="宋体" w:cs="宋体"/>
                <w:b/>
                <w:bCs/>
                <w:color w:val="000000" w:themeColor="text1"/>
                <w:kern w:val="0"/>
                <w:sz w:val="20"/>
                <w:szCs w:val="20"/>
                <w:highlight w:val="none"/>
              </w:rPr>
            </w:pPr>
            <w:bookmarkStart w:id="45" w:name="_Toc262815605"/>
            <w:bookmarkEnd w:id="45"/>
            <w:bookmarkStart w:id="46" w:name="_Toc262816053"/>
            <w:bookmarkEnd w:id="46"/>
            <w:r>
              <w:rPr>
                <w:rFonts w:hint="eastAsia" w:ascii="宋体" w:hAnsi="宋体" w:cs="宋体"/>
                <w:b/>
                <w:bCs/>
                <w:color w:val="000000" w:themeColor="text1"/>
                <w:kern w:val="0"/>
                <w:sz w:val="20"/>
                <w:szCs w:val="20"/>
                <w:highlight w:val="none"/>
              </w:rPr>
              <w:t>室内保洁服务标准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741" w:type="dxa"/>
            <w:gridSpan w:val="2"/>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清洁项目</w:t>
            </w:r>
          </w:p>
        </w:tc>
        <w:tc>
          <w:tcPr>
            <w:tcW w:w="6070" w:type="dxa"/>
            <w:gridSpan w:val="7"/>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日常作业</w:t>
            </w:r>
          </w:p>
        </w:tc>
        <w:tc>
          <w:tcPr>
            <w:tcW w:w="1992"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741" w:type="dxa"/>
            <w:gridSpan w:val="2"/>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2833" w:type="dxa"/>
            <w:gridSpan w:val="3"/>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每天</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w:t>
            </w:r>
          </w:p>
        </w:tc>
        <w:tc>
          <w:tcPr>
            <w:tcW w:w="1640"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每月</w:t>
            </w:r>
          </w:p>
        </w:tc>
        <w:tc>
          <w:tcPr>
            <w:tcW w:w="1992"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大</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厅</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上、下午清拖至少2次，循环保洁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center"/>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随时保持干净、无污渍、尘渍痰渍等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墙面</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掸尘</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center"/>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保持无尘、无污渍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内玻璃门窗</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随时清抹</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4m以下用玻璃水清刮1次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4m以上进行掸尘1次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无手印、无污渍、无水迹等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外玻璃门窗</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随时清抹</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4m以下用玻璃水清刮1次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无手印、无污渍、无水迹等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天花板</w:t>
            </w:r>
          </w:p>
        </w:tc>
        <w:tc>
          <w:tcPr>
            <w:tcW w:w="2833" w:type="dxa"/>
            <w:gridSpan w:val="3"/>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除尘、除虫网1次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无尘、无蜘蛛网等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灯饰、风口</w:t>
            </w:r>
          </w:p>
        </w:tc>
        <w:tc>
          <w:tcPr>
            <w:tcW w:w="2833" w:type="dxa"/>
            <w:gridSpan w:val="3"/>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掸尘1次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无蜘蛛丝、无尘渍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标识悬挂牌</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无尘渍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花盆</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清除杂物2次</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无尘渍、无杂物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立式烟缸</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清倒杂物3次，清抹筒盖、筒身各1次</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内胆清洗</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无污渍、痰渍、无烟头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restart"/>
            <w:shd w:val="clear" w:color="auto" w:fill="auto"/>
            <w:textDirection w:val="tbRlV"/>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楼梯</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墙面</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细致保洁1次</w:t>
            </w:r>
          </w:p>
        </w:tc>
        <w:tc>
          <w:tcPr>
            <w:tcW w:w="1992" w:type="dxa"/>
            <w:shd w:val="clear" w:color="auto" w:fill="auto"/>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无污迹、无积尘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地面及楼梯台阶</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巡回保洁</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用清洁剂清拖2次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无污迹、无积尘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天花灯饰</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992" w:type="dxa"/>
            <w:shd w:val="clear" w:color="auto" w:fill="auto"/>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扶手、拦杆等</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清抹一次</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用清洁剂清抹1次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用清洁剂清抹1次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保持干净、无积尘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防火门</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用清洁剂清抹1次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公</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共</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通</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道</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上下午清扫、拖地并随时保洁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无杂物、污渍、无尘渍痰渍、保持洁净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墙面</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随时掸尘、小面积清抹</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保持干净、无尘渍、无污物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玻璃窗</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用玻璃水清洁1次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无污渍、无手印、无水迹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灯饰及天花</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无灰尘、无蛛网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消防栓</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垃圾桶</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擦试1次、清倒2次</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清洗桶1次</w:t>
            </w:r>
          </w:p>
        </w:tc>
        <w:tc>
          <w:tcPr>
            <w:tcW w:w="1640"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百叶窗</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保洁</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w:t>
            </w:r>
          </w:p>
        </w:tc>
        <w:tc>
          <w:tcPr>
            <w:tcW w:w="1640" w:type="dxa"/>
            <w:gridSpan w:val="2"/>
            <w:shd w:val="clear" w:color="auto" w:fill="auto"/>
            <w:vAlign w:val="center"/>
          </w:tcPr>
          <w:p>
            <w:pPr>
              <w:widowControl/>
              <w:spacing w:line="240" w:lineRule="exact"/>
              <w:jc w:val="lef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洗</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手</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间</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座便器、便槽</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不断巡回冲洗</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便器洁净、无黄渍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洁具、烟灰缸</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不断巡回冲洗</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每日3次、不断巡回清拖</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保持干净、室内无明显异味臭味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镜面</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每日3次、不断巡回擦拭</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干净、明亮、无污渍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隔断板</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每日擦拭1次</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无污渍、水迹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门、窗台</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每日擦拭1次</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卷纸盒、擦手纸盒</w:t>
            </w:r>
          </w:p>
        </w:tc>
        <w:tc>
          <w:tcPr>
            <w:tcW w:w="2833" w:type="dxa"/>
            <w:gridSpan w:val="3"/>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每日擦拭1次</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面盆、台面</w:t>
            </w:r>
          </w:p>
        </w:tc>
        <w:tc>
          <w:tcPr>
            <w:tcW w:w="2833" w:type="dxa"/>
            <w:gridSpan w:val="3"/>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随时保洁</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无积灰、污渍、干净、无水迹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垃圾桶</w:t>
            </w:r>
          </w:p>
        </w:tc>
        <w:tc>
          <w:tcPr>
            <w:tcW w:w="2833" w:type="dxa"/>
            <w:gridSpan w:val="3"/>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清洗1次</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停</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车</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场</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墙面</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掸尘1次</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无积灰、虫网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地面、台阶</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每日扫、拖1次循环保洁</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细致清拖1次</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无垃圾、积灰、污渍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天花板</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每周掸尘1次</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无积灰、虫网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标识牌、玻璃镜面等</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擦试1次</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保持明亮、干净、无污迹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开关、灯饰等装饰物</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掸尘1次</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擦抹1次</w:t>
            </w:r>
          </w:p>
        </w:tc>
        <w:tc>
          <w:tcPr>
            <w:tcW w:w="164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无积灰、虫网等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烟筒清倒</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每日一次、不断巡回</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无垃圾、周边无污物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不锈钢门窗筒等物品</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每日一次</w:t>
            </w:r>
          </w:p>
        </w:tc>
        <w:tc>
          <w:tcPr>
            <w:tcW w:w="1597"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上不锈钢剂清抹</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1次</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无积灰、污渍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电表箱、水表箱、网柜等</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每日擦拭一次</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接待室</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会议室</w:t>
            </w: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桌、椅台面</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每日清洁</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每日清拖</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保持干净、室内无明显异味臭味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墙面、踢脚线、天花</w:t>
            </w:r>
          </w:p>
        </w:tc>
        <w:tc>
          <w:tcPr>
            <w:tcW w:w="2833" w:type="dxa"/>
            <w:gridSpan w:val="3"/>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597"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每周清抹1次</w:t>
            </w:r>
          </w:p>
        </w:tc>
        <w:tc>
          <w:tcPr>
            <w:tcW w:w="164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992" w:type="dxa"/>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9803" w:type="dxa"/>
            <w:gridSpan w:val="10"/>
            <w:shd w:val="clear" w:color="auto" w:fill="auto"/>
            <w:vAlign w:val="center"/>
          </w:tcPr>
          <w:p>
            <w:pPr>
              <w:widowControl/>
              <w:spacing w:line="240" w:lineRule="exact"/>
              <w:jc w:val="center"/>
              <w:rPr>
                <w:rFonts w:ascii="宋体" w:hAnsi="宋体" w:cs="宋体"/>
                <w:b/>
                <w:bCs/>
                <w:color w:val="000000" w:themeColor="text1"/>
                <w:kern w:val="0"/>
                <w:sz w:val="20"/>
                <w:szCs w:val="20"/>
                <w:highlight w:val="none"/>
              </w:rPr>
            </w:pPr>
            <w:r>
              <w:rPr>
                <w:rFonts w:hint="eastAsia" w:ascii="宋体" w:hAnsi="宋体" w:cs="宋体"/>
                <w:b/>
                <w:bCs/>
                <w:color w:val="000000" w:themeColor="text1"/>
                <w:kern w:val="0"/>
                <w:sz w:val="20"/>
                <w:szCs w:val="20"/>
                <w:highlight w:val="none"/>
              </w:rPr>
              <w:t>室外保洁服务标准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2290" w:type="dxa"/>
            <w:gridSpan w:val="3"/>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清洁项目</w:t>
            </w:r>
          </w:p>
        </w:tc>
        <w:tc>
          <w:tcPr>
            <w:tcW w:w="4704" w:type="dxa"/>
            <w:gridSpan w:val="5"/>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日常作业</w:t>
            </w:r>
          </w:p>
        </w:tc>
        <w:tc>
          <w:tcPr>
            <w:tcW w:w="2810" w:type="dxa"/>
            <w:gridSpan w:val="2"/>
            <w:vMerge w:val="restart"/>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2290" w:type="dxa"/>
            <w:gridSpan w:val="3"/>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624" w:type="dxa"/>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每天</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w:t>
            </w:r>
          </w:p>
        </w:tc>
        <w:tc>
          <w:tcPr>
            <w:tcW w:w="1450"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每月</w:t>
            </w:r>
          </w:p>
        </w:tc>
        <w:tc>
          <w:tcPr>
            <w:tcW w:w="2810" w:type="dxa"/>
            <w:gridSpan w:val="2"/>
            <w:vMerge w:val="continue"/>
            <w:vAlign w:val="center"/>
          </w:tcPr>
          <w:p>
            <w:pPr>
              <w:widowControl/>
              <w:spacing w:line="240" w:lineRule="exact"/>
              <w:jc w:val="left"/>
              <w:rPr>
                <w:rFonts w:ascii="宋体" w:hAnsi="宋体" w:cs="宋体"/>
                <w:color w:val="000000" w:themeColor="text1"/>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91" w:hRule="atLeast"/>
        </w:trPr>
        <w:tc>
          <w:tcPr>
            <w:tcW w:w="464" w:type="dxa"/>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相</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关</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附</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属</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物</w:t>
            </w: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道路</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每日2次、巡回保洁（逢雨天及时清扫路面保洁）</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目视道路基本干净、无垃圾、杂物、无积水、无（新）污迹、有</w:t>
            </w:r>
            <w:r>
              <w:rPr>
                <w:rFonts w:ascii="Calibri" w:hAnsi="Calibri"/>
                <w:color w:val="000000" w:themeColor="text1"/>
                <w:kern w:val="0"/>
                <w:sz w:val="20"/>
                <w:szCs w:val="20"/>
                <w:highlight w:val="none"/>
              </w:rPr>
              <w:t>100m</w:t>
            </w:r>
            <w:r>
              <w:rPr>
                <w:rFonts w:ascii="Calibri" w:hAnsi="Calibri"/>
                <w:color w:val="000000" w:themeColor="text1"/>
                <w:kern w:val="0"/>
                <w:sz w:val="20"/>
                <w:szCs w:val="20"/>
                <w:highlight w:val="none"/>
                <w:vertAlign w:val="superscript"/>
              </w:rPr>
              <w:t>2</w:t>
            </w:r>
            <w:r>
              <w:rPr>
                <w:rFonts w:hint="eastAsia" w:ascii="宋体" w:hAnsi="宋体" w:cs="宋体"/>
                <w:color w:val="000000" w:themeColor="text1"/>
                <w:kern w:val="0"/>
                <w:sz w:val="20"/>
                <w:szCs w:val="20"/>
                <w:highlight w:val="none"/>
              </w:rPr>
              <w:t>内烟头、纸屑平均不超过</w:t>
            </w:r>
            <w:r>
              <w:rPr>
                <w:rFonts w:ascii="Calibri" w:hAnsi="Calibri"/>
                <w:color w:val="000000" w:themeColor="text1"/>
                <w:kern w:val="0"/>
                <w:sz w:val="20"/>
                <w:szCs w:val="20"/>
                <w:highlight w:val="none"/>
              </w:rPr>
              <w:t>5</w:t>
            </w:r>
            <w:r>
              <w:rPr>
                <w:rFonts w:hint="eastAsia" w:ascii="宋体" w:hAnsi="宋体" w:cs="宋体"/>
                <w:color w:val="000000" w:themeColor="text1"/>
                <w:kern w:val="0"/>
                <w:sz w:val="20"/>
                <w:szCs w:val="20"/>
                <w:highlight w:val="none"/>
              </w:rPr>
              <w:t>个，无直径</w:t>
            </w:r>
            <w:r>
              <w:rPr>
                <w:rFonts w:ascii="Calibri" w:hAnsi="Calibri"/>
                <w:color w:val="000000" w:themeColor="text1"/>
                <w:kern w:val="0"/>
                <w:sz w:val="20"/>
                <w:szCs w:val="20"/>
                <w:highlight w:val="none"/>
              </w:rPr>
              <w:t>1cm</w:t>
            </w:r>
            <w:r>
              <w:rPr>
                <w:rFonts w:hint="eastAsia" w:ascii="宋体" w:hAnsi="宋体" w:cs="宋体"/>
                <w:color w:val="000000" w:themeColor="text1"/>
                <w:kern w:val="0"/>
                <w:sz w:val="20"/>
                <w:szCs w:val="20"/>
                <w:highlight w:val="none"/>
              </w:rPr>
              <w:t>以上的石子，地面垃圾滞留时间不超过</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小时，每月冲洗</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68"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绿化（含室内）</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每日2次，巡回保洁</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无垃圾杂物，落叶季节增加频次，每</w:t>
            </w:r>
            <w:r>
              <w:rPr>
                <w:rFonts w:ascii="Calibri" w:hAnsi="Calibri"/>
                <w:color w:val="000000" w:themeColor="text1"/>
                <w:kern w:val="0"/>
                <w:sz w:val="20"/>
                <w:szCs w:val="20"/>
                <w:highlight w:val="none"/>
              </w:rPr>
              <w:t>100m</w:t>
            </w:r>
            <w:r>
              <w:rPr>
                <w:rFonts w:ascii="Calibri" w:hAnsi="Calibri"/>
                <w:color w:val="000000" w:themeColor="text1"/>
                <w:kern w:val="0"/>
                <w:sz w:val="20"/>
                <w:szCs w:val="20"/>
                <w:highlight w:val="none"/>
                <w:vertAlign w:val="superscript"/>
              </w:rPr>
              <w:t>2</w:t>
            </w:r>
            <w:r>
              <w:rPr>
                <w:rFonts w:hint="eastAsia" w:ascii="宋体" w:hAnsi="宋体" w:cs="宋体"/>
                <w:color w:val="000000" w:themeColor="text1"/>
                <w:kern w:val="0"/>
                <w:sz w:val="20"/>
                <w:szCs w:val="20"/>
                <w:highlight w:val="none"/>
              </w:rPr>
              <w:t>果皮、烟头、纸屑平均不超过</w:t>
            </w:r>
            <w:r>
              <w:rPr>
                <w:rFonts w:ascii="Calibri" w:hAnsi="Calibri"/>
                <w:color w:val="000000" w:themeColor="text1"/>
                <w:kern w:val="0"/>
                <w:sz w:val="20"/>
                <w:szCs w:val="20"/>
                <w:highlight w:val="none"/>
              </w:rPr>
              <w:t>5</w:t>
            </w:r>
            <w:r>
              <w:rPr>
                <w:rFonts w:hint="eastAsia" w:ascii="宋体" w:hAnsi="宋体" w:cs="宋体"/>
                <w:color w:val="000000" w:themeColor="text1"/>
                <w:kern w:val="0"/>
                <w:sz w:val="20"/>
                <w:szCs w:val="20"/>
                <w:highlight w:val="none"/>
              </w:rPr>
              <w:t>个，垃圾滞留时间不超过</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小时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垃圾箱（果壳）保洁</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每周清洗3次</w:t>
            </w:r>
            <w:r>
              <w:rPr>
                <w:rFonts w:hint="eastAsia" w:ascii="宋体" w:hAnsi="宋体" w:cs="宋体"/>
                <w:color w:val="000000" w:themeColor="text1"/>
                <w:kern w:val="0"/>
                <w:sz w:val="20"/>
                <w:szCs w:val="20"/>
                <w:highlight w:val="none"/>
              </w:rPr>
              <w:br w:type="textWrapping"/>
            </w:r>
            <w:r>
              <w:rPr>
                <w:rFonts w:hint="eastAsia" w:ascii="宋体" w:hAnsi="宋体" w:cs="宋体"/>
                <w:color w:val="000000" w:themeColor="text1"/>
                <w:kern w:val="0"/>
                <w:sz w:val="20"/>
                <w:szCs w:val="20"/>
                <w:highlight w:val="none"/>
              </w:rPr>
              <w:t xml:space="preserve">（夏季）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每周清洗一次（冬季）</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垃圾箱（果壳）清理</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每日二次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周围地面无散落垃圾、无污水、无明显污迹、油污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标识、宣传牌</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隔日擦拭</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无污渍、无积灰、不损伤被清洁物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廊檐玻璃窗</w:t>
            </w:r>
          </w:p>
        </w:tc>
        <w:tc>
          <w:tcPr>
            <w:tcW w:w="1624" w:type="dxa"/>
            <w:vMerge w:val="restart"/>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每周擦拭一次</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保持明亮、干净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vMerge w:val="restart"/>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路灯</w:t>
            </w:r>
          </w:p>
        </w:tc>
        <w:tc>
          <w:tcPr>
            <w:tcW w:w="162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每月一次（</w:t>
            </w:r>
            <w:r>
              <w:rPr>
                <w:rFonts w:ascii="Calibri" w:hAnsi="Calibri"/>
                <w:color w:val="000000" w:themeColor="text1"/>
                <w:kern w:val="0"/>
                <w:sz w:val="20"/>
                <w:szCs w:val="20"/>
                <w:highlight w:val="none"/>
              </w:rPr>
              <w:t>1.8</w:t>
            </w:r>
            <w:r>
              <w:rPr>
                <w:rFonts w:hint="eastAsia" w:ascii="宋体" w:hAnsi="宋体" w:cs="宋体"/>
                <w:color w:val="000000" w:themeColor="text1"/>
                <w:kern w:val="0"/>
                <w:sz w:val="20"/>
                <w:szCs w:val="20"/>
                <w:highlight w:val="none"/>
              </w:rPr>
              <w:t>米以上）</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目视无积尘、虫网；灯盖、罩、座清洁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62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每周一次（</w:t>
            </w:r>
            <w:r>
              <w:rPr>
                <w:rFonts w:ascii="Calibri" w:hAnsi="Calibri"/>
                <w:color w:val="000000" w:themeColor="text1"/>
                <w:kern w:val="0"/>
                <w:sz w:val="20"/>
                <w:szCs w:val="20"/>
                <w:highlight w:val="none"/>
              </w:rPr>
              <w:t>1.8</w:t>
            </w:r>
            <w:r>
              <w:rPr>
                <w:rFonts w:hint="eastAsia" w:ascii="宋体" w:hAnsi="宋体" w:cs="宋体"/>
                <w:color w:val="000000" w:themeColor="text1"/>
                <w:kern w:val="0"/>
                <w:sz w:val="20"/>
                <w:szCs w:val="20"/>
                <w:highlight w:val="none"/>
              </w:rPr>
              <w:t>米以下）</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目视无积灰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地射灯</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隔日擦拭一次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目视无积尘、虫网；明亮清洁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音响</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每日擦拭一次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目视无积尘、虫网；明亮清洁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小木桥休闲椅等物业小品</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每日扫、擦拭一次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细致清洁1次</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干净、无积灰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水池、大理石台面</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清抹1次随时保洁</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清洗1次</w:t>
            </w:r>
          </w:p>
        </w:tc>
        <w:tc>
          <w:tcPr>
            <w:tcW w:w="1450" w:type="dxa"/>
            <w:gridSpan w:val="2"/>
            <w:shd w:val="clear" w:color="auto" w:fill="auto"/>
            <w:vAlign w:val="center"/>
          </w:tcPr>
          <w:p>
            <w:pPr>
              <w:widowControl/>
              <w:spacing w:line="240" w:lineRule="exac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保持无尘渍无污渍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绿化带围裙、大理石台面</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清抹一次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清洗1次</w:t>
            </w:r>
          </w:p>
        </w:tc>
        <w:tc>
          <w:tcPr>
            <w:tcW w:w="1450" w:type="dxa"/>
            <w:gridSpan w:val="2"/>
            <w:shd w:val="clear" w:color="auto" w:fill="auto"/>
            <w:vAlign w:val="center"/>
          </w:tcPr>
          <w:p>
            <w:pPr>
              <w:widowControl/>
              <w:spacing w:line="240" w:lineRule="exac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无明显灰尘无污渍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绿化带草地（含室内）</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随时清洗垃圾杂物等</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彻底清理落叶枯枝、蛛丝等</w:t>
            </w:r>
          </w:p>
        </w:tc>
        <w:tc>
          <w:tcPr>
            <w:tcW w:w="1450" w:type="dxa"/>
            <w:gridSpan w:val="2"/>
            <w:shd w:val="clear" w:color="auto" w:fill="auto"/>
            <w:vAlign w:val="center"/>
          </w:tcPr>
          <w:p>
            <w:pPr>
              <w:widowControl/>
              <w:spacing w:line="240" w:lineRule="exac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无烟头纸屑等垃圾，无过多落叶，无砖头石块等杂物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水池水景（含室内）</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随时保洁</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次</w:t>
            </w:r>
          </w:p>
        </w:tc>
        <w:tc>
          <w:tcPr>
            <w:tcW w:w="1450" w:type="dxa"/>
            <w:gridSpan w:val="2"/>
            <w:shd w:val="clear" w:color="auto" w:fill="auto"/>
            <w:vAlign w:val="center"/>
          </w:tcPr>
          <w:p>
            <w:pPr>
              <w:widowControl/>
              <w:spacing w:line="240" w:lineRule="exac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水面无浮物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人行通道</w:t>
            </w:r>
          </w:p>
        </w:tc>
        <w:tc>
          <w:tcPr>
            <w:tcW w:w="1624" w:type="dxa"/>
            <w:shd w:val="clear" w:color="auto" w:fill="auto"/>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每日扫、擦拭一次</w:t>
            </w:r>
          </w:p>
        </w:tc>
        <w:tc>
          <w:tcPr>
            <w:tcW w:w="1629"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清洗</w:t>
            </w:r>
            <w:r>
              <w:rPr>
                <w:rFonts w:ascii="Calibri" w:hAnsi="Calibri"/>
                <w:color w:val="000000" w:themeColor="text1"/>
                <w:kern w:val="0"/>
                <w:sz w:val="20"/>
                <w:szCs w:val="20"/>
                <w:highlight w:val="none"/>
              </w:rPr>
              <w:t>1</w:t>
            </w:r>
            <w:r>
              <w:rPr>
                <w:rFonts w:hint="eastAsia" w:ascii="宋体" w:hAnsi="宋体" w:cs="宋体"/>
                <w:color w:val="000000" w:themeColor="text1"/>
                <w:kern w:val="0"/>
                <w:sz w:val="20"/>
                <w:szCs w:val="20"/>
                <w:highlight w:val="none"/>
              </w:rPr>
              <w:t>次</w:t>
            </w:r>
          </w:p>
        </w:tc>
        <w:tc>
          <w:tcPr>
            <w:tcW w:w="1450" w:type="dxa"/>
            <w:gridSpan w:val="2"/>
            <w:shd w:val="clear" w:color="auto" w:fill="auto"/>
            <w:vAlign w:val="center"/>
          </w:tcPr>
          <w:p>
            <w:pPr>
              <w:widowControl/>
              <w:spacing w:line="240" w:lineRule="exact"/>
              <w:rPr>
                <w:rFonts w:ascii="Calibri" w:hAnsi="Calibri"/>
                <w:color w:val="000000" w:themeColor="text1"/>
                <w:kern w:val="0"/>
                <w:sz w:val="20"/>
                <w:szCs w:val="20"/>
                <w:highlight w:val="none"/>
              </w:rPr>
            </w:pPr>
            <w:r>
              <w:rPr>
                <w:rFonts w:ascii="Calibri" w:hAnsi="Calibri"/>
                <w:color w:val="000000" w:themeColor="text1"/>
                <w:kern w:val="0"/>
                <w:sz w:val="20"/>
                <w:szCs w:val="20"/>
                <w:highlight w:val="none"/>
              </w:rPr>
              <w:t>　</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干净、无积灰、无杂物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天台</w:t>
            </w:r>
          </w:p>
        </w:tc>
        <w:tc>
          <w:tcPr>
            <w:tcW w:w="1624" w:type="dxa"/>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漂浮物随时保洁</w:t>
            </w:r>
          </w:p>
        </w:tc>
        <w:tc>
          <w:tcPr>
            <w:tcW w:w="1629"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每半个月清洁1次</w:t>
            </w:r>
          </w:p>
        </w:tc>
        <w:tc>
          <w:tcPr>
            <w:tcW w:w="2810"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无漂浮物、无积尘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color w:val="000000" w:themeColor="text1"/>
                <w:kern w:val="0"/>
                <w:sz w:val="20"/>
                <w:szCs w:val="20"/>
                <w:highlight w:val="none"/>
              </w:rPr>
            </w:pPr>
          </w:p>
        </w:tc>
        <w:tc>
          <w:tcPr>
            <w:tcW w:w="1825"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室内、外玻璃</w:t>
            </w:r>
          </w:p>
        </w:tc>
        <w:tc>
          <w:tcPr>
            <w:tcW w:w="1624" w:type="dxa"/>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门厅随时保洁</w:t>
            </w:r>
          </w:p>
        </w:tc>
        <w:tc>
          <w:tcPr>
            <w:tcW w:w="1629" w:type="dxa"/>
            <w:gridSpan w:val="2"/>
            <w:shd w:val="clear" w:color="auto" w:fill="auto"/>
            <w:noWrap/>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　</w:t>
            </w:r>
          </w:p>
        </w:tc>
        <w:tc>
          <w:tcPr>
            <w:tcW w:w="1450" w:type="dxa"/>
            <w:gridSpan w:val="2"/>
            <w:shd w:val="clear" w:color="auto" w:fill="auto"/>
            <w:noWrap/>
            <w:vAlign w:val="center"/>
          </w:tcPr>
          <w:p>
            <w:pPr>
              <w:widowControl/>
              <w:spacing w:line="240" w:lineRule="exact"/>
              <w:jc w:val="center"/>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每半个月刮洗次</w:t>
            </w:r>
          </w:p>
        </w:tc>
        <w:tc>
          <w:tcPr>
            <w:tcW w:w="2810" w:type="dxa"/>
            <w:gridSpan w:val="2"/>
            <w:shd w:val="clear" w:color="auto" w:fill="auto"/>
            <w:vAlign w:val="center"/>
          </w:tcPr>
          <w:p>
            <w:pPr>
              <w:widowControl/>
              <w:spacing w:line="240" w:lineRule="exact"/>
              <w:jc w:val="lef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干净、无积灰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803" w:type="dxa"/>
            <w:gridSpan w:val="10"/>
            <w:shd w:val="clear" w:color="auto" w:fill="auto"/>
            <w:noWrap/>
            <w:vAlign w:val="center"/>
          </w:tcPr>
          <w:p>
            <w:pPr>
              <w:widowControl/>
              <w:spacing w:line="240" w:lineRule="exact"/>
              <w:rPr>
                <w:rFonts w:ascii="宋体" w:hAnsi="宋体" w:cs="宋体"/>
                <w:color w:val="000000" w:themeColor="text1"/>
                <w:kern w:val="0"/>
                <w:sz w:val="20"/>
                <w:szCs w:val="20"/>
                <w:highlight w:val="none"/>
              </w:rPr>
            </w:pPr>
            <w:r>
              <w:rPr>
                <w:rFonts w:hint="eastAsia" w:ascii="宋体" w:hAnsi="宋体" w:cs="宋体"/>
                <w:color w:val="000000" w:themeColor="text1"/>
                <w:kern w:val="0"/>
                <w:sz w:val="20"/>
                <w:szCs w:val="20"/>
                <w:highlight w:val="none"/>
              </w:rPr>
              <w:t>注：本表中未涉及到的物业保洁部位，均按《安徽省物业管理优秀示范大厦》保洁管理服务标准执行。</w:t>
            </w:r>
          </w:p>
        </w:tc>
      </w:tr>
    </w:tbl>
    <w:p>
      <w:pPr>
        <w:spacing w:line="360" w:lineRule="auto"/>
        <w:ind w:firstLine="241" w:firstLineChars="100"/>
        <w:rPr>
          <w:rFonts w:ascii="宋体" w:hAnsi="宋体"/>
          <w:b/>
          <w:color w:val="000000" w:themeColor="text1"/>
          <w:sz w:val="24"/>
          <w:szCs w:val="28"/>
          <w:highlight w:val="none"/>
        </w:rPr>
      </w:pPr>
    </w:p>
    <w:p>
      <w:pPr>
        <w:spacing w:line="360" w:lineRule="auto"/>
        <w:ind w:firstLine="241" w:firstLineChars="100"/>
        <w:rPr>
          <w:rFonts w:ascii="宋体" w:hAnsi="宋体"/>
          <w:b/>
          <w:color w:val="000000" w:themeColor="text1"/>
          <w:sz w:val="24"/>
          <w:szCs w:val="24"/>
          <w:highlight w:val="none"/>
        </w:rPr>
      </w:pPr>
      <w:r>
        <w:rPr>
          <w:rFonts w:hint="eastAsia" w:ascii="宋体" w:hAnsi="宋体"/>
          <w:b/>
          <w:color w:val="000000" w:themeColor="text1"/>
          <w:sz w:val="24"/>
          <w:szCs w:val="28"/>
          <w:highlight w:val="none"/>
        </w:rPr>
        <w:t>五、</w:t>
      </w:r>
      <w:r>
        <w:rPr>
          <w:rFonts w:hint="eastAsia" w:ascii="宋体" w:hAnsi="宋体"/>
          <w:b/>
          <w:color w:val="000000" w:themeColor="text1"/>
          <w:sz w:val="24"/>
          <w:szCs w:val="24"/>
          <w:highlight w:val="none"/>
        </w:rPr>
        <w:t>报价要求</w:t>
      </w:r>
    </w:p>
    <w:bookmarkEnd w:id="42"/>
    <w:p>
      <w:pPr>
        <w:spacing w:line="360" w:lineRule="auto"/>
        <w:ind w:firstLine="480" w:firstLineChars="200"/>
        <w:rPr>
          <w:rFonts w:hint="eastAsia" w:ascii="宋体" w:hAnsi="宋体"/>
          <w:color w:val="000000" w:themeColor="text1"/>
          <w:sz w:val="24"/>
          <w:szCs w:val="28"/>
          <w:highlight w:val="none"/>
        </w:rPr>
      </w:pPr>
      <w:bookmarkStart w:id="47" w:name="_Toc53737992"/>
      <w:bookmarkStart w:id="48" w:name="_Toc32306258"/>
      <w:bookmarkStart w:id="49" w:name="_Toc220232391"/>
      <w:r>
        <w:rPr>
          <w:rFonts w:hint="eastAsia" w:ascii="宋体" w:hAnsi="宋体"/>
          <w:color w:val="000000" w:themeColor="text1"/>
          <w:sz w:val="24"/>
          <w:szCs w:val="28"/>
          <w:highlight w:val="none"/>
        </w:rPr>
        <w:t>1.本项目采用保洁劳务服务固定单价报价，除非合同另有规定，该单价包含但不限于人员工资、保险费、福利费、服装费、利润、税金等全部费用。投标人须按保洁人数按年度报投标总价并在投标分项报价表中列明保洁人均每月固定单价，投标总价作为定标的依据。中标后，按固定单价结算，投标报价不得高于项目预算74.88万元/年</w:t>
      </w:r>
      <w:r>
        <w:rPr>
          <w:rFonts w:ascii="宋体" w:hAnsi="宋体"/>
          <w:color w:val="000000" w:themeColor="text1"/>
          <w:sz w:val="24"/>
          <w:szCs w:val="28"/>
          <w:highlight w:val="none"/>
        </w:rPr>
        <w:t>（</w:t>
      </w:r>
      <w:r>
        <w:rPr>
          <w:rFonts w:hint="eastAsia" w:ascii="宋体" w:hAnsi="宋体"/>
          <w:color w:val="000000" w:themeColor="text1"/>
          <w:sz w:val="24"/>
          <w:szCs w:val="28"/>
          <w:highlight w:val="none"/>
        </w:rPr>
        <w:t>2600元/人/月，24人</w:t>
      </w:r>
      <w:r>
        <w:rPr>
          <w:rFonts w:ascii="宋体" w:hAnsi="宋体"/>
          <w:color w:val="000000" w:themeColor="text1"/>
          <w:sz w:val="24"/>
          <w:szCs w:val="28"/>
          <w:highlight w:val="none"/>
        </w:rPr>
        <w:t>）</w:t>
      </w:r>
      <w:r>
        <w:rPr>
          <w:rFonts w:hint="eastAsia" w:ascii="宋体" w:hAnsi="宋体"/>
          <w:color w:val="000000" w:themeColor="text1"/>
          <w:sz w:val="24"/>
          <w:szCs w:val="28"/>
          <w:highlight w:val="none"/>
        </w:rPr>
        <w:t>。</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2.不得有漏项，否则为无效投标。</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3.本项目以投标人最终投标总价作为定标依据，但招标人标后复核时如发现投标人最终投标总价与各项单价乘以数量报价累计之和不符的，招标人将按最不利于投标人的方式进行调整，具体方式如下：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（1）若各项报价累计之和小于最终投标报价，则以综合单价为准；</w:t>
      </w:r>
    </w:p>
    <w:p>
      <w:pPr>
        <w:spacing w:line="360" w:lineRule="auto"/>
        <w:ind w:firstLine="480" w:firstLineChars="200"/>
        <w:rPr>
          <w:rFonts w:ascii="宋体" w:hAnsi="宋体"/>
          <w:color w:val="000000" w:themeColor="text1"/>
          <w:sz w:val="24"/>
          <w:szCs w:val="28"/>
          <w:highlight w:val="none"/>
        </w:rPr>
      </w:pPr>
      <w:r>
        <w:rPr>
          <w:rFonts w:hint="eastAsia" w:ascii="宋体" w:hAnsi="宋体"/>
          <w:color w:val="000000" w:themeColor="text1"/>
          <w:sz w:val="24"/>
          <w:szCs w:val="28"/>
          <w:highlight w:val="none"/>
        </w:rPr>
        <w:t>（2）若各项报价累计之和大于最终投标报价，则以投标总价为准调整单价（各单价同比例调整）。</w:t>
      </w:r>
    </w:p>
    <w:p>
      <w:pPr>
        <w:spacing w:line="360" w:lineRule="auto"/>
        <w:ind w:firstLine="480" w:firstLineChars="200"/>
        <w:rPr>
          <w:rFonts w:ascii="宋体" w:hAnsi="宋体"/>
          <w:color w:val="000000" w:themeColor="text1"/>
          <w:sz w:val="24"/>
          <w:szCs w:val="28"/>
          <w:highlight w:val="none"/>
        </w:rPr>
      </w:pPr>
    </w:p>
    <w:p>
      <w:pPr>
        <w:pStyle w:val="2"/>
        <w:rPr>
          <w:color w:val="000000" w:themeColor="text1"/>
          <w:highlight w:val="none"/>
        </w:rPr>
      </w:pPr>
    </w:p>
    <w:p>
      <w:pPr>
        <w:keepNext/>
        <w:keepLines/>
        <w:spacing w:before="260" w:after="260" w:line="500" w:lineRule="exact"/>
        <w:ind w:firstLine="628"/>
        <w:jc w:val="center"/>
        <w:outlineLvl w:val="1"/>
        <w:rPr>
          <w:rFonts w:ascii="宋体" w:hAnsi="宋体"/>
          <w:b/>
          <w:bCs/>
          <w:color w:val="000000" w:themeColor="text1"/>
          <w:sz w:val="32"/>
          <w:szCs w:val="32"/>
          <w:highlight w:val="none"/>
        </w:rPr>
      </w:pPr>
    </w:p>
    <w:p>
      <w:pPr>
        <w:pStyle w:val="2"/>
        <w:rPr>
          <w:color w:val="000000" w:themeColor="text1"/>
          <w:highlight w:val="none"/>
        </w:rPr>
      </w:pPr>
    </w:p>
    <w:p>
      <w:pPr>
        <w:keepNext/>
        <w:keepLines/>
        <w:tabs>
          <w:tab w:val="center" w:pos="4793"/>
          <w:tab w:val="left" w:pos="7110"/>
        </w:tabs>
        <w:spacing w:before="260" w:after="260" w:line="500" w:lineRule="exact"/>
        <w:ind w:firstLine="628"/>
        <w:jc w:val="left"/>
        <w:outlineLvl w:val="1"/>
        <w:rPr>
          <w:rFonts w:ascii="宋体" w:hAnsi="宋体"/>
          <w:b/>
          <w:bCs/>
          <w:color w:val="000000" w:themeColor="text1"/>
          <w:sz w:val="32"/>
          <w:szCs w:val="32"/>
          <w:highlight w:val="none"/>
        </w:rPr>
      </w:pPr>
      <w:r>
        <w:rPr>
          <w:rFonts w:ascii="宋体" w:hAnsi="宋体"/>
          <w:b/>
          <w:bCs/>
          <w:color w:val="000000" w:themeColor="text1"/>
          <w:sz w:val="32"/>
          <w:szCs w:val="32"/>
          <w:highlight w:val="none"/>
        </w:rPr>
        <w:tab/>
      </w:r>
      <w:r>
        <w:rPr>
          <w:rFonts w:hint="eastAsia" w:ascii="宋体" w:hAnsi="宋体"/>
          <w:b/>
          <w:bCs/>
          <w:color w:val="000000" w:themeColor="text1"/>
          <w:sz w:val="32"/>
          <w:szCs w:val="32"/>
          <w:highlight w:val="none"/>
        </w:rPr>
        <w:t>第五章评标办法</w:t>
      </w:r>
      <w:bookmarkEnd w:id="47"/>
      <w:r>
        <w:rPr>
          <w:rFonts w:ascii="宋体" w:hAnsi="宋体"/>
          <w:b/>
          <w:bCs/>
          <w:color w:val="000000" w:themeColor="text1"/>
          <w:sz w:val="32"/>
          <w:szCs w:val="32"/>
          <w:highlight w:val="none"/>
        </w:rPr>
        <w:tab/>
      </w:r>
    </w:p>
    <w:p>
      <w:pPr>
        <w:autoSpaceDE w:val="0"/>
        <w:autoSpaceDN w:val="0"/>
        <w:adjustRightInd w:val="0"/>
        <w:spacing w:line="360" w:lineRule="auto"/>
        <w:ind w:firstLine="200"/>
        <w:jc w:val="left"/>
        <w:rPr>
          <w:rFonts w:ascii="宋体" w:hAnsi="宋体"/>
          <w:color w:val="000000" w:themeColor="text1"/>
          <w:sz w:val="24"/>
          <w:szCs w:val="18"/>
          <w:highlight w:val="none"/>
        </w:rPr>
      </w:pPr>
      <w:r>
        <w:rPr>
          <w:rFonts w:hint="eastAsia" w:ascii="宋体" w:hAnsi="宋体"/>
          <w:b/>
          <w:bCs/>
          <w:color w:val="000000" w:themeColor="text1"/>
          <w:sz w:val="24"/>
          <w:highlight w:val="none"/>
        </w:rPr>
        <w:t>1.</w:t>
      </w:r>
      <w:r>
        <w:rPr>
          <w:rFonts w:hint="eastAsia" w:ascii="宋体" w:hAnsi="宋体"/>
          <w:color w:val="000000" w:themeColor="text1"/>
          <w:sz w:val="24"/>
          <w:highlight w:val="none"/>
        </w:rPr>
        <w:t>为了做好</w:t>
      </w:r>
      <w:r>
        <w:rPr>
          <w:rFonts w:hint="eastAsia" w:ascii="宋体" w:hAnsi="宋体"/>
          <w:b/>
          <w:color w:val="000000" w:themeColor="text1"/>
          <w:sz w:val="24"/>
          <w:szCs w:val="18"/>
          <w:highlight w:val="none"/>
          <w:u w:val="single"/>
        </w:rPr>
        <w:t>合肥市政文外滩物业管理有限公司政务综合楼项目部分保洁委外服务（项目编号：2021WLBLZB0015号）</w:t>
      </w:r>
      <w:r>
        <w:rPr>
          <w:rFonts w:hint="eastAsia" w:ascii="宋体" w:hAnsi="宋体"/>
          <w:color w:val="000000" w:themeColor="text1"/>
          <w:sz w:val="24"/>
          <w:highlight w:val="non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color w:val="000000" w:themeColor="text1"/>
          <w:sz w:val="24"/>
          <w:highlight w:val="none"/>
        </w:rPr>
      </w:pPr>
      <w:r>
        <w:rPr>
          <w:rFonts w:hint="eastAsia" w:ascii="宋体" w:hAnsi="宋体"/>
          <w:b/>
          <w:bCs/>
          <w:color w:val="000000" w:themeColor="text1"/>
          <w:sz w:val="24"/>
          <w:highlight w:val="none"/>
        </w:rPr>
        <w:t>2.</w:t>
      </w:r>
      <w:r>
        <w:rPr>
          <w:rFonts w:hint="eastAsia" w:ascii="宋体" w:hAnsi="宋体"/>
          <w:color w:val="000000" w:themeColor="text1"/>
          <w:sz w:val="24"/>
          <w:highlight w:val="none"/>
        </w:rPr>
        <w:t>本次项目评标采用</w:t>
      </w:r>
      <w:r>
        <w:rPr>
          <w:rFonts w:hint="eastAsia" w:ascii="宋体" w:hAnsi="宋体"/>
          <w:color w:val="000000" w:themeColor="text1"/>
          <w:sz w:val="24"/>
          <w:highlight w:val="none"/>
          <w:u w:val="single"/>
        </w:rPr>
        <w:t>有效最低价法</w:t>
      </w:r>
      <w:r>
        <w:rPr>
          <w:rFonts w:hint="eastAsia" w:ascii="宋体" w:hAnsi="宋体"/>
          <w:color w:val="000000" w:themeColor="text1"/>
          <w:sz w:val="24"/>
          <w:highlight w:val="none"/>
        </w:rPr>
        <w:t>作为对投标人标书的比较方法。</w:t>
      </w:r>
    </w:p>
    <w:p>
      <w:pPr>
        <w:adjustRightInd w:val="0"/>
        <w:snapToGrid w:val="0"/>
        <w:spacing w:line="500" w:lineRule="exact"/>
        <w:ind w:left="-61" w:leftChars="-29" w:right="-10" w:firstLine="482" w:firstLineChars="200"/>
        <w:rPr>
          <w:rFonts w:ascii="宋体" w:hAnsi="宋体"/>
          <w:color w:val="000000" w:themeColor="text1"/>
          <w:sz w:val="24"/>
          <w:highlight w:val="none"/>
        </w:rPr>
      </w:pPr>
      <w:r>
        <w:rPr>
          <w:rFonts w:hint="eastAsia" w:ascii="宋体" w:hAnsi="宋体"/>
          <w:b/>
          <w:bCs/>
          <w:color w:val="000000" w:themeColor="text1"/>
          <w:sz w:val="24"/>
          <w:highlight w:val="none"/>
        </w:rPr>
        <w:t>3.</w:t>
      </w:r>
      <w:r>
        <w:rPr>
          <w:rFonts w:hint="eastAsia" w:ascii="宋体" w:hAnsi="宋体"/>
          <w:color w:val="000000" w:themeColor="text1"/>
          <w:sz w:val="24"/>
          <w:highlight w:val="none"/>
        </w:rPr>
        <w:t>本项目将依法组建不少于</w:t>
      </w:r>
      <w:r>
        <w:rPr>
          <w:rFonts w:hint="eastAsia" w:ascii="宋体" w:hAnsi="宋体"/>
          <w:b/>
          <w:color w:val="000000" w:themeColor="text1"/>
          <w:sz w:val="24"/>
          <w:highlight w:val="none"/>
          <w:u w:val="single"/>
        </w:rPr>
        <w:t>5</w:t>
      </w:r>
      <w:r>
        <w:rPr>
          <w:rFonts w:hint="eastAsia" w:ascii="宋体" w:hAnsi="宋体"/>
          <w:color w:val="000000" w:themeColor="text1"/>
          <w:sz w:val="24"/>
          <w:highlight w:val="none"/>
        </w:rPr>
        <w:t>人的评标委员会，负责本项目的评标工作。</w:t>
      </w:r>
    </w:p>
    <w:p>
      <w:pPr>
        <w:adjustRightInd w:val="0"/>
        <w:snapToGrid w:val="0"/>
        <w:spacing w:line="500" w:lineRule="exact"/>
        <w:ind w:left="-61" w:leftChars="-29" w:right="-10"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4.</w:t>
      </w:r>
      <w:r>
        <w:rPr>
          <w:rFonts w:hint="eastAsia" w:ascii="宋体" w:hAnsi="宋体"/>
          <w:color w:val="000000" w:themeColor="text1"/>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5.</w:t>
      </w:r>
      <w:r>
        <w:rPr>
          <w:rFonts w:hint="eastAsia" w:ascii="宋体" w:hAnsi="宋体"/>
          <w:color w:val="000000" w:themeColor="text1"/>
          <w:sz w:val="24"/>
          <w:highlight w:val="none"/>
        </w:rPr>
        <w:t>有效投标应符合以下原则：</w:t>
      </w:r>
    </w:p>
    <w:p>
      <w:pPr>
        <w:spacing w:line="500" w:lineRule="exact"/>
        <w:ind w:left="480" w:right="-10"/>
        <w:rPr>
          <w:rFonts w:ascii="宋体" w:hAnsi="宋体"/>
          <w:color w:val="000000" w:themeColor="text1"/>
          <w:sz w:val="24"/>
          <w:highlight w:val="none"/>
        </w:rPr>
      </w:pPr>
      <w:r>
        <w:rPr>
          <w:rFonts w:hint="eastAsia" w:ascii="宋体" w:hAnsi="宋体"/>
          <w:color w:val="000000" w:themeColor="text1"/>
          <w:sz w:val="24"/>
          <w:highlight w:val="none"/>
        </w:rPr>
        <w:t>5.1满足招标文件的实质性要求；</w:t>
      </w:r>
    </w:p>
    <w:p>
      <w:pPr>
        <w:spacing w:line="500" w:lineRule="exact"/>
        <w:ind w:left="480" w:right="-10"/>
        <w:rPr>
          <w:rFonts w:ascii="宋体" w:hAnsi="宋体"/>
          <w:color w:val="000000" w:themeColor="text1"/>
          <w:sz w:val="24"/>
          <w:highlight w:val="none"/>
        </w:rPr>
      </w:pPr>
      <w:r>
        <w:rPr>
          <w:rFonts w:hint="eastAsia" w:ascii="宋体" w:hAnsi="宋体"/>
          <w:color w:val="000000" w:themeColor="text1"/>
          <w:sz w:val="24"/>
          <w:highlight w:val="none"/>
        </w:rPr>
        <w:t>5.2无重大偏离、保留或招标人不能接受的附加条件；</w:t>
      </w:r>
    </w:p>
    <w:p>
      <w:pPr>
        <w:spacing w:line="500" w:lineRule="exact"/>
        <w:ind w:left="480" w:right="-10"/>
        <w:rPr>
          <w:rFonts w:ascii="宋体" w:hAnsi="宋体"/>
          <w:color w:val="000000" w:themeColor="text1"/>
          <w:sz w:val="24"/>
          <w:highlight w:val="none"/>
        </w:rPr>
      </w:pPr>
      <w:r>
        <w:rPr>
          <w:rFonts w:hint="eastAsia" w:ascii="宋体" w:hAnsi="宋体"/>
          <w:color w:val="000000" w:themeColor="text1"/>
          <w:sz w:val="24"/>
          <w:highlight w:val="none"/>
        </w:rPr>
        <w:t>5.3通过初审；</w:t>
      </w:r>
    </w:p>
    <w:p>
      <w:pPr>
        <w:adjustRightInd w:val="0"/>
        <w:snapToGrid w:val="0"/>
        <w:spacing w:line="500" w:lineRule="exact"/>
        <w:ind w:right="-10" w:firstLine="480" w:firstLineChars="200"/>
        <w:rPr>
          <w:rFonts w:ascii="宋体" w:hAnsi="宋体"/>
          <w:color w:val="000000" w:themeColor="text1"/>
          <w:sz w:val="24"/>
          <w:highlight w:val="none"/>
        </w:rPr>
      </w:pPr>
      <w:r>
        <w:rPr>
          <w:rFonts w:hint="eastAsia" w:ascii="宋体" w:hAnsi="宋体"/>
          <w:color w:val="000000" w:themeColor="text1"/>
          <w:sz w:val="24"/>
          <w:highlight w:val="none"/>
        </w:rPr>
        <w:t>5.4评标委员会依据招标文件认定的其他原则。</w:t>
      </w:r>
    </w:p>
    <w:p>
      <w:pPr>
        <w:adjustRightInd w:val="0"/>
        <w:snapToGrid w:val="0"/>
        <w:spacing w:line="500" w:lineRule="exact"/>
        <w:ind w:right="-10" w:firstLine="482" w:firstLineChars="200"/>
        <w:rPr>
          <w:rFonts w:ascii="宋体" w:hAnsi="宋体" w:cs="宋体-18030"/>
          <w:color w:val="000000" w:themeColor="text1"/>
          <w:sz w:val="24"/>
          <w:highlight w:val="none"/>
        </w:rPr>
      </w:pPr>
      <w:r>
        <w:rPr>
          <w:rFonts w:hint="eastAsia" w:ascii="宋体" w:hAnsi="宋体"/>
          <w:b/>
          <w:color w:val="000000" w:themeColor="text1"/>
          <w:sz w:val="24"/>
          <w:highlight w:val="none"/>
        </w:rPr>
        <w:t>6.</w:t>
      </w:r>
      <w:r>
        <w:rPr>
          <w:rFonts w:hint="eastAsia" w:ascii="宋体" w:hAnsi="宋体" w:cs="宋体-18030"/>
          <w:color w:val="000000" w:themeColor="text1"/>
          <w:sz w:val="24"/>
          <w:highlight w:val="none"/>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color w:val="000000" w:themeColor="text1"/>
          <w:sz w:val="24"/>
          <w:szCs w:val="24"/>
          <w:highlight w:val="none"/>
        </w:rPr>
      </w:pPr>
      <w:r>
        <w:rPr>
          <w:rFonts w:hint="eastAsia" w:ascii="宋体" w:hAnsi="宋体" w:cs="宋体-18030"/>
          <w:b/>
          <w:color w:val="000000" w:themeColor="text1"/>
          <w:sz w:val="24"/>
          <w:highlight w:val="none"/>
        </w:rPr>
        <w:t>7.</w:t>
      </w:r>
      <w:r>
        <w:rPr>
          <w:rFonts w:hint="eastAsia" w:ascii="宋体" w:hAnsi="宋体"/>
          <w:color w:val="000000" w:themeColor="text1"/>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color w:val="000000" w:themeColor="text1"/>
          <w:sz w:val="24"/>
          <w:szCs w:val="24"/>
          <w:highlight w:val="none"/>
        </w:rPr>
      </w:pPr>
      <w:r>
        <w:rPr>
          <w:rFonts w:hint="eastAsia" w:ascii="宋体" w:hAnsi="宋体"/>
          <w:color w:val="000000" w:themeColor="text1"/>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color w:val="000000" w:themeColor="text1"/>
          <w:sz w:val="24"/>
          <w:highlight w:val="none"/>
        </w:rPr>
      </w:pPr>
      <w:r>
        <w:rPr>
          <w:rFonts w:hint="eastAsia" w:ascii="宋体" w:hAnsi="宋体"/>
          <w:bCs/>
          <w:color w:val="000000" w:themeColor="text1"/>
          <w:sz w:val="24"/>
          <w:szCs w:val="24"/>
          <w:highlight w:val="none"/>
        </w:rPr>
        <w:t>评标委员会独立评审后，对投标人某项评审指标如有不同意见，按照少数服从多数的原则，确定该项评审指标的最终结论。</w:t>
      </w:r>
    </w:p>
    <w:p>
      <w:pPr>
        <w:adjustRightInd w:val="0"/>
        <w:snapToGrid w:val="0"/>
        <w:spacing w:line="500" w:lineRule="exact"/>
        <w:ind w:right="-10" w:firstLine="480" w:firstLineChars="200"/>
        <w:rPr>
          <w:rFonts w:ascii="宋体" w:hAnsi="宋体"/>
          <w:color w:val="000000" w:themeColor="text1"/>
          <w:sz w:val="24"/>
          <w:highlight w:val="none"/>
        </w:rPr>
      </w:pPr>
      <w:r>
        <w:rPr>
          <w:rFonts w:hint="eastAsia" w:ascii="宋体" w:hAnsi="宋体"/>
          <w:color w:val="000000" w:themeColor="text1"/>
          <w:sz w:val="24"/>
          <w:highlight w:val="none"/>
        </w:rPr>
        <w:t>8. 评标委员会按下表内容进行投标有效性评审。</w:t>
      </w:r>
    </w:p>
    <w:p>
      <w:pPr>
        <w:pStyle w:val="2"/>
        <w:rPr>
          <w:color w:val="000000" w:themeColor="text1"/>
          <w:highlight w:val="none"/>
        </w:rPr>
      </w:pPr>
    </w:p>
    <w:p>
      <w:pPr>
        <w:pStyle w:val="2"/>
        <w:rPr>
          <w:color w:val="000000" w:themeColor="text1"/>
          <w:highlight w:val="none"/>
        </w:rPr>
      </w:pPr>
    </w:p>
    <w:p>
      <w:pPr>
        <w:pStyle w:val="2"/>
        <w:ind w:left="0" w:leftChars="0" w:firstLine="0" w:firstLineChars="0"/>
        <w:rPr>
          <w:color w:val="000000" w:themeColor="text1"/>
          <w:highlight w:val="none"/>
        </w:rPr>
      </w:pP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0"/>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highlight w:val="none"/>
              </w:rPr>
            </w:pPr>
            <w:r>
              <w:rPr>
                <w:rFonts w:hint="eastAsia" w:ascii="宋体" w:hAnsi="宋体"/>
                <w:b/>
                <w:color w:val="000000" w:themeColor="text1"/>
                <w:highlight w:val="none"/>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序号</w:t>
            </w:r>
          </w:p>
        </w:tc>
        <w:tc>
          <w:tcPr>
            <w:tcW w:w="1897" w:type="dxa"/>
            <w:tcBorders>
              <w:bottom w:val="single" w:color="auto" w:sz="4" w:space="0"/>
            </w:tcBorders>
            <w:vAlign w:val="center"/>
          </w:tcPr>
          <w:p>
            <w:pPr>
              <w:pStyle w:val="130"/>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highlight w:val="none"/>
              </w:rPr>
            </w:pPr>
            <w:r>
              <w:rPr>
                <w:rFonts w:hint="eastAsia" w:ascii="宋体" w:hAnsi="宋体"/>
                <w:color w:val="000000" w:themeColor="text1"/>
                <w:kern w:val="2"/>
                <w:szCs w:val="24"/>
                <w:highlight w:val="none"/>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1</w:t>
            </w:r>
          </w:p>
        </w:tc>
        <w:tc>
          <w:tcPr>
            <w:tcW w:w="1897" w:type="dxa"/>
            <w:tcBorders>
              <w:bottom w:val="single" w:color="auto" w:sz="4" w:space="0"/>
            </w:tcBorders>
            <w:vAlign w:val="center"/>
          </w:tcPr>
          <w:p>
            <w:pPr>
              <w:pStyle w:val="130"/>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highlight w:val="none"/>
              </w:rPr>
            </w:pPr>
            <w:r>
              <w:rPr>
                <w:rFonts w:hint="eastAsia" w:ascii="宋体" w:hAnsi="宋体"/>
                <w:color w:val="000000" w:themeColor="text1"/>
                <w:kern w:val="2"/>
                <w:szCs w:val="24"/>
                <w:highlight w:val="none"/>
              </w:rPr>
              <w:t>投标人名称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投标人名称与营业执照单位名称一致</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2</w:t>
            </w:r>
          </w:p>
        </w:tc>
        <w:tc>
          <w:tcPr>
            <w:tcW w:w="1897" w:type="dxa"/>
            <w:tcBorders>
              <w:bottom w:val="single" w:color="auto" w:sz="4" w:space="0"/>
            </w:tcBorders>
            <w:vAlign w:val="center"/>
          </w:tcPr>
          <w:p>
            <w:pPr>
              <w:spacing w:line="420" w:lineRule="exact"/>
              <w:ind w:right="-1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highlight w:val="none"/>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提供有效的营业执照（或事业单位法人证书）的扫描件</w:t>
            </w:r>
            <w:r>
              <w:rPr>
                <w:rFonts w:hint="eastAsia" w:ascii="宋体" w:hAnsi="宋体"/>
                <w:b/>
                <w:bCs/>
                <w:color w:val="000000" w:themeColor="text1"/>
                <w:sz w:val="24"/>
                <w:szCs w:val="24"/>
                <w:highlight w:val="none"/>
              </w:rPr>
              <w:t>，应完整的体现出营业执照</w:t>
            </w:r>
            <w:r>
              <w:rPr>
                <w:rFonts w:hint="eastAsia" w:ascii="宋体" w:hAnsi="宋体"/>
                <w:b/>
                <w:color w:val="000000" w:themeColor="text1"/>
                <w:sz w:val="24"/>
                <w:szCs w:val="24"/>
                <w:highlight w:val="none"/>
              </w:rPr>
              <w:t>（或事业单位法人证书）</w:t>
            </w:r>
            <w:r>
              <w:rPr>
                <w:rFonts w:hint="eastAsia" w:ascii="宋体" w:hAnsi="宋体"/>
                <w:b/>
                <w:bCs/>
                <w:color w:val="000000" w:themeColor="text1"/>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3</w:t>
            </w:r>
          </w:p>
        </w:tc>
        <w:tc>
          <w:tcPr>
            <w:tcW w:w="1897"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投标函</w:t>
            </w:r>
          </w:p>
        </w:tc>
        <w:tc>
          <w:tcPr>
            <w:tcW w:w="2835"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4</w:t>
            </w:r>
          </w:p>
        </w:tc>
        <w:tc>
          <w:tcPr>
            <w:tcW w:w="1897"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投标授权书</w:t>
            </w:r>
          </w:p>
        </w:tc>
        <w:tc>
          <w:tcPr>
            <w:tcW w:w="2835"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b/>
                <w:color w:val="000000" w:themeColor="text1"/>
                <w:sz w:val="24"/>
                <w:highlight w:val="none"/>
              </w:rPr>
            </w:pPr>
            <w:r>
              <w:rPr>
                <w:rFonts w:hint="eastAsia" w:ascii="宋体" w:hAnsi="宋体"/>
                <w:color w:val="000000" w:themeColor="text1"/>
                <w:sz w:val="24"/>
                <w:highlight w:val="none"/>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5</w:t>
            </w:r>
          </w:p>
        </w:tc>
        <w:tc>
          <w:tcPr>
            <w:tcW w:w="1897" w:type="dxa"/>
            <w:vAlign w:val="center"/>
          </w:tcPr>
          <w:p>
            <w:pPr>
              <w:spacing w:after="50" w:line="360" w:lineRule="auto"/>
              <w:ind w:right="-10"/>
              <w:jc w:val="center"/>
              <w:rPr>
                <w:rFonts w:ascii="宋体" w:hAnsi="宋体"/>
                <w:color w:val="000000" w:themeColor="text1"/>
                <w:sz w:val="24"/>
                <w:szCs w:val="24"/>
                <w:highlight w:val="none"/>
              </w:rPr>
            </w:pPr>
            <w:r>
              <w:rPr>
                <w:rFonts w:hint="eastAsia" w:ascii="宋体" w:hAnsi="宋体"/>
                <w:color w:val="000000" w:themeColor="text1"/>
                <w:sz w:val="24"/>
                <w:szCs w:val="28"/>
                <w:highlight w:val="none"/>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highlight w:val="none"/>
              </w:rPr>
            </w:pPr>
            <w:r>
              <w:rPr>
                <w:rFonts w:hint="eastAsia" w:ascii="宋体" w:hAnsi="宋体"/>
                <w:color w:val="000000" w:themeColor="text1"/>
                <w:sz w:val="24"/>
                <w:highlight w:val="none"/>
              </w:rPr>
              <w:t>提供信用记录证明材料扫描件，</w:t>
            </w:r>
            <w:r>
              <w:rPr>
                <w:rFonts w:hint="eastAsia" w:ascii="宋体" w:hAnsi="宋体"/>
                <w:color w:val="000000" w:themeColor="text1"/>
                <w:sz w:val="24"/>
                <w:szCs w:val="24"/>
                <w:highlight w:val="none"/>
              </w:rPr>
              <w:t>详见第七章响应文件格式</w:t>
            </w:r>
            <w:r>
              <w:rPr>
                <w:rFonts w:hint="eastAsia" w:ascii="宋体" w:hAnsi="宋体"/>
                <w:color w:val="000000" w:themeColor="text1"/>
                <w:sz w:val="24"/>
                <w:highlight w:val="none"/>
              </w:rPr>
              <w:t>“</w:t>
            </w:r>
            <w:r>
              <w:rPr>
                <w:rFonts w:hint="eastAsia" w:ascii="宋体" w:hAnsi="宋体"/>
                <w:color w:val="000000" w:themeColor="text1"/>
                <w:sz w:val="24"/>
                <w:szCs w:val="24"/>
                <w:highlight w:val="none"/>
              </w:rPr>
              <w:t>投标人信用承诺</w:t>
            </w:r>
            <w:r>
              <w:rPr>
                <w:rFonts w:hint="eastAsia" w:ascii="宋体" w:hAnsi="宋体"/>
                <w:color w:val="000000" w:themeColor="text1"/>
                <w:sz w:val="24"/>
                <w:highlight w:val="none"/>
              </w:rPr>
              <w:t>”</w:t>
            </w:r>
            <w:r>
              <w:rPr>
                <w:rFonts w:hint="eastAsia" w:ascii="宋体" w:hAnsi="宋体"/>
                <w:bCs/>
                <w:color w:val="000000" w:themeColor="text1"/>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6</w:t>
            </w:r>
          </w:p>
        </w:tc>
        <w:tc>
          <w:tcPr>
            <w:tcW w:w="1897" w:type="dxa"/>
            <w:vAlign w:val="center"/>
          </w:tcPr>
          <w:p>
            <w:pPr>
              <w:spacing w:after="50"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开标一览表</w:t>
            </w:r>
          </w:p>
        </w:tc>
        <w:tc>
          <w:tcPr>
            <w:tcW w:w="2835" w:type="dxa"/>
            <w:vAlign w:val="center"/>
          </w:tcPr>
          <w:p>
            <w:pPr>
              <w:spacing w:after="50" w:line="360" w:lineRule="auto"/>
              <w:ind w:right="-10"/>
              <w:jc w:val="center"/>
              <w:rPr>
                <w:rFonts w:ascii="宋体" w:hAnsi="宋体"/>
                <w:color w:val="000000" w:themeColor="text1"/>
                <w:sz w:val="24"/>
                <w:highlight w:val="none"/>
              </w:rPr>
            </w:pPr>
            <w:r>
              <w:rPr>
                <w:rFonts w:hint="eastAsia" w:ascii="宋体" w:hAnsi="宋体"/>
                <w:color w:val="000000" w:themeColor="text1"/>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7</w:t>
            </w:r>
          </w:p>
        </w:tc>
        <w:tc>
          <w:tcPr>
            <w:tcW w:w="1897"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投标报价</w:t>
            </w:r>
          </w:p>
        </w:tc>
        <w:tc>
          <w:tcPr>
            <w:tcW w:w="2835" w:type="dxa"/>
            <w:vAlign w:val="center"/>
          </w:tcPr>
          <w:p>
            <w:pPr>
              <w:spacing w:after="50" w:line="360" w:lineRule="auto"/>
              <w:ind w:right="-10"/>
              <w:jc w:val="center"/>
              <w:rPr>
                <w:rFonts w:ascii="宋体" w:hAnsi="宋体"/>
                <w:bCs/>
                <w:color w:val="000000" w:themeColor="text1"/>
                <w:sz w:val="24"/>
                <w:highlight w:val="none"/>
              </w:rPr>
            </w:pPr>
            <w:r>
              <w:rPr>
                <w:rFonts w:hint="eastAsia" w:ascii="宋体" w:hAnsi="宋体"/>
                <w:color w:val="000000" w:themeColor="text1"/>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8</w:t>
            </w:r>
          </w:p>
        </w:tc>
        <w:tc>
          <w:tcPr>
            <w:tcW w:w="1897" w:type="dxa"/>
            <w:vAlign w:val="center"/>
          </w:tcPr>
          <w:p>
            <w:pPr>
              <w:autoSpaceDE w:val="0"/>
              <w:autoSpaceDN w:val="0"/>
              <w:adjustRightInd w:val="0"/>
              <w:spacing w:line="430" w:lineRule="exact"/>
              <w:ind w:firstLine="2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投标人资格</w:t>
            </w:r>
          </w:p>
        </w:tc>
        <w:tc>
          <w:tcPr>
            <w:tcW w:w="2835" w:type="dxa"/>
            <w:vAlign w:val="center"/>
          </w:tcPr>
          <w:p>
            <w:pPr>
              <w:spacing w:line="420" w:lineRule="exact"/>
              <w:ind w:right="-11"/>
              <w:jc w:val="center"/>
              <w:rPr>
                <w:rFonts w:ascii="宋体" w:hAnsi="宋体"/>
                <w:color w:val="000000" w:themeColor="text1"/>
                <w:sz w:val="24"/>
                <w:szCs w:val="24"/>
                <w:highlight w:val="none"/>
              </w:rPr>
            </w:pPr>
            <w:r>
              <w:rPr>
                <w:rFonts w:hint="eastAsia" w:ascii="宋体" w:hAnsi="宋体"/>
                <w:color w:val="000000" w:themeColor="text1"/>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rPr>
                <w:rFonts w:ascii="宋体" w:hAnsi="宋体"/>
                <w:bCs/>
                <w:color w:val="000000" w:themeColor="text1"/>
                <w:sz w:val="24"/>
                <w:szCs w:val="24"/>
                <w:highlight w:val="none"/>
              </w:rPr>
            </w:pPr>
            <w:r>
              <w:rPr>
                <w:rFonts w:hint="eastAsia" w:ascii="宋体" w:hAnsi="宋体"/>
                <w:color w:val="000000" w:themeColor="text1"/>
                <w:sz w:val="24"/>
                <w:szCs w:val="24"/>
                <w:highlight w:val="none"/>
              </w:rPr>
              <w:t>详见第一章投标邀请</w:t>
            </w:r>
            <w:r>
              <w:rPr>
                <w:rFonts w:hint="eastAsia" w:ascii="宋体" w:hAnsi="宋体"/>
                <w:color w:val="000000" w:themeColor="text1"/>
                <w:sz w:val="24"/>
                <w:highlight w:val="none"/>
              </w:rPr>
              <w:t>“</w:t>
            </w:r>
            <w:r>
              <w:rPr>
                <w:rFonts w:hint="eastAsia" w:ascii="宋体" w:hAnsi="宋体"/>
                <w:color w:val="000000" w:themeColor="text1"/>
                <w:sz w:val="24"/>
                <w:szCs w:val="24"/>
                <w:highlight w:val="none"/>
              </w:rPr>
              <w:t>投标人资格</w:t>
            </w:r>
            <w:r>
              <w:rPr>
                <w:rFonts w:hint="eastAsia" w:ascii="宋体" w:hAnsi="宋体"/>
                <w:color w:val="000000" w:themeColor="text1"/>
                <w:sz w:val="24"/>
                <w:highlight w:val="none"/>
              </w:rPr>
              <w:t>”</w:t>
            </w:r>
            <w:r>
              <w:rPr>
                <w:rFonts w:hint="eastAsia" w:ascii="宋体" w:hAnsi="宋体"/>
                <w:bCs/>
                <w:color w:val="000000" w:themeColor="text1"/>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9</w:t>
            </w:r>
          </w:p>
        </w:tc>
        <w:tc>
          <w:tcPr>
            <w:tcW w:w="1897" w:type="dxa"/>
            <w:vAlign w:val="center"/>
          </w:tcPr>
          <w:p>
            <w:pPr>
              <w:autoSpaceDE w:val="0"/>
              <w:autoSpaceDN w:val="0"/>
              <w:adjustRightInd w:val="0"/>
              <w:spacing w:line="430" w:lineRule="exact"/>
              <w:ind w:firstLine="200"/>
              <w:jc w:val="left"/>
              <w:rPr>
                <w:rFonts w:ascii="宋体" w:hAnsi="宋体"/>
                <w:color w:val="000000" w:themeColor="text1"/>
                <w:sz w:val="24"/>
                <w:szCs w:val="24"/>
                <w:highlight w:val="none"/>
              </w:rPr>
            </w:pPr>
            <w:r>
              <w:rPr>
                <w:rFonts w:hint="eastAsia" w:ascii="宋体" w:hAnsi="宋体"/>
                <w:color w:val="000000" w:themeColor="text1"/>
                <w:sz w:val="24"/>
                <w:szCs w:val="24"/>
                <w:highlight w:val="none"/>
              </w:rPr>
              <w:t>投保保证金</w:t>
            </w:r>
          </w:p>
        </w:tc>
        <w:tc>
          <w:tcPr>
            <w:tcW w:w="2835" w:type="dxa"/>
            <w:vAlign w:val="center"/>
          </w:tcPr>
          <w:p>
            <w:pPr>
              <w:spacing w:line="420" w:lineRule="exact"/>
              <w:ind w:right="-11"/>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rPr>
                <w:rFonts w:ascii="宋体" w:hAnsi="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10</w:t>
            </w:r>
          </w:p>
        </w:tc>
        <w:tc>
          <w:tcPr>
            <w:tcW w:w="1897"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标书响应情况</w:t>
            </w:r>
          </w:p>
        </w:tc>
        <w:tc>
          <w:tcPr>
            <w:tcW w:w="2835"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付款响应、服务需求响应、人员配置、服务规范和管理要求等</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11</w:t>
            </w:r>
          </w:p>
        </w:tc>
        <w:tc>
          <w:tcPr>
            <w:tcW w:w="1897" w:type="dxa"/>
            <w:vAlign w:val="center"/>
          </w:tcPr>
          <w:p>
            <w:pPr>
              <w:spacing w:after="50"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标书规范性</w:t>
            </w:r>
          </w:p>
        </w:tc>
        <w:tc>
          <w:tcPr>
            <w:tcW w:w="2835" w:type="dxa"/>
            <w:vAlign w:val="center"/>
          </w:tcPr>
          <w:p>
            <w:pPr>
              <w:pStyle w:val="130"/>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highlight w:val="none"/>
              </w:rPr>
            </w:pPr>
            <w:r>
              <w:rPr>
                <w:rFonts w:hint="eastAsia" w:ascii="宋体" w:hAnsi="宋体"/>
                <w:color w:val="000000" w:themeColor="text1"/>
                <w:highlight w:val="none"/>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222" w:type="dxa"/>
            <w:vAlign w:val="center"/>
          </w:tcPr>
          <w:p>
            <w:pPr>
              <w:adjustRightInd w:val="0"/>
              <w:snapToGrid w:val="0"/>
              <w:spacing w:line="360" w:lineRule="auto"/>
              <w:ind w:right="-10"/>
              <w:jc w:val="center"/>
              <w:rPr>
                <w:rFonts w:ascii="宋体" w:hAnsi="宋体"/>
                <w:color w:val="000000" w:themeColor="text1"/>
                <w:sz w:val="24"/>
                <w:highlight w:val="none"/>
              </w:rPr>
            </w:pPr>
            <w:r>
              <w:rPr>
                <w:rFonts w:hint="eastAsia" w:ascii="宋体" w:hAnsi="宋体"/>
                <w:color w:val="000000" w:themeColor="text1"/>
                <w:sz w:val="24"/>
                <w:highlight w:val="none"/>
              </w:rPr>
              <w:t>12</w:t>
            </w:r>
          </w:p>
        </w:tc>
        <w:tc>
          <w:tcPr>
            <w:tcW w:w="1897"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其他要求</w:t>
            </w:r>
          </w:p>
        </w:tc>
        <w:tc>
          <w:tcPr>
            <w:tcW w:w="2835" w:type="dxa"/>
            <w:vAlign w:val="center"/>
          </w:tcPr>
          <w:p>
            <w:pPr>
              <w:spacing w:after="50" w:line="360" w:lineRule="auto"/>
              <w:ind w:right="-10"/>
              <w:jc w:val="center"/>
              <w:rPr>
                <w:rFonts w:ascii="宋体" w:hAnsi="宋体"/>
                <w:color w:val="000000" w:themeColor="text1"/>
                <w:sz w:val="24"/>
                <w:szCs w:val="28"/>
                <w:highlight w:val="none"/>
              </w:rPr>
            </w:pPr>
            <w:r>
              <w:rPr>
                <w:rFonts w:hint="eastAsia" w:ascii="宋体" w:hAnsi="宋体"/>
                <w:color w:val="000000" w:themeColor="text1"/>
                <w:sz w:val="24"/>
                <w:szCs w:val="28"/>
                <w:highlight w:val="none"/>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color w:val="000000" w:themeColor="text1"/>
                <w:sz w:val="24"/>
                <w:highlight w:val="none"/>
              </w:rPr>
            </w:pPr>
          </w:p>
        </w:tc>
        <w:tc>
          <w:tcPr>
            <w:tcW w:w="2858" w:type="dxa"/>
            <w:vAlign w:val="center"/>
          </w:tcPr>
          <w:p>
            <w:pPr>
              <w:adjustRightInd w:val="0"/>
              <w:snapToGrid w:val="0"/>
              <w:spacing w:line="360" w:lineRule="auto"/>
              <w:ind w:right="-10"/>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000000" w:themeColor="text1"/>
          <w:sz w:val="24"/>
          <w:highlight w:val="none"/>
        </w:rPr>
      </w:pPr>
      <w:bookmarkStart w:id="50" w:name="_Hlk514734618"/>
    </w:p>
    <w:bookmarkEnd w:id="50"/>
    <w:p>
      <w:pPr>
        <w:spacing w:line="500" w:lineRule="exact"/>
        <w:ind w:left="143" w:leftChars="68" w:firstLine="361" w:firstLineChars="150"/>
        <w:rPr>
          <w:rFonts w:ascii="宋体" w:hAnsi="宋体"/>
          <w:bCs/>
          <w:color w:val="000000" w:themeColor="text1"/>
          <w:sz w:val="24"/>
          <w:highlight w:val="none"/>
        </w:rPr>
      </w:pPr>
      <w:r>
        <w:rPr>
          <w:rFonts w:hint="eastAsia" w:ascii="宋体" w:hAnsi="宋体"/>
          <w:b/>
          <w:bCs/>
          <w:color w:val="000000" w:themeColor="text1"/>
          <w:sz w:val="24"/>
          <w:highlight w:val="none"/>
        </w:rPr>
        <w:t>9.</w:t>
      </w:r>
      <w:r>
        <w:rPr>
          <w:rFonts w:hint="eastAsia" w:ascii="宋体" w:hAnsi="宋体"/>
          <w:bCs/>
          <w:color w:val="000000" w:themeColor="text1"/>
          <w:sz w:val="24"/>
          <w:highlight w:val="none"/>
        </w:rPr>
        <w:t>价格评审:对通过</w:t>
      </w:r>
      <w:r>
        <w:rPr>
          <w:rFonts w:hint="eastAsia" w:ascii="宋体" w:hAnsi="宋体"/>
          <w:color w:val="000000" w:themeColor="text1"/>
          <w:sz w:val="24"/>
          <w:highlight w:val="none"/>
        </w:rPr>
        <w:t>有效性评审</w:t>
      </w:r>
      <w:r>
        <w:rPr>
          <w:rFonts w:hint="eastAsia" w:ascii="宋体" w:hAnsi="宋体"/>
          <w:bCs/>
          <w:color w:val="000000" w:themeColor="text1"/>
          <w:sz w:val="24"/>
          <w:highlight w:val="none"/>
        </w:rPr>
        <w:t>的有效投标人，按其最终报价（评标价）由低到高的顺序选出中标候选人。</w:t>
      </w:r>
    </w:p>
    <w:p>
      <w:pPr>
        <w:pStyle w:val="3"/>
        <w:spacing w:line="500" w:lineRule="exact"/>
        <w:ind w:right="-10" w:firstLine="482"/>
        <w:rPr>
          <w:rFonts w:ascii="宋体" w:hAnsi="宋体" w:eastAsia="宋体"/>
          <w:color w:val="000000" w:themeColor="text1"/>
          <w:sz w:val="24"/>
          <w:highlight w:val="none"/>
        </w:rPr>
      </w:pPr>
      <w:r>
        <w:rPr>
          <w:rFonts w:hint="eastAsia" w:ascii="宋体" w:hAnsi="宋体" w:eastAsia="宋体"/>
          <w:b/>
          <w:color w:val="000000" w:themeColor="text1"/>
          <w:sz w:val="24"/>
          <w:highlight w:val="none"/>
        </w:rPr>
        <w:t>10.</w:t>
      </w:r>
      <w:r>
        <w:rPr>
          <w:rFonts w:hint="eastAsia" w:ascii="宋体" w:hAnsi="宋体" w:eastAsia="宋体"/>
          <w:color w:val="000000" w:themeColor="text1"/>
          <w:sz w:val="24"/>
          <w:highlight w:val="none"/>
        </w:rPr>
        <w:t>如果有效投标报价出现两家或两家以上相同者，则采取评标委员会抽签方式确定其前后次序。</w:t>
      </w:r>
    </w:p>
    <w:p>
      <w:pPr>
        <w:adjustRightInd w:val="0"/>
        <w:snapToGrid w:val="0"/>
        <w:spacing w:line="500" w:lineRule="exact"/>
        <w:ind w:right="-10"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11.</w:t>
      </w:r>
      <w:r>
        <w:rPr>
          <w:rFonts w:hint="eastAsia" w:ascii="宋体" w:hAnsi="宋体"/>
          <w:color w:val="000000" w:themeColor="text1"/>
          <w:sz w:val="24"/>
          <w:highlight w:val="none"/>
        </w:rPr>
        <w:t>评标委员会在评标过程中发现的问题，应当及时作出处理或者向招标人提出处理建议，并作书面记录。</w:t>
      </w:r>
    </w:p>
    <w:p>
      <w:pPr>
        <w:adjustRightInd w:val="0"/>
        <w:snapToGrid w:val="0"/>
        <w:spacing w:line="500" w:lineRule="exact"/>
        <w:ind w:right="-10"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12.</w:t>
      </w:r>
      <w:r>
        <w:rPr>
          <w:rFonts w:hint="eastAsia" w:ascii="宋体" w:hAnsi="宋体"/>
          <w:color w:val="000000" w:themeColor="text1"/>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500" w:lineRule="exact"/>
        <w:ind w:right="-10"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13.</w:t>
      </w:r>
      <w:r>
        <w:rPr>
          <w:rFonts w:hint="eastAsia" w:ascii="宋体" w:hAnsi="宋体"/>
          <w:color w:val="000000" w:themeColor="text1"/>
          <w:sz w:val="24"/>
          <w:highlight w:val="none"/>
        </w:rPr>
        <w:t>投标人投标报价与公布的预算价（或控制价)相比降幅过小，或投标人投标报价明显缺乏竞争性的，评标委员会可以否决所有投标。</w:t>
      </w:r>
    </w:p>
    <w:p>
      <w:pPr>
        <w:adjustRightInd w:val="0"/>
        <w:snapToGrid w:val="0"/>
        <w:spacing w:line="500" w:lineRule="exact"/>
        <w:ind w:right="-10" w:firstLine="472" w:firstLineChars="196"/>
        <w:rPr>
          <w:rFonts w:ascii="宋体" w:hAnsi="宋体"/>
          <w:bCs/>
          <w:color w:val="000000" w:themeColor="text1"/>
          <w:sz w:val="24"/>
          <w:highlight w:val="none"/>
        </w:rPr>
      </w:pPr>
      <w:r>
        <w:rPr>
          <w:rFonts w:hint="eastAsia" w:ascii="宋体" w:hAnsi="宋体"/>
          <w:b/>
          <w:bCs/>
          <w:color w:val="000000" w:themeColor="text1"/>
          <w:sz w:val="24"/>
          <w:highlight w:val="none"/>
        </w:rPr>
        <w:t>14.</w:t>
      </w:r>
      <w:r>
        <w:rPr>
          <w:rFonts w:hint="eastAsia" w:ascii="宋体" w:hAnsi="宋体"/>
          <w:bCs/>
          <w:color w:val="000000" w:themeColor="text1"/>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500" w:lineRule="exact"/>
        <w:ind w:right="-10" w:firstLine="482" w:firstLineChars="200"/>
        <w:rPr>
          <w:rFonts w:ascii="宋体" w:hAnsi="宋体"/>
          <w:color w:val="000000" w:themeColor="text1"/>
          <w:sz w:val="24"/>
          <w:highlight w:val="none"/>
        </w:rPr>
      </w:pPr>
      <w:r>
        <w:rPr>
          <w:rFonts w:hint="eastAsia" w:ascii="宋体" w:hAnsi="宋体"/>
          <w:b/>
          <w:bCs/>
          <w:color w:val="000000" w:themeColor="text1"/>
          <w:sz w:val="24"/>
          <w:highlight w:val="none"/>
        </w:rPr>
        <w:t>15.</w:t>
      </w:r>
      <w:r>
        <w:rPr>
          <w:rFonts w:hint="eastAsia" w:ascii="宋体" w:hAnsi="宋体"/>
          <w:color w:val="000000" w:themeColor="text1"/>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500" w:lineRule="exact"/>
        <w:ind w:firstLine="482" w:firstLineChars="200"/>
        <w:rPr>
          <w:color w:val="000000" w:themeColor="text1"/>
          <w:highlight w:val="none"/>
        </w:rPr>
      </w:pPr>
      <w:r>
        <w:rPr>
          <w:rFonts w:hint="eastAsia" w:ascii="宋体" w:hAnsi="宋体"/>
          <w:b/>
          <w:bCs/>
          <w:color w:val="000000" w:themeColor="text1"/>
          <w:sz w:val="24"/>
          <w:highlight w:val="none"/>
        </w:rPr>
        <w:t>16.</w:t>
      </w:r>
      <w:r>
        <w:rPr>
          <w:rFonts w:hint="eastAsia" w:ascii="宋体" w:hAnsi="宋体"/>
          <w:bCs/>
          <w:color w:val="000000" w:themeColor="text1"/>
          <w:sz w:val="24"/>
          <w:highlight w:val="none"/>
        </w:rPr>
        <w:t>在评标过程中，评委及其他评标工作人员必须对评标情况严格保密，任何人不得将评标情况透露给与投标人有关的单位和个人。</w:t>
      </w:r>
    </w:p>
    <w:p>
      <w:pPr>
        <w:pStyle w:val="394"/>
        <w:rPr>
          <w:color w:val="000000" w:themeColor="text1"/>
          <w:highlight w:val="none"/>
        </w:rPr>
      </w:pPr>
    </w:p>
    <w:p>
      <w:pPr>
        <w:pStyle w:val="27"/>
        <w:spacing w:line="360" w:lineRule="auto"/>
        <w:rPr>
          <w:rFonts w:hAnsi="宋体" w:cs="黑体"/>
          <w:b/>
          <w:color w:val="000000" w:themeColor="text1"/>
          <w:sz w:val="24"/>
          <w:szCs w:val="24"/>
          <w:highlight w:val="none"/>
        </w:rPr>
      </w:pPr>
      <w:r>
        <w:rPr>
          <w:rFonts w:hint="eastAsia" w:hAnsi="宋体" w:cs="黑体"/>
          <w:b/>
          <w:color w:val="000000" w:themeColor="text1"/>
          <w:sz w:val="24"/>
          <w:szCs w:val="24"/>
          <w:highlight w:val="none"/>
        </w:rPr>
        <w:t>17. 其他</w:t>
      </w:r>
    </w:p>
    <w:p>
      <w:pPr>
        <w:pStyle w:val="178"/>
        <w:spacing w:line="360" w:lineRule="auto"/>
        <w:ind w:firstLine="482" w:firstLineChars="200"/>
        <w:rPr>
          <w:rFonts w:ascii="宋体" w:hAnsi="宋体"/>
          <w:b/>
          <w:color w:val="000000" w:themeColor="text1"/>
          <w:sz w:val="24"/>
          <w:highlight w:val="none"/>
        </w:rPr>
      </w:pPr>
      <w:r>
        <w:rPr>
          <w:rFonts w:hint="eastAsia" w:ascii="宋体" w:hAnsi="宋体"/>
          <w:b/>
          <w:bCs/>
          <w:color w:val="000000" w:themeColor="text1"/>
          <w:kern w:val="0"/>
          <w:sz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宋体" w:hAnsi="宋体"/>
          <w:b/>
          <w:color w:val="000000" w:themeColor="text1"/>
          <w:sz w:val="24"/>
          <w:highlight w:val="none"/>
        </w:rPr>
        <w:t>。</w:t>
      </w:r>
    </w:p>
    <w:p>
      <w:pPr>
        <w:rPr>
          <w:rFonts w:ascii="Calibri" w:hAnsi="Calibri"/>
          <w:color w:val="000000" w:themeColor="text1"/>
          <w:highlight w:val="none"/>
        </w:rPr>
      </w:pPr>
    </w:p>
    <w:p>
      <w:pPr>
        <w:rPr>
          <w:rFonts w:ascii="Calibri" w:hAnsi="Calibri"/>
          <w:color w:val="000000" w:themeColor="text1"/>
          <w:highlight w:val="none"/>
        </w:rPr>
      </w:pPr>
    </w:p>
    <w:p>
      <w:pPr>
        <w:rPr>
          <w:rFonts w:ascii="Calibri" w:hAnsi="Calibri"/>
          <w:color w:val="000000" w:themeColor="text1"/>
          <w:highlight w:val="none"/>
        </w:rPr>
      </w:pPr>
    </w:p>
    <w:p>
      <w:pPr>
        <w:rPr>
          <w:rFonts w:ascii="Calibri" w:hAnsi="Calibri"/>
          <w:color w:val="000000" w:themeColor="text1"/>
          <w:highlight w:val="none"/>
        </w:rPr>
      </w:pPr>
    </w:p>
    <w:p>
      <w:pPr>
        <w:rPr>
          <w:rFonts w:ascii="Calibri" w:hAnsi="Calibri"/>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ind w:left="0" w:leftChars="0" w:firstLine="0" w:firstLineChars="0"/>
        <w:rPr>
          <w:rFonts w:ascii="宋体" w:hAnsi="宋体" w:eastAsia="宋体"/>
          <w:color w:val="000000" w:themeColor="text1"/>
          <w:highlight w:val="none"/>
        </w:rPr>
      </w:pPr>
    </w:p>
    <w:p>
      <w:pPr>
        <w:pStyle w:val="6"/>
        <w:spacing w:before="0" w:line="500" w:lineRule="exact"/>
        <w:ind w:firstLine="0"/>
        <w:rPr>
          <w:rFonts w:ascii="宋体" w:hAnsi="宋体" w:eastAsia="宋体"/>
          <w:color w:val="000000" w:themeColor="text1"/>
          <w:highlight w:val="none"/>
        </w:rPr>
      </w:pPr>
      <w:bookmarkStart w:id="51" w:name="_Toc18044"/>
      <w:r>
        <w:rPr>
          <w:rFonts w:hint="eastAsia" w:ascii="宋体" w:hAnsi="宋体" w:eastAsia="宋体"/>
          <w:color w:val="000000" w:themeColor="text1"/>
          <w:highlight w:val="none"/>
        </w:rPr>
        <w:t>第六章</w:t>
      </w:r>
      <w:bookmarkStart w:id="52" w:name="_Toc220232392"/>
      <w:r>
        <w:rPr>
          <w:rFonts w:hint="eastAsia" w:ascii="宋体" w:hAnsi="宋体" w:eastAsia="宋体"/>
          <w:color w:val="000000" w:themeColor="text1"/>
          <w:highlight w:val="none"/>
        </w:rPr>
        <w:t xml:space="preserve">  合同条款及格式</w:t>
      </w:r>
      <w:bookmarkEnd w:id="48"/>
      <w:bookmarkEnd w:id="51"/>
    </w:p>
    <w:bookmarkEnd w:id="52"/>
    <w:p>
      <w:pPr>
        <w:spacing w:line="50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甲方：</w:t>
      </w:r>
      <w:r>
        <w:rPr>
          <w:rFonts w:hint="eastAsia" w:ascii="宋体" w:hAnsi="宋体"/>
          <w:color w:val="000000" w:themeColor="text1"/>
          <w:sz w:val="24"/>
          <w:szCs w:val="24"/>
          <w:highlight w:val="none"/>
          <w:u w:val="single"/>
        </w:rPr>
        <w:t>合肥市政文外滩物业管理有限公司</w:t>
      </w:r>
    </w:p>
    <w:p>
      <w:pPr>
        <w:spacing w:line="500" w:lineRule="exact"/>
        <w:rPr>
          <w:rFonts w:ascii="宋体" w:hAnsi="宋体"/>
          <w:color w:val="000000" w:themeColor="text1"/>
          <w:sz w:val="24"/>
          <w:szCs w:val="24"/>
          <w:highlight w:val="none"/>
        </w:rPr>
      </w:pPr>
      <w:r>
        <w:rPr>
          <w:rFonts w:hint="eastAsia" w:ascii="宋体" w:hAnsi="宋体"/>
          <w:color w:val="000000" w:themeColor="text1"/>
          <w:sz w:val="24"/>
          <w:szCs w:val="24"/>
          <w:highlight w:val="none"/>
        </w:rPr>
        <w:t>乙方：</w:t>
      </w:r>
      <w:r>
        <w:rPr>
          <w:rFonts w:hint="eastAsia" w:ascii="宋体" w:hAnsi="宋体"/>
          <w:color w:val="000000" w:themeColor="text1"/>
          <w:sz w:val="24"/>
          <w:szCs w:val="24"/>
          <w:highlight w:val="none"/>
          <w:u w:val="single"/>
        </w:rPr>
        <w:t>　                       　</w:t>
      </w:r>
    </w:p>
    <w:p>
      <w:pPr>
        <w:spacing w:line="500" w:lineRule="exact"/>
        <w:rPr>
          <w:rFonts w:ascii="宋体" w:hAnsi="宋体"/>
          <w:color w:val="000000" w:themeColor="text1"/>
          <w:sz w:val="24"/>
          <w:szCs w:val="24"/>
          <w:highlight w:val="none"/>
        </w:rPr>
      </w:pP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依据《中华人民共和国民法典》、《物业管理条例》及《安徽省物业管理条例》等法律法规规定，甲、乙双方在平等、公平、诚信、自愿协商一致的基础上，就合肥市政文外滩物业公司老省委省政府办公大院项目保洁服务工作相关事宜，签订本合同。</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一、委托事项</w:t>
      </w:r>
    </w:p>
    <w:p>
      <w:pPr>
        <w:spacing w:line="560" w:lineRule="exact"/>
        <w:ind w:firstLine="480"/>
        <w:rPr>
          <w:rFonts w:ascii="宋体" w:hAnsi="宋体"/>
          <w:color w:val="000000" w:themeColor="text1"/>
          <w:sz w:val="24"/>
          <w:szCs w:val="24"/>
          <w:highlight w:val="none"/>
        </w:rPr>
      </w:pPr>
      <w:r>
        <w:rPr>
          <w:rFonts w:hint="eastAsia" w:ascii="宋体" w:hAnsi="宋体"/>
          <w:color w:val="000000" w:themeColor="text1"/>
          <w:sz w:val="24"/>
          <w:szCs w:val="24"/>
          <w:highlight w:val="none"/>
        </w:rPr>
        <w:t>甲方将项目日常保洁服务工作委托乙方负责。</w:t>
      </w:r>
    </w:p>
    <w:p>
      <w:pPr>
        <w:spacing w:line="560" w:lineRule="exact"/>
        <w:ind w:firstLine="480"/>
        <w:rPr>
          <w:rFonts w:ascii="宋体" w:hAnsi="宋体" w:cs="宋体"/>
          <w:color w:val="000000" w:themeColor="text1"/>
          <w:kern w:val="0"/>
          <w:sz w:val="24"/>
          <w:szCs w:val="24"/>
          <w:highlight w:val="none"/>
        </w:rPr>
      </w:pPr>
      <w:r>
        <w:rPr>
          <w:rFonts w:hint="eastAsia" w:ascii="宋体" w:hAnsi="宋体"/>
          <w:color w:val="000000" w:themeColor="text1"/>
          <w:sz w:val="24"/>
          <w:szCs w:val="24"/>
          <w:highlight w:val="none"/>
        </w:rPr>
        <w:t>项目地址：。</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二、合同期限</w:t>
      </w:r>
    </w:p>
    <w:p>
      <w:pPr>
        <w:spacing w:line="560" w:lineRule="exact"/>
        <w:ind w:firstLine="480" w:firstLineChars="200"/>
        <w:jc w:val="left"/>
        <w:rPr>
          <w:rFonts w:ascii="宋体" w:hAnsi="宋体"/>
          <w:b/>
          <w:color w:val="000000" w:themeColor="text1"/>
          <w:sz w:val="24"/>
          <w:szCs w:val="24"/>
          <w:highlight w:val="none"/>
        </w:rPr>
      </w:pPr>
      <w:r>
        <w:rPr>
          <w:rFonts w:hint="eastAsia" w:ascii="宋体" w:hAnsi="宋体"/>
          <w:color w:val="000000" w:themeColor="text1"/>
          <w:sz w:val="24"/>
          <w:szCs w:val="24"/>
          <w:highlight w:val="none"/>
        </w:rPr>
        <w:t>合同期限为</w:t>
      </w:r>
      <w:r>
        <w:rPr>
          <w:rFonts w:hint="eastAsia" w:ascii="宋体" w:hAnsi="宋体"/>
          <w:color w:val="000000" w:themeColor="text1"/>
          <w:sz w:val="24"/>
          <w:szCs w:val="24"/>
          <w:highlight w:val="none"/>
          <w:u w:val="single"/>
        </w:rPr>
        <w:t>壹</w:t>
      </w:r>
      <w:r>
        <w:rPr>
          <w:rFonts w:hint="eastAsia" w:ascii="宋体" w:hAnsi="宋体"/>
          <w:color w:val="000000" w:themeColor="text1"/>
          <w:sz w:val="24"/>
          <w:szCs w:val="24"/>
          <w:highlight w:val="none"/>
        </w:rPr>
        <w:t>年，年月日至年月日。服务期满后，如甲方认为乙方履约情况良好，业主方满意、甲方考核合格且符合项目现场服务需求，可以按照本次合同价续签下一年度合同，续签时间最多两次。</w:t>
      </w:r>
    </w:p>
    <w:p>
      <w:pPr>
        <w:spacing w:line="560" w:lineRule="exact"/>
        <w:ind w:firstLine="482" w:firstLineChars="200"/>
        <w:jc w:val="left"/>
        <w:rPr>
          <w:rFonts w:ascii="宋体" w:hAnsi="宋体"/>
          <w:b/>
          <w:color w:val="000000" w:themeColor="text1"/>
          <w:sz w:val="24"/>
          <w:szCs w:val="24"/>
          <w:highlight w:val="none"/>
        </w:rPr>
      </w:pPr>
      <w:r>
        <w:rPr>
          <w:rFonts w:hint="eastAsia" w:ascii="宋体" w:hAnsi="宋体"/>
          <w:b/>
          <w:color w:val="000000" w:themeColor="text1"/>
          <w:sz w:val="24"/>
          <w:szCs w:val="24"/>
          <w:highlight w:val="none"/>
        </w:rPr>
        <w:t>三、服务工作要求</w:t>
      </w:r>
    </w:p>
    <w:p>
      <w:pPr>
        <w:spacing w:line="560" w:lineRule="exact"/>
        <w:ind w:firstLine="236" w:firstLineChars="98"/>
        <w:rPr>
          <w:rFonts w:ascii="宋体" w:hAnsi="宋体"/>
          <w:b/>
          <w:color w:val="000000" w:themeColor="text1"/>
          <w:sz w:val="24"/>
          <w:szCs w:val="24"/>
          <w:highlight w:val="none"/>
        </w:rPr>
      </w:pPr>
      <w:r>
        <w:rPr>
          <w:rFonts w:hint="eastAsia" w:ascii="宋体" w:hAnsi="宋体"/>
          <w:b/>
          <w:color w:val="000000" w:themeColor="text1"/>
          <w:sz w:val="24"/>
          <w:szCs w:val="24"/>
          <w:highlight w:val="none"/>
        </w:rPr>
        <w:t>（一）服务内容：具体工作内容包括，但不限于以下几个方面：</w:t>
      </w:r>
    </w:p>
    <w:p>
      <w:pPr>
        <w:spacing w:line="560" w:lineRule="exact"/>
        <w:ind w:firstLine="480" w:firstLineChars="200"/>
        <w:rPr>
          <w:rFonts w:ascii="宋体" w:hAnsi="宋体"/>
          <w:sz w:val="24"/>
          <w:highlight w:val="none"/>
        </w:rPr>
      </w:pPr>
      <w:r>
        <w:rPr>
          <w:rFonts w:hint="eastAsia" w:ascii="宋体" w:hAnsi="宋体"/>
          <w:sz w:val="24"/>
          <w:highlight w:val="none"/>
        </w:rPr>
        <w:t>1、建筑物内：楼宇内公共的楼道及走廊的路面、扶手、门窗、天花、墙面、灯、防火门、公共卫生间、电梯间和电梯轿厢内、墙面附属物、会议室、领导办公室、消防栓、水箱、公共库房、设备房、停车房、管道井等的清洁。</w:t>
      </w:r>
    </w:p>
    <w:p>
      <w:pPr>
        <w:spacing w:line="560" w:lineRule="exact"/>
        <w:ind w:firstLine="480" w:firstLineChars="200"/>
        <w:jc w:val="left"/>
        <w:rPr>
          <w:rFonts w:ascii="宋体" w:hAnsi="宋体"/>
          <w:color w:val="000000"/>
          <w:sz w:val="24"/>
          <w:highlight w:val="none"/>
        </w:rPr>
      </w:pPr>
      <w:r>
        <w:rPr>
          <w:rFonts w:hint="eastAsia" w:ascii="宋体" w:hAnsi="宋体"/>
          <w:color w:val="000000"/>
          <w:sz w:val="24"/>
          <w:highlight w:val="none"/>
        </w:rPr>
        <w:t>2、建筑物外：办公楼内大小马路、绿化带和绿化小品、护拦、路灯、标识牌、休息椅等；非机动车停放处，垃圾箱(筒)、雨水井、污水井、建筑小品、露天娱乐配套设施、中心花园、水池、天台、不锈钢护栏、风口、木栈道、大理石柱、斜坡、水池、岗亭、东西厕所、大步梯（台阶白华铲除，公共设施抹尘）、喷泉池（景观水池）、外围红地毯、餐饮通道、大理石地面、路牙石、鹅卵石等的清洁。</w:t>
      </w:r>
    </w:p>
    <w:p>
      <w:pPr>
        <w:spacing w:line="560" w:lineRule="exact"/>
        <w:ind w:firstLine="480" w:firstLineChars="200"/>
        <w:jc w:val="left"/>
        <w:rPr>
          <w:rFonts w:ascii="宋体" w:hAnsi="宋体"/>
          <w:color w:val="000000"/>
          <w:sz w:val="24"/>
          <w:highlight w:val="none"/>
        </w:rPr>
      </w:pPr>
      <w:r>
        <w:rPr>
          <w:rFonts w:hint="eastAsia" w:ascii="宋体" w:hAnsi="宋体"/>
          <w:color w:val="000000"/>
          <w:sz w:val="24"/>
          <w:highlight w:val="none"/>
        </w:rPr>
        <w:t>3、保洁服务区域的垃圾清运、除“四害”、空气消毒工作；</w:t>
      </w:r>
    </w:p>
    <w:p>
      <w:pPr>
        <w:spacing w:line="560" w:lineRule="exact"/>
        <w:ind w:firstLine="480" w:firstLineChars="200"/>
        <w:jc w:val="left"/>
        <w:rPr>
          <w:rFonts w:ascii="宋体" w:hAnsi="宋体"/>
          <w:color w:val="000000"/>
          <w:sz w:val="24"/>
          <w:highlight w:val="none"/>
        </w:rPr>
      </w:pPr>
      <w:r>
        <w:rPr>
          <w:rFonts w:hint="eastAsia" w:ascii="宋体" w:hAnsi="宋体"/>
          <w:color w:val="000000"/>
          <w:sz w:val="24"/>
          <w:highlight w:val="none"/>
        </w:rPr>
        <w:t>4、保洁服务区域集水井、水渠的疏通和清淤工作（每年2次，日常问题随时处理）；</w:t>
      </w:r>
    </w:p>
    <w:p>
      <w:pPr>
        <w:spacing w:line="560" w:lineRule="exact"/>
        <w:ind w:firstLine="480" w:firstLineChars="200"/>
        <w:jc w:val="left"/>
        <w:rPr>
          <w:rFonts w:ascii="宋体" w:hAnsi="宋体"/>
          <w:color w:val="000000"/>
          <w:sz w:val="24"/>
          <w:highlight w:val="none"/>
        </w:rPr>
      </w:pPr>
      <w:r>
        <w:rPr>
          <w:rFonts w:hint="eastAsia" w:ascii="宋体" w:hAnsi="宋体"/>
          <w:color w:val="000000"/>
          <w:sz w:val="24"/>
          <w:highlight w:val="none"/>
        </w:rPr>
        <w:t>5、其它项目范围内按性质应纳入保洁服务的工作。</w:t>
      </w:r>
    </w:p>
    <w:p>
      <w:pPr>
        <w:spacing w:line="560" w:lineRule="exact"/>
        <w:ind w:firstLine="480"/>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（二）保洁人员配置及要求</w:t>
      </w:r>
    </w:p>
    <w:p>
      <w:pPr>
        <w:spacing w:line="560" w:lineRule="exact"/>
        <w:ind w:firstLine="480" w:firstLineChars="200"/>
        <w:rPr>
          <w:rFonts w:ascii="宋体" w:hAnsi="宋体"/>
          <w:sz w:val="24"/>
          <w:highlight w:val="none"/>
        </w:rPr>
      </w:pPr>
      <w:r>
        <w:rPr>
          <w:rFonts w:hint="eastAsia" w:ascii="宋体" w:hAnsi="宋体"/>
          <w:sz w:val="24"/>
          <w:highlight w:val="none"/>
        </w:rPr>
        <w:t>1、人员配备：24人（含主管1人），后期可根据实际需要调整。</w:t>
      </w:r>
    </w:p>
    <w:p>
      <w:pPr>
        <w:spacing w:line="560" w:lineRule="exact"/>
        <w:ind w:firstLine="480" w:firstLineChars="200"/>
        <w:rPr>
          <w:rFonts w:ascii="宋体" w:hAnsi="宋体"/>
          <w:sz w:val="24"/>
          <w:highlight w:val="none"/>
        </w:rPr>
      </w:pPr>
      <w:r>
        <w:rPr>
          <w:rFonts w:hint="eastAsia" w:ascii="宋体" w:hAnsi="宋体"/>
          <w:sz w:val="24"/>
          <w:highlight w:val="none"/>
        </w:rPr>
        <w:t>2、岗位要求：</w:t>
      </w:r>
    </w:p>
    <w:p>
      <w:pPr>
        <w:spacing w:line="560" w:lineRule="exact"/>
        <w:ind w:firstLine="480" w:firstLineChars="200"/>
        <w:rPr>
          <w:rFonts w:ascii="宋体" w:hAnsi="宋体"/>
          <w:sz w:val="24"/>
          <w:highlight w:val="none"/>
        </w:rPr>
      </w:pPr>
      <w:r>
        <w:rPr>
          <w:rFonts w:hint="eastAsia" w:ascii="宋体" w:hAnsi="宋体"/>
          <w:sz w:val="24"/>
          <w:highlight w:val="none"/>
        </w:rPr>
        <w:t>（1）男女不限，户籍不限，男性年龄在</w:t>
      </w:r>
      <w:r>
        <w:rPr>
          <w:rFonts w:ascii="宋体" w:hAnsi="宋体"/>
          <w:sz w:val="24"/>
          <w:highlight w:val="none"/>
        </w:rPr>
        <w:t>18</w:t>
      </w:r>
      <w:r>
        <w:rPr>
          <w:rFonts w:hint="eastAsia" w:ascii="宋体" w:hAnsi="宋体"/>
          <w:sz w:val="24"/>
          <w:highlight w:val="none"/>
        </w:rPr>
        <w:t>岁</w:t>
      </w:r>
      <w:r>
        <w:rPr>
          <w:rFonts w:ascii="宋体" w:hAnsi="宋体"/>
          <w:sz w:val="24"/>
          <w:highlight w:val="none"/>
        </w:rPr>
        <w:t>-60</w:t>
      </w:r>
      <w:r>
        <w:rPr>
          <w:rFonts w:hint="eastAsia" w:ascii="宋体" w:hAnsi="宋体"/>
          <w:sz w:val="24"/>
          <w:highlight w:val="none"/>
        </w:rPr>
        <w:t>岁之间，女性年龄在</w:t>
      </w:r>
      <w:r>
        <w:rPr>
          <w:rFonts w:ascii="宋体" w:hAnsi="宋体"/>
          <w:sz w:val="24"/>
          <w:highlight w:val="none"/>
        </w:rPr>
        <w:t>18</w:t>
      </w:r>
      <w:r>
        <w:rPr>
          <w:rFonts w:hint="eastAsia" w:ascii="宋体" w:hAnsi="宋体"/>
          <w:sz w:val="24"/>
          <w:highlight w:val="none"/>
        </w:rPr>
        <w:t>岁</w:t>
      </w:r>
      <w:r>
        <w:rPr>
          <w:rFonts w:ascii="宋体" w:hAnsi="宋体"/>
          <w:sz w:val="24"/>
          <w:highlight w:val="none"/>
        </w:rPr>
        <w:t>-5</w:t>
      </w:r>
      <w:r>
        <w:rPr>
          <w:rFonts w:hint="eastAsia" w:ascii="宋体" w:hAnsi="宋体"/>
          <w:sz w:val="24"/>
          <w:highlight w:val="none"/>
          <w:lang w:val="en-US" w:eastAsia="zh-CN"/>
        </w:rPr>
        <w:t>0</w:t>
      </w:r>
      <w:r>
        <w:rPr>
          <w:rFonts w:hint="eastAsia" w:ascii="宋体" w:hAnsi="宋体"/>
          <w:sz w:val="24"/>
          <w:highlight w:val="none"/>
        </w:rPr>
        <w:t>岁之间；</w:t>
      </w:r>
    </w:p>
    <w:p>
      <w:pPr>
        <w:spacing w:line="560" w:lineRule="exact"/>
        <w:ind w:firstLine="480" w:firstLineChars="200"/>
        <w:rPr>
          <w:rFonts w:ascii="宋体" w:hAnsi="宋体"/>
          <w:sz w:val="24"/>
          <w:highlight w:val="none"/>
        </w:rPr>
      </w:pPr>
      <w:r>
        <w:rPr>
          <w:rFonts w:hint="eastAsia" w:ascii="宋体" w:hAnsi="宋体"/>
          <w:sz w:val="24"/>
          <w:highlight w:val="none"/>
        </w:rPr>
        <w:t>（2）身体健康持，无精神疾病，无遗传或传染病史，持健康证明；</w:t>
      </w:r>
    </w:p>
    <w:p>
      <w:pPr>
        <w:spacing w:line="560" w:lineRule="exact"/>
        <w:ind w:firstLine="480" w:firstLineChars="200"/>
        <w:rPr>
          <w:rFonts w:ascii="宋体" w:hAnsi="宋体"/>
          <w:sz w:val="24"/>
          <w:highlight w:val="none"/>
        </w:rPr>
      </w:pPr>
      <w:r>
        <w:rPr>
          <w:rFonts w:hint="eastAsia" w:ascii="宋体" w:hAnsi="宋体"/>
          <w:sz w:val="24"/>
          <w:highlight w:val="none"/>
        </w:rPr>
        <w:t>（3）五官端正、遵守劳动纪律，服从项目管理；</w:t>
      </w:r>
    </w:p>
    <w:p>
      <w:pPr>
        <w:spacing w:line="560" w:lineRule="exact"/>
        <w:ind w:firstLine="480" w:firstLineChars="200"/>
        <w:rPr>
          <w:rFonts w:ascii="宋体" w:hAnsi="宋体"/>
          <w:sz w:val="24"/>
          <w:highlight w:val="none"/>
        </w:rPr>
      </w:pPr>
      <w:r>
        <w:rPr>
          <w:rFonts w:hint="eastAsia" w:ascii="宋体" w:hAnsi="宋体"/>
          <w:sz w:val="24"/>
          <w:highlight w:val="none"/>
        </w:rPr>
        <w:t>（4）经过专业培训，工作积极主动且认真细致。</w:t>
      </w:r>
    </w:p>
    <w:p>
      <w:pPr>
        <w:spacing w:line="560" w:lineRule="exact"/>
        <w:ind w:firstLine="480" w:firstLineChars="200"/>
        <w:rPr>
          <w:rFonts w:ascii="宋体" w:hAnsi="宋体"/>
          <w:sz w:val="24"/>
          <w:highlight w:val="none"/>
        </w:rPr>
      </w:pPr>
      <w:r>
        <w:rPr>
          <w:rFonts w:hint="eastAsia" w:ascii="宋体" w:hAnsi="宋体"/>
          <w:sz w:val="24"/>
          <w:highlight w:val="none"/>
        </w:rPr>
        <w:t>（5）保洁人员班次安排要合法、合理。</w:t>
      </w:r>
    </w:p>
    <w:p>
      <w:pPr>
        <w:spacing w:line="560" w:lineRule="exact"/>
        <w:ind w:firstLine="480" w:firstLineChars="200"/>
        <w:rPr>
          <w:rFonts w:ascii="宋体" w:hAnsi="宋体"/>
          <w:sz w:val="24"/>
          <w:highlight w:val="none"/>
        </w:rPr>
      </w:pPr>
      <w:r>
        <w:rPr>
          <w:rFonts w:hint="eastAsia" w:ascii="宋体" w:hAnsi="宋体"/>
          <w:sz w:val="24"/>
          <w:highlight w:val="none"/>
        </w:rPr>
        <w:t>（6）中标人须为本项目服务员工购买人身意外伤害保险，凡属工伤意外、过劳死亡、劳务纠纷等情况中标人承担全部责任。</w:t>
      </w:r>
    </w:p>
    <w:p>
      <w:pPr>
        <w:spacing w:line="560" w:lineRule="exact"/>
        <w:ind w:firstLine="480" w:firstLineChars="200"/>
        <w:rPr>
          <w:rFonts w:ascii="宋体" w:hAnsi="宋体"/>
          <w:sz w:val="24"/>
          <w:highlight w:val="none"/>
        </w:rPr>
      </w:pPr>
      <w:r>
        <w:rPr>
          <w:rFonts w:hint="eastAsia" w:ascii="宋体" w:hAnsi="宋体"/>
          <w:sz w:val="24"/>
          <w:highlight w:val="none"/>
        </w:rPr>
        <w:t>3、人员变动的要求</w:t>
      </w:r>
    </w:p>
    <w:p>
      <w:pPr>
        <w:spacing w:line="560" w:lineRule="exact"/>
        <w:ind w:firstLine="480" w:firstLineChars="200"/>
        <w:rPr>
          <w:rFonts w:ascii="宋体" w:hAnsi="宋体"/>
          <w:sz w:val="24"/>
          <w:highlight w:val="none"/>
        </w:rPr>
      </w:pPr>
      <w:r>
        <w:rPr>
          <w:rFonts w:hint="eastAsia" w:ascii="宋体" w:hAnsi="宋体"/>
          <w:sz w:val="24"/>
          <w:highlight w:val="none"/>
        </w:rPr>
        <w:t>1）投标人如在合同执行期内需更换保洁人员应向招标人备案，并及时补充合格的新员工到岗，将新员工的相关资料报招标人审查、备案通过后方可上岗。</w:t>
      </w:r>
    </w:p>
    <w:p>
      <w:pPr>
        <w:spacing w:line="560" w:lineRule="exact"/>
        <w:ind w:firstLine="480" w:firstLineChars="200"/>
        <w:rPr>
          <w:rFonts w:ascii="宋体" w:hAnsi="宋体"/>
          <w:sz w:val="24"/>
          <w:highlight w:val="none"/>
        </w:rPr>
      </w:pPr>
      <w:r>
        <w:rPr>
          <w:rFonts w:hint="eastAsia" w:ascii="宋体" w:hAnsi="宋体"/>
          <w:sz w:val="24"/>
          <w:highlight w:val="none"/>
        </w:rPr>
        <w:t>2）招标人对不符合岗位要求的保洁员，有权向投标人提出更换要求；投标人须响应招标人的要求，及时更换相关岗位人员。</w:t>
      </w:r>
    </w:p>
    <w:p>
      <w:pPr>
        <w:spacing w:line="560" w:lineRule="exact"/>
        <w:ind w:firstLine="236" w:firstLineChars="98"/>
        <w:rPr>
          <w:rFonts w:ascii="宋体" w:hAnsi="宋体"/>
          <w:b/>
          <w:bCs/>
          <w:color w:val="000000" w:themeColor="text1"/>
          <w:sz w:val="24"/>
          <w:szCs w:val="24"/>
          <w:highlight w:val="none"/>
        </w:rPr>
      </w:pPr>
      <w:r>
        <w:rPr>
          <w:rFonts w:hint="eastAsia" w:ascii="宋体" w:hAnsi="宋体"/>
          <w:b/>
          <w:bCs/>
          <w:color w:val="000000" w:themeColor="text1"/>
          <w:sz w:val="24"/>
          <w:szCs w:val="24"/>
          <w:highlight w:val="none"/>
        </w:rPr>
        <w:t>（三）服务标准：详见附件《日常保洁服务标准》。</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四、甲乙双方权利义务</w:t>
      </w:r>
    </w:p>
    <w:p>
      <w:pPr>
        <w:spacing w:line="560" w:lineRule="exact"/>
        <w:ind w:firstLine="361" w:firstLineChars="150"/>
        <w:rPr>
          <w:rFonts w:ascii="宋体" w:hAnsi="宋体"/>
          <w:b/>
          <w:color w:val="000000" w:themeColor="text1"/>
          <w:sz w:val="24"/>
          <w:szCs w:val="24"/>
          <w:highlight w:val="none"/>
        </w:rPr>
      </w:pPr>
      <w:r>
        <w:rPr>
          <w:rFonts w:hint="eastAsia" w:ascii="宋体" w:hAnsi="宋体"/>
          <w:b/>
          <w:color w:val="000000" w:themeColor="text1"/>
          <w:sz w:val="24"/>
          <w:szCs w:val="24"/>
          <w:highlight w:val="none"/>
        </w:rPr>
        <w:t>（一）甲方权利及义务</w:t>
      </w:r>
    </w:p>
    <w:p>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、甲方权利</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）甲方有权安排任务，并定期监督、检查、考核乙方工作情况的权利。若因乙方管理不善，给甲方造成经济损失、信誉损害等，甲方有权终解除同，乙方需向甲方赔偿由此产生的损失及费用。</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）甲方有要求乙方对不适合现场保洁工作的人员进行调整和更换权利，乙方应予以调整或更换。</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）若在合同期间因乙方管理原因引发安全事故达到</w:t>
      </w:r>
      <w:r>
        <w:rPr>
          <w:rFonts w:ascii="宋体" w:hAnsi="宋体"/>
          <w:sz w:val="24"/>
          <w:highlight w:val="none"/>
        </w:rPr>
        <w:t>3</w:t>
      </w:r>
      <w:r>
        <w:rPr>
          <w:rFonts w:hint="eastAsia" w:ascii="宋体" w:hAnsi="宋体"/>
          <w:sz w:val="24"/>
          <w:highlight w:val="none"/>
        </w:rPr>
        <w:t>次以上（含</w:t>
      </w:r>
      <w:r>
        <w:rPr>
          <w:rFonts w:ascii="宋体" w:hAnsi="宋体"/>
          <w:sz w:val="24"/>
          <w:highlight w:val="none"/>
        </w:rPr>
        <w:t>3</w:t>
      </w:r>
      <w:r>
        <w:rPr>
          <w:rFonts w:hint="eastAsia" w:ascii="宋体" w:hAnsi="宋体"/>
          <w:sz w:val="24"/>
          <w:highlight w:val="none"/>
        </w:rPr>
        <w:t>次），或合同期间乙方不能满足甲方保洁服务工作需要，经整改后仍未能达到甲方要求的，甲方有权单方解除合同。</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）甲方有权要求乙方配合物业管理服务的整体工作，乙方应无条件予以配合支持。</w:t>
      </w:r>
    </w:p>
    <w:p>
      <w:pPr>
        <w:spacing w:line="56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、甲方义务</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）甲方须按约支付乙方服务费用。</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）甲方对乙方提出的工作隐患报告应及时答复和改进，制定并执行内部保洁规章制度，教育本公司员工配合和支持乙方人员履行保洁维护职责。</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）甲方有义务向乙方提供书面保洁制度及要求，在遇有上级参观巡视等需要特别加强卫生时，应提前通知乙方，以便乙方人员更好的开展工作。</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）甲方应为乙方提供适当面积的工具房，并免费提供日常服务中所需的水、电。</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）甲方要求增加人员时需提前</w:t>
      </w:r>
      <w:r>
        <w:rPr>
          <w:rFonts w:ascii="宋体" w:hAnsi="宋体"/>
          <w:sz w:val="24"/>
          <w:highlight w:val="none"/>
        </w:rPr>
        <w:t>3</w:t>
      </w:r>
      <w:r>
        <w:rPr>
          <w:rFonts w:hint="eastAsia" w:ascii="宋体" w:hAnsi="宋体"/>
          <w:sz w:val="24"/>
          <w:highlight w:val="none"/>
        </w:rPr>
        <w:t>日以书面形式通知乙方，以便乙方做好人员安排。</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）甲方应为乙方人员办理出入服务区域的相关证件。</w:t>
      </w:r>
    </w:p>
    <w:p>
      <w:pPr>
        <w:spacing w:line="560" w:lineRule="exact"/>
        <w:ind w:firstLine="361" w:firstLineChars="150"/>
        <w:rPr>
          <w:rFonts w:ascii="宋体" w:hAnsi="宋体"/>
          <w:b/>
          <w:color w:val="000000" w:themeColor="text1"/>
          <w:sz w:val="24"/>
          <w:szCs w:val="24"/>
          <w:highlight w:val="none"/>
        </w:rPr>
      </w:pPr>
      <w:r>
        <w:rPr>
          <w:rFonts w:hint="eastAsia" w:ascii="宋体" w:hAnsi="宋体"/>
          <w:b/>
          <w:color w:val="000000" w:themeColor="text1"/>
          <w:sz w:val="24"/>
          <w:szCs w:val="24"/>
          <w:highlight w:val="none"/>
        </w:rPr>
        <w:t>（二）乙方权利及义务</w:t>
      </w:r>
    </w:p>
    <w:p>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、乙方权利</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）有取得报酬的权利。</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）了解甲方保洁服务工作所需相关资料和工作要求的权利。</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）就保洁工作向甲方提出建议和意见的权利。</w:t>
      </w:r>
    </w:p>
    <w:p>
      <w:pPr>
        <w:spacing w:line="56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、乙方义务</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）负责保洁人员的招聘、培训（含物业公司相关规章制度、设施设备保洁用品的操作使用、工作安全防范等）及行政人事管理，制定和完善各项保洁岗位职责。</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全力配合日常物业管理服务工作，遵守甲方相关规章制度，接受甲方监督检查，严格按要求进行物业区域内的保洁服务工作，维护甲方一切公共设施设备，损坏物品照价赔偿。乙方违反甲方管理规定的，甲方有权要求乙方承担违约责任。对不符合甲方规定标准的人员，甲方有权要求乙方进行更换。</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）乙方派驻人员发生与甲方、业主（含物业使用人）及来访人员等发生打骂、斗殴等纠纷且责任在乙方人员的，乙方承担全部的法律和赔偿责任。</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甲方不因签署、执行本合同及对乙方人员实施现场监管而与乙方人员建立劳动或劳务关系，也不因此代乙方对其人员承担任何责任。乙方应依法与保洁人员签订书面劳动合同，并办理各种正式用工手续（办理社会保险、发放工资福利等），工资必须按月及时、足额支付保洁人员。乙方与保洁人员之间的劳动争议及其他纠纷均由乙方自行负责，如因此给甲方造成损失的，乙方须向甲方承担赔偿责任。</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）未经甲方书面同意，乙方不得将本合同议定项目直接或间接转包或分包给第三方及其他个人。</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）乙方必须严格按照甲方要求人数配置人员，否则甲方有权按人员缺岗进行扣除服务费用，直至解除服务合同。</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7</w:t>
      </w:r>
      <w:r>
        <w:rPr>
          <w:rFonts w:hint="eastAsia" w:ascii="宋体" w:hAnsi="宋体"/>
          <w:sz w:val="24"/>
          <w:highlight w:val="none"/>
        </w:rPr>
        <w:t>）乙方还应履行其他与乙方职责有关的义务。</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8</w:t>
      </w:r>
      <w:r>
        <w:rPr>
          <w:rFonts w:hint="eastAsia" w:ascii="宋体" w:hAnsi="宋体"/>
          <w:sz w:val="24"/>
          <w:highlight w:val="none"/>
        </w:rPr>
        <w:t>）乙方应教育其工作人员严格按相关标准和规范进行操作，如因提供本合同服务项目造成乙方工作人员或任何第三方人身或财产损害的，由乙方自行承担法律责任，如给甲方造成损失或增加费用的，乙方应负赔偿责任。</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9</w:t>
      </w:r>
      <w:r>
        <w:rPr>
          <w:rFonts w:hint="eastAsia" w:ascii="宋体" w:hAnsi="宋体"/>
          <w:sz w:val="24"/>
          <w:highlight w:val="none"/>
        </w:rPr>
        <w:t>）乙方应确保服务项目每天均有足够的上岗人数，包含正常工作日、双休日及法定节假日。</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10</w:t>
      </w:r>
      <w:r>
        <w:rPr>
          <w:rFonts w:hint="eastAsia" w:ascii="宋体" w:hAnsi="宋体"/>
          <w:sz w:val="24"/>
          <w:highlight w:val="none"/>
        </w:rPr>
        <w:t>）乙方如在合同执行期内需更换保洁队员应向甲方备案，并及时补充合格的新员工到岗，将新员工的相关资料报甲方审查、备案通过后方可上岗。</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五、委托费用及支付方式</w:t>
      </w:r>
    </w:p>
    <w:p>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、委托服务费用按元/人/月*当月实际在岗人数标准</w:t>
      </w:r>
      <w:r>
        <w:rPr>
          <w:rFonts w:hint="eastAsia" w:ascii="宋体" w:hAnsi="宋体"/>
          <w:sz w:val="24"/>
          <w:highlight w:val="none"/>
          <w:lang w:eastAsia="zh-CN"/>
        </w:rPr>
        <w:t>，</w:t>
      </w:r>
      <w:r>
        <w:rPr>
          <w:rFonts w:hint="eastAsia" w:ascii="宋体" w:hAnsi="宋体"/>
          <w:sz w:val="24"/>
          <w:highlight w:val="none"/>
          <w:lang w:val="en-US" w:eastAsia="zh-CN"/>
        </w:rPr>
        <w:t>采用固定单价的方式</w:t>
      </w:r>
      <w:r>
        <w:rPr>
          <w:rFonts w:hint="eastAsia" w:ascii="宋体" w:hAnsi="宋体"/>
          <w:sz w:val="24"/>
          <w:highlight w:val="none"/>
        </w:rPr>
        <w:t>计算。</w:t>
      </w:r>
    </w:p>
    <w:p>
      <w:pPr>
        <w:spacing w:line="560" w:lineRule="exact"/>
        <w:ind w:firstLine="480" w:firstLineChars="200"/>
        <w:rPr>
          <w:rFonts w:ascii="宋体" w:hAnsi="宋体"/>
          <w:sz w:val="24"/>
          <w:highlight w:val="none"/>
        </w:rPr>
      </w:pPr>
      <w:r>
        <w:rPr>
          <w:rFonts w:hint="eastAsia" w:ascii="宋体" w:hAnsi="宋体"/>
          <w:sz w:val="24"/>
          <w:highlight w:val="none"/>
        </w:rPr>
        <w:t>2、以上服务费为乙方完成本合同项下义务的全部报酬及费用，包括但不限于含人员工资、加班费、劳保福利、社会保险、意外保险、解除或终止劳动关系的经济补偿及必要的医疗补助（如有）、装备、工具（不含卫生间物耗，卫生间物耗由甲方提供）、管理、利润、税金等相关保洁服务的一切费用，除非本合同另有约定，甲方无须另付任何费用；</w:t>
      </w:r>
    </w:p>
    <w:p>
      <w:pPr>
        <w:spacing w:line="560" w:lineRule="exact"/>
        <w:ind w:firstLine="480" w:firstLineChars="200"/>
        <w:rPr>
          <w:rFonts w:ascii="宋体" w:hAnsi="宋体"/>
          <w:sz w:val="24"/>
          <w:highlight w:val="none"/>
        </w:rPr>
      </w:pPr>
      <w:r>
        <w:rPr>
          <w:rFonts w:hint="eastAsia" w:ascii="宋体" w:hAnsi="宋体"/>
          <w:sz w:val="24"/>
          <w:highlight w:val="none"/>
        </w:rPr>
        <w:t>乙方指定收款账户信息如下：</w:t>
      </w:r>
    </w:p>
    <w:p>
      <w:pPr>
        <w:spacing w:line="560" w:lineRule="exact"/>
        <w:ind w:firstLine="480" w:firstLineChars="200"/>
        <w:rPr>
          <w:rFonts w:ascii="宋体" w:hAnsi="宋体"/>
          <w:sz w:val="24"/>
          <w:highlight w:val="none"/>
        </w:rPr>
      </w:pPr>
      <w:r>
        <w:rPr>
          <w:rFonts w:hint="eastAsia" w:ascii="宋体" w:hAnsi="宋体"/>
          <w:sz w:val="24"/>
          <w:highlight w:val="none"/>
        </w:rPr>
        <w:t>开户行：</w:t>
      </w:r>
    </w:p>
    <w:p>
      <w:pPr>
        <w:spacing w:line="560" w:lineRule="exact"/>
        <w:ind w:firstLine="480" w:firstLineChars="200"/>
        <w:rPr>
          <w:rFonts w:ascii="宋体" w:hAnsi="宋体"/>
          <w:sz w:val="24"/>
          <w:highlight w:val="none"/>
        </w:rPr>
      </w:pPr>
      <w:r>
        <w:rPr>
          <w:rFonts w:hint="eastAsia" w:ascii="宋体" w:hAnsi="宋体"/>
          <w:sz w:val="24"/>
          <w:highlight w:val="none"/>
        </w:rPr>
        <w:t>账户名称：</w:t>
      </w:r>
    </w:p>
    <w:p>
      <w:pPr>
        <w:spacing w:line="560" w:lineRule="exact"/>
        <w:ind w:firstLine="480" w:firstLineChars="200"/>
        <w:rPr>
          <w:rFonts w:ascii="宋体" w:hAnsi="宋体"/>
          <w:sz w:val="24"/>
          <w:highlight w:val="none"/>
        </w:rPr>
      </w:pPr>
      <w:r>
        <w:rPr>
          <w:rFonts w:hint="eastAsia" w:ascii="宋体" w:hAnsi="宋体"/>
          <w:sz w:val="24"/>
          <w:highlight w:val="none"/>
        </w:rPr>
        <w:t>账号：</w:t>
      </w:r>
    </w:p>
    <w:p>
      <w:pPr>
        <w:spacing w:line="560" w:lineRule="exact"/>
        <w:ind w:firstLine="480" w:firstLineChars="200"/>
        <w:rPr>
          <w:rFonts w:ascii="宋体" w:hAnsi="宋体"/>
          <w:sz w:val="24"/>
          <w:highlight w:val="none"/>
        </w:rPr>
      </w:pPr>
      <w:r>
        <w:rPr>
          <w:rFonts w:hint="eastAsia" w:ascii="宋体" w:hAnsi="宋体"/>
          <w:sz w:val="24"/>
          <w:highlight w:val="none"/>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spacing w:line="560" w:lineRule="exact"/>
        <w:ind w:firstLine="480" w:firstLineChars="200"/>
        <w:rPr>
          <w:rFonts w:ascii="宋体" w:hAnsi="宋体"/>
          <w:sz w:val="24"/>
          <w:highlight w:val="none"/>
        </w:rPr>
      </w:pPr>
      <w:r>
        <w:rPr>
          <w:rFonts w:hint="eastAsia" w:ascii="宋体" w:hAnsi="宋体"/>
          <w:sz w:val="24"/>
          <w:highlight w:val="none"/>
        </w:rPr>
        <w:t>3、乙方确保每月支付保洁员工基本工资不低于合肥市最低工资；</w:t>
      </w:r>
    </w:p>
    <w:p>
      <w:pPr>
        <w:spacing w:line="560" w:lineRule="exact"/>
        <w:ind w:firstLine="480" w:firstLineChars="200"/>
        <w:rPr>
          <w:rFonts w:ascii="宋体" w:hAnsi="宋体"/>
          <w:sz w:val="24"/>
          <w:highlight w:val="none"/>
        </w:rPr>
      </w:pPr>
      <w:r>
        <w:rPr>
          <w:rFonts w:hint="eastAsia" w:ascii="宋体" w:hAnsi="宋体"/>
          <w:sz w:val="24"/>
          <w:highlight w:val="none"/>
        </w:rPr>
        <w:t>4、支付时间：每季度结束后，下个季度的第一个月前</w:t>
      </w:r>
      <w:r>
        <w:rPr>
          <w:rFonts w:ascii="宋体" w:hAnsi="宋体"/>
          <w:sz w:val="24"/>
          <w:highlight w:val="none"/>
        </w:rPr>
        <w:t>10</w:t>
      </w:r>
      <w:r>
        <w:rPr>
          <w:rFonts w:hint="eastAsia" w:ascii="宋体" w:hAnsi="宋体"/>
          <w:sz w:val="24"/>
          <w:highlight w:val="none"/>
        </w:rPr>
        <w:t>日内支付当期服务费的</w:t>
      </w:r>
      <w:r>
        <w:rPr>
          <w:rFonts w:ascii="宋体" w:hAnsi="宋体"/>
          <w:sz w:val="24"/>
          <w:highlight w:val="none"/>
        </w:rPr>
        <w:t>100%</w:t>
      </w:r>
      <w:r>
        <w:rPr>
          <w:rFonts w:hint="eastAsia" w:ascii="宋体" w:hAnsi="宋体"/>
          <w:sz w:val="24"/>
          <w:highlight w:val="none"/>
        </w:rPr>
        <w:t>（具体支付金额为扣除相应考核扣款后的金额），支付由乙方提出申请，附相关材料</w:t>
      </w:r>
      <w:r>
        <w:rPr>
          <w:rFonts w:hint="eastAsia" w:ascii="宋体" w:hAnsi="宋体"/>
          <w:sz w:val="24"/>
          <w:highlight w:val="none"/>
          <w:lang w:eastAsia="zh-CN"/>
        </w:rPr>
        <w:t>（</w:t>
      </w:r>
      <w:r>
        <w:rPr>
          <w:rFonts w:hint="eastAsia" w:ascii="宋体" w:hAnsi="宋体"/>
          <w:sz w:val="24"/>
          <w:highlight w:val="none"/>
          <w:lang w:val="en-US" w:eastAsia="zh-CN"/>
        </w:rPr>
        <w:t>包括但不限于：项目员工花名册、考勤记录表等</w:t>
      </w:r>
      <w:r>
        <w:rPr>
          <w:rFonts w:hint="eastAsia" w:ascii="宋体" w:hAnsi="宋体"/>
          <w:sz w:val="24"/>
          <w:highlight w:val="none"/>
          <w:lang w:eastAsia="zh-CN"/>
        </w:rPr>
        <w:t>）</w:t>
      </w:r>
      <w:r>
        <w:rPr>
          <w:rFonts w:hint="eastAsia" w:ascii="宋体" w:hAnsi="宋体"/>
          <w:sz w:val="24"/>
          <w:highlight w:val="none"/>
        </w:rPr>
        <w:t>，经甲方审核后，根据乙方提供的增值税专用发票办理付款手续。本项目为固定单价合同，根据考勤结果据实计算当期服务费。若乙方未出具符合甲方要求的增值税专用发票，甲方有权拒绝付款且不承担违约责任。</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六、考核</w:t>
      </w:r>
    </w:p>
    <w:p>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、甲方或甲方客服中心每月不定期采取普查与随机抽查相结合的方法，对乙方进行考核；</w:t>
      </w:r>
    </w:p>
    <w:p>
      <w:pPr>
        <w:spacing w:line="56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、甲方或甲方客服中心每月开展的质量评审主要以周检结果为依据，并采取每周联合检查的形式；其中，周检查采取百分制，满分为一百分，每发现一处扣</w:t>
      </w:r>
      <w:r>
        <w:rPr>
          <w:rFonts w:ascii="宋体" w:hAnsi="宋体"/>
          <w:sz w:val="24"/>
          <w:highlight w:val="none"/>
        </w:rPr>
        <w:t>0.5</w:t>
      </w:r>
      <w:r>
        <w:rPr>
          <w:rFonts w:hint="eastAsia" w:ascii="宋体" w:hAnsi="宋体"/>
          <w:sz w:val="24"/>
          <w:highlight w:val="none"/>
        </w:rPr>
        <w:t>分。周考核达到</w:t>
      </w:r>
      <w:r>
        <w:rPr>
          <w:rFonts w:ascii="宋体" w:hAnsi="宋体"/>
          <w:sz w:val="24"/>
          <w:highlight w:val="none"/>
        </w:rPr>
        <w:t>90</w:t>
      </w:r>
      <w:r>
        <w:rPr>
          <w:rFonts w:hint="eastAsia" w:ascii="宋体" w:hAnsi="宋体"/>
          <w:sz w:val="24"/>
          <w:highlight w:val="none"/>
        </w:rPr>
        <w:t>分，不扣减服务费；周考核分低于</w:t>
      </w:r>
      <w:r>
        <w:rPr>
          <w:rFonts w:ascii="宋体" w:hAnsi="宋体"/>
          <w:sz w:val="24"/>
          <w:highlight w:val="none"/>
        </w:rPr>
        <w:t>90</w:t>
      </w:r>
      <w:r>
        <w:rPr>
          <w:rFonts w:hint="eastAsia" w:ascii="宋体" w:hAnsi="宋体"/>
          <w:sz w:val="24"/>
          <w:highlight w:val="none"/>
        </w:rPr>
        <w:t>分，扣减当月合同款的</w:t>
      </w:r>
      <w:r>
        <w:rPr>
          <w:rFonts w:ascii="宋体" w:hAnsi="宋体"/>
          <w:sz w:val="24"/>
          <w:highlight w:val="none"/>
        </w:rPr>
        <w:t>2%</w:t>
      </w:r>
      <w:r>
        <w:rPr>
          <w:rFonts w:hint="eastAsia" w:ascii="宋体" w:hAnsi="宋体"/>
          <w:sz w:val="24"/>
          <w:highlight w:val="none"/>
        </w:rPr>
        <w:t>；周考核分低于</w:t>
      </w:r>
      <w:r>
        <w:rPr>
          <w:rFonts w:ascii="宋体" w:hAnsi="宋体"/>
          <w:sz w:val="24"/>
          <w:highlight w:val="none"/>
        </w:rPr>
        <w:t>85</w:t>
      </w:r>
      <w:r>
        <w:rPr>
          <w:rFonts w:hint="eastAsia" w:ascii="宋体" w:hAnsi="宋体"/>
          <w:sz w:val="24"/>
          <w:highlight w:val="none"/>
        </w:rPr>
        <w:t>者，扣减当月合同款的</w:t>
      </w:r>
      <w:r>
        <w:rPr>
          <w:rFonts w:ascii="宋体" w:hAnsi="宋体"/>
          <w:sz w:val="24"/>
          <w:highlight w:val="none"/>
        </w:rPr>
        <w:t>5%</w:t>
      </w:r>
      <w:r>
        <w:rPr>
          <w:rFonts w:hint="eastAsia" w:ascii="宋体" w:hAnsi="宋体"/>
          <w:sz w:val="24"/>
          <w:highlight w:val="none"/>
        </w:rPr>
        <w:t>，周考核分低于</w:t>
      </w:r>
      <w:r>
        <w:rPr>
          <w:rFonts w:ascii="宋体" w:hAnsi="宋体"/>
          <w:sz w:val="24"/>
          <w:highlight w:val="none"/>
        </w:rPr>
        <w:t>80</w:t>
      </w:r>
      <w:r>
        <w:rPr>
          <w:rFonts w:hint="eastAsia" w:ascii="宋体" w:hAnsi="宋体"/>
          <w:sz w:val="24"/>
          <w:highlight w:val="none"/>
        </w:rPr>
        <w:t>分，扣减当月合同款的</w:t>
      </w:r>
      <w:r>
        <w:rPr>
          <w:rFonts w:ascii="宋体" w:hAnsi="宋体"/>
          <w:sz w:val="24"/>
          <w:highlight w:val="none"/>
        </w:rPr>
        <w:t>10%</w:t>
      </w:r>
      <w:r>
        <w:rPr>
          <w:rFonts w:hint="eastAsia" w:ascii="宋体" w:hAnsi="宋体"/>
          <w:sz w:val="24"/>
          <w:highlight w:val="none"/>
        </w:rPr>
        <w:t>（每分值</w:t>
      </w:r>
      <w:r>
        <w:rPr>
          <w:rFonts w:ascii="宋体" w:hAnsi="宋体"/>
          <w:sz w:val="24"/>
          <w:highlight w:val="none"/>
        </w:rPr>
        <w:t>30</w:t>
      </w:r>
      <w:r>
        <w:rPr>
          <w:rFonts w:hint="eastAsia" w:ascii="宋体" w:hAnsi="宋体"/>
          <w:sz w:val="24"/>
          <w:highlight w:val="none"/>
        </w:rPr>
        <w:t>元）；</w:t>
      </w:r>
    </w:p>
    <w:p>
      <w:pPr>
        <w:spacing w:line="56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、甲方在不定期检查中，发现以下严重不合格项情况之一，甲方有权直接扣除乙方月服务费的</w:t>
      </w:r>
      <w:r>
        <w:rPr>
          <w:rFonts w:ascii="宋体" w:hAnsi="宋体"/>
          <w:sz w:val="24"/>
          <w:highlight w:val="none"/>
        </w:rPr>
        <w:t>1%</w:t>
      </w:r>
      <w:r>
        <w:rPr>
          <w:rFonts w:hint="eastAsia" w:ascii="宋体" w:hAnsi="宋体"/>
          <w:sz w:val="24"/>
          <w:highlight w:val="none"/>
        </w:rPr>
        <w:t>（不定期检查不计入周检结果中）：</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）在同一周的检查中，发现经项目部指出的错误重复出现三次；</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）在规定的整改时间内未完成整改项目（因不可抗力原因而无法完成的</w:t>
      </w:r>
    </w:p>
    <w:p>
      <w:pPr>
        <w:spacing w:line="560" w:lineRule="exact"/>
        <w:ind w:firstLine="480" w:firstLineChars="200"/>
        <w:rPr>
          <w:rFonts w:ascii="宋体" w:hAnsi="宋体"/>
          <w:sz w:val="24"/>
          <w:highlight w:val="none"/>
        </w:rPr>
      </w:pPr>
      <w:r>
        <w:rPr>
          <w:rFonts w:hint="eastAsia" w:ascii="宋体" w:hAnsi="宋体"/>
          <w:sz w:val="24"/>
          <w:highlight w:val="none"/>
        </w:rPr>
        <w:t>除外）；</w:t>
      </w:r>
    </w:p>
    <w:p>
      <w:pPr>
        <w:spacing w:line="560" w:lineRule="exact"/>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）其它有违职业操守或客户意见较大，经查证属实的行为或结果等。</w:t>
      </w:r>
    </w:p>
    <w:p>
      <w:pPr>
        <w:spacing w:line="560" w:lineRule="exact"/>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、员工离岗时间超过</w:t>
      </w:r>
      <w:r>
        <w:rPr>
          <w:rFonts w:ascii="宋体" w:hAnsi="宋体"/>
          <w:sz w:val="24"/>
          <w:highlight w:val="none"/>
        </w:rPr>
        <w:t>10</w:t>
      </w:r>
      <w:r>
        <w:rPr>
          <w:rFonts w:hint="eastAsia" w:ascii="宋体" w:hAnsi="宋体"/>
          <w:sz w:val="24"/>
          <w:highlight w:val="none"/>
        </w:rPr>
        <w:t>分钟或当值时间内发生与工作明显无关的行为扣除</w:t>
      </w:r>
      <w:r>
        <w:rPr>
          <w:rFonts w:ascii="宋体" w:hAnsi="宋体"/>
          <w:sz w:val="24"/>
          <w:highlight w:val="none"/>
        </w:rPr>
        <w:t>1-2</w:t>
      </w:r>
      <w:r>
        <w:rPr>
          <w:rFonts w:hint="eastAsia" w:ascii="宋体" w:hAnsi="宋体"/>
          <w:sz w:val="24"/>
          <w:highlight w:val="none"/>
        </w:rPr>
        <w:t>分（每分值</w:t>
      </w:r>
      <w:r>
        <w:rPr>
          <w:rFonts w:ascii="宋体" w:hAnsi="宋体"/>
          <w:sz w:val="24"/>
          <w:highlight w:val="none"/>
        </w:rPr>
        <w:t>30</w:t>
      </w:r>
      <w:r>
        <w:rPr>
          <w:rFonts w:hint="eastAsia" w:ascii="宋体" w:hAnsi="宋体"/>
          <w:sz w:val="24"/>
          <w:highlight w:val="none"/>
        </w:rPr>
        <w:t>元）；</w:t>
      </w:r>
    </w:p>
    <w:p>
      <w:pPr>
        <w:spacing w:line="560" w:lineRule="exact"/>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、乙方人员月流动率应不超过</w:t>
      </w:r>
      <w:r>
        <w:rPr>
          <w:rFonts w:ascii="宋体" w:hAnsi="宋体"/>
          <w:sz w:val="24"/>
          <w:highlight w:val="none"/>
        </w:rPr>
        <w:t>10%</w:t>
      </w:r>
      <w:r>
        <w:rPr>
          <w:rFonts w:hint="eastAsia" w:ascii="宋体" w:hAnsi="宋体"/>
          <w:sz w:val="24"/>
          <w:highlight w:val="none"/>
        </w:rPr>
        <w:t>，否则甲方有权扣除乙方月合同款的</w:t>
      </w:r>
      <w:r>
        <w:rPr>
          <w:rFonts w:ascii="宋体" w:hAnsi="宋体"/>
          <w:sz w:val="24"/>
          <w:highlight w:val="none"/>
        </w:rPr>
        <w:t>5%</w:t>
      </w:r>
      <w:r>
        <w:rPr>
          <w:rFonts w:hint="eastAsia" w:ascii="宋体" w:hAnsi="宋体"/>
          <w:sz w:val="24"/>
          <w:highlight w:val="none"/>
        </w:rPr>
        <w:t>，当流动率在</w:t>
      </w:r>
      <w:r>
        <w:rPr>
          <w:rFonts w:ascii="宋体" w:hAnsi="宋体"/>
          <w:sz w:val="24"/>
          <w:highlight w:val="none"/>
        </w:rPr>
        <w:t>10%-20%</w:t>
      </w:r>
      <w:r>
        <w:rPr>
          <w:rFonts w:hint="eastAsia" w:ascii="宋体" w:hAnsi="宋体"/>
          <w:sz w:val="24"/>
          <w:highlight w:val="none"/>
        </w:rPr>
        <w:t>间时扣除乙方合同总款（按照24人标准计算）的</w:t>
      </w:r>
      <w:r>
        <w:rPr>
          <w:rFonts w:ascii="宋体" w:hAnsi="宋体"/>
          <w:sz w:val="24"/>
          <w:highlight w:val="none"/>
        </w:rPr>
        <w:t>10%</w:t>
      </w:r>
      <w:r>
        <w:rPr>
          <w:rFonts w:hint="eastAsia" w:ascii="宋体" w:hAnsi="宋体"/>
          <w:sz w:val="24"/>
          <w:highlight w:val="none"/>
        </w:rPr>
        <w:t>，当流动率超过</w:t>
      </w:r>
      <w:r>
        <w:rPr>
          <w:rFonts w:ascii="宋体" w:hAnsi="宋体"/>
          <w:sz w:val="24"/>
          <w:highlight w:val="none"/>
        </w:rPr>
        <w:t>20%</w:t>
      </w:r>
      <w:r>
        <w:rPr>
          <w:rFonts w:hint="eastAsia" w:ascii="宋体" w:hAnsi="宋体"/>
          <w:sz w:val="24"/>
          <w:highlight w:val="none"/>
        </w:rPr>
        <w:t>，甲方有权单方面解除合同并扣除乙方合同总款的</w:t>
      </w:r>
      <w:r>
        <w:rPr>
          <w:rFonts w:ascii="宋体" w:hAnsi="宋体"/>
          <w:sz w:val="24"/>
          <w:highlight w:val="none"/>
        </w:rPr>
        <w:t>20%</w:t>
      </w:r>
      <w:r>
        <w:rPr>
          <w:rFonts w:hint="eastAsia" w:ascii="宋体" w:hAnsi="宋体"/>
          <w:sz w:val="24"/>
          <w:highlight w:val="none"/>
        </w:rPr>
        <w:t>；</w:t>
      </w:r>
    </w:p>
    <w:p>
      <w:pPr>
        <w:spacing w:line="560" w:lineRule="exact"/>
        <w:ind w:firstLine="480" w:firstLineChars="200"/>
        <w:rPr>
          <w:rFonts w:ascii="宋体" w:hAnsi="宋体"/>
          <w:sz w:val="24"/>
          <w:highlight w:val="none"/>
        </w:rPr>
      </w:pPr>
      <w:r>
        <w:rPr>
          <w:rFonts w:ascii="宋体" w:hAnsi="宋体"/>
          <w:sz w:val="24"/>
          <w:highlight w:val="none"/>
        </w:rPr>
        <w:t>6</w:t>
      </w:r>
      <w:r>
        <w:rPr>
          <w:rFonts w:hint="eastAsia" w:ascii="宋体" w:hAnsi="宋体"/>
          <w:sz w:val="24"/>
          <w:highlight w:val="none"/>
        </w:rPr>
        <w:t>、乙方员工与甲方、业主每发生一次争吵，扣除乙方月合同款的</w:t>
      </w:r>
      <w:r>
        <w:rPr>
          <w:rFonts w:ascii="宋体" w:hAnsi="宋体"/>
          <w:sz w:val="24"/>
          <w:highlight w:val="none"/>
        </w:rPr>
        <w:t>2%</w:t>
      </w:r>
      <w:r>
        <w:rPr>
          <w:rFonts w:hint="eastAsia" w:ascii="宋体" w:hAnsi="宋体"/>
          <w:sz w:val="24"/>
          <w:highlight w:val="none"/>
        </w:rPr>
        <w:t>；与甲方、业主发生打架斗殴行为，乙方应立即调换人员，并扣除乙方月合同款的</w:t>
      </w:r>
      <w:r>
        <w:rPr>
          <w:rFonts w:ascii="宋体" w:hAnsi="宋体"/>
          <w:sz w:val="24"/>
          <w:highlight w:val="none"/>
        </w:rPr>
        <w:t>10%</w:t>
      </w:r>
      <w:r>
        <w:rPr>
          <w:rFonts w:hint="eastAsia" w:ascii="宋体" w:hAnsi="宋体"/>
          <w:sz w:val="24"/>
          <w:highlight w:val="none"/>
        </w:rPr>
        <w:t>，依次类推；</w:t>
      </w:r>
    </w:p>
    <w:p>
      <w:pPr>
        <w:spacing w:line="560" w:lineRule="exact"/>
        <w:ind w:firstLine="480" w:firstLineChars="200"/>
        <w:rPr>
          <w:rFonts w:ascii="宋体" w:hAnsi="宋体"/>
          <w:sz w:val="24"/>
          <w:highlight w:val="none"/>
        </w:rPr>
      </w:pPr>
      <w:r>
        <w:rPr>
          <w:rFonts w:ascii="宋体" w:hAnsi="宋体"/>
          <w:sz w:val="24"/>
          <w:highlight w:val="none"/>
        </w:rPr>
        <w:t>7</w:t>
      </w:r>
      <w:r>
        <w:rPr>
          <w:rFonts w:hint="eastAsia" w:ascii="宋体" w:hAnsi="宋体"/>
          <w:sz w:val="24"/>
          <w:highlight w:val="none"/>
        </w:rPr>
        <w:t>、工作期内如有在岗人员短缺三日以内（含三日）甲方按合同款之平均每人每日费用的一倍扣除，超过三日以上不足七日甲方按合同约定酬金之平均每人每日费用的两倍扣除，超过七日以上日甲方按合同约定酬金之平均每人每日费用的三倍扣除。</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七、违约责任</w:t>
      </w:r>
    </w:p>
    <w:p>
      <w:pPr>
        <w:spacing w:line="56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、甲乙双方在合同期间若一方无正当理由，不履行合同给甲方造成损失的，乙方除依法承担因合同解除而造成的损失外，还应支付甲方</w:t>
      </w:r>
      <w:r>
        <w:rPr>
          <w:rFonts w:ascii="宋体" w:hAnsi="宋体"/>
          <w:sz w:val="24"/>
          <w:highlight w:val="none"/>
        </w:rPr>
        <w:t>10000</w:t>
      </w:r>
      <w:r>
        <w:rPr>
          <w:rFonts w:hint="eastAsia" w:ascii="宋体" w:hAnsi="宋体"/>
          <w:sz w:val="24"/>
          <w:highlight w:val="none"/>
        </w:rPr>
        <w:t>元（人民币）的违约金。</w:t>
      </w:r>
    </w:p>
    <w:p>
      <w:pPr>
        <w:spacing w:line="56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、乙方违反本合同相关约定，或未能达到合同约定的管理目标，甲方有权要求乙方限期整改，逾期未整改，甲方有权扣除乙方服务费用直至解除合同，造成甲方经济损失的，乙方应给予相应的经济赔偿。</w:t>
      </w:r>
    </w:p>
    <w:p>
      <w:pPr>
        <w:spacing w:line="560" w:lineRule="exact"/>
        <w:ind w:firstLine="480" w:firstLineChars="200"/>
        <w:rPr>
          <w:rFonts w:ascii="宋体" w:hAnsi="宋体"/>
          <w:sz w:val="24"/>
          <w:highlight w:val="none"/>
        </w:rPr>
      </w:pPr>
      <w:r>
        <w:rPr>
          <w:rFonts w:hint="eastAsia" w:ascii="宋体" w:hAnsi="宋体"/>
          <w:sz w:val="24"/>
          <w:highlight w:val="none"/>
        </w:rPr>
        <w:t>3、乙方应当视安全管理工作，确保服务期限内不出安全事故，合同期间，乙方员工由于操作不规范等因素造成的的安全责任事故，由乙方承担一切责任及损失，如给甲方造成损失的，乙方应负赔偿责任。</w:t>
      </w:r>
    </w:p>
    <w:p>
      <w:pPr>
        <w:spacing w:line="560" w:lineRule="exact"/>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、乙方应严格按照本合同的约定履行职责，如因乙方未尽到本合同规定的义务或因乙方给管辖区域业主、物业使用人造成损害，而引起甲方损失由乙方承担赔偿责任。</w:t>
      </w:r>
    </w:p>
    <w:p>
      <w:pPr>
        <w:spacing w:line="560" w:lineRule="exact"/>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、因乙方丧失务工人员招聘资格而导致本合同无法继续履行的，乙方应向甲方支付违约金</w:t>
      </w:r>
      <w:r>
        <w:rPr>
          <w:rFonts w:ascii="宋体" w:hAnsi="宋体"/>
          <w:sz w:val="24"/>
          <w:highlight w:val="none"/>
        </w:rPr>
        <w:t>10000</w:t>
      </w:r>
      <w:r>
        <w:rPr>
          <w:rFonts w:hint="eastAsia" w:ascii="宋体" w:hAnsi="宋体"/>
          <w:sz w:val="24"/>
          <w:highlight w:val="none"/>
        </w:rPr>
        <w:t>元，给甲方造成损失的，乙方还应负赔偿责任。</w:t>
      </w:r>
    </w:p>
    <w:p>
      <w:pPr>
        <w:spacing w:line="560" w:lineRule="exact"/>
        <w:ind w:firstLine="480" w:firstLineChars="200"/>
        <w:rPr>
          <w:rFonts w:ascii="宋体" w:hAnsi="宋体"/>
          <w:sz w:val="24"/>
          <w:highlight w:val="none"/>
        </w:rPr>
      </w:pPr>
      <w:r>
        <w:rPr>
          <w:rFonts w:ascii="宋体" w:hAnsi="宋体"/>
          <w:sz w:val="24"/>
          <w:highlight w:val="none"/>
        </w:rPr>
        <w:t>6</w:t>
      </w:r>
      <w:r>
        <w:rPr>
          <w:rFonts w:hint="eastAsia" w:ascii="宋体" w:hAnsi="宋体"/>
          <w:sz w:val="24"/>
          <w:highlight w:val="none"/>
        </w:rPr>
        <w:t>、合同双方当事人有其它违约行为的，应立即改正，给对方造成损失的，应赔偿损失。</w:t>
      </w:r>
    </w:p>
    <w:p>
      <w:pPr>
        <w:spacing w:line="560" w:lineRule="exact"/>
        <w:ind w:firstLine="480" w:firstLineChars="200"/>
        <w:rPr>
          <w:rFonts w:ascii="宋体" w:hAnsi="宋体"/>
          <w:sz w:val="24"/>
          <w:highlight w:val="none"/>
        </w:rPr>
      </w:pPr>
      <w:r>
        <w:rPr>
          <w:rFonts w:hint="eastAsia" w:ascii="宋体" w:hAnsi="宋体"/>
          <w:sz w:val="24"/>
          <w:highlight w:val="none"/>
        </w:rPr>
        <w:t>7、因乙方违约造成甲方损失的，乙方还应赔偿甲方为维护自身合法权益而支出的包括但不限于诉讼费、律师费、差旅费、文印费、诉讼保全保险费等一切支出。</w:t>
      </w:r>
    </w:p>
    <w:p>
      <w:pPr>
        <w:spacing w:line="560" w:lineRule="exact"/>
        <w:ind w:firstLine="480" w:firstLineChars="200"/>
        <w:rPr>
          <w:rFonts w:ascii="宋体" w:hAnsi="宋体"/>
          <w:sz w:val="24"/>
          <w:highlight w:val="none"/>
        </w:rPr>
      </w:pPr>
      <w:r>
        <w:rPr>
          <w:rFonts w:hint="eastAsia" w:ascii="宋体" w:hAnsi="宋体"/>
          <w:sz w:val="24"/>
          <w:highlight w:val="none"/>
        </w:rPr>
        <w:t>8、甲方有权从应支付给乙方的款项中扣除相应的违约金、赔偿金等应由乙方支付的款项，不足抵扣的，甲方有权就不足部分继续向乙方追偿，乙方对此无异议，但甲方未扣除的并不视为对权利的放弃。</w:t>
      </w:r>
    </w:p>
    <w:p>
      <w:pPr>
        <w:spacing w:line="560" w:lineRule="exact"/>
        <w:ind w:firstLine="480" w:firstLineChars="200"/>
        <w:rPr>
          <w:rFonts w:ascii="宋体" w:hAnsi="宋体"/>
          <w:sz w:val="24"/>
          <w:highlight w:val="none"/>
        </w:rPr>
      </w:pPr>
      <w:r>
        <w:rPr>
          <w:rFonts w:hint="eastAsia" w:ascii="宋体" w:hAnsi="宋体"/>
          <w:sz w:val="24"/>
          <w:highlight w:val="none"/>
        </w:rPr>
        <w:t>9、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spacing w:line="560" w:lineRule="exact"/>
        <w:ind w:firstLine="361" w:firstLineChars="150"/>
        <w:rPr>
          <w:rFonts w:ascii="宋体" w:hAnsi="宋体"/>
          <w:color w:val="000000" w:themeColor="text1"/>
          <w:sz w:val="24"/>
          <w:szCs w:val="24"/>
          <w:highlight w:val="none"/>
        </w:rPr>
      </w:pPr>
      <w:r>
        <w:rPr>
          <w:rFonts w:hint="eastAsia" w:ascii="宋体" w:hAnsi="宋体"/>
          <w:b/>
          <w:color w:val="000000" w:themeColor="text1"/>
          <w:sz w:val="24"/>
          <w:szCs w:val="24"/>
          <w:highlight w:val="none"/>
        </w:rPr>
        <w:t>八、合同的变更和解除</w:t>
      </w:r>
    </w:p>
    <w:p>
      <w:pPr>
        <w:spacing w:line="560" w:lineRule="exact"/>
        <w:ind w:firstLine="360" w:firstLineChars="150"/>
        <w:rPr>
          <w:rFonts w:ascii="宋体" w:hAnsi="宋体"/>
          <w:color w:val="000000" w:themeColor="text1"/>
          <w:sz w:val="24"/>
          <w:szCs w:val="24"/>
          <w:highlight w:val="none"/>
        </w:rPr>
      </w:pPr>
      <w:r>
        <w:rPr>
          <w:rFonts w:ascii="宋体" w:hAnsi="宋体"/>
          <w:color w:val="000000" w:themeColor="text1"/>
          <w:sz w:val="24"/>
          <w:szCs w:val="24"/>
          <w:highlight w:val="none"/>
        </w:rPr>
        <w:t>1</w:t>
      </w:r>
      <w:r>
        <w:rPr>
          <w:rFonts w:hint="eastAsia" w:ascii="宋体" w:hAnsi="宋体"/>
          <w:color w:val="000000" w:themeColor="text1"/>
          <w:sz w:val="24"/>
          <w:szCs w:val="24"/>
          <w:highlight w:val="none"/>
        </w:rPr>
        <w:t>、双方对本合同提出修改、更改或补充意见，经双方协商一致后，以书面形式签订补充协议，补充协议与本合同具有同等法律效力。</w:t>
      </w:r>
    </w:p>
    <w:p>
      <w:pPr>
        <w:spacing w:line="560" w:lineRule="exact"/>
        <w:ind w:firstLine="360" w:firstLineChars="150"/>
        <w:rPr>
          <w:rFonts w:ascii="宋体" w:hAnsi="宋体"/>
          <w:color w:val="000000" w:themeColor="text1"/>
          <w:sz w:val="24"/>
          <w:szCs w:val="24"/>
          <w:highlight w:val="none"/>
        </w:rPr>
      </w:pPr>
      <w:r>
        <w:rPr>
          <w:rFonts w:ascii="宋体" w:hAnsi="宋体"/>
          <w:color w:val="000000" w:themeColor="text1"/>
          <w:sz w:val="24"/>
          <w:szCs w:val="24"/>
          <w:highlight w:val="none"/>
        </w:rPr>
        <w:t>2</w:t>
      </w:r>
      <w:r>
        <w:rPr>
          <w:rFonts w:hint="eastAsia" w:ascii="宋体" w:hAnsi="宋体"/>
          <w:color w:val="000000" w:themeColor="text1"/>
          <w:sz w:val="24"/>
          <w:szCs w:val="24"/>
          <w:highlight w:val="none"/>
        </w:rPr>
        <w:t>、合同履行期间，若因甲方失去物业管理权而导致本合同无法履行的，本合同自动终止，双方互不承担违约责任。</w:t>
      </w:r>
    </w:p>
    <w:p>
      <w:pPr>
        <w:spacing w:line="560" w:lineRule="exact"/>
        <w:ind w:firstLine="360" w:firstLineChars="150"/>
        <w:rPr>
          <w:rFonts w:ascii="宋体" w:hAnsi="宋体"/>
          <w:color w:val="000000" w:themeColor="text1"/>
          <w:sz w:val="24"/>
          <w:szCs w:val="24"/>
          <w:highlight w:val="none"/>
        </w:rPr>
      </w:pPr>
      <w:r>
        <w:rPr>
          <w:rFonts w:hint="eastAsia" w:ascii="宋体" w:hAnsi="宋体"/>
          <w:color w:val="000000" w:themeColor="text1"/>
          <w:sz w:val="24"/>
          <w:szCs w:val="24"/>
          <w:highlight w:val="none"/>
        </w:rPr>
        <w:t>3、由于不可抗拒力（指不可预见、不能避免并不能克服的客观情况）无法履行合同的，双方可解除合同。</w:t>
      </w:r>
    </w:p>
    <w:p>
      <w:pPr>
        <w:spacing w:line="560" w:lineRule="exact"/>
        <w:ind w:firstLine="360" w:firstLineChars="150"/>
        <w:rPr>
          <w:rFonts w:ascii="宋体" w:hAnsi="宋体"/>
          <w:color w:val="000000" w:themeColor="text1"/>
          <w:sz w:val="24"/>
          <w:szCs w:val="24"/>
          <w:highlight w:val="none"/>
        </w:rPr>
      </w:pPr>
      <w:r>
        <w:rPr>
          <w:rFonts w:hint="eastAsia" w:ascii="宋体" w:hAnsi="宋体"/>
          <w:color w:val="000000" w:themeColor="text1"/>
          <w:sz w:val="24"/>
          <w:szCs w:val="24"/>
          <w:highlight w:val="none"/>
        </w:rPr>
        <w:t>4、因下列情形之一发生的，甲方有权单方解除合同并可扣减乙方服务费用；由此给甲方造成的经济损失，乙方仍应赔偿：</w:t>
      </w:r>
    </w:p>
    <w:p>
      <w:pPr>
        <w:spacing w:line="560" w:lineRule="exact"/>
        <w:ind w:firstLine="360" w:firstLineChars="15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1</w:t>
      </w:r>
      <w:r>
        <w:rPr>
          <w:rFonts w:hint="eastAsia" w:ascii="宋体" w:hAnsi="宋体"/>
          <w:color w:val="000000" w:themeColor="text1"/>
          <w:sz w:val="24"/>
          <w:szCs w:val="24"/>
          <w:highlight w:val="none"/>
        </w:rPr>
        <w:t>）乙方严重违反合同约定，影响物业形象、降低服务质量、服务质量难以为继或导致甲方其它方面的严重损害，经甲方书面警告仍无效果的；</w:t>
      </w:r>
    </w:p>
    <w:p>
      <w:pPr>
        <w:spacing w:line="560" w:lineRule="exact"/>
        <w:ind w:firstLine="360" w:firstLineChars="15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2</w:t>
      </w:r>
      <w:r>
        <w:rPr>
          <w:rFonts w:hint="eastAsia" w:ascii="宋体" w:hAnsi="宋体"/>
          <w:color w:val="000000" w:themeColor="text1"/>
          <w:sz w:val="24"/>
          <w:szCs w:val="24"/>
          <w:highlight w:val="none"/>
        </w:rPr>
        <w:t>）在国家、省、市、区等各级检查和创优等质量评比过程中，保洁服务未能达标的；</w:t>
      </w:r>
    </w:p>
    <w:p>
      <w:pPr>
        <w:spacing w:line="560" w:lineRule="exact"/>
        <w:ind w:firstLine="360" w:firstLineChars="150"/>
        <w:rPr>
          <w:rFonts w:ascii="宋体" w:hAnsi="宋体"/>
          <w:color w:val="000000" w:themeColor="text1"/>
          <w:sz w:val="24"/>
          <w:szCs w:val="24"/>
          <w:highlight w:val="none"/>
        </w:rPr>
      </w:pPr>
      <w:r>
        <w:rPr>
          <w:rFonts w:hint="eastAsia" w:ascii="宋体" w:hAnsi="宋体"/>
          <w:color w:val="000000" w:themeColor="text1"/>
          <w:sz w:val="24"/>
          <w:szCs w:val="24"/>
          <w:highlight w:val="none"/>
        </w:rPr>
        <w:t>（</w:t>
      </w:r>
      <w:r>
        <w:rPr>
          <w:rFonts w:ascii="宋体" w:hAnsi="宋体"/>
          <w:color w:val="000000" w:themeColor="text1"/>
          <w:sz w:val="24"/>
          <w:szCs w:val="24"/>
          <w:highlight w:val="none"/>
        </w:rPr>
        <w:t>3</w:t>
      </w:r>
      <w:r>
        <w:rPr>
          <w:rFonts w:hint="eastAsia" w:ascii="宋体" w:hAnsi="宋体"/>
          <w:color w:val="000000" w:themeColor="text1"/>
          <w:sz w:val="24"/>
          <w:szCs w:val="24"/>
          <w:highlight w:val="none"/>
        </w:rPr>
        <w:t>）乙方将本合同权利义务分包</w:t>
      </w:r>
      <w:r>
        <w:rPr>
          <w:rFonts w:hint="eastAsia" w:ascii="宋体" w:hAnsi="宋体"/>
          <w:color w:val="000000" w:themeColor="text1"/>
          <w:sz w:val="24"/>
          <w:szCs w:val="24"/>
          <w:highlight w:val="none"/>
          <w:lang w:eastAsia="zh-CN"/>
        </w:rPr>
        <w:t>、</w:t>
      </w:r>
      <w:r>
        <w:rPr>
          <w:rFonts w:hint="eastAsia" w:ascii="宋体" w:hAnsi="宋体"/>
          <w:color w:val="000000" w:themeColor="text1"/>
          <w:sz w:val="24"/>
          <w:szCs w:val="24"/>
          <w:highlight w:val="none"/>
        </w:rPr>
        <w:t>变相转包</w:t>
      </w:r>
      <w:r>
        <w:rPr>
          <w:rFonts w:hint="eastAsia" w:ascii="宋体" w:hAnsi="宋体"/>
          <w:color w:val="000000" w:themeColor="text1"/>
          <w:sz w:val="24"/>
          <w:szCs w:val="24"/>
          <w:highlight w:val="none"/>
          <w:lang w:eastAsia="zh-CN"/>
        </w:rPr>
        <w:t>、</w:t>
      </w:r>
      <w:r>
        <w:rPr>
          <w:rFonts w:hint="eastAsia" w:ascii="宋体" w:hAnsi="宋体"/>
          <w:color w:val="000000" w:themeColor="text1"/>
          <w:sz w:val="24"/>
          <w:szCs w:val="24"/>
          <w:highlight w:val="none"/>
          <w:lang w:val="en-US" w:eastAsia="zh-CN"/>
        </w:rPr>
        <w:t>或用任何名义与其他单位合作服务</w:t>
      </w:r>
      <w:r>
        <w:rPr>
          <w:rFonts w:hint="eastAsia" w:ascii="宋体" w:hAnsi="宋体"/>
          <w:color w:val="000000" w:themeColor="text1"/>
          <w:sz w:val="24"/>
          <w:szCs w:val="24"/>
          <w:highlight w:val="none"/>
        </w:rPr>
        <w:t>的。</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第九条   履约保证金</w:t>
      </w: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1、履约保证金数额：合同总金额元的％，金额：大写人民币（￥ 元）</w:t>
      </w: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 xml:space="preserve">2、收受方式为：银行转账至甲方账户。  </w:t>
      </w: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3、提交时限：合同签订前乙方按规定向甲方提交履约保证金，若乙方在规定时限内未提交保证金的，甲方将书面通知乙方，5日内不能办理的，甲方将取消其中标资格。</w:t>
      </w:r>
    </w:p>
    <w:p>
      <w:pPr>
        <w:spacing w:line="560" w:lineRule="exact"/>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4、退还：合同履行期满六个月，且乙方无违约行为，一次性退还履约保证（无息）。</w:t>
      </w:r>
    </w:p>
    <w:p>
      <w:pPr>
        <w:spacing w:line="560" w:lineRule="exact"/>
        <w:ind w:firstLine="480"/>
        <w:rPr>
          <w:rFonts w:ascii="宋体" w:hAnsi="宋体"/>
          <w:b/>
          <w:color w:val="000000" w:themeColor="text1"/>
          <w:sz w:val="24"/>
          <w:szCs w:val="24"/>
          <w:highlight w:val="none"/>
        </w:rPr>
      </w:pPr>
      <w:r>
        <w:rPr>
          <w:rFonts w:hint="eastAsia" w:ascii="宋体" w:hAnsi="宋体"/>
          <w:b/>
          <w:color w:val="000000" w:themeColor="text1"/>
          <w:sz w:val="24"/>
          <w:szCs w:val="24"/>
          <w:highlight w:val="none"/>
        </w:rPr>
        <w:t>第十条  其它约定</w:t>
      </w:r>
    </w:p>
    <w:p>
      <w:pPr>
        <w:spacing w:line="560" w:lineRule="exact"/>
        <w:ind w:firstLine="360" w:firstLineChars="150"/>
        <w:rPr>
          <w:rFonts w:ascii="宋体" w:hAnsi="宋体" w:cs="宋体"/>
          <w:color w:val="000000" w:themeColor="text1"/>
          <w:sz w:val="24"/>
          <w:highlight w:val="none"/>
        </w:rPr>
      </w:pPr>
      <w:r>
        <w:rPr>
          <w:rFonts w:hint="eastAsia" w:ascii="宋体" w:hAnsi="宋体" w:cs="宋体"/>
          <w:color w:val="000000" w:themeColor="text1"/>
          <w:sz w:val="24"/>
          <w:highlight w:val="none"/>
        </w:rPr>
        <w:t>1、合同期满，双方可再另行协商签订合同。</w:t>
      </w:r>
    </w:p>
    <w:p>
      <w:pPr>
        <w:spacing w:line="560" w:lineRule="exact"/>
        <w:ind w:firstLine="360" w:firstLineChars="150"/>
        <w:rPr>
          <w:rFonts w:ascii="宋体" w:hAnsi="宋体" w:cs="宋体"/>
          <w:color w:val="000000" w:themeColor="text1"/>
          <w:sz w:val="24"/>
          <w:highlight w:val="none"/>
        </w:rPr>
      </w:pPr>
      <w:r>
        <w:rPr>
          <w:rFonts w:hint="eastAsia" w:ascii="宋体" w:hAnsi="宋体" w:cs="宋体"/>
          <w:color w:val="000000" w:themeColor="text1"/>
          <w:sz w:val="24"/>
          <w:highlight w:val="none"/>
        </w:rPr>
        <w:t>2、合同履行过程中，双方发生争议的，应平等协商解决；协商不成的，任何一方均可向甲方所在地人民法院起诉。</w:t>
      </w:r>
    </w:p>
    <w:p>
      <w:pPr>
        <w:spacing w:line="56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3、本合同一式</w:t>
      </w:r>
      <w:r>
        <w:rPr>
          <w:rFonts w:hint="eastAsia" w:ascii="宋体" w:hAnsi="宋体" w:cs="宋体"/>
          <w:color w:val="000000" w:themeColor="text1"/>
          <w:sz w:val="24"/>
          <w:highlight w:val="none"/>
          <w:u w:val="single"/>
        </w:rPr>
        <w:t>陆</w:t>
      </w:r>
      <w:r>
        <w:rPr>
          <w:rFonts w:hint="eastAsia" w:ascii="宋体" w:hAnsi="宋体" w:cs="宋体"/>
          <w:color w:val="000000" w:themeColor="text1"/>
          <w:sz w:val="24"/>
          <w:highlight w:val="none"/>
        </w:rPr>
        <w:t>份，甲方执</w:t>
      </w:r>
      <w:r>
        <w:rPr>
          <w:rFonts w:hint="eastAsia" w:ascii="宋体" w:hAnsi="宋体" w:cs="宋体"/>
          <w:color w:val="000000" w:themeColor="text1"/>
          <w:sz w:val="24"/>
          <w:highlight w:val="none"/>
          <w:u w:val="single"/>
        </w:rPr>
        <w:t>肆</w:t>
      </w:r>
      <w:r>
        <w:rPr>
          <w:rFonts w:hint="eastAsia" w:ascii="宋体" w:hAnsi="宋体" w:cs="宋体"/>
          <w:color w:val="000000" w:themeColor="text1"/>
          <w:sz w:val="24"/>
          <w:highlight w:val="none"/>
        </w:rPr>
        <w:t>份，乙方执</w:t>
      </w:r>
      <w:r>
        <w:rPr>
          <w:rFonts w:hint="eastAsia" w:ascii="宋体" w:hAnsi="宋体" w:cs="宋体"/>
          <w:color w:val="000000" w:themeColor="text1"/>
          <w:sz w:val="24"/>
          <w:highlight w:val="none"/>
          <w:u w:val="single"/>
        </w:rPr>
        <w:t>贰</w:t>
      </w:r>
      <w:r>
        <w:rPr>
          <w:rFonts w:hint="eastAsia" w:ascii="宋体" w:hAnsi="宋体" w:cs="宋体"/>
          <w:color w:val="000000" w:themeColor="text1"/>
          <w:sz w:val="24"/>
          <w:highlight w:val="none"/>
        </w:rPr>
        <w:t>份，均具有同等法律效力，于</w:t>
      </w:r>
      <w:r>
        <w:rPr>
          <w:rFonts w:hint="eastAsia" w:ascii="宋体" w:hAnsi="宋体" w:cs="宋体"/>
          <w:color w:val="000000" w:themeColor="text1"/>
          <w:sz w:val="24"/>
          <w:highlight w:val="none"/>
          <w:u w:val="single"/>
        </w:rPr>
        <w:t>2018</w:t>
      </w:r>
      <w:r>
        <w:rPr>
          <w:rFonts w:hint="eastAsia" w:ascii="宋体" w:hAnsi="宋体" w:cs="宋体"/>
          <w:color w:val="000000" w:themeColor="text1"/>
          <w:sz w:val="24"/>
          <w:highlight w:val="none"/>
        </w:rPr>
        <w:t>年月日签订于甲方所在地，自双方签字盖章签订之日起生效。</w:t>
      </w:r>
    </w:p>
    <w:p>
      <w:pPr>
        <w:spacing w:line="560" w:lineRule="exact"/>
        <w:ind w:firstLine="360" w:firstLineChars="150"/>
        <w:rPr>
          <w:rFonts w:ascii="宋体" w:hAnsi="宋体" w:cs="宋体"/>
          <w:color w:val="000000" w:themeColor="text1"/>
          <w:sz w:val="24"/>
          <w:highlight w:val="none"/>
        </w:rPr>
      </w:pPr>
      <w:r>
        <w:rPr>
          <w:rFonts w:hint="eastAsia" w:ascii="宋体" w:hAnsi="宋体" w:cs="宋体"/>
          <w:color w:val="000000" w:themeColor="text1"/>
          <w:sz w:val="24"/>
          <w:highlight w:val="none"/>
        </w:rPr>
        <w:t>4、本合同未尽事宜，由甲乙双方协商后方可签订补充协议，补充协议作为本合同附件，与本合同具有同等法律效力。</w:t>
      </w:r>
    </w:p>
    <w:p>
      <w:pPr>
        <w:spacing w:line="560" w:lineRule="exact"/>
        <w:ind w:firstLine="360" w:firstLineChars="15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5、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pPr>
        <w:spacing w:line="560" w:lineRule="exact"/>
        <w:ind w:firstLine="360" w:firstLineChars="15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6、本合同中的附件属于合同组成部分的相关有效文件，均为本合同不可分割的部分，与本合同具有同等的法律效力。</w:t>
      </w:r>
    </w:p>
    <w:p>
      <w:pPr>
        <w:spacing w:line="560" w:lineRule="exact"/>
        <w:ind w:firstLine="360" w:firstLineChars="150"/>
        <w:rPr>
          <w:rFonts w:asciiTheme="minorEastAsia" w:hAnsiTheme="minorEastAsia" w:eastAsiaTheme="minorEastAsia"/>
          <w:color w:val="000000" w:themeColor="text1"/>
          <w:sz w:val="24"/>
          <w:szCs w:val="24"/>
          <w:highlight w:val="none"/>
        </w:rPr>
      </w:pPr>
    </w:p>
    <w:p>
      <w:pPr>
        <w:spacing w:line="560" w:lineRule="exact"/>
        <w:ind w:firstLine="360" w:firstLineChars="150"/>
        <w:rPr>
          <w:rFonts w:asciiTheme="minorEastAsia" w:hAnsiTheme="minorEastAsia" w:eastAsiaTheme="minorEastAsia"/>
          <w:color w:val="000000" w:themeColor="text1"/>
          <w:sz w:val="24"/>
          <w:szCs w:val="24"/>
          <w:highlight w:val="none"/>
        </w:rPr>
      </w:pPr>
      <w:r>
        <w:rPr>
          <w:rFonts w:hint="eastAsia" w:asciiTheme="minorEastAsia" w:hAnsiTheme="minorEastAsia" w:eastAsiaTheme="minorEastAsia"/>
          <w:color w:val="000000" w:themeColor="text1"/>
          <w:sz w:val="24"/>
          <w:szCs w:val="24"/>
          <w:highlight w:val="none"/>
        </w:rPr>
        <w:t>（以下无正文，为合同签字页）</w:t>
      </w:r>
    </w:p>
    <w:p>
      <w:pPr>
        <w:spacing w:line="480" w:lineRule="exact"/>
        <w:rPr>
          <w:color w:val="000000" w:themeColor="text1"/>
          <w:sz w:val="24"/>
          <w:highlight w:val="none"/>
        </w:rPr>
      </w:pPr>
    </w:p>
    <w:p>
      <w:pPr>
        <w:spacing w:line="480" w:lineRule="exact"/>
        <w:rPr>
          <w:color w:val="000000" w:themeColor="text1"/>
          <w:sz w:val="24"/>
          <w:highlight w:val="none"/>
        </w:rPr>
      </w:pPr>
    </w:p>
    <w:p>
      <w:pPr>
        <w:spacing w:line="480" w:lineRule="exact"/>
        <w:rPr>
          <w:color w:val="000000" w:themeColor="text1"/>
          <w:sz w:val="24"/>
          <w:highlight w:val="none"/>
        </w:rPr>
      </w:pPr>
    </w:p>
    <w:p>
      <w:pPr>
        <w:spacing w:line="480" w:lineRule="exact"/>
        <w:rPr>
          <w:color w:val="000000" w:themeColor="text1"/>
          <w:sz w:val="24"/>
          <w:highlight w:val="none"/>
        </w:rPr>
      </w:pPr>
    </w:p>
    <w:p>
      <w:pPr>
        <w:spacing w:line="480" w:lineRule="exact"/>
        <w:rPr>
          <w:color w:val="000000" w:themeColor="text1"/>
          <w:sz w:val="24"/>
          <w:highlight w:val="none"/>
        </w:rPr>
      </w:pPr>
    </w:p>
    <w:p>
      <w:pPr>
        <w:spacing w:line="470" w:lineRule="exact"/>
        <w:rPr>
          <w:b/>
          <w:color w:val="000000" w:themeColor="text1"/>
          <w:sz w:val="24"/>
          <w:highlight w:val="none"/>
        </w:rPr>
      </w:pPr>
      <w:r>
        <w:rPr>
          <w:rFonts w:hint="eastAsia"/>
          <w:b/>
          <w:color w:val="000000" w:themeColor="text1"/>
          <w:sz w:val="24"/>
          <w:highlight w:val="none"/>
        </w:rPr>
        <w:t>甲方（盖章）：                              乙方（盖章）：</w:t>
      </w:r>
    </w:p>
    <w:p>
      <w:pPr>
        <w:spacing w:line="470" w:lineRule="exact"/>
        <w:rPr>
          <w:b/>
          <w:color w:val="000000" w:themeColor="text1"/>
          <w:sz w:val="24"/>
          <w:highlight w:val="none"/>
        </w:rPr>
      </w:pPr>
      <w:r>
        <w:rPr>
          <w:rFonts w:hint="eastAsia"/>
          <w:b/>
          <w:color w:val="000000" w:themeColor="text1"/>
          <w:sz w:val="24"/>
          <w:highlight w:val="none"/>
        </w:rPr>
        <w:t>法定代表人或                               法定代表人或</w:t>
      </w:r>
    </w:p>
    <w:p>
      <w:pPr>
        <w:spacing w:line="470" w:lineRule="exact"/>
        <w:rPr>
          <w:b/>
          <w:color w:val="000000" w:themeColor="text1"/>
          <w:sz w:val="24"/>
          <w:highlight w:val="none"/>
        </w:rPr>
      </w:pPr>
      <w:r>
        <w:rPr>
          <w:rFonts w:hint="eastAsia"/>
          <w:b/>
          <w:color w:val="000000" w:themeColor="text1"/>
          <w:sz w:val="24"/>
          <w:highlight w:val="none"/>
        </w:rPr>
        <w:t>授权代表（签字）：                          授权代表（签字）：</w:t>
      </w:r>
    </w:p>
    <w:p>
      <w:pPr>
        <w:spacing w:line="470" w:lineRule="exact"/>
        <w:rPr>
          <w:b/>
          <w:color w:val="000000" w:themeColor="text1"/>
          <w:sz w:val="24"/>
          <w:highlight w:val="none"/>
        </w:rPr>
      </w:pPr>
      <w:r>
        <w:rPr>
          <w:rFonts w:hint="eastAsia"/>
          <w:b/>
          <w:color w:val="000000" w:themeColor="text1"/>
          <w:sz w:val="24"/>
          <w:highlight w:val="none"/>
        </w:rPr>
        <w:t>日期：2021年月日                           2021年月日</w:t>
      </w: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b/>
          <w:color w:val="000000" w:themeColor="text1"/>
          <w:sz w:val="24"/>
          <w:highlight w:val="none"/>
        </w:rPr>
      </w:pPr>
    </w:p>
    <w:p>
      <w:pPr>
        <w:spacing w:line="470" w:lineRule="exact"/>
        <w:rPr>
          <w:rFonts w:hint="eastAsia"/>
          <w:b/>
          <w:color w:val="000000" w:themeColor="text1"/>
          <w:sz w:val="24"/>
          <w:highlight w:val="none"/>
        </w:rPr>
      </w:pPr>
    </w:p>
    <w:p>
      <w:pPr>
        <w:pStyle w:val="2"/>
        <w:rPr>
          <w:highlight w:val="none"/>
        </w:rPr>
      </w:pPr>
    </w:p>
    <w:p>
      <w:pPr>
        <w:spacing w:line="360" w:lineRule="auto"/>
        <w:ind w:firstLine="236" w:firstLineChars="98"/>
        <w:rPr>
          <w:b/>
          <w:color w:val="000000" w:themeColor="text1"/>
          <w:sz w:val="32"/>
          <w:szCs w:val="32"/>
          <w:highlight w:val="none"/>
        </w:rPr>
      </w:pPr>
      <w:r>
        <w:rPr>
          <w:rFonts w:hint="eastAsia"/>
          <w:b/>
          <w:color w:val="000000" w:themeColor="text1"/>
          <w:sz w:val="24"/>
          <w:highlight w:val="none"/>
        </w:rPr>
        <w:t>附件：</w:t>
      </w:r>
      <w:r>
        <w:rPr>
          <w:rFonts w:hint="eastAsia" w:ascii="宋体" w:hAnsi="宋体"/>
          <w:b/>
          <w:bCs/>
          <w:sz w:val="24"/>
          <w:szCs w:val="24"/>
          <w:highlight w:val="none"/>
        </w:rPr>
        <w:t>保洁工作及考核标准</w:t>
      </w:r>
    </w:p>
    <w:tbl>
      <w:tblPr>
        <w:tblStyle w:val="66"/>
        <w:tblpPr w:leftFromText="180" w:rightFromText="180" w:vertAnchor="text" w:horzAnchor="margin" w:tblpXSpec="center" w:tblpY="2"/>
        <w:tblW w:w="980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64"/>
        <w:gridCol w:w="1277"/>
        <w:gridCol w:w="2833"/>
        <w:gridCol w:w="1597"/>
        <w:gridCol w:w="1640"/>
        <w:gridCol w:w="19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9804" w:type="dxa"/>
            <w:gridSpan w:val="6"/>
            <w:shd w:val="clear" w:color="auto" w:fill="auto"/>
            <w:noWrap/>
            <w:vAlign w:val="center"/>
          </w:tcPr>
          <w:p>
            <w:pPr>
              <w:widowControl/>
              <w:jc w:val="center"/>
              <w:rPr>
                <w:rFonts w:ascii="宋体" w:hAnsi="宋体" w:cs="宋体"/>
                <w:b/>
                <w:bCs/>
                <w:kern w:val="0"/>
                <w:sz w:val="20"/>
                <w:szCs w:val="20"/>
                <w:highlight w:val="none"/>
              </w:rPr>
            </w:pPr>
            <w:r>
              <w:rPr>
                <w:rFonts w:hint="eastAsia" w:ascii="宋体" w:hAnsi="宋体" w:cs="宋体"/>
                <w:b/>
                <w:bCs/>
                <w:kern w:val="0"/>
                <w:sz w:val="20"/>
                <w:szCs w:val="20"/>
                <w:highlight w:val="none"/>
              </w:rPr>
              <w:t>室内保洁服务标准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741" w:type="dxa"/>
            <w:gridSpan w:val="2"/>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清洁项目</w:t>
            </w:r>
          </w:p>
        </w:tc>
        <w:tc>
          <w:tcPr>
            <w:tcW w:w="6070" w:type="dxa"/>
            <w:gridSpan w:val="3"/>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日常作业</w:t>
            </w:r>
          </w:p>
        </w:tc>
        <w:tc>
          <w:tcPr>
            <w:tcW w:w="1993"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1741" w:type="dxa"/>
            <w:gridSpan w:val="2"/>
            <w:vMerge w:val="continue"/>
            <w:vAlign w:val="center"/>
          </w:tcPr>
          <w:p>
            <w:pPr>
              <w:widowControl/>
              <w:spacing w:line="240" w:lineRule="exact"/>
              <w:jc w:val="left"/>
              <w:rPr>
                <w:rFonts w:ascii="宋体" w:hAnsi="宋体" w:cs="宋体"/>
                <w:kern w:val="0"/>
                <w:sz w:val="20"/>
                <w:szCs w:val="20"/>
                <w:highlight w:val="none"/>
              </w:rPr>
            </w:pPr>
          </w:p>
        </w:tc>
        <w:tc>
          <w:tcPr>
            <w:tcW w:w="2833" w:type="dxa"/>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每天</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w:t>
            </w:r>
          </w:p>
        </w:tc>
        <w:tc>
          <w:tcPr>
            <w:tcW w:w="1640" w:type="dxa"/>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每月</w:t>
            </w:r>
          </w:p>
        </w:tc>
        <w:tc>
          <w:tcPr>
            <w:tcW w:w="1993" w:type="dxa"/>
            <w:vMerge w:val="continue"/>
            <w:vAlign w:val="center"/>
          </w:tcPr>
          <w:p>
            <w:pPr>
              <w:widowControl/>
              <w:spacing w:line="240" w:lineRule="exact"/>
              <w:jc w:val="left"/>
              <w:rPr>
                <w:rFonts w:ascii="宋体" w:hAnsi="宋体" w:cs="宋体"/>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464"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大</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厅</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上、下午清拖至少2次，循环保洁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center"/>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随时保持干净、无污渍、尘渍痰渍等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掸尘</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640" w:type="dxa"/>
            <w:shd w:val="clear" w:color="auto" w:fill="auto"/>
            <w:vAlign w:val="center"/>
          </w:tcPr>
          <w:p>
            <w:pPr>
              <w:widowControl/>
              <w:spacing w:line="240" w:lineRule="exact"/>
              <w:jc w:val="center"/>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保持无尘、无污渍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内玻璃门窗</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随时清抹</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4m以下用玻璃水清刮1次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4m以上进行掸尘1次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无手印、无污渍、无水迹等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外玻璃门窗</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随时清抹</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4m以下用玻璃水清刮1次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无手印、无污渍、无水迹等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天花板</w:t>
            </w:r>
          </w:p>
        </w:tc>
        <w:tc>
          <w:tcPr>
            <w:tcW w:w="2833"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除尘、除虫网1次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无尘、无蜘蛛网等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灯饰、风口</w:t>
            </w:r>
          </w:p>
        </w:tc>
        <w:tc>
          <w:tcPr>
            <w:tcW w:w="2833"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掸尘1次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无蜘蛛丝、无尘渍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标识悬挂牌</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无尘渍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花盆</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清除杂物2次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640"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无尘渍、无杂物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立式烟缸</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清倒杂物3次，清抹筒盖、筒身各1次</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内胆清洗</w:t>
            </w:r>
            <w:r>
              <w:rPr>
                <w:kern w:val="0"/>
                <w:sz w:val="20"/>
                <w:szCs w:val="20"/>
                <w:highlight w:val="none"/>
              </w:rPr>
              <w:t>1</w:t>
            </w:r>
            <w:r>
              <w:rPr>
                <w:rFonts w:hint="eastAsia" w:ascii="宋体" w:hAnsi="宋体" w:cs="宋体"/>
                <w:kern w:val="0"/>
                <w:sz w:val="20"/>
                <w:szCs w:val="20"/>
                <w:highlight w:val="none"/>
              </w:rPr>
              <w:t>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无污渍、痰渍、无烟头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restart"/>
            <w:shd w:val="clear" w:color="auto" w:fill="auto"/>
            <w:textDirection w:val="tbRlV"/>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楼梯</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细致保洁1次</w:t>
            </w:r>
          </w:p>
        </w:tc>
        <w:tc>
          <w:tcPr>
            <w:tcW w:w="1993" w:type="dxa"/>
            <w:shd w:val="clear" w:color="auto" w:fill="auto"/>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无污迹、无积尘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地面及楼梯台阶</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巡回保洁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用清洁剂清拖2次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无污迹、无积尘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天花灯饰</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993" w:type="dxa"/>
            <w:shd w:val="clear" w:color="auto" w:fill="auto"/>
          </w:tcPr>
          <w:p>
            <w:pPr>
              <w:widowControl/>
              <w:spacing w:line="240" w:lineRule="exact"/>
              <w:jc w:val="left"/>
              <w:rPr>
                <w:kern w:val="0"/>
                <w:sz w:val="20"/>
                <w:szCs w:val="20"/>
                <w:highlight w:val="none"/>
              </w:rPr>
            </w:pPr>
            <w:r>
              <w:rPr>
                <w:kern w:val="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扶手、拦杆等</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清抹一次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用清洁剂清抹1次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保持干净、无积尘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防火门</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用清洁剂清抹1次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公</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共</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通</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道</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上下午清扫、拖地并随时保洁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无杂物、污渍、无尘渍痰渍、保持洁净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shd w:val="clear" w:color="auto" w:fill="auto"/>
            <w:vAlign w:val="center"/>
          </w:tcPr>
          <w:p>
            <w:pPr>
              <w:widowControl/>
              <w:spacing w:line="240" w:lineRule="exact"/>
              <w:jc w:val="center"/>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门把手、标牌</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抹尘</w:t>
            </w:r>
          </w:p>
        </w:tc>
        <w:tc>
          <w:tcPr>
            <w:tcW w:w="1597" w:type="dxa"/>
            <w:shd w:val="clear" w:color="auto" w:fill="auto"/>
            <w:vAlign w:val="center"/>
          </w:tcPr>
          <w:p>
            <w:pPr>
              <w:widowControl/>
              <w:spacing w:line="240" w:lineRule="exact"/>
              <w:jc w:val="left"/>
              <w:rPr>
                <w:kern w:val="0"/>
                <w:sz w:val="20"/>
                <w:szCs w:val="20"/>
                <w:highlight w:val="none"/>
              </w:rPr>
            </w:pPr>
          </w:p>
        </w:tc>
        <w:tc>
          <w:tcPr>
            <w:tcW w:w="1640" w:type="dxa"/>
            <w:shd w:val="clear" w:color="auto" w:fill="auto"/>
            <w:vAlign w:val="center"/>
          </w:tcPr>
          <w:p>
            <w:pPr>
              <w:widowControl/>
              <w:spacing w:line="240" w:lineRule="exact"/>
              <w:jc w:val="left"/>
              <w:rPr>
                <w:kern w:val="0"/>
                <w:sz w:val="20"/>
                <w:szCs w:val="20"/>
                <w:highlight w:val="none"/>
              </w:rPr>
            </w:pP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随时掸尘、小面积清抹</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保持干净、无尘渍、无污物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玻璃窗</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用玻璃水清洁1次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无污渍、无手印、无水迹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灯饰及天花</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消防栓</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p>
        </w:tc>
        <w:tc>
          <w:tcPr>
            <w:tcW w:w="1640"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r>
              <w:rPr>
                <w:rFonts w:hint="eastAsia" w:ascii="宋体" w:hAnsi="宋体" w:cs="宋体"/>
                <w:kern w:val="0"/>
                <w:sz w:val="20"/>
                <w:szCs w:val="20"/>
                <w:highlight w:val="none"/>
              </w:rPr>
              <w:t>清抹1次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垃圾桶</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擦试1次、清倒2次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清洗桶1次</w:t>
            </w:r>
          </w:p>
        </w:tc>
        <w:tc>
          <w:tcPr>
            <w:tcW w:w="1640"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百叶窗</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清抹1次</w:t>
            </w:r>
          </w:p>
        </w:tc>
        <w:tc>
          <w:tcPr>
            <w:tcW w:w="1640" w:type="dxa"/>
            <w:shd w:val="clear" w:color="auto" w:fill="auto"/>
            <w:vAlign w:val="center"/>
          </w:tcPr>
          <w:p>
            <w:pPr>
              <w:widowControl/>
              <w:spacing w:line="240" w:lineRule="exact"/>
              <w:jc w:val="lef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464"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洗</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手</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间</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座便器、便槽</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不断巡回洁、消毒</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便器洁净、无黄渍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8"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洁具、烟灰缸</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不断巡回清洁</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每日3次、不断巡回清拖</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保持干净、室内无明显异味臭味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镜面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每日3次、不断巡回擦拭</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干净、明亮、无污渍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隔断板</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每日擦拭1次</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无污渍、水迹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门、窗台</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每日擦拭1次</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卷纸盒、擦手纸盒</w:t>
            </w:r>
          </w:p>
        </w:tc>
        <w:tc>
          <w:tcPr>
            <w:tcW w:w="283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每日擦拭1次</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面盆、台面</w:t>
            </w:r>
          </w:p>
        </w:tc>
        <w:tc>
          <w:tcPr>
            <w:tcW w:w="2833"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随时保洁</w:t>
            </w:r>
          </w:p>
        </w:tc>
        <w:tc>
          <w:tcPr>
            <w:tcW w:w="1597" w:type="dxa"/>
            <w:shd w:val="clear" w:color="auto" w:fill="auto"/>
            <w:noWrap/>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大清1次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无积灰、污渍、干净、无水迹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垃圾桶</w:t>
            </w:r>
          </w:p>
        </w:tc>
        <w:tc>
          <w:tcPr>
            <w:tcW w:w="2833"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垃圾清倒2次</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无积灰、污渍、干净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停</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车</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场</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　</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掸尘1次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无积灰、虫网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地面、台阶</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每日扫、拖1次循环保洁</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细致清拖1次</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无垃圾、积灰、污渍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天花板</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　</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每周掸尘1次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无积灰、虫网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标识牌、玻璃镜面等</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擦试1次</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保持明亮、干净、无污迹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开关、灯饰等装饰物</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掸尘1次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擦抹1次</w:t>
            </w:r>
          </w:p>
        </w:tc>
        <w:tc>
          <w:tcPr>
            <w:tcW w:w="1640"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无积灰、虫网等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烟筒清倒</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每日一次、不断巡回</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无垃圾、周边无污物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不锈钢门窗筒等物品</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上不锈钢剂清抹</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无积灰、污渍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电表箱、水表箱、网柜等</w:t>
            </w:r>
          </w:p>
        </w:tc>
        <w:tc>
          <w:tcPr>
            <w:tcW w:w="2833" w:type="dxa"/>
            <w:shd w:val="clear" w:color="auto" w:fill="auto"/>
            <w:vAlign w:val="center"/>
          </w:tcPr>
          <w:p>
            <w:pPr>
              <w:widowControl/>
              <w:spacing w:line="240" w:lineRule="exact"/>
              <w:rPr>
                <w:rFonts w:ascii="宋体" w:hAnsi="宋体" w:cs="宋体"/>
                <w:kern w:val="0"/>
                <w:sz w:val="20"/>
                <w:szCs w:val="20"/>
                <w:highlight w:val="none"/>
              </w:rPr>
            </w:pP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每周擦拭一次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restart"/>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接待室</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会议室</w:t>
            </w: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桌、椅台面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每日清洁</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每日清拖，会前会后吸尘</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保持干净、室内无明显异味臭味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464" w:type="dxa"/>
            <w:vMerge w:val="continue"/>
            <w:vAlign w:val="center"/>
          </w:tcPr>
          <w:p>
            <w:pPr>
              <w:widowControl/>
              <w:spacing w:line="240" w:lineRule="exact"/>
              <w:jc w:val="left"/>
              <w:rPr>
                <w:rFonts w:ascii="宋体" w:hAnsi="宋体" w:cs="宋体"/>
                <w:kern w:val="0"/>
                <w:sz w:val="20"/>
                <w:szCs w:val="20"/>
                <w:highlight w:val="none"/>
              </w:rPr>
            </w:pPr>
          </w:p>
        </w:tc>
        <w:tc>
          <w:tcPr>
            <w:tcW w:w="127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墙面、踢脚线、天花</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　</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每周清抹1次</w:t>
            </w:r>
          </w:p>
        </w:tc>
        <w:tc>
          <w:tcPr>
            <w:tcW w:w="1640"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保持表面无污渍、无尘埃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9804" w:type="dxa"/>
            <w:gridSpan w:val="6"/>
            <w:tcBorders>
              <w:left w:val="single" w:color="auto" w:sz="4" w:space="0"/>
            </w:tcBorders>
            <w:shd w:val="clear" w:color="auto" w:fill="auto"/>
            <w:vAlign w:val="center"/>
          </w:tcPr>
          <w:p>
            <w:pPr>
              <w:spacing w:line="240" w:lineRule="exact"/>
              <w:jc w:val="center"/>
              <w:rPr>
                <w:rFonts w:ascii="宋体" w:hAnsi="宋体" w:cs="宋体"/>
                <w:b/>
                <w:bCs/>
                <w:kern w:val="0"/>
                <w:sz w:val="20"/>
                <w:szCs w:val="20"/>
                <w:highlight w:val="none"/>
              </w:rPr>
            </w:pPr>
            <w:r>
              <w:rPr>
                <w:rFonts w:hint="eastAsia" w:ascii="宋体" w:hAnsi="宋体" w:cs="宋体"/>
                <w:b/>
                <w:bCs/>
                <w:kern w:val="0"/>
                <w:sz w:val="20"/>
                <w:szCs w:val="20"/>
                <w:highlight w:val="none"/>
              </w:rPr>
              <w:t>外围保洁服务标准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1" w:hRule="atLeast"/>
        </w:trPr>
        <w:tc>
          <w:tcPr>
            <w:tcW w:w="1741" w:type="dxa"/>
            <w:gridSpan w:val="2"/>
            <w:vMerge w:val="restart"/>
            <w:tcBorders>
              <w:left w:val="single" w:color="auto" w:sz="4" w:space="0"/>
            </w:tcBorders>
            <w:shd w:val="clear" w:color="auto" w:fill="auto"/>
            <w:vAlign w:val="center"/>
          </w:tcPr>
          <w:p>
            <w:pPr>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清洁项目</w:t>
            </w:r>
          </w:p>
        </w:tc>
        <w:tc>
          <w:tcPr>
            <w:tcW w:w="6070" w:type="dxa"/>
            <w:gridSpan w:val="3"/>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日常作业</w:t>
            </w:r>
          </w:p>
        </w:tc>
        <w:tc>
          <w:tcPr>
            <w:tcW w:w="1993" w:type="dxa"/>
            <w:vMerge w:val="restart"/>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清洁标准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1741" w:type="dxa"/>
            <w:gridSpan w:val="2"/>
            <w:vMerge w:val="continue"/>
            <w:tcBorders>
              <w:left w:val="single" w:color="auto" w:sz="4" w:space="0"/>
            </w:tcBorders>
            <w:vAlign w:val="center"/>
          </w:tcPr>
          <w:p>
            <w:pPr>
              <w:widowControl/>
              <w:spacing w:line="240" w:lineRule="exact"/>
              <w:jc w:val="left"/>
              <w:rPr>
                <w:rFonts w:ascii="宋体" w:hAnsi="宋体" w:cs="宋体"/>
                <w:kern w:val="0"/>
                <w:sz w:val="20"/>
                <w:szCs w:val="20"/>
                <w:highlight w:val="none"/>
              </w:rPr>
            </w:pPr>
          </w:p>
        </w:tc>
        <w:tc>
          <w:tcPr>
            <w:tcW w:w="2833" w:type="dxa"/>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每天</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w:t>
            </w:r>
          </w:p>
        </w:tc>
        <w:tc>
          <w:tcPr>
            <w:tcW w:w="1640" w:type="dxa"/>
            <w:shd w:val="clear" w:color="auto" w:fill="auto"/>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每月</w:t>
            </w:r>
          </w:p>
        </w:tc>
        <w:tc>
          <w:tcPr>
            <w:tcW w:w="1993" w:type="dxa"/>
            <w:vMerge w:val="continue"/>
            <w:vAlign w:val="center"/>
          </w:tcPr>
          <w:p>
            <w:pPr>
              <w:widowControl/>
              <w:spacing w:line="240" w:lineRule="exact"/>
              <w:jc w:val="left"/>
              <w:rPr>
                <w:rFonts w:ascii="宋体" w:hAnsi="宋体" w:cs="宋体"/>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道路</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每日2次、巡回保洁（逢雨天及时清扫路面保洁）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目视道路基本干净、无垃圾、杂物、无积水、无（新）污迹、有</w:t>
            </w:r>
            <w:r>
              <w:rPr>
                <w:kern w:val="0"/>
                <w:sz w:val="20"/>
                <w:szCs w:val="20"/>
                <w:highlight w:val="none"/>
              </w:rPr>
              <w:t>100m</w:t>
            </w:r>
            <w:r>
              <w:rPr>
                <w:kern w:val="0"/>
                <w:sz w:val="20"/>
                <w:szCs w:val="20"/>
                <w:highlight w:val="none"/>
                <w:vertAlign w:val="superscript"/>
              </w:rPr>
              <w:t>2</w:t>
            </w:r>
            <w:r>
              <w:rPr>
                <w:rFonts w:hint="eastAsia" w:ascii="宋体" w:hAnsi="宋体" w:cs="宋体"/>
                <w:kern w:val="0"/>
                <w:sz w:val="20"/>
                <w:szCs w:val="20"/>
                <w:highlight w:val="none"/>
              </w:rPr>
              <w:t>内烟头、纸屑平均不超过</w:t>
            </w:r>
            <w:r>
              <w:rPr>
                <w:kern w:val="0"/>
                <w:sz w:val="20"/>
                <w:szCs w:val="20"/>
                <w:highlight w:val="none"/>
              </w:rPr>
              <w:t>5</w:t>
            </w:r>
            <w:r>
              <w:rPr>
                <w:rFonts w:hint="eastAsia" w:ascii="宋体" w:hAnsi="宋体" w:cs="宋体"/>
                <w:kern w:val="0"/>
                <w:sz w:val="20"/>
                <w:szCs w:val="20"/>
                <w:highlight w:val="none"/>
              </w:rPr>
              <w:t>个，无直径</w:t>
            </w:r>
            <w:r>
              <w:rPr>
                <w:kern w:val="0"/>
                <w:sz w:val="20"/>
                <w:szCs w:val="20"/>
                <w:highlight w:val="none"/>
              </w:rPr>
              <w:t>1cm</w:t>
            </w:r>
            <w:r>
              <w:rPr>
                <w:rFonts w:hint="eastAsia" w:ascii="宋体" w:hAnsi="宋体" w:cs="宋体"/>
                <w:kern w:val="0"/>
                <w:sz w:val="20"/>
                <w:szCs w:val="20"/>
                <w:highlight w:val="none"/>
              </w:rPr>
              <w:t>以上的石子，地面垃圾滞留时间不超过</w:t>
            </w:r>
            <w:r>
              <w:rPr>
                <w:kern w:val="0"/>
                <w:sz w:val="20"/>
                <w:szCs w:val="20"/>
                <w:highlight w:val="none"/>
              </w:rPr>
              <w:t>1</w:t>
            </w:r>
            <w:r>
              <w:rPr>
                <w:rFonts w:hint="eastAsia" w:ascii="宋体" w:hAnsi="宋体" w:cs="宋体"/>
                <w:kern w:val="0"/>
                <w:sz w:val="20"/>
                <w:szCs w:val="20"/>
                <w:highlight w:val="none"/>
              </w:rPr>
              <w:t>小时，每月冲洗</w:t>
            </w:r>
            <w:r>
              <w:rPr>
                <w:kern w:val="0"/>
                <w:sz w:val="20"/>
                <w:szCs w:val="20"/>
                <w:highlight w:val="none"/>
              </w:rPr>
              <w:t>1</w:t>
            </w:r>
            <w:r>
              <w:rPr>
                <w:rFonts w:hint="eastAsia" w:ascii="宋体" w:hAnsi="宋体" w:cs="宋体"/>
                <w:kern w:val="0"/>
                <w:sz w:val="20"/>
                <w:szCs w:val="20"/>
                <w:highlight w:val="none"/>
              </w:rPr>
              <w:t>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77"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绿化（含室内）</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每日2次，巡回保洁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无垃圾杂物，落叶季节增加频次，每</w:t>
            </w:r>
            <w:r>
              <w:rPr>
                <w:kern w:val="0"/>
                <w:sz w:val="20"/>
                <w:szCs w:val="20"/>
                <w:highlight w:val="none"/>
              </w:rPr>
              <w:t>100m</w:t>
            </w:r>
            <w:r>
              <w:rPr>
                <w:kern w:val="0"/>
                <w:sz w:val="20"/>
                <w:szCs w:val="20"/>
                <w:highlight w:val="none"/>
                <w:vertAlign w:val="superscript"/>
              </w:rPr>
              <w:t>2</w:t>
            </w:r>
            <w:r>
              <w:rPr>
                <w:rFonts w:hint="eastAsia" w:ascii="宋体" w:hAnsi="宋体" w:cs="宋体"/>
                <w:kern w:val="0"/>
                <w:sz w:val="20"/>
                <w:szCs w:val="20"/>
                <w:highlight w:val="none"/>
              </w:rPr>
              <w:t>果皮、烟头、纸屑平均不超过</w:t>
            </w:r>
            <w:r>
              <w:rPr>
                <w:kern w:val="0"/>
                <w:sz w:val="20"/>
                <w:szCs w:val="20"/>
                <w:highlight w:val="none"/>
              </w:rPr>
              <w:t>5</w:t>
            </w:r>
            <w:r>
              <w:rPr>
                <w:rFonts w:hint="eastAsia" w:ascii="宋体" w:hAnsi="宋体" w:cs="宋体"/>
                <w:kern w:val="0"/>
                <w:sz w:val="20"/>
                <w:szCs w:val="20"/>
                <w:highlight w:val="none"/>
              </w:rPr>
              <w:t>个，垃圾滞留时间不超过</w:t>
            </w:r>
            <w:r>
              <w:rPr>
                <w:kern w:val="0"/>
                <w:sz w:val="20"/>
                <w:szCs w:val="20"/>
                <w:highlight w:val="none"/>
              </w:rPr>
              <w:t>1</w:t>
            </w:r>
            <w:r>
              <w:rPr>
                <w:rFonts w:hint="eastAsia" w:ascii="宋体" w:hAnsi="宋体" w:cs="宋体"/>
                <w:kern w:val="0"/>
                <w:sz w:val="20"/>
                <w:szCs w:val="20"/>
                <w:highlight w:val="none"/>
              </w:rPr>
              <w:t>小时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1741" w:type="dxa"/>
            <w:gridSpan w:val="2"/>
            <w:vMerge w:val="restart"/>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垃圾箱（果壳）保洁</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每日擦拭，垃圾日产日清</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每周清洗3次</w:t>
            </w:r>
            <w:r>
              <w:rPr>
                <w:rFonts w:hint="eastAsia" w:ascii="宋体" w:hAnsi="宋体" w:cs="宋体"/>
                <w:kern w:val="0"/>
                <w:sz w:val="20"/>
                <w:szCs w:val="20"/>
                <w:highlight w:val="none"/>
              </w:rPr>
              <w:br w:type="textWrapping"/>
            </w:r>
            <w:r>
              <w:rPr>
                <w:rFonts w:hint="eastAsia" w:ascii="宋体" w:hAnsi="宋体" w:cs="宋体"/>
                <w:kern w:val="0"/>
                <w:sz w:val="20"/>
                <w:szCs w:val="20"/>
                <w:highlight w:val="none"/>
              </w:rPr>
              <w:t xml:space="preserve">（夏季）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741" w:type="dxa"/>
            <w:gridSpan w:val="2"/>
            <w:vMerge w:val="continue"/>
            <w:vAlign w:val="center"/>
          </w:tcPr>
          <w:p>
            <w:pPr>
              <w:widowControl/>
              <w:spacing w:line="240" w:lineRule="exact"/>
              <w:jc w:val="left"/>
              <w:rPr>
                <w:rFonts w:ascii="宋体" w:hAnsi="宋体" w:cs="宋体"/>
                <w:kern w:val="0"/>
                <w:sz w:val="20"/>
                <w:szCs w:val="20"/>
                <w:highlight w:val="none"/>
              </w:rPr>
            </w:pP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每日擦拭，巡做</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每周清洗一次（冬季）</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垃圾箱（果壳）清理</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每日二次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周围地面无散落垃圾、无污水、无明显污迹、油污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标识、宣传牌</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无污渍、无积灰、不损伤被清洁物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廊檐玻璃窗</w:t>
            </w:r>
          </w:p>
        </w:tc>
        <w:tc>
          <w:tcPr>
            <w:tcW w:w="2833" w:type="dxa"/>
            <w:vMerge w:val="restart"/>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每周擦拭一次</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保持明亮、干净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1741" w:type="dxa"/>
            <w:gridSpan w:val="2"/>
            <w:vMerge w:val="restart"/>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路灯</w:t>
            </w:r>
          </w:p>
        </w:tc>
        <w:tc>
          <w:tcPr>
            <w:tcW w:w="2833" w:type="dxa"/>
            <w:vMerge w:val="continue"/>
            <w:vAlign w:val="center"/>
          </w:tcPr>
          <w:p>
            <w:pPr>
              <w:widowControl/>
              <w:spacing w:line="240" w:lineRule="exact"/>
              <w:jc w:val="left"/>
              <w:rPr>
                <w:rFonts w:ascii="宋体" w:hAnsi="宋体" w:cs="宋体"/>
                <w:kern w:val="0"/>
                <w:sz w:val="20"/>
                <w:szCs w:val="20"/>
                <w:highlight w:val="none"/>
              </w:rPr>
            </w:pP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每月一次（</w:t>
            </w:r>
            <w:r>
              <w:rPr>
                <w:kern w:val="0"/>
                <w:sz w:val="20"/>
                <w:szCs w:val="20"/>
                <w:highlight w:val="none"/>
              </w:rPr>
              <w:t>1.8</w:t>
            </w:r>
            <w:r>
              <w:rPr>
                <w:rFonts w:hint="eastAsia" w:ascii="宋体" w:hAnsi="宋体" w:cs="宋体"/>
                <w:kern w:val="0"/>
                <w:sz w:val="20"/>
                <w:szCs w:val="20"/>
                <w:highlight w:val="none"/>
              </w:rPr>
              <w:t>米以上）</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目视无积尘、虫网；灯盖、罩、座清洁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1741" w:type="dxa"/>
            <w:gridSpan w:val="2"/>
            <w:vMerge w:val="continue"/>
            <w:vAlign w:val="center"/>
          </w:tcPr>
          <w:p>
            <w:pPr>
              <w:widowControl/>
              <w:spacing w:line="240" w:lineRule="exact"/>
              <w:jc w:val="left"/>
              <w:rPr>
                <w:rFonts w:ascii="宋体" w:hAnsi="宋体" w:cs="宋体"/>
                <w:kern w:val="0"/>
                <w:sz w:val="20"/>
                <w:szCs w:val="20"/>
                <w:highlight w:val="none"/>
              </w:rPr>
            </w:pPr>
          </w:p>
        </w:tc>
        <w:tc>
          <w:tcPr>
            <w:tcW w:w="2833" w:type="dxa"/>
            <w:vMerge w:val="continue"/>
            <w:vAlign w:val="center"/>
          </w:tcPr>
          <w:p>
            <w:pPr>
              <w:widowControl/>
              <w:spacing w:line="240" w:lineRule="exact"/>
              <w:jc w:val="left"/>
              <w:rPr>
                <w:rFonts w:ascii="宋体" w:hAnsi="宋体" w:cs="宋体"/>
                <w:kern w:val="0"/>
                <w:sz w:val="20"/>
                <w:szCs w:val="20"/>
                <w:highlight w:val="none"/>
              </w:rPr>
            </w:pP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每周一次（</w:t>
            </w:r>
            <w:r>
              <w:rPr>
                <w:kern w:val="0"/>
                <w:sz w:val="20"/>
                <w:szCs w:val="20"/>
                <w:highlight w:val="none"/>
              </w:rPr>
              <w:t>1.8</w:t>
            </w:r>
            <w:r>
              <w:rPr>
                <w:rFonts w:hint="eastAsia" w:ascii="宋体" w:hAnsi="宋体" w:cs="宋体"/>
                <w:kern w:val="0"/>
                <w:sz w:val="20"/>
                <w:szCs w:val="20"/>
                <w:highlight w:val="none"/>
              </w:rPr>
              <w:t>米以下）</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目视无积灰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地射灯</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隔日擦拭一次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目视无积尘、虫网；明亮清洁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音响</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每日擦拭一次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目视无积尘、虫网；明亮清洁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小木桥休闲椅等物业小品</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每日扫、擦拭一次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细致清洁1次</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干净、无积灰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水池、大理石台面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清抹1次随时保洁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清洗1次</w:t>
            </w:r>
          </w:p>
        </w:tc>
        <w:tc>
          <w:tcPr>
            <w:tcW w:w="1640" w:type="dxa"/>
            <w:shd w:val="clear" w:color="auto" w:fill="auto"/>
            <w:vAlign w:val="center"/>
          </w:tcPr>
          <w:p>
            <w:pPr>
              <w:widowControl/>
              <w:spacing w:line="240" w:lineRule="exac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保持无尘渍无污渍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绿化带围裙、大理石台面</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清抹一次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清洗1次</w:t>
            </w:r>
          </w:p>
        </w:tc>
        <w:tc>
          <w:tcPr>
            <w:tcW w:w="1640" w:type="dxa"/>
            <w:shd w:val="clear" w:color="auto" w:fill="auto"/>
            <w:vAlign w:val="center"/>
          </w:tcPr>
          <w:p>
            <w:pPr>
              <w:widowControl/>
              <w:spacing w:line="240" w:lineRule="exac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无明显灰尘无污渍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绿化带草地（含室内）</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随时清洗垃圾杂物等</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彻底清理落叶枯枝、蛛丝等</w:t>
            </w:r>
          </w:p>
        </w:tc>
        <w:tc>
          <w:tcPr>
            <w:tcW w:w="1640" w:type="dxa"/>
            <w:shd w:val="clear" w:color="auto" w:fill="auto"/>
            <w:vAlign w:val="center"/>
          </w:tcPr>
          <w:p>
            <w:pPr>
              <w:widowControl/>
              <w:spacing w:line="240" w:lineRule="exac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无烟头纸屑等垃圾，无过多落叶，无砖头石块等杂物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水池水景（含室内）</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随时保洁</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w:t>
            </w:r>
            <w:r>
              <w:rPr>
                <w:kern w:val="0"/>
                <w:sz w:val="20"/>
                <w:szCs w:val="20"/>
                <w:highlight w:val="none"/>
              </w:rPr>
              <w:t>1</w:t>
            </w:r>
            <w:r>
              <w:rPr>
                <w:rFonts w:hint="eastAsia" w:ascii="宋体" w:hAnsi="宋体" w:cs="宋体"/>
                <w:kern w:val="0"/>
                <w:sz w:val="20"/>
                <w:szCs w:val="20"/>
                <w:highlight w:val="none"/>
              </w:rPr>
              <w:t>次</w:t>
            </w:r>
          </w:p>
        </w:tc>
        <w:tc>
          <w:tcPr>
            <w:tcW w:w="1640" w:type="dxa"/>
            <w:shd w:val="clear" w:color="auto" w:fill="auto"/>
            <w:vAlign w:val="center"/>
          </w:tcPr>
          <w:p>
            <w:pPr>
              <w:widowControl/>
              <w:spacing w:line="240" w:lineRule="exac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水面无浮物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人行通道</w:t>
            </w:r>
          </w:p>
        </w:tc>
        <w:tc>
          <w:tcPr>
            <w:tcW w:w="2833" w:type="dxa"/>
            <w:shd w:val="clear" w:color="auto" w:fill="auto"/>
            <w:vAlign w:val="center"/>
          </w:tcPr>
          <w:p>
            <w:pPr>
              <w:widowControl/>
              <w:spacing w:line="240" w:lineRule="exact"/>
              <w:rPr>
                <w:rFonts w:ascii="宋体" w:hAnsi="宋体" w:cs="宋体"/>
                <w:kern w:val="0"/>
                <w:sz w:val="20"/>
                <w:szCs w:val="20"/>
                <w:highlight w:val="none"/>
              </w:rPr>
            </w:pPr>
            <w:r>
              <w:rPr>
                <w:rFonts w:hint="eastAsia" w:ascii="宋体" w:hAnsi="宋体" w:cs="宋体"/>
                <w:kern w:val="0"/>
                <w:sz w:val="20"/>
                <w:szCs w:val="20"/>
                <w:highlight w:val="none"/>
              </w:rPr>
              <w:t>每日扫、擦拭一次</w:t>
            </w:r>
          </w:p>
        </w:tc>
        <w:tc>
          <w:tcPr>
            <w:tcW w:w="1597"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清洗</w:t>
            </w:r>
            <w:r>
              <w:rPr>
                <w:kern w:val="0"/>
                <w:sz w:val="20"/>
                <w:szCs w:val="20"/>
                <w:highlight w:val="none"/>
              </w:rPr>
              <w:t>1</w:t>
            </w:r>
            <w:r>
              <w:rPr>
                <w:rFonts w:hint="eastAsia" w:ascii="宋体" w:hAnsi="宋体" w:cs="宋体"/>
                <w:kern w:val="0"/>
                <w:sz w:val="20"/>
                <w:szCs w:val="20"/>
                <w:highlight w:val="none"/>
              </w:rPr>
              <w:t>次</w:t>
            </w:r>
          </w:p>
        </w:tc>
        <w:tc>
          <w:tcPr>
            <w:tcW w:w="1640" w:type="dxa"/>
            <w:shd w:val="clear" w:color="auto" w:fill="auto"/>
            <w:vAlign w:val="center"/>
          </w:tcPr>
          <w:p>
            <w:pPr>
              <w:widowControl/>
              <w:spacing w:line="240" w:lineRule="exact"/>
              <w:rPr>
                <w:kern w:val="0"/>
                <w:sz w:val="20"/>
                <w:szCs w:val="20"/>
                <w:highlight w:val="none"/>
              </w:rPr>
            </w:pPr>
            <w:r>
              <w:rPr>
                <w:kern w:val="0"/>
                <w:sz w:val="20"/>
                <w:szCs w:val="20"/>
                <w:highlight w:val="none"/>
              </w:rPr>
              <w:t>　</w:t>
            </w:r>
          </w:p>
        </w:tc>
        <w:tc>
          <w:tcPr>
            <w:tcW w:w="1993" w:type="dxa"/>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干净、无积灰、无杂物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天台</w:t>
            </w:r>
          </w:p>
        </w:tc>
        <w:tc>
          <w:tcPr>
            <w:tcW w:w="2833"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漂浮物随时保洁</w:t>
            </w:r>
          </w:p>
        </w:tc>
        <w:tc>
          <w:tcPr>
            <w:tcW w:w="1597"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每半个月清洁1次</w:t>
            </w:r>
          </w:p>
        </w:tc>
        <w:tc>
          <w:tcPr>
            <w:tcW w:w="1993" w:type="dxa"/>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无漂浮物、无积尘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室内、外玻璃</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门厅随时保洁</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　</w:t>
            </w: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每半个月刮洗次</w:t>
            </w: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干净、无积灰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道口</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每日6-8次巡视</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无垃圾、纸屑、烟头、设施无蛛网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大理石材</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推尘6-8次，重要区域增加频次（机洗定期）</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无灰尘、无垃圾、无痰渍、无小草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路牙石、鹅卵石</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日常巡查（根据现场情况必要时进行清理）</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无灰、无烟头、无杂物、无蛛网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木栈道</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日常两次推尘</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一周冲洗一次</w:t>
            </w: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无灰尘、无纸屑、无烟头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内环小路</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日常巡查</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无纸屑、无烟头、无杂物、无小草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大理石柱</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每日一次</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无灰尘、光亮干净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2米以下墙面</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一季度一次</w:t>
            </w: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无灰尘、无胶渍、无蛛网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斜坡玻璃</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每周三次清洁</w:t>
            </w: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无灰尘、无污损、光亮、干净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不锈钢栏杆</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每天抹尘</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无灰尘、光亮干净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大公厕</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每天清洁（不低于6次）</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墙面、镜面、蹲位、地面、隔门等干净明亮、无异味、无垃圾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景观喷水池</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每天打扫</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水池每月大清一次</w:t>
            </w: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无白华、无青苔、无漂浮物、灯具光亮干净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餐饮（楼道设施）</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随时清洁、垃圾每天收两次</w:t>
            </w: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地面无痰渍、无油污、无纸屑、窗玻璃光亮、无牙签、无烟头、无蜘蛛网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彩钢板清洁</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r>
              <w:rPr>
                <w:rFonts w:hint="eastAsia" w:ascii="宋体" w:hAnsi="宋体" w:cs="宋体"/>
                <w:kern w:val="0"/>
                <w:sz w:val="20"/>
                <w:szCs w:val="20"/>
                <w:highlight w:val="none"/>
              </w:rPr>
              <w:t>半年一次</w:t>
            </w: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无灰尘、无蛛网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1741" w:type="dxa"/>
            <w:gridSpan w:val="2"/>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雨雪天气预案</w:t>
            </w:r>
          </w:p>
        </w:tc>
        <w:tc>
          <w:tcPr>
            <w:tcW w:w="2833"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597" w:type="dxa"/>
            <w:tcBorders>
              <w:bottom w:val="single" w:color="auto" w:sz="4" w:space="0"/>
            </w:tcBorders>
            <w:shd w:val="clear" w:color="auto" w:fill="auto"/>
            <w:noWrap/>
            <w:vAlign w:val="center"/>
          </w:tcPr>
          <w:p>
            <w:pPr>
              <w:widowControl/>
              <w:spacing w:line="240" w:lineRule="exact"/>
              <w:jc w:val="left"/>
              <w:rPr>
                <w:rFonts w:ascii="宋体" w:hAnsi="宋体" w:cs="宋体"/>
                <w:kern w:val="0"/>
                <w:sz w:val="20"/>
                <w:szCs w:val="20"/>
                <w:highlight w:val="none"/>
              </w:rPr>
            </w:pPr>
          </w:p>
        </w:tc>
        <w:tc>
          <w:tcPr>
            <w:tcW w:w="1640" w:type="dxa"/>
            <w:tcBorders>
              <w:bottom w:val="single" w:color="auto" w:sz="4" w:space="0"/>
            </w:tcBorders>
            <w:shd w:val="clear" w:color="auto" w:fill="auto"/>
            <w:noWrap/>
            <w:vAlign w:val="center"/>
          </w:tcPr>
          <w:p>
            <w:pPr>
              <w:widowControl/>
              <w:spacing w:line="240" w:lineRule="exact"/>
              <w:jc w:val="center"/>
              <w:rPr>
                <w:rFonts w:ascii="宋体" w:hAnsi="宋体" w:cs="宋体"/>
                <w:kern w:val="0"/>
                <w:sz w:val="20"/>
                <w:szCs w:val="20"/>
                <w:highlight w:val="none"/>
              </w:rPr>
            </w:pPr>
          </w:p>
        </w:tc>
        <w:tc>
          <w:tcPr>
            <w:tcW w:w="1993" w:type="dxa"/>
            <w:tcBorders>
              <w:bottom w:val="single" w:color="auto" w:sz="4" w:space="0"/>
            </w:tcBorders>
            <w:shd w:val="clear" w:color="auto" w:fill="auto"/>
            <w:vAlign w:val="center"/>
          </w:tcPr>
          <w:p>
            <w:pPr>
              <w:widowControl/>
              <w:spacing w:line="240" w:lineRule="exact"/>
              <w:jc w:val="left"/>
              <w:rPr>
                <w:rFonts w:ascii="宋体" w:hAnsi="宋体" w:cs="宋体"/>
                <w:kern w:val="0"/>
                <w:sz w:val="20"/>
                <w:szCs w:val="20"/>
                <w:highlight w:val="none"/>
              </w:rPr>
            </w:pPr>
            <w:r>
              <w:rPr>
                <w:rFonts w:hint="eastAsia" w:ascii="宋体" w:hAnsi="宋体" w:cs="宋体"/>
                <w:kern w:val="0"/>
                <w:sz w:val="20"/>
                <w:szCs w:val="20"/>
                <w:highlight w:val="none"/>
              </w:rPr>
              <w:t>提前准备所需物品、做好防护</w:t>
            </w:r>
          </w:p>
        </w:tc>
      </w:tr>
    </w:tbl>
    <w:p>
      <w:pPr>
        <w:spacing w:before="120" w:beforeLines="50" w:after="72" w:afterLines="30" w:line="360" w:lineRule="auto"/>
        <w:rPr>
          <w:rFonts w:ascii="宋体" w:hAnsi="宋体"/>
          <w:b/>
          <w:color w:val="000000" w:themeColor="text1"/>
          <w:sz w:val="24"/>
          <w:szCs w:val="27"/>
          <w:highlight w:val="none"/>
        </w:rPr>
      </w:pPr>
    </w:p>
    <w:p>
      <w:pPr>
        <w:spacing w:line="490" w:lineRule="exact"/>
        <w:ind w:firstLine="482" w:firstLineChars="200"/>
        <w:rPr>
          <w:rFonts w:ascii="宋体" w:hAnsi="宋体"/>
          <w:b/>
          <w:color w:val="000000" w:themeColor="text1"/>
          <w:sz w:val="24"/>
          <w:szCs w:val="27"/>
          <w:highlight w:val="none"/>
        </w:rPr>
      </w:pPr>
      <w:r>
        <w:rPr>
          <w:rFonts w:hint="eastAsia" w:ascii="宋体" w:hAnsi="宋体"/>
          <w:b/>
          <w:color w:val="000000" w:themeColor="text1"/>
          <w:sz w:val="24"/>
          <w:szCs w:val="27"/>
          <w:highlight w:val="none"/>
        </w:rPr>
        <w:t>备注：本合同仅供参考，如本合同的约定如与本项目</w:t>
      </w:r>
      <w:r>
        <w:rPr>
          <w:rFonts w:hint="eastAsia" w:ascii="宋体" w:hAnsi="宋体"/>
          <w:b/>
          <w:color w:val="000000" w:themeColor="text1"/>
          <w:sz w:val="24"/>
          <w:highlight w:val="none"/>
        </w:rPr>
        <w:t>招标</w:t>
      </w:r>
      <w:r>
        <w:rPr>
          <w:rFonts w:hint="eastAsia" w:ascii="宋体" w:hAnsi="宋体"/>
          <w:b/>
          <w:color w:val="000000" w:themeColor="text1"/>
          <w:sz w:val="24"/>
          <w:szCs w:val="27"/>
          <w:highlight w:val="none"/>
        </w:rPr>
        <w:t>文件的投标人须知前附表、</w:t>
      </w:r>
      <w:r>
        <w:rPr>
          <w:rFonts w:hint="eastAsia" w:ascii="宋体" w:hAnsi="宋体"/>
          <w:b/>
          <w:bCs/>
          <w:color w:val="000000" w:themeColor="text1"/>
          <w:sz w:val="24"/>
          <w:highlight w:val="none"/>
        </w:rPr>
        <w:t>招标需求</w:t>
      </w:r>
      <w:r>
        <w:rPr>
          <w:rFonts w:hint="eastAsia" w:ascii="宋体" w:hAnsi="宋体"/>
          <w:b/>
          <w:color w:val="000000" w:themeColor="text1"/>
          <w:sz w:val="24"/>
          <w:szCs w:val="27"/>
          <w:highlight w:val="none"/>
        </w:rPr>
        <w:t>的约定不一致的地方，以投标人须知前附表、</w:t>
      </w:r>
      <w:r>
        <w:rPr>
          <w:rFonts w:hint="eastAsia" w:ascii="宋体" w:hAnsi="宋体"/>
          <w:b/>
          <w:bCs/>
          <w:color w:val="000000" w:themeColor="text1"/>
          <w:sz w:val="24"/>
          <w:highlight w:val="none"/>
        </w:rPr>
        <w:t>招标需求</w:t>
      </w:r>
      <w:r>
        <w:rPr>
          <w:rFonts w:hint="eastAsia" w:ascii="宋体" w:hAnsi="宋体"/>
          <w:b/>
          <w:color w:val="000000" w:themeColor="text1"/>
          <w:sz w:val="24"/>
          <w:szCs w:val="27"/>
          <w:highlight w:val="none"/>
        </w:rPr>
        <w:t>的约定为准。</w:t>
      </w:r>
    </w:p>
    <w:p>
      <w:pPr>
        <w:pStyle w:val="2"/>
        <w:ind w:left="0" w:leftChars="0" w:firstLine="0" w:firstLineChars="0"/>
        <w:rPr>
          <w:color w:val="000000" w:themeColor="text1"/>
          <w:highlight w:val="none"/>
        </w:rPr>
      </w:pPr>
    </w:p>
    <w:p>
      <w:pPr>
        <w:pStyle w:val="6"/>
        <w:spacing w:line="500" w:lineRule="exact"/>
        <w:rPr>
          <w:rFonts w:ascii="宋体" w:hAnsi="宋体" w:eastAsia="宋体"/>
          <w:color w:val="000000" w:themeColor="text1"/>
          <w:highlight w:val="none"/>
        </w:rPr>
      </w:pPr>
    </w:p>
    <w:p>
      <w:pPr>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6"/>
        <w:spacing w:line="500" w:lineRule="exact"/>
        <w:rPr>
          <w:rFonts w:ascii="宋体" w:hAnsi="宋体" w:eastAsia="宋体"/>
          <w:color w:val="000000" w:themeColor="text1"/>
          <w:highlight w:val="none"/>
        </w:rPr>
      </w:pPr>
      <w:bookmarkStart w:id="53" w:name="_Toc28132"/>
      <w:r>
        <w:rPr>
          <w:rFonts w:hint="eastAsia" w:ascii="宋体" w:hAnsi="宋体" w:eastAsia="宋体"/>
          <w:color w:val="000000" w:themeColor="text1"/>
          <w:highlight w:val="none"/>
        </w:rPr>
        <w:t>第七章 投标文件格式</w:t>
      </w:r>
      <w:bookmarkEnd w:id="53"/>
    </w:p>
    <w:p>
      <w:pPr>
        <w:rPr>
          <w:color w:val="000000" w:themeColor="text1"/>
          <w:highlight w:val="none"/>
        </w:rPr>
      </w:pPr>
    </w:p>
    <w:p>
      <w:pPr>
        <w:jc w:val="center"/>
        <w:rPr>
          <w:rFonts w:ascii="宋体" w:hAnsi="宋体"/>
          <w:color w:val="000000" w:themeColor="text1"/>
          <w:sz w:val="28"/>
          <w:szCs w:val="28"/>
          <w:highlight w:val="none"/>
        </w:rPr>
      </w:pPr>
      <w:bookmarkStart w:id="54" w:name="_Toc50651774"/>
      <w:bookmarkStart w:id="55" w:name="_Toc26711494"/>
      <w:bookmarkStart w:id="56" w:name="_Toc479262713"/>
      <w:bookmarkStart w:id="57" w:name="_Toc28799390"/>
      <w:bookmarkStart w:id="58" w:name="_Toc530142180"/>
      <w:bookmarkStart w:id="59" w:name="_Toc524462521"/>
    </w:p>
    <w:p>
      <w:pPr>
        <w:jc w:val="center"/>
        <w:rPr>
          <w:rFonts w:ascii="黑体" w:eastAsia="黑体"/>
          <w:color w:val="000000" w:themeColor="text1"/>
          <w:sz w:val="28"/>
          <w:szCs w:val="28"/>
          <w:highlight w:val="none"/>
        </w:rPr>
      </w:pPr>
      <w:r>
        <w:rPr>
          <w:rFonts w:hint="eastAsia" w:ascii="宋体" w:hAnsi="宋体"/>
          <w:color w:val="000000" w:themeColor="text1"/>
          <w:sz w:val="28"/>
          <w:szCs w:val="28"/>
          <w:highlight w:val="none"/>
        </w:rPr>
        <w:t>（项目名称）</w:t>
      </w:r>
      <w:r>
        <w:rPr>
          <w:rFonts w:hint="eastAsia" w:ascii="黑体" w:eastAsia="黑体"/>
          <w:color w:val="000000" w:themeColor="text1"/>
          <w:sz w:val="28"/>
          <w:szCs w:val="28"/>
          <w:highlight w:val="none"/>
        </w:rPr>
        <w:t>标段招标</w:t>
      </w:r>
    </w:p>
    <w:p>
      <w:pPr>
        <w:jc w:val="center"/>
        <w:rPr>
          <w:rFonts w:ascii="黑体" w:eastAsia="黑体"/>
          <w:color w:val="000000" w:themeColor="text1"/>
          <w:sz w:val="28"/>
          <w:szCs w:val="28"/>
          <w:highlight w:val="none"/>
        </w:rPr>
      </w:pPr>
    </w:p>
    <w:p>
      <w:pPr>
        <w:jc w:val="center"/>
        <w:rPr>
          <w:rFonts w:ascii="黑体" w:eastAsia="黑体"/>
          <w:color w:val="000000" w:themeColor="text1"/>
          <w:sz w:val="28"/>
          <w:szCs w:val="28"/>
          <w:highlight w:val="none"/>
        </w:rPr>
      </w:pPr>
    </w:p>
    <w:p>
      <w:pPr>
        <w:pStyle w:val="2"/>
        <w:rPr>
          <w:color w:val="000000" w:themeColor="text1"/>
          <w:highlight w:val="none"/>
        </w:rPr>
      </w:pPr>
    </w:p>
    <w:p>
      <w:pPr>
        <w:pStyle w:val="2"/>
        <w:rPr>
          <w:color w:val="000000" w:themeColor="text1"/>
          <w:highlight w:val="none"/>
        </w:rPr>
      </w:pPr>
    </w:p>
    <w:p>
      <w:pPr>
        <w:keepNext/>
        <w:keepLines/>
        <w:spacing w:before="260" w:after="260" w:line="416" w:lineRule="auto"/>
        <w:jc w:val="center"/>
        <w:outlineLvl w:val="1"/>
        <w:rPr>
          <w:rFonts w:ascii="黑体" w:hAnsi="黑体" w:eastAsia="黑体"/>
          <w:bCs/>
          <w:color w:val="000000" w:themeColor="text1"/>
          <w:sz w:val="32"/>
          <w:szCs w:val="32"/>
          <w:highlight w:val="none"/>
          <w:lang w:val="zh-CN"/>
        </w:rPr>
      </w:pPr>
      <w:bookmarkStart w:id="60" w:name="_Toc50651773"/>
      <w:r>
        <w:rPr>
          <w:rFonts w:hint="eastAsia" w:ascii="黑体" w:hAnsi="黑体" w:eastAsia="黑体"/>
          <w:bCs/>
          <w:color w:val="000000" w:themeColor="text1"/>
          <w:sz w:val="44"/>
          <w:szCs w:val="44"/>
          <w:highlight w:val="none"/>
          <w:lang w:val="zh-CN"/>
        </w:rPr>
        <w:t>投标文件</w:t>
      </w:r>
      <w:r>
        <w:rPr>
          <w:rFonts w:ascii="Cambria" w:hAnsi="Cambria"/>
          <w:bCs/>
          <w:color w:val="000000" w:themeColor="text1"/>
          <w:sz w:val="44"/>
          <w:szCs w:val="44"/>
          <w:highlight w:val="none"/>
          <w:lang w:val="zh-CN"/>
        </w:rPr>
        <w:br w:type="textWrapping"/>
      </w:r>
      <w:bookmarkEnd w:id="60"/>
    </w:p>
    <w:p>
      <w:pPr>
        <w:pStyle w:val="2"/>
        <w:rPr>
          <w:color w:val="000000" w:themeColor="text1"/>
          <w:highlight w:val="none"/>
          <w:lang w:val="zh-CN"/>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jc w:val="center"/>
        <w:rPr>
          <w:rFonts w:ascii="黑体" w:eastAsia="黑体"/>
          <w:color w:val="000000" w:themeColor="text1"/>
          <w:sz w:val="32"/>
          <w:szCs w:val="32"/>
          <w:highlight w:val="none"/>
        </w:rPr>
      </w:pPr>
    </w:p>
    <w:p>
      <w:pPr>
        <w:spacing w:line="360" w:lineRule="auto"/>
        <w:jc w:val="center"/>
        <w:rPr>
          <w:rFonts w:ascii="黑体" w:eastAsia="黑体"/>
          <w:color w:val="000000" w:themeColor="text1"/>
          <w:sz w:val="28"/>
          <w:szCs w:val="28"/>
          <w:highlight w:val="none"/>
        </w:rPr>
      </w:pPr>
      <w:r>
        <w:rPr>
          <w:rFonts w:hint="eastAsia" w:ascii="黑体" w:eastAsia="黑体"/>
          <w:color w:val="000000" w:themeColor="text1"/>
          <w:sz w:val="28"/>
          <w:szCs w:val="28"/>
          <w:highlight w:val="none"/>
        </w:rPr>
        <w:t>投标人：（盖单位章）</w:t>
      </w:r>
    </w:p>
    <w:p>
      <w:pPr>
        <w:spacing w:line="360" w:lineRule="auto"/>
        <w:jc w:val="center"/>
        <w:rPr>
          <w:rFonts w:ascii="黑体" w:eastAsia="黑体"/>
          <w:color w:val="000000" w:themeColor="text1"/>
          <w:sz w:val="28"/>
          <w:szCs w:val="28"/>
          <w:highlight w:val="none"/>
        </w:rPr>
      </w:pPr>
    </w:p>
    <w:p>
      <w:pPr>
        <w:jc w:val="center"/>
        <w:rPr>
          <w:rFonts w:ascii="黑体" w:eastAsia="黑体"/>
          <w:color w:val="000000" w:themeColor="text1"/>
          <w:sz w:val="28"/>
          <w:szCs w:val="28"/>
          <w:highlight w:val="none"/>
        </w:rPr>
      </w:pPr>
      <w:r>
        <w:rPr>
          <w:rFonts w:hint="eastAsia" w:ascii="黑体" w:eastAsia="黑体"/>
          <w:color w:val="000000" w:themeColor="text1"/>
          <w:sz w:val="28"/>
          <w:szCs w:val="28"/>
          <w:highlight w:val="none"/>
        </w:rPr>
        <w:t>年月日</w:t>
      </w:r>
    </w:p>
    <w:p>
      <w:pPr>
        <w:keepNext/>
        <w:keepLines/>
        <w:spacing w:before="120" w:after="120" w:line="400" w:lineRule="exact"/>
        <w:jc w:val="center"/>
        <w:outlineLvl w:val="1"/>
        <w:rPr>
          <w:rFonts w:ascii="Arial" w:hAnsi="Arial" w:cs="Calibri"/>
          <w:b/>
          <w:bCs/>
          <w:color w:val="000000" w:themeColor="text1"/>
          <w:sz w:val="32"/>
          <w:szCs w:val="32"/>
          <w:highlight w:val="none"/>
        </w:rPr>
      </w:pPr>
    </w:p>
    <w:p>
      <w:pPr>
        <w:pStyle w:val="2"/>
        <w:rPr>
          <w:color w:val="000000" w:themeColor="text1"/>
          <w:highlight w:val="none"/>
        </w:rPr>
      </w:pPr>
    </w:p>
    <w:p>
      <w:pPr>
        <w:pStyle w:val="2"/>
        <w:rPr>
          <w:color w:val="000000" w:themeColor="text1"/>
          <w:highlight w:val="none"/>
        </w:rPr>
      </w:pPr>
    </w:p>
    <w:p>
      <w:pPr>
        <w:pStyle w:val="2"/>
        <w:ind w:left="0" w:leftChars="0" w:firstLine="0" w:firstLineChars="0"/>
        <w:rPr>
          <w:color w:val="000000" w:themeColor="text1"/>
          <w:highlight w:val="none"/>
        </w:rPr>
      </w:pPr>
    </w:p>
    <w:p>
      <w:pPr>
        <w:keepNext/>
        <w:keepLines/>
        <w:spacing w:before="120" w:after="120" w:line="400" w:lineRule="exact"/>
        <w:jc w:val="center"/>
        <w:outlineLvl w:val="1"/>
        <w:rPr>
          <w:rFonts w:ascii="Arial" w:hAnsi="Arial" w:cs="Calibri"/>
          <w:b/>
          <w:bCs/>
          <w:color w:val="000000" w:themeColor="text1"/>
          <w:sz w:val="32"/>
          <w:szCs w:val="32"/>
          <w:highlight w:val="none"/>
        </w:rPr>
      </w:pPr>
      <w:r>
        <w:rPr>
          <w:rFonts w:hint="eastAsia" w:ascii="Arial" w:hAnsi="Arial" w:cs="Calibri"/>
          <w:b/>
          <w:bCs/>
          <w:color w:val="000000" w:themeColor="text1"/>
          <w:sz w:val="32"/>
          <w:szCs w:val="32"/>
          <w:highlight w:val="none"/>
        </w:rPr>
        <w:t>评审因素索引表</w:t>
      </w:r>
      <w:bookmarkEnd w:id="54"/>
      <w:bookmarkEnd w:id="55"/>
      <w:bookmarkEnd w:id="56"/>
      <w:bookmarkEnd w:id="57"/>
      <w:bookmarkEnd w:id="58"/>
      <w:bookmarkEnd w:id="59"/>
    </w:p>
    <w:p>
      <w:pPr>
        <w:jc w:val="center"/>
        <w:rPr>
          <w:rFonts w:ascii="Calibri" w:hAnsi="Calibri"/>
          <w:color w:val="000000" w:themeColor="text1"/>
          <w:sz w:val="24"/>
          <w:highlight w:val="none"/>
        </w:rPr>
      </w:pPr>
    </w:p>
    <w:tbl>
      <w:tblPr>
        <w:tblStyle w:val="66"/>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000000" w:themeColor="text1"/>
                <w:sz w:val="24"/>
                <w:highlight w:val="none"/>
              </w:rPr>
            </w:pPr>
            <w:bookmarkStart w:id="61" w:name="_Toc256691567"/>
            <w:bookmarkStart w:id="62" w:name="_Toc256695443"/>
            <w:r>
              <w:rPr>
                <w:rFonts w:hint="eastAsia" w:ascii="Calibri" w:hAnsi="Calibri"/>
                <w:b/>
                <w:color w:val="000000" w:themeColor="text1"/>
                <w:sz w:val="24"/>
                <w:highlight w:val="none"/>
              </w:rPr>
              <w:t>序号</w:t>
            </w:r>
            <w:bookmarkEnd w:id="61"/>
            <w:bookmarkEnd w:id="62"/>
          </w:p>
        </w:tc>
        <w:tc>
          <w:tcPr>
            <w:tcW w:w="4820" w:type="dxa"/>
            <w:vAlign w:val="center"/>
          </w:tcPr>
          <w:p>
            <w:pPr>
              <w:jc w:val="center"/>
              <w:rPr>
                <w:rFonts w:ascii="Calibri" w:hAnsi="Calibri"/>
                <w:b/>
                <w:color w:val="000000" w:themeColor="text1"/>
                <w:sz w:val="24"/>
                <w:highlight w:val="none"/>
              </w:rPr>
            </w:pPr>
            <w:bookmarkStart w:id="63" w:name="_Toc256695444"/>
            <w:bookmarkStart w:id="64" w:name="_Toc256691568"/>
            <w:r>
              <w:rPr>
                <w:rFonts w:hint="eastAsia" w:ascii="Calibri" w:hAnsi="Calibri"/>
                <w:b/>
                <w:color w:val="000000" w:themeColor="text1"/>
                <w:sz w:val="24"/>
                <w:highlight w:val="none"/>
              </w:rPr>
              <w:t>评审因素</w:t>
            </w:r>
            <w:bookmarkEnd w:id="63"/>
            <w:bookmarkEnd w:id="64"/>
          </w:p>
        </w:tc>
        <w:tc>
          <w:tcPr>
            <w:tcW w:w="3649" w:type="dxa"/>
            <w:vAlign w:val="center"/>
          </w:tcPr>
          <w:p>
            <w:pPr>
              <w:jc w:val="center"/>
              <w:rPr>
                <w:rFonts w:ascii="Calibri" w:hAnsi="Calibri"/>
                <w:b/>
                <w:color w:val="000000" w:themeColor="text1"/>
                <w:sz w:val="24"/>
                <w:highlight w:val="none"/>
              </w:rPr>
            </w:pPr>
            <w:bookmarkStart w:id="65" w:name="_Toc256695445"/>
            <w:bookmarkStart w:id="66" w:name="_Toc256691569"/>
            <w:r>
              <w:rPr>
                <w:rFonts w:hint="eastAsia" w:ascii="Calibri" w:hAnsi="Calibri"/>
                <w:b/>
                <w:color w:val="000000" w:themeColor="text1"/>
                <w:sz w:val="24"/>
                <w:highlight w:val="none"/>
              </w:rPr>
              <w:t>投标文件页码范围</w:t>
            </w:r>
            <w:bookmarkEnd w:id="65"/>
            <w:bookmarkEnd w:id="6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4"/>
                <w:highlight w:val="none"/>
              </w:rPr>
            </w:pPr>
          </w:p>
        </w:tc>
        <w:tc>
          <w:tcPr>
            <w:tcW w:w="4820" w:type="dxa"/>
            <w:vAlign w:val="center"/>
          </w:tcPr>
          <w:p>
            <w:pPr>
              <w:jc w:val="center"/>
              <w:rPr>
                <w:rFonts w:ascii="Calibri" w:hAnsi="Calibri"/>
                <w:color w:val="000000" w:themeColor="text1"/>
                <w:sz w:val="24"/>
                <w:highlight w:val="none"/>
              </w:rPr>
            </w:pPr>
          </w:p>
        </w:tc>
        <w:tc>
          <w:tcPr>
            <w:tcW w:w="3649" w:type="dxa"/>
            <w:vAlign w:val="center"/>
          </w:tcPr>
          <w:p>
            <w:pPr>
              <w:jc w:val="center"/>
              <w:rPr>
                <w:rFonts w:ascii="Calibri" w:hAnsi="Calibri"/>
                <w:color w:val="000000" w:themeColor="text1"/>
                <w:sz w:val="24"/>
                <w:highlight w:val="none"/>
              </w:rPr>
            </w:pPr>
            <w:bookmarkStart w:id="67" w:name="_Toc256691570"/>
            <w:bookmarkStart w:id="68" w:name="_Toc256695446"/>
            <w:r>
              <w:rPr>
                <w:rFonts w:hint="eastAsia" w:ascii="Calibri" w:hAnsi="Calibri"/>
                <w:color w:val="000000" w:themeColor="text1"/>
                <w:sz w:val="24"/>
                <w:highlight w:val="none"/>
              </w:rPr>
              <w:t>P---  P</w:t>
            </w:r>
            <w:bookmarkEnd w:id="67"/>
            <w:bookmarkEnd w:id="6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69" w:name="_Toc256691571"/>
            <w:bookmarkStart w:id="70" w:name="_Toc256695447"/>
            <w:r>
              <w:rPr>
                <w:rFonts w:hint="eastAsia" w:ascii="Calibri" w:hAnsi="Calibri"/>
                <w:color w:val="000000" w:themeColor="text1"/>
                <w:sz w:val="24"/>
                <w:highlight w:val="none"/>
              </w:rPr>
              <w:t>P---  P</w:t>
            </w:r>
            <w:bookmarkEnd w:id="69"/>
            <w:bookmarkEnd w:id="7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71" w:name="_Toc256695448"/>
            <w:bookmarkStart w:id="72" w:name="_Toc256691572"/>
            <w:r>
              <w:rPr>
                <w:rFonts w:hint="eastAsia" w:ascii="Calibri" w:hAnsi="Calibri"/>
                <w:color w:val="000000" w:themeColor="text1"/>
                <w:sz w:val="24"/>
                <w:highlight w:val="none"/>
              </w:rPr>
              <w:t>P---  P</w:t>
            </w:r>
            <w:bookmarkEnd w:id="71"/>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73" w:name="_Toc256691573"/>
            <w:bookmarkStart w:id="74" w:name="_Toc256695449"/>
            <w:r>
              <w:rPr>
                <w:rFonts w:hint="eastAsia" w:ascii="Calibri" w:hAnsi="Calibri"/>
                <w:color w:val="000000" w:themeColor="text1"/>
                <w:sz w:val="24"/>
                <w:highlight w:val="none"/>
              </w:rPr>
              <w:t>P---  P</w:t>
            </w:r>
            <w:bookmarkEnd w:id="73"/>
            <w:bookmarkEnd w:id="7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75" w:name="_Toc256691574"/>
            <w:bookmarkStart w:id="76" w:name="_Toc256695450"/>
            <w:r>
              <w:rPr>
                <w:rFonts w:hint="eastAsia" w:ascii="Calibri" w:hAnsi="Calibri"/>
                <w:color w:val="000000" w:themeColor="text1"/>
                <w:sz w:val="24"/>
                <w:highlight w:val="none"/>
              </w:rPr>
              <w:t>P---  P</w:t>
            </w:r>
            <w:bookmarkEnd w:id="75"/>
            <w:bookmarkEnd w:id="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77" w:name="_Toc256695451"/>
            <w:bookmarkStart w:id="78" w:name="_Toc256691575"/>
            <w:r>
              <w:rPr>
                <w:rFonts w:hint="eastAsia" w:ascii="Calibri" w:hAnsi="Calibri"/>
                <w:color w:val="000000" w:themeColor="text1"/>
                <w:sz w:val="24"/>
                <w:highlight w:val="none"/>
              </w:rPr>
              <w:t>P---  P</w:t>
            </w:r>
            <w:bookmarkEnd w:id="77"/>
            <w:bookmarkEnd w:id="7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79" w:name="_Toc256691576"/>
            <w:bookmarkStart w:id="80" w:name="_Toc256695452"/>
            <w:r>
              <w:rPr>
                <w:rFonts w:hint="eastAsia" w:ascii="Calibri" w:hAnsi="Calibri"/>
                <w:color w:val="000000" w:themeColor="text1"/>
                <w:sz w:val="24"/>
                <w:highlight w:val="none"/>
              </w:rPr>
              <w:t>P---  P</w:t>
            </w:r>
            <w:bookmarkEnd w:id="79"/>
            <w:bookmarkEnd w:id="8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81" w:name="_Toc256691577"/>
            <w:bookmarkStart w:id="82" w:name="_Toc256695453"/>
            <w:r>
              <w:rPr>
                <w:rFonts w:hint="eastAsia" w:ascii="Calibri" w:hAnsi="Calibri"/>
                <w:color w:val="000000" w:themeColor="text1"/>
                <w:sz w:val="24"/>
                <w:highlight w:val="none"/>
              </w:rPr>
              <w:t>P---  P</w:t>
            </w:r>
            <w:bookmarkEnd w:id="81"/>
            <w:bookmarkEnd w:id="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83" w:name="_Toc256695454"/>
            <w:bookmarkStart w:id="84" w:name="_Toc256691578"/>
            <w:r>
              <w:rPr>
                <w:rFonts w:hint="eastAsia" w:ascii="Calibri" w:hAnsi="Calibri"/>
                <w:color w:val="000000" w:themeColor="text1"/>
                <w:sz w:val="24"/>
                <w:highlight w:val="none"/>
              </w:rPr>
              <w:t>P---  P</w:t>
            </w:r>
            <w:bookmarkEnd w:id="83"/>
            <w:bookmarkEnd w:id="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85" w:name="_Toc256695455"/>
            <w:bookmarkStart w:id="86" w:name="_Toc256691579"/>
            <w:r>
              <w:rPr>
                <w:rFonts w:hint="eastAsia" w:ascii="Calibri" w:hAnsi="Calibri"/>
                <w:color w:val="000000" w:themeColor="text1"/>
                <w:sz w:val="24"/>
                <w:highlight w:val="none"/>
              </w:rPr>
              <w:t>P---  P</w:t>
            </w:r>
            <w:bookmarkEnd w:id="85"/>
            <w:bookmarkEnd w:id="8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8"/>
                <w:szCs w:val="28"/>
                <w:highlight w:val="none"/>
              </w:rPr>
            </w:pPr>
            <w:bookmarkStart w:id="87" w:name="_Toc256695456"/>
            <w:bookmarkStart w:id="88" w:name="_Toc256691580"/>
            <w:r>
              <w:rPr>
                <w:rFonts w:hint="eastAsia" w:ascii="Calibri" w:hAnsi="Calibri"/>
                <w:color w:val="000000" w:themeColor="text1"/>
                <w:sz w:val="24"/>
                <w:highlight w:val="none"/>
              </w:rPr>
              <w:t>P---  P</w:t>
            </w:r>
            <w:bookmarkEnd w:id="87"/>
            <w:bookmarkEnd w:id="8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4"/>
                <w:highlight w:val="none"/>
              </w:rPr>
            </w:pPr>
            <w:bookmarkStart w:id="89" w:name="_Toc256691581"/>
            <w:bookmarkStart w:id="90" w:name="_Toc256695457"/>
            <w:r>
              <w:rPr>
                <w:rFonts w:hint="eastAsia" w:ascii="Calibri" w:hAnsi="Calibri"/>
                <w:color w:val="000000" w:themeColor="text1"/>
                <w:sz w:val="24"/>
                <w:highlight w:val="none"/>
              </w:rPr>
              <w:t>P---  P</w:t>
            </w:r>
            <w:bookmarkEnd w:id="89"/>
            <w:bookmarkEnd w:id="9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8"/>
                <w:szCs w:val="28"/>
                <w:highlight w:val="none"/>
              </w:rPr>
            </w:pPr>
            <w:bookmarkStart w:id="91" w:name="_Toc256695458"/>
            <w:bookmarkStart w:id="92" w:name="_Toc256691582"/>
            <w:r>
              <w:rPr>
                <w:rFonts w:hint="eastAsia" w:ascii="Calibri" w:hAnsi="Calibri"/>
                <w:color w:val="000000" w:themeColor="text1"/>
                <w:sz w:val="24"/>
                <w:highlight w:val="none"/>
              </w:rPr>
              <w:t>P---  P</w:t>
            </w:r>
            <w:bookmarkEnd w:id="91"/>
            <w:bookmarkEnd w:id="9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bookmarkStart w:id="93" w:name="_Toc256695459"/>
            <w:bookmarkStart w:id="94" w:name="_Toc256691583"/>
            <w:r>
              <w:rPr>
                <w:rFonts w:hint="eastAsia" w:ascii="Calibri" w:hAnsi="Calibri"/>
                <w:color w:val="000000" w:themeColor="text1"/>
                <w:sz w:val="28"/>
                <w:szCs w:val="28"/>
                <w:highlight w:val="none"/>
              </w:rPr>
              <w:t>……</w:t>
            </w:r>
            <w:bookmarkEnd w:id="93"/>
            <w:bookmarkEnd w:id="94"/>
          </w:p>
        </w:tc>
        <w:tc>
          <w:tcPr>
            <w:tcW w:w="3649" w:type="dxa"/>
            <w:vAlign w:val="center"/>
          </w:tcPr>
          <w:p>
            <w:pPr>
              <w:jc w:val="center"/>
              <w:rPr>
                <w:rFonts w:ascii="Calibri" w:hAnsi="Calibri"/>
                <w:color w:val="000000" w:themeColor="text1"/>
                <w:sz w:val="24"/>
                <w:highlight w:val="none"/>
              </w:rPr>
            </w:pPr>
            <w:bookmarkStart w:id="95" w:name="_Toc256691584"/>
            <w:bookmarkStart w:id="96" w:name="_Toc256695460"/>
            <w:r>
              <w:rPr>
                <w:rFonts w:hint="eastAsia" w:ascii="Calibri" w:hAnsi="Calibri"/>
                <w:color w:val="000000" w:themeColor="text1"/>
                <w:sz w:val="28"/>
                <w:szCs w:val="28"/>
                <w:highlight w:val="none"/>
              </w:rPr>
              <w:t>……</w:t>
            </w:r>
            <w:bookmarkEnd w:id="95"/>
            <w:bookmarkEnd w:id="9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highlight w:val="none"/>
              </w:rPr>
            </w:pPr>
          </w:p>
        </w:tc>
        <w:tc>
          <w:tcPr>
            <w:tcW w:w="4820" w:type="dxa"/>
            <w:vAlign w:val="center"/>
          </w:tcPr>
          <w:p>
            <w:pPr>
              <w:jc w:val="center"/>
              <w:rPr>
                <w:rFonts w:ascii="Calibri" w:hAnsi="Calibri"/>
                <w:color w:val="000000" w:themeColor="text1"/>
                <w:sz w:val="28"/>
                <w:szCs w:val="28"/>
                <w:highlight w:val="none"/>
              </w:rPr>
            </w:pPr>
          </w:p>
        </w:tc>
        <w:tc>
          <w:tcPr>
            <w:tcW w:w="3649" w:type="dxa"/>
            <w:vAlign w:val="center"/>
          </w:tcPr>
          <w:p>
            <w:pPr>
              <w:jc w:val="center"/>
              <w:rPr>
                <w:rFonts w:ascii="Calibri" w:hAnsi="Calibri"/>
                <w:color w:val="000000" w:themeColor="text1"/>
                <w:sz w:val="28"/>
                <w:szCs w:val="28"/>
                <w:highlight w:val="none"/>
              </w:rPr>
            </w:pPr>
          </w:p>
        </w:tc>
      </w:tr>
    </w:tbl>
    <w:p>
      <w:pPr>
        <w:spacing w:line="500" w:lineRule="exact"/>
        <w:jc w:val="center"/>
        <w:rPr>
          <w:rFonts w:ascii="宋体" w:hAnsi="宋体"/>
          <w:b/>
          <w:color w:val="000000" w:themeColor="text1"/>
          <w:sz w:val="24"/>
          <w:szCs w:val="24"/>
          <w:highlight w:val="none"/>
        </w:rPr>
      </w:pPr>
      <w:r>
        <w:rPr>
          <w:rFonts w:ascii="黑体" w:eastAsia="黑体"/>
          <w:color w:val="000000" w:themeColor="text1"/>
          <w:sz w:val="28"/>
          <w:szCs w:val="28"/>
          <w:highlight w:val="none"/>
        </w:rPr>
        <w:br w:type="page"/>
      </w:r>
    </w:p>
    <w:p>
      <w:pPr>
        <w:spacing w:line="500" w:lineRule="exact"/>
        <w:jc w:val="center"/>
        <w:rPr>
          <w:rFonts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投标文件资料目录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序号</w:t>
            </w:r>
          </w:p>
        </w:tc>
        <w:tc>
          <w:tcPr>
            <w:tcW w:w="5376" w:type="dxa"/>
            <w:vAlign w:val="center"/>
          </w:tcPr>
          <w:p>
            <w:pPr>
              <w:spacing w:line="40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资料名称</w:t>
            </w:r>
          </w:p>
        </w:tc>
        <w:tc>
          <w:tcPr>
            <w:tcW w:w="2625" w:type="dxa"/>
            <w:vAlign w:val="center"/>
          </w:tcPr>
          <w:p>
            <w:pPr>
              <w:spacing w:line="400" w:lineRule="exact"/>
              <w:jc w:val="center"/>
              <w:rPr>
                <w:rFonts w:ascii="宋体" w:hAnsi="宋体" w:cs="宋体"/>
                <w:b/>
                <w:color w:val="000000" w:themeColor="text1"/>
                <w:sz w:val="24"/>
                <w:szCs w:val="24"/>
                <w:highlight w:val="none"/>
              </w:rPr>
            </w:pPr>
            <w:r>
              <w:rPr>
                <w:rFonts w:hint="eastAsia" w:ascii="Calibri" w:hAnsi="Calibri"/>
                <w:b/>
                <w:color w:val="000000" w:themeColor="text1"/>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一</w:t>
            </w:r>
          </w:p>
        </w:tc>
        <w:tc>
          <w:tcPr>
            <w:tcW w:w="5376" w:type="dxa"/>
            <w:vAlign w:val="center"/>
          </w:tcPr>
          <w:p>
            <w:pPr>
              <w:rPr>
                <w:rFonts w:ascii="宋体" w:hAnsi="宋体" w:cs="宋体"/>
                <w:color w:val="000000" w:themeColor="text1"/>
                <w:sz w:val="24"/>
                <w:szCs w:val="24"/>
                <w:highlight w:val="none"/>
                <w:u w:val="single"/>
              </w:rPr>
            </w:pPr>
            <w:r>
              <w:rPr>
                <w:rFonts w:hint="eastAsia" w:ascii="宋体" w:hAnsi="宋体" w:cs="宋体"/>
                <w:bCs/>
                <w:color w:val="000000" w:themeColor="text1"/>
                <w:sz w:val="24"/>
                <w:szCs w:val="24"/>
                <w:highlight w:val="none"/>
              </w:rPr>
              <w:t>投标函</w:t>
            </w:r>
          </w:p>
        </w:tc>
        <w:tc>
          <w:tcPr>
            <w:tcW w:w="2625" w:type="dxa"/>
            <w:vAlign w:val="center"/>
          </w:tcPr>
          <w:p>
            <w:pPr>
              <w:spacing w:line="360" w:lineRule="auto"/>
              <w:jc w:val="center"/>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二</w:t>
            </w:r>
          </w:p>
        </w:tc>
        <w:tc>
          <w:tcPr>
            <w:tcW w:w="5376" w:type="dxa"/>
            <w:vAlign w:val="center"/>
          </w:tcPr>
          <w:p>
            <w:pPr>
              <w:rPr>
                <w:rFonts w:ascii="宋体" w:hAnsi="宋体" w:cs="宋体"/>
                <w:bCs/>
                <w:color w:val="000000" w:themeColor="text1"/>
                <w:sz w:val="24"/>
                <w:szCs w:val="24"/>
                <w:highlight w:val="none"/>
              </w:rPr>
            </w:pPr>
            <w:r>
              <w:rPr>
                <w:rFonts w:hint="eastAsia" w:ascii="宋体" w:hAnsi="宋体" w:cs="宋体"/>
                <w:color w:val="000000" w:themeColor="text1"/>
                <w:sz w:val="24"/>
                <w:szCs w:val="24"/>
                <w:highlight w:val="none"/>
              </w:rPr>
              <w:t>投标人情况综合简介</w:t>
            </w:r>
          </w:p>
        </w:tc>
        <w:tc>
          <w:tcPr>
            <w:tcW w:w="2625" w:type="dxa"/>
            <w:vAlign w:val="center"/>
          </w:tcPr>
          <w:p>
            <w:pPr>
              <w:spacing w:line="360" w:lineRule="auto"/>
              <w:jc w:val="center"/>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三</w:t>
            </w:r>
          </w:p>
        </w:tc>
        <w:tc>
          <w:tcPr>
            <w:tcW w:w="5376" w:type="dxa"/>
            <w:vAlign w:val="center"/>
          </w:tcPr>
          <w:p>
            <w:pPr>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开标一览表</w:t>
            </w:r>
          </w:p>
        </w:tc>
        <w:tc>
          <w:tcPr>
            <w:tcW w:w="2625" w:type="dxa"/>
            <w:vAlign w:val="center"/>
          </w:tcPr>
          <w:p>
            <w:pP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四</w:t>
            </w:r>
          </w:p>
        </w:tc>
        <w:tc>
          <w:tcPr>
            <w:tcW w:w="5376" w:type="dxa"/>
            <w:vAlign w:val="center"/>
          </w:tcPr>
          <w:p>
            <w:pP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投标授权书</w:t>
            </w:r>
          </w:p>
        </w:tc>
        <w:tc>
          <w:tcPr>
            <w:tcW w:w="2625" w:type="dxa"/>
            <w:vAlign w:val="center"/>
          </w:tcPr>
          <w:p>
            <w:pP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五</w:t>
            </w:r>
          </w:p>
        </w:tc>
        <w:tc>
          <w:tcPr>
            <w:tcW w:w="5376" w:type="dxa"/>
            <w:vAlign w:val="center"/>
          </w:tcPr>
          <w:p>
            <w:pPr>
              <w:pStyle w:val="122"/>
              <w:rPr>
                <w:rFonts w:ascii="宋体" w:hAnsi="宋体" w:cs="宋体"/>
                <w:bCs/>
                <w:color w:val="000000" w:themeColor="text1"/>
                <w:szCs w:val="24"/>
                <w:highlight w:val="none"/>
              </w:rPr>
            </w:pPr>
            <w:r>
              <w:rPr>
                <w:rFonts w:hint="eastAsia" w:ascii="宋体" w:hAnsi="宋体" w:cs="宋体"/>
                <w:bCs/>
                <w:color w:val="000000" w:themeColor="text1"/>
                <w:szCs w:val="24"/>
                <w:highlight w:val="none"/>
              </w:rPr>
              <w:t>投标人信用承诺</w:t>
            </w:r>
          </w:p>
        </w:tc>
        <w:tc>
          <w:tcPr>
            <w:tcW w:w="2625" w:type="dxa"/>
            <w:vAlign w:val="center"/>
          </w:tcPr>
          <w:p>
            <w:pPr>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六</w:t>
            </w:r>
          </w:p>
        </w:tc>
        <w:tc>
          <w:tcPr>
            <w:tcW w:w="5376" w:type="dxa"/>
            <w:vAlign w:val="center"/>
          </w:tcPr>
          <w:p>
            <w:pP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投标业绩</w:t>
            </w: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七</w:t>
            </w:r>
          </w:p>
        </w:tc>
        <w:tc>
          <w:tcPr>
            <w:tcW w:w="5376" w:type="dxa"/>
            <w:vAlign w:val="center"/>
          </w:tcPr>
          <w:p>
            <w:pP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有关证明文件</w:t>
            </w: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八</w:t>
            </w:r>
          </w:p>
        </w:tc>
        <w:tc>
          <w:tcPr>
            <w:tcW w:w="5376" w:type="dxa"/>
            <w:vAlign w:val="center"/>
          </w:tcPr>
          <w:p>
            <w:pPr>
              <w:rPr>
                <w:color w:val="000000" w:themeColor="text1"/>
                <w:sz w:val="24"/>
                <w:highlight w:val="none"/>
              </w:rPr>
            </w:pPr>
            <w:r>
              <w:rPr>
                <w:rFonts w:hint="eastAsia"/>
                <w:color w:val="000000" w:themeColor="text1"/>
                <w:sz w:val="24"/>
                <w:highlight w:val="none"/>
              </w:rPr>
              <w:t>项目人员配备</w:t>
            </w: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九</w:t>
            </w:r>
          </w:p>
        </w:tc>
        <w:tc>
          <w:tcPr>
            <w:tcW w:w="5376" w:type="dxa"/>
            <w:vAlign w:val="center"/>
          </w:tcPr>
          <w:p>
            <w:pP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服务体系与维保方案</w:t>
            </w: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highlight w:val="none"/>
              </w:rPr>
            </w:pPr>
            <w:r>
              <w:rPr>
                <w:rFonts w:hint="eastAsia"/>
                <w:color w:val="000000" w:themeColor="text1"/>
                <w:sz w:val="24"/>
                <w:highlight w:val="none"/>
              </w:rPr>
              <w:t>十</w:t>
            </w:r>
          </w:p>
        </w:tc>
        <w:tc>
          <w:tcPr>
            <w:tcW w:w="5376" w:type="dxa"/>
            <w:vAlign w:val="center"/>
          </w:tcPr>
          <w:p>
            <w:pP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投标保证金退还声明</w:t>
            </w: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b/>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500" w:lineRule="exact"/>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highlight w:val="none"/>
              </w:rPr>
            </w:pPr>
          </w:p>
        </w:tc>
        <w:tc>
          <w:tcPr>
            <w:tcW w:w="5376" w:type="dxa"/>
            <w:vAlign w:val="center"/>
          </w:tcPr>
          <w:p>
            <w:pPr>
              <w:rPr>
                <w:rFonts w:ascii="宋体" w:hAnsi="宋体" w:cs="宋体"/>
                <w:color w:val="000000" w:themeColor="text1"/>
                <w:sz w:val="24"/>
                <w:szCs w:val="24"/>
                <w:highlight w:val="none"/>
              </w:rPr>
            </w:pPr>
          </w:p>
        </w:tc>
        <w:tc>
          <w:tcPr>
            <w:tcW w:w="2625" w:type="dxa"/>
            <w:vAlign w:val="center"/>
          </w:tcPr>
          <w:p>
            <w:pPr>
              <w:spacing w:line="500" w:lineRule="exact"/>
              <w:rPr>
                <w:rFonts w:ascii="宋体" w:hAnsi="宋体" w:cs="宋体"/>
                <w:b/>
                <w:color w:val="000000" w:themeColor="text1"/>
                <w:sz w:val="24"/>
                <w:szCs w:val="24"/>
                <w:highlight w:val="none"/>
              </w:rPr>
            </w:pPr>
          </w:p>
        </w:tc>
      </w:tr>
    </w:tbl>
    <w:p>
      <w:pPr>
        <w:pStyle w:val="7"/>
        <w:jc w:val="both"/>
        <w:rPr>
          <w:rFonts w:hAnsi="宋体"/>
          <w:color w:val="000000" w:themeColor="text1"/>
          <w:sz w:val="28"/>
          <w:highlight w:val="none"/>
        </w:rPr>
      </w:pPr>
      <w:bookmarkStart w:id="97" w:name="_Toc536542354"/>
    </w:p>
    <w:p>
      <w:pPr>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7"/>
        <w:rPr>
          <w:rFonts w:hAnsi="宋体"/>
          <w:color w:val="000000" w:themeColor="text1"/>
          <w:sz w:val="28"/>
          <w:highlight w:val="none"/>
        </w:rPr>
      </w:pPr>
      <w:bookmarkStart w:id="98" w:name="_Toc24874"/>
      <w:r>
        <w:rPr>
          <w:rFonts w:hint="eastAsia" w:hAnsi="宋体"/>
          <w:color w:val="000000" w:themeColor="text1"/>
          <w:sz w:val="28"/>
          <w:highlight w:val="none"/>
        </w:rPr>
        <w:t>一．投标函</w:t>
      </w:r>
      <w:bookmarkEnd w:id="97"/>
      <w:bookmarkEnd w:id="98"/>
    </w:p>
    <w:p>
      <w:pPr>
        <w:spacing w:line="360" w:lineRule="auto"/>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致：合肥文旅博览集团有限公司</w:t>
      </w:r>
    </w:p>
    <w:p>
      <w:pPr>
        <w:spacing w:line="360" w:lineRule="auto"/>
        <w:ind w:left="101" w:leftChars="48" w:firstLine="480" w:firstLineChars="200"/>
        <w:jc w:val="left"/>
        <w:rPr>
          <w:rFonts w:ascii="宋体" w:hAnsi="宋体" w:cs="宋体"/>
          <w:dstrike/>
          <w:color w:val="000000" w:themeColor="text1"/>
          <w:sz w:val="24"/>
          <w:szCs w:val="24"/>
          <w:highlight w:val="none"/>
        </w:rPr>
      </w:pPr>
      <w:r>
        <w:rPr>
          <w:rFonts w:hint="eastAsia" w:ascii="宋体" w:hAnsi="宋体" w:cs="宋体"/>
          <w:color w:val="000000" w:themeColor="text1"/>
          <w:sz w:val="24"/>
          <w:szCs w:val="24"/>
          <w:highlight w:val="none"/>
        </w:rPr>
        <w:t>根据贵方“</w:t>
      </w:r>
      <w:r>
        <w:rPr>
          <w:rFonts w:hint="eastAsia" w:ascii="宋体" w:hAnsi="宋体" w:cs="宋体"/>
          <w:b/>
          <w:bCs/>
          <w:color w:val="000000" w:themeColor="text1"/>
          <w:sz w:val="24"/>
          <w:szCs w:val="24"/>
          <w:highlight w:val="none"/>
          <w:u w:val="single"/>
        </w:rPr>
        <w:t xml:space="preserve">                   项目</w:t>
      </w:r>
      <w:r>
        <w:rPr>
          <w:rFonts w:hint="eastAsia" w:ascii="宋体" w:hAnsi="宋体" w:cs="宋体"/>
          <w:color w:val="000000" w:themeColor="text1"/>
          <w:sz w:val="24"/>
          <w:szCs w:val="24"/>
          <w:highlight w:val="none"/>
        </w:rPr>
        <w:t>”的第号招标邀请书，正式授权</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（姓名、身份证号）代表投标人</w:t>
      </w:r>
      <w:r>
        <w:rPr>
          <w:rFonts w:hint="eastAsia" w:ascii="宋体" w:hAnsi="宋体" w:cs="宋体"/>
          <w:color w:val="000000" w:themeColor="text1"/>
          <w:sz w:val="24"/>
          <w:szCs w:val="24"/>
          <w:highlight w:val="none"/>
          <w:u w:val="single"/>
        </w:rPr>
        <w:t xml:space="preserve">        　   </w:t>
      </w:r>
      <w:r>
        <w:rPr>
          <w:rFonts w:hint="eastAsia" w:ascii="宋体" w:hAnsi="宋体" w:cs="宋体"/>
          <w:color w:val="000000" w:themeColor="text1"/>
          <w:sz w:val="24"/>
          <w:szCs w:val="24"/>
          <w:highlight w:val="none"/>
        </w:rPr>
        <w:t>（投标人全称），提交规定形式的投标文件。</w:t>
      </w:r>
    </w:p>
    <w:p>
      <w:pPr>
        <w:spacing w:line="480" w:lineRule="exact"/>
        <w:ind w:firstLine="480" w:firstLineChars="200"/>
        <w:rPr>
          <w:rFonts w:ascii="宋体" w:hAnsi="宋体"/>
          <w:color w:val="000000" w:themeColor="text1"/>
          <w:sz w:val="24"/>
          <w:highlight w:val="none"/>
        </w:rPr>
      </w:pPr>
      <w:bookmarkStart w:id="99" w:name="_Toc536542355"/>
      <w:bookmarkStart w:id="100" w:name="_Toc471736409"/>
      <w:bookmarkStart w:id="101" w:name="_Toc516969097"/>
      <w:r>
        <w:rPr>
          <w:rFonts w:hint="eastAsia" w:ascii="宋体" w:hAnsi="宋体"/>
          <w:color w:val="000000" w:themeColor="text1"/>
          <w:sz w:val="24"/>
          <w:highlight w:val="none"/>
        </w:rPr>
        <w:t>据此函，我方兹宣布同意如下：</w:t>
      </w:r>
    </w:p>
    <w:p>
      <w:pPr>
        <w:spacing w:line="360" w:lineRule="auto"/>
        <w:ind w:firstLine="628" w:firstLineChars="262"/>
        <w:rPr>
          <w:rFonts w:ascii="宋体" w:hAnsi="宋体"/>
          <w:color w:val="000000" w:themeColor="text1"/>
          <w:sz w:val="24"/>
          <w:highlight w:val="none"/>
        </w:rPr>
      </w:pPr>
      <w:r>
        <w:rPr>
          <w:rFonts w:hint="eastAsia" w:ascii="宋体" w:hAnsi="宋体"/>
          <w:color w:val="000000" w:themeColor="text1"/>
          <w:sz w:val="24"/>
          <w:highlight w:val="none"/>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rPr>
          <w:rFonts w:ascii="宋体" w:hAnsi="宋体"/>
          <w:color w:val="000000" w:themeColor="text1"/>
          <w:sz w:val="24"/>
          <w:highlight w:val="none"/>
        </w:rPr>
      </w:pPr>
      <w:r>
        <w:rPr>
          <w:rFonts w:hint="eastAsia" w:ascii="宋体" w:hAnsi="宋体"/>
          <w:color w:val="000000" w:themeColor="text1"/>
          <w:sz w:val="24"/>
          <w:highlight w:val="none"/>
        </w:rPr>
        <w:t>（2）我方根据招标文件的规定，严格履行合同的责任和义务</w:t>
      </w:r>
      <w:r>
        <w:rPr>
          <w:rFonts w:ascii="宋体" w:hAnsi="宋体"/>
          <w:color w:val="000000" w:themeColor="text1"/>
          <w:sz w:val="24"/>
          <w:highlight w:val="none"/>
        </w:rPr>
        <w:t>,</w:t>
      </w:r>
      <w:r>
        <w:rPr>
          <w:rFonts w:hint="eastAsia" w:ascii="宋体" w:hAnsi="宋体"/>
          <w:color w:val="000000" w:themeColor="text1"/>
          <w:sz w:val="24"/>
          <w:highlight w:val="none"/>
        </w:rPr>
        <w:t>并保证于买方要求的日期内完成服务，并通过买方验收。</w:t>
      </w:r>
    </w:p>
    <w:p>
      <w:pPr>
        <w:spacing w:line="360" w:lineRule="auto"/>
        <w:ind w:firstLine="630"/>
        <w:rPr>
          <w:rFonts w:ascii="宋体" w:hAnsi="宋体"/>
          <w:color w:val="000000" w:themeColor="text1"/>
          <w:sz w:val="24"/>
          <w:highlight w:val="none"/>
        </w:rPr>
      </w:pPr>
      <w:r>
        <w:rPr>
          <w:rFonts w:hint="eastAsia" w:ascii="宋体" w:hAnsi="宋体"/>
          <w:color w:val="000000" w:themeColor="text1"/>
          <w:sz w:val="24"/>
          <w:highlight w:val="none"/>
        </w:rPr>
        <w:t>（3）我方承诺报价低于</w:t>
      </w:r>
      <w:r>
        <w:rPr>
          <w:rFonts w:ascii="宋体" w:hAnsi="宋体"/>
          <w:color w:val="000000" w:themeColor="text1"/>
          <w:sz w:val="24"/>
          <w:highlight w:val="none"/>
        </w:rPr>
        <w:t>同类服务的市场平均价格。</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（5）我方同意从招标文件规定的开标日期起遵循本投标文件，并在招标文件规定的投标有效期之前均具有约束力。</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（6）我方声明投标文件所提供的一切资料均真实无误、及时、有效。企业运营正常（</w:t>
      </w:r>
      <w:r>
        <w:rPr>
          <w:rFonts w:ascii="宋体" w:hAnsi="宋体"/>
          <w:color w:val="000000" w:themeColor="text1"/>
          <w:sz w:val="24"/>
          <w:highlight w:val="none"/>
        </w:rPr>
        <w:t>注册登记信息、年报信息</w:t>
      </w:r>
      <w:r>
        <w:rPr>
          <w:rFonts w:hint="eastAsia" w:ascii="宋体" w:hAnsi="宋体"/>
          <w:color w:val="000000" w:themeColor="text1"/>
          <w:sz w:val="24"/>
          <w:highlight w:val="none"/>
        </w:rPr>
        <w:t>可查）。由于我方提供资料不实而造成的责任和后果由我方承担。我方同意按照贵方提出的要求，提供与投标有关的任何证据、数据或资料。</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（7）我方完全理解贵方不一定接受最低报价的投标。</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（8）我方承诺若中标，按招标文件要求提供本地化服务。</w:t>
      </w:r>
    </w:p>
    <w:p>
      <w:pPr>
        <w:spacing w:line="480" w:lineRule="exact"/>
        <w:ind w:left="101" w:leftChars="48"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（9）我方同意招标文件规定的付款方式。</w:t>
      </w:r>
    </w:p>
    <w:p>
      <w:pPr>
        <w:spacing w:line="360" w:lineRule="auto"/>
        <w:ind w:firstLine="630"/>
        <w:rPr>
          <w:rFonts w:ascii="宋体" w:hAnsi="宋体"/>
          <w:color w:val="000000" w:themeColor="text1"/>
          <w:sz w:val="24"/>
          <w:highlight w:val="none"/>
          <w:u w:val="single"/>
        </w:rPr>
      </w:pPr>
      <w:r>
        <w:rPr>
          <w:rFonts w:hint="eastAsia" w:ascii="宋体" w:hAnsi="宋体"/>
          <w:color w:val="000000" w:themeColor="text1"/>
          <w:sz w:val="24"/>
          <w:highlight w:val="none"/>
        </w:rPr>
        <w:t>（10）与本投标有关的通讯地址：</w:t>
      </w:r>
    </w:p>
    <w:p>
      <w:pPr>
        <w:spacing w:line="360" w:lineRule="auto"/>
        <w:ind w:firstLine="630"/>
        <w:rPr>
          <w:rFonts w:ascii="宋体" w:hAnsi="宋体"/>
          <w:color w:val="000000" w:themeColor="text1"/>
          <w:sz w:val="24"/>
          <w:highlight w:val="none"/>
          <w:u w:val="single"/>
        </w:rPr>
      </w:pPr>
      <w:r>
        <w:rPr>
          <w:rFonts w:hint="eastAsia" w:ascii="宋体" w:hAnsi="宋体"/>
          <w:color w:val="000000" w:themeColor="text1"/>
          <w:sz w:val="24"/>
          <w:highlight w:val="none"/>
        </w:rPr>
        <w:t>电    话：传    真：</w:t>
      </w:r>
    </w:p>
    <w:p>
      <w:pPr>
        <w:spacing w:line="360" w:lineRule="auto"/>
        <w:ind w:firstLine="630"/>
        <w:rPr>
          <w:rFonts w:ascii="宋体" w:hAnsi="宋体"/>
          <w:color w:val="000000" w:themeColor="text1"/>
          <w:sz w:val="24"/>
          <w:highlight w:val="none"/>
        </w:rPr>
      </w:pPr>
      <w:r>
        <w:rPr>
          <w:rFonts w:hint="eastAsia" w:ascii="宋体" w:hAnsi="宋体"/>
          <w:color w:val="000000" w:themeColor="text1"/>
          <w:sz w:val="24"/>
          <w:highlight w:val="none"/>
        </w:rPr>
        <w:t>投标人基本账户开户名： 账号： 开户行：</w:t>
      </w:r>
    </w:p>
    <w:p>
      <w:pPr>
        <w:spacing w:line="360" w:lineRule="auto"/>
        <w:ind w:firstLine="630"/>
        <w:rPr>
          <w:rFonts w:ascii="宋体" w:hAnsi="宋体"/>
          <w:color w:val="000000" w:themeColor="text1"/>
          <w:sz w:val="24"/>
          <w:highlight w:val="none"/>
        </w:rPr>
      </w:pPr>
      <w:r>
        <w:rPr>
          <w:rFonts w:hint="eastAsia" w:ascii="宋体" w:hAnsi="宋体"/>
          <w:color w:val="000000" w:themeColor="text1"/>
          <w:sz w:val="24"/>
          <w:highlight w:val="none"/>
        </w:rPr>
        <w:t>投标人章： 日    期：</w:t>
      </w:r>
      <w:bookmarkStart w:id="102" w:name="_Hlt533408944"/>
      <w:bookmarkEnd w:id="102"/>
      <w:bookmarkStart w:id="103" w:name="_Hlt514495724"/>
      <w:bookmarkEnd w:id="103"/>
    </w:p>
    <w:p>
      <w:pPr>
        <w:widowControl/>
        <w:spacing w:line="480" w:lineRule="exact"/>
        <w:ind w:firstLine="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特此承诺</w:t>
      </w:r>
    </w:p>
    <w:p>
      <w:pPr>
        <w:widowControl/>
        <w:spacing w:line="480" w:lineRule="exact"/>
        <w:ind w:left="840" w:leftChars="400"/>
        <w:jc w:val="left"/>
        <w:rPr>
          <w:rFonts w:ascii="宋体" w:hAnsi="宋体" w:cs="宋体"/>
          <w:color w:val="000000" w:themeColor="text1"/>
          <w:kern w:val="0"/>
          <w:sz w:val="24"/>
          <w:highlight w:val="none"/>
        </w:rPr>
      </w:pPr>
    </w:p>
    <w:p>
      <w:pPr>
        <w:widowControl/>
        <w:spacing w:line="520" w:lineRule="exact"/>
        <w:ind w:left="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投标人（公章）：</w:t>
      </w:r>
    </w:p>
    <w:p>
      <w:pPr>
        <w:widowControl/>
        <w:spacing w:line="520" w:lineRule="exact"/>
        <w:ind w:left="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企业法人（签字）：</w:t>
      </w:r>
    </w:p>
    <w:p>
      <w:pPr>
        <w:widowControl/>
        <w:spacing w:line="520" w:lineRule="exact"/>
        <w:ind w:left="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授权代表（签字）：</w:t>
      </w:r>
    </w:p>
    <w:p>
      <w:pPr>
        <w:widowControl/>
        <w:spacing w:line="520" w:lineRule="exact"/>
        <w:ind w:left="480"/>
        <w:jc w:val="lef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 xml:space="preserve">                                            年月日</w:t>
      </w:r>
    </w:p>
    <w:p>
      <w:pPr>
        <w:rPr>
          <w:color w:val="000000" w:themeColor="text1"/>
          <w:highlight w:val="none"/>
        </w:rPr>
      </w:pPr>
    </w:p>
    <w:p>
      <w:pPr>
        <w:rPr>
          <w:color w:val="000000" w:themeColor="text1"/>
          <w:highlight w:val="none"/>
        </w:rPr>
      </w:pPr>
    </w:p>
    <w:p>
      <w:pPr>
        <w:rPr>
          <w:color w:val="000000" w:themeColor="text1"/>
          <w:highlight w:val="none"/>
        </w:rPr>
      </w:pPr>
    </w:p>
    <w:p>
      <w:pPr>
        <w:pStyle w:val="7"/>
        <w:rPr>
          <w:rFonts w:hAnsi="宋体"/>
          <w:color w:val="000000" w:themeColor="text1"/>
          <w:sz w:val="28"/>
          <w:highlight w:val="none"/>
        </w:rPr>
      </w:pPr>
    </w:p>
    <w:p>
      <w:pPr>
        <w:pStyle w:val="7"/>
        <w:rPr>
          <w:rFonts w:hAnsi="宋体"/>
          <w:color w:val="000000" w:themeColor="text1"/>
          <w:sz w:val="28"/>
          <w:highlight w:val="none"/>
        </w:rPr>
      </w:pPr>
    </w:p>
    <w:p>
      <w:pPr>
        <w:pStyle w:val="7"/>
        <w:rPr>
          <w:rFonts w:hAnsi="宋体"/>
          <w:color w:val="000000" w:themeColor="text1"/>
          <w:sz w:val="28"/>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pStyle w:val="2"/>
        <w:rPr>
          <w:color w:val="000000" w:themeColor="text1"/>
          <w:highlight w:val="none"/>
        </w:rPr>
      </w:pPr>
    </w:p>
    <w:p>
      <w:pPr>
        <w:pStyle w:val="7"/>
        <w:rPr>
          <w:rFonts w:hAnsi="宋体"/>
          <w:color w:val="000000" w:themeColor="text1"/>
          <w:sz w:val="28"/>
          <w:highlight w:val="none"/>
        </w:rPr>
      </w:pPr>
      <w:bookmarkStart w:id="104" w:name="_Toc13773"/>
      <w:r>
        <w:rPr>
          <w:rFonts w:hint="eastAsia" w:hAnsi="宋体"/>
          <w:color w:val="000000" w:themeColor="text1"/>
          <w:sz w:val="28"/>
          <w:highlight w:val="none"/>
        </w:rPr>
        <w:t>二．投标人情况综合简介</w:t>
      </w:r>
      <w:bookmarkEnd w:id="99"/>
      <w:bookmarkEnd w:id="100"/>
      <w:bookmarkEnd w:id="101"/>
      <w:bookmarkEnd w:id="104"/>
    </w:p>
    <w:p>
      <w:pPr>
        <w:spacing w:line="500" w:lineRule="exact"/>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(投标人可自行制作格式</w:t>
      </w:r>
      <w:bookmarkStart w:id="105" w:name="_Toc536542356"/>
      <w:r>
        <w:rPr>
          <w:rFonts w:hint="eastAsia" w:ascii="宋体" w:hAnsi="宋体" w:cs="宋体"/>
          <w:color w:val="000000" w:themeColor="text1"/>
          <w:sz w:val="24"/>
          <w:szCs w:val="24"/>
          <w:highlight w:val="none"/>
        </w:rPr>
        <w:t>)</w:t>
      </w:r>
    </w:p>
    <w:p>
      <w:pPr>
        <w:pStyle w:val="7"/>
        <w:rPr>
          <w:rFonts w:hAnsi="宋体"/>
          <w:color w:val="000000" w:themeColor="text1"/>
          <w:sz w:val="28"/>
          <w:highlight w:val="none"/>
        </w:rPr>
      </w:pPr>
      <w:bookmarkStart w:id="106" w:name="_Toc11185"/>
      <w:r>
        <w:rPr>
          <w:rFonts w:hint="eastAsia" w:hAnsi="宋体"/>
          <w:color w:val="000000" w:themeColor="text1"/>
          <w:sz w:val="28"/>
          <w:highlight w:val="none"/>
        </w:rPr>
        <w:t>三．开标一览表</w:t>
      </w:r>
      <w:bookmarkEnd w:id="105"/>
      <w:bookmarkEnd w:id="106"/>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rPr>
            </w:pPr>
            <w:r>
              <w:rPr>
                <w:rFonts w:hint="eastAsia" w:ascii="宋体" w:hAnsi="宋体" w:cs="宋体"/>
                <w:color w:val="000000" w:themeColor="text1"/>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最终投标报价</w:t>
            </w:r>
          </w:p>
          <w:p>
            <w:pPr>
              <w:spacing w:line="360" w:lineRule="exact"/>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（人民币）</w:t>
            </w:r>
          </w:p>
        </w:tc>
        <w:tc>
          <w:tcPr>
            <w:tcW w:w="6667" w:type="dxa"/>
            <w:tcBorders>
              <w:top w:val="nil"/>
            </w:tcBorders>
            <w:vAlign w:val="center"/>
          </w:tcPr>
          <w:p>
            <w:pPr>
              <w:spacing w:line="360" w:lineRule="auto"/>
              <w:ind w:right="-67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rPr>
            </w:pPr>
          </w:p>
        </w:tc>
      </w:tr>
    </w:tbl>
    <w:p>
      <w:pPr>
        <w:spacing w:before="100" w:beforeAutospacing="1" w:after="100" w:afterAutospacing="1" w:line="360" w:lineRule="auto"/>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 xml:space="preserve">投标人(公章)：                                           </w:t>
      </w:r>
    </w:p>
    <w:p>
      <w:pPr>
        <w:spacing w:line="360" w:lineRule="auto"/>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备注：表中最终投标报价即为优惠后报价，并作为评审及定标依据。任何有选择或有条件的最终投标报价，或者表中某一标段填写多个报价，均为无效报价</w:t>
      </w:r>
    </w:p>
    <w:p>
      <w:pPr>
        <w:pStyle w:val="7"/>
        <w:jc w:val="both"/>
        <w:rPr>
          <w:rFonts w:hAnsi="宋体" w:cs="宋体"/>
          <w:bCs w:val="0"/>
          <w:color w:val="000000" w:themeColor="text1"/>
          <w:sz w:val="24"/>
          <w:szCs w:val="24"/>
          <w:highlight w:val="none"/>
        </w:rPr>
      </w:pPr>
    </w:p>
    <w:p>
      <w:pPr>
        <w:rPr>
          <w:color w:val="000000" w:themeColor="text1"/>
          <w:highlight w:val="none"/>
        </w:rPr>
      </w:pPr>
    </w:p>
    <w:p>
      <w:pPr>
        <w:rPr>
          <w:color w:val="000000" w:themeColor="text1"/>
          <w:highlight w:val="none"/>
        </w:rPr>
      </w:pPr>
      <w:bookmarkStart w:id="107" w:name="_Toc536542359"/>
      <w:bookmarkStart w:id="108" w:name="_Toc508363611"/>
      <w:bookmarkStart w:id="109" w:name="_Toc461103234"/>
      <w:bookmarkStart w:id="110" w:name="_Toc471736411"/>
      <w:bookmarkStart w:id="111" w:name="_Toc197934563"/>
    </w:p>
    <w:p>
      <w:pPr>
        <w:pStyle w:val="7"/>
        <w:rPr>
          <w:rFonts w:hAnsi="宋体"/>
          <w:color w:val="000000" w:themeColor="text1"/>
          <w:sz w:val="28"/>
          <w:highlight w:val="none"/>
        </w:rPr>
      </w:pPr>
      <w:bookmarkStart w:id="112" w:name="_Toc12557"/>
      <w:r>
        <w:rPr>
          <w:rFonts w:hint="eastAsia" w:hAnsi="宋体"/>
          <w:color w:val="000000" w:themeColor="text1"/>
          <w:sz w:val="28"/>
          <w:highlight w:val="none"/>
        </w:rPr>
        <w:t>四．投标授权书</w:t>
      </w:r>
      <w:bookmarkEnd w:id="107"/>
      <w:bookmarkEnd w:id="108"/>
      <w:bookmarkEnd w:id="112"/>
    </w:p>
    <w:p>
      <w:pPr>
        <w:pStyle w:val="34"/>
        <w:snapToGrid w:val="0"/>
        <w:spacing w:line="360" w:lineRule="auto"/>
        <w:ind w:firstLine="480" w:firstLineChars="200"/>
        <w:jc w:val="left"/>
        <w:rPr>
          <w:rFonts w:hAnsi="宋体"/>
          <w:color w:val="000000" w:themeColor="text1"/>
          <w:sz w:val="24"/>
          <w:szCs w:val="28"/>
          <w:highlight w:val="none"/>
        </w:rPr>
      </w:pPr>
      <w:r>
        <w:rPr>
          <w:rFonts w:hint="eastAsia" w:hAnsi="宋体"/>
          <w:color w:val="000000" w:themeColor="text1"/>
          <w:sz w:val="24"/>
          <w:szCs w:val="28"/>
          <w:highlight w:val="none"/>
        </w:rPr>
        <w:t>本授权书声明：公司授权（投标人授权代表姓名、职务，手机号码）代表本公司参加合肥文旅博览集团有限公司</w:t>
      </w:r>
      <w:r>
        <w:rPr>
          <w:rFonts w:hint="eastAsia" w:hAnsi="宋体"/>
          <w:bCs/>
          <w:color w:val="000000" w:themeColor="text1"/>
          <w:sz w:val="24"/>
          <w:szCs w:val="28"/>
          <w:highlight w:val="none"/>
        </w:rPr>
        <w:t>招标活动（项目编号：）</w:t>
      </w:r>
      <w:r>
        <w:rPr>
          <w:rFonts w:hint="eastAsia" w:hAnsi="宋体"/>
          <w:color w:val="000000" w:themeColor="text1"/>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highlight w:val="none"/>
        </w:rPr>
      </w:pPr>
      <w:r>
        <w:rPr>
          <w:rFonts w:hint="eastAsia" w:hAnsi="宋体"/>
          <w:color w:val="000000" w:themeColor="text1"/>
          <w:sz w:val="24"/>
          <w:szCs w:val="28"/>
          <w:highlight w:val="none"/>
        </w:rPr>
        <w:t>本授权书自出具之日起生效。</w:t>
      </w:r>
    </w:p>
    <w:p>
      <w:pPr>
        <w:spacing w:line="360" w:lineRule="auto"/>
        <w:rPr>
          <w:rFonts w:ascii="宋体" w:hAnsi="宋体"/>
          <w:color w:val="000000" w:themeColor="text1"/>
          <w:sz w:val="24"/>
          <w:szCs w:val="28"/>
          <w:highlight w:val="none"/>
        </w:rPr>
      </w:pPr>
      <w:r>
        <w:rPr>
          <w:rFonts w:ascii="宋体" w:hAnsi="宋体"/>
          <w:color w:val="000000" w:themeColor="text1"/>
          <w:sz w:val="24"/>
          <w:szCs w:val="28"/>
          <w:highlight w:val="none"/>
        </w:rPr>
        <w:pict>
          <v:group id="组合 1" o:spid="_x0000_s1026" o:spt="203" style="position:absolute;left:0pt;margin-left:91.4pt;margin-top:20.1pt;height:57.3pt;width:303.95pt;z-index:251659264;mso-width-relative:page;mso-height-relative:page;"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tW3A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">
            <o:lock v:ext="edit"/>
            <v:roundrect id="自选图形 67" o:spid="_x0000_s1027" o:spt="2" style="position:absolute;left:3270;top:5789;height:1525;width:2794;"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path/>
              <v:fill focussize="0,0"/>
              <v:stroke/>
              <v:imagedata o:title=""/>
              <o:lock v:ext="edit"/>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8" o:spt="2" style="position:absolute;left:6555;top:5789;height:1525;width:2794;" coordsize="21600,21600" arcsize="0.166666666666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path/>
              <v:fill focussize="0,0"/>
              <v:stroke/>
              <v:imagedata o:title=""/>
              <o:lock v:ext="edit"/>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w:r>
    </w:p>
    <w:p>
      <w:pPr>
        <w:spacing w:line="360" w:lineRule="auto"/>
        <w:ind w:firstLine="645"/>
        <w:rPr>
          <w:rFonts w:ascii="宋体" w:hAnsi="宋体"/>
          <w:color w:val="000000" w:themeColor="text1"/>
          <w:sz w:val="24"/>
          <w:szCs w:val="28"/>
          <w:highlight w:val="none"/>
        </w:rPr>
      </w:pPr>
      <w:r>
        <w:rPr>
          <w:rFonts w:hint="eastAsia" w:ascii="宋体" w:hAnsi="宋体"/>
          <w:color w:val="000000" w:themeColor="text1"/>
          <w:sz w:val="24"/>
          <w:szCs w:val="28"/>
          <w:highlight w:val="none"/>
        </w:rPr>
        <w:t>特此声明。</w:t>
      </w:r>
    </w:p>
    <w:p>
      <w:pPr>
        <w:spacing w:line="360" w:lineRule="auto"/>
        <w:rPr>
          <w:rFonts w:ascii="宋体" w:hAnsi="宋体"/>
          <w:color w:val="000000" w:themeColor="text1"/>
          <w:sz w:val="24"/>
          <w:szCs w:val="28"/>
          <w:highlight w:val="none"/>
        </w:rPr>
      </w:pPr>
    </w:p>
    <w:p>
      <w:pPr>
        <w:spacing w:line="360" w:lineRule="auto"/>
        <w:rPr>
          <w:rFonts w:ascii="宋体" w:hAnsi="宋体"/>
          <w:color w:val="000000" w:themeColor="text1"/>
          <w:sz w:val="24"/>
          <w:szCs w:val="28"/>
          <w:highlight w:val="none"/>
        </w:rPr>
      </w:pPr>
    </w:p>
    <w:p>
      <w:pPr>
        <w:spacing w:line="360" w:lineRule="auto"/>
        <w:rPr>
          <w:rFonts w:ascii="宋体" w:hAnsi="宋体"/>
          <w:color w:val="000000" w:themeColor="text1"/>
          <w:sz w:val="24"/>
          <w:szCs w:val="28"/>
          <w:highlight w:val="none"/>
        </w:rPr>
      </w:pPr>
    </w:p>
    <w:p>
      <w:pPr>
        <w:spacing w:line="360" w:lineRule="auto"/>
        <w:rPr>
          <w:rFonts w:ascii="宋体" w:hAnsi="宋体"/>
          <w:b/>
          <w:bCs/>
          <w:color w:val="000000" w:themeColor="text1"/>
          <w:sz w:val="24"/>
          <w:szCs w:val="28"/>
          <w:highlight w:val="none"/>
        </w:rPr>
      </w:pPr>
      <w:r>
        <w:rPr>
          <w:rFonts w:hint="eastAsia" w:ascii="宋体" w:hAnsi="宋体"/>
          <w:b/>
          <w:bCs/>
          <w:color w:val="000000" w:themeColor="text1"/>
          <w:sz w:val="24"/>
          <w:szCs w:val="28"/>
          <w:highlight w:val="none"/>
        </w:rPr>
        <w:t>投标人(公章)：</w:t>
      </w:r>
    </w:p>
    <w:p>
      <w:pPr>
        <w:spacing w:line="360" w:lineRule="auto"/>
        <w:rPr>
          <w:rFonts w:ascii="宋体" w:hAnsi="宋体"/>
          <w:color w:val="000000" w:themeColor="text1"/>
          <w:sz w:val="24"/>
          <w:szCs w:val="28"/>
          <w:highlight w:val="none"/>
        </w:rPr>
      </w:pPr>
      <w:r>
        <w:rPr>
          <w:rFonts w:hint="eastAsia" w:ascii="宋体" w:hAnsi="宋体"/>
          <w:color w:val="000000" w:themeColor="text1"/>
          <w:sz w:val="24"/>
          <w:szCs w:val="28"/>
          <w:highlight w:val="none"/>
        </w:rPr>
        <w:t xml:space="preserve">日        期： </w:t>
      </w:r>
    </w:p>
    <w:p>
      <w:pPr>
        <w:rPr>
          <w:rFonts w:ascii="宋体" w:hAnsi="宋体"/>
          <w:color w:val="000000" w:themeColor="text1"/>
          <w:sz w:val="28"/>
          <w:szCs w:val="28"/>
          <w:highlight w:val="none"/>
        </w:rPr>
      </w:pPr>
    </w:p>
    <w:p>
      <w:pPr>
        <w:pStyle w:val="34"/>
        <w:snapToGrid w:val="0"/>
        <w:spacing w:line="360" w:lineRule="auto"/>
        <w:jc w:val="left"/>
        <w:rPr>
          <w:rFonts w:hAnsi="宋体"/>
          <w:color w:val="000000" w:themeColor="text1"/>
          <w:sz w:val="24"/>
          <w:szCs w:val="28"/>
          <w:highlight w:val="none"/>
        </w:rPr>
      </w:pPr>
      <w:r>
        <w:rPr>
          <w:rFonts w:hint="eastAsia" w:hAnsi="宋体"/>
          <w:color w:val="000000" w:themeColor="text1"/>
          <w:sz w:val="24"/>
          <w:szCs w:val="28"/>
          <w:highlight w:val="none"/>
        </w:rPr>
        <w:t>注：</w:t>
      </w:r>
    </w:p>
    <w:p>
      <w:pPr>
        <w:pStyle w:val="34"/>
        <w:snapToGrid w:val="0"/>
        <w:spacing w:line="360" w:lineRule="auto"/>
        <w:jc w:val="left"/>
        <w:rPr>
          <w:rFonts w:hAnsi="宋体"/>
          <w:color w:val="000000" w:themeColor="text1"/>
          <w:sz w:val="24"/>
          <w:szCs w:val="28"/>
          <w:highlight w:val="none"/>
        </w:rPr>
      </w:pPr>
      <w:r>
        <w:rPr>
          <w:rFonts w:hint="eastAsia" w:hAnsi="宋体"/>
          <w:color w:val="000000" w:themeColor="text1"/>
          <w:sz w:val="24"/>
          <w:szCs w:val="28"/>
          <w:highlight w:val="none"/>
        </w:rPr>
        <w:t>1.本项目只允许有唯一的投标人授权代表（须与投标函中授权代表为同一人，否则投标无效），投标文件中提供授权代表身份证</w:t>
      </w:r>
      <w:r>
        <w:rPr>
          <w:rFonts w:hint="eastAsia" w:hAnsi="宋体"/>
          <w:color w:val="000000" w:themeColor="text1"/>
          <w:sz w:val="24"/>
          <w:highlight w:val="none"/>
        </w:rPr>
        <w:t>扫描件</w:t>
      </w:r>
      <w:r>
        <w:rPr>
          <w:rFonts w:hint="eastAsia" w:hAnsi="宋体"/>
          <w:color w:val="000000" w:themeColor="text1"/>
          <w:sz w:val="24"/>
          <w:szCs w:val="28"/>
          <w:highlight w:val="none"/>
        </w:rPr>
        <w:t>。</w:t>
      </w:r>
    </w:p>
    <w:p>
      <w:pPr>
        <w:pStyle w:val="34"/>
        <w:snapToGrid w:val="0"/>
        <w:spacing w:line="360" w:lineRule="auto"/>
        <w:jc w:val="left"/>
        <w:rPr>
          <w:rFonts w:hAnsi="宋体"/>
          <w:color w:val="000000" w:themeColor="text1"/>
          <w:sz w:val="24"/>
          <w:szCs w:val="24"/>
          <w:highlight w:val="none"/>
        </w:rPr>
      </w:pPr>
      <w:r>
        <w:rPr>
          <w:rFonts w:hint="eastAsia" w:hAnsi="宋体"/>
          <w:color w:val="000000" w:themeColor="text1"/>
          <w:sz w:val="24"/>
          <w:szCs w:val="28"/>
          <w:highlight w:val="none"/>
        </w:rPr>
        <w:t>2.法定代表人参加投标的无需此件，</w:t>
      </w:r>
      <w:r>
        <w:rPr>
          <w:rFonts w:hint="eastAsia" w:hAnsi="宋体"/>
          <w:color w:val="000000" w:themeColor="text1"/>
          <w:sz w:val="24"/>
          <w:highlight w:val="none"/>
        </w:rPr>
        <w:t>但投标文件中须提供身份证扫描件。</w:t>
      </w:r>
    </w:p>
    <w:p>
      <w:pPr>
        <w:pStyle w:val="7"/>
        <w:rPr>
          <w:rFonts w:hAnsi="宋体" w:cs="宋体"/>
          <w:color w:val="000000" w:themeColor="text1"/>
          <w:sz w:val="28"/>
          <w:szCs w:val="28"/>
          <w:highlight w:val="none"/>
        </w:rPr>
      </w:pPr>
      <w:bookmarkStart w:id="113" w:name="_Toc536542360"/>
      <w:bookmarkStart w:id="114" w:name="_Toc25748"/>
      <w:r>
        <w:rPr>
          <w:rFonts w:hint="eastAsia" w:hAnsi="宋体" w:cs="宋体"/>
          <w:color w:val="000000" w:themeColor="text1"/>
          <w:sz w:val="28"/>
          <w:szCs w:val="28"/>
          <w:highlight w:val="none"/>
        </w:rPr>
        <w:t>五．投标人信用承诺</w:t>
      </w:r>
      <w:bookmarkEnd w:id="109"/>
      <w:bookmarkEnd w:id="110"/>
      <w:bookmarkEnd w:id="113"/>
      <w:bookmarkEnd w:id="114"/>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我公司申明，我公司无以下不良信用记录情形：</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1.公司被人民法院列入失信被执行人；</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2.公司、公司法定代表人被人民检察院列入行贿犯罪档案；</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3.公司被工商行政管理部门列入企业经营异常名录；</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4.公司被税务部门列入重大税收违法案件当事人名单的；</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highlight w:val="none"/>
        </w:rPr>
      </w:pPr>
    </w:p>
    <w:p>
      <w:pPr>
        <w:spacing w:line="360" w:lineRule="auto"/>
        <w:ind w:firstLine="630"/>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投标人（公章）：</w:t>
      </w:r>
    </w:p>
    <w:p>
      <w:pPr>
        <w:spacing w:line="360" w:lineRule="auto"/>
        <w:ind w:firstLine="630"/>
        <w:rPr>
          <w:rFonts w:ascii="宋体" w:hAnsi="宋体" w:cs="宋体"/>
          <w:b/>
          <w:color w:val="000000" w:themeColor="text1"/>
          <w:sz w:val="24"/>
          <w:szCs w:val="24"/>
          <w:highlight w:val="none"/>
        </w:rPr>
      </w:pPr>
    </w:p>
    <w:p>
      <w:pPr>
        <w:spacing w:line="360" w:lineRule="auto"/>
        <w:ind w:firstLine="630"/>
        <w:rPr>
          <w:rFonts w:ascii="宋体" w:hAnsi="宋体" w:cs="宋体"/>
          <w:b/>
          <w:color w:val="000000" w:themeColor="text1"/>
          <w:sz w:val="24"/>
          <w:szCs w:val="24"/>
          <w:highlight w:val="none"/>
        </w:rPr>
      </w:pPr>
    </w:p>
    <w:p>
      <w:pPr>
        <w:spacing w:line="360" w:lineRule="auto"/>
        <w:ind w:firstLine="630"/>
        <w:rPr>
          <w:rFonts w:ascii="宋体" w:hAnsi="宋体" w:cs="宋体"/>
          <w:b/>
          <w:color w:val="000000" w:themeColor="text1"/>
          <w:sz w:val="24"/>
          <w:szCs w:val="24"/>
          <w:highlight w:val="none"/>
        </w:rPr>
      </w:pPr>
    </w:p>
    <w:p>
      <w:pPr>
        <w:spacing w:line="360" w:lineRule="auto"/>
        <w:ind w:firstLine="630"/>
        <w:rPr>
          <w:rFonts w:ascii="宋体" w:hAnsi="宋体" w:cs="宋体"/>
          <w:b/>
          <w:color w:val="000000" w:themeColor="text1"/>
          <w:sz w:val="24"/>
          <w:szCs w:val="24"/>
          <w:highlight w:val="none"/>
        </w:rPr>
      </w:pPr>
    </w:p>
    <w:bookmarkEnd w:id="111"/>
    <w:p>
      <w:pPr>
        <w:pStyle w:val="7"/>
        <w:rPr>
          <w:rFonts w:hAnsi="宋体" w:cs="宋体"/>
          <w:color w:val="000000" w:themeColor="text1"/>
          <w:sz w:val="28"/>
          <w:szCs w:val="28"/>
          <w:highlight w:val="none"/>
        </w:rPr>
      </w:pPr>
      <w:bookmarkStart w:id="115" w:name="_Hlt509738950"/>
      <w:bookmarkEnd w:id="115"/>
      <w:bookmarkStart w:id="116" w:name="_Toc496587831"/>
      <w:bookmarkStart w:id="117" w:name="_Toc536542361"/>
      <w:bookmarkStart w:id="118" w:name="_Toc21784"/>
      <w:r>
        <w:rPr>
          <w:rFonts w:hint="eastAsia" w:hAnsi="宋体" w:cs="宋体"/>
          <w:color w:val="000000" w:themeColor="text1"/>
          <w:sz w:val="28"/>
          <w:szCs w:val="28"/>
          <w:highlight w:val="none"/>
        </w:rPr>
        <w:t>六.</w:t>
      </w:r>
      <w:bookmarkEnd w:id="116"/>
      <w:r>
        <w:rPr>
          <w:rFonts w:hint="eastAsia" w:hAnsi="宋体" w:cs="宋体"/>
          <w:color w:val="000000" w:themeColor="text1"/>
          <w:sz w:val="28"/>
          <w:szCs w:val="28"/>
          <w:highlight w:val="none"/>
        </w:rPr>
        <w:t xml:space="preserve"> 投标业绩</w:t>
      </w:r>
      <w:bookmarkEnd w:id="117"/>
      <w:bookmarkEnd w:id="118"/>
    </w:p>
    <w:p>
      <w:pPr>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（一）业绩表</w:t>
      </w:r>
    </w:p>
    <w:p>
      <w:pPr>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（格式仅供参考）</w:t>
      </w:r>
    </w:p>
    <w:tbl>
      <w:tblPr>
        <w:tblStyle w:val="66"/>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序号</w:t>
            </w:r>
          </w:p>
        </w:tc>
        <w:tc>
          <w:tcPr>
            <w:tcW w:w="1559"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项目名称</w:t>
            </w:r>
          </w:p>
        </w:tc>
        <w:tc>
          <w:tcPr>
            <w:tcW w:w="2410" w:type="dxa"/>
            <w:vAlign w:val="center"/>
          </w:tcPr>
          <w:p>
            <w:pPr>
              <w:widowControl/>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服务内容</w:t>
            </w:r>
          </w:p>
        </w:tc>
        <w:tc>
          <w:tcPr>
            <w:tcW w:w="1559"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合同总金额</w:t>
            </w:r>
          </w:p>
        </w:tc>
        <w:tc>
          <w:tcPr>
            <w:tcW w:w="2551"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业主单位及联系电话</w:t>
            </w:r>
          </w:p>
        </w:tc>
        <w:tc>
          <w:tcPr>
            <w:tcW w:w="1134"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w:t>
            </w:r>
          </w:p>
        </w:tc>
        <w:tc>
          <w:tcPr>
            <w:tcW w:w="1559" w:type="dxa"/>
            <w:vAlign w:val="center"/>
          </w:tcPr>
          <w:p>
            <w:pPr>
              <w:spacing w:line="360" w:lineRule="auto"/>
              <w:rPr>
                <w:rFonts w:ascii="宋体" w:hAnsi="宋体" w:cs="宋体"/>
                <w:color w:val="000000" w:themeColor="text1"/>
                <w:sz w:val="24"/>
                <w:szCs w:val="24"/>
                <w:highlight w:val="none"/>
              </w:rPr>
            </w:pPr>
          </w:p>
        </w:tc>
        <w:tc>
          <w:tcPr>
            <w:tcW w:w="2410" w:type="dxa"/>
            <w:vAlign w:val="center"/>
          </w:tcPr>
          <w:p>
            <w:pPr>
              <w:spacing w:line="360" w:lineRule="auto"/>
              <w:rPr>
                <w:rFonts w:ascii="宋体" w:hAnsi="宋体" w:cs="宋体"/>
                <w:color w:val="000000" w:themeColor="text1"/>
                <w:sz w:val="24"/>
                <w:szCs w:val="24"/>
                <w:highlight w:val="none"/>
              </w:rPr>
            </w:pPr>
          </w:p>
        </w:tc>
        <w:tc>
          <w:tcPr>
            <w:tcW w:w="1559" w:type="dxa"/>
            <w:vAlign w:val="center"/>
          </w:tcPr>
          <w:p>
            <w:pPr>
              <w:spacing w:line="360" w:lineRule="auto"/>
              <w:rPr>
                <w:rFonts w:ascii="宋体" w:hAnsi="宋体" w:cs="宋体"/>
                <w:color w:val="000000" w:themeColor="text1"/>
                <w:sz w:val="24"/>
                <w:szCs w:val="24"/>
                <w:highlight w:val="none"/>
              </w:rPr>
            </w:pPr>
          </w:p>
        </w:tc>
        <w:tc>
          <w:tcPr>
            <w:tcW w:w="2551" w:type="dxa"/>
            <w:vAlign w:val="center"/>
          </w:tcPr>
          <w:p>
            <w:pPr>
              <w:spacing w:line="360" w:lineRule="auto"/>
              <w:rPr>
                <w:rFonts w:ascii="宋体" w:hAnsi="宋体" w:cs="宋体"/>
                <w:color w:val="000000" w:themeColor="text1"/>
                <w:sz w:val="24"/>
                <w:szCs w:val="24"/>
                <w:highlight w:val="none"/>
              </w:rPr>
            </w:pPr>
          </w:p>
        </w:tc>
        <w:tc>
          <w:tcPr>
            <w:tcW w:w="1134" w:type="dxa"/>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2</w:t>
            </w:r>
          </w:p>
        </w:tc>
        <w:tc>
          <w:tcPr>
            <w:tcW w:w="1559" w:type="dxa"/>
            <w:vAlign w:val="center"/>
          </w:tcPr>
          <w:p>
            <w:pPr>
              <w:spacing w:line="360" w:lineRule="auto"/>
              <w:rPr>
                <w:rFonts w:ascii="宋体" w:hAnsi="宋体" w:cs="宋体"/>
                <w:color w:val="000000" w:themeColor="text1"/>
                <w:sz w:val="24"/>
                <w:szCs w:val="24"/>
                <w:highlight w:val="none"/>
              </w:rPr>
            </w:pPr>
          </w:p>
        </w:tc>
        <w:tc>
          <w:tcPr>
            <w:tcW w:w="2410" w:type="dxa"/>
            <w:vAlign w:val="center"/>
          </w:tcPr>
          <w:p>
            <w:pPr>
              <w:spacing w:line="360" w:lineRule="auto"/>
              <w:rPr>
                <w:rFonts w:ascii="宋体" w:hAnsi="宋体" w:cs="宋体"/>
                <w:color w:val="000000" w:themeColor="text1"/>
                <w:sz w:val="24"/>
                <w:szCs w:val="24"/>
                <w:highlight w:val="none"/>
              </w:rPr>
            </w:pPr>
          </w:p>
        </w:tc>
        <w:tc>
          <w:tcPr>
            <w:tcW w:w="1559" w:type="dxa"/>
            <w:vAlign w:val="center"/>
          </w:tcPr>
          <w:p>
            <w:pPr>
              <w:spacing w:line="360" w:lineRule="auto"/>
              <w:rPr>
                <w:rFonts w:ascii="宋体" w:hAnsi="宋体" w:cs="宋体"/>
                <w:color w:val="000000" w:themeColor="text1"/>
                <w:sz w:val="24"/>
                <w:szCs w:val="24"/>
                <w:highlight w:val="none"/>
              </w:rPr>
            </w:pPr>
          </w:p>
        </w:tc>
        <w:tc>
          <w:tcPr>
            <w:tcW w:w="2551" w:type="dxa"/>
            <w:vAlign w:val="center"/>
          </w:tcPr>
          <w:p>
            <w:pPr>
              <w:spacing w:line="360" w:lineRule="auto"/>
              <w:rPr>
                <w:rFonts w:ascii="宋体" w:hAnsi="宋体" w:cs="宋体"/>
                <w:color w:val="000000" w:themeColor="text1"/>
                <w:sz w:val="24"/>
                <w:szCs w:val="24"/>
                <w:highlight w:val="none"/>
              </w:rPr>
            </w:pPr>
          </w:p>
        </w:tc>
        <w:tc>
          <w:tcPr>
            <w:tcW w:w="1134" w:type="dxa"/>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w:t>
            </w:r>
          </w:p>
        </w:tc>
        <w:tc>
          <w:tcPr>
            <w:tcW w:w="1559" w:type="dxa"/>
            <w:vAlign w:val="center"/>
          </w:tcPr>
          <w:p>
            <w:pPr>
              <w:spacing w:line="360" w:lineRule="auto"/>
              <w:rPr>
                <w:rFonts w:ascii="宋体" w:hAnsi="宋体" w:cs="宋体"/>
                <w:color w:val="000000" w:themeColor="text1"/>
                <w:sz w:val="24"/>
                <w:szCs w:val="24"/>
                <w:highlight w:val="none"/>
              </w:rPr>
            </w:pPr>
          </w:p>
        </w:tc>
        <w:tc>
          <w:tcPr>
            <w:tcW w:w="2410" w:type="dxa"/>
            <w:vAlign w:val="center"/>
          </w:tcPr>
          <w:p>
            <w:pPr>
              <w:spacing w:line="360" w:lineRule="auto"/>
              <w:rPr>
                <w:rFonts w:ascii="宋体" w:hAnsi="宋体" w:cs="宋体"/>
                <w:color w:val="000000" w:themeColor="text1"/>
                <w:sz w:val="24"/>
                <w:szCs w:val="24"/>
                <w:highlight w:val="none"/>
              </w:rPr>
            </w:pPr>
          </w:p>
        </w:tc>
        <w:tc>
          <w:tcPr>
            <w:tcW w:w="1559" w:type="dxa"/>
            <w:vAlign w:val="center"/>
          </w:tcPr>
          <w:p>
            <w:pPr>
              <w:spacing w:line="360" w:lineRule="auto"/>
              <w:rPr>
                <w:rFonts w:ascii="宋体" w:hAnsi="宋体" w:cs="宋体"/>
                <w:color w:val="000000" w:themeColor="text1"/>
                <w:sz w:val="24"/>
                <w:szCs w:val="24"/>
                <w:highlight w:val="none"/>
              </w:rPr>
            </w:pPr>
          </w:p>
        </w:tc>
        <w:tc>
          <w:tcPr>
            <w:tcW w:w="2551" w:type="dxa"/>
            <w:vAlign w:val="center"/>
          </w:tcPr>
          <w:p>
            <w:pPr>
              <w:spacing w:line="360" w:lineRule="auto"/>
              <w:rPr>
                <w:rFonts w:ascii="宋体" w:hAnsi="宋体" w:cs="宋体"/>
                <w:color w:val="000000" w:themeColor="text1"/>
                <w:sz w:val="24"/>
                <w:szCs w:val="24"/>
                <w:highlight w:val="none"/>
              </w:rPr>
            </w:pPr>
          </w:p>
        </w:tc>
        <w:tc>
          <w:tcPr>
            <w:tcW w:w="1134" w:type="dxa"/>
            <w:vAlign w:val="center"/>
          </w:tcPr>
          <w:p>
            <w:pPr>
              <w:spacing w:line="360" w:lineRule="auto"/>
              <w:rPr>
                <w:rFonts w:ascii="宋体" w:hAnsi="宋体" w:cs="宋体"/>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highlight w:val="none"/>
              </w:rPr>
            </w:pPr>
          </w:p>
        </w:tc>
        <w:tc>
          <w:tcPr>
            <w:tcW w:w="1559" w:type="dxa"/>
            <w:vAlign w:val="center"/>
          </w:tcPr>
          <w:p>
            <w:pPr>
              <w:spacing w:line="360" w:lineRule="auto"/>
              <w:rPr>
                <w:rFonts w:ascii="宋体" w:hAnsi="宋体" w:cs="宋体"/>
                <w:color w:val="000000" w:themeColor="text1"/>
                <w:sz w:val="24"/>
                <w:szCs w:val="24"/>
                <w:highlight w:val="none"/>
              </w:rPr>
            </w:pPr>
          </w:p>
        </w:tc>
        <w:tc>
          <w:tcPr>
            <w:tcW w:w="2410" w:type="dxa"/>
            <w:vAlign w:val="center"/>
          </w:tcPr>
          <w:p>
            <w:pPr>
              <w:spacing w:line="360" w:lineRule="auto"/>
              <w:rPr>
                <w:rFonts w:ascii="宋体" w:hAnsi="宋体" w:cs="宋体"/>
                <w:color w:val="000000" w:themeColor="text1"/>
                <w:sz w:val="24"/>
                <w:szCs w:val="24"/>
                <w:highlight w:val="none"/>
              </w:rPr>
            </w:pPr>
          </w:p>
        </w:tc>
        <w:tc>
          <w:tcPr>
            <w:tcW w:w="1559" w:type="dxa"/>
            <w:vAlign w:val="center"/>
          </w:tcPr>
          <w:p>
            <w:pPr>
              <w:spacing w:line="360" w:lineRule="auto"/>
              <w:rPr>
                <w:rFonts w:ascii="宋体" w:hAnsi="宋体" w:cs="宋体"/>
                <w:color w:val="000000" w:themeColor="text1"/>
                <w:sz w:val="24"/>
                <w:szCs w:val="24"/>
                <w:highlight w:val="none"/>
              </w:rPr>
            </w:pPr>
          </w:p>
        </w:tc>
        <w:tc>
          <w:tcPr>
            <w:tcW w:w="2551" w:type="dxa"/>
            <w:vAlign w:val="center"/>
          </w:tcPr>
          <w:p>
            <w:pPr>
              <w:spacing w:line="360" w:lineRule="auto"/>
              <w:rPr>
                <w:rFonts w:ascii="宋体" w:hAnsi="宋体" w:cs="宋体"/>
                <w:color w:val="000000" w:themeColor="text1"/>
                <w:sz w:val="24"/>
                <w:szCs w:val="24"/>
                <w:highlight w:val="none"/>
              </w:rPr>
            </w:pPr>
          </w:p>
        </w:tc>
        <w:tc>
          <w:tcPr>
            <w:tcW w:w="1134" w:type="dxa"/>
            <w:vAlign w:val="center"/>
          </w:tcPr>
          <w:p>
            <w:pPr>
              <w:spacing w:line="360" w:lineRule="auto"/>
              <w:rPr>
                <w:rFonts w:ascii="宋体" w:hAnsi="宋体" w:cs="宋体"/>
                <w:color w:val="000000" w:themeColor="text1"/>
                <w:sz w:val="24"/>
                <w:szCs w:val="24"/>
                <w:highlight w:val="none"/>
              </w:rPr>
            </w:pPr>
          </w:p>
        </w:tc>
      </w:tr>
    </w:tbl>
    <w:p>
      <w:pPr>
        <w:spacing w:before="48" w:beforeLines="20" w:after="48" w:afterLines="20" w:line="360" w:lineRule="auto"/>
        <w:rPr>
          <w:rFonts w:ascii="宋体" w:hAnsi="宋体" w:cs="宋体"/>
          <w:color w:val="000000" w:themeColor="text1"/>
          <w:sz w:val="24"/>
          <w:szCs w:val="24"/>
          <w:highlight w:val="none"/>
        </w:rPr>
      </w:pPr>
    </w:p>
    <w:p>
      <w:pPr>
        <w:spacing w:before="48" w:beforeLines="20" w:after="48" w:afterLines="20" w:line="360" w:lineRule="auto"/>
        <w:jc w:val="center"/>
        <w:rPr>
          <w:rFonts w:ascii="宋体" w:hAnsi="宋体" w:cs="宋体"/>
          <w:b/>
          <w:color w:val="000000" w:themeColor="text1"/>
          <w:sz w:val="24"/>
          <w:szCs w:val="24"/>
          <w:highlight w:val="none"/>
        </w:rPr>
      </w:pPr>
      <w:r>
        <w:rPr>
          <w:rFonts w:hint="eastAsia" w:ascii="宋体" w:hAnsi="宋体" w:cs="宋体"/>
          <w:b/>
          <w:color w:val="000000" w:themeColor="text1"/>
          <w:sz w:val="24"/>
          <w:szCs w:val="24"/>
          <w:highlight w:val="none"/>
        </w:rPr>
        <w:t>（二）业绩证明材料</w:t>
      </w:r>
    </w:p>
    <w:p>
      <w:pPr>
        <w:spacing w:before="48" w:beforeLines="20" w:after="48" w:afterLines="20" w:line="360" w:lineRule="auto"/>
        <w:jc w:val="center"/>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（建议与上述“（一）业绩表”填写的业绩一一对应提供）</w:t>
      </w:r>
    </w:p>
    <w:p>
      <w:pPr>
        <w:spacing w:before="48" w:beforeLines="20" w:after="48" w:afterLines="20" w:line="360" w:lineRule="auto"/>
        <w:jc w:val="center"/>
        <w:rPr>
          <w:rFonts w:ascii="宋体" w:hAnsi="宋体" w:cs="宋体"/>
          <w:color w:val="000000" w:themeColor="text1"/>
          <w:sz w:val="24"/>
          <w:szCs w:val="24"/>
          <w:highlight w:val="none"/>
        </w:rPr>
      </w:pPr>
    </w:p>
    <w:p>
      <w:pPr>
        <w:spacing w:before="48" w:beforeLines="20" w:after="48" w:afterLines="20" w:line="360" w:lineRule="auto"/>
        <w:rPr>
          <w:rFonts w:ascii="宋体" w:hAnsi="宋体" w:cs="宋体"/>
          <w:color w:val="000000" w:themeColor="text1"/>
          <w:sz w:val="24"/>
          <w:szCs w:val="24"/>
          <w:highlight w:val="none"/>
        </w:rPr>
      </w:pPr>
    </w:p>
    <w:p>
      <w:pPr>
        <w:spacing w:before="48" w:beforeLines="20" w:after="48" w:afterLines="20" w:line="360" w:lineRule="auto"/>
        <w:jc w:val="center"/>
        <w:rPr>
          <w:rFonts w:ascii="宋体" w:hAnsi="宋体" w:cs="宋体"/>
          <w:color w:val="000000" w:themeColor="text1"/>
          <w:sz w:val="24"/>
          <w:szCs w:val="24"/>
          <w:highlight w:val="none"/>
        </w:rPr>
      </w:pPr>
    </w:p>
    <w:p>
      <w:pPr>
        <w:spacing w:before="48" w:beforeLines="20" w:after="48" w:afterLines="20" w:line="360" w:lineRule="auto"/>
        <w:jc w:val="center"/>
        <w:rPr>
          <w:rFonts w:ascii="宋体" w:hAnsi="宋体" w:cs="宋体"/>
          <w:color w:val="000000" w:themeColor="text1"/>
          <w:sz w:val="24"/>
          <w:szCs w:val="24"/>
          <w:highlight w:val="none"/>
        </w:rPr>
      </w:pPr>
    </w:p>
    <w:p>
      <w:pPr>
        <w:spacing w:before="48" w:beforeLines="20" w:after="48" w:afterLines="20" w:line="360" w:lineRule="auto"/>
        <w:jc w:val="center"/>
        <w:rPr>
          <w:rFonts w:ascii="宋体" w:hAnsi="宋体" w:cs="宋体"/>
          <w:color w:val="000000" w:themeColor="text1"/>
          <w:sz w:val="24"/>
          <w:szCs w:val="24"/>
          <w:highlight w:val="none"/>
        </w:rPr>
      </w:pPr>
    </w:p>
    <w:p>
      <w:pPr>
        <w:pStyle w:val="7"/>
        <w:rPr>
          <w:rFonts w:hAnsi="宋体"/>
          <w:color w:val="000000" w:themeColor="text1"/>
          <w:sz w:val="28"/>
          <w:szCs w:val="36"/>
          <w:highlight w:val="none"/>
        </w:rPr>
      </w:pPr>
      <w:bookmarkStart w:id="119" w:name="_Toc508363610"/>
      <w:bookmarkStart w:id="120" w:name="_Toc471736419"/>
      <w:bookmarkStart w:id="121" w:name="_Toc536542362"/>
      <w:bookmarkStart w:id="122" w:name="_Toc220232402"/>
      <w:bookmarkStart w:id="123" w:name="_Toc516969105"/>
      <w:bookmarkStart w:id="124" w:name="_Toc8305"/>
      <w:r>
        <w:rPr>
          <w:rFonts w:hint="eastAsia" w:hAnsi="宋体"/>
          <w:color w:val="000000" w:themeColor="text1"/>
          <w:sz w:val="28"/>
          <w:highlight w:val="none"/>
        </w:rPr>
        <w:t>七．有关证明文件</w:t>
      </w:r>
      <w:bookmarkEnd w:id="119"/>
      <w:bookmarkEnd w:id="120"/>
      <w:bookmarkEnd w:id="121"/>
      <w:bookmarkEnd w:id="122"/>
      <w:bookmarkEnd w:id="123"/>
      <w:bookmarkEnd w:id="124"/>
    </w:p>
    <w:p>
      <w:pPr>
        <w:tabs>
          <w:tab w:val="left" w:pos="4620"/>
        </w:tabs>
        <w:spacing w:line="360" w:lineRule="auto"/>
        <w:ind w:firstLine="480" w:firstLineChars="200"/>
        <w:rPr>
          <w:rFonts w:ascii="宋体" w:hAnsi="宋体"/>
          <w:color w:val="000000" w:themeColor="text1"/>
          <w:sz w:val="24"/>
          <w:highlight w:val="none"/>
        </w:rPr>
      </w:pPr>
      <w:r>
        <w:rPr>
          <w:rFonts w:hint="eastAsia" w:ascii="宋体" w:hAnsi="宋体"/>
          <w:color w:val="000000" w:themeColor="text1"/>
          <w:sz w:val="24"/>
          <w:highlight w:val="none"/>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highlight w:val="none"/>
        </w:rPr>
      </w:pPr>
      <w:r>
        <w:rPr>
          <w:rFonts w:hint="eastAsia" w:hAnsi="宋体"/>
          <w:color w:val="000000" w:themeColor="text1"/>
          <w:sz w:val="24"/>
          <w:highlight w:val="none"/>
        </w:rPr>
        <w:t>特别提示：</w:t>
      </w:r>
    </w:p>
    <w:p>
      <w:pPr>
        <w:pStyle w:val="34"/>
        <w:snapToGrid w:val="0"/>
        <w:spacing w:line="360" w:lineRule="auto"/>
        <w:ind w:firstLine="482"/>
        <w:jc w:val="left"/>
        <w:rPr>
          <w:rFonts w:hAnsi="宋体"/>
          <w:color w:val="000000" w:themeColor="text1"/>
          <w:sz w:val="24"/>
          <w:highlight w:val="none"/>
        </w:rPr>
      </w:pPr>
      <w:r>
        <w:rPr>
          <w:rFonts w:hint="eastAsia" w:hAnsi="宋体"/>
          <w:color w:val="000000" w:themeColor="text1"/>
          <w:sz w:val="24"/>
          <w:highlight w:val="none"/>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highlight w:val="none"/>
        </w:rPr>
      </w:pPr>
      <w:r>
        <w:rPr>
          <w:rFonts w:hint="eastAsia" w:ascii="宋体" w:hAnsi="宋体"/>
          <w:b/>
          <w:color w:val="000000" w:themeColor="text1"/>
          <w:sz w:val="24"/>
          <w:highlight w:val="none"/>
        </w:rPr>
        <w:t>招标文件要求的其他证明资料</w:t>
      </w:r>
      <w:r>
        <w:rPr>
          <w:rFonts w:hint="eastAsia" w:ascii="宋体" w:hAnsi="宋体" w:cs="Cambria"/>
          <w:b/>
          <w:color w:val="000000" w:themeColor="text1"/>
          <w:sz w:val="24"/>
          <w:highlight w:val="none"/>
        </w:rPr>
        <w:t>（根据项目要求编辑）</w:t>
      </w:r>
      <w:r>
        <w:rPr>
          <w:rFonts w:hint="eastAsia" w:ascii="宋体" w:hAnsi="宋体"/>
          <w:b/>
          <w:color w:val="000000" w:themeColor="text1"/>
          <w:sz w:val="24"/>
          <w:szCs w:val="24"/>
          <w:highlight w:val="none"/>
        </w:rPr>
        <w:t>，</w:t>
      </w:r>
      <w:r>
        <w:rPr>
          <w:rFonts w:ascii="宋体" w:hAnsi="宋体"/>
          <w:b/>
          <w:color w:val="000000" w:themeColor="text1"/>
          <w:sz w:val="24"/>
          <w:szCs w:val="24"/>
          <w:highlight w:val="none"/>
        </w:rPr>
        <w:t>如</w:t>
      </w:r>
      <w:r>
        <w:rPr>
          <w:rFonts w:hint="eastAsia" w:ascii="宋体" w:hAnsi="宋体"/>
          <w:b/>
          <w:color w:val="000000" w:themeColor="text1"/>
          <w:sz w:val="24"/>
          <w:szCs w:val="24"/>
          <w:highlight w:val="none"/>
        </w:rPr>
        <w:t>营业执照</w:t>
      </w:r>
      <w:r>
        <w:rPr>
          <w:rFonts w:ascii="宋体" w:hAnsi="宋体"/>
          <w:b/>
          <w:color w:val="000000" w:themeColor="text1"/>
          <w:sz w:val="24"/>
          <w:szCs w:val="24"/>
          <w:highlight w:val="none"/>
        </w:rPr>
        <w:t>、税务登记证</w:t>
      </w:r>
      <w:r>
        <w:rPr>
          <w:rFonts w:hint="eastAsia" w:ascii="宋体" w:hAnsi="宋体"/>
          <w:b/>
          <w:color w:val="000000" w:themeColor="text1"/>
          <w:sz w:val="24"/>
          <w:szCs w:val="24"/>
          <w:highlight w:val="none"/>
        </w:rPr>
        <w:t>、业绩、相关证书、证明资料</w:t>
      </w:r>
      <w:r>
        <w:rPr>
          <w:rFonts w:ascii="宋体" w:hAnsi="宋体"/>
          <w:b/>
          <w:color w:val="000000" w:themeColor="text1"/>
          <w:sz w:val="24"/>
          <w:szCs w:val="24"/>
          <w:highlight w:val="none"/>
        </w:rPr>
        <w:t>等</w:t>
      </w:r>
      <w:r>
        <w:rPr>
          <w:rFonts w:hint="eastAsia" w:ascii="宋体" w:hAnsi="宋体"/>
          <w:b/>
          <w:color w:val="000000" w:themeColor="text1"/>
          <w:sz w:val="24"/>
          <w:szCs w:val="24"/>
          <w:highlight w:val="none"/>
        </w:rPr>
        <w:t>，</w:t>
      </w:r>
      <w:r>
        <w:rPr>
          <w:rFonts w:hint="eastAsia" w:ascii="宋体" w:hAnsi="宋体"/>
          <w:color w:val="000000" w:themeColor="text1"/>
          <w:sz w:val="24"/>
          <w:highlight w:val="none"/>
        </w:rPr>
        <w:t>应将上述证明材料制作成扫描件。</w:t>
      </w:r>
    </w:p>
    <w:p>
      <w:pPr>
        <w:tabs>
          <w:tab w:val="left" w:pos="4620"/>
        </w:tabs>
        <w:spacing w:line="360" w:lineRule="auto"/>
        <w:ind w:firstLine="480" w:firstLineChars="200"/>
        <w:rPr>
          <w:rFonts w:ascii="宋体" w:hAnsi="宋体"/>
          <w:color w:val="000000" w:themeColor="text1"/>
          <w:sz w:val="24"/>
          <w:highlight w:val="none"/>
        </w:rPr>
      </w:pPr>
    </w:p>
    <w:p>
      <w:pPr>
        <w:spacing w:line="360" w:lineRule="auto"/>
        <w:rPr>
          <w:color w:val="000000" w:themeColor="text1"/>
          <w:highlight w:val="none"/>
        </w:rPr>
      </w:pPr>
    </w:p>
    <w:p>
      <w:pPr>
        <w:spacing w:line="360" w:lineRule="auto"/>
        <w:rPr>
          <w:color w:val="000000" w:themeColor="text1"/>
          <w:highlight w:val="non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spacing w:line="360" w:lineRule="auto"/>
        <w:jc w:val="center"/>
        <w:rPr>
          <w:rFonts w:ascii="宋体" w:hAnsi="宋体"/>
          <w:color w:val="000000" w:themeColor="text1"/>
          <w:sz w:val="28"/>
          <w:highlight w:val="none"/>
          <w:u w:val="single"/>
        </w:rPr>
      </w:pPr>
    </w:p>
    <w:p>
      <w:pPr>
        <w:pStyle w:val="2"/>
        <w:rPr>
          <w:color w:val="000000" w:themeColor="text1"/>
          <w:highlight w:val="none"/>
        </w:rPr>
      </w:pPr>
    </w:p>
    <w:p>
      <w:pPr>
        <w:ind w:firstLine="630"/>
        <w:rPr>
          <w:rFonts w:ascii="宋体" w:hAnsi="宋体"/>
          <w:color w:val="000000" w:themeColor="text1"/>
          <w:sz w:val="28"/>
          <w:highlight w:val="none"/>
        </w:rPr>
      </w:pPr>
    </w:p>
    <w:p>
      <w:pPr>
        <w:pStyle w:val="7"/>
        <w:rPr>
          <w:rFonts w:hAnsi="宋体"/>
          <w:color w:val="000000" w:themeColor="text1"/>
          <w:sz w:val="28"/>
          <w:highlight w:val="none"/>
        </w:rPr>
      </w:pPr>
      <w:bookmarkStart w:id="125" w:name="_Toc515390553"/>
      <w:bookmarkStart w:id="126" w:name="_Toc27950"/>
      <w:r>
        <w:rPr>
          <w:rFonts w:hint="eastAsia" w:hAnsi="宋体"/>
          <w:color w:val="000000" w:themeColor="text1"/>
          <w:sz w:val="28"/>
          <w:highlight w:val="none"/>
        </w:rPr>
        <w:t>八．</w:t>
      </w:r>
      <w:bookmarkStart w:id="127" w:name="_Toc459990161"/>
      <w:bookmarkStart w:id="128" w:name="_Toc420342112"/>
      <w:r>
        <w:rPr>
          <w:rFonts w:hint="eastAsia" w:hAnsi="宋体"/>
          <w:color w:val="000000" w:themeColor="text1"/>
          <w:sz w:val="28"/>
          <w:highlight w:val="none"/>
        </w:rPr>
        <w:t>项目人员配备</w:t>
      </w:r>
      <w:bookmarkEnd w:id="125"/>
      <w:bookmarkEnd w:id="126"/>
      <w:bookmarkEnd w:id="127"/>
      <w:bookmarkEnd w:id="128"/>
    </w:p>
    <w:p>
      <w:pPr>
        <w:jc w:val="center"/>
        <w:rPr>
          <w:b/>
          <w:color w:val="000000" w:themeColor="text1"/>
          <w:sz w:val="24"/>
          <w:szCs w:val="24"/>
          <w:highlight w:val="none"/>
          <w:shd w:val="pct10" w:color="auto" w:fill="FFFFFF"/>
        </w:rPr>
      </w:pPr>
      <w:r>
        <w:rPr>
          <w:rFonts w:hint="eastAsia"/>
          <w:b/>
          <w:color w:val="000000" w:themeColor="text1"/>
          <w:sz w:val="24"/>
          <w:szCs w:val="24"/>
          <w:highlight w:val="none"/>
          <w:shd w:val="pct10" w:color="auto" w:fill="FFFFFF"/>
        </w:rPr>
        <w:t>如招标文件无人员配备要求，不需此件）</w:t>
      </w:r>
    </w:p>
    <w:p>
      <w:pPr>
        <w:rPr>
          <w:color w:val="000000" w:themeColor="text1"/>
          <w:highlight w:val="none"/>
        </w:rPr>
      </w:pPr>
    </w:p>
    <w:p>
      <w:pPr>
        <w:spacing w:line="340" w:lineRule="exact"/>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（一）项目组人员配备情况表</w:t>
      </w:r>
    </w:p>
    <w:p>
      <w:pPr>
        <w:spacing w:line="340" w:lineRule="exact"/>
        <w:rPr>
          <w:rFonts w:ascii="宋体" w:hAnsi="宋体"/>
          <w:color w:val="000000" w:themeColor="text1"/>
          <w:sz w:val="32"/>
          <w:szCs w:val="32"/>
          <w:highlight w:val="none"/>
        </w:rPr>
      </w:pP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职务</w:t>
            </w:r>
          </w:p>
        </w:tc>
        <w:tc>
          <w:tcPr>
            <w:tcW w:w="1701"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姓名</w:t>
            </w:r>
          </w:p>
        </w:tc>
        <w:tc>
          <w:tcPr>
            <w:tcW w:w="1178"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职称</w:t>
            </w:r>
          </w:p>
        </w:tc>
        <w:tc>
          <w:tcPr>
            <w:tcW w:w="1516" w:type="dxa"/>
            <w:vAlign w:val="center"/>
          </w:tcPr>
          <w:p>
            <w:pPr>
              <w:spacing w:line="340" w:lineRule="exact"/>
              <w:jc w:val="center"/>
              <w:rPr>
                <w:rFonts w:ascii="宋体" w:hAnsi="宋体"/>
                <w:color w:val="000000" w:themeColor="text1"/>
                <w:sz w:val="24"/>
                <w:highlight w:val="none"/>
              </w:rPr>
            </w:pPr>
            <w:r>
              <w:rPr>
                <w:rFonts w:hint="eastAsia" w:ascii="宋体" w:hAnsi="宋体"/>
                <w:color w:val="000000" w:themeColor="text1"/>
                <w:sz w:val="24"/>
                <w:highlight w:val="none"/>
              </w:rPr>
              <w:t>学历</w:t>
            </w:r>
          </w:p>
        </w:tc>
        <w:tc>
          <w:tcPr>
            <w:tcW w:w="2268"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r>
              <w:rPr>
                <w:rFonts w:hint="eastAsia" w:ascii="宋体" w:hAnsi="宋体"/>
                <w:color w:val="000000" w:themeColor="text1"/>
                <w:sz w:val="24"/>
                <w:highlight w:val="none"/>
              </w:rPr>
              <w:t>项目经理</w:t>
            </w: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r>
              <w:rPr>
                <w:rFonts w:hint="eastAsia" w:ascii="宋体" w:hAnsi="宋体"/>
                <w:color w:val="000000" w:themeColor="text1"/>
                <w:sz w:val="24"/>
                <w:highlight w:val="none"/>
              </w:rPr>
              <w:t>技术负责人</w:t>
            </w: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r>
              <w:rPr>
                <w:rFonts w:hint="eastAsia" w:ascii="宋体" w:hAnsi="宋体"/>
                <w:color w:val="000000" w:themeColor="text1"/>
                <w:sz w:val="24"/>
                <w:highlight w:val="none"/>
              </w:rPr>
              <w:t>其它人员</w:t>
            </w:r>
          </w:p>
          <w:p>
            <w:pPr>
              <w:spacing w:line="340" w:lineRule="exact"/>
              <w:jc w:val="center"/>
              <w:rPr>
                <w:rFonts w:ascii="宋体" w:hAnsi="宋体"/>
                <w:color w:val="000000" w:themeColor="text1"/>
                <w:sz w:val="24"/>
                <w:highlight w:val="none"/>
              </w:rPr>
            </w:pP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highlight w:val="none"/>
              </w:rPr>
            </w:pPr>
          </w:p>
        </w:tc>
        <w:tc>
          <w:tcPr>
            <w:tcW w:w="1701" w:type="dxa"/>
            <w:vAlign w:val="center"/>
          </w:tcPr>
          <w:p>
            <w:pPr>
              <w:spacing w:line="340" w:lineRule="exact"/>
              <w:jc w:val="center"/>
              <w:rPr>
                <w:rFonts w:ascii="宋体" w:hAnsi="宋体"/>
                <w:color w:val="000000" w:themeColor="text1"/>
                <w:sz w:val="24"/>
                <w:highlight w:val="none"/>
              </w:rPr>
            </w:pPr>
          </w:p>
        </w:tc>
        <w:tc>
          <w:tcPr>
            <w:tcW w:w="1178" w:type="dxa"/>
            <w:vAlign w:val="center"/>
          </w:tcPr>
          <w:p>
            <w:pPr>
              <w:spacing w:line="340" w:lineRule="exact"/>
              <w:jc w:val="center"/>
              <w:rPr>
                <w:rFonts w:ascii="宋体" w:hAnsi="宋体"/>
                <w:color w:val="000000" w:themeColor="text1"/>
                <w:sz w:val="24"/>
                <w:highlight w:val="none"/>
              </w:rPr>
            </w:pPr>
          </w:p>
        </w:tc>
        <w:tc>
          <w:tcPr>
            <w:tcW w:w="1516" w:type="dxa"/>
            <w:vAlign w:val="center"/>
          </w:tcPr>
          <w:p>
            <w:pPr>
              <w:spacing w:line="340" w:lineRule="exact"/>
              <w:jc w:val="center"/>
              <w:rPr>
                <w:rFonts w:ascii="宋体" w:hAnsi="宋体"/>
                <w:color w:val="000000" w:themeColor="text1"/>
                <w:sz w:val="24"/>
                <w:highlight w:val="none"/>
              </w:rPr>
            </w:pPr>
          </w:p>
        </w:tc>
        <w:tc>
          <w:tcPr>
            <w:tcW w:w="2268" w:type="dxa"/>
            <w:vAlign w:val="center"/>
          </w:tcPr>
          <w:p>
            <w:pPr>
              <w:spacing w:line="340" w:lineRule="exact"/>
              <w:jc w:val="center"/>
              <w:rPr>
                <w:rFonts w:ascii="宋体" w:hAnsi="宋体"/>
                <w:color w:val="000000" w:themeColor="text1"/>
                <w:sz w:val="24"/>
                <w:highlight w:val="none"/>
              </w:rPr>
            </w:pPr>
          </w:p>
        </w:tc>
      </w:tr>
    </w:tbl>
    <w:p>
      <w:pPr>
        <w:autoSpaceDE w:val="0"/>
        <w:autoSpaceDN w:val="0"/>
        <w:adjustRightInd w:val="0"/>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投标人公章：</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备注：</w:t>
      </w:r>
    </w:p>
    <w:p>
      <w:pPr>
        <w:pStyle w:val="30"/>
        <w:adjustRightInd w:val="0"/>
        <w:spacing w:after="0" w:line="360" w:lineRule="auto"/>
        <w:ind w:firstLine="480" w:firstLineChars="200"/>
        <w:textAlignment w:val="baseline"/>
        <w:rPr>
          <w:rFonts w:hAnsi="宋体"/>
          <w:bCs/>
          <w:color w:val="000000" w:themeColor="text1"/>
          <w:sz w:val="24"/>
          <w:szCs w:val="24"/>
          <w:highlight w:val="none"/>
        </w:rPr>
      </w:pPr>
      <w:r>
        <w:rPr>
          <w:rFonts w:hint="eastAsia" w:hAnsi="宋体"/>
          <w:bCs/>
          <w:color w:val="000000" w:themeColor="text1"/>
          <w:sz w:val="24"/>
          <w:szCs w:val="24"/>
          <w:highlight w:val="none"/>
        </w:rPr>
        <w:t>1. 管理机构的主要人员（项目</w:t>
      </w:r>
      <w:r>
        <w:rPr>
          <w:rFonts w:hint="eastAsia" w:hAnsi="宋体"/>
          <w:color w:val="000000" w:themeColor="text1"/>
          <w:sz w:val="24"/>
          <w:highlight w:val="none"/>
        </w:rPr>
        <w:t>经理</w:t>
      </w:r>
      <w:r>
        <w:rPr>
          <w:rFonts w:hint="eastAsia" w:hAnsi="宋体"/>
          <w:bCs/>
          <w:color w:val="000000" w:themeColor="text1"/>
          <w:sz w:val="24"/>
          <w:szCs w:val="24"/>
          <w:highlight w:val="none"/>
        </w:rPr>
        <w:t>）按招标文件要求附资质证书等证明资料扫描件；</w:t>
      </w:r>
    </w:p>
    <w:p>
      <w:pPr>
        <w:pStyle w:val="30"/>
        <w:adjustRightInd w:val="0"/>
        <w:spacing w:after="0" w:line="360" w:lineRule="auto"/>
        <w:ind w:firstLine="480" w:firstLineChars="200"/>
        <w:textAlignment w:val="baseline"/>
        <w:rPr>
          <w:rFonts w:hAnsi="宋体"/>
          <w:color w:val="000000" w:themeColor="text1"/>
          <w:sz w:val="24"/>
          <w:szCs w:val="24"/>
          <w:highlight w:val="none"/>
        </w:rPr>
      </w:pPr>
      <w:r>
        <w:rPr>
          <w:rFonts w:hint="eastAsia" w:hAnsi="宋体"/>
          <w:bCs/>
          <w:color w:val="000000" w:themeColor="text1"/>
          <w:sz w:val="24"/>
          <w:szCs w:val="24"/>
          <w:highlight w:val="none"/>
        </w:rPr>
        <w:t>2.中标后如需更换管理机构主要人员，需书面向招标人提出，并获得书面同意后方可更换；</w:t>
      </w:r>
    </w:p>
    <w:p>
      <w:pPr>
        <w:spacing w:line="360" w:lineRule="auto"/>
        <w:ind w:firstLine="420" w:firstLineChars="200"/>
        <w:jc w:val="center"/>
        <w:rPr>
          <w:rFonts w:ascii="宋体" w:hAnsi="宋体"/>
          <w:color w:val="000000" w:themeColor="text1"/>
          <w:highlight w:val="none"/>
        </w:rPr>
      </w:pPr>
      <w:r>
        <w:rPr>
          <w:rFonts w:ascii="宋体" w:hAnsi="宋体"/>
          <w:color w:val="000000" w:themeColor="text1"/>
          <w:highlight w:val="none"/>
        </w:rPr>
        <w:br w:type="page"/>
      </w:r>
      <w:r>
        <w:rPr>
          <w:rFonts w:hint="eastAsia" w:ascii="宋体" w:hAnsi="宋体"/>
          <w:b/>
          <w:color w:val="000000" w:themeColor="text1"/>
          <w:sz w:val="28"/>
          <w:szCs w:val="28"/>
          <w:highlight w:val="none"/>
        </w:rPr>
        <w:t>（二）项目经理简历表</w:t>
      </w:r>
    </w:p>
    <w:tbl>
      <w:tblPr>
        <w:tblStyle w:val="66"/>
        <w:tblW w:w="0" w:type="auto"/>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000000" w:themeColor="text1"/>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000000" w:themeColor="text1"/>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olor w:val="000000" w:themeColor="text1"/>
                <w:szCs w:val="21"/>
                <w:highlight w:val="none"/>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000000" w:themeColor="text1"/>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000000" w:themeColor="text1"/>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000000" w:themeColor="text1"/>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r>
    </w:tbl>
    <w:p>
      <w:pPr>
        <w:autoSpaceDE w:val="0"/>
        <w:autoSpaceDN w:val="0"/>
        <w:adjustRightInd w:val="0"/>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投标人公章：</w:t>
      </w:r>
    </w:p>
    <w:p>
      <w:pPr>
        <w:jc w:val="center"/>
        <w:rPr>
          <w:rFonts w:ascii="宋体" w:hAnsi="宋体"/>
          <w:b/>
          <w:color w:val="000000" w:themeColor="text1"/>
          <w:sz w:val="28"/>
          <w:szCs w:val="28"/>
          <w:highlight w:val="none"/>
        </w:rPr>
      </w:pPr>
      <w:r>
        <w:rPr>
          <w:rFonts w:ascii="宋体" w:hAnsi="宋体"/>
          <w:b/>
          <w:color w:val="000000" w:themeColor="text1"/>
          <w:sz w:val="28"/>
          <w:szCs w:val="28"/>
          <w:highlight w:val="none"/>
        </w:rPr>
        <w:br w:type="page"/>
      </w:r>
      <w:r>
        <w:rPr>
          <w:rFonts w:hint="eastAsia" w:ascii="宋体" w:hAnsi="宋体"/>
          <w:b/>
          <w:color w:val="000000" w:themeColor="text1"/>
          <w:sz w:val="28"/>
          <w:szCs w:val="28"/>
          <w:highlight w:val="none"/>
        </w:rPr>
        <w:t>（三）项目经理承诺书</w:t>
      </w:r>
      <w:r>
        <w:rPr>
          <w:rFonts w:hint="eastAsia" w:ascii="宋体" w:hAnsi="宋体"/>
          <w:b/>
          <w:color w:val="000000" w:themeColor="text1"/>
          <w:sz w:val="28"/>
          <w:szCs w:val="28"/>
          <w:highlight w:val="none"/>
          <w:bdr w:val="single" w:color="auto" w:sz="4" w:space="0"/>
        </w:rPr>
        <w:t>（根据项目考虑是否选用）</w:t>
      </w:r>
    </w:p>
    <w:p>
      <w:pPr>
        <w:pStyle w:val="37"/>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致：合肥文旅博览集团有限公司</w:t>
      </w:r>
    </w:p>
    <w:p>
      <w:pPr>
        <w:pStyle w:val="37"/>
        <w:spacing w:line="360" w:lineRule="auto"/>
        <w:rPr>
          <w:rFonts w:ascii="宋体" w:hAnsi="宋体"/>
          <w:bCs/>
          <w:color w:val="000000" w:themeColor="text1"/>
          <w:sz w:val="24"/>
          <w:highlight w:val="none"/>
        </w:rPr>
      </w:pPr>
      <w:r>
        <w:rPr>
          <w:rFonts w:hint="eastAsia" w:ascii="宋体" w:hAnsi="宋体"/>
          <w:b w:val="0"/>
          <w:color w:val="000000" w:themeColor="text1"/>
          <w:sz w:val="24"/>
          <w:highlight w:val="none"/>
        </w:rPr>
        <w:t>某业主单位</w:t>
      </w:r>
    </w:p>
    <w:p>
      <w:pPr>
        <w:spacing w:line="720" w:lineRule="auto"/>
        <w:ind w:left="359" w:leftChars="171"/>
        <w:rPr>
          <w:rFonts w:ascii="宋体" w:hAnsi="宋体"/>
          <w:bCs/>
          <w:color w:val="000000" w:themeColor="text1"/>
          <w:sz w:val="24"/>
          <w:highlight w:val="none"/>
        </w:rPr>
      </w:pPr>
      <w:r>
        <w:rPr>
          <w:rFonts w:hint="eastAsia" w:ascii="宋体" w:hAnsi="宋体"/>
          <w:bCs/>
          <w:color w:val="000000" w:themeColor="text1"/>
          <w:sz w:val="24"/>
          <w:highlight w:val="none"/>
        </w:rPr>
        <w:t>一、本项目提供的项目经理业绩已经核实，工程实施过程中项目经理确为</w:t>
      </w:r>
      <w:r>
        <w:rPr>
          <w:rFonts w:hint="eastAsia" w:ascii="宋体" w:hAnsi="宋体"/>
          <w:bCs/>
          <w:color w:val="000000" w:themeColor="text1"/>
          <w:sz w:val="24"/>
          <w:highlight w:val="none"/>
          <w:u w:val="single"/>
        </w:rPr>
        <w:t xml:space="preserve">     （姓名）</w:t>
      </w:r>
      <w:r>
        <w:rPr>
          <w:rFonts w:hint="eastAsia" w:ascii="宋体" w:hAnsi="宋体"/>
          <w:bCs/>
          <w:color w:val="000000" w:themeColor="text1"/>
          <w:sz w:val="24"/>
          <w:highlight w:val="none"/>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pPr>
        <w:spacing w:line="720" w:lineRule="auto"/>
        <w:ind w:left="359" w:leftChars="171"/>
        <w:rPr>
          <w:rFonts w:ascii="宋体" w:hAnsi="宋体"/>
          <w:bCs/>
          <w:color w:val="000000" w:themeColor="text1"/>
          <w:sz w:val="24"/>
          <w:highlight w:val="none"/>
          <w:u w:val="single"/>
        </w:rPr>
      </w:pPr>
      <w:r>
        <w:rPr>
          <w:rFonts w:hint="eastAsia" w:ascii="宋体" w:hAnsi="宋体"/>
          <w:bCs/>
          <w:color w:val="000000" w:themeColor="text1"/>
          <w:sz w:val="24"/>
          <w:highlight w:val="none"/>
        </w:rPr>
        <w:t>二、我单位及项目经理本人共同承诺，在本项目实施过程中，项目经理</w:t>
      </w:r>
      <w:r>
        <w:rPr>
          <w:rFonts w:hint="eastAsia" w:ascii="宋体" w:hAnsi="宋体"/>
          <w:bCs/>
          <w:color w:val="000000" w:themeColor="text1"/>
          <w:sz w:val="24"/>
          <w:highlight w:val="none"/>
          <w:u w:val="single"/>
        </w:rPr>
        <w:t xml:space="preserve">         （姓名）将不再同时承担其他在建工程，如有虚假，由</w:t>
      </w:r>
      <w:r>
        <w:rPr>
          <w:rFonts w:hint="eastAsia" w:ascii="宋体" w:hAnsi="宋体"/>
          <w:bCs/>
          <w:color w:val="000000" w:themeColor="text1"/>
          <w:sz w:val="24"/>
          <w:highlight w:val="none"/>
        </w:rPr>
        <w:t>我单位及项目经理本人共同承担相应法律责任。</w:t>
      </w:r>
    </w:p>
    <w:p>
      <w:pPr>
        <w:spacing w:line="360" w:lineRule="auto"/>
        <w:ind w:left="359" w:leftChars="171" w:firstLine="720" w:firstLineChars="300"/>
        <w:rPr>
          <w:rFonts w:ascii="宋体" w:hAnsi="宋体"/>
          <w:bCs/>
          <w:color w:val="000000" w:themeColor="text1"/>
          <w:sz w:val="24"/>
          <w:highlight w:val="none"/>
        </w:rPr>
      </w:pPr>
    </w:p>
    <w:p>
      <w:pPr>
        <w:spacing w:line="360" w:lineRule="auto"/>
        <w:ind w:left="359" w:leftChars="171" w:firstLine="720" w:firstLineChars="300"/>
        <w:rPr>
          <w:rFonts w:ascii="宋体" w:hAnsi="宋体"/>
          <w:bCs/>
          <w:color w:val="000000" w:themeColor="text1"/>
          <w:sz w:val="24"/>
          <w:highlight w:val="none"/>
        </w:rPr>
      </w:pPr>
      <w:r>
        <w:rPr>
          <w:rFonts w:hint="eastAsia" w:ascii="宋体" w:hAnsi="宋体"/>
          <w:bCs/>
          <w:color w:val="000000" w:themeColor="text1"/>
          <w:sz w:val="24"/>
          <w:highlight w:val="none"/>
        </w:rPr>
        <w:t>项目经理签字（打印无效）：         投标人公章：</w:t>
      </w:r>
    </w:p>
    <w:p>
      <w:pPr>
        <w:spacing w:line="360" w:lineRule="auto"/>
        <w:ind w:left="359" w:leftChars="171" w:firstLine="720" w:firstLineChars="300"/>
        <w:rPr>
          <w:rFonts w:ascii="宋体" w:hAnsi="宋体"/>
          <w:bCs/>
          <w:color w:val="000000" w:themeColor="text1"/>
          <w:sz w:val="24"/>
          <w:highlight w:val="none"/>
        </w:rPr>
      </w:pPr>
      <w:r>
        <w:rPr>
          <w:rFonts w:hint="eastAsia" w:ascii="宋体" w:hAnsi="宋体"/>
          <w:bCs/>
          <w:color w:val="000000" w:themeColor="text1"/>
          <w:sz w:val="24"/>
          <w:highlight w:val="none"/>
        </w:rPr>
        <w:t>身份证号：</w:t>
      </w:r>
    </w:p>
    <w:p>
      <w:pPr>
        <w:spacing w:line="360" w:lineRule="auto"/>
        <w:ind w:left="359" w:leftChars="171" w:firstLine="720" w:firstLineChars="300"/>
        <w:rPr>
          <w:rFonts w:ascii="宋体" w:hAnsi="宋体"/>
          <w:bCs/>
          <w:color w:val="000000" w:themeColor="text1"/>
          <w:sz w:val="24"/>
          <w:highlight w:val="none"/>
        </w:rPr>
      </w:pPr>
      <w:r>
        <w:rPr>
          <w:rFonts w:hint="eastAsia" w:ascii="宋体" w:hAnsi="宋体"/>
          <w:bCs/>
          <w:color w:val="000000" w:themeColor="text1"/>
          <w:sz w:val="24"/>
          <w:highlight w:val="none"/>
        </w:rPr>
        <w:t>日期：_____年____月____                   日期：_____年____月____</w:t>
      </w:r>
    </w:p>
    <w:p>
      <w:pPr>
        <w:spacing w:line="360" w:lineRule="auto"/>
        <w:ind w:left="359" w:leftChars="171" w:firstLine="720" w:firstLineChars="300"/>
        <w:rPr>
          <w:rFonts w:ascii="宋体" w:hAnsi="宋体"/>
          <w:bCs/>
          <w:color w:val="000000" w:themeColor="text1"/>
          <w:sz w:val="24"/>
          <w:highlight w:val="none"/>
        </w:rPr>
      </w:pPr>
    </w:p>
    <w:p>
      <w:pPr>
        <w:spacing w:line="360" w:lineRule="auto"/>
        <w:rPr>
          <w:rFonts w:ascii="宋体" w:hAnsi="宋体"/>
          <w:bCs/>
          <w:color w:val="000000" w:themeColor="text1"/>
          <w:sz w:val="24"/>
          <w:highlight w:val="none"/>
        </w:rPr>
      </w:pPr>
    </w:p>
    <w:p>
      <w:pPr>
        <w:spacing w:line="360" w:lineRule="auto"/>
        <w:ind w:left="359" w:leftChars="171" w:firstLine="723" w:firstLineChars="300"/>
        <w:jc w:val="center"/>
        <w:rPr>
          <w:rFonts w:ascii="宋体" w:hAnsi="宋体"/>
          <w:b/>
          <w:bCs/>
          <w:color w:val="000000" w:themeColor="text1"/>
          <w:sz w:val="24"/>
          <w:highlight w:val="none"/>
        </w:rPr>
      </w:pPr>
      <w:r>
        <w:rPr>
          <w:rFonts w:hint="eastAsia" w:ascii="宋体" w:hAnsi="宋体"/>
          <w:b/>
          <w:bCs/>
          <w:color w:val="000000" w:themeColor="text1"/>
          <w:sz w:val="24"/>
          <w:highlight w:val="none"/>
        </w:rPr>
        <w:t>本页后附项目经理身份证扫描件</w:t>
      </w:r>
    </w:p>
    <w:p>
      <w:pPr>
        <w:jc w:val="center"/>
        <w:rPr>
          <w:rFonts w:ascii="宋体" w:hAnsi="宋体"/>
          <w:b/>
          <w:color w:val="000000" w:themeColor="text1"/>
          <w:sz w:val="28"/>
          <w:szCs w:val="28"/>
          <w:highlight w:val="none"/>
        </w:rPr>
      </w:pPr>
    </w:p>
    <w:p>
      <w:pPr>
        <w:rPr>
          <w:rFonts w:ascii="宋体" w:hAnsi="宋体"/>
          <w:b/>
          <w:color w:val="000000" w:themeColor="text1"/>
          <w:sz w:val="28"/>
          <w:szCs w:val="28"/>
          <w:highlight w:val="none"/>
        </w:rPr>
      </w:pPr>
    </w:p>
    <w:p>
      <w:pPr>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（四）项目技术负责人简历表</w:t>
      </w:r>
    </w:p>
    <w:tbl>
      <w:tblPr>
        <w:tblStyle w:val="66"/>
        <w:tblW w:w="0" w:type="auto"/>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000000" w:themeColor="text1"/>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000000" w:themeColor="text1"/>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olor w:val="000000" w:themeColor="text1"/>
                <w:szCs w:val="21"/>
                <w:highlight w:val="none"/>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000000" w:themeColor="text1"/>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000000" w:themeColor="text1"/>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000000" w:themeColor="text1"/>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themeColor="text1"/>
                <w:szCs w:val="21"/>
                <w:highlight w:val="none"/>
              </w:rPr>
            </w:pPr>
            <w:r>
              <w:rPr>
                <w:rFonts w:hint="eastAsia" w:ascii="宋体" w:hAnsi="宋体"/>
                <w:color w:val="000000" w:themeColor="text1"/>
                <w:szCs w:val="21"/>
                <w:highlight w:val="none"/>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kern w:val="0"/>
                <w:szCs w:val="21"/>
                <w:highlight w:val="none"/>
                <w:lang w:val="zh-CN"/>
              </w:rPr>
            </w:pPr>
          </w:p>
        </w:tc>
      </w:tr>
    </w:tbl>
    <w:p>
      <w:pPr>
        <w:autoSpaceDE w:val="0"/>
        <w:autoSpaceDN w:val="0"/>
        <w:adjustRightInd w:val="0"/>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投标人公章：</w:t>
      </w:r>
    </w:p>
    <w:p>
      <w:pPr>
        <w:spacing w:line="340" w:lineRule="exact"/>
        <w:rPr>
          <w:rFonts w:ascii="宋体" w:hAnsi="宋体"/>
          <w:color w:val="000000" w:themeColor="text1"/>
          <w:sz w:val="24"/>
          <w:highlight w:val="none"/>
        </w:rPr>
      </w:pPr>
    </w:p>
    <w:p>
      <w:pPr>
        <w:spacing w:line="340" w:lineRule="exact"/>
        <w:rPr>
          <w:rFonts w:ascii="宋体" w:hAnsi="宋体"/>
          <w:color w:val="000000" w:themeColor="text1"/>
          <w:sz w:val="24"/>
          <w:highlight w:val="none"/>
        </w:rPr>
      </w:pPr>
    </w:p>
    <w:p>
      <w:pPr>
        <w:spacing w:line="340" w:lineRule="exact"/>
        <w:rPr>
          <w:rFonts w:ascii="宋体" w:hAnsi="宋体"/>
          <w:color w:val="000000" w:themeColor="text1"/>
          <w:sz w:val="24"/>
          <w:highlight w:val="none"/>
        </w:rPr>
      </w:pPr>
    </w:p>
    <w:p>
      <w:pPr>
        <w:spacing w:line="340" w:lineRule="exact"/>
        <w:rPr>
          <w:rFonts w:ascii="宋体" w:hAnsi="宋体"/>
          <w:color w:val="000000" w:themeColor="text1"/>
          <w:sz w:val="24"/>
          <w:highlight w:val="none"/>
        </w:rPr>
      </w:pPr>
    </w:p>
    <w:p>
      <w:pPr>
        <w:spacing w:line="340" w:lineRule="exact"/>
        <w:rPr>
          <w:rFonts w:ascii="宋体" w:hAnsi="宋体"/>
          <w:color w:val="000000" w:themeColor="text1"/>
          <w:sz w:val="24"/>
          <w:highlight w:val="none"/>
        </w:rPr>
      </w:pPr>
    </w:p>
    <w:p>
      <w:pPr>
        <w:spacing w:line="340" w:lineRule="exact"/>
        <w:rPr>
          <w:rFonts w:ascii="宋体" w:hAnsi="宋体"/>
          <w:color w:val="000000" w:themeColor="text1"/>
          <w:sz w:val="24"/>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jc w:val="center"/>
        <w:rPr>
          <w:rFonts w:ascii="宋体" w:hAnsi="宋体"/>
          <w:color w:val="000000" w:themeColor="text1"/>
          <w:highlight w:val="none"/>
        </w:rPr>
      </w:pPr>
      <w:r>
        <w:rPr>
          <w:rFonts w:hint="eastAsia" w:ascii="宋体" w:hAnsi="宋体"/>
          <w:b/>
          <w:color w:val="000000" w:themeColor="text1"/>
          <w:sz w:val="28"/>
          <w:highlight w:val="none"/>
        </w:rPr>
        <w:t>（四）其他人员简历表</w:t>
      </w:r>
    </w:p>
    <w:tbl>
      <w:tblPr>
        <w:tblStyle w:val="66"/>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03"/>
        <w:gridCol w:w="2294"/>
        <w:gridCol w:w="16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0"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序号</w:t>
            </w:r>
          </w:p>
        </w:tc>
        <w:tc>
          <w:tcPr>
            <w:tcW w:w="1703"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工种（或</w:t>
            </w:r>
            <w:r>
              <w:rPr>
                <w:rFonts w:hint="eastAsia" w:ascii="宋体" w:hAnsi="宋体" w:cs="宋体"/>
                <w:color w:val="000000" w:themeColor="text1"/>
                <w:szCs w:val="21"/>
                <w:highlight w:val="none"/>
                <w:lang w:val="zh-CN"/>
              </w:rPr>
              <w:t>在本项目中拟任职位</w:t>
            </w:r>
            <w:r>
              <w:rPr>
                <w:rFonts w:hint="eastAsia" w:ascii="宋体" w:hAnsi="宋体"/>
                <w:color w:val="000000" w:themeColor="text1"/>
                <w:sz w:val="24"/>
                <w:highlight w:val="none"/>
              </w:rPr>
              <w:t>）</w:t>
            </w:r>
          </w:p>
        </w:tc>
        <w:tc>
          <w:tcPr>
            <w:tcW w:w="2294"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姓名</w:t>
            </w:r>
          </w:p>
        </w:tc>
        <w:tc>
          <w:tcPr>
            <w:tcW w:w="1675"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年龄</w:t>
            </w:r>
          </w:p>
        </w:tc>
        <w:tc>
          <w:tcPr>
            <w:tcW w:w="2268" w:type="dxa"/>
            <w:vAlign w:val="center"/>
          </w:tcPr>
          <w:p>
            <w:pPr>
              <w:jc w:val="center"/>
              <w:rPr>
                <w:rFonts w:ascii="宋体" w:hAnsi="宋体"/>
                <w:color w:val="000000" w:themeColor="text1"/>
                <w:sz w:val="24"/>
                <w:highlight w:val="none"/>
              </w:rPr>
            </w:pPr>
            <w:r>
              <w:rPr>
                <w:rFonts w:hint="eastAsia" w:ascii="宋体" w:hAnsi="宋体"/>
                <w:color w:val="000000" w:themeColor="text1"/>
                <w:sz w:val="24"/>
                <w:highlight w:val="none"/>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000000" w:themeColor="text1"/>
                <w:sz w:val="24"/>
                <w:highlight w:val="none"/>
              </w:rPr>
            </w:pPr>
          </w:p>
        </w:tc>
        <w:tc>
          <w:tcPr>
            <w:tcW w:w="1703" w:type="dxa"/>
          </w:tcPr>
          <w:p>
            <w:pPr>
              <w:jc w:val="center"/>
              <w:rPr>
                <w:rFonts w:ascii="宋体" w:hAnsi="宋体"/>
                <w:color w:val="000000" w:themeColor="text1"/>
                <w:sz w:val="24"/>
                <w:highlight w:val="none"/>
              </w:rPr>
            </w:pPr>
          </w:p>
        </w:tc>
        <w:tc>
          <w:tcPr>
            <w:tcW w:w="2294" w:type="dxa"/>
          </w:tcPr>
          <w:p>
            <w:pPr>
              <w:jc w:val="center"/>
              <w:rPr>
                <w:rFonts w:ascii="宋体" w:hAnsi="宋体"/>
                <w:color w:val="000000" w:themeColor="text1"/>
                <w:sz w:val="24"/>
                <w:highlight w:val="none"/>
              </w:rPr>
            </w:pPr>
          </w:p>
        </w:tc>
        <w:tc>
          <w:tcPr>
            <w:tcW w:w="1675" w:type="dxa"/>
          </w:tcPr>
          <w:p>
            <w:pPr>
              <w:jc w:val="center"/>
              <w:rPr>
                <w:rFonts w:ascii="宋体" w:hAnsi="宋体"/>
                <w:color w:val="000000" w:themeColor="text1"/>
                <w:sz w:val="24"/>
                <w:highlight w:val="none"/>
              </w:rPr>
            </w:pPr>
          </w:p>
        </w:tc>
        <w:tc>
          <w:tcPr>
            <w:tcW w:w="2268" w:type="dxa"/>
          </w:tcPr>
          <w:p>
            <w:pPr>
              <w:jc w:val="center"/>
              <w:rPr>
                <w:rFonts w:ascii="宋体" w:hAnsi="宋体"/>
                <w:color w:val="000000" w:themeColor="text1"/>
                <w:sz w:val="24"/>
                <w:highlight w:val="none"/>
              </w:rPr>
            </w:pPr>
          </w:p>
        </w:tc>
      </w:tr>
    </w:tbl>
    <w:p>
      <w:pPr>
        <w:autoSpaceDE w:val="0"/>
        <w:autoSpaceDN w:val="0"/>
        <w:adjustRightInd w:val="0"/>
        <w:spacing w:line="360" w:lineRule="auto"/>
        <w:ind w:firstLine="482" w:firstLineChars="200"/>
        <w:rPr>
          <w:rFonts w:ascii="宋体" w:hAnsi="宋体"/>
          <w:b/>
          <w:color w:val="000000" w:themeColor="text1"/>
          <w:sz w:val="24"/>
          <w:highlight w:val="none"/>
        </w:rPr>
      </w:pPr>
      <w:r>
        <w:rPr>
          <w:rFonts w:hint="eastAsia" w:ascii="宋体" w:hAnsi="宋体"/>
          <w:b/>
          <w:color w:val="000000" w:themeColor="text1"/>
          <w:sz w:val="24"/>
          <w:highlight w:val="none"/>
        </w:rPr>
        <w:t>投标人公章：</w:t>
      </w:r>
    </w:p>
    <w:p>
      <w:pPr>
        <w:ind w:firstLine="630"/>
        <w:rPr>
          <w:color w:val="000000" w:themeColor="text1"/>
          <w:highlight w:val="none"/>
        </w:rPr>
      </w:pPr>
    </w:p>
    <w:p>
      <w:pPr>
        <w:ind w:firstLine="630"/>
        <w:rPr>
          <w:rFonts w:ascii="宋体" w:hAnsi="宋体"/>
          <w:color w:val="000000" w:themeColor="text1"/>
          <w:sz w:val="28"/>
          <w:highlight w:val="none"/>
        </w:rPr>
      </w:pPr>
    </w:p>
    <w:p>
      <w:pPr>
        <w:ind w:firstLine="630"/>
        <w:rPr>
          <w:rFonts w:ascii="宋体" w:hAnsi="宋体"/>
          <w:color w:val="000000" w:themeColor="text1"/>
          <w:sz w:val="28"/>
          <w:highlight w:val="none"/>
        </w:rPr>
      </w:pPr>
    </w:p>
    <w:p>
      <w:pPr>
        <w:ind w:firstLine="630"/>
        <w:rPr>
          <w:color w:val="000000" w:themeColor="text1"/>
          <w:highlight w:val="none"/>
        </w:rPr>
      </w:pPr>
    </w:p>
    <w:p>
      <w:pPr>
        <w:ind w:firstLine="630"/>
        <w:rPr>
          <w:color w:val="000000" w:themeColor="text1"/>
          <w:highlight w:val="none"/>
        </w:rPr>
      </w:pPr>
    </w:p>
    <w:p>
      <w:pPr>
        <w:tabs>
          <w:tab w:val="left" w:pos="4620"/>
        </w:tabs>
        <w:spacing w:line="360" w:lineRule="auto"/>
        <w:ind w:firstLine="480" w:firstLineChars="200"/>
        <w:rPr>
          <w:rFonts w:ascii="宋体" w:hAnsi="宋体"/>
          <w:color w:val="000000" w:themeColor="text1"/>
          <w:sz w:val="24"/>
          <w:highlight w:val="none"/>
        </w:rPr>
      </w:pPr>
    </w:p>
    <w:p>
      <w:pPr>
        <w:rPr>
          <w:color w:val="000000" w:themeColor="text1"/>
          <w:highlight w:val="none"/>
        </w:rPr>
      </w:pPr>
    </w:p>
    <w:p>
      <w:pPr>
        <w:pStyle w:val="7"/>
        <w:rPr>
          <w:rFonts w:hAnsi="宋体"/>
          <w:color w:val="000000" w:themeColor="text1"/>
          <w:sz w:val="36"/>
          <w:szCs w:val="36"/>
          <w:highlight w:val="none"/>
        </w:rPr>
      </w:pPr>
      <w:bookmarkStart w:id="129" w:name="_Toc536542365"/>
      <w:bookmarkStart w:id="130" w:name="_Toc508363614"/>
      <w:bookmarkStart w:id="131" w:name="_Toc10829"/>
      <w:r>
        <w:rPr>
          <w:rFonts w:hint="eastAsia" w:hAnsi="宋体"/>
          <w:color w:val="000000" w:themeColor="text1"/>
          <w:sz w:val="28"/>
          <w:highlight w:val="none"/>
        </w:rPr>
        <w:t>九．服务体系与维保方案</w:t>
      </w:r>
      <w:bookmarkEnd w:id="129"/>
      <w:bookmarkEnd w:id="130"/>
      <w:bookmarkEnd w:id="131"/>
    </w:p>
    <w:p>
      <w:pPr>
        <w:jc w:val="center"/>
        <w:rPr>
          <w:rFonts w:ascii="宋体" w:hAnsi="宋体"/>
          <w:color w:val="000000" w:themeColor="text1"/>
          <w:sz w:val="24"/>
          <w:highlight w:val="none"/>
        </w:rPr>
      </w:pPr>
      <w:r>
        <w:rPr>
          <w:rFonts w:hint="eastAsia" w:ascii="宋体" w:hAnsi="宋体"/>
          <w:color w:val="000000" w:themeColor="text1"/>
          <w:sz w:val="24"/>
          <w:highlight w:val="none"/>
        </w:rPr>
        <w:t>(投标人可自行制作格式)</w:t>
      </w:r>
    </w:p>
    <w:p>
      <w:pPr>
        <w:jc w:val="center"/>
        <w:rPr>
          <w:rFonts w:ascii="宋体" w:hAnsi="宋体"/>
          <w:color w:val="000000" w:themeColor="text1"/>
          <w:sz w:val="24"/>
          <w:highlight w:val="none"/>
        </w:rPr>
      </w:pPr>
    </w:p>
    <w:p>
      <w:pPr>
        <w:jc w:val="center"/>
        <w:rPr>
          <w:rFonts w:ascii="宋体" w:hAnsi="宋体"/>
          <w:color w:val="000000" w:themeColor="text1"/>
          <w:sz w:val="24"/>
          <w:highlight w:val="none"/>
        </w:rPr>
      </w:pPr>
    </w:p>
    <w:p>
      <w:pPr>
        <w:jc w:val="center"/>
        <w:rPr>
          <w:rFonts w:ascii="宋体" w:hAnsi="宋体"/>
          <w:color w:val="000000" w:themeColor="text1"/>
          <w:sz w:val="28"/>
          <w:highlight w:val="none"/>
        </w:rPr>
      </w:pPr>
    </w:p>
    <w:p>
      <w:pPr>
        <w:spacing w:line="500" w:lineRule="exact"/>
        <w:rPr>
          <w:rFonts w:ascii="宋体" w:hAnsi="宋体"/>
          <w:b/>
          <w:bCs/>
          <w:color w:val="000000" w:themeColor="text1"/>
          <w:sz w:val="24"/>
          <w:szCs w:val="24"/>
          <w:highlight w:val="none"/>
        </w:rPr>
      </w:pPr>
    </w:p>
    <w:p>
      <w:pPr>
        <w:spacing w:line="500" w:lineRule="exact"/>
        <w:rPr>
          <w:rFonts w:ascii="宋体" w:hAnsi="宋体"/>
          <w:b/>
          <w:bCs/>
          <w:color w:val="000000" w:themeColor="text1"/>
          <w:sz w:val="24"/>
          <w:szCs w:val="24"/>
          <w:highlight w:val="none"/>
        </w:rPr>
      </w:pPr>
    </w:p>
    <w:p>
      <w:pPr>
        <w:keepNext/>
        <w:keepLines/>
        <w:spacing w:before="260" w:after="260" w:line="416" w:lineRule="auto"/>
        <w:jc w:val="center"/>
        <w:outlineLvl w:val="2"/>
        <w:rPr>
          <w:rFonts w:ascii="宋体" w:hAnsi="宋体"/>
          <w:b/>
          <w:bCs/>
          <w:color w:val="000000" w:themeColor="text1"/>
          <w:sz w:val="28"/>
          <w:szCs w:val="32"/>
          <w:highlight w:val="none"/>
        </w:rPr>
      </w:pPr>
      <w:bookmarkStart w:id="132" w:name="_Toc18658870"/>
      <w:bookmarkStart w:id="133" w:name="_Toc19773347"/>
      <w:bookmarkStart w:id="134" w:name="_Toc22888343"/>
      <w:bookmarkStart w:id="135" w:name="_Toc17307116"/>
      <w:bookmarkStart w:id="136" w:name="_Toc300210382"/>
      <w:r>
        <w:rPr>
          <w:rFonts w:hint="eastAsia" w:ascii="宋体" w:hAnsi="宋体"/>
          <w:b/>
          <w:bCs/>
          <w:color w:val="000000" w:themeColor="text1"/>
          <w:sz w:val="28"/>
          <w:szCs w:val="32"/>
          <w:highlight w:val="none"/>
        </w:rPr>
        <w:t>十．投标保证金退还声明</w:t>
      </w:r>
      <w:bookmarkEnd w:id="132"/>
      <w:bookmarkEnd w:id="133"/>
      <w:bookmarkEnd w:id="134"/>
      <w:bookmarkEnd w:id="135"/>
      <w:bookmarkEnd w:id="136"/>
    </w:p>
    <w:p>
      <w:pPr>
        <w:spacing w:line="480" w:lineRule="auto"/>
        <w:ind w:firstLine="628" w:firstLineChars="262"/>
        <w:rPr>
          <w:rFonts w:hAnsi="Arial"/>
          <w:color w:val="000000" w:themeColor="text1"/>
          <w:sz w:val="24"/>
          <w:szCs w:val="24"/>
          <w:highlight w:val="none"/>
          <w:u w:val="single"/>
        </w:rPr>
      </w:pPr>
      <w:r>
        <w:rPr>
          <w:rFonts w:hint="eastAsia" w:ascii="宋体" w:hAnsi="宋体"/>
          <w:color w:val="000000" w:themeColor="text1"/>
          <w:sz w:val="24"/>
          <w:szCs w:val="24"/>
          <w:highlight w:val="none"/>
        </w:rPr>
        <w:t>项目名称：</w:t>
      </w:r>
    </w:p>
    <w:p>
      <w:pPr>
        <w:spacing w:line="480" w:lineRule="auto"/>
        <w:ind w:firstLine="628" w:firstLineChars="262"/>
        <w:rPr>
          <w:rFonts w:hAnsi="Arial"/>
          <w:color w:val="000000" w:themeColor="text1"/>
          <w:sz w:val="24"/>
          <w:szCs w:val="24"/>
          <w:highlight w:val="none"/>
          <w:u w:val="single"/>
        </w:rPr>
      </w:pPr>
      <w:r>
        <w:rPr>
          <w:rFonts w:hint="eastAsia" w:ascii="宋体" w:hAnsi="宋体"/>
          <w:color w:val="000000" w:themeColor="text1"/>
          <w:sz w:val="24"/>
          <w:szCs w:val="24"/>
          <w:highlight w:val="none"/>
        </w:rPr>
        <w:t>项目编号：</w:t>
      </w:r>
    </w:p>
    <w:p>
      <w:pPr>
        <w:spacing w:line="480" w:lineRule="auto"/>
        <w:ind w:firstLine="628" w:firstLineChars="262"/>
        <w:rPr>
          <w:rFonts w:ascii="宋体" w:hAnsi="宋体"/>
          <w:color w:val="000000" w:themeColor="text1"/>
          <w:sz w:val="24"/>
          <w:szCs w:val="24"/>
          <w:highlight w:val="none"/>
        </w:rPr>
      </w:pPr>
      <w:r>
        <w:rPr>
          <w:rFonts w:hint="eastAsia" w:hAnsi="Arial"/>
          <w:color w:val="000000" w:themeColor="text1"/>
          <w:sz w:val="24"/>
          <w:szCs w:val="24"/>
          <w:highlight w:val="none"/>
        </w:rPr>
        <w:t>投标保证金金额：</w:t>
      </w:r>
    </w:p>
    <w:p>
      <w:pPr>
        <w:spacing w:line="480" w:lineRule="auto"/>
        <w:ind w:firstLine="480" w:firstLineChars="200"/>
        <w:rPr>
          <w:rFonts w:ascii="宋体" w:hAnsi="宋体"/>
          <w:color w:val="000000" w:themeColor="text1"/>
          <w:sz w:val="24"/>
          <w:szCs w:val="24"/>
          <w:highlight w:val="none"/>
        </w:rPr>
      </w:pPr>
      <w:r>
        <w:rPr>
          <w:rFonts w:hint="eastAsia" w:ascii="宋体" w:hAnsi="宋体"/>
          <w:color w:val="000000" w:themeColor="text1"/>
          <w:sz w:val="24"/>
          <w:szCs w:val="24"/>
          <w:highlight w:val="none"/>
        </w:rPr>
        <w:t>我单位投标保证金到期后请汇至如下账号：</w:t>
      </w:r>
    </w:p>
    <w:p>
      <w:pPr>
        <w:spacing w:line="360" w:lineRule="auto"/>
        <w:ind w:firstLine="629"/>
        <w:rPr>
          <w:rFonts w:hAnsi="Arial"/>
          <w:color w:val="000000" w:themeColor="text1"/>
          <w:sz w:val="24"/>
          <w:szCs w:val="24"/>
          <w:highlight w:val="none"/>
          <w:u w:val="single"/>
        </w:rPr>
      </w:pPr>
      <w:r>
        <w:rPr>
          <w:rFonts w:hint="eastAsia" w:hAnsi="Arial"/>
          <w:color w:val="000000" w:themeColor="text1"/>
          <w:sz w:val="24"/>
          <w:szCs w:val="24"/>
          <w:highlight w:val="none"/>
        </w:rPr>
        <w:t>收款单位：</w:t>
      </w:r>
    </w:p>
    <w:p>
      <w:pPr>
        <w:spacing w:line="360" w:lineRule="auto"/>
        <w:ind w:firstLine="629"/>
        <w:rPr>
          <w:rFonts w:hAnsi="Arial"/>
          <w:color w:val="000000" w:themeColor="text1"/>
          <w:sz w:val="24"/>
          <w:szCs w:val="24"/>
          <w:highlight w:val="none"/>
          <w:u w:val="single"/>
        </w:rPr>
      </w:pPr>
      <w:r>
        <w:rPr>
          <w:rFonts w:hint="eastAsia" w:hAnsi="Arial"/>
          <w:color w:val="000000" w:themeColor="text1"/>
          <w:sz w:val="24"/>
          <w:szCs w:val="24"/>
          <w:highlight w:val="none"/>
        </w:rPr>
        <w:t>开户行：</w:t>
      </w:r>
    </w:p>
    <w:p>
      <w:pPr>
        <w:spacing w:line="360" w:lineRule="auto"/>
        <w:ind w:firstLine="629"/>
        <w:rPr>
          <w:rFonts w:hAnsi="Arial"/>
          <w:color w:val="000000" w:themeColor="text1"/>
          <w:sz w:val="24"/>
          <w:szCs w:val="24"/>
          <w:highlight w:val="none"/>
          <w:u w:val="single"/>
        </w:rPr>
      </w:pPr>
      <w:r>
        <w:rPr>
          <w:rFonts w:hint="eastAsia" w:hAnsi="Arial"/>
          <w:color w:val="000000" w:themeColor="text1"/>
          <w:sz w:val="24"/>
          <w:szCs w:val="24"/>
          <w:highlight w:val="none"/>
        </w:rPr>
        <w:t>银行账号：</w:t>
      </w:r>
    </w:p>
    <w:p>
      <w:pPr>
        <w:spacing w:line="360" w:lineRule="auto"/>
        <w:ind w:firstLine="629"/>
        <w:rPr>
          <w:rFonts w:hAnsi="Arial"/>
          <w:color w:val="000000" w:themeColor="text1"/>
          <w:sz w:val="24"/>
          <w:szCs w:val="24"/>
          <w:highlight w:val="none"/>
          <w:u w:val="single"/>
        </w:rPr>
      </w:pPr>
      <w:r>
        <w:rPr>
          <w:rFonts w:hint="eastAsia" w:hAnsi="Arial"/>
          <w:color w:val="000000" w:themeColor="text1"/>
          <w:sz w:val="24"/>
          <w:szCs w:val="24"/>
          <w:highlight w:val="none"/>
        </w:rPr>
        <w:t>电话：</w:t>
      </w:r>
    </w:p>
    <w:p>
      <w:pPr>
        <w:spacing w:line="360" w:lineRule="auto"/>
        <w:ind w:firstLine="629"/>
        <w:rPr>
          <w:rFonts w:ascii="宋体" w:hAnsi="宋体"/>
          <w:color w:val="000000" w:themeColor="text1"/>
          <w:sz w:val="24"/>
          <w:szCs w:val="24"/>
          <w:highlight w:val="none"/>
          <w:u w:val="single"/>
        </w:rPr>
      </w:pPr>
      <w:r>
        <w:rPr>
          <w:rFonts w:hint="eastAsia" w:hAnsi="Arial"/>
          <w:color w:val="000000" w:themeColor="text1"/>
          <w:sz w:val="24"/>
          <w:szCs w:val="24"/>
          <w:highlight w:val="none"/>
        </w:rPr>
        <w:t>地址：</w:t>
      </w:r>
    </w:p>
    <w:p>
      <w:pPr>
        <w:spacing w:line="360" w:lineRule="auto"/>
        <w:ind w:firstLine="629"/>
        <w:rPr>
          <w:rFonts w:hAnsi="Arial"/>
          <w:color w:val="000000" w:themeColor="text1"/>
          <w:sz w:val="24"/>
          <w:szCs w:val="24"/>
          <w:highlight w:val="none"/>
        </w:rPr>
      </w:pPr>
    </w:p>
    <w:p>
      <w:pPr>
        <w:spacing w:line="360" w:lineRule="auto"/>
        <w:ind w:firstLine="629"/>
        <w:rPr>
          <w:rFonts w:hAnsi="Arial"/>
          <w:color w:val="000000" w:themeColor="text1"/>
          <w:sz w:val="24"/>
          <w:szCs w:val="24"/>
          <w:highlight w:val="none"/>
        </w:rPr>
      </w:pPr>
    </w:p>
    <w:p>
      <w:pPr>
        <w:spacing w:line="360" w:lineRule="auto"/>
        <w:ind w:firstLine="629"/>
        <w:rPr>
          <w:rFonts w:ascii="宋体" w:hAnsi="宋体"/>
          <w:color w:val="000000" w:themeColor="text1"/>
          <w:sz w:val="24"/>
          <w:szCs w:val="24"/>
          <w:highlight w:val="none"/>
          <w:u w:val="single"/>
        </w:rPr>
      </w:pPr>
    </w:p>
    <w:p>
      <w:pPr>
        <w:rPr>
          <w:color w:val="000000" w:themeColor="text1"/>
          <w:sz w:val="24"/>
          <w:szCs w:val="24"/>
          <w:highlight w:val="none"/>
        </w:rPr>
      </w:pPr>
      <w:r>
        <w:rPr>
          <w:rFonts w:hint="eastAsia"/>
          <w:color w:val="000000" w:themeColor="text1"/>
          <w:sz w:val="24"/>
          <w:szCs w:val="24"/>
          <w:highlight w:val="none"/>
        </w:rPr>
        <w:t>附：投标保证金转账凭证扫描件</w:t>
      </w:r>
    </w:p>
    <w:p>
      <w:pPr>
        <w:rPr>
          <w:color w:val="000000" w:themeColor="text1"/>
          <w:sz w:val="24"/>
          <w:szCs w:val="24"/>
          <w:highlight w:val="none"/>
        </w:rPr>
      </w:pPr>
    </w:p>
    <w:p>
      <w:pPr>
        <w:rPr>
          <w:color w:val="000000" w:themeColor="text1"/>
          <w:sz w:val="24"/>
          <w:szCs w:val="24"/>
          <w:highlight w:val="none"/>
        </w:rPr>
      </w:pPr>
    </w:p>
    <w:p>
      <w:pPr>
        <w:spacing w:line="360" w:lineRule="auto"/>
        <w:ind w:firstLine="4800" w:firstLineChars="2000"/>
        <w:rPr>
          <w:color w:val="000000" w:themeColor="text1"/>
          <w:sz w:val="24"/>
          <w:szCs w:val="24"/>
          <w:highlight w:val="none"/>
        </w:rPr>
      </w:pPr>
      <w:r>
        <w:rPr>
          <w:rFonts w:hint="eastAsia"/>
          <w:color w:val="000000" w:themeColor="text1"/>
          <w:sz w:val="24"/>
          <w:szCs w:val="24"/>
          <w:highlight w:val="none"/>
        </w:rPr>
        <w:t>投标人（公章）：</w:t>
      </w:r>
    </w:p>
    <w:p>
      <w:pPr>
        <w:spacing w:line="360" w:lineRule="auto"/>
        <w:rPr>
          <w:color w:val="000000" w:themeColor="text1"/>
          <w:sz w:val="24"/>
          <w:szCs w:val="24"/>
          <w:highlight w:val="none"/>
        </w:rPr>
      </w:pPr>
      <w:r>
        <w:rPr>
          <w:rFonts w:hint="eastAsia"/>
          <w:color w:val="000000" w:themeColor="text1"/>
          <w:sz w:val="24"/>
          <w:szCs w:val="24"/>
          <w:highlight w:val="none"/>
        </w:rPr>
        <w:t>企业法人（签字）：</w:t>
      </w:r>
    </w:p>
    <w:p>
      <w:pPr>
        <w:spacing w:line="360" w:lineRule="auto"/>
        <w:rPr>
          <w:color w:val="000000" w:themeColor="text1"/>
          <w:sz w:val="24"/>
          <w:szCs w:val="24"/>
          <w:highlight w:val="none"/>
        </w:rPr>
      </w:pPr>
      <w:r>
        <w:rPr>
          <w:rFonts w:hint="eastAsia"/>
          <w:color w:val="000000" w:themeColor="text1"/>
          <w:sz w:val="24"/>
          <w:szCs w:val="24"/>
          <w:highlight w:val="none"/>
        </w:rPr>
        <w:t>授权代表（签字）：</w:t>
      </w:r>
    </w:p>
    <w:p>
      <w:pPr>
        <w:spacing w:line="360" w:lineRule="auto"/>
        <w:rPr>
          <w:color w:val="000000" w:themeColor="text1"/>
          <w:sz w:val="24"/>
          <w:szCs w:val="24"/>
          <w:highlight w:val="none"/>
        </w:rPr>
      </w:pPr>
      <w:r>
        <w:rPr>
          <w:rFonts w:hint="eastAsia"/>
          <w:color w:val="000000" w:themeColor="text1"/>
          <w:sz w:val="24"/>
          <w:szCs w:val="24"/>
          <w:highlight w:val="none"/>
        </w:rPr>
        <w:t>年月日</w:t>
      </w:r>
      <w:bookmarkEnd w:id="49"/>
      <w:bookmarkStart w:id="137" w:name="_Toc471736407"/>
      <w:bookmarkEnd w:id="137"/>
      <w:bookmarkStart w:id="138" w:name="_Toc516969098"/>
      <w:bookmarkEnd w:id="138"/>
      <w:bookmarkStart w:id="139" w:name="_Toc197934561"/>
      <w:bookmarkEnd w:id="139"/>
      <w:bookmarkStart w:id="140" w:name="_Toc471736410"/>
      <w:bookmarkEnd w:id="140"/>
    </w:p>
    <w:sectPr>
      <w:headerReference r:id="rId5" w:type="default"/>
      <w:footerReference r:id="rId6" w:type="default"/>
      <w:footerReference r:id="rId7" w:type="even"/>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2FF" w:usb1="400004FF" w:usb2="00000000" w:usb3="00000000" w:csb0="2000019F" w:csb1="00000000"/>
  </w:font>
  <w:font w:name="Italic">
    <w:altName w:val="Segoe Print"/>
    <w:panose1 w:val="00000000000000000000"/>
    <w:charset w:val="00"/>
    <w:family w:val="auto"/>
    <w:pitch w:val="default"/>
    <w:sig w:usb0="00000000" w:usb1="00000000" w:usb2="00000000" w:usb3="00000000" w:csb0="000001FF" w:csb1="00000000"/>
  </w:font>
  <w:font w:name="华文细黑">
    <w:altName w:val="微软雅黑"/>
    <w:panose1 w:val="02010600040101010101"/>
    <w:charset w:val="86"/>
    <w:family w:val="auto"/>
    <w:pitch w:val="default"/>
    <w:sig w:usb0="00000000" w:usb1="0000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2040503050203030202"/>
    <w:charset w:val="01"/>
    <w:family w:val="roman"/>
    <w:pitch w:val="default"/>
    <w:sig w:usb0="00008003"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otumChe">
    <w:panose1 w:val="020B0609000101010101"/>
    <w:charset w:val="81"/>
    <w:family w:val="modern"/>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859318"/>
    </w:sdtPr>
    <w:sdtContent>
      <w:sdt>
        <w:sdtPr>
          <w:id w:val="-231848758"/>
        </w:sdtPr>
        <w:sdtContent>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51</w:t>
            </w:r>
            <w:r>
              <w:rPr>
                <w:b/>
                <w:bCs/>
                <w:sz w:val="24"/>
                <w:szCs w:val="24"/>
              </w:rPr>
              <w:fldChar w:fldCharType="end"/>
            </w:r>
          </w:p>
        </w:sdtContent>
      </w:sdt>
    </w:sdtContent>
  </w:sdt>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51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51</w:t>
    </w:r>
    <w:r>
      <w:rPr>
        <w:b/>
        <w:bCs/>
        <w:sz w:val="24"/>
        <w:szCs w:val="24"/>
      </w:rPr>
      <w:fldChar w:fldCharType="end"/>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ascii="宋体" w:hAnsi="宋体"/>
        <w:b/>
        <w:i/>
        <w:sz w:val="24"/>
      </w:rPr>
    </w:pPr>
    <w:r>
      <w:rPr>
        <w:rFonts w:hint="eastAsia"/>
      </w:rPr>
      <w:t>合肥文旅博览集团有限公司招标文件（有效最低价法）                              2021版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rPr>
      <w:t>合肥市文旅博览集团有限公司招标文件</w:t>
    </w:r>
    <w:r>
      <w:rPr>
        <w:rFonts w:hint="eastAsia"/>
      </w:rPr>
      <w:t>2021版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71EF"/>
    <w:multiLevelType w:val="multilevel"/>
    <w:tmpl w:val="27BF71E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2A0EDA"/>
    <w:multiLevelType w:val="multilevel"/>
    <w:tmpl w:val="4D2A0EDA"/>
    <w:lvl w:ilvl="0" w:tentative="0">
      <w:start w:val="2"/>
      <w:numFmt w:val="decimal"/>
      <w:lvlText w:val="%1"/>
      <w:lvlJc w:val="left"/>
      <w:pPr>
        <w:ind w:left="360" w:hanging="360"/>
      </w:pPr>
      <w:rPr>
        <w:rFonts w:hint="default"/>
      </w:rPr>
    </w:lvl>
    <w:lvl w:ilvl="1" w:tentative="0">
      <w:start w:val="6"/>
      <w:numFmt w:val="decimal"/>
      <w:lvlText w:val="%1.%2"/>
      <w:lvlJc w:val="left"/>
      <w:pPr>
        <w:ind w:left="909" w:hanging="360"/>
      </w:pPr>
      <w:rPr>
        <w:rFonts w:hint="default"/>
      </w:rPr>
    </w:lvl>
    <w:lvl w:ilvl="2" w:tentative="0">
      <w:start w:val="1"/>
      <w:numFmt w:val="decimal"/>
      <w:lvlText w:val="%1.%2.%3"/>
      <w:lvlJc w:val="left"/>
      <w:pPr>
        <w:ind w:left="1818" w:hanging="720"/>
      </w:pPr>
      <w:rPr>
        <w:rFonts w:hint="default"/>
      </w:rPr>
    </w:lvl>
    <w:lvl w:ilvl="3" w:tentative="0">
      <w:start w:val="1"/>
      <w:numFmt w:val="decimal"/>
      <w:lvlText w:val="%1.%2.%3.%4"/>
      <w:lvlJc w:val="left"/>
      <w:pPr>
        <w:ind w:left="2727" w:hanging="1080"/>
      </w:pPr>
      <w:rPr>
        <w:rFonts w:hint="default"/>
      </w:rPr>
    </w:lvl>
    <w:lvl w:ilvl="4" w:tentative="0">
      <w:start w:val="1"/>
      <w:numFmt w:val="decimal"/>
      <w:lvlText w:val="%1.%2.%3.%4.%5"/>
      <w:lvlJc w:val="left"/>
      <w:pPr>
        <w:ind w:left="3276" w:hanging="1080"/>
      </w:pPr>
      <w:rPr>
        <w:rFonts w:hint="default"/>
      </w:rPr>
    </w:lvl>
    <w:lvl w:ilvl="5" w:tentative="0">
      <w:start w:val="1"/>
      <w:numFmt w:val="decimal"/>
      <w:lvlText w:val="%1.%2.%3.%4.%5.%6"/>
      <w:lvlJc w:val="left"/>
      <w:pPr>
        <w:ind w:left="4185" w:hanging="1440"/>
      </w:pPr>
      <w:rPr>
        <w:rFonts w:hint="default"/>
      </w:rPr>
    </w:lvl>
    <w:lvl w:ilvl="6" w:tentative="0">
      <w:start w:val="1"/>
      <w:numFmt w:val="decimal"/>
      <w:lvlText w:val="%1.%2.%3.%4.%5.%6.%7"/>
      <w:lvlJc w:val="left"/>
      <w:pPr>
        <w:ind w:left="5094" w:hanging="1800"/>
      </w:pPr>
      <w:rPr>
        <w:rFonts w:hint="default"/>
      </w:rPr>
    </w:lvl>
    <w:lvl w:ilvl="7" w:tentative="0">
      <w:start w:val="1"/>
      <w:numFmt w:val="decimal"/>
      <w:lvlText w:val="%1.%2.%3.%4.%5.%6.%7.%8"/>
      <w:lvlJc w:val="left"/>
      <w:pPr>
        <w:ind w:left="5643" w:hanging="1800"/>
      </w:pPr>
      <w:rPr>
        <w:rFonts w:hint="default"/>
      </w:rPr>
    </w:lvl>
    <w:lvl w:ilvl="8" w:tentative="0">
      <w:start w:val="1"/>
      <w:numFmt w:val="decimal"/>
      <w:lvlText w:val="%1.%2.%3.%4.%5.%6.%7.%8.%9"/>
      <w:lvlJc w:val="left"/>
      <w:pPr>
        <w:ind w:left="6552" w:hanging="2160"/>
      </w:pPr>
      <w:rPr>
        <w:rFonts w:hint="default"/>
      </w:rPr>
    </w:lvl>
  </w:abstractNum>
  <w:abstractNum w:abstractNumId="3">
    <w:nsid w:val="7F7E5238"/>
    <w:multiLevelType w:val="multilevel"/>
    <w:tmpl w:val="7F7E5238"/>
    <w:lvl w:ilvl="0" w:tentative="0">
      <w:start w:val="1"/>
      <w:numFmt w:val="none"/>
      <w:pStyle w:val="18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0"/>
      <w:lvlText w:val="           "/>
      <w:lvlJc w:val="left"/>
      <w:pPr>
        <w:tabs>
          <w:tab w:val="left" w:pos="1440"/>
        </w:tabs>
        <w:ind w:left="1152" w:hanging="1152"/>
      </w:pPr>
      <w:rPr>
        <w:rFonts w:hint="eastAsia"/>
      </w:rPr>
    </w:lvl>
    <w:lvl w:ilvl="6" w:tentative="0">
      <w:start w:val="1"/>
      <w:numFmt w:val="decimal"/>
      <w:pStyle w:val="192"/>
      <w:lvlText w:val="%1.%2.%3.%4.%5.%6.%7"/>
      <w:lvlJc w:val="left"/>
      <w:pPr>
        <w:tabs>
          <w:tab w:val="left" w:pos="2520"/>
        </w:tabs>
        <w:ind w:left="1296" w:hanging="1296"/>
      </w:pPr>
      <w:rPr>
        <w:rFonts w:hint="eastAsia"/>
      </w:rPr>
    </w:lvl>
    <w:lvl w:ilvl="7" w:tentative="0">
      <w:start w:val="1"/>
      <w:numFmt w:val="decimal"/>
      <w:pStyle w:val="194"/>
      <w:lvlText w:val="%1.%2.%3.%4.%5.%6.%7.%8"/>
      <w:lvlJc w:val="left"/>
      <w:pPr>
        <w:tabs>
          <w:tab w:val="left" w:pos="1440"/>
        </w:tabs>
        <w:ind w:left="1440" w:hanging="1440"/>
      </w:pPr>
      <w:rPr>
        <w:rFonts w:hint="eastAsia"/>
      </w:rPr>
    </w:lvl>
    <w:lvl w:ilvl="8" w:tentative="0">
      <w:start w:val="1"/>
      <w:numFmt w:val="decimal"/>
      <w:pStyle w:val="196"/>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7440D1"/>
    <w:rsid w:val="0000076C"/>
    <w:rsid w:val="00000CFC"/>
    <w:rsid w:val="0000102E"/>
    <w:rsid w:val="00002613"/>
    <w:rsid w:val="00002D9A"/>
    <w:rsid w:val="00003572"/>
    <w:rsid w:val="00003758"/>
    <w:rsid w:val="00003E1B"/>
    <w:rsid w:val="00004BF6"/>
    <w:rsid w:val="00004E63"/>
    <w:rsid w:val="00005B3A"/>
    <w:rsid w:val="00006909"/>
    <w:rsid w:val="00006D58"/>
    <w:rsid w:val="00006E38"/>
    <w:rsid w:val="00010C11"/>
    <w:rsid w:val="00010E4D"/>
    <w:rsid w:val="00012D0B"/>
    <w:rsid w:val="00013DA1"/>
    <w:rsid w:val="00014130"/>
    <w:rsid w:val="00014DB9"/>
    <w:rsid w:val="0001505D"/>
    <w:rsid w:val="0001605A"/>
    <w:rsid w:val="00016613"/>
    <w:rsid w:val="00017652"/>
    <w:rsid w:val="0001792C"/>
    <w:rsid w:val="00017BC9"/>
    <w:rsid w:val="00017F0E"/>
    <w:rsid w:val="00020983"/>
    <w:rsid w:val="00020A74"/>
    <w:rsid w:val="000217F4"/>
    <w:rsid w:val="00023CD6"/>
    <w:rsid w:val="00024EFB"/>
    <w:rsid w:val="00024F48"/>
    <w:rsid w:val="000251D4"/>
    <w:rsid w:val="00025516"/>
    <w:rsid w:val="00025F13"/>
    <w:rsid w:val="000264F9"/>
    <w:rsid w:val="0002731C"/>
    <w:rsid w:val="0002789D"/>
    <w:rsid w:val="00030954"/>
    <w:rsid w:val="00030C7E"/>
    <w:rsid w:val="0003249B"/>
    <w:rsid w:val="00032956"/>
    <w:rsid w:val="00033ED8"/>
    <w:rsid w:val="00034594"/>
    <w:rsid w:val="000353C1"/>
    <w:rsid w:val="000369B9"/>
    <w:rsid w:val="00037013"/>
    <w:rsid w:val="00037014"/>
    <w:rsid w:val="00037793"/>
    <w:rsid w:val="00041B05"/>
    <w:rsid w:val="00042B34"/>
    <w:rsid w:val="000433DF"/>
    <w:rsid w:val="00044BF5"/>
    <w:rsid w:val="00044FA2"/>
    <w:rsid w:val="00045339"/>
    <w:rsid w:val="0004551E"/>
    <w:rsid w:val="00046438"/>
    <w:rsid w:val="0004663D"/>
    <w:rsid w:val="00046E01"/>
    <w:rsid w:val="0004770D"/>
    <w:rsid w:val="00050FDD"/>
    <w:rsid w:val="000510CF"/>
    <w:rsid w:val="00051769"/>
    <w:rsid w:val="00051AE0"/>
    <w:rsid w:val="0005345A"/>
    <w:rsid w:val="000545E0"/>
    <w:rsid w:val="00055A35"/>
    <w:rsid w:val="0005616B"/>
    <w:rsid w:val="000570D1"/>
    <w:rsid w:val="00061842"/>
    <w:rsid w:val="000619B2"/>
    <w:rsid w:val="00061BB4"/>
    <w:rsid w:val="00062BB9"/>
    <w:rsid w:val="00062DC6"/>
    <w:rsid w:val="000640ED"/>
    <w:rsid w:val="000646B9"/>
    <w:rsid w:val="00064708"/>
    <w:rsid w:val="00064A64"/>
    <w:rsid w:val="00064E75"/>
    <w:rsid w:val="00065AD2"/>
    <w:rsid w:val="000662FA"/>
    <w:rsid w:val="00067820"/>
    <w:rsid w:val="0007076C"/>
    <w:rsid w:val="00071BE2"/>
    <w:rsid w:val="00073F82"/>
    <w:rsid w:val="000754B0"/>
    <w:rsid w:val="00075B07"/>
    <w:rsid w:val="0007716C"/>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467"/>
    <w:rsid w:val="000A7726"/>
    <w:rsid w:val="000A789D"/>
    <w:rsid w:val="000B0C5D"/>
    <w:rsid w:val="000B2CE6"/>
    <w:rsid w:val="000B3C7C"/>
    <w:rsid w:val="000B43ED"/>
    <w:rsid w:val="000B458A"/>
    <w:rsid w:val="000B4A94"/>
    <w:rsid w:val="000B4A9F"/>
    <w:rsid w:val="000B4FF6"/>
    <w:rsid w:val="000B5A28"/>
    <w:rsid w:val="000B653C"/>
    <w:rsid w:val="000B73E2"/>
    <w:rsid w:val="000B7BDE"/>
    <w:rsid w:val="000C062C"/>
    <w:rsid w:val="000C2580"/>
    <w:rsid w:val="000C2FE6"/>
    <w:rsid w:val="000C305B"/>
    <w:rsid w:val="000C38BF"/>
    <w:rsid w:val="000C3EE2"/>
    <w:rsid w:val="000C400F"/>
    <w:rsid w:val="000C4B66"/>
    <w:rsid w:val="000C5A35"/>
    <w:rsid w:val="000C7939"/>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5BEA"/>
    <w:rsid w:val="000F63DE"/>
    <w:rsid w:val="000F6D2D"/>
    <w:rsid w:val="000F7072"/>
    <w:rsid w:val="000F72C8"/>
    <w:rsid w:val="000F7568"/>
    <w:rsid w:val="00100239"/>
    <w:rsid w:val="00100687"/>
    <w:rsid w:val="00100B0D"/>
    <w:rsid w:val="001011F7"/>
    <w:rsid w:val="001012A3"/>
    <w:rsid w:val="0010166E"/>
    <w:rsid w:val="00101C7F"/>
    <w:rsid w:val="001025F0"/>
    <w:rsid w:val="0010429C"/>
    <w:rsid w:val="00104387"/>
    <w:rsid w:val="00104428"/>
    <w:rsid w:val="001054D6"/>
    <w:rsid w:val="00105F63"/>
    <w:rsid w:val="00106426"/>
    <w:rsid w:val="00106F6C"/>
    <w:rsid w:val="00107EE4"/>
    <w:rsid w:val="00110AD7"/>
    <w:rsid w:val="00110B31"/>
    <w:rsid w:val="00111CE9"/>
    <w:rsid w:val="00111D01"/>
    <w:rsid w:val="0011241A"/>
    <w:rsid w:val="001126E8"/>
    <w:rsid w:val="001127E0"/>
    <w:rsid w:val="001131D0"/>
    <w:rsid w:val="001138B6"/>
    <w:rsid w:val="00113C8C"/>
    <w:rsid w:val="00115CFD"/>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79E"/>
    <w:rsid w:val="001310C9"/>
    <w:rsid w:val="001322EE"/>
    <w:rsid w:val="001325CC"/>
    <w:rsid w:val="001343B0"/>
    <w:rsid w:val="00134F41"/>
    <w:rsid w:val="001350FD"/>
    <w:rsid w:val="00135DD2"/>
    <w:rsid w:val="00136905"/>
    <w:rsid w:val="00136FE7"/>
    <w:rsid w:val="00137C6A"/>
    <w:rsid w:val="00140B64"/>
    <w:rsid w:val="00141161"/>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822"/>
    <w:rsid w:val="00155B47"/>
    <w:rsid w:val="00156A2F"/>
    <w:rsid w:val="001574C6"/>
    <w:rsid w:val="0015761E"/>
    <w:rsid w:val="00160047"/>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52F"/>
    <w:rsid w:val="00170EF7"/>
    <w:rsid w:val="00172439"/>
    <w:rsid w:val="001729A8"/>
    <w:rsid w:val="00172C7D"/>
    <w:rsid w:val="0017397C"/>
    <w:rsid w:val="00174935"/>
    <w:rsid w:val="00174C2F"/>
    <w:rsid w:val="00175641"/>
    <w:rsid w:val="00176F89"/>
    <w:rsid w:val="001808A2"/>
    <w:rsid w:val="0018169E"/>
    <w:rsid w:val="0018348F"/>
    <w:rsid w:val="00183F7B"/>
    <w:rsid w:val="0018437C"/>
    <w:rsid w:val="00185763"/>
    <w:rsid w:val="001858E7"/>
    <w:rsid w:val="00186640"/>
    <w:rsid w:val="00186767"/>
    <w:rsid w:val="00187488"/>
    <w:rsid w:val="00190088"/>
    <w:rsid w:val="001901C5"/>
    <w:rsid w:val="00190B0B"/>
    <w:rsid w:val="00190DF2"/>
    <w:rsid w:val="00191550"/>
    <w:rsid w:val="00191655"/>
    <w:rsid w:val="00192183"/>
    <w:rsid w:val="001921EB"/>
    <w:rsid w:val="0019242D"/>
    <w:rsid w:val="001932C6"/>
    <w:rsid w:val="001942C4"/>
    <w:rsid w:val="00195393"/>
    <w:rsid w:val="001972D5"/>
    <w:rsid w:val="001975D7"/>
    <w:rsid w:val="00197B89"/>
    <w:rsid w:val="00197F26"/>
    <w:rsid w:val="001A079B"/>
    <w:rsid w:val="001A1027"/>
    <w:rsid w:val="001A1812"/>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D6D"/>
    <w:rsid w:val="001B4F1A"/>
    <w:rsid w:val="001B57AB"/>
    <w:rsid w:val="001B7A1D"/>
    <w:rsid w:val="001C1491"/>
    <w:rsid w:val="001C15B4"/>
    <w:rsid w:val="001C1D1A"/>
    <w:rsid w:val="001C1DEA"/>
    <w:rsid w:val="001C2499"/>
    <w:rsid w:val="001C2E24"/>
    <w:rsid w:val="001C326D"/>
    <w:rsid w:val="001C34D8"/>
    <w:rsid w:val="001C45B7"/>
    <w:rsid w:val="001C47DE"/>
    <w:rsid w:val="001C4AAB"/>
    <w:rsid w:val="001C536D"/>
    <w:rsid w:val="001C5520"/>
    <w:rsid w:val="001C55F8"/>
    <w:rsid w:val="001C5A10"/>
    <w:rsid w:val="001D0778"/>
    <w:rsid w:val="001D0A2B"/>
    <w:rsid w:val="001D20AE"/>
    <w:rsid w:val="001D367D"/>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9F0"/>
    <w:rsid w:val="001F5D66"/>
    <w:rsid w:val="001F6281"/>
    <w:rsid w:val="001F6488"/>
    <w:rsid w:val="001F7278"/>
    <w:rsid w:val="001F74C5"/>
    <w:rsid w:val="001F7E24"/>
    <w:rsid w:val="00200856"/>
    <w:rsid w:val="00200907"/>
    <w:rsid w:val="00201B85"/>
    <w:rsid w:val="0020214D"/>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B50"/>
    <w:rsid w:val="00212CE1"/>
    <w:rsid w:val="002131C6"/>
    <w:rsid w:val="0021374E"/>
    <w:rsid w:val="00213E8A"/>
    <w:rsid w:val="00215A56"/>
    <w:rsid w:val="002162E3"/>
    <w:rsid w:val="002168D0"/>
    <w:rsid w:val="00216A19"/>
    <w:rsid w:val="00216A7D"/>
    <w:rsid w:val="002172BD"/>
    <w:rsid w:val="00217B7E"/>
    <w:rsid w:val="00217DDB"/>
    <w:rsid w:val="00220270"/>
    <w:rsid w:val="00220D51"/>
    <w:rsid w:val="00220EA4"/>
    <w:rsid w:val="00221ECA"/>
    <w:rsid w:val="00221FA8"/>
    <w:rsid w:val="00223332"/>
    <w:rsid w:val="00224411"/>
    <w:rsid w:val="002244EE"/>
    <w:rsid w:val="00224883"/>
    <w:rsid w:val="00226FA5"/>
    <w:rsid w:val="002271AF"/>
    <w:rsid w:val="002301FE"/>
    <w:rsid w:val="0023039A"/>
    <w:rsid w:val="00231B9A"/>
    <w:rsid w:val="002336AF"/>
    <w:rsid w:val="00233ECD"/>
    <w:rsid w:val="00235625"/>
    <w:rsid w:val="00235A8D"/>
    <w:rsid w:val="00235B41"/>
    <w:rsid w:val="00237671"/>
    <w:rsid w:val="002400EA"/>
    <w:rsid w:val="00240133"/>
    <w:rsid w:val="0024141E"/>
    <w:rsid w:val="002419D6"/>
    <w:rsid w:val="00241E51"/>
    <w:rsid w:val="00241EE9"/>
    <w:rsid w:val="0024342E"/>
    <w:rsid w:val="002458E0"/>
    <w:rsid w:val="00245F6D"/>
    <w:rsid w:val="0024664A"/>
    <w:rsid w:val="002477B0"/>
    <w:rsid w:val="002508B7"/>
    <w:rsid w:val="002513B5"/>
    <w:rsid w:val="00252176"/>
    <w:rsid w:val="00252AA8"/>
    <w:rsid w:val="002536AC"/>
    <w:rsid w:val="00253976"/>
    <w:rsid w:val="00254059"/>
    <w:rsid w:val="002542C0"/>
    <w:rsid w:val="00254DE1"/>
    <w:rsid w:val="0025559C"/>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364C"/>
    <w:rsid w:val="00273FB7"/>
    <w:rsid w:val="00274EB4"/>
    <w:rsid w:val="00275C73"/>
    <w:rsid w:val="0027734D"/>
    <w:rsid w:val="00277A97"/>
    <w:rsid w:val="00280E77"/>
    <w:rsid w:val="00281D04"/>
    <w:rsid w:val="00281DC8"/>
    <w:rsid w:val="00282C73"/>
    <w:rsid w:val="00283774"/>
    <w:rsid w:val="00283D8F"/>
    <w:rsid w:val="00284D28"/>
    <w:rsid w:val="002851C9"/>
    <w:rsid w:val="00285BD3"/>
    <w:rsid w:val="00286CE8"/>
    <w:rsid w:val="00286E22"/>
    <w:rsid w:val="002877B3"/>
    <w:rsid w:val="002914D6"/>
    <w:rsid w:val="00292156"/>
    <w:rsid w:val="0029231A"/>
    <w:rsid w:val="00292ED5"/>
    <w:rsid w:val="00293593"/>
    <w:rsid w:val="002946E0"/>
    <w:rsid w:val="00294A52"/>
    <w:rsid w:val="002959DB"/>
    <w:rsid w:val="00296291"/>
    <w:rsid w:val="002970BD"/>
    <w:rsid w:val="00297211"/>
    <w:rsid w:val="00297770"/>
    <w:rsid w:val="00297973"/>
    <w:rsid w:val="00297BB1"/>
    <w:rsid w:val="002A01AA"/>
    <w:rsid w:val="002A0C1C"/>
    <w:rsid w:val="002A1105"/>
    <w:rsid w:val="002A22EC"/>
    <w:rsid w:val="002A236E"/>
    <w:rsid w:val="002A35ED"/>
    <w:rsid w:val="002A3E21"/>
    <w:rsid w:val="002A4089"/>
    <w:rsid w:val="002A42CC"/>
    <w:rsid w:val="002A4658"/>
    <w:rsid w:val="002A53A8"/>
    <w:rsid w:val="002A5409"/>
    <w:rsid w:val="002A5918"/>
    <w:rsid w:val="002A5CAF"/>
    <w:rsid w:val="002A6482"/>
    <w:rsid w:val="002A7F31"/>
    <w:rsid w:val="002B0A1E"/>
    <w:rsid w:val="002B104C"/>
    <w:rsid w:val="002B1063"/>
    <w:rsid w:val="002B2B63"/>
    <w:rsid w:val="002B328C"/>
    <w:rsid w:val="002B3786"/>
    <w:rsid w:val="002B38A4"/>
    <w:rsid w:val="002B3E34"/>
    <w:rsid w:val="002B433D"/>
    <w:rsid w:val="002B4472"/>
    <w:rsid w:val="002B4565"/>
    <w:rsid w:val="002B50BA"/>
    <w:rsid w:val="002B5341"/>
    <w:rsid w:val="002B65FA"/>
    <w:rsid w:val="002B69AA"/>
    <w:rsid w:val="002B6C17"/>
    <w:rsid w:val="002B6C7B"/>
    <w:rsid w:val="002B7575"/>
    <w:rsid w:val="002B7FB8"/>
    <w:rsid w:val="002C0E85"/>
    <w:rsid w:val="002C17E9"/>
    <w:rsid w:val="002C1A0C"/>
    <w:rsid w:val="002C317B"/>
    <w:rsid w:val="002C33B5"/>
    <w:rsid w:val="002C39A5"/>
    <w:rsid w:val="002C3AC5"/>
    <w:rsid w:val="002C432D"/>
    <w:rsid w:val="002C44D7"/>
    <w:rsid w:val="002C4508"/>
    <w:rsid w:val="002C49F6"/>
    <w:rsid w:val="002C550A"/>
    <w:rsid w:val="002C5D09"/>
    <w:rsid w:val="002C64FE"/>
    <w:rsid w:val="002C6AD2"/>
    <w:rsid w:val="002C6E44"/>
    <w:rsid w:val="002C6E7E"/>
    <w:rsid w:val="002C703A"/>
    <w:rsid w:val="002C72C2"/>
    <w:rsid w:val="002D1238"/>
    <w:rsid w:val="002D3531"/>
    <w:rsid w:val="002D3EF4"/>
    <w:rsid w:val="002D4593"/>
    <w:rsid w:val="002D5201"/>
    <w:rsid w:val="002D5CFC"/>
    <w:rsid w:val="002D6504"/>
    <w:rsid w:val="002D68A3"/>
    <w:rsid w:val="002D6ED0"/>
    <w:rsid w:val="002D729D"/>
    <w:rsid w:val="002D798F"/>
    <w:rsid w:val="002D7992"/>
    <w:rsid w:val="002D7D8F"/>
    <w:rsid w:val="002D7F40"/>
    <w:rsid w:val="002E01C2"/>
    <w:rsid w:val="002E045B"/>
    <w:rsid w:val="002E06E9"/>
    <w:rsid w:val="002E49C9"/>
    <w:rsid w:val="002E49DF"/>
    <w:rsid w:val="002E534B"/>
    <w:rsid w:val="002E562C"/>
    <w:rsid w:val="002E56A9"/>
    <w:rsid w:val="002E5755"/>
    <w:rsid w:val="002E6237"/>
    <w:rsid w:val="002E7842"/>
    <w:rsid w:val="002E7C9E"/>
    <w:rsid w:val="002F0456"/>
    <w:rsid w:val="002F08A3"/>
    <w:rsid w:val="002F0F16"/>
    <w:rsid w:val="002F176D"/>
    <w:rsid w:val="002F361D"/>
    <w:rsid w:val="002F4344"/>
    <w:rsid w:val="002F4CC6"/>
    <w:rsid w:val="002F5A7A"/>
    <w:rsid w:val="00300B9D"/>
    <w:rsid w:val="00300F63"/>
    <w:rsid w:val="00303337"/>
    <w:rsid w:val="00303BCB"/>
    <w:rsid w:val="00303E77"/>
    <w:rsid w:val="00304AB0"/>
    <w:rsid w:val="00304D0B"/>
    <w:rsid w:val="00305F22"/>
    <w:rsid w:val="00305FFD"/>
    <w:rsid w:val="003069CD"/>
    <w:rsid w:val="00307D31"/>
    <w:rsid w:val="00310101"/>
    <w:rsid w:val="00311172"/>
    <w:rsid w:val="00311C0F"/>
    <w:rsid w:val="00311FBE"/>
    <w:rsid w:val="003128EA"/>
    <w:rsid w:val="00313BFB"/>
    <w:rsid w:val="0031500C"/>
    <w:rsid w:val="003150E6"/>
    <w:rsid w:val="0031512C"/>
    <w:rsid w:val="00315189"/>
    <w:rsid w:val="00315613"/>
    <w:rsid w:val="0031658C"/>
    <w:rsid w:val="0031763F"/>
    <w:rsid w:val="00317825"/>
    <w:rsid w:val="00317EFF"/>
    <w:rsid w:val="0032068C"/>
    <w:rsid w:val="00320E15"/>
    <w:rsid w:val="00320F6F"/>
    <w:rsid w:val="0032119D"/>
    <w:rsid w:val="00321B25"/>
    <w:rsid w:val="00321C03"/>
    <w:rsid w:val="00322825"/>
    <w:rsid w:val="003229A6"/>
    <w:rsid w:val="00322A75"/>
    <w:rsid w:val="00322A95"/>
    <w:rsid w:val="00324B1E"/>
    <w:rsid w:val="0032522B"/>
    <w:rsid w:val="0032578B"/>
    <w:rsid w:val="003259E8"/>
    <w:rsid w:val="00325B87"/>
    <w:rsid w:val="00325F04"/>
    <w:rsid w:val="00325FA3"/>
    <w:rsid w:val="00326B27"/>
    <w:rsid w:val="00326EF9"/>
    <w:rsid w:val="0033135B"/>
    <w:rsid w:val="003318B3"/>
    <w:rsid w:val="00331A81"/>
    <w:rsid w:val="003324B0"/>
    <w:rsid w:val="00332929"/>
    <w:rsid w:val="003331DE"/>
    <w:rsid w:val="00334664"/>
    <w:rsid w:val="00334BFA"/>
    <w:rsid w:val="00334F48"/>
    <w:rsid w:val="00335168"/>
    <w:rsid w:val="003364A2"/>
    <w:rsid w:val="00337D4E"/>
    <w:rsid w:val="00340382"/>
    <w:rsid w:val="003425D2"/>
    <w:rsid w:val="003427A2"/>
    <w:rsid w:val="003429A4"/>
    <w:rsid w:val="003430BD"/>
    <w:rsid w:val="00343244"/>
    <w:rsid w:val="0034467D"/>
    <w:rsid w:val="0034554D"/>
    <w:rsid w:val="0034664C"/>
    <w:rsid w:val="00347103"/>
    <w:rsid w:val="00350D0E"/>
    <w:rsid w:val="00350F53"/>
    <w:rsid w:val="0035263C"/>
    <w:rsid w:val="0035273A"/>
    <w:rsid w:val="0035275D"/>
    <w:rsid w:val="00354363"/>
    <w:rsid w:val="00354F51"/>
    <w:rsid w:val="0035537B"/>
    <w:rsid w:val="0035572B"/>
    <w:rsid w:val="00355E63"/>
    <w:rsid w:val="0035642E"/>
    <w:rsid w:val="00356F5F"/>
    <w:rsid w:val="003575E4"/>
    <w:rsid w:val="003579D2"/>
    <w:rsid w:val="0036044D"/>
    <w:rsid w:val="0036084F"/>
    <w:rsid w:val="003615AA"/>
    <w:rsid w:val="00361C94"/>
    <w:rsid w:val="0036241A"/>
    <w:rsid w:val="00362C21"/>
    <w:rsid w:val="00362E1E"/>
    <w:rsid w:val="00363450"/>
    <w:rsid w:val="0036359F"/>
    <w:rsid w:val="00363C43"/>
    <w:rsid w:val="00363E38"/>
    <w:rsid w:val="003645EC"/>
    <w:rsid w:val="003645F6"/>
    <w:rsid w:val="00364B5D"/>
    <w:rsid w:val="00365418"/>
    <w:rsid w:val="00365875"/>
    <w:rsid w:val="003665CD"/>
    <w:rsid w:val="00366757"/>
    <w:rsid w:val="00367282"/>
    <w:rsid w:val="003713A6"/>
    <w:rsid w:val="0037148B"/>
    <w:rsid w:val="00373405"/>
    <w:rsid w:val="003735F4"/>
    <w:rsid w:val="00373DAE"/>
    <w:rsid w:val="003743CF"/>
    <w:rsid w:val="00374663"/>
    <w:rsid w:val="003752B4"/>
    <w:rsid w:val="003755C3"/>
    <w:rsid w:val="0037613D"/>
    <w:rsid w:val="0037654B"/>
    <w:rsid w:val="00381218"/>
    <w:rsid w:val="00381650"/>
    <w:rsid w:val="00382536"/>
    <w:rsid w:val="00382569"/>
    <w:rsid w:val="003826EB"/>
    <w:rsid w:val="00384650"/>
    <w:rsid w:val="003863EF"/>
    <w:rsid w:val="0038699A"/>
    <w:rsid w:val="003874AD"/>
    <w:rsid w:val="003875C1"/>
    <w:rsid w:val="00387C52"/>
    <w:rsid w:val="00390269"/>
    <w:rsid w:val="003913A0"/>
    <w:rsid w:val="0039151F"/>
    <w:rsid w:val="00392FFE"/>
    <w:rsid w:val="003931DC"/>
    <w:rsid w:val="00393B60"/>
    <w:rsid w:val="00393CBE"/>
    <w:rsid w:val="00393F1B"/>
    <w:rsid w:val="00394EFA"/>
    <w:rsid w:val="003958A4"/>
    <w:rsid w:val="00396FEF"/>
    <w:rsid w:val="003978E8"/>
    <w:rsid w:val="00397AC0"/>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B0247"/>
    <w:rsid w:val="003B1B43"/>
    <w:rsid w:val="003B28DC"/>
    <w:rsid w:val="003B2BDB"/>
    <w:rsid w:val="003B4307"/>
    <w:rsid w:val="003B4AD7"/>
    <w:rsid w:val="003B702B"/>
    <w:rsid w:val="003B7265"/>
    <w:rsid w:val="003C12BE"/>
    <w:rsid w:val="003C1A60"/>
    <w:rsid w:val="003C1DC7"/>
    <w:rsid w:val="003C3766"/>
    <w:rsid w:val="003C3B74"/>
    <w:rsid w:val="003C4E47"/>
    <w:rsid w:val="003C54A3"/>
    <w:rsid w:val="003C6424"/>
    <w:rsid w:val="003C726B"/>
    <w:rsid w:val="003C7396"/>
    <w:rsid w:val="003C7824"/>
    <w:rsid w:val="003D0157"/>
    <w:rsid w:val="003D03B2"/>
    <w:rsid w:val="003D0EC2"/>
    <w:rsid w:val="003D14F8"/>
    <w:rsid w:val="003D1666"/>
    <w:rsid w:val="003D1922"/>
    <w:rsid w:val="003D2083"/>
    <w:rsid w:val="003D3302"/>
    <w:rsid w:val="003D3464"/>
    <w:rsid w:val="003D34FA"/>
    <w:rsid w:val="003D402B"/>
    <w:rsid w:val="003D46DA"/>
    <w:rsid w:val="003D4A8F"/>
    <w:rsid w:val="003D531E"/>
    <w:rsid w:val="003D53B3"/>
    <w:rsid w:val="003D5AA8"/>
    <w:rsid w:val="003D6150"/>
    <w:rsid w:val="003D7FDF"/>
    <w:rsid w:val="003E05E4"/>
    <w:rsid w:val="003E0950"/>
    <w:rsid w:val="003E0DEB"/>
    <w:rsid w:val="003E1085"/>
    <w:rsid w:val="003E1401"/>
    <w:rsid w:val="003E3081"/>
    <w:rsid w:val="003E4414"/>
    <w:rsid w:val="003E45EA"/>
    <w:rsid w:val="003E49AD"/>
    <w:rsid w:val="003E551C"/>
    <w:rsid w:val="003E6020"/>
    <w:rsid w:val="003E680C"/>
    <w:rsid w:val="003E6D32"/>
    <w:rsid w:val="003E72E8"/>
    <w:rsid w:val="003E7B01"/>
    <w:rsid w:val="003F04E2"/>
    <w:rsid w:val="003F0BAF"/>
    <w:rsid w:val="003F132B"/>
    <w:rsid w:val="003F2D37"/>
    <w:rsid w:val="003F4381"/>
    <w:rsid w:val="003F482B"/>
    <w:rsid w:val="003F4855"/>
    <w:rsid w:val="003F4D9F"/>
    <w:rsid w:val="003F513E"/>
    <w:rsid w:val="003F6109"/>
    <w:rsid w:val="003F7B63"/>
    <w:rsid w:val="00400A70"/>
    <w:rsid w:val="00400A7F"/>
    <w:rsid w:val="0040124A"/>
    <w:rsid w:val="004026F2"/>
    <w:rsid w:val="00402764"/>
    <w:rsid w:val="004028C4"/>
    <w:rsid w:val="00403002"/>
    <w:rsid w:val="0040322F"/>
    <w:rsid w:val="0040370E"/>
    <w:rsid w:val="004042AB"/>
    <w:rsid w:val="00404769"/>
    <w:rsid w:val="00404AE8"/>
    <w:rsid w:val="00404C0C"/>
    <w:rsid w:val="00405492"/>
    <w:rsid w:val="00406025"/>
    <w:rsid w:val="004060A9"/>
    <w:rsid w:val="00410100"/>
    <w:rsid w:val="00410392"/>
    <w:rsid w:val="0041047D"/>
    <w:rsid w:val="004125D3"/>
    <w:rsid w:val="004126B9"/>
    <w:rsid w:val="00413846"/>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58DB"/>
    <w:rsid w:val="004363E8"/>
    <w:rsid w:val="00436826"/>
    <w:rsid w:val="00436BAB"/>
    <w:rsid w:val="00440E05"/>
    <w:rsid w:val="00441D9A"/>
    <w:rsid w:val="00442D54"/>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815"/>
    <w:rsid w:val="00457A76"/>
    <w:rsid w:val="00461313"/>
    <w:rsid w:val="00461DB5"/>
    <w:rsid w:val="004620BB"/>
    <w:rsid w:val="0046236A"/>
    <w:rsid w:val="00462607"/>
    <w:rsid w:val="004632DE"/>
    <w:rsid w:val="004633FE"/>
    <w:rsid w:val="00463C15"/>
    <w:rsid w:val="00463DF9"/>
    <w:rsid w:val="00464612"/>
    <w:rsid w:val="00464A11"/>
    <w:rsid w:val="00464B33"/>
    <w:rsid w:val="004664E4"/>
    <w:rsid w:val="00466D06"/>
    <w:rsid w:val="00466E0D"/>
    <w:rsid w:val="004670AA"/>
    <w:rsid w:val="00470390"/>
    <w:rsid w:val="004703B7"/>
    <w:rsid w:val="00470694"/>
    <w:rsid w:val="004713D9"/>
    <w:rsid w:val="0047198B"/>
    <w:rsid w:val="004719FA"/>
    <w:rsid w:val="00472317"/>
    <w:rsid w:val="00473170"/>
    <w:rsid w:val="004736F7"/>
    <w:rsid w:val="00474215"/>
    <w:rsid w:val="0047473D"/>
    <w:rsid w:val="00475270"/>
    <w:rsid w:val="004752FE"/>
    <w:rsid w:val="004754F8"/>
    <w:rsid w:val="004757BA"/>
    <w:rsid w:val="004779FC"/>
    <w:rsid w:val="00482170"/>
    <w:rsid w:val="004827B3"/>
    <w:rsid w:val="00483BCA"/>
    <w:rsid w:val="00483D8C"/>
    <w:rsid w:val="00485500"/>
    <w:rsid w:val="00485C13"/>
    <w:rsid w:val="0048620B"/>
    <w:rsid w:val="00490031"/>
    <w:rsid w:val="00492593"/>
    <w:rsid w:val="0049350C"/>
    <w:rsid w:val="00493FA3"/>
    <w:rsid w:val="00494530"/>
    <w:rsid w:val="00494F7F"/>
    <w:rsid w:val="00496475"/>
    <w:rsid w:val="00496F1B"/>
    <w:rsid w:val="00496FFF"/>
    <w:rsid w:val="004977D0"/>
    <w:rsid w:val="004A0285"/>
    <w:rsid w:val="004A04E1"/>
    <w:rsid w:val="004A0886"/>
    <w:rsid w:val="004A0C82"/>
    <w:rsid w:val="004A11E8"/>
    <w:rsid w:val="004A36B9"/>
    <w:rsid w:val="004A3C51"/>
    <w:rsid w:val="004A50D8"/>
    <w:rsid w:val="004A6169"/>
    <w:rsid w:val="004A6A6A"/>
    <w:rsid w:val="004A7550"/>
    <w:rsid w:val="004A7DD1"/>
    <w:rsid w:val="004B02DC"/>
    <w:rsid w:val="004B158A"/>
    <w:rsid w:val="004B1DA2"/>
    <w:rsid w:val="004B3CC6"/>
    <w:rsid w:val="004B5457"/>
    <w:rsid w:val="004B573B"/>
    <w:rsid w:val="004B6386"/>
    <w:rsid w:val="004B6A66"/>
    <w:rsid w:val="004B796C"/>
    <w:rsid w:val="004B7BFB"/>
    <w:rsid w:val="004C0594"/>
    <w:rsid w:val="004C06CF"/>
    <w:rsid w:val="004C1A4A"/>
    <w:rsid w:val="004C1C51"/>
    <w:rsid w:val="004C22BC"/>
    <w:rsid w:val="004C2EF5"/>
    <w:rsid w:val="004C3219"/>
    <w:rsid w:val="004C4301"/>
    <w:rsid w:val="004C4C53"/>
    <w:rsid w:val="004C4D7B"/>
    <w:rsid w:val="004C4E80"/>
    <w:rsid w:val="004C5078"/>
    <w:rsid w:val="004C583C"/>
    <w:rsid w:val="004C644E"/>
    <w:rsid w:val="004C6A71"/>
    <w:rsid w:val="004C6BA4"/>
    <w:rsid w:val="004C7138"/>
    <w:rsid w:val="004D12F2"/>
    <w:rsid w:val="004D18C1"/>
    <w:rsid w:val="004D1C10"/>
    <w:rsid w:val="004D2FDC"/>
    <w:rsid w:val="004D33A3"/>
    <w:rsid w:val="004D5432"/>
    <w:rsid w:val="004D6364"/>
    <w:rsid w:val="004D7087"/>
    <w:rsid w:val="004E0285"/>
    <w:rsid w:val="004E2AD8"/>
    <w:rsid w:val="004E2F17"/>
    <w:rsid w:val="004E4DF0"/>
    <w:rsid w:val="004E5718"/>
    <w:rsid w:val="004E7F76"/>
    <w:rsid w:val="004F0B3F"/>
    <w:rsid w:val="004F1071"/>
    <w:rsid w:val="004F109A"/>
    <w:rsid w:val="004F1245"/>
    <w:rsid w:val="004F1D4D"/>
    <w:rsid w:val="004F3616"/>
    <w:rsid w:val="004F3755"/>
    <w:rsid w:val="004F3805"/>
    <w:rsid w:val="004F3A37"/>
    <w:rsid w:val="004F4C80"/>
    <w:rsid w:val="004F4CA2"/>
    <w:rsid w:val="004F4DF8"/>
    <w:rsid w:val="004F4EA9"/>
    <w:rsid w:val="004F5B56"/>
    <w:rsid w:val="004F640F"/>
    <w:rsid w:val="00502B49"/>
    <w:rsid w:val="00503575"/>
    <w:rsid w:val="0050415F"/>
    <w:rsid w:val="00504B40"/>
    <w:rsid w:val="00505D1E"/>
    <w:rsid w:val="00505F3E"/>
    <w:rsid w:val="00507339"/>
    <w:rsid w:val="005078BF"/>
    <w:rsid w:val="0051178F"/>
    <w:rsid w:val="00512C76"/>
    <w:rsid w:val="00512D8F"/>
    <w:rsid w:val="0051492E"/>
    <w:rsid w:val="00514C65"/>
    <w:rsid w:val="00515189"/>
    <w:rsid w:val="00515543"/>
    <w:rsid w:val="005155D9"/>
    <w:rsid w:val="00515A2E"/>
    <w:rsid w:val="00515B6B"/>
    <w:rsid w:val="00515FE6"/>
    <w:rsid w:val="0051623C"/>
    <w:rsid w:val="0051722F"/>
    <w:rsid w:val="00517793"/>
    <w:rsid w:val="00517DB4"/>
    <w:rsid w:val="00520599"/>
    <w:rsid w:val="00520647"/>
    <w:rsid w:val="00520C07"/>
    <w:rsid w:val="00520C30"/>
    <w:rsid w:val="00521826"/>
    <w:rsid w:val="00522092"/>
    <w:rsid w:val="0052262C"/>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0B6"/>
    <w:rsid w:val="005407E6"/>
    <w:rsid w:val="00540ADF"/>
    <w:rsid w:val="00541C02"/>
    <w:rsid w:val="00541E3C"/>
    <w:rsid w:val="005420A4"/>
    <w:rsid w:val="005426BB"/>
    <w:rsid w:val="00543006"/>
    <w:rsid w:val="005434A8"/>
    <w:rsid w:val="005435E1"/>
    <w:rsid w:val="00543F0A"/>
    <w:rsid w:val="005440FD"/>
    <w:rsid w:val="00544FBF"/>
    <w:rsid w:val="00545170"/>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3B"/>
    <w:rsid w:val="00561880"/>
    <w:rsid w:val="005620C6"/>
    <w:rsid w:val="00562B82"/>
    <w:rsid w:val="00563C96"/>
    <w:rsid w:val="00564718"/>
    <w:rsid w:val="00564E77"/>
    <w:rsid w:val="00565665"/>
    <w:rsid w:val="00566219"/>
    <w:rsid w:val="0056676B"/>
    <w:rsid w:val="005702D2"/>
    <w:rsid w:val="005705CD"/>
    <w:rsid w:val="00570ED2"/>
    <w:rsid w:val="00572F8C"/>
    <w:rsid w:val="00573480"/>
    <w:rsid w:val="00574B48"/>
    <w:rsid w:val="005765C7"/>
    <w:rsid w:val="00576648"/>
    <w:rsid w:val="0058050D"/>
    <w:rsid w:val="00581E97"/>
    <w:rsid w:val="005823FB"/>
    <w:rsid w:val="0058373F"/>
    <w:rsid w:val="005838C7"/>
    <w:rsid w:val="00583D37"/>
    <w:rsid w:val="00585663"/>
    <w:rsid w:val="00585E99"/>
    <w:rsid w:val="00586785"/>
    <w:rsid w:val="00586DB6"/>
    <w:rsid w:val="00587855"/>
    <w:rsid w:val="005878EF"/>
    <w:rsid w:val="00587A8A"/>
    <w:rsid w:val="00590774"/>
    <w:rsid w:val="005912CE"/>
    <w:rsid w:val="00591B76"/>
    <w:rsid w:val="0059325D"/>
    <w:rsid w:val="005944CE"/>
    <w:rsid w:val="0059484C"/>
    <w:rsid w:val="0059537A"/>
    <w:rsid w:val="00595807"/>
    <w:rsid w:val="00597876"/>
    <w:rsid w:val="005A0748"/>
    <w:rsid w:val="005A0EF1"/>
    <w:rsid w:val="005A2F5C"/>
    <w:rsid w:val="005A3B53"/>
    <w:rsid w:val="005A4019"/>
    <w:rsid w:val="005A404D"/>
    <w:rsid w:val="005A4125"/>
    <w:rsid w:val="005A56EC"/>
    <w:rsid w:val="005A63F7"/>
    <w:rsid w:val="005A71FA"/>
    <w:rsid w:val="005A7A01"/>
    <w:rsid w:val="005B04C4"/>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A13"/>
    <w:rsid w:val="005D01D4"/>
    <w:rsid w:val="005D11A9"/>
    <w:rsid w:val="005D12BE"/>
    <w:rsid w:val="005D160F"/>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66AE"/>
    <w:rsid w:val="005E77E0"/>
    <w:rsid w:val="005E7833"/>
    <w:rsid w:val="005E7DB6"/>
    <w:rsid w:val="005F013F"/>
    <w:rsid w:val="005F14F6"/>
    <w:rsid w:val="005F1BCD"/>
    <w:rsid w:val="005F4614"/>
    <w:rsid w:val="005F4686"/>
    <w:rsid w:val="005F530A"/>
    <w:rsid w:val="005F5A9E"/>
    <w:rsid w:val="005F657F"/>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2439"/>
    <w:rsid w:val="0061309D"/>
    <w:rsid w:val="006137DB"/>
    <w:rsid w:val="006170F2"/>
    <w:rsid w:val="00617369"/>
    <w:rsid w:val="006173C8"/>
    <w:rsid w:val="00621BBB"/>
    <w:rsid w:val="00622FB0"/>
    <w:rsid w:val="00623B78"/>
    <w:rsid w:val="00623F0D"/>
    <w:rsid w:val="00623F13"/>
    <w:rsid w:val="00624B45"/>
    <w:rsid w:val="00625094"/>
    <w:rsid w:val="00625870"/>
    <w:rsid w:val="00625C61"/>
    <w:rsid w:val="00626BB2"/>
    <w:rsid w:val="00627939"/>
    <w:rsid w:val="00631370"/>
    <w:rsid w:val="00631B08"/>
    <w:rsid w:val="00632052"/>
    <w:rsid w:val="006323FF"/>
    <w:rsid w:val="00632AEE"/>
    <w:rsid w:val="00632C4C"/>
    <w:rsid w:val="00633E94"/>
    <w:rsid w:val="006349CB"/>
    <w:rsid w:val="0063542D"/>
    <w:rsid w:val="00640089"/>
    <w:rsid w:val="00640279"/>
    <w:rsid w:val="00640D12"/>
    <w:rsid w:val="006411B1"/>
    <w:rsid w:val="006412B3"/>
    <w:rsid w:val="00642CFB"/>
    <w:rsid w:val="00643129"/>
    <w:rsid w:val="0064478A"/>
    <w:rsid w:val="00644D1D"/>
    <w:rsid w:val="00645608"/>
    <w:rsid w:val="00646580"/>
    <w:rsid w:val="00647AD0"/>
    <w:rsid w:val="00650142"/>
    <w:rsid w:val="006503E5"/>
    <w:rsid w:val="00651592"/>
    <w:rsid w:val="00651957"/>
    <w:rsid w:val="006540B8"/>
    <w:rsid w:val="006548A5"/>
    <w:rsid w:val="006549DD"/>
    <w:rsid w:val="00654EF3"/>
    <w:rsid w:val="00656E21"/>
    <w:rsid w:val="00657074"/>
    <w:rsid w:val="00660610"/>
    <w:rsid w:val="006613F4"/>
    <w:rsid w:val="0066205F"/>
    <w:rsid w:val="00662D04"/>
    <w:rsid w:val="00663090"/>
    <w:rsid w:val="00663682"/>
    <w:rsid w:val="006639CB"/>
    <w:rsid w:val="006644F1"/>
    <w:rsid w:val="00664997"/>
    <w:rsid w:val="00664BAB"/>
    <w:rsid w:val="0066526B"/>
    <w:rsid w:val="00665903"/>
    <w:rsid w:val="0066605B"/>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5D6C"/>
    <w:rsid w:val="00686B8E"/>
    <w:rsid w:val="00687723"/>
    <w:rsid w:val="00690A37"/>
    <w:rsid w:val="00691BB9"/>
    <w:rsid w:val="0069340B"/>
    <w:rsid w:val="00695201"/>
    <w:rsid w:val="006952F6"/>
    <w:rsid w:val="00695E8A"/>
    <w:rsid w:val="006961B6"/>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69C"/>
    <w:rsid w:val="006B5D61"/>
    <w:rsid w:val="006B7095"/>
    <w:rsid w:val="006B715D"/>
    <w:rsid w:val="006C06ED"/>
    <w:rsid w:val="006C1BB2"/>
    <w:rsid w:val="006C1C1F"/>
    <w:rsid w:val="006C245F"/>
    <w:rsid w:val="006C24E6"/>
    <w:rsid w:val="006C29A5"/>
    <w:rsid w:val="006C3618"/>
    <w:rsid w:val="006C38B8"/>
    <w:rsid w:val="006C3955"/>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1AFB"/>
    <w:rsid w:val="006F4491"/>
    <w:rsid w:val="006F6C99"/>
    <w:rsid w:val="006F6CA0"/>
    <w:rsid w:val="006F7BAF"/>
    <w:rsid w:val="00701A70"/>
    <w:rsid w:val="00702406"/>
    <w:rsid w:val="00702568"/>
    <w:rsid w:val="00703275"/>
    <w:rsid w:val="007050B4"/>
    <w:rsid w:val="00705498"/>
    <w:rsid w:val="00705A05"/>
    <w:rsid w:val="007072B9"/>
    <w:rsid w:val="007072BB"/>
    <w:rsid w:val="00710AF3"/>
    <w:rsid w:val="00711EB5"/>
    <w:rsid w:val="007144D7"/>
    <w:rsid w:val="007159F1"/>
    <w:rsid w:val="007166E9"/>
    <w:rsid w:val="00716DD8"/>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CDA"/>
    <w:rsid w:val="007306D1"/>
    <w:rsid w:val="00731F09"/>
    <w:rsid w:val="00732460"/>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B79"/>
    <w:rsid w:val="00750FB8"/>
    <w:rsid w:val="00751AF9"/>
    <w:rsid w:val="007525EF"/>
    <w:rsid w:val="00752912"/>
    <w:rsid w:val="007529A3"/>
    <w:rsid w:val="00753987"/>
    <w:rsid w:val="00753CF6"/>
    <w:rsid w:val="007540CD"/>
    <w:rsid w:val="00754146"/>
    <w:rsid w:val="0075460A"/>
    <w:rsid w:val="00754A53"/>
    <w:rsid w:val="00755590"/>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38FF"/>
    <w:rsid w:val="0078454F"/>
    <w:rsid w:val="007845B5"/>
    <w:rsid w:val="00785B74"/>
    <w:rsid w:val="00785BED"/>
    <w:rsid w:val="00787485"/>
    <w:rsid w:val="00790D49"/>
    <w:rsid w:val="00791AF9"/>
    <w:rsid w:val="00792109"/>
    <w:rsid w:val="007929C5"/>
    <w:rsid w:val="00792EE8"/>
    <w:rsid w:val="007934E2"/>
    <w:rsid w:val="007947DA"/>
    <w:rsid w:val="00794D38"/>
    <w:rsid w:val="00794F1B"/>
    <w:rsid w:val="0079625D"/>
    <w:rsid w:val="00796CCB"/>
    <w:rsid w:val="007A0F7E"/>
    <w:rsid w:val="007A130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2EF"/>
    <w:rsid w:val="007B23A8"/>
    <w:rsid w:val="007B2E0B"/>
    <w:rsid w:val="007B46A9"/>
    <w:rsid w:val="007B4837"/>
    <w:rsid w:val="007B4DAE"/>
    <w:rsid w:val="007B5BCA"/>
    <w:rsid w:val="007B7072"/>
    <w:rsid w:val="007C0066"/>
    <w:rsid w:val="007C196C"/>
    <w:rsid w:val="007C19FB"/>
    <w:rsid w:val="007C1E67"/>
    <w:rsid w:val="007C38CE"/>
    <w:rsid w:val="007C3E7B"/>
    <w:rsid w:val="007C4867"/>
    <w:rsid w:val="007C5CED"/>
    <w:rsid w:val="007C6B06"/>
    <w:rsid w:val="007C7656"/>
    <w:rsid w:val="007D12AF"/>
    <w:rsid w:val="007D149B"/>
    <w:rsid w:val="007D163A"/>
    <w:rsid w:val="007D172B"/>
    <w:rsid w:val="007D2EA6"/>
    <w:rsid w:val="007D4768"/>
    <w:rsid w:val="007D4842"/>
    <w:rsid w:val="007D4936"/>
    <w:rsid w:val="007D4A05"/>
    <w:rsid w:val="007D7977"/>
    <w:rsid w:val="007E05EF"/>
    <w:rsid w:val="007E109A"/>
    <w:rsid w:val="007E11D2"/>
    <w:rsid w:val="007E373D"/>
    <w:rsid w:val="007E3FDD"/>
    <w:rsid w:val="007E43EA"/>
    <w:rsid w:val="007E5A4D"/>
    <w:rsid w:val="007E61F3"/>
    <w:rsid w:val="007E65EA"/>
    <w:rsid w:val="007F0167"/>
    <w:rsid w:val="007F0D45"/>
    <w:rsid w:val="007F1046"/>
    <w:rsid w:val="007F1A74"/>
    <w:rsid w:val="007F1ED9"/>
    <w:rsid w:val="007F468C"/>
    <w:rsid w:val="007F5165"/>
    <w:rsid w:val="007F5692"/>
    <w:rsid w:val="007F6922"/>
    <w:rsid w:val="007F6C8B"/>
    <w:rsid w:val="007F72E2"/>
    <w:rsid w:val="00800D60"/>
    <w:rsid w:val="008011B3"/>
    <w:rsid w:val="00802FAE"/>
    <w:rsid w:val="00803956"/>
    <w:rsid w:val="008040F0"/>
    <w:rsid w:val="008043A9"/>
    <w:rsid w:val="008044C0"/>
    <w:rsid w:val="00804741"/>
    <w:rsid w:val="0080512A"/>
    <w:rsid w:val="008055D4"/>
    <w:rsid w:val="008059CD"/>
    <w:rsid w:val="008065FF"/>
    <w:rsid w:val="00807A76"/>
    <w:rsid w:val="00811296"/>
    <w:rsid w:val="00812052"/>
    <w:rsid w:val="0081246E"/>
    <w:rsid w:val="008147E7"/>
    <w:rsid w:val="00815923"/>
    <w:rsid w:val="0081647B"/>
    <w:rsid w:val="00816965"/>
    <w:rsid w:val="008200FE"/>
    <w:rsid w:val="00820D94"/>
    <w:rsid w:val="00820DD1"/>
    <w:rsid w:val="00822B4B"/>
    <w:rsid w:val="0082452D"/>
    <w:rsid w:val="008248BA"/>
    <w:rsid w:val="00824BF2"/>
    <w:rsid w:val="00825334"/>
    <w:rsid w:val="008263A3"/>
    <w:rsid w:val="00826467"/>
    <w:rsid w:val="00827378"/>
    <w:rsid w:val="00827D70"/>
    <w:rsid w:val="00830169"/>
    <w:rsid w:val="0083044C"/>
    <w:rsid w:val="008305E3"/>
    <w:rsid w:val="0083175B"/>
    <w:rsid w:val="00833562"/>
    <w:rsid w:val="008344B3"/>
    <w:rsid w:val="00834622"/>
    <w:rsid w:val="00834A60"/>
    <w:rsid w:val="00836E00"/>
    <w:rsid w:val="008372F4"/>
    <w:rsid w:val="00837EEB"/>
    <w:rsid w:val="0084018E"/>
    <w:rsid w:val="008404A0"/>
    <w:rsid w:val="0084112C"/>
    <w:rsid w:val="00841A3C"/>
    <w:rsid w:val="008433AD"/>
    <w:rsid w:val="00843C7F"/>
    <w:rsid w:val="0084413A"/>
    <w:rsid w:val="008449D7"/>
    <w:rsid w:val="00845831"/>
    <w:rsid w:val="00846926"/>
    <w:rsid w:val="008470DE"/>
    <w:rsid w:val="008473A7"/>
    <w:rsid w:val="00850386"/>
    <w:rsid w:val="008508BF"/>
    <w:rsid w:val="00850CF9"/>
    <w:rsid w:val="00851A08"/>
    <w:rsid w:val="0085243D"/>
    <w:rsid w:val="008535F2"/>
    <w:rsid w:val="0085395E"/>
    <w:rsid w:val="008540F1"/>
    <w:rsid w:val="00855DAC"/>
    <w:rsid w:val="00855DFA"/>
    <w:rsid w:val="00857824"/>
    <w:rsid w:val="008607E6"/>
    <w:rsid w:val="0086129D"/>
    <w:rsid w:val="00861E13"/>
    <w:rsid w:val="0086400A"/>
    <w:rsid w:val="00864387"/>
    <w:rsid w:val="0086453A"/>
    <w:rsid w:val="0086592F"/>
    <w:rsid w:val="00865F25"/>
    <w:rsid w:val="008661F6"/>
    <w:rsid w:val="0087057C"/>
    <w:rsid w:val="00870D62"/>
    <w:rsid w:val="00870D68"/>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189"/>
    <w:rsid w:val="00887BE2"/>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83F"/>
    <w:rsid w:val="00897B04"/>
    <w:rsid w:val="008A09B0"/>
    <w:rsid w:val="008A1402"/>
    <w:rsid w:val="008A2F84"/>
    <w:rsid w:val="008A4A9E"/>
    <w:rsid w:val="008A5938"/>
    <w:rsid w:val="008A5C01"/>
    <w:rsid w:val="008A6922"/>
    <w:rsid w:val="008B019C"/>
    <w:rsid w:val="008B0A72"/>
    <w:rsid w:val="008B0CD3"/>
    <w:rsid w:val="008B220A"/>
    <w:rsid w:val="008B30AE"/>
    <w:rsid w:val="008B3331"/>
    <w:rsid w:val="008B3750"/>
    <w:rsid w:val="008B37D0"/>
    <w:rsid w:val="008B3ACB"/>
    <w:rsid w:val="008B4D91"/>
    <w:rsid w:val="008B62A1"/>
    <w:rsid w:val="008B64F3"/>
    <w:rsid w:val="008B6F15"/>
    <w:rsid w:val="008B71FF"/>
    <w:rsid w:val="008C0C63"/>
    <w:rsid w:val="008C1EBD"/>
    <w:rsid w:val="008C2F5E"/>
    <w:rsid w:val="008C30E6"/>
    <w:rsid w:val="008C312E"/>
    <w:rsid w:val="008C3764"/>
    <w:rsid w:val="008C3941"/>
    <w:rsid w:val="008C48EC"/>
    <w:rsid w:val="008C4C72"/>
    <w:rsid w:val="008C67DE"/>
    <w:rsid w:val="008D0342"/>
    <w:rsid w:val="008D0FC7"/>
    <w:rsid w:val="008D24CA"/>
    <w:rsid w:val="008D2909"/>
    <w:rsid w:val="008D3464"/>
    <w:rsid w:val="008D434E"/>
    <w:rsid w:val="008D4B25"/>
    <w:rsid w:val="008D695B"/>
    <w:rsid w:val="008D773E"/>
    <w:rsid w:val="008D77F1"/>
    <w:rsid w:val="008E01F7"/>
    <w:rsid w:val="008E0E27"/>
    <w:rsid w:val="008E115F"/>
    <w:rsid w:val="008E168A"/>
    <w:rsid w:val="008E3AF3"/>
    <w:rsid w:val="008E3BC5"/>
    <w:rsid w:val="008E448A"/>
    <w:rsid w:val="008E48CF"/>
    <w:rsid w:val="008E56A5"/>
    <w:rsid w:val="008E5F1C"/>
    <w:rsid w:val="008E693E"/>
    <w:rsid w:val="008E7046"/>
    <w:rsid w:val="008E75BD"/>
    <w:rsid w:val="008F0EE3"/>
    <w:rsid w:val="008F310B"/>
    <w:rsid w:val="008F3BCA"/>
    <w:rsid w:val="008F5B5E"/>
    <w:rsid w:val="008F6ADE"/>
    <w:rsid w:val="008F76A3"/>
    <w:rsid w:val="008F77F4"/>
    <w:rsid w:val="008F78D1"/>
    <w:rsid w:val="008F7C5D"/>
    <w:rsid w:val="0090093C"/>
    <w:rsid w:val="00900A05"/>
    <w:rsid w:val="00900CC1"/>
    <w:rsid w:val="009016CE"/>
    <w:rsid w:val="00901C69"/>
    <w:rsid w:val="009029A3"/>
    <w:rsid w:val="00902CA3"/>
    <w:rsid w:val="009038CB"/>
    <w:rsid w:val="009042DA"/>
    <w:rsid w:val="009044E7"/>
    <w:rsid w:val="00904781"/>
    <w:rsid w:val="00905128"/>
    <w:rsid w:val="009062FA"/>
    <w:rsid w:val="00906710"/>
    <w:rsid w:val="00907DAF"/>
    <w:rsid w:val="00907F56"/>
    <w:rsid w:val="00910468"/>
    <w:rsid w:val="009108F6"/>
    <w:rsid w:val="00910A44"/>
    <w:rsid w:val="0091178F"/>
    <w:rsid w:val="00912B84"/>
    <w:rsid w:val="009131E4"/>
    <w:rsid w:val="009132B1"/>
    <w:rsid w:val="00913627"/>
    <w:rsid w:val="00913672"/>
    <w:rsid w:val="009136AE"/>
    <w:rsid w:val="00914B4E"/>
    <w:rsid w:val="00914E05"/>
    <w:rsid w:val="009166A4"/>
    <w:rsid w:val="009168C9"/>
    <w:rsid w:val="009209EA"/>
    <w:rsid w:val="00920B84"/>
    <w:rsid w:val="00921C63"/>
    <w:rsid w:val="00921F48"/>
    <w:rsid w:val="00922478"/>
    <w:rsid w:val="0092265B"/>
    <w:rsid w:val="009226C0"/>
    <w:rsid w:val="00922D91"/>
    <w:rsid w:val="00924B41"/>
    <w:rsid w:val="00927002"/>
    <w:rsid w:val="00927594"/>
    <w:rsid w:val="00927DFB"/>
    <w:rsid w:val="00930346"/>
    <w:rsid w:val="00931553"/>
    <w:rsid w:val="00931C80"/>
    <w:rsid w:val="00931FD0"/>
    <w:rsid w:val="00932BAC"/>
    <w:rsid w:val="00933011"/>
    <w:rsid w:val="009340A5"/>
    <w:rsid w:val="00934679"/>
    <w:rsid w:val="0093475B"/>
    <w:rsid w:val="00934BF3"/>
    <w:rsid w:val="0093579A"/>
    <w:rsid w:val="009368AB"/>
    <w:rsid w:val="00936C7E"/>
    <w:rsid w:val="00936E12"/>
    <w:rsid w:val="00937AC6"/>
    <w:rsid w:val="00940369"/>
    <w:rsid w:val="00940BA1"/>
    <w:rsid w:val="0094154F"/>
    <w:rsid w:val="00941EB8"/>
    <w:rsid w:val="0094220F"/>
    <w:rsid w:val="00943CC7"/>
    <w:rsid w:val="00944AB7"/>
    <w:rsid w:val="00944CF3"/>
    <w:rsid w:val="009452CD"/>
    <w:rsid w:val="009459B6"/>
    <w:rsid w:val="00945A41"/>
    <w:rsid w:val="00945B4A"/>
    <w:rsid w:val="00945C32"/>
    <w:rsid w:val="00945F76"/>
    <w:rsid w:val="0094735D"/>
    <w:rsid w:val="009500C0"/>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21D7"/>
    <w:rsid w:val="009630C0"/>
    <w:rsid w:val="00964890"/>
    <w:rsid w:val="00964D40"/>
    <w:rsid w:val="00964EE8"/>
    <w:rsid w:val="0096572F"/>
    <w:rsid w:val="00966076"/>
    <w:rsid w:val="00966F2C"/>
    <w:rsid w:val="00967611"/>
    <w:rsid w:val="00967AE3"/>
    <w:rsid w:val="00967BA5"/>
    <w:rsid w:val="00967E1D"/>
    <w:rsid w:val="009719B9"/>
    <w:rsid w:val="00971FC0"/>
    <w:rsid w:val="00973FB8"/>
    <w:rsid w:val="009742FC"/>
    <w:rsid w:val="00975744"/>
    <w:rsid w:val="00975AAA"/>
    <w:rsid w:val="00976176"/>
    <w:rsid w:val="00977234"/>
    <w:rsid w:val="00977A25"/>
    <w:rsid w:val="00980237"/>
    <w:rsid w:val="009805F1"/>
    <w:rsid w:val="00981E82"/>
    <w:rsid w:val="0098299C"/>
    <w:rsid w:val="0098309E"/>
    <w:rsid w:val="00983270"/>
    <w:rsid w:val="00983B9A"/>
    <w:rsid w:val="00983CC9"/>
    <w:rsid w:val="00984334"/>
    <w:rsid w:val="00984751"/>
    <w:rsid w:val="0098509B"/>
    <w:rsid w:val="00985F4C"/>
    <w:rsid w:val="00986408"/>
    <w:rsid w:val="009864F0"/>
    <w:rsid w:val="00987BBB"/>
    <w:rsid w:val="009905F9"/>
    <w:rsid w:val="00990A5D"/>
    <w:rsid w:val="00991B6C"/>
    <w:rsid w:val="0099294A"/>
    <w:rsid w:val="00992FD1"/>
    <w:rsid w:val="00994575"/>
    <w:rsid w:val="009955D8"/>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372C"/>
    <w:rsid w:val="009B3E97"/>
    <w:rsid w:val="009B4776"/>
    <w:rsid w:val="009B4ED0"/>
    <w:rsid w:val="009B4F3F"/>
    <w:rsid w:val="009B4F56"/>
    <w:rsid w:val="009B578A"/>
    <w:rsid w:val="009B57B6"/>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CD7"/>
    <w:rsid w:val="009D55F1"/>
    <w:rsid w:val="009D67B4"/>
    <w:rsid w:val="009D6927"/>
    <w:rsid w:val="009D7A92"/>
    <w:rsid w:val="009E14C2"/>
    <w:rsid w:val="009E1E6A"/>
    <w:rsid w:val="009E215F"/>
    <w:rsid w:val="009E2B80"/>
    <w:rsid w:val="009E2C69"/>
    <w:rsid w:val="009E3759"/>
    <w:rsid w:val="009E4231"/>
    <w:rsid w:val="009E42EA"/>
    <w:rsid w:val="009E459F"/>
    <w:rsid w:val="009E54E4"/>
    <w:rsid w:val="009E5DDD"/>
    <w:rsid w:val="009E5F0B"/>
    <w:rsid w:val="009E63AF"/>
    <w:rsid w:val="009E7A48"/>
    <w:rsid w:val="009F06E9"/>
    <w:rsid w:val="009F0DF2"/>
    <w:rsid w:val="009F290D"/>
    <w:rsid w:val="009F2EFF"/>
    <w:rsid w:val="009F43AC"/>
    <w:rsid w:val="009F51B2"/>
    <w:rsid w:val="009F5349"/>
    <w:rsid w:val="009F668B"/>
    <w:rsid w:val="009F7516"/>
    <w:rsid w:val="00A005B7"/>
    <w:rsid w:val="00A006B6"/>
    <w:rsid w:val="00A00775"/>
    <w:rsid w:val="00A01B25"/>
    <w:rsid w:val="00A021F7"/>
    <w:rsid w:val="00A04BB9"/>
    <w:rsid w:val="00A05B34"/>
    <w:rsid w:val="00A0711E"/>
    <w:rsid w:val="00A102BD"/>
    <w:rsid w:val="00A108ED"/>
    <w:rsid w:val="00A11480"/>
    <w:rsid w:val="00A11777"/>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1A32"/>
    <w:rsid w:val="00A22A72"/>
    <w:rsid w:val="00A23668"/>
    <w:rsid w:val="00A23BD3"/>
    <w:rsid w:val="00A2447A"/>
    <w:rsid w:val="00A24690"/>
    <w:rsid w:val="00A24B4E"/>
    <w:rsid w:val="00A27A7E"/>
    <w:rsid w:val="00A3047B"/>
    <w:rsid w:val="00A30DF7"/>
    <w:rsid w:val="00A32695"/>
    <w:rsid w:val="00A332A7"/>
    <w:rsid w:val="00A33849"/>
    <w:rsid w:val="00A33C8E"/>
    <w:rsid w:val="00A34886"/>
    <w:rsid w:val="00A352A6"/>
    <w:rsid w:val="00A35305"/>
    <w:rsid w:val="00A35E86"/>
    <w:rsid w:val="00A363B8"/>
    <w:rsid w:val="00A3651C"/>
    <w:rsid w:val="00A367DC"/>
    <w:rsid w:val="00A36A0C"/>
    <w:rsid w:val="00A36A65"/>
    <w:rsid w:val="00A37666"/>
    <w:rsid w:val="00A40720"/>
    <w:rsid w:val="00A41A73"/>
    <w:rsid w:val="00A42070"/>
    <w:rsid w:val="00A42CE0"/>
    <w:rsid w:val="00A45143"/>
    <w:rsid w:val="00A451B8"/>
    <w:rsid w:val="00A45B72"/>
    <w:rsid w:val="00A45C3E"/>
    <w:rsid w:val="00A46802"/>
    <w:rsid w:val="00A46C8F"/>
    <w:rsid w:val="00A4756D"/>
    <w:rsid w:val="00A511D2"/>
    <w:rsid w:val="00A526CD"/>
    <w:rsid w:val="00A527F6"/>
    <w:rsid w:val="00A54827"/>
    <w:rsid w:val="00A56119"/>
    <w:rsid w:val="00A56461"/>
    <w:rsid w:val="00A5680A"/>
    <w:rsid w:val="00A56959"/>
    <w:rsid w:val="00A5698B"/>
    <w:rsid w:val="00A56B46"/>
    <w:rsid w:val="00A57A98"/>
    <w:rsid w:val="00A57FE3"/>
    <w:rsid w:val="00A6073D"/>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25F"/>
    <w:rsid w:val="00A67871"/>
    <w:rsid w:val="00A702FD"/>
    <w:rsid w:val="00A7112E"/>
    <w:rsid w:val="00A719C0"/>
    <w:rsid w:val="00A72FA3"/>
    <w:rsid w:val="00A74B88"/>
    <w:rsid w:val="00A75CE6"/>
    <w:rsid w:val="00A77D0E"/>
    <w:rsid w:val="00A8007D"/>
    <w:rsid w:val="00A80BF0"/>
    <w:rsid w:val="00A81753"/>
    <w:rsid w:val="00A82A38"/>
    <w:rsid w:val="00A83097"/>
    <w:rsid w:val="00A84017"/>
    <w:rsid w:val="00A85226"/>
    <w:rsid w:val="00A8553C"/>
    <w:rsid w:val="00A8581F"/>
    <w:rsid w:val="00A85D0C"/>
    <w:rsid w:val="00A87AC9"/>
    <w:rsid w:val="00A87E5D"/>
    <w:rsid w:val="00A90315"/>
    <w:rsid w:val="00A909BF"/>
    <w:rsid w:val="00A90AF0"/>
    <w:rsid w:val="00A90F82"/>
    <w:rsid w:val="00A91B2D"/>
    <w:rsid w:val="00A91B44"/>
    <w:rsid w:val="00A925EC"/>
    <w:rsid w:val="00A92BD4"/>
    <w:rsid w:val="00A92DCE"/>
    <w:rsid w:val="00A93B0F"/>
    <w:rsid w:val="00A94270"/>
    <w:rsid w:val="00A94666"/>
    <w:rsid w:val="00A94703"/>
    <w:rsid w:val="00A94842"/>
    <w:rsid w:val="00A959F4"/>
    <w:rsid w:val="00A9705D"/>
    <w:rsid w:val="00A977E2"/>
    <w:rsid w:val="00A97815"/>
    <w:rsid w:val="00A97C0D"/>
    <w:rsid w:val="00AA0184"/>
    <w:rsid w:val="00AA25E7"/>
    <w:rsid w:val="00AA29FC"/>
    <w:rsid w:val="00AA2D8D"/>
    <w:rsid w:val="00AA2F01"/>
    <w:rsid w:val="00AA303E"/>
    <w:rsid w:val="00AA3409"/>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624"/>
    <w:rsid w:val="00AB4A5B"/>
    <w:rsid w:val="00AB5F38"/>
    <w:rsid w:val="00AB67E4"/>
    <w:rsid w:val="00AB6B97"/>
    <w:rsid w:val="00AB6D5F"/>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1FB6"/>
    <w:rsid w:val="00AD260F"/>
    <w:rsid w:val="00AD2741"/>
    <w:rsid w:val="00AD3183"/>
    <w:rsid w:val="00AD31C1"/>
    <w:rsid w:val="00AD382C"/>
    <w:rsid w:val="00AD3D32"/>
    <w:rsid w:val="00AD482D"/>
    <w:rsid w:val="00AD4AF0"/>
    <w:rsid w:val="00AD64C4"/>
    <w:rsid w:val="00AD6A48"/>
    <w:rsid w:val="00AD6B3A"/>
    <w:rsid w:val="00AD6D8D"/>
    <w:rsid w:val="00AD6F81"/>
    <w:rsid w:val="00AD715D"/>
    <w:rsid w:val="00AD7494"/>
    <w:rsid w:val="00AD7C1E"/>
    <w:rsid w:val="00AE1712"/>
    <w:rsid w:val="00AE2067"/>
    <w:rsid w:val="00AE313A"/>
    <w:rsid w:val="00AE4526"/>
    <w:rsid w:val="00AE5790"/>
    <w:rsid w:val="00AE6013"/>
    <w:rsid w:val="00AE68A6"/>
    <w:rsid w:val="00AF0895"/>
    <w:rsid w:val="00AF1A65"/>
    <w:rsid w:val="00AF1C31"/>
    <w:rsid w:val="00AF277E"/>
    <w:rsid w:val="00AF2A64"/>
    <w:rsid w:val="00AF2ABE"/>
    <w:rsid w:val="00AF2BB4"/>
    <w:rsid w:val="00AF3B02"/>
    <w:rsid w:val="00AF3B63"/>
    <w:rsid w:val="00AF41DB"/>
    <w:rsid w:val="00AF424D"/>
    <w:rsid w:val="00AF4A1E"/>
    <w:rsid w:val="00AF53C3"/>
    <w:rsid w:val="00AF5425"/>
    <w:rsid w:val="00AF5842"/>
    <w:rsid w:val="00AF6623"/>
    <w:rsid w:val="00AF758F"/>
    <w:rsid w:val="00AF77DE"/>
    <w:rsid w:val="00AF7E75"/>
    <w:rsid w:val="00AF7EF0"/>
    <w:rsid w:val="00B017A1"/>
    <w:rsid w:val="00B02164"/>
    <w:rsid w:val="00B03CFF"/>
    <w:rsid w:val="00B045CF"/>
    <w:rsid w:val="00B06FAD"/>
    <w:rsid w:val="00B07534"/>
    <w:rsid w:val="00B07587"/>
    <w:rsid w:val="00B07F7F"/>
    <w:rsid w:val="00B10C04"/>
    <w:rsid w:val="00B10E1F"/>
    <w:rsid w:val="00B1125C"/>
    <w:rsid w:val="00B11770"/>
    <w:rsid w:val="00B118BE"/>
    <w:rsid w:val="00B136BC"/>
    <w:rsid w:val="00B155E6"/>
    <w:rsid w:val="00B15CC7"/>
    <w:rsid w:val="00B162D6"/>
    <w:rsid w:val="00B17EEB"/>
    <w:rsid w:val="00B204A7"/>
    <w:rsid w:val="00B22C9A"/>
    <w:rsid w:val="00B23F6D"/>
    <w:rsid w:val="00B2469F"/>
    <w:rsid w:val="00B249AD"/>
    <w:rsid w:val="00B24E01"/>
    <w:rsid w:val="00B2558E"/>
    <w:rsid w:val="00B269FC"/>
    <w:rsid w:val="00B271EF"/>
    <w:rsid w:val="00B272EE"/>
    <w:rsid w:val="00B27756"/>
    <w:rsid w:val="00B27B0F"/>
    <w:rsid w:val="00B3003D"/>
    <w:rsid w:val="00B30D05"/>
    <w:rsid w:val="00B31185"/>
    <w:rsid w:val="00B31D16"/>
    <w:rsid w:val="00B33361"/>
    <w:rsid w:val="00B3566F"/>
    <w:rsid w:val="00B36E52"/>
    <w:rsid w:val="00B37038"/>
    <w:rsid w:val="00B3756D"/>
    <w:rsid w:val="00B37A7D"/>
    <w:rsid w:val="00B37B77"/>
    <w:rsid w:val="00B4066D"/>
    <w:rsid w:val="00B40AE3"/>
    <w:rsid w:val="00B40C78"/>
    <w:rsid w:val="00B41B21"/>
    <w:rsid w:val="00B44687"/>
    <w:rsid w:val="00B447AF"/>
    <w:rsid w:val="00B45726"/>
    <w:rsid w:val="00B4694E"/>
    <w:rsid w:val="00B4722E"/>
    <w:rsid w:val="00B47DA9"/>
    <w:rsid w:val="00B50116"/>
    <w:rsid w:val="00B51DAB"/>
    <w:rsid w:val="00B521C6"/>
    <w:rsid w:val="00B52B61"/>
    <w:rsid w:val="00B5509B"/>
    <w:rsid w:val="00B55A54"/>
    <w:rsid w:val="00B56661"/>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2B6A"/>
    <w:rsid w:val="00B733AF"/>
    <w:rsid w:val="00B73943"/>
    <w:rsid w:val="00B74A8E"/>
    <w:rsid w:val="00B755F1"/>
    <w:rsid w:val="00B75C92"/>
    <w:rsid w:val="00B76BE8"/>
    <w:rsid w:val="00B77FED"/>
    <w:rsid w:val="00B815DC"/>
    <w:rsid w:val="00B8216F"/>
    <w:rsid w:val="00B82531"/>
    <w:rsid w:val="00B82774"/>
    <w:rsid w:val="00B8307F"/>
    <w:rsid w:val="00B830B9"/>
    <w:rsid w:val="00B8528E"/>
    <w:rsid w:val="00B8626A"/>
    <w:rsid w:val="00B875C8"/>
    <w:rsid w:val="00B87DDD"/>
    <w:rsid w:val="00B87F47"/>
    <w:rsid w:val="00B90BD9"/>
    <w:rsid w:val="00B923DD"/>
    <w:rsid w:val="00B92728"/>
    <w:rsid w:val="00B93175"/>
    <w:rsid w:val="00B93982"/>
    <w:rsid w:val="00B939E9"/>
    <w:rsid w:val="00B947E6"/>
    <w:rsid w:val="00B94A57"/>
    <w:rsid w:val="00B97E51"/>
    <w:rsid w:val="00BA0103"/>
    <w:rsid w:val="00BA0141"/>
    <w:rsid w:val="00BA1597"/>
    <w:rsid w:val="00BA15F9"/>
    <w:rsid w:val="00BA1877"/>
    <w:rsid w:val="00BA19ED"/>
    <w:rsid w:val="00BA1C44"/>
    <w:rsid w:val="00BA2E63"/>
    <w:rsid w:val="00BA3976"/>
    <w:rsid w:val="00BA4404"/>
    <w:rsid w:val="00BA4971"/>
    <w:rsid w:val="00BA5A5B"/>
    <w:rsid w:val="00BA5B1A"/>
    <w:rsid w:val="00BA5C28"/>
    <w:rsid w:val="00BA6BE2"/>
    <w:rsid w:val="00BA6F94"/>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2ABD"/>
    <w:rsid w:val="00BC35BB"/>
    <w:rsid w:val="00BC3B61"/>
    <w:rsid w:val="00BC4E0E"/>
    <w:rsid w:val="00BC502F"/>
    <w:rsid w:val="00BC5266"/>
    <w:rsid w:val="00BC7E5D"/>
    <w:rsid w:val="00BD0406"/>
    <w:rsid w:val="00BD083A"/>
    <w:rsid w:val="00BD122D"/>
    <w:rsid w:val="00BD1535"/>
    <w:rsid w:val="00BD2249"/>
    <w:rsid w:val="00BD39A8"/>
    <w:rsid w:val="00BD4131"/>
    <w:rsid w:val="00BD4C10"/>
    <w:rsid w:val="00BD5885"/>
    <w:rsid w:val="00BD5F17"/>
    <w:rsid w:val="00BD6845"/>
    <w:rsid w:val="00BD79F7"/>
    <w:rsid w:val="00BE14E1"/>
    <w:rsid w:val="00BE197C"/>
    <w:rsid w:val="00BE215D"/>
    <w:rsid w:val="00BE33EF"/>
    <w:rsid w:val="00BE4765"/>
    <w:rsid w:val="00BE5A70"/>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200DC"/>
    <w:rsid w:val="00C208F0"/>
    <w:rsid w:val="00C20D51"/>
    <w:rsid w:val="00C211C0"/>
    <w:rsid w:val="00C21428"/>
    <w:rsid w:val="00C21E25"/>
    <w:rsid w:val="00C22D54"/>
    <w:rsid w:val="00C23FDA"/>
    <w:rsid w:val="00C25AF8"/>
    <w:rsid w:val="00C26B73"/>
    <w:rsid w:val="00C30D18"/>
    <w:rsid w:val="00C30EC6"/>
    <w:rsid w:val="00C31132"/>
    <w:rsid w:val="00C3153B"/>
    <w:rsid w:val="00C317AD"/>
    <w:rsid w:val="00C318F3"/>
    <w:rsid w:val="00C32794"/>
    <w:rsid w:val="00C32CD6"/>
    <w:rsid w:val="00C32E36"/>
    <w:rsid w:val="00C33113"/>
    <w:rsid w:val="00C3357D"/>
    <w:rsid w:val="00C33811"/>
    <w:rsid w:val="00C3397D"/>
    <w:rsid w:val="00C33B40"/>
    <w:rsid w:val="00C3401B"/>
    <w:rsid w:val="00C34451"/>
    <w:rsid w:val="00C34A9E"/>
    <w:rsid w:val="00C35077"/>
    <w:rsid w:val="00C359AE"/>
    <w:rsid w:val="00C359BD"/>
    <w:rsid w:val="00C35F83"/>
    <w:rsid w:val="00C370A1"/>
    <w:rsid w:val="00C4022B"/>
    <w:rsid w:val="00C408FC"/>
    <w:rsid w:val="00C40F9A"/>
    <w:rsid w:val="00C416D3"/>
    <w:rsid w:val="00C429CE"/>
    <w:rsid w:val="00C43820"/>
    <w:rsid w:val="00C4575A"/>
    <w:rsid w:val="00C46957"/>
    <w:rsid w:val="00C46CCA"/>
    <w:rsid w:val="00C50882"/>
    <w:rsid w:val="00C50FCA"/>
    <w:rsid w:val="00C5109B"/>
    <w:rsid w:val="00C52BB6"/>
    <w:rsid w:val="00C52D83"/>
    <w:rsid w:val="00C52F77"/>
    <w:rsid w:val="00C537E7"/>
    <w:rsid w:val="00C55E43"/>
    <w:rsid w:val="00C56674"/>
    <w:rsid w:val="00C57DC2"/>
    <w:rsid w:val="00C57E6B"/>
    <w:rsid w:val="00C60BBD"/>
    <w:rsid w:val="00C61DF5"/>
    <w:rsid w:val="00C61FA3"/>
    <w:rsid w:val="00C63353"/>
    <w:rsid w:val="00C64274"/>
    <w:rsid w:val="00C66017"/>
    <w:rsid w:val="00C67863"/>
    <w:rsid w:val="00C70389"/>
    <w:rsid w:val="00C70600"/>
    <w:rsid w:val="00C71B9C"/>
    <w:rsid w:val="00C727BB"/>
    <w:rsid w:val="00C727FD"/>
    <w:rsid w:val="00C75745"/>
    <w:rsid w:val="00C7617A"/>
    <w:rsid w:val="00C767AA"/>
    <w:rsid w:val="00C80629"/>
    <w:rsid w:val="00C80C44"/>
    <w:rsid w:val="00C81046"/>
    <w:rsid w:val="00C816DC"/>
    <w:rsid w:val="00C82B44"/>
    <w:rsid w:val="00C82F2A"/>
    <w:rsid w:val="00C83333"/>
    <w:rsid w:val="00C83512"/>
    <w:rsid w:val="00C83849"/>
    <w:rsid w:val="00C85048"/>
    <w:rsid w:val="00C8515B"/>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6EB5"/>
    <w:rsid w:val="00C97823"/>
    <w:rsid w:val="00C97A7F"/>
    <w:rsid w:val="00CA021D"/>
    <w:rsid w:val="00CA1029"/>
    <w:rsid w:val="00CA1B6C"/>
    <w:rsid w:val="00CA2942"/>
    <w:rsid w:val="00CA2E08"/>
    <w:rsid w:val="00CA3FCB"/>
    <w:rsid w:val="00CA44A8"/>
    <w:rsid w:val="00CA456D"/>
    <w:rsid w:val="00CA50C0"/>
    <w:rsid w:val="00CA5EB4"/>
    <w:rsid w:val="00CA633F"/>
    <w:rsid w:val="00CA69E1"/>
    <w:rsid w:val="00CA6AD3"/>
    <w:rsid w:val="00CA6B1F"/>
    <w:rsid w:val="00CA7390"/>
    <w:rsid w:val="00CA74E1"/>
    <w:rsid w:val="00CB0760"/>
    <w:rsid w:val="00CB26B0"/>
    <w:rsid w:val="00CB389D"/>
    <w:rsid w:val="00CB3F1E"/>
    <w:rsid w:val="00CB47C9"/>
    <w:rsid w:val="00CB5939"/>
    <w:rsid w:val="00CB5CA3"/>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4F95"/>
    <w:rsid w:val="00CC611A"/>
    <w:rsid w:val="00CC6472"/>
    <w:rsid w:val="00CD0BB9"/>
    <w:rsid w:val="00CD4CC7"/>
    <w:rsid w:val="00CD605D"/>
    <w:rsid w:val="00CD7280"/>
    <w:rsid w:val="00CE0216"/>
    <w:rsid w:val="00CE0592"/>
    <w:rsid w:val="00CE11D0"/>
    <w:rsid w:val="00CE1978"/>
    <w:rsid w:val="00CE201E"/>
    <w:rsid w:val="00CE294C"/>
    <w:rsid w:val="00CE36AB"/>
    <w:rsid w:val="00CE3706"/>
    <w:rsid w:val="00CE4409"/>
    <w:rsid w:val="00CE51D6"/>
    <w:rsid w:val="00CE5414"/>
    <w:rsid w:val="00CE62E7"/>
    <w:rsid w:val="00CE7B03"/>
    <w:rsid w:val="00CF0841"/>
    <w:rsid w:val="00CF20A6"/>
    <w:rsid w:val="00CF21C9"/>
    <w:rsid w:val="00CF2305"/>
    <w:rsid w:val="00CF36E5"/>
    <w:rsid w:val="00CF42FD"/>
    <w:rsid w:val="00CF4E46"/>
    <w:rsid w:val="00CF501E"/>
    <w:rsid w:val="00CF62CE"/>
    <w:rsid w:val="00CF634C"/>
    <w:rsid w:val="00CF67A6"/>
    <w:rsid w:val="00CF6923"/>
    <w:rsid w:val="00CF6C15"/>
    <w:rsid w:val="00CF70C8"/>
    <w:rsid w:val="00CF786C"/>
    <w:rsid w:val="00D009E2"/>
    <w:rsid w:val="00D00D5C"/>
    <w:rsid w:val="00D019B3"/>
    <w:rsid w:val="00D01AEF"/>
    <w:rsid w:val="00D02050"/>
    <w:rsid w:val="00D024AE"/>
    <w:rsid w:val="00D02E63"/>
    <w:rsid w:val="00D04562"/>
    <w:rsid w:val="00D046FD"/>
    <w:rsid w:val="00D04AAD"/>
    <w:rsid w:val="00D04D45"/>
    <w:rsid w:val="00D05020"/>
    <w:rsid w:val="00D059E4"/>
    <w:rsid w:val="00D064D2"/>
    <w:rsid w:val="00D070F6"/>
    <w:rsid w:val="00D0729E"/>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F16"/>
    <w:rsid w:val="00D17911"/>
    <w:rsid w:val="00D17FCB"/>
    <w:rsid w:val="00D22774"/>
    <w:rsid w:val="00D22FD8"/>
    <w:rsid w:val="00D23105"/>
    <w:rsid w:val="00D23AFA"/>
    <w:rsid w:val="00D2416B"/>
    <w:rsid w:val="00D241F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BC1"/>
    <w:rsid w:val="00D35C69"/>
    <w:rsid w:val="00D360F8"/>
    <w:rsid w:val="00D366F6"/>
    <w:rsid w:val="00D409CE"/>
    <w:rsid w:val="00D4138A"/>
    <w:rsid w:val="00D417BC"/>
    <w:rsid w:val="00D41F69"/>
    <w:rsid w:val="00D42106"/>
    <w:rsid w:val="00D429B1"/>
    <w:rsid w:val="00D430B8"/>
    <w:rsid w:val="00D43D94"/>
    <w:rsid w:val="00D43E2A"/>
    <w:rsid w:val="00D4486C"/>
    <w:rsid w:val="00D44964"/>
    <w:rsid w:val="00D44C61"/>
    <w:rsid w:val="00D47118"/>
    <w:rsid w:val="00D47CE9"/>
    <w:rsid w:val="00D50C77"/>
    <w:rsid w:val="00D51AFF"/>
    <w:rsid w:val="00D537DC"/>
    <w:rsid w:val="00D53CB9"/>
    <w:rsid w:val="00D547A0"/>
    <w:rsid w:val="00D54CF2"/>
    <w:rsid w:val="00D5536E"/>
    <w:rsid w:val="00D57398"/>
    <w:rsid w:val="00D576F7"/>
    <w:rsid w:val="00D5774C"/>
    <w:rsid w:val="00D60178"/>
    <w:rsid w:val="00D6111B"/>
    <w:rsid w:val="00D61614"/>
    <w:rsid w:val="00D624FA"/>
    <w:rsid w:val="00D634C1"/>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6FE"/>
    <w:rsid w:val="00D8435C"/>
    <w:rsid w:val="00D84EC3"/>
    <w:rsid w:val="00D85C89"/>
    <w:rsid w:val="00D87228"/>
    <w:rsid w:val="00D87BF0"/>
    <w:rsid w:val="00D90034"/>
    <w:rsid w:val="00D90C88"/>
    <w:rsid w:val="00D91DA8"/>
    <w:rsid w:val="00D91E0C"/>
    <w:rsid w:val="00D9205E"/>
    <w:rsid w:val="00D93674"/>
    <w:rsid w:val="00D93BBA"/>
    <w:rsid w:val="00D96F02"/>
    <w:rsid w:val="00D97321"/>
    <w:rsid w:val="00D97AF9"/>
    <w:rsid w:val="00DA1E53"/>
    <w:rsid w:val="00DA239E"/>
    <w:rsid w:val="00DA25AC"/>
    <w:rsid w:val="00DA2974"/>
    <w:rsid w:val="00DA324E"/>
    <w:rsid w:val="00DA4442"/>
    <w:rsid w:val="00DA455B"/>
    <w:rsid w:val="00DA6CA5"/>
    <w:rsid w:val="00DA7582"/>
    <w:rsid w:val="00DB257E"/>
    <w:rsid w:val="00DB3D20"/>
    <w:rsid w:val="00DB4179"/>
    <w:rsid w:val="00DB47E4"/>
    <w:rsid w:val="00DB523A"/>
    <w:rsid w:val="00DB56D0"/>
    <w:rsid w:val="00DB57D3"/>
    <w:rsid w:val="00DB5BBF"/>
    <w:rsid w:val="00DB5D3B"/>
    <w:rsid w:val="00DB6847"/>
    <w:rsid w:val="00DB6B48"/>
    <w:rsid w:val="00DB6E77"/>
    <w:rsid w:val="00DB7D3E"/>
    <w:rsid w:val="00DC1505"/>
    <w:rsid w:val="00DC22BB"/>
    <w:rsid w:val="00DC2359"/>
    <w:rsid w:val="00DC2BFD"/>
    <w:rsid w:val="00DC2D17"/>
    <w:rsid w:val="00DC30AD"/>
    <w:rsid w:val="00DC32CC"/>
    <w:rsid w:val="00DC362E"/>
    <w:rsid w:val="00DC4DEE"/>
    <w:rsid w:val="00DC5296"/>
    <w:rsid w:val="00DC5498"/>
    <w:rsid w:val="00DC60CD"/>
    <w:rsid w:val="00DD05D4"/>
    <w:rsid w:val="00DD0987"/>
    <w:rsid w:val="00DD1E15"/>
    <w:rsid w:val="00DD3098"/>
    <w:rsid w:val="00DD3A3C"/>
    <w:rsid w:val="00DD3DB5"/>
    <w:rsid w:val="00DD4060"/>
    <w:rsid w:val="00DD4F1F"/>
    <w:rsid w:val="00DD5CC2"/>
    <w:rsid w:val="00DD5EFF"/>
    <w:rsid w:val="00DD6EEA"/>
    <w:rsid w:val="00DD7088"/>
    <w:rsid w:val="00DE0590"/>
    <w:rsid w:val="00DE05F1"/>
    <w:rsid w:val="00DE0D67"/>
    <w:rsid w:val="00DE1707"/>
    <w:rsid w:val="00DE172B"/>
    <w:rsid w:val="00DE1F9A"/>
    <w:rsid w:val="00DE20AD"/>
    <w:rsid w:val="00DE25C4"/>
    <w:rsid w:val="00DE2DA6"/>
    <w:rsid w:val="00DE3103"/>
    <w:rsid w:val="00DE3436"/>
    <w:rsid w:val="00DE54CC"/>
    <w:rsid w:val="00DE5BF5"/>
    <w:rsid w:val="00DE5F8C"/>
    <w:rsid w:val="00DE62D6"/>
    <w:rsid w:val="00DE644A"/>
    <w:rsid w:val="00DE6995"/>
    <w:rsid w:val="00DE6F42"/>
    <w:rsid w:val="00DE73D0"/>
    <w:rsid w:val="00DE7DCF"/>
    <w:rsid w:val="00DF08C0"/>
    <w:rsid w:val="00DF093A"/>
    <w:rsid w:val="00DF0C87"/>
    <w:rsid w:val="00DF1374"/>
    <w:rsid w:val="00DF2BC0"/>
    <w:rsid w:val="00DF2DD6"/>
    <w:rsid w:val="00DF31A6"/>
    <w:rsid w:val="00DF52AB"/>
    <w:rsid w:val="00DF6123"/>
    <w:rsid w:val="00DF62F0"/>
    <w:rsid w:val="00DF758C"/>
    <w:rsid w:val="00DF7F77"/>
    <w:rsid w:val="00E0178A"/>
    <w:rsid w:val="00E01ABA"/>
    <w:rsid w:val="00E01D50"/>
    <w:rsid w:val="00E0215F"/>
    <w:rsid w:val="00E03204"/>
    <w:rsid w:val="00E03840"/>
    <w:rsid w:val="00E03A1C"/>
    <w:rsid w:val="00E03EF8"/>
    <w:rsid w:val="00E04919"/>
    <w:rsid w:val="00E05675"/>
    <w:rsid w:val="00E06A0A"/>
    <w:rsid w:val="00E07163"/>
    <w:rsid w:val="00E07321"/>
    <w:rsid w:val="00E07AF3"/>
    <w:rsid w:val="00E07FF0"/>
    <w:rsid w:val="00E10227"/>
    <w:rsid w:val="00E1055B"/>
    <w:rsid w:val="00E1075B"/>
    <w:rsid w:val="00E12018"/>
    <w:rsid w:val="00E13483"/>
    <w:rsid w:val="00E13516"/>
    <w:rsid w:val="00E1478D"/>
    <w:rsid w:val="00E14E29"/>
    <w:rsid w:val="00E15397"/>
    <w:rsid w:val="00E1637A"/>
    <w:rsid w:val="00E17D4C"/>
    <w:rsid w:val="00E20049"/>
    <w:rsid w:val="00E2052D"/>
    <w:rsid w:val="00E20AE7"/>
    <w:rsid w:val="00E2350E"/>
    <w:rsid w:val="00E23731"/>
    <w:rsid w:val="00E23DA8"/>
    <w:rsid w:val="00E2423E"/>
    <w:rsid w:val="00E24400"/>
    <w:rsid w:val="00E24549"/>
    <w:rsid w:val="00E26B91"/>
    <w:rsid w:val="00E26F09"/>
    <w:rsid w:val="00E30DD1"/>
    <w:rsid w:val="00E310FA"/>
    <w:rsid w:val="00E33115"/>
    <w:rsid w:val="00E339F9"/>
    <w:rsid w:val="00E345CF"/>
    <w:rsid w:val="00E34D12"/>
    <w:rsid w:val="00E35869"/>
    <w:rsid w:val="00E35C16"/>
    <w:rsid w:val="00E360A1"/>
    <w:rsid w:val="00E37AD9"/>
    <w:rsid w:val="00E37E5E"/>
    <w:rsid w:val="00E40BE0"/>
    <w:rsid w:val="00E42BCA"/>
    <w:rsid w:val="00E4504C"/>
    <w:rsid w:val="00E50479"/>
    <w:rsid w:val="00E504A4"/>
    <w:rsid w:val="00E50749"/>
    <w:rsid w:val="00E50BA8"/>
    <w:rsid w:val="00E510F1"/>
    <w:rsid w:val="00E528D2"/>
    <w:rsid w:val="00E53285"/>
    <w:rsid w:val="00E5389D"/>
    <w:rsid w:val="00E53BFE"/>
    <w:rsid w:val="00E541BB"/>
    <w:rsid w:val="00E54608"/>
    <w:rsid w:val="00E5475A"/>
    <w:rsid w:val="00E54BC4"/>
    <w:rsid w:val="00E54ECA"/>
    <w:rsid w:val="00E5620E"/>
    <w:rsid w:val="00E5679E"/>
    <w:rsid w:val="00E569A9"/>
    <w:rsid w:val="00E57279"/>
    <w:rsid w:val="00E5739A"/>
    <w:rsid w:val="00E613A1"/>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3D57"/>
    <w:rsid w:val="00E84B94"/>
    <w:rsid w:val="00E85016"/>
    <w:rsid w:val="00E86496"/>
    <w:rsid w:val="00E8658D"/>
    <w:rsid w:val="00E87362"/>
    <w:rsid w:val="00E87E5A"/>
    <w:rsid w:val="00E90F31"/>
    <w:rsid w:val="00E90FFA"/>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45B0"/>
    <w:rsid w:val="00EA5041"/>
    <w:rsid w:val="00EA53A2"/>
    <w:rsid w:val="00EA622A"/>
    <w:rsid w:val="00EB0693"/>
    <w:rsid w:val="00EB3552"/>
    <w:rsid w:val="00EB370A"/>
    <w:rsid w:val="00EB4828"/>
    <w:rsid w:val="00EB4DC3"/>
    <w:rsid w:val="00EB5F6E"/>
    <w:rsid w:val="00EB69C3"/>
    <w:rsid w:val="00EB6F90"/>
    <w:rsid w:val="00EC00DD"/>
    <w:rsid w:val="00EC084A"/>
    <w:rsid w:val="00EC0B9A"/>
    <w:rsid w:val="00EC10A2"/>
    <w:rsid w:val="00EC1102"/>
    <w:rsid w:val="00EC1433"/>
    <w:rsid w:val="00EC1FB5"/>
    <w:rsid w:val="00EC2F90"/>
    <w:rsid w:val="00EC43A4"/>
    <w:rsid w:val="00EC478E"/>
    <w:rsid w:val="00EC4A87"/>
    <w:rsid w:val="00EC5327"/>
    <w:rsid w:val="00EC68A1"/>
    <w:rsid w:val="00EC6DE0"/>
    <w:rsid w:val="00EC6FA7"/>
    <w:rsid w:val="00EC79D2"/>
    <w:rsid w:val="00ED315C"/>
    <w:rsid w:val="00ED3ACD"/>
    <w:rsid w:val="00ED3E84"/>
    <w:rsid w:val="00ED41F5"/>
    <w:rsid w:val="00ED499F"/>
    <w:rsid w:val="00ED4C84"/>
    <w:rsid w:val="00ED5397"/>
    <w:rsid w:val="00ED5762"/>
    <w:rsid w:val="00ED5BF3"/>
    <w:rsid w:val="00ED5D6C"/>
    <w:rsid w:val="00ED61B5"/>
    <w:rsid w:val="00ED6253"/>
    <w:rsid w:val="00ED6D7F"/>
    <w:rsid w:val="00EE02B8"/>
    <w:rsid w:val="00EE0912"/>
    <w:rsid w:val="00EE256C"/>
    <w:rsid w:val="00EE349B"/>
    <w:rsid w:val="00EE43F0"/>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3DC1"/>
    <w:rsid w:val="00F04EAC"/>
    <w:rsid w:val="00F05357"/>
    <w:rsid w:val="00F05BDA"/>
    <w:rsid w:val="00F05D89"/>
    <w:rsid w:val="00F05EF1"/>
    <w:rsid w:val="00F066E1"/>
    <w:rsid w:val="00F06A3E"/>
    <w:rsid w:val="00F06C78"/>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02F9"/>
    <w:rsid w:val="00F208E2"/>
    <w:rsid w:val="00F216A4"/>
    <w:rsid w:val="00F21F15"/>
    <w:rsid w:val="00F225B4"/>
    <w:rsid w:val="00F23466"/>
    <w:rsid w:val="00F23C41"/>
    <w:rsid w:val="00F23EA4"/>
    <w:rsid w:val="00F241E4"/>
    <w:rsid w:val="00F25913"/>
    <w:rsid w:val="00F266F0"/>
    <w:rsid w:val="00F3006B"/>
    <w:rsid w:val="00F30869"/>
    <w:rsid w:val="00F30CD6"/>
    <w:rsid w:val="00F3282A"/>
    <w:rsid w:val="00F33317"/>
    <w:rsid w:val="00F335C0"/>
    <w:rsid w:val="00F342C3"/>
    <w:rsid w:val="00F3472A"/>
    <w:rsid w:val="00F34912"/>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924"/>
    <w:rsid w:val="00F52AE9"/>
    <w:rsid w:val="00F52B51"/>
    <w:rsid w:val="00F531E8"/>
    <w:rsid w:val="00F53DD3"/>
    <w:rsid w:val="00F54546"/>
    <w:rsid w:val="00F54555"/>
    <w:rsid w:val="00F564E4"/>
    <w:rsid w:val="00F57302"/>
    <w:rsid w:val="00F60384"/>
    <w:rsid w:val="00F60A6A"/>
    <w:rsid w:val="00F61832"/>
    <w:rsid w:val="00F61EF7"/>
    <w:rsid w:val="00F634B5"/>
    <w:rsid w:val="00F64114"/>
    <w:rsid w:val="00F64CE0"/>
    <w:rsid w:val="00F64FFC"/>
    <w:rsid w:val="00F65DBD"/>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3EB1"/>
    <w:rsid w:val="00F854F2"/>
    <w:rsid w:val="00F87982"/>
    <w:rsid w:val="00F9017F"/>
    <w:rsid w:val="00F90317"/>
    <w:rsid w:val="00F90A86"/>
    <w:rsid w:val="00F90AFC"/>
    <w:rsid w:val="00F916F7"/>
    <w:rsid w:val="00F92F76"/>
    <w:rsid w:val="00F93D48"/>
    <w:rsid w:val="00F947C3"/>
    <w:rsid w:val="00F953A9"/>
    <w:rsid w:val="00F95889"/>
    <w:rsid w:val="00F95D27"/>
    <w:rsid w:val="00F96749"/>
    <w:rsid w:val="00F96AA3"/>
    <w:rsid w:val="00F96D32"/>
    <w:rsid w:val="00F97303"/>
    <w:rsid w:val="00F977A8"/>
    <w:rsid w:val="00FA034F"/>
    <w:rsid w:val="00FA09A4"/>
    <w:rsid w:val="00FA2A11"/>
    <w:rsid w:val="00FA2EA0"/>
    <w:rsid w:val="00FA360B"/>
    <w:rsid w:val="00FA364D"/>
    <w:rsid w:val="00FA481D"/>
    <w:rsid w:val="00FA4A31"/>
    <w:rsid w:val="00FA4DDB"/>
    <w:rsid w:val="00FA720F"/>
    <w:rsid w:val="00FA74AD"/>
    <w:rsid w:val="00FA7865"/>
    <w:rsid w:val="00FB0C25"/>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1AD"/>
    <w:rsid w:val="00FC2A67"/>
    <w:rsid w:val="00FC34AB"/>
    <w:rsid w:val="00FC4CBF"/>
    <w:rsid w:val="00FC4E6F"/>
    <w:rsid w:val="00FC502E"/>
    <w:rsid w:val="00FC6826"/>
    <w:rsid w:val="00FC689E"/>
    <w:rsid w:val="00FC6CE8"/>
    <w:rsid w:val="00FC6F80"/>
    <w:rsid w:val="00FD0574"/>
    <w:rsid w:val="00FD22AD"/>
    <w:rsid w:val="00FD234D"/>
    <w:rsid w:val="00FD328F"/>
    <w:rsid w:val="00FD4245"/>
    <w:rsid w:val="00FD4B2C"/>
    <w:rsid w:val="00FD4B7C"/>
    <w:rsid w:val="00FD4BC1"/>
    <w:rsid w:val="00FD5F12"/>
    <w:rsid w:val="00FD6B5B"/>
    <w:rsid w:val="00FD7384"/>
    <w:rsid w:val="00FE0DF5"/>
    <w:rsid w:val="00FE0E01"/>
    <w:rsid w:val="00FE0E36"/>
    <w:rsid w:val="00FE1016"/>
    <w:rsid w:val="00FE173C"/>
    <w:rsid w:val="00FE1EED"/>
    <w:rsid w:val="00FE205D"/>
    <w:rsid w:val="00FE3CFE"/>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740BF2"/>
    <w:rsid w:val="01BF2B9A"/>
    <w:rsid w:val="02A855E1"/>
    <w:rsid w:val="05DB4052"/>
    <w:rsid w:val="07745851"/>
    <w:rsid w:val="09F23606"/>
    <w:rsid w:val="0B6E73CC"/>
    <w:rsid w:val="0D7552AB"/>
    <w:rsid w:val="0FAB1868"/>
    <w:rsid w:val="176729A8"/>
    <w:rsid w:val="1CA77989"/>
    <w:rsid w:val="1DF4707B"/>
    <w:rsid w:val="25061E2A"/>
    <w:rsid w:val="253363F3"/>
    <w:rsid w:val="26041A8E"/>
    <w:rsid w:val="270344A8"/>
    <w:rsid w:val="270C6CB7"/>
    <w:rsid w:val="27831FCF"/>
    <w:rsid w:val="2A9A6145"/>
    <w:rsid w:val="2E4D6C2F"/>
    <w:rsid w:val="2F7C7BE3"/>
    <w:rsid w:val="2FDB28EE"/>
    <w:rsid w:val="31492F27"/>
    <w:rsid w:val="35D42BE3"/>
    <w:rsid w:val="41B63C5D"/>
    <w:rsid w:val="493B457E"/>
    <w:rsid w:val="4C122811"/>
    <w:rsid w:val="4DEE04B5"/>
    <w:rsid w:val="59A81331"/>
    <w:rsid w:val="5C462448"/>
    <w:rsid w:val="5F816997"/>
    <w:rsid w:val="615416F1"/>
    <w:rsid w:val="61DD76FB"/>
    <w:rsid w:val="64395601"/>
    <w:rsid w:val="65930B8B"/>
    <w:rsid w:val="6B3741A9"/>
    <w:rsid w:val="6D2B2C7A"/>
    <w:rsid w:val="6E78720F"/>
    <w:rsid w:val="70C40E98"/>
    <w:rsid w:val="72F60CDC"/>
    <w:rsid w:val="73E619D0"/>
    <w:rsid w:val="77674A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4"/>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98"/>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3"/>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8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1"/>
    <w:qFormat/>
    <w:uiPriority w:val="0"/>
    <w:pPr>
      <w:keepNext/>
      <w:outlineLvl w:val="4"/>
    </w:pPr>
    <w:rPr>
      <w:rFonts w:ascii="宋体" w:hAnsi="Arial"/>
      <w:bCs/>
      <w:sz w:val="28"/>
      <w:szCs w:val="20"/>
    </w:rPr>
  </w:style>
  <w:style w:type="paragraph" w:styleId="10">
    <w:name w:val="heading 6"/>
    <w:basedOn w:val="1"/>
    <w:next w:val="1"/>
    <w:link w:val="103"/>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2"/>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1"/>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2"/>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6"/>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5"/>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6"/>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07"/>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5"/>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37"/>
    <w:qFormat/>
    <w:uiPriority w:val="0"/>
    <w:rPr>
      <w:rFonts w:ascii="仿宋_GB2312" w:hAnsi="Calibri" w:eastAsia="仿宋_GB2312"/>
      <w:bCs/>
      <w:sz w:val="28"/>
      <w:szCs w:val="20"/>
    </w:rPr>
  </w:style>
  <w:style w:type="paragraph" w:styleId="26">
    <w:name w:val="Body Text 3"/>
    <w:basedOn w:val="1"/>
    <w:link w:val="85"/>
    <w:qFormat/>
    <w:uiPriority w:val="0"/>
    <w:rPr>
      <w:rFonts w:ascii="黑体" w:hAnsi="Arial" w:eastAsia="黑体"/>
      <w:b/>
      <w:sz w:val="28"/>
      <w:szCs w:val="20"/>
    </w:rPr>
  </w:style>
  <w:style w:type="paragraph" w:styleId="27">
    <w:name w:val="Body Text"/>
    <w:basedOn w:val="1"/>
    <w:link w:val="91"/>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6"/>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6"/>
    <w:qFormat/>
    <w:uiPriority w:val="0"/>
    <w:rPr>
      <w:b/>
      <w:sz w:val="28"/>
      <w:szCs w:val="20"/>
    </w:rPr>
  </w:style>
  <w:style w:type="paragraph" w:styleId="38">
    <w:name w:val="Body Text Indent 2"/>
    <w:basedOn w:val="1"/>
    <w:link w:val="93"/>
    <w:qFormat/>
    <w:uiPriority w:val="0"/>
    <w:pPr>
      <w:ind w:left="630" w:firstLine="645"/>
    </w:pPr>
    <w:rPr>
      <w:rFonts w:ascii="Arial" w:hAnsi="Arial" w:eastAsia="仿宋_GB2312"/>
      <w:sz w:val="32"/>
      <w:szCs w:val="20"/>
    </w:rPr>
  </w:style>
  <w:style w:type="paragraph" w:styleId="39">
    <w:name w:val="Balloon Text"/>
    <w:basedOn w:val="1"/>
    <w:link w:val="84"/>
    <w:qFormat/>
    <w:uiPriority w:val="0"/>
    <w:rPr>
      <w:sz w:val="18"/>
      <w:szCs w:val="18"/>
    </w:rPr>
  </w:style>
  <w:style w:type="paragraph" w:styleId="40">
    <w:name w:val="footer"/>
    <w:basedOn w:val="1"/>
    <w:link w:val="88"/>
    <w:qFormat/>
    <w:uiPriority w:val="99"/>
    <w:pPr>
      <w:tabs>
        <w:tab w:val="center" w:pos="4153"/>
        <w:tab w:val="right" w:pos="8306"/>
      </w:tabs>
      <w:snapToGrid w:val="0"/>
      <w:jc w:val="left"/>
    </w:pPr>
    <w:rPr>
      <w:sz w:val="18"/>
      <w:szCs w:val="20"/>
    </w:rPr>
  </w:style>
  <w:style w:type="paragraph" w:styleId="41">
    <w:name w:val="header"/>
    <w:basedOn w:val="1"/>
    <w:link w:val="97"/>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3"/>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6"/>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2"/>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0"/>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8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5"/>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1"/>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6"/>
    <w:unhideWhenUsed/>
    <w:qFormat/>
    <w:uiPriority w:val="0"/>
    <w:rPr>
      <w:b/>
      <w:bCs/>
      <w:szCs w:val="22"/>
    </w:rPr>
  </w:style>
  <w:style w:type="paragraph" w:styleId="65">
    <w:name w:val="Body Text First Indent"/>
    <w:basedOn w:val="1"/>
    <w:link w:val="87"/>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0"/>
    <w:rPr>
      <w:b/>
      <w:bCs/>
    </w:rPr>
  </w:style>
  <w:style w:type="character" w:styleId="70">
    <w:name w:val="page number"/>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character" w:customStyle="1" w:styleId="83">
    <w:name w:val="标题 3 Char"/>
    <w:link w:val="7"/>
    <w:qFormat/>
    <w:uiPriority w:val="0"/>
    <w:rPr>
      <w:rFonts w:ascii="宋体" w:hAnsi="Times New Roman"/>
      <w:b/>
      <w:bCs/>
      <w:kern w:val="2"/>
      <w:sz w:val="32"/>
      <w:szCs w:val="32"/>
    </w:rPr>
  </w:style>
  <w:style w:type="character" w:customStyle="1" w:styleId="84">
    <w:name w:val="批注框文本 Char"/>
    <w:link w:val="39"/>
    <w:qFormat/>
    <w:uiPriority w:val="0"/>
    <w:rPr>
      <w:rFonts w:ascii="Times New Roman" w:hAnsi="Times New Roman"/>
      <w:kern w:val="2"/>
      <w:sz w:val="18"/>
      <w:szCs w:val="18"/>
    </w:rPr>
  </w:style>
  <w:style w:type="character" w:customStyle="1" w:styleId="85">
    <w:name w:val="正文文本 3 Char"/>
    <w:link w:val="26"/>
    <w:qFormat/>
    <w:uiPriority w:val="0"/>
    <w:rPr>
      <w:rFonts w:ascii="黑体" w:hAnsi="Arial" w:eastAsia="黑体"/>
      <w:b/>
      <w:kern w:val="2"/>
      <w:sz w:val="28"/>
    </w:rPr>
  </w:style>
  <w:style w:type="character" w:customStyle="1" w:styleId="86">
    <w:name w:val="日期 Char"/>
    <w:link w:val="37"/>
    <w:qFormat/>
    <w:uiPriority w:val="0"/>
    <w:rPr>
      <w:rFonts w:ascii="Times New Roman" w:hAnsi="Times New Roman"/>
      <w:b/>
      <w:kern w:val="2"/>
      <w:sz w:val="28"/>
    </w:rPr>
  </w:style>
  <w:style w:type="character" w:customStyle="1" w:styleId="87">
    <w:name w:val="正文首行缩进 Char"/>
    <w:link w:val="65"/>
    <w:qFormat/>
    <w:uiPriority w:val="0"/>
    <w:rPr>
      <w:rFonts w:ascii="Arial" w:hAnsi="Arial" w:eastAsia="仿宋_GB2312" w:cs="Arial"/>
      <w:kern w:val="2"/>
      <w:sz w:val="24"/>
      <w:szCs w:val="32"/>
    </w:rPr>
  </w:style>
  <w:style w:type="character" w:customStyle="1" w:styleId="88">
    <w:name w:val="页脚 Char"/>
    <w:link w:val="40"/>
    <w:qFormat/>
    <w:uiPriority w:val="99"/>
    <w:rPr>
      <w:rFonts w:ascii="Times New Roman" w:hAnsi="Times New Roman"/>
      <w:kern w:val="2"/>
      <w:sz w:val="18"/>
    </w:rPr>
  </w:style>
  <w:style w:type="character" w:customStyle="1" w:styleId="89">
    <w:name w:val="标题 4 Char"/>
    <w:link w:val="8"/>
    <w:qFormat/>
    <w:uiPriority w:val="0"/>
    <w:rPr>
      <w:rFonts w:ascii="Arial" w:hAnsi="Arial" w:eastAsia="黑体"/>
      <w:b/>
      <w:bCs/>
      <w:kern w:val="2"/>
      <w:sz w:val="28"/>
      <w:szCs w:val="28"/>
    </w:rPr>
  </w:style>
  <w:style w:type="character" w:customStyle="1" w:styleId="90">
    <w:name w:val="正文文本 2 Char"/>
    <w:link w:val="57"/>
    <w:qFormat/>
    <w:uiPriority w:val="0"/>
    <w:rPr>
      <w:rFonts w:ascii="仿宋_GB2312" w:hAnsi="Times New Roman" w:eastAsia="仿宋_GB2312"/>
      <w:b/>
      <w:kern w:val="2"/>
      <w:sz w:val="24"/>
    </w:rPr>
  </w:style>
  <w:style w:type="character" w:customStyle="1" w:styleId="91">
    <w:name w:val="正文文本 Char"/>
    <w:link w:val="27"/>
    <w:qFormat/>
    <w:uiPriority w:val="0"/>
    <w:rPr>
      <w:rFonts w:ascii="宋体" w:hAnsi="Arial"/>
      <w:kern w:val="2"/>
      <w:sz w:val="28"/>
    </w:rPr>
  </w:style>
  <w:style w:type="character" w:customStyle="1" w:styleId="92">
    <w:name w:val="标题 7 Char"/>
    <w:link w:val="11"/>
    <w:qFormat/>
    <w:uiPriority w:val="0"/>
    <w:rPr>
      <w:rFonts w:ascii="Arial" w:hAnsi="Arial" w:eastAsia="仿宋_GB2312" w:cs="Arial"/>
      <w:b/>
      <w:bCs/>
      <w:spacing w:val="-4"/>
      <w:kern w:val="2"/>
      <w:sz w:val="24"/>
      <w:szCs w:val="24"/>
    </w:rPr>
  </w:style>
  <w:style w:type="character" w:customStyle="1" w:styleId="93">
    <w:name w:val="正文文本缩进 2 Char"/>
    <w:link w:val="38"/>
    <w:qFormat/>
    <w:uiPriority w:val="0"/>
    <w:rPr>
      <w:rFonts w:ascii="Arial" w:hAnsi="Arial" w:eastAsia="仿宋_GB2312"/>
      <w:kern w:val="2"/>
      <w:sz w:val="32"/>
    </w:rPr>
  </w:style>
  <w:style w:type="character" w:customStyle="1" w:styleId="94">
    <w:name w:val="标题 1 Char"/>
    <w:link w:val="5"/>
    <w:qFormat/>
    <w:uiPriority w:val="0"/>
    <w:rPr>
      <w:rFonts w:ascii="Times New Roman" w:hAnsi="Times New Roman"/>
      <w:b/>
      <w:bCs/>
      <w:kern w:val="44"/>
      <w:sz w:val="30"/>
      <w:szCs w:val="44"/>
    </w:rPr>
  </w:style>
  <w:style w:type="character" w:customStyle="1" w:styleId="95">
    <w:name w:val="批注文字 Char"/>
    <w:link w:val="23"/>
    <w:qFormat/>
    <w:uiPriority w:val="0"/>
    <w:rPr>
      <w:rFonts w:ascii="Times New Roman" w:hAnsi="Times New Roman"/>
      <w:kern w:val="2"/>
      <w:sz w:val="21"/>
    </w:rPr>
  </w:style>
  <w:style w:type="character" w:customStyle="1" w:styleId="96">
    <w:name w:val="纯文本 Char1"/>
    <w:link w:val="34"/>
    <w:qFormat/>
    <w:locked/>
    <w:uiPriority w:val="0"/>
    <w:rPr>
      <w:rFonts w:ascii="宋体" w:hAnsi="Courier New"/>
      <w:kern w:val="2"/>
      <w:sz w:val="21"/>
    </w:rPr>
  </w:style>
  <w:style w:type="character" w:customStyle="1" w:styleId="97">
    <w:name w:val="页眉 Char"/>
    <w:link w:val="41"/>
    <w:qFormat/>
    <w:uiPriority w:val="0"/>
    <w:rPr>
      <w:rFonts w:ascii="Times New Roman" w:hAnsi="Times New Roman"/>
      <w:kern w:val="2"/>
      <w:sz w:val="18"/>
    </w:rPr>
  </w:style>
  <w:style w:type="character" w:customStyle="1" w:styleId="98">
    <w:name w:val="标题 2 Char"/>
    <w:link w:val="6"/>
    <w:qFormat/>
    <w:uiPriority w:val="0"/>
    <w:rPr>
      <w:rFonts w:ascii="Arial" w:hAnsi="Arial" w:eastAsia="黑体"/>
      <w:b/>
      <w:bCs/>
      <w:kern w:val="2"/>
      <w:sz w:val="32"/>
      <w:szCs w:val="32"/>
    </w:rPr>
  </w:style>
  <w:style w:type="character" w:customStyle="1" w:styleId="99">
    <w:name w:val="样式1 Char Char"/>
    <w:link w:val="100"/>
    <w:qFormat/>
    <w:locked/>
    <w:uiPriority w:val="0"/>
    <w:rPr>
      <w:rFonts w:ascii="宋体" w:hAnsi="宋体"/>
      <w:sz w:val="21"/>
    </w:rPr>
  </w:style>
  <w:style w:type="paragraph" w:customStyle="1" w:styleId="100">
    <w:name w:val="样式1"/>
    <w:basedOn w:val="1"/>
    <w:link w:val="99"/>
    <w:qFormat/>
    <w:uiPriority w:val="0"/>
    <w:pPr>
      <w:tabs>
        <w:tab w:val="left" w:pos="709"/>
      </w:tabs>
      <w:adjustRightInd w:val="0"/>
      <w:ind w:left="709" w:hanging="709"/>
      <w:textAlignment w:val="baseline"/>
    </w:pPr>
    <w:rPr>
      <w:rFonts w:ascii="宋体" w:hAnsi="宋体"/>
      <w:kern w:val="0"/>
      <w:szCs w:val="20"/>
    </w:rPr>
  </w:style>
  <w:style w:type="character" w:customStyle="1" w:styleId="101">
    <w:name w:val="标题 5 Char"/>
    <w:link w:val="9"/>
    <w:qFormat/>
    <w:uiPriority w:val="0"/>
    <w:rPr>
      <w:rFonts w:ascii="宋体" w:hAnsi="Arial"/>
      <w:bCs/>
      <w:kern w:val="2"/>
      <w:sz w:val="28"/>
    </w:rPr>
  </w:style>
  <w:style w:type="character" w:customStyle="1" w:styleId="102">
    <w:name w:val="正文文本缩进 3 Char"/>
    <w:link w:val="51"/>
    <w:qFormat/>
    <w:uiPriority w:val="0"/>
    <w:rPr>
      <w:rFonts w:ascii="仿宋_GB2312" w:hAnsi="Arial" w:eastAsia="仿宋_GB2312"/>
      <w:color w:val="000000"/>
      <w:kern w:val="2"/>
      <w:sz w:val="30"/>
    </w:rPr>
  </w:style>
  <w:style w:type="character" w:customStyle="1" w:styleId="103">
    <w:name w:val="标题 6 Char"/>
    <w:link w:val="10"/>
    <w:qFormat/>
    <w:uiPriority w:val="0"/>
    <w:rPr>
      <w:rFonts w:ascii="宋体" w:hAnsi="宋体"/>
      <w:sz w:val="28"/>
    </w:rPr>
  </w:style>
  <w:style w:type="character" w:customStyle="1" w:styleId="104">
    <w:name w:val="纯文本 Char"/>
    <w:qFormat/>
    <w:uiPriority w:val="99"/>
    <w:rPr>
      <w:rFonts w:ascii="宋体" w:hAnsi="Courier New" w:cs="Courier New"/>
      <w:kern w:val="2"/>
      <w:sz w:val="21"/>
      <w:szCs w:val="21"/>
    </w:rPr>
  </w:style>
  <w:style w:type="character" w:customStyle="1" w:styleId="105">
    <w:name w:val="正文文本缩进 Char"/>
    <w:link w:val="3"/>
    <w:qFormat/>
    <w:uiPriority w:val="99"/>
    <w:rPr>
      <w:rFonts w:ascii="楷体_GB2312" w:hAnsi="Times New Roman" w:eastAsia="楷体_GB2312"/>
      <w:kern w:val="2"/>
      <w:sz w:val="32"/>
    </w:rPr>
  </w:style>
  <w:style w:type="character" w:customStyle="1" w:styleId="106">
    <w:name w:val="批注主题 Char"/>
    <w:link w:val="64"/>
    <w:qFormat/>
    <w:uiPriority w:val="0"/>
    <w:rPr>
      <w:rFonts w:ascii="Times New Roman" w:hAnsi="Times New Roman"/>
      <w:b/>
      <w:bCs/>
      <w:kern w:val="2"/>
      <w:sz w:val="21"/>
      <w:szCs w:val="22"/>
    </w:rPr>
  </w:style>
  <w:style w:type="character" w:customStyle="1" w:styleId="107">
    <w:name w:val="文档结构图 Char"/>
    <w:link w:val="21"/>
    <w:qFormat/>
    <w:uiPriority w:val="0"/>
    <w:rPr>
      <w:rFonts w:ascii="Times New Roman" w:hAnsi="Times New Roman"/>
      <w:kern w:val="2"/>
      <w:sz w:val="21"/>
      <w:shd w:val="clear" w:color="auto" w:fill="000080"/>
    </w:rPr>
  </w:style>
  <w:style w:type="paragraph" w:customStyle="1" w:styleId="108">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9">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1">
    <w:name w:val="p0"/>
    <w:basedOn w:val="1"/>
    <w:qFormat/>
    <w:uiPriority w:val="0"/>
    <w:pPr>
      <w:widowControl/>
    </w:pPr>
    <w:rPr>
      <w:kern w:val="0"/>
      <w:szCs w:val="21"/>
    </w:rPr>
  </w:style>
  <w:style w:type="paragraph" w:customStyle="1" w:styleId="112">
    <w:name w:val="Char"/>
    <w:basedOn w:val="1"/>
    <w:qFormat/>
    <w:uiPriority w:val="0"/>
    <w:rPr>
      <w:rFonts w:ascii="Tahoma" w:hAnsi="Tahoma"/>
      <w:sz w:val="24"/>
      <w:szCs w:val="20"/>
    </w:rPr>
  </w:style>
  <w:style w:type="paragraph" w:customStyle="1" w:styleId="113">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5">
    <w:name w:val="二级标题"/>
    <w:basedOn w:val="1"/>
    <w:next w:val="116"/>
    <w:qFormat/>
    <w:uiPriority w:val="0"/>
    <w:pPr>
      <w:tabs>
        <w:tab w:val="left" w:pos="992"/>
      </w:tabs>
      <w:ind w:left="992" w:hanging="567"/>
      <w:outlineLvl w:val="1"/>
    </w:pPr>
    <w:rPr>
      <w:rFonts w:ascii="黑体" w:eastAsia="黑体"/>
      <w:sz w:val="28"/>
      <w:szCs w:val="24"/>
    </w:rPr>
  </w:style>
  <w:style w:type="paragraph" w:customStyle="1" w:styleId="116">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7">
    <w:name w:val="Char Char Char Char"/>
    <w:basedOn w:val="1"/>
    <w:qFormat/>
    <w:uiPriority w:val="0"/>
    <w:pPr>
      <w:widowControl/>
      <w:spacing w:after="160" w:line="240" w:lineRule="exact"/>
      <w:jc w:val="left"/>
    </w:pPr>
    <w:rPr>
      <w:kern w:val="0"/>
      <w:sz w:val="24"/>
      <w:szCs w:val="24"/>
    </w:rPr>
  </w:style>
  <w:style w:type="paragraph" w:styleId="118">
    <w:name w:val="List Paragraph"/>
    <w:basedOn w:val="1"/>
    <w:qFormat/>
    <w:uiPriority w:val="0"/>
    <w:pPr>
      <w:ind w:firstLine="420" w:firstLineChars="200"/>
    </w:pPr>
  </w:style>
  <w:style w:type="paragraph" w:customStyle="1" w:styleId="119">
    <w:name w:val="一级标题"/>
    <w:basedOn w:val="1"/>
    <w:next w:val="115"/>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2">
    <w:name w:val="Char Char Char Char Char Char Char1 Char"/>
    <w:basedOn w:val="1"/>
    <w:qFormat/>
    <w:uiPriority w:val="0"/>
    <w:rPr>
      <w:rFonts w:ascii="Tahoma" w:hAnsi="Tahoma"/>
      <w:sz w:val="24"/>
      <w:szCs w:val="20"/>
    </w:rPr>
  </w:style>
  <w:style w:type="paragraph" w:customStyle="1" w:styleId="123">
    <w:name w:val="基本文字 Char"/>
    <w:basedOn w:val="1"/>
    <w:qFormat/>
    <w:uiPriority w:val="0"/>
    <w:pPr>
      <w:spacing w:before="156" w:line="400" w:lineRule="atLeast"/>
      <w:ind w:firstLine="540" w:firstLineChars="225"/>
    </w:pPr>
    <w:rPr>
      <w:sz w:val="24"/>
      <w:szCs w:val="20"/>
    </w:rPr>
  </w:style>
  <w:style w:type="paragraph" w:customStyle="1" w:styleId="12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5">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7">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9">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0">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1">
    <w:name w:val="标题 8 Char"/>
    <w:basedOn w:val="68"/>
    <w:link w:val="12"/>
    <w:qFormat/>
    <w:uiPriority w:val="0"/>
    <w:rPr>
      <w:rFonts w:ascii="宋体" w:hAnsi="宋体" w:eastAsia="黑体"/>
      <w:kern w:val="2"/>
      <w:sz w:val="32"/>
      <w:szCs w:val="32"/>
    </w:rPr>
  </w:style>
  <w:style w:type="character" w:customStyle="1" w:styleId="132">
    <w:name w:val="标题 9 Char"/>
    <w:basedOn w:val="68"/>
    <w:link w:val="13"/>
    <w:qFormat/>
    <w:uiPriority w:val="0"/>
    <w:rPr>
      <w:b/>
      <w:bCs/>
      <w:kern w:val="2"/>
      <w:sz w:val="30"/>
      <w:szCs w:val="18"/>
    </w:rPr>
  </w:style>
  <w:style w:type="paragraph" w:customStyle="1" w:styleId="133">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4">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7">
    <w:name w:val="称呼 Char"/>
    <w:basedOn w:val="68"/>
    <w:link w:val="25"/>
    <w:qFormat/>
    <w:uiPriority w:val="0"/>
    <w:rPr>
      <w:rFonts w:ascii="仿宋_GB2312" w:hAnsi="Calibri" w:eastAsia="仿宋_GB2312"/>
      <w:bCs/>
      <w:kern w:val="2"/>
      <w:sz w:val="28"/>
    </w:rPr>
  </w:style>
  <w:style w:type="paragraph" w:customStyle="1" w:styleId="138">
    <w:name w:val="Char1"/>
    <w:basedOn w:val="1"/>
    <w:qFormat/>
    <w:uiPriority w:val="0"/>
    <w:rPr>
      <w:rFonts w:ascii="Calibri" w:hAnsi="Calibri"/>
    </w:rPr>
  </w:style>
  <w:style w:type="paragraph" w:customStyle="1" w:styleId="139">
    <w:name w:val="Char Char Char Char Char Char"/>
    <w:basedOn w:val="1"/>
    <w:qFormat/>
    <w:uiPriority w:val="0"/>
    <w:rPr>
      <w:rFonts w:ascii="Tahoma" w:hAnsi="Tahoma"/>
      <w:sz w:val="24"/>
      <w:szCs w:val="20"/>
    </w:rPr>
  </w:style>
  <w:style w:type="paragraph" w:customStyle="1" w:styleId="140">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Blockquote"/>
    <w:basedOn w:val="1"/>
    <w:link w:val="142"/>
    <w:qFormat/>
    <w:uiPriority w:val="0"/>
    <w:pPr>
      <w:autoSpaceDE w:val="0"/>
      <w:autoSpaceDN w:val="0"/>
      <w:adjustRightInd w:val="0"/>
      <w:spacing w:before="100" w:after="100"/>
      <w:ind w:left="360" w:right="360"/>
      <w:jc w:val="left"/>
    </w:pPr>
    <w:rPr>
      <w:kern w:val="0"/>
      <w:sz w:val="24"/>
      <w:szCs w:val="20"/>
    </w:rPr>
  </w:style>
  <w:style w:type="character" w:customStyle="1" w:styleId="142">
    <w:name w:val="Blockquote Char"/>
    <w:link w:val="141"/>
    <w:qFormat/>
    <w:uiPriority w:val="0"/>
    <w:rPr>
      <w:sz w:val="24"/>
    </w:rPr>
  </w:style>
  <w:style w:type="paragraph" w:customStyle="1" w:styleId="143">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5">
    <w:name w:val="tdrownotice1"/>
    <w:qFormat/>
    <w:uiPriority w:val="0"/>
    <w:rPr>
      <w:sz w:val="22"/>
    </w:rPr>
  </w:style>
  <w:style w:type="paragraph" w:customStyle="1" w:styleId="146">
    <w:name w:val="段落2"/>
    <w:basedOn w:val="1"/>
    <w:qFormat/>
    <w:uiPriority w:val="0"/>
    <w:pPr>
      <w:spacing w:line="360" w:lineRule="auto"/>
      <w:ind w:firstLine="480" w:firstLineChars="200"/>
    </w:pPr>
    <w:rPr>
      <w:rFonts w:ascii="Calibri" w:hAnsi="Calibri" w:cs="Courier New"/>
      <w:sz w:val="24"/>
      <w:szCs w:val="21"/>
    </w:rPr>
  </w:style>
  <w:style w:type="paragraph" w:customStyle="1" w:styleId="147">
    <w:name w:val="目录"/>
    <w:basedOn w:val="1"/>
    <w:qFormat/>
    <w:uiPriority w:val="0"/>
    <w:pPr>
      <w:widowControl/>
      <w:jc w:val="center"/>
    </w:pPr>
    <w:rPr>
      <w:rFonts w:ascii="宋体" w:hAnsi="Calibri"/>
      <w:b/>
      <w:kern w:val="0"/>
      <w:sz w:val="36"/>
      <w:szCs w:val="20"/>
    </w:rPr>
  </w:style>
  <w:style w:type="paragraph" w:customStyle="1" w:styleId="148">
    <w:name w:val="目录文字"/>
    <w:basedOn w:val="1"/>
    <w:qFormat/>
    <w:uiPriority w:val="0"/>
    <w:pPr>
      <w:widowControl/>
      <w:spacing w:line="480" w:lineRule="auto"/>
      <w:jc w:val="left"/>
    </w:pPr>
    <w:rPr>
      <w:rFonts w:ascii="宋体" w:hAnsi="宋体"/>
      <w:kern w:val="0"/>
      <w:sz w:val="24"/>
      <w:szCs w:val="20"/>
    </w:rPr>
  </w:style>
  <w:style w:type="paragraph" w:customStyle="1" w:styleId="14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0">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1">
    <w:name w:val="标题 Char"/>
    <w:basedOn w:val="68"/>
    <w:link w:val="63"/>
    <w:qFormat/>
    <w:uiPriority w:val="0"/>
    <w:rPr>
      <w:rFonts w:ascii="宋体" w:hAnsi="宋体" w:eastAsia="黑体"/>
      <w:b/>
      <w:smallCaps/>
      <w:snapToGrid w:val="0"/>
      <w:kern w:val="2"/>
      <w:sz w:val="44"/>
      <w:szCs w:val="24"/>
    </w:rPr>
  </w:style>
  <w:style w:type="paragraph" w:customStyle="1" w:styleId="152">
    <w:name w:val="段落1 Char"/>
    <w:basedOn w:val="34"/>
    <w:qFormat/>
    <w:uiPriority w:val="0"/>
    <w:pPr>
      <w:spacing w:line="360" w:lineRule="auto"/>
    </w:pPr>
    <w:rPr>
      <w:rFonts w:ascii="Times New Roman" w:hAnsi="Times New Roman" w:cs="Courier New"/>
      <w:sz w:val="24"/>
      <w:szCs w:val="21"/>
    </w:rPr>
  </w:style>
  <w:style w:type="paragraph" w:customStyle="1" w:styleId="153">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4">
    <w:name w:val="简单回函地址"/>
    <w:basedOn w:val="1"/>
    <w:qFormat/>
    <w:uiPriority w:val="0"/>
    <w:rPr>
      <w:rFonts w:ascii="Calibri" w:hAnsi="Calibri"/>
    </w:rPr>
  </w:style>
  <w:style w:type="paragraph" w:customStyle="1" w:styleId="155">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6">
    <w:name w:val="脚注文本 Char"/>
    <w:basedOn w:val="68"/>
    <w:link w:val="49"/>
    <w:qFormat/>
    <w:uiPriority w:val="0"/>
    <w:rPr>
      <w:rFonts w:ascii="Calibri" w:hAnsi="Calibri"/>
      <w:bCs/>
      <w:sz w:val="18"/>
    </w:rPr>
  </w:style>
  <w:style w:type="character" w:customStyle="1" w:styleId="157">
    <w:name w:val="t_tag"/>
    <w:basedOn w:val="68"/>
    <w:qFormat/>
    <w:uiPriority w:val="0"/>
  </w:style>
  <w:style w:type="character" w:customStyle="1" w:styleId="158">
    <w:name w:val="批注框文本 Char1"/>
    <w:basedOn w:val="68"/>
    <w:qFormat/>
    <w:uiPriority w:val="0"/>
    <w:rPr>
      <w:rFonts w:ascii="Calibri" w:hAnsi="Calibri"/>
      <w:kern w:val="2"/>
      <w:sz w:val="18"/>
      <w:szCs w:val="18"/>
    </w:rPr>
  </w:style>
  <w:style w:type="character" w:customStyle="1" w:styleId="159">
    <w:name w:val="批注文字 Char1"/>
    <w:basedOn w:val="68"/>
    <w:semiHidden/>
    <w:qFormat/>
    <w:uiPriority w:val="99"/>
    <w:rPr>
      <w:rFonts w:ascii="Calibri" w:hAnsi="Calibri"/>
      <w:kern w:val="2"/>
      <w:sz w:val="21"/>
      <w:szCs w:val="22"/>
    </w:rPr>
  </w:style>
  <w:style w:type="character" w:customStyle="1" w:styleId="160">
    <w:name w:val="批注主题 Char1"/>
    <w:basedOn w:val="159"/>
    <w:qFormat/>
    <w:uiPriority w:val="0"/>
    <w:rPr>
      <w:rFonts w:ascii="Calibri" w:hAnsi="Calibri"/>
      <w:kern w:val="2"/>
      <w:sz w:val="21"/>
      <w:szCs w:val="22"/>
    </w:rPr>
  </w:style>
  <w:style w:type="paragraph" w:customStyle="1" w:styleId="161">
    <w:name w:val="Char10 Char Char Char Char Char Char Char Char Char"/>
    <w:basedOn w:val="1"/>
    <w:next w:val="1"/>
    <w:qFormat/>
    <w:uiPriority w:val="0"/>
    <w:rPr>
      <w:rFonts w:ascii="Calibri" w:hAnsi="Calibri"/>
    </w:rPr>
  </w:style>
  <w:style w:type="character" w:customStyle="1" w:styleId="162">
    <w:name w:val="普通文字1 Char"/>
    <w:qFormat/>
    <w:uiPriority w:val="99"/>
    <w:rPr>
      <w:rFonts w:ascii="宋体" w:hAnsi="Courier New" w:eastAsia="宋体" w:cs="Courier New"/>
      <w:szCs w:val="21"/>
    </w:rPr>
  </w:style>
  <w:style w:type="paragraph" w:customStyle="1" w:styleId="163">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4">
    <w:name w:val="标题 1 Char1"/>
    <w:qFormat/>
    <w:uiPriority w:val="0"/>
    <w:rPr>
      <w:rFonts w:ascii="Calibri" w:hAnsi="Calibri" w:eastAsia="宋体"/>
      <w:b/>
      <w:kern w:val="44"/>
      <w:sz w:val="44"/>
      <w:szCs w:val="44"/>
    </w:rPr>
  </w:style>
  <w:style w:type="character" w:customStyle="1" w:styleId="165">
    <w:name w:val="标题 3 Char1"/>
    <w:semiHidden/>
    <w:qFormat/>
    <w:uiPriority w:val="0"/>
    <w:rPr>
      <w:rFonts w:ascii="Calibri" w:hAnsi="Calibri" w:eastAsia="宋体"/>
      <w:b/>
      <w:kern w:val="2"/>
      <w:sz w:val="32"/>
    </w:rPr>
  </w:style>
  <w:style w:type="character" w:customStyle="1" w:styleId="166">
    <w:name w:val="标题 4 Char1"/>
    <w:semiHidden/>
    <w:qFormat/>
    <w:uiPriority w:val="0"/>
    <w:rPr>
      <w:rFonts w:ascii="Cambria" w:hAnsi="Cambria" w:eastAsia="宋体"/>
      <w:b/>
      <w:kern w:val="2"/>
      <w:sz w:val="28"/>
      <w:szCs w:val="28"/>
    </w:rPr>
  </w:style>
  <w:style w:type="character" w:customStyle="1" w:styleId="167">
    <w:name w:val="标题 5 Char1"/>
    <w:semiHidden/>
    <w:qFormat/>
    <w:uiPriority w:val="0"/>
    <w:rPr>
      <w:rFonts w:ascii="Calibri" w:hAnsi="Calibri" w:eastAsia="宋体"/>
      <w:b/>
      <w:kern w:val="2"/>
      <w:sz w:val="28"/>
      <w:szCs w:val="28"/>
    </w:rPr>
  </w:style>
  <w:style w:type="character" w:customStyle="1" w:styleId="168">
    <w:name w:val="标题 6 Char1"/>
    <w:semiHidden/>
    <w:qFormat/>
    <w:uiPriority w:val="0"/>
    <w:rPr>
      <w:rFonts w:ascii="Cambria" w:hAnsi="Cambria" w:eastAsia="宋体"/>
      <w:b/>
      <w:kern w:val="2"/>
      <w:sz w:val="24"/>
      <w:szCs w:val="24"/>
    </w:rPr>
  </w:style>
  <w:style w:type="character" w:customStyle="1" w:styleId="169">
    <w:name w:val="标题 7 Char1"/>
    <w:semiHidden/>
    <w:qFormat/>
    <w:uiPriority w:val="0"/>
    <w:rPr>
      <w:rFonts w:ascii="Calibri" w:hAnsi="Calibri" w:eastAsia="宋体"/>
      <w:b/>
      <w:kern w:val="2"/>
      <w:sz w:val="24"/>
      <w:szCs w:val="24"/>
    </w:rPr>
  </w:style>
  <w:style w:type="character" w:customStyle="1" w:styleId="170">
    <w:name w:val="标题 8 Char1"/>
    <w:semiHidden/>
    <w:qFormat/>
    <w:uiPriority w:val="0"/>
    <w:rPr>
      <w:rFonts w:ascii="Cambria" w:hAnsi="Cambria" w:eastAsia="宋体"/>
      <w:kern w:val="2"/>
      <w:sz w:val="24"/>
      <w:szCs w:val="24"/>
    </w:rPr>
  </w:style>
  <w:style w:type="character" w:customStyle="1" w:styleId="171">
    <w:name w:val="标题 9 Char1"/>
    <w:semiHidden/>
    <w:qFormat/>
    <w:uiPriority w:val="0"/>
    <w:rPr>
      <w:rFonts w:ascii="Cambria" w:hAnsi="Cambria" w:eastAsia="宋体"/>
      <w:kern w:val="2"/>
      <w:sz w:val="21"/>
      <w:szCs w:val="21"/>
    </w:rPr>
  </w:style>
  <w:style w:type="paragraph" w:customStyle="1" w:styleId="172">
    <w:name w:val="Char Char Char Char Char Char1"/>
    <w:basedOn w:val="1"/>
    <w:qFormat/>
    <w:uiPriority w:val="0"/>
    <w:rPr>
      <w:rFonts w:ascii="Tahoma" w:hAnsi="Tahoma"/>
      <w:sz w:val="24"/>
      <w:szCs w:val="20"/>
    </w:rPr>
  </w:style>
  <w:style w:type="paragraph" w:customStyle="1" w:styleId="173">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4">
    <w:name w:val="Char10 Char Char Char Char Char Char Char Char Char1"/>
    <w:basedOn w:val="1"/>
    <w:next w:val="1"/>
    <w:qFormat/>
    <w:uiPriority w:val="0"/>
    <w:rPr>
      <w:rFonts w:ascii="Calibri" w:hAnsi="Calibri"/>
    </w:rPr>
  </w:style>
  <w:style w:type="paragraph" w:customStyle="1" w:styleId="175">
    <w:name w:val="MsoNormal"/>
    <w:basedOn w:val="176"/>
    <w:qFormat/>
    <w:uiPriority w:val="0"/>
    <w:rPr>
      <w:rFonts w:ascii="Calibri" w:hAnsi="Calibri" w:eastAsia="Calibri"/>
      <w:sz w:val="21"/>
    </w:rPr>
  </w:style>
  <w:style w:type="paragraph" w:customStyle="1" w:styleId="176">
    <w:name w:val="Normal_0"/>
    <w:qFormat/>
    <w:uiPriority w:val="0"/>
    <w:rPr>
      <w:rFonts w:ascii="Times New Roman" w:hAnsi="Times New Roman" w:eastAsia="宋体" w:cs="Times New Roman"/>
      <w:sz w:val="24"/>
      <w:szCs w:val="24"/>
      <w:lang w:val="en-US" w:eastAsia="zh-CN" w:bidi="ar-SA"/>
    </w:rPr>
  </w:style>
  <w:style w:type="paragraph" w:customStyle="1" w:styleId="177">
    <w:name w:val="标题 2_0"/>
    <w:basedOn w:val="178"/>
    <w:next w:val="113"/>
    <w:link w:val="179"/>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7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9">
    <w:name w:val="标题 2 Char_0"/>
    <w:link w:val="177"/>
    <w:uiPriority w:val="0"/>
    <w:rPr>
      <w:rFonts w:ascii="黑体" w:hAnsi="宋体" w:eastAsia="黑体"/>
      <w:b/>
      <w:smallCaps/>
      <w:snapToGrid w:val="0"/>
      <w:sz w:val="36"/>
      <w:szCs w:val="24"/>
    </w:rPr>
  </w:style>
  <w:style w:type="paragraph" w:customStyle="1" w:styleId="180">
    <w:name w:val="纯文本_0"/>
    <w:basedOn w:val="113"/>
    <w:link w:val="181"/>
    <w:uiPriority w:val="99"/>
    <w:rPr>
      <w:rFonts w:ascii="宋体" w:hAnsi="Courier New" w:cs="Times New Roman"/>
      <w:szCs w:val="21"/>
    </w:rPr>
  </w:style>
  <w:style w:type="character" w:customStyle="1" w:styleId="181">
    <w:name w:val="Texte Char1"/>
    <w:link w:val="180"/>
    <w:uiPriority w:val="99"/>
    <w:rPr>
      <w:rFonts w:ascii="宋体" w:hAnsi="Courier New"/>
      <w:kern w:val="2"/>
      <w:sz w:val="21"/>
      <w:szCs w:val="21"/>
      <w:lang w:val="en-US" w:eastAsia="zh-CN"/>
    </w:rPr>
  </w:style>
  <w:style w:type="paragraph" w:customStyle="1" w:styleId="182">
    <w:name w:val="纯文本_1"/>
    <w:basedOn w:val="183"/>
    <w:link w:val="184"/>
    <w:uiPriority w:val="0"/>
    <w:rPr>
      <w:rFonts w:ascii="宋体" w:hAnsi="Courier New"/>
      <w:szCs w:val="21"/>
    </w:rPr>
  </w:style>
  <w:style w:type="paragraph" w:customStyle="1" w:styleId="18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纯文本 Char1_0"/>
    <w:link w:val="182"/>
    <w:qFormat/>
    <w:uiPriority w:val="0"/>
    <w:rPr>
      <w:rFonts w:ascii="宋体" w:hAnsi="Courier New"/>
      <w:kern w:val="2"/>
      <w:sz w:val="21"/>
      <w:szCs w:val="21"/>
    </w:rPr>
  </w:style>
  <w:style w:type="paragraph" w:customStyle="1" w:styleId="185">
    <w:name w:val="标题 3_0"/>
    <w:basedOn w:val="186"/>
    <w:next w:val="187"/>
    <w:link w:val="198"/>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正文缩进_0"/>
    <w:basedOn w:val="186"/>
    <w:unhideWhenUsed/>
    <w:uiPriority w:val="0"/>
    <w:pPr>
      <w:ind w:firstLine="420" w:firstLineChars="200"/>
    </w:pPr>
    <w:rPr>
      <w:rFonts w:ascii="Calibri" w:hAnsi="Calibri"/>
      <w:bCs/>
      <w:szCs w:val="32"/>
    </w:rPr>
  </w:style>
  <w:style w:type="paragraph" w:customStyle="1" w:styleId="188">
    <w:name w:val="标题 1_0"/>
    <w:basedOn w:val="186"/>
    <w:next w:val="186"/>
    <w:link w:val="189"/>
    <w:qFormat/>
    <w:uiPriority w:val="0"/>
    <w:pPr>
      <w:keepNext/>
      <w:widowControl/>
      <w:numPr>
        <w:ilvl w:val="0"/>
        <w:numId w:val="1"/>
      </w:numPr>
      <w:jc w:val="center"/>
      <w:outlineLvl w:val="0"/>
    </w:pPr>
    <w:rPr>
      <w:rFonts w:ascii="黑体" w:eastAsia="黑体"/>
      <w:kern w:val="0"/>
      <w:sz w:val="52"/>
      <w:szCs w:val="20"/>
    </w:rPr>
  </w:style>
  <w:style w:type="character" w:customStyle="1" w:styleId="189">
    <w:name w:val="标题 1 Char_0"/>
    <w:link w:val="188"/>
    <w:uiPriority w:val="0"/>
    <w:rPr>
      <w:rFonts w:ascii="黑体" w:hAnsi="Times New Roman" w:eastAsia="黑体" w:cs="Times New Roman"/>
      <w:sz w:val="52"/>
    </w:rPr>
  </w:style>
  <w:style w:type="paragraph" w:customStyle="1" w:styleId="190">
    <w:name w:val="标题 6_0"/>
    <w:basedOn w:val="186"/>
    <w:next w:val="186"/>
    <w:link w:val="19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1">
    <w:name w:val="标题 6 Char_0"/>
    <w:link w:val="190"/>
    <w:uiPriority w:val="0"/>
    <w:rPr>
      <w:rFonts w:ascii="Arial" w:hAnsi="Arial" w:eastAsia="黑体" w:cs="Times New Roman"/>
      <w:b/>
      <w:bCs/>
      <w:sz w:val="24"/>
      <w:szCs w:val="24"/>
    </w:rPr>
  </w:style>
  <w:style w:type="paragraph" w:customStyle="1" w:styleId="192">
    <w:name w:val="标题 7_0"/>
    <w:basedOn w:val="186"/>
    <w:next w:val="186"/>
    <w:link w:val="193"/>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3">
    <w:name w:val="标题 7 Char_0"/>
    <w:link w:val="192"/>
    <w:qFormat/>
    <w:uiPriority w:val="0"/>
    <w:rPr>
      <w:rFonts w:ascii="Times New Roman" w:hAnsi="Times New Roman" w:eastAsia="宋体" w:cs="Times New Roman"/>
      <w:b/>
      <w:bCs/>
      <w:sz w:val="24"/>
      <w:szCs w:val="24"/>
    </w:rPr>
  </w:style>
  <w:style w:type="paragraph" w:customStyle="1" w:styleId="194">
    <w:name w:val="标题 8_0"/>
    <w:basedOn w:val="186"/>
    <w:next w:val="186"/>
    <w:link w:val="195"/>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5">
    <w:name w:val="标题 8 Char_0"/>
    <w:link w:val="194"/>
    <w:qFormat/>
    <w:uiPriority w:val="0"/>
    <w:rPr>
      <w:rFonts w:ascii="Arial" w:hAnsi="Arial" w:eastAsia="黑体" w:cs="Times New Roman"/>
      <w:sz w:val="24"/>
      <w:szCs w:val="24"/>
    </w:rPr>
  </w:style>
  <w:style w:type="paragraph" w:customStyle="1" w:styleId="196">
    <w:name w:val="标题 9_0"/>
    <w:basedOn w:val="186"/>
    <w:next w:val="186"/>
    <w:link w:val="19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7">
    <w:name w:val="标题 9 Char_0"/>
    <w:link w:val="196"/>
    <w:qFormat/>
    <w:uiPriority w:val="0"/>
    <w:rPr>
      <w:rFonts w:ascii="Arial" w:hAnsi="Arial" w:eastAsia="黑体" w:cs="Times New Roman"/>
      <w:sz w:val="21"/>
      <w:szCs w:val="21"/>
    </w:rPr>
  </w:style>
  <w:style w:type="character" w:customStyle="1" w:styleId="198">
    <w:name w:val="标题 3 Char_0"/>
    <w:link w:val="185"/>
    <w:uiPriority w:val="0"/>
    <w:rPr>
      <w:rFonts w:ascii="Times New Roman" w:hAnsi="Times New Roman" w:eastAsia="宋体" w:cs="Times New Roman"/>
      <w:b/>
      <w:sz w:val="32"/>
    </w:rPr>
  </w:style>
  <w:style w:type="paragraph" w:customStyle="1" w:styleId="199">
    <w:name w:val="Blockquote_0"/>
    <w:basedOn w:val="186"/>
    <w:link w:val="200"/>
    <w:qFormat/>
    <w:uiPriority w:val="0"/>
    <w:pPr>
      <w:autoSpaceDE w:val="0"/>
      <w:autoSpaceDN w:val="0"/>
      <w:adjustRightInd w:val="0"/>
      <w:spacing w:before="100" w:after="100"/>
      <w:ind w:left="360" w:right="360"/>
      <w:jc w:val="left"/>
    </w:pPr>
    <w:rPr>
      <w:kern w:val="0"/>
      <w:sz w:val="24"/>
      <w:szCs w:val="20"/>
    </w:rPr>
  </w:style>
  <w:style w:type="character" w:customStyle="1" w:styleId="200">
    <w:name w:val="Blockquote Char_0"/>
    <w:link w:val="199"/>
    <w:locked/>
    <w:uiPriority w:val="0"/>
    <w:rPr>
      <w:sz w:val="24"/>
    </w:rPr>
  </w:style>
  <w:style w:type="paragraph" w:customStyle="1" w:styleId="201">
    <w:name w:val="标题 4_0"/>
    <w:basedOn w:val="186"/>
    <w:next w:val="186"/>
    <w:link w:val="202"/>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2">
    <w:name w:val="标题 4 Char_0"/>
    <w:link w:val="201"/>
    <w:uiPriority w:val="0"/>
    <w:rPr>
      <w:rFonts w:ascii="Arial" w:hAnsi="Arial" w:eastAsia="黑体"/>
      <w:sz w:val="28"/>
    </w:rPr>
  </w:style>
  <w:style w:type="paragraph" w:customStyle="1" w:styleId="203">
    <w:name w:val="纯文本_2"/>
    <w:basedOn w:val="186"/>
    <w:link w:val="204"/>
    <w:uiPriority w:val="0"/>
    <w:rPr>
      <w:rFonts w:ascii="宋体" w:hAnsi="Courier New"/>
      <w:szCs w:val="21"/>
    </w:rPr>
  </w:style>
  <w:style w:type="character" w:customStyle="1" w:styleId="204">
    <w:name w:val="纯文本 Char1_1"/>
    <w:link w:val="203"/>
    <w:qFormat/>
    <w:uiPriority w:val="0"/>
    <w:rPr>
      <w:rFonts w:ascii="宋体" w:hAnsi="Courier New"/>
      <w:kern w:val="2"/>
      <w:sz w:val="21"/>
      <w:szCs w:val="21"/>
    </w:rPr>
  </w:style>
  <w:style w:type="paragraph" w:customStyle="1" w:styleId="205">
    <w:name w:val="Blockquote_0_1"/>
    <w:basedOn w:val="206"/>
    <w:link w:val="207"/>
    <w:qFormat/>
    <w:uiPriority w:val="0"/>
    <w:pPr>
      <w:autoSpaceDE w:val="0"/>
      <w:autoSpaceDN w:val="0"/>
      <w:adjustRightInd w:val="0"/>
      <w:spacing w:before="100" w:after="100"/>
      <w:ind w:left="360" w:right="360"/>
      <w:jc w:val="left"/>
    </w:pPr>
    <w:rPr>
      <w:kern w:val="0"/>
      <w:sz w:val="24"/>
      <w:szCs w:val="20"/>
    </w:rPr>
  </w:style>
  <w:style w:type="paragraph" w:customStyle="1" w:styleId="20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Blockquote Char_0_1"/>
    <w:link w:val="205"/>
    <w:locked/>
    <w:uiPriority w:val="0"/>
    <w:rPr>
      <w:sz w:val="24"/>
    </w:rPr>
  </w:style>
  <w:style w:type="paragraph" w:customStyle="1" w:styleId="208">
    <w:name w:val="正文文本_0"/>
    <w:basedOn w:val="186"/>
    <w:link w:val="209"/>
    <w:qFormat/>
    <w:uiPriority w:val="0"/>
    <w:pPr>
      <w:spacing w:after="120"/>
    </w:pPr>
  </w:style>
  <w:style w:type="character" w:customStyle="1" w:styleId="209">
    <w:name w:val="正文文本 Char_0"/>
    <w:link w:val="208"/>
    <w:qFormat/>
    <w:uiPriority w:val="0"/>
    <w:rPr>
      <w:kern w:val="2"/>
      <w:sz w:val="21"/>
      <w:szCs w:val="24"/>
    </w:rPr>
  </w:style>
  <w:style w:type="paragraph" w:customStyle="1" w:styleId="210">
    <w:name w:val="普通(网站)_0"/>
    <w:basedOn w:val="186"/>
    <w:uiPriority w:val="0"/>
    <w:pPr>
      <w:widowControl/>
      <w:spacing w:before="100" w:beforeAutospacing="1" w:after="100" w:afterAutospacing="1"/>
      <w:jc w:val="left"/>
    </w:pPr>
    <w:rPr>
      <w:rFonts w:ascii="宋体" w:hAnsi="宋体"/>
      <w:kern w:val="0"/>
      <w:sz w:val="24"/>
    </w:rPr>
  </w:style>
  <w:style w:type="paragraph" w:customStyle="1" w:styleId="21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脚注文本_0"/>
    <w:basedOn w:val="212"/>
    <w:link w:val="217"/>
    <w:unhideWhenUsed/>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7">
    <w:name w:val="脚注文本 Char_0"/>
    <w:link w:val="216"/>
    <w:qFormat/>
    <w:uiPriority w:val="0"/>
    <w:rPr>
      <w:sz w:val="18"/>
    </w:rPr>
  </w:style>
  <w:style w:type="paragraph" w:customStyle="1" w:styleId="218">
    <w:name w:val="Normal_1"/>
    <w:qFormat/>
    <w:uiPriority w:val="0"/>
    <w:rPr>
      <w:rFonts w:ascii="Times New Roman" w:hAnsi="Times New Roman" w:eastAsia="Times New Roman" w:cs="Times New Roman"/>
      <w:sz w:val="24"/>
      <w:szCs w:val="24"/>
      <w:lang w:val="en-US" w:eastAsia="zh-CN" w:bidi="ar-SA"/>
    </w:rPr>
  </w:style>
  <w:style w:type="paragraph" w:customStyle="1" w:styleId="219">
    <w:name w:val="Normal_2"/>
    <w:qFormat/>
    <w:uiPriority w:val="0"/>
    <w:rPr>
      <w:rFonts w:ascii="Times New Roman" w:hAnsi="Times New Roman" w:eastAsia="Times New Roman" w:cs="Times New Roman"/>
      <w:sz w:val="24"/>
      <w:szCs w:val="24"/>
      <w:lang w:val="en-US" w:eastAsia="zh-CN" w:bidi="ar-SA"/>
    </w:rPr>
  </w:style>
  <w:style w:type="paragraph" w:customStyle="1" w:styleId="220">
    <w:name w:val="Normal_3"/>
    <w:qFormat/>
    <w:uiPriority w:val="0"/>
    <w:rPr>
      <w:rFonts w:ascii="Times New Roman" w:hAnsi="Times New Roman" w:eastAsia="Times New Roman" w:cs="Times New Roman"/>
      <w:sz w:val="24"/>
      <w:szCs w:val="24"/>
      <w:lang w:val="en-US" w:eastAsia="zh-CN" w:bidi="ar-SA"/>
    </w:rPr>
  </w:style>
  <w:style w:type="paragraph" w:customStyle="1" w:styleId="221">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2">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4">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5">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6">
    <w:name w:val="xl29"/>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7">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28">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9">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0">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1">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2">
    <w:name w:val="xl3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3">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4">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5">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2"/>
    <w:basedOn w:val="1"/>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38">
    <w:name w:val="xl43"/>
    <w:basedOn w:val="1"/>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39">
    <w:name w:val="xl44"/>
    <w:basedOn w:val="1"/>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5"/>
    <w:basedOn w:val="1"/>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Char Char Char Char Char"/>
    <w:basedOn w:val="1"/>
    <w:uiPriority w:val="0"/>
    <w:rPr>
      <w:rFonts w:ascii="Tahoma" w:hAnsi="Tahoma"/>
      <w:sz w:val="24"/>
      <w:szCs w:val="20"/>
    </w:rPr>
  </w:style>
  <w:style w:type="paragraph" w:customStyle="1" w:styleId="242">
    <w:name w:val="范本目录"/>
    <w:basedOn w:val="1"/>
    <w:uiPriority w:val="0"/>
    <w:pPr>
      <w:adjustRightInd w:val="0"/>
      <w:snapToGrid w:val="0"/>
      <w:spacing w:beforeLines="20" w:afterLines="20" w:line="540" w:lineRule="exact"/>
      <w:jc w:val="center"/>
    </w:pPr>
    <w:rPr>
      <w:rFonts w:hAnsi="宋体"/>
      <w:b/>
      <w:bCs/>
      <w:sz w:val="36"/>
      <w:szCs w:val="24"/>
    </w:rPr>
  </w:style>
  <w:style w:type="character" w:customStyle="1" w:styleId="243">
    <w:name w:val="副标题 Char"/>
    <w:basedOn w:val="68"/>
    <w:link w:val="47"/>
    <w:uiPriority w:val="0"/>
    <w:rPr>
      <w:rFonts w:ascii="Arial" w:hAnsi="Arial"/>
      <w:b/>
      <w:bCs/>
      <w:kern w:val="28"/>
      <w:sz w:val="32"/>
      <w:szCs w:val="32"/>
    </w:rPr>
  </w:style>
  <w:style w:type="character" w:customStyle="1" w:styleId="244">
    <w:name w:val="Char Char"/>
    <w:uiPriority w:val="0"/>
    <w:rPr>
      <w:rFonts w:ascii="宋体" w:hAnsi="Courier New" w:eastAsia="宋体" w:cs="Courier New"/>
      <w:kern w:val="2"/>
      <w:sz w:val="21"/>
      <w:szCs w:val="21"/>
      <w:lang w:val="en-US" w:eastAsia="zh-CN" w:bidi="ar-SA"/>
    </w:rPr>
  </w:style>
  <w:style w:type="character" w:customStyle="1" w:styleId="245">
    <w:name w:val="标题4 Char Char"/>
    <w:link w:val="246"/>
    <w:uiPriority w:val="0"/>
    <w:rPr>
      <w:rFonts w:ascii="Arial" w:hAnsi="Arial"/>
      <w:b/>
      <w:bCs/>
      <w:sz w:val="24"/>
      <w:szCs w:val="32"/>
    </w:rPr>
  </w:style>
  <w:style w:type="paragraph" w:customStyle="1" w:styleId="246">
    <w:name w:val="标题4"/>
    <w:basedOn w:val="6"/>
    <w:next w:val="31"/>
    <w:link w:val="245"/>
    <w:uiPriority w:val="0"/>
    <w:pPr>
      <w:spacing w:before="0" w:after="0" w:line="413" w:lineRule="auto"/>
      <w:ind w:firstLine="0"/>
      <w:jc w:val="both"/>
    </w:pPr>
    <w:rPr>
      <w:rFonts w:eastAsia="宋体"/>
      <w:kern w:val="0"/>
      <w:sz w:val="24"/>
    </w:rPr>
  </w:style>
  <w:style w:type="character" w:customStyle="1" w:styleId="247">
    <w:name w:val="明显引用 Char"/>
    <w:link w:val="248"/>
    <w:qFormat/>
    <w:uiPriority w:val="0"/>
    <w:rPr>
      <w:b/>
      <w:bCs/>
      <w:i/>
      <w:iCs/>
      <w:color w:val="4F81BD"/>
      <w:kern w:val="2"/>
      <w:sz w:val="21"/>
      <w:szCs w:val="22"/>
    </w:rPr>
  </w:style>
  <w:style w:type="paragraph" w:styleId="248">
    <w:name w:val="Intense Quote"/>
    <w:basedOn w:val="1"/>
    <w:next w:val="1"/>
    <w:link w:val="247"/>
    <w:qFormat/>
    <w:uiPriority w:val="0"/>
    <w:pPr>
      <w:pBdr>
        <w:bottom w:val="single" w:color="4F81BD" w:sz="4" w:space="4"/>
      </w:pBdr>
      <w:spacing w:before="200" w:after="280"/>
      <w:ind w:left="936" w:right="936"/>
    </w:pPr>
    <w:rPr>
      <w:b/>
      <w:bCs/>
      <w:i/>
      <w:iCs/>
      <w:color w:val="4F81BD"/>
    </w:rPr>
  </w:style>
  <w:style w:type="character" w:customStyle="1" w:styleId="249">
    <w:name w:val="明显引用 Char1"/>
    <w:basedOn w:val="68"/>
    <w:qFormat/>
    <w:uiPriority w:val="30"/>
    <w:rPr>
      <w:b/>
      <w:bCs/>
      <w:i/>
      <w:iCs/>
      <w:color w:val="4F81BD"/>
      <w:kern w:val="2"/>
      <w:sz w:val="21"/>
      <w:szCs w:val="22"/>
    </w:rPr>
  </w:style>
  <w:style w:type="character" w:customStyle="1" w:styleId="250">
    <w:name w:val="标题5 Char Char"/>
    <w:link w:val="251"/>
    <w:uiPriority w:val="0"/>
    <w:rPr>
      <w:rFonts w:ascii="Arial" w:hAnsi="Arial"/>
      <w:b/>
      <w:bCs/>
      <w:sz w:val="24"/>
      <w:szCs w:val="32"/>
    </w:rPr>
  </w:style>
  <w:style w:type="paragraph" w:customStyle="1" w:styleId="251">
    <w:name w:val="标题5"/>
    <w:basedOn w:val="7"/>
    <w:link w:val="250"/>
    <w:uiPriority w:val="0"/>
    <w:pPr>
      <w:spacing w:line="413" w:lineRule="auto"/>
      <w:jc w:val="both"/>
    </w:pPr>
    <w:rPr>
      <w:rFonts w:ascii="Arial" w:hAnsi="Arial"/>
      <w:kern w:val="0"/>
      <w:sz w:val="24"/>
    </w:rPr>
  </w:style>
  <w:style w:type="character" w:customStyle="1" w:styleId="252">
    <w:name w:val="引用 Char"/>
    <w:link w:val="253"/>
    <w:qFormat/>
    <w:uiPriority w:val="0"/>
    <w:rPr>
      <w:i/>
      <w:iCs/>
      <w:color w:val="000000"/>
      <w:kern w:val="2"/>
      <w:sz w:val="21"/>
      <w:szCs w:val="22"/>
    </w:rPr>
  </w:style>
  <w:style w:type="paragraph" w:styleId="253">
    <w:name w:val="Quote"/>
    <w:basedOn w:val="1"/>
    <w:next w:val="1"/>
    <w:link w:val="252"/>
    <w:qFormat/>
    <w:uiPriority w:val="0"/>
    <w:rPr>
      <w:i/>
      <w:iCs/>
      <w:color w:val="000000"/>
    </w:rPr>
  </w:style>
  <w:style w:type="character" w:customStyle="1" w:styleId="254">
    <w:name w:val="引用 Char1"/>
    <w:basedOn w:val="68"/>
    <w:uiPriority w:val="29"/>
    <w:rPr>
      <w:i/>
      <w:iCs/>
      <w:color w:val="000000"/>
      <w:kern w:val="2"/>
      <w:sz w:val="21"/>
      <w:szCs w:val="22"/>
    </w:rPr>
  </w:style>
  <w:style w:type="character" w:customStyle="1" w:styleId="255">
    <w:name w:val="ask-title2"/>
    <w:uiPriority w:val="0"/>
  </w:style>
  <w:style w:type="paragraph" w:customStyle="1" w:styleId="256">
    <w:name w:val="_Style 243"/>
    <w:uiPriority w:val="0"/>
    <w:pPr>
      <w:widowControl w:val="0"/>
      <w:jc w:val="both"/>
    </w:pPr>
    <w:rPr>
      <w:rFonts w:ascii="Calibri" w:hAnsi="Calibri" w:eastAsia="宋体" w:cs="Times New Roman"/>
      <w:kern w:val="2"/>
      <w:sz w:val="21"/>
      <w:szCs w:val="22"/>
      <w:lang w:val="en-US" w:eastAsia="zh-CN" w:bidi="ar-SA"/>
    </w:rPr>
  </w:style>
  <w:style w:type="character" w:customStyle="1" w:styleId="257">
    <w:name w:val="正文文本缩进 Char1"/>
    <w:basedOn w:val="68"/>
    <w:semiHidden/>
    <w:qFormat/>
    <w:uiPriority w:val="99"/>
  </w:style>
  <w:style w:type="character" w:customStyle="1" w:styleId="258">
    <w:name w:val="正文文本 2 Char1"/>
    <w:basedOn w:val="68"/>
    <w:semiHidden/>
    <w:uiPriority w:val="99"/>
  </w:style>
  <w:style w:type="character" w:customStyle="1" w:styleId="259">
    <w:name w:val="纯文本 Char2"/>
    <w:semiHidden/>
    <w:uiPriority w:val="99"/>
    <w:rPr>
      <w:rFonts w:ascii="宋体" w:hAnsi="Courier New" w:eastAsia="宋体" w:cs="Courier New"/>
      <w:szCs w:val="21"/>
    </w:rPr>
  </w:style>
  <w:style w:type="character" w:customStyle="1" w:styleId="260">
    <w:name w:val="页眉 Char1"/>
    <w:semiHidden/>
    <w:uiPriority w:val="99"/>
    <w:rPr>
      <w:sz w:val="18"/>
      <w:szCs w:val="18"/>
    </w:rPr>
  </w:style>
  <w:style w:type="character" w:customStyle="1" w:styleId="261">
    <w:name w:val="正文文本 3 Char1"/>
    <w:semiHidden/>
    <w:uiPriority w:val="99"/>
    <w:rPr>
      <w:sz w:val="16"/>
      <w:szCs w:val="16"/>
    </w:rPr>
  </w:style>
  <w:style w:type="character" w:customStyle="1" w:styleId="262">
    <w:name w:val="正文文本缩进 3 Char1"/>
    <w:semiHidden/>
    <w:qFormat/>
    <w:uiPriority w:val="99"/>
    <w:rPr>
      <w:sz w:val="16"/>
      <w:szCs w:val="16"/>
    </w:rPr>
  </w:style>
  <w:style w:type="character" w:customStyle="1" w:styleId="263">
    <w:name w:val="Char Char1"/>
    <w:qFormat/>
    <w:uiPriority w:val="0"/>
    <w:rPr>
      <w:rFonts w:ascii="宋体" w:hAnsi="Courier New" w:eastAsia="宋体" w:cs="Courier New"/>
      <w:kern w:val="2"/>
      <w:sz w:val="21"/>
      <w:szCs w:val="21"/>
      <w:lang w:val="en-US" w:eastAsia="zh-CN" w:bidi="ar-SA"/>
    </w:rPr>
  </w:style>
  <w:style w:type="character" w:customStyle="1" w:styleId="264">
    <w:name w:val="正文文本 Char1"/>
    <w:uiPriority w:val="0"/>
    <w:rPr>
      <w:rFonts w:ascii="Calibri" w:hAnsi="Calibri" w:eastAsia="宋体" w:cs="Times New Roman"/>
    </w:rPr>
  </w:style>
  <w:style w:type="character" w:customStyle="1" w:styleId="265">
    <w:name w:val="正文首行缩进 Char1"/>
    <w:uiPriority w:val="0"/>
    <w:rPr>
      <w:rFonts w:ascii="Calibri" w:hAnsi="Calibri" w:eastAsia="宋体"/>
      <w:kern w:val="2"/>
      <w:sz w:val="21"/>
      <w:szCs w:val="22"/>
      <w:lang w:val="en-US" w:eastAsia="zh-CN" w:bidi="ar-SA"/>
    </w:rPr>
  </w:style>
  <w:style w:type="character" w:customStyle="1" w:styleId="266">
    <w:name w:val="日期 Char1"/>
    <w:basedOn w:val="68"/>
    <w:qFormat/>
    <w:uiPriority w:val="0"/>
  </w:style>
  <w:style w:type="character" w:customStyle="1" w:styleId="267">
    <w:name w:val="文档结构图 Char1"/>
    <w:qFormat/>
    <w:uiPriority w:val="0"/>
    <w:rPr>
      <w:rFonts w:ascii="宋体" w:eastAsia="宋体"/>
      <w:sz w:val="18"/>
      <w:szCs w:val="18"/>
    </w:rPr>
  </w:style>
  <w:style w:type="character" w:customStyle="1" w:styleId="268">
    <w:name w:val="页脚 Char1"/>
    <w:semiHidden/>
    <w:qFormat/>
    <w:uiPriority w:val="99"/>
    <w:rPr>
      <w:sz w:val="18"/>
      <w:szCs w:val="18"/>
    </w:rPr>
  </w:style>
  <w:style w:type="character" w:customStyle="1" w:styleId="269">
    <w:name w:val="正文文本缩进 2 Char1"/>
    <w:basedOn w:val="68"/>
    <w:semiHidden/>
    <w:qFormat/>
    <w:uiPriority w:val="99"/>
  </w:style>
  <w:style w:type="paragraph" w:customStyle="1" w:styleId="270">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1">
    <w:name w:val="Char Char Char Char Char1"/>
    <w:basedOn w:val="1"/>
    <w:qFormat/>
    <w:uiPriority w:val="0"/>
    <w:rPr>
      <w:rFonts w:ascii="Tahoma" w:hAnsi="Tahoma"/>
      <w:sz w:val="24"/>
      <w:szCs w:val="20"/>
    </w:rPr>
  </w:style>
  <w:style w:type="paragraph" w:customStyle="1" w:styleId="272">
    <w:name w:val="默认段落字体 Para Char"/>
    <w:basedOn w:val="1"/>
    <w:qFormat/>
    <w:uiPriority w:val="0"/>
    <w:rPr>
      <w:szCs w:val="20"/>
    </w:rPr>
  </w:style>
  <w:style w:type="paragraph" w:customStyle="1" w:styleId="273">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4">
    <w:name w:val="Char2"/>
    <w:basedOn w:val="1"/>
    <w:qFormat/>
    <w:uiPriority w:val="0"/>
    <w:rPr>
      <w:rFonts w:ascii="Calibri" w:hAnsi="Calibri"/>
    </w:rPr>
  </w:style>
  <w:style w:type="paragraph" w:customStyle="1" w:styleId="275">
    <w:name w:val="Char Char Char Char Char Char2"/>
    <w:basedOn w:val="1"/>
    <w:qFormat/>
    <w:uiPriority w:val="0"/>
    <w:rPr>
      <w:rFonts w:ascii="Tahoma" w:hAnsi="Tahoma"/>
      <w:sz w:val="24"/>
      <w:szCs w:val="20"/>
    </w:rPr>
  </w:style>
  <w:style w:type="paragraph" w:customStyle="1" w:styleId="276">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7">
    <w:name w:val="修订1"/>
    <w:qFormat/>
    <w:uiPriority w:val="0"/>
    <w:rPr>
      <w:rFonts w:ascii="Calibri" w:hAnsi="Calibri" w:eastAsia="宋体" w:cs="Times New Roman"/>
      <w:kern w:val="2"/>
      <w:sz w:val="21"/>
      <w:szCs w:val="22"/>
      <w:lang w:val="en-US" w:eastAsia="zh-CN" w:bidi="ar-SA"/>
    </w:rPr>
  </w:style>
  <w:style w:type="paragraph" w:customStyle="1" w:styleId="278">
    <w:name w:val="Char10 Char Char Char Char Char Char Char Char Char2"/>
    <w:basedOn w:val="1"/>
    <w:next w:val="1"/>
    <w:qFormat/>
    <w:uiPriority w:val="0"/>
    <w:rPr>
      <w:rFonts w:ascii="Calibri" w:hAnsi="Calibri"/>
    </w:rPr>
  </w:style>
  <w:style w:type="table" w:customStyle="1" w:styleId="279">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0">
    <w:name w:val="Table Paragraph"/>
    <w:basedOn w:val="1"/>
    <w:qFormat/>
    <w:uiPriority w:val="1"/>
    <w:rPr>
      <w:rFonts w:ascii="宋体" w:hAnsi="宋体" w:cs="宋体"/>
      <w:lang w:val="zh-CN" w:bidi="zh-CN"/>
    </w:rPr>
  </w:style>
  <w:style w:type="table" w:customStyle="1" w:styleId="281">
    <w:name w:val="Table Normal"/>
    <w:semiHidden/>
    <w:unhideWhenUsed/>
    <w:qFormat/>
    <w:uiPriority w:val="2"/>
    <w:tblPr>
      <w:tblCellMar>
        <w:top w:w="0" w:type="dxa"/>
        <w:left w:w="0" w:type="dxa"/>
        <w:bottom w:w="0" w:type="dxa"/>
        <w:right w:w="0" w:type="dxa"/>
      </w:tblCellMar>
    </w:tblPr>
  </w:style>
  <w:style w:type="paragraph" w:customStyle="1" w:styleId="282">
    <w:name w:val="标题 11"/>
    <w:basedOn w:val="1"/>
    <w:qFormat/>
    <w:uiPriority w:val="1"/>
    <w:pPr>
      <w:ind w:left="152"/>
      <w:outlineLvl w:val="1"/>
    </w:pPr>
    <w:rPr>
      <w:rFonts w:ascii="宋体" w:hAnsi="宋体"/>
      <w:b/>
      <w:bCs/>
      <w:szCs w:val="21"/>
    </w:rPr>
  </w:style>
  <w:style w:type="character" w:customStyle="1" w:styleId="283">
    <w:name w:val="批注框文本 Char2"/>
    <w:basedOn w:val="68"/>
    <w:semiHidden/>
    <w:qFormat/>
    <w:uiPriority w:val="99"/>
    <w:rPr>
      <w:rFonts w:ascii="Calibri" w:hAnsi="Calibri" w:eastAsia="宋体" w:cs="Times New Roman"/>
      <w:sz w:val="18"/>
      <w:szCs w:val="18"/>
    </w:rPr>
  </w:style>
  <w:style w:type="character" w:customStyle="1" w:styleId="284">
    <w:name w:val="正文文本缩进 3 Char2"/>
    <w:basedOn w:val="68"/>
    <w:semiHidden/>
    <w:qFormat/>
    <w:uiPriority w:val="99"/>
    <w:rPr>
      <w:rFonts w:ascii="Calibri" w:hAnsi="Calibri" w:eastAsia="宋体" w:cs="Times New Roman"/>
      <w:sz w:val="16"/>
      <w:szCs w:val="16"/>
    </w:rPr>
  </w:style>
  <w:style w:type="character" w:customStyle="1" w:styleId="285">
    <w:name w:val="文档结构图 Char2"/>
    <w:basedOn w:val="68"/>
    <w:semiHidden/>
    <w:qFormat/>
    <w:uiPriority w:val="99"/>
    <w:rPr>
      <w:rFonts w:ascii="宋体" w:hAnsi="Calibri" w:eastAsia="宋体" w:cs="Times New Roman"/>
      <w:sz w:val="18"/>
      <w:szCs w:val="18"/>
    </w:rPr>
  </w:style>
  <w:style w:type="character" w:customStyle="1" w:styleId="286">
    <w:name w:val="正文文本 3 Char2"/>
    <w:basedOn w:val="68"/>
    <w:semiHidden/>
    <w:qFormat/>
    <w:uiPriority w:val="99"/>
    <w:rPr>
      <w:rFonts w:ascii="Calibri" w:hAnsi="Calibri" w:eastAsia="宋体" w:cs="Times New Roman"/>
      <w:sz w:val="16"/>
      <w:szCs w:val="16"/>
    </w:rPr>
  </w:style>
  <w:style w:type="character" w:customStyle="1" w:styleId="287">
    <w:name w:val="页眉 Char2"/>
    <w:basedOn w:val="68"/>
    <w:semiHidden/>
    <w:qFormat/>
    <w:uiPriority w:val="99"/>
    <w:rPr>
      <w:rFonts w:ascii="Calibri" w:hAnsi="Calibri" w:eastAsia="宋体" w:cs="Times New Roman"/>
      <w:sz w:val="18"/>
      <w:szCs w:val="18"/>
    </w:rPr>
  </w:style>
  <w:style w:type="character" w:customStyle="1" w:styleId="288">
    <w:name w:val="日期 Char2"/>
    <w:basedOn w:val="68"/>
    <w:semiHidden/>
    <w:qFormat/>
    <w:uiPriority w:val="99"/>
    <w:rPr>
      <w:rFonts w:ascii="Calibri" w:hAnsi="Calibri" w:eastAsia="宋体" w:cs="Times New Roman"/>
    </w:rPr>
  </w:style>
  <w:style w:type="character" w:customStyle="1" w:styleId="289">
    <w:name w:val="称呼 Char1"/>
    <w:basedOn w:val="68"/>
    <w:semiHidden/>
    <w:qFormat/>
    <w:uiPriority w:val="0"/>
    <w:rPr>
      <w:rFonts w:ascii="Calibri" w:hAnsi="Calibri" w:eastAsia="宋体" w:cs="Times New Roman"/>
    </w:rPr>
  </w:style>
  <w:style w:type="character" w:customStyle="1" w:styleId="290">
    <w:name w:val="脚注文本 Char1"/>
    <w:basedOn w:val="68"/>
    <w:qFormat/>
    <w:uiPriority w:val="0"/>
    <w:rPr>
      <w:rFonts w:ascii="Calibri" w:hAnsi="Calibri" w:eastAsia="宋体" w:cs="Times New Roman"/>
      <w:sz w:val="18"/>
      <w:szCs w:val="18"/>
    </w:rPr>
  </w:style>
  <w:style w:type="character" w:customStyle="1" w:styleId="291">
    <w:name w:val="正文文本缩进 2 Char2"/>
    <w:basedOn w:val="68"/>
    <w:semiHidden/>
    <w:qFormat/>
    <w:uiPriority w:val="99"/>
    <w:rPr>
      <w:rFonts w:ascii="Calibri" w:hAnsi="Calibri" w:eastAsia="宋体" w:cs="Times New Roman"/>
    </w:rPr>
  </w:style>
  <w:style w:type="character" w:customStyle="1" w:styleId="292">
    <w:name w:val="页脚 Char2"/>
    <w:basedOn w:val="68"/>
    <w:semiHidden/>
    <w:qFormat/>
    <w:uiPriority w:val="99"/>
    <w:rPr>
      <w:rFonts w:ascii="Calibri" w:hAnsi="Calibri" w:eastAsia="宋体" w:cs="Times New Roman"/>
      <w:sz w:val="18"/>
      <w:szCs w:val="18"/>
    </w:rPr>
  </w:style>
  <w:style w:type="character" w:customStyle="1" w:styleId="293">
    <w:name w:val="正文文本 2 Char2"/>
    <w:basedOn w:val="68"/>
    <w:semiHidden/>
    <w:qFormat/>
    <w:uiPriority w:val="99"/>
    <w:rPr>
      <w:rFonts w:ascii="Calibri" w:hAnsi="Calibri" w:eastAsia="宋体" w:cs="Times New Roman"/>
    </w:rPr>
  </w:style>
  <w:style w:type="character" w:customStyle="1" w:styleId="294">
    <w:name w:val="副标题 Char1"/>
    <w:basedOn w:val="68"/>
    <w:qFormat/>
    <w:uiPriority w:val="11"/>
    <w:rPr>
      <w:rFonts w:eastAsia="宋体" w:asciiTheme="majorHAnsi" w:hAnsiTheme="majorHAnsi" w:cstheme="majorBidi"/>
      <w:b/>
      <w:bCs/>
      <w:kern w:val="28"/>
      <w:sz w:val="32"/>
      <w:szCs w:val="32"/>
    </w:rPr>
  </w:style>
  <w:style w:type="character" w:customStyle="1" w:styleId="295">
    <w:name w:val="标题 Char1"/>
    <w:basedOn w:val="68"/>
    <w:qFormat/>
    <w:uiPriority w:val="10"/>
    <w:rPr>
      <w:rFonts w:eastAsia="宋体" w:asciiTheme="majorHAnsi" w:hAnsiTheme="majorHAnsi" w:cstheme="majorBidi"/>
      <w:b/>
      <w:bCs/>
      <w:sz w:val="32"/>
      <w:szCs w:val="32"/>
    </w:rPr>
  </w:style>
  <w:style w:type="character" w:customStyle="1" w:styleId="296">
    <w:name w:val="正文文本缩进 Char2"/>
    <w:basedOn w:val="68"/>
    <w:semiHidden/>
    <w:qFormat/>
    <w:uiPriority w:val="99"/>
    <w:rPr>
      <w:rFonts w:ascii="Calibri" w:hAnsi="Calibri" w:eastAsia="宋体" w:cs="Times New Roman"/>
    </w:rPr>
  </w:style>
  <w:style w:type="character" w:customStyle="1" w:styleId="297">
    <w:name w:val="批注文字 Char2"/>
    <w:basedOn w:val="68"/>
    <w:qFormat/>
    <w:uiPriority w:val="0"/>
    <w:rPr>
      <w:rFonts w:ascii="Calibri" w:hAnsi="Calibri" w:eastAsia="宋体" w:cs="Times New Roman"/>
    </w:rPr>
  </w:style>
  <w:style w:type="character" w:customStyle="1" w:styleId="298">
    <w:name w:val="批注主题 Char2"/>
    <w:basedOn w:val="297"/>
    <w:semiHidden/>
    <w:qFormat/>
    <w:uiPriority w:val="99"/>
    <w:rPr>
      <w:rFonts w:ascii="Calibri" w:hAnsi="Calibri" w:eastAsia="宋体" w:cs="Times New Roman"/>
      <w:b/>
      <w:bCs/>
    </w:rPr>
  </w:style>
  <w:style w:type="character" w:customStyle="1" w:styleId="299">
    <w:name w:val="正文文本 Char2"/>
    <w:basedOn w:val="68"/>
    <w:uiPriority w:val="0"/>
    <w:rPr>
      <w:rFonts w:ascii="Calibri" w:hAnsi="Calibri" w:eastAsia="宋体" w:cs="Times New Roman"/>
    </w:rPr>
  </w:style>
  <w:style w:type="character" w:customStyle="1" w:styleId="300">
    <w:name w:val="正文首行缩进 Char2"/>
    <w:basedOn w:val="299"/>
    <w:semiHidden/>
    <w:qFormat/>
    <w:uiPriority w:val="99"/>
    <w:rPr>
      <w:rFonts w:ascii="Calibri" w:hAnsi="Calibri" w:eastAsia="宋体" w:cs="Times New Roman"/>
    </w:rPr>
  </w:style>
  <w:style w:type="character" w:customStyle="1" w:styleId="301">
    <w:name w:val="明显引用 Char2"/>
    <w:basedOn w:val="68"/>
    <w:uiPriority w:val="0"/>
    <w:rPr>
      <w:rFonts w:ascii="Calibri" w:hAnsi="Calibri" w:eastAsia="宋体" w:cs="Times New Roman"/>
      <w:b/>
      <w:bCs/>
      <w:i/>
      <w:iCs/>
      <w:color w:val="4F81BD" w:themeColor="accent1"/>
    </w:rPr>
  </w:style>
  <w:style w:type="paragraph" w:customStyle="1" w:styleId="302">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3">
    <w:name w:val="修订2"/>
    <w:uiPriority w:val="0"/>
    <w:rPr>
      <w:rFonts w:ascii="Calibri" w:hAnsi="Calibri" w:eastAsia="宋体" w:cs="Times New Roman"/>
      <w:kern w:val="2"/>
      <w:sz w:val="21"/>
      <w:szCs w:val="22"/>
      <w:lang w:val="en-US" w:eastAsia="zh-CN" w:bidi="ar-SA"/>
    </w:rPr>
  </w:style>
  <w:style w:type="character" w:customStyle="1" w:styleId="304">
    <w:name w:val="引用 Char2"/>
    <w:basedOn w:val="68"/>
    <w:uiPriority w:val="0"/>
    <w:rPr>
      <w:rFonts w:ascii="Calibri" w:hAnsi="Calibri" w:eastAsia="宋体" w:cs="Times New Roman"/>
      <w:i/>
      <w:iCs/>
      <w:color w:val="000000" w:themeColor="text1"/>
    </w:rPr>
  </w:style>
  <w:style w:type="table" w:customStyle="1" w:styleId="305">
    <w:name w:val="网格型2"/>
    <w:basedOn w:val="6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6">
    <w:name w:val="Intense Quote Char"/>
    <w:link w:val="307"/>
    <w:locked/>
    <w:uiPriority w:val="0"/>
    <w:rPr>
      <w:b/>
      <w:i/>
      <w:color w:val="4F81BD"/>
      <w:sz w:val="22"/>
    </w:rPr>
  </w:style>
  <w:style w:type="paragraph" w:customStyle="1" w:styleId="307">
    <w:name w:val="明显引用1"/>
    <w:basedOn w:val="1"/>
    <w:next w:val="1"/>
    <w:link w:val="306"/>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08">
    <w:name w:val="书籍标题1"/>
    <w:uiPriority w:val="0"/>
    <w:rPr>
      <w:b/>
      <w:smallCaps/>
      <w:spacing w:val="5"/>
    </w:rPr>
  </w:style>
  <w:style w:type="character" w:customStyle="1" w:styleId="309">
    <w:name w:val="明显强调1"/>
    <w:uiPriority w:val="0"/>
    <w:rPr>
      <w:b/>
      <w:i/>
      <w:color w:val="4F81BD"/>
    </w:rPr>
  </w:style>
  <w:style w:type="character" w:customStyle="1" w:styleId="310">
    <w:name w:val="textcontents"/>
    <w:qFormat/>
    <w:uiPriority w:val="0"/>
  </w:style>
  <w:style w:type="character" w:customStyle="1" w:styleId="311">
    <w:name w:val="不明显强调1"/>
    <w:uiPriority w:val="0"/>
    <w:rPr>
      <w:i/>
      <w:color w:val="808080"/>
    </w:rPr>
  </w:style>
  <w:style w:type="character" w:customStyle="1" w:styleId="312">
    <w:name w:val="不明显参考1"/>
    <w:uiPriority w:val="0"/>
    <w:rPr>
      <w:smallCaps/>
      <w:color w:val="C0504D"/>
      <w:u w:val="single"/>
    </w:rPr>
  </w:style>
  <w:style w:type="character" w:customStyle="1" w:styleId="313">
    <w:name w:val="批注文字 Char Char"/>
    <w:uiPriority w:val="0"/>
    <w:rPr>
      <w:rFonts w:ascii="宋体" w:hAnsi="Times New Roman" w:eastAsia="宋体"/>
      <w:sz w:val="20"/>
    </w:rPr>
  </w:style>
  <w:style w:type="character" w:customStyle="1" w:styleId="314">
    <w:name w:val="明显参考1"/>
    <w:uiPriority w:val="0"/>
    <w:rPr>
      <w:b/>
      <w:smallCaps/>
      <w:color w:val="C0504D"/>
      <w:spacing w:val="5"/>
      <w:u w:val="single"/>
    </w:rPr>
  </w:style>
  <w:style w:type="character" w:customStyle="1" w:styleId="315">
    <w:name w:val="Quote Char"/>
    <w:link w:val="316"/>
    <w:locked/>
    <w:uiPriority w:val="0"/>
    <w:rPr>
      <w:i/>
      <w:color w:val="000000"/>
      <w:sz w:val="22"/>
    </w:rPr>
  </w:style>
  <w:style w:type="paragraph" w:customStyle="1" w:styleId="316">
    <w:name w:val="引用1"/>
    <w:basedOn w:val="1"/>
    <w:next w:val="1"/>
    <w:link w:val="315"/>
    <w:uiPriority w:val="0"/>
    <w:rPr>
      <w:rFonts w:asciiTheme="minorHAnsi" w:hAnsiTheme="minorHAnsi" w:eastAsiaTheme="minorEastAsia" w:cstheme="minorBidi"/>
      <w:i/>
      <w:color w:val="000000"/>
      <w:kern w:val="0"/>
      <w:sz w:val="22"/>
      <w:szCs w:val="20"/>
    </w:rPr>
  </w:style>
  <w:style w:type="paragraph" w:customStyle="1" w:styleId="317">
    <w:name w:val="无间隔1"/>
    <w:uiPriority w:val="0"/>
    <w:pPr>
      <w:widowControl w:val="0"/>
      <w:jc w:val="both"/>
    </w:pPr>
    <w:rPr>
      <w:rFonts w:ascii="Calibri" w:hAnsi="Calibri" w:eastAsia="宋体" w:cs="Times New Roman"/>
      <w:kern w:val="2"/>
      <w:sz w:val="21"/>
      <w:szCs w:val="22"/>
      <w:lang w:val="en-US" w:eastAsia="zh-CN" w:bidi="ar-SA"/>
    </w:rPr>
  </w:style>
  <w:style w:type="paragraph" w:customStyle="1" w:styleId="318">
    <w:name w:val="列出段落1"/>
    <w:basedOn w:val="1"/>
    <w:qFormat/>
    <w:uiPriority w:val="0"/>
    <w:pPr>
      <w:ind w:firstLine="420" w:firstLineChars="200"/>
    </w:pPr>
    <w:rPr>
      <w:rFonts w:ascii="Calibri" w:hAnsi="Calibri"/>
    </w:rPr>
  </w:style>
  <w:style w:type="paragraph" w:customStyle="1" w:styleId="3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0">
    <w:name w:val="空半行"/>
    <w:basedOn w:val="1"/>
    <w:uiPriority w:val="0"/>
    <w:pPr>
      <w:adjustRightInd w:val="0"/>
      <w:spacing w:line="120" w:lineRule="exact"/>
      <w:textAlignment w:val="baseline"/>
    </w:pPr>
    <w:rPr>
      <w:rFonts w:eastAsia="仿宋_GB2312"/>
      <w:color w:val="FFFFFF"/>
      <w:kern w:val="0"/>
      <w:sz w:val="30"/>
      <w:szCs w:val="20"/>
    </w:rPr>
  </w:style>
  <w:style w:type="character" w:customStyle="1" w:styleId="321">
    <w:name w:val="Char Char8"/>
    <w:uiPriority w:val="0"/>
    <w:rPr>
      <w:rFonts w:ascii="Arial" w:hAnsi="Arial" w:eastAsia="黑体"/>
      <w:b/>
      <w:bCs/>
      <w:kern w:val="2"/>
      <w:sz w:val="32"/>
      <w:szCs w:val="32"/>
      <w:lang w:val="en-US" w:eastAsia="zh-CN" w:bidi="ar-SA"/>
    </w:rPr>
  </w:style>
  <w:style w:type="character" w:customStyle="1" w:styleId="322">
    <w:name w:val="font161"/>
    <w:uiPriority w:val="0"/>
    <w:rPr>
      <w:b/>
      <w:bCs/>
      <w:sz w:val="32"/>
      <w:szCs w:val="32"/>
    </w:rPr>
  </w:style>
  <w:style w:type="character" w:customStyle="1" w:styleId="323">
    <w:name w:val="Char Char2"/>
    <w:uiPriority w:val="0"/>
    <w:rPr>
      <w:rFonts w:eastAsia="宋体"/>
      <w:kern w:val="2"/>
      <w:sz w:val="21"/>
      <w:szCs w:val="24"/>
      <w:lang w:val="en-US" w:eastAsia="zh-CN" w:bidi="ar-SA"/>
    </w:rPr>
  </w:style>
  <w:style w:type="character" w:customStyle="1" w:styleId="324">
    <w:name w:val="Char Char7"/>
    <w:link w:val="325"/>
    <w:qFormat/>
    <w:uiPriority w:val="0"/>
    <w:rPr>
      <w:rFonts w:ascii="Arial" w:hAnsi="Arial" w:eastAsia="黑体"/>
      <w:b/>
      <w:bCs/>
      <w:sz w:val="32"/>
      <w:szCs w:val="32"/>
    </w:rPr>
  </w:style>
  <w:style w:type="paragraph" w:customStyle="1" w:styleId="325">
    <w:name w:val="正文文本 2_0"/>
    <w:basedOn w:val="183"/>
    <w:link w:val="324"/>
    <w:uiPriority w:val="0"/>
    <w:pPr>
      <w:spacing w:before="312" w:line="360" w:lineRule="auto"/>
      <w:ind w:left="-100"/>
    </w:pPr>
    <w:rPr>
      <w:rFonts w:ascii="Arial" w:hAnsi="Arial" w:eastAsia="黑体" w:cstheme="minorBidi"/>
      <w:b/>
      <w:bCs/>
      <w:kern w:val="0"/>
      <w:sz w:val="32"/>
      <w:szCs w:val="32"/>
    </w:rPr>
  </w:style>
  <w:style w:type="paragraph" w:customStyle="1" w:styleId="326">
    <w:name w:val="样式4"/>
    <w:basedOn w:val="7"/>
    <w:uiPriority w:val="0"/>
    <w:pPr>
      <w:widowControl/>
      <w:spacing w:line="415" w:lineRule="auto"/>
      <w:jc w:val="left"/>
    </w:pPr>
    <w:rPr>
      <w:rFonts w:ascii="Times New Roman" w:eastAsia="Arial"/>
    </w:rPr>
  </w:style>
  <w:style w:type="paragraph" w:customStyle="1" w:styleId="327">
    <w:name w:val="6'"/>
    <w:basedOn w:val="1"/>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28">
    <w:name w:val="1"/>
    <w:basedOn w:val="1"/>
    <w:next w:val="1"/>
    <w:uiPriority w:val="0"/>
    <w:pPr>
      <w:widowControl/>
      <w:spacing w:line="240" w:lineRule="exact"/>
      <w:jc w:val="left"/>
    </w:pPr>
    <w:rPr>
      <w:szCs w:val="24"/>
    </w:rPr>
  </w:style>
  <w:style w:type="paragraph" w:customStyle="1" w:styleId="329">
    <w:name w:val="样式 标题 1 + 黑体 三号 非加粗 居中 段前: 6 磅 段后: 6 磅 行距: 固定值 20 磅"/>
    <w:basedOn w:val="5"/>
    <w:uiPriority w:val="0"/>
    <w:pPr>
      <w:widowControl/>
      <w:spacing w:before="120" w:after="120" w:line="400" w:lineRule="exact"/>
      <w:jc w:val="center"/>
    </w:pPr>
    <w:rPr>
      <w:rFonts w:ascii="黑体" w:hAnsi="黑体" w:eastAsia="黑体" w:cs="宋体"/>
      <w:b w:val="0"/>
      <w:bCs w:val="0"/>
      <w:sz w:val="32"/>
      <w:szCs w:val="20"/>
    </w:rPr>
  </w:style>
  <w:style w:type="paragraph" w:customStyle="1" w:styleId="330">
    <w:name w:val="样式2"/>
    <w:basedOn w:val="7"/>
    <w:uiPriority w:val="0"/>
    <w:pPr>
      <w:widowControl/>
      <w:spacing w:line="415" w:lineRule="auto"/>
      <w:jc w:val="left"/>
    </w:pPr>
    <w:rPr>
      <w:rFonts w:ascii="Times New Roman"/>
    </w:rPr>
  </w:style>
  <w:style w:type="paragraph" w:customStyle="1" w:styleId="331">
    <w:name w:val="表格"/>
    <w:basedOn w:val="1"/>
    <w:uiPriority w:val="0"/>
    <w:pPr>
      <w:widowControl/>
      <w:spacing w:line="240" w:lineRule="exact"/>
      <w:jc w:val="center"/>
      <w:textAlignment w:val="center"/>
    </w:pPr>
    <w:rPr>
      <w:rFonts w:ascii="华文细黑" w:hAnsi="华文细黑"/>
      <w:kern w:val="0"/>
      <w:szCs w:val="20"/>
    </w:rPr>
  </w:style>
  <w:style w:type="paragraph" w:customStyle="1" w:styleId="332">
    <w:name w:val="表格文字"/>
    <w:basedOn w:val="1"/>
    <w:uiPriority w:val="0"/>
    <w:pPr>
      <w:widowControl/>
      <w:adjustRightInd w:val="0"/>
      <w:spacing w:line="420" w:lineRule="atLeast"/>
      <w:jc w:val="left"/>
      <w:textAlignment w:val="baseline"/>
    </w:pPr>
    <w:rPr>
      <w:kern w:val="0"/>
      <w:szCs w:val="20"/>
    </w:rPr>
  </w:style>
  <w:style w:type="paragraph" w:styleId="333">
    <w:name w:val="No Spacing"/>
    <w:link w:val="334"/>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4">
    <w:name w:val="无间隔 Char"/>
    <w:link w:val="333"/>
    <w:uiPriority w:val="1"/>
    <w:rPr>
      <w:rFonts w:ascii="Calibri" w:hAnsi="Calibri" w:eastAsia="宋体" w:cs="Times New Roman"/>
      <w:sz w:val="22"/>
      <w:szCs w:val="22"/>
    </w:rPr>
  </w:style>
  <w:style w:type="character" w:customStyle="1" w:styleId="335">
    <w:name w:val="con"/>
    <w:uiPriority w:val="0"/>
  </w:style>
  <w:style w:type="character" w:customStyle="1" w:styleId="336">
    <w:name w:val="正文缩进 Char"/>
    <w:link w:val="18"/>
    <w:locked/>
    <w:uiPriority w:val="0"/>
    <w:rPr>
      <w:rFonts w:ascii="Calibri" w:hAnsi="Calibri" w:eastAsia="宋体" w:cs="Times New Roman"/>
      <w:kern w:val="2"/>
      <w:sz w:val="21"/>
      <w:szCs w:val="22"/>
    </w:rPr>
  </w:style>
  <w:style w:type="character" w:customStyle="1" w:styleId="337">
    <w:name w:val="Char Char35"/>
    <w:uiPriority w:val="0"/>
    <w:rPr>
      <w:b/>
      <w:sz w:val="32"/>
    </w:rPr>
  </w:style>
  <w:style w:type="character" w:customStyle="1" w:styleId="338">
    <w:name w:val="Char Char22"/>
    <w:uiPriority w:val="0"/>
    <w:rPr>
      <w:bCs/>
      <w:sz w:val="18"/>
    </w:rPr>
  </w:style>
  <w:style w:type="character" w:customStyle="1" w:styleId="339">
    <w:name w:val="Char Char32"/>
    <w:uiPriority w:val="0"/>
    <w:rPr>
      <w:rFonts w:ascii="Arial" w:hAnsi="Arial" w:eastAsia="黑体"/>
      <w:b/>
      <w:bCs/>
      <w:sz w:val="24"/>
      <w:szCs w:val="24"/>
    </w:rPr>
  </w:style>
  <w:style w:type="character" w:customStyle="1" w:styleId="340">
    <w:name w:val="明显强调2"/>
    <w:qFormat/>
    <w:uiPriority w:val="0"/>
    <w:rPr>
      <w:b/>
      <w:bCs/>
      <w:i/>
      <w:iCs/>
      <w:color w:val="4F81BD"/>
    </w:rPr>
  </w:style>
  <w:style w:type="character" w:customStyle="1" w:styleId="341">
    <w:name w:val="日期 Char_0"/>
    <w:link w:val="342"/>
    <w:uiPriority w:val="0"/>
    <w:rPr>
      <w:sz w:val="24"/>
    </w:rPr>
  </w:style>
  <w:style w:type="paragraph" w:customStyle="1" w:styleId="342">
    <w:name w:val="日期_0"/>
    <w:basedOn w:val="113"/>
    <w:next w:val="113"/>
    <w:link w:val="341"/>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3">
    <w:name w:val="Quote Char1"/>
    <w:uiPriority w:val="0"/>
    <w:rPr>
      <w:i/>
      <w:iCs/>
      <w:color w:val="000000"/>
    </w:rPr>
  </w:style>
  <w:style w:type="character" w:customStyle="1" w:styleId="344">
    <w:name w:val="Char Char27"/>
    <w:uiPriority w:val="0"/>
    <w:rPr>
      <w:rFonts w:ascii="宋体" w:hAnsi="MS Sans Serif"/>
      <w:color w:val="000000"/>
      <w:sz w:val="24"/>
    </w:rPr>
  </w:style>
  <w:style w:type="character" w:customStyle="1" w:styleId="345">
    <w:name w:val="Balloon Text Char"/>
    <w:semiHidden/>
    <w:locked/>
    <w:uiPriority w:val="0"/>
    <w:rPr>
      <w:rFonts w:eastAsia="宋体"/>
      <w:sz w:val="18"/>
    </w:rPr>
  </w:style>
  <w:style w:type="character" w:customStyle="1" w:styleId="346">
    <w:name w:val="书籍标题2"/>
    <w:qFormat/>
    <w:uiPriority w:val="0"/>
    <w:rPr>
      <w:b/>
      <w:bCs/>
      <w:smallCaps/>
      <w:spacing w:val="5"/>
    </w:rPr>
  </w:style>
  <w:style w:type="character" w:customStyle="1" w:styleId="347">
    <w:name w:val="Char Char9"/>
    <w:locked/>
    <w:uiPriority w:val="0"/>
    <w:rPr>
      <w:rFonts w:ascii="宋体" w:hAnsi="宋体" w:eastAsia="宋体"/>
      <w:kern w:val="2"/>
      <w:sz w:val="24"/>
      <w:lang w:val="en-US" w:eastAsia="zh-CN" w:bidi="ar-SA"/>
    </w:rPr>
  </w:style>
  <w:style w:type="character" w:customStyle="1" w:styleId="348">
    <w:name w:val="Char Char29"/>
    <w:uiPriority w:val="0"/>
    <w:rPr>
      <w:rFonts w:ascii="Arial" w:hAnsi="Arial" w:eastAsia="黑体"/>
      <w:sz w:val="21"/>
      <w:szCs w:val="21"/>
    </w:rPr>
  </w:style>
  <w:style w:type="character" w:customStyle="1" w:styleId="349">
    <w:name w:val="不明显参考2"/>
    <w:qFormat/>
    <w:uiPriority w:val="0"/>
    <w:rPr>
      <w:smallCaps/>
      <w:color w:val="C0504D"/>
      <w:u w:val="single"/>
    </w:rPr>
  </w:style>
  <w:style w:type="character" w:customStyle="1" w:styleId="350">
    <w:name w:val="Intense Quote Char1"/>
    <w:uiPriority w:val="0"/>
    <w:rPr>
      <w:b/>
      <w:bCs/>
      <w:i/>
      <w:iCs/>
      <w:color w:val="4F81BD"/>
    </w:rPr>
  </w:style>
  <w:style w:type="character" w:customStyle="1" w:styleId="351">
    <w:name w:val="release-day"/>
    <w:uiPriority w:val="0"/>
    <w:rPr>
      <w:bdr w:val="single" w:color="BDEBB0" w:sz="6" w:space="0"/>
      <w:shd w:val="clear" w:color="auto" w:fill="F5FFF1"/>
    </w:rPr>
  </w:style>
  <w:style w:type="character" w:customStyle="1" w:styleId="352">
    <w:name w:val="Char Char33"/>
    <w:uiPriority w:val="0"/>
    <w:rPr>
      <w:rFonts w:ascii="宋体" w:hAnsi="宋体" w:eastAsia="宋体"/>
      <w:b/>
      <w:sz w:val="24"/>
      <w:lang w:val="en-US" w:eastAsia="zh-CN" w:bidi="ar-SA"/>
    </w:rPr>
  </w:style>
  <w:style w:type="character" w:customStyle="1" w:styleId="353">
    <w:name w:val="Char Char24"/>
    <w:link w:val="354"/>
    <w:uiPriority w:val="0"/>
    <w:rPr>
      <w:rFonts w:ascii="Arial" w:hAnsi="Arial" w:eastAsia="黑体"/>
      <w:b/>
      <w:bCs/>
      <w:sz w:val="32"/>
      <w:szCs w:val="32"/>
    </w:rPr>
  </w:style>
  <w:style w:type="paragraph" w:customStyle="1" w:styleId="354">
    <w:name w:val="标题 2_1"/>
    <w:basedOn w:val="183"/>
    <w:next w:val="183"/>
    <w:link w:val="353"/>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5">
    <w:name w:val="标题 2 Char_1"/>
    <w:uiPriority w:val="0"/>
    <w:rPr>
      <w:rFonts w:ascii="Arial" w:hAnsi="Arial" w:eastAsia="黑体"/>
      <w:b/>
      <w:bCs/>
      <w:kern w:val="2"/>
      <w:sz w:val="32"/>
      <w:szCs w:val="32"/>
    </w:rPr>
  </w:style>
  <w:style w:type="character" w:customStyle="1" w:styleId="356">
    <w:name w:val="副标题 Char2"/>
    <w:uiPriority w:val="0"/>
    <w:rPr>
      <w:rFonts w:ascii="Cambria" w:hAnsi="Cambria" w:cs="Times New Roman"/>
      <w:b/>
      <w:bCs/>
      <w:kern w:val="28"/>
      <w:sz w:val="32"/>
      <w:szCs w:val="32"/>
    </w:rPr>
  </w:style>
  <w:style w:type="character" w:customStyle="1" w:styleId="357">
    <w:name w:val="Char Char23"/>
    <w:uiPriority w:val="0"/>
    <w:rPr>
      <w:b/>
      <w:sz w:val="32"/>
    </w:rPr>
  </w:style>
  <w:style w:type="character" w:customStyle="1" w:styleId="358">
    <w:name w:val="要点_0"/>
    <w:qFormat/>
    <w:uiPriority w:val="0"/>
    <w:rPr>
      <w:rFonts w:ascii="Calibri" w:hAnsi="Calibri"/>
      <w:b/>
      <w:bCs/>
      <w:lang w:val="en-US" w:eastAsia="zh-CN" w:bidi="ar-SA"/>
    </w:rPr>
  </w:style>
  <w:style w:type="character" w:customStyle="1" w:styleId="359">
    <w:name w:val="标题 Char2"/>
    <w:uiPriority w:val="0"/>
    <w:rPr>
      <w:rFonts w:ascii="Cambria" w:hAnsi="Cambria" w:cs="Times New Roman"/>
      <w:b/>
      <w:bCs/>
      <w:kern w:val="2"/>
      <w:sz w:val="32"/>
      <w:szCs w:val="32"/>
    </w:rPr>
  </w:style>
  <w:style w:type="character" w:customStyle="1" w:styleId="360">
    <w:name w:val="Char Char30"/>
    <w:uiPriority w:val="0"/>
    <w:rPr>
      <w:rFonts w:ascii="Arial" w:hAnsi="Arial" w:eastAsia="黑体"/>
      <w:sz w:val="24"/>
      <w:szCs w:val="24"/>
    </w:rPr>
  </w:style>
  <w:style w:type="character" w:customStyle="1" w:styleId="361">
    <w:name w:val="num"/>
    <w:uiPriority w:val="0"/>
    <w:rPr>
      <w:b/>
      <w:color w:val="FF7800"/>
    </w:rPr>
  </w:style>
  <w:style w:type="character" w:customStyle="1" w:styleId="362">
    <w:name w:val="Char Char28"/>
    <w:qFormat/>
    <w:uiPriority w:val="0"/>
    <w:rPr>
      <w:szCs w:val="24"/>
      <w:shd w:val="clear" w:color="auto" w:fill="000080"/>
      <w:lang w:bidi="ar-SA"/>
    </w:rPr>
  </w:style>
  <w:style w:type="character" w:customStyle="1" w:styleId="363">
    <w:name w:val="明显参考2"/>
    <w:qFormat/>
    <w:uiPriority w:val="0"/>
    <w:rPr>
      <w:b/>
      <w:bCs/>
      <w:smallCaps/>
      <w:color w:val="C0504D"/>
      <w:spacing w:val="5"/>
      <w:u w:val="single"/>
    </w:rPr>
  </w:style>
  <w:style w:type="character" w:customStyle="1" w:styleId="364">
    <w:name w:val="Char Char31"/>
    <w:qFormat/>
    <w:uiPriority w:val="0"/>
    <w:rPr>
      <w:b/>
      <w:bCs/>
      <w:sz w:val="24"/>
      <w:szCs w:val="24"/>
    </w:rPr>
  </w:style>
  <w:style w:type="character" w:customStyle="1" w:styleId="365">
    <w:name w:val="Char Char34"/>
    <w:qFormat/>
    <w:uiPriority w:val="0"/>
    <w:rPr>
      <w:rFonts w:ascii="Arial" w:hAnsi="Arial" w:eastAsia="黑体"/>
      <w:sz w:val="28"/>
      <w:lang w:val="en-US" w:eastAsia="zh-CN" w:bidi="ar-SA"/>
    </w:rPr>
  </w:style>
  <w:style w:type="character" w:customStyle="1" w:styleId="366">
    <w:name w:val="legend"/>
    <w:qFormat/>
    <w:uiPriority w:val="0"/>
    <w:rPr>
      <w:rFonts w:hint="default" w:ascii="Arial" w:hAnsi="Arial" w:cs="Arial"/>
      <w:b/>
      <w:color w:val="73B304"/>
      <w:sz w:val="21"/>
      <w:szCs w:val="21"/>
      <w:shd w:val="clear" w:color="auto" w:fill="FFFFFF"/>
    </w:rPr>
  </w:style>
  <w:style w:type="character" w:customStyle="1" w:styleId="367">
    <w:name w:val="Title Char1"/>
    <w:uiPriority w:val="0"/>
    <w:rPr>
      <w:rFonts w:ascii="Cambria" w:hAnsi="Cambria" w:cs="Times New Roman"/>
      <w:b/>
      <w:bCs/>
      <w:sz w:val="32"/>
      <w:szCs w:val="32"/>
    </w:rPr>
  </w:style>
  <w:style w:type="character" w:customStyle="1" w:styleId="368">
    <w:name w:val="不明显强调2"/>
    <w:qFormat/>
    <w:uiPriority w:val="0"/>
    <w:rPr>
      <w:i/>
      <w:iCs/>
      <w:color w:val="808080"/>
    </w:rPr>
  </w:style>
  <w:style w:type="character" w:customStyle="1" w:styleId="369">
    <w:name w:val="Char Char25"/>
    <w:uiPriority w:val="0"/>
    <w:rPr>
      <w:rFonts w:ascii="黑体" w:eastAsia="黑体"/>
      <w:sz w:val="52"/>
    </w:rPr>
  </w:style>
  <w:style w:type="character" w:customStyle="1" w:styleId="370">
    <w:name w:val="Subtitle Char1"/>
    <w:uiPriority w:val="0"/>
    <w:rPr>
      <w:rFonts w:ascii="Cambria" w:hAnsi="Cambria" w:cs="Times New Roman"/>
      <w:b/>
      <w:bCs/>
      <w:kern w:val="28"/>
      <w:sz w:val="32"/>
      <w:szCs w:val="32"/>
    </w:rPr>
  </w:style>
  <w:style w:type="character" w:customStyle="1" w:styleId="371">
    <w:name w:val="Blockquote Char Char"/>
    <w:uiPriority w:val="0"/>
    <w:rPr>
      <w:sz w:val="24"/>
    </w:rPr>
  </w:style>
  <w:style w:type="character" w:customStyle="1" w:styleId="372">
    <w:name w:val="Char Char37"/>
    <w:uiPriority w:val="0"/>
    <w:rPr>
      <w:rFonts w:ascii="黑体" w:eastAsia="黑体"/>
      <w:sz w:val="52"/>
    </w:rPr>
  </w:style>
  <w:style w:type="character" w:customStyle="1" w:styleId="373">
    <w:name w:val="Char Char26"/>
    <w:uiPriority w:val="0"/>
    <w:rPr>
      <w:rFonts w:ascii="宋体"/>
      <w:b/>
      <w:bCs/>
      <w:sz w:val="28"/>
      <w:lang w:bidi="ar-SA"/>
    </w:rPr>
  </w:style>
  <w:style w:type="character" w:customStyle="1" w:styleId="374">
    <w:name w:val="Char Char36"/>
    <w:uiPriority w:val="0"/>
    <w:rPr>
      <w:rFonts w:ascii="Arial" w:hAnsi="Arial" w:eastAsia="黑体"/>
      <w:b/>
      <w:sz w:val="36"/>
      <w:lang w:val="en-US" w:eastAsia="zh-CN" w:bidi="ar-SA"/>
    </w:rPr>
  </w:style>
  <w:style w:type="paragraph" w:customStyle="1" w:styleId="375">
    <w:name w:val="_Style 961"/>
    <w:next w:val="1"/>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6">
    <w:name w:val="_Style 72"/>
    <w:next w:val="1"/>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7">
    <w:name w:val="msonormalcxspmiddle"/>
    <w:basedOn w:val="1"/>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78">
    <w:name w:val="pbj1"/>
    <w:basedOn w:val="1"/>
    <w:uiPriority w:val="0"/>
    <w:pPr>
      <w:widowControl/>
      <w:spacing w:line="240" w:lineRule="exact"/>
      <w:jc w:val="left"/>
    </w:pPr>
    <w:rPr>
      <w:rFonts w:ascii="宋体" w:hAnsi="宋体" w:cs="宋体"/>
      <w:kern w:val="0"/>
      <w:sz w:val="24"/>
      <w:szCs w:val="20"/>
    </w:rPr>
  </w:style>
  <w:style w:type="paragraph" w:customStyle="1" w:styleId="379">
    <w:name w:val="_Style 951"/>
    <w:next w:val="1"/>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0">
    <w:name w:val="正文缩进_1"/>
    <w:basedOn w:val="183"/>
    <w:uiPriority w:val="0"/>
    <w:pPr>
      <w:spacing w:before="312" w:line="240" w:lineRule="exact"/>
      <w:ind w:left="-100" w:firstLine="420" w:firstLineChars="200"/>
    </w:pPr>
    <w:rPr>
      <w:rFonts w:ascii="Calibri" w:hAnsi="Calibri"/>
      <w:bCs/>
      <w:kern w:val="0"/>
      <w:sz w:val="20"/>
      <w:szCs w:val="32"/>
    </w:rPr>
  </w:style>
  <w:style w:type="paragraph" w:customStyle="1" w:styleId="381">
    <w:name w:val="普通 (Web)_0"/>
    <w:basedOn w:val="113"/>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2">
    <w:name w:val="表格1"/>
    <w:basedOn w:val="30"/>
    <w:qFormat/>
    <w:uiPriority w:val="0"/>
    <w:pPr>
      <w:widowControl/>
      <w:spacing w:after="0"/>
      <w:jc w:val="left"/>
    </w:pPr>
    <w:rPr>
      <w:kern w:val="0"/>
      <w:sz w:val="24"/>
      <w:szCs w:val="20"/>
    </w:rPr>
  </w:style>
  <w:style w:type="paragraph" w:customStyle="1" w:styleId="383">
    <w:name w:val="_Style 96"/>
    <w:next w:val="1"/>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4">
    <w:name w:val="_Style 95"/>
    <w:next w:val="1"/>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5">
    <w:name w:val="普通(网站) Char"/>
    <w:link w:val="61"/>
    <w:uiPriority w:val="0"/>
    <w:rPr>
      <w:rFonts w:ascii="宋体" w:hAnsi="宋体" w:eastAsia="宋体" w:cs="Times New Roman"/>
      <w:sz w:val="24"/>
      <w:szCs w:val="24"/>
    </w:rPr>
  </w:style>
  <w:style w:type="character" w:customStyle="1" w:styleId="386">
    <w:name w:val="正文首行缩进 2 Char"/>
    <w:basedOn w:val="105"/>
    <w:link w:val="2"/>
    <w:uiPriority w:val="0"/>
    <w:rPr>
      <w:rFonts w:ascii="Times New Roman" w:hAnsi="Times New Roman" w:eastAsia="楷体_GB2312"/>
      <w:kern w:val="2"/>
      <w:sz w:val="21"/>
      <w:szCs w:val="22"/>
    </w:rPr>
  </w:style>
  <w:style w:type="character" w:customStyle="1" w:styleId="387">
    <w:name w:val="正文首行缩进 2 Char1"/>
    <w:basedOn w:val="105"/>
    <w:semiHidden/>
    <w:uiPriority w:val="99"/>
    <w:rPr>
      <w:rFonts w:ascii="Times New Roman" w:hAnsi="Times New Roman" w:eastAsia="宋体" w:cs="Times New Roman"/>
      <w:kern w:val="2"/>
      <w:sz w:val="21"/>
      <w:szCs w:val="22"/>
    </w:rPr>
  </w:style>
  <w:style w:type="paragraph" w:customStyle="1" w:styleId="388">
    <w:name w:val="_Style 385"/>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9">
    <w:name w:val="HTML 预设格式 Char"/>
    <w:link w:val="60"/>
    <w:uiPriority w:val="0"/>
    <w:rPr>
      <w:rFonts w:ascii="Arial" w:hAnsi="Arial"/>
      <w:sz w:val="24"/>
      <w:szCs w:val="24"/>
    </w:rPr>
  </w:style>
  <w:style w:type="character" w:customStyle="1" w:styleId="390">
    <w:name w:val="HTML 预设格式 Char1"/>
    <w:basedOn w:val="68"/>
    <w:semiHidden/>
    <w:qFormat/>
    <w:uiPriority w:val="99"/>
    <w:rPr>
      <w:rFonts w:ascii="Courier New" w:hAnsi="Courier New" w:cs="Courier New"/>
      <w:kern w:val="2"/>
    </w:rPr>
  </w:style>
  <w:style w:type="character" w:customStyle="1" w:styleId="391">
    <w:name w:val="HTML 预设格式 Char2"/>
    <w:basedOn w:val="68"/>
    <w:semiHidden/>
    <w:uiPriority w:val="99"/>
    <w:rPr>
      <w:rFonts w:ascii="Courier New" w:hAnsi="Courier New" w:eastAsia="宋体" w:cs="Courier New"/>
      <w:kern w:val="2"/>
    </w:rPr>
  </w:style>
  <w:style w:type="paragraph" w:customStyle="1" w:styleId="392">
    <w:name w:val="表格内容"/>
    <w:basedOn w:val="1"/>
    <w:qFormat/>
    <w:uiPriority w:val="0"/>
    <w:pPr>
      <w:widowControl/>
      <w:suppressLineNumbers/>
      <w:jc w:val="left"/>
    </w:pPr>
    <w:rPr>
      <w:rFonts w:cs="Mangal"/>
      <w:kern w:val="0"/>
      <w:sz w:val="24"/>
      <w:szCs w:val="24"/>
      <w:lang w:bidi="hi-IN"/>
    </w:rPr>
  </w:style>
  <w:style w:type="paragraph" w:customStyle="1" w:styleId="393">
    <w:name w:val="Char Char Char Char3"/>
    <w:basedOn w:val="1"/>
    <w:uiPriority w:val="0"/>
    <w:pPr>
      <w:widowControl/>
      <w:spacing w:after="160" w:line="240" w:lineRule="exact"/>
      <w:jc w:val="left"/>
    </w:pPr>
    <w:rPr>
      <w:kern w:val="0"/>
      <w:sz w:val="24"/>
      <w:szCs w:val="24"/>
    </w:rPr>
  </w:style>
  <w:style w:type="paragraph" w:customStyle="1" w:styleId="394">
    <w:name w:val="_Style 3"/>
    <w:basedOn w:val="1"/>
    <w:qFormat/>
    <w:uiPriority w:val="0"/>
    <w:pPr>
      <w:ind w:firstLine="420" w:firstLineChars="200"/>
    </w:pPr>
    <w:rPr>
      <w:rFonts w:ascii="Calibri" w:hAnsi="Calibri"/>
    </w:rPr>
  </w:style>
  <w:style w:type="paragraph" w:customStyle="1" w:styleId="395">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31FD5D-39B5-46C9-B685-4E9FA6274C30}">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51</Pages>
  <Words>4168</Words>
  <Characters>23763</Characters>
  <Lines>198</Lines>
  <Paragraphs>55</Paragraphs>
  <TotalTime>1</TotalTime>
  <ScaleCrop>false</ScaleCrop>
  <LinksUpToDate>false</LinksUpToDate>
  <CharactersWithSpaces>27876</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汪小曼</cp:lastModifiedBy>
  <cp:lastPrinted>2020-12-07T07:26:00Z</cp:lastPrinted>
  <dcterms:modified xsi:type="dcterms:W3CDTF">2021-03-23T00:52:36Z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