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bCs/>
          <w:color w:val="000000" w:themeColor="text1"/>
          <w:sz w:val="52"/>
          <w:szCs w:val="52"/>
          <w:highlight w:val="none"/>
        </w:rPr>
      </w:pPr>
    </w:p>
    <w:p>
      <w:pPr>
        <w:tabs>
          <w:tab w:val="left" w:pos="420"/>
        </w:tabs>
        <w:spacing w:line="1700" w:lineRule="exact"/>
        <w:jc w:val="center"/>
        <w:rPr>
          <w:rFonts w:ascii="微软简标宋"/>
          <w:b/>
          <w:bCs/>
          <w:color w:val="000000" w:themeColor="text1"/>
          <w:sz w:val="52"/>
          <w:highlight w:val="none"/>
        </w:rPr>
      </w:pPr>
      <w:r>
        <w:rPr>
          <w:rFonts w:hint="eastAsia" w:ascii="微软简标宋"/>
          <w:b/>
          <w:bCs/>
          <w:color w:val="000000" w:themeColor="text1"/>
          <w:sz w:val="52"/>
          <w:highlight w:val="none"/>
        </w:rPr>
        <w:t>服务类标准招标文件</w:t>
      </w:r>
    </w:p>
    <w:p>
      <w:pPr>
        <w:tabs>
          <w:tab w:val="left" w:pos="315"/>
          <w:tab w:val="left" w:pos="8820"/>
        </w:tabs>
        <w:spacing w:line="500" w:lineRule="exact"/>
        <w:jc w:val="right"/>
        <w:rPr>
          <w:rFonts w:ascii="微软简标宋"/>
          <w:bCs/>
          <w:color w:val="000000" w:themeColor="text1"/>
          <w:sz w:val="52"/>
          <w:highlight w:val="none"/>
        </w:rPr>
      </w:pPr>
    </w:p>
    <w:p>
      <w:pPr>
        <w:tabs>
          <w:tab w:val="left" w:pos="315"/>
          <w:tab w:val="left" w:pos="8820"/>
        </w:tabs>
        <w:spacing w:line="500" w:lineRule="exact"/>
        <w:jc w:val="right"/>
        <w:rPr>
          <w:rFonts w:ascii="微软简标宋"/>
          <w:bCs/>
          <w:color w:val="000000" w:themeColor="text1"/>
          <w:sz w:val="52"/>
          <w:highlight w:val="none"/>
        </w:rPr>
      </w:pPr>
    </w:p>
    <w:p>
      <w:pPr>
        <w:tabs>
          <w:tab w:val="left" w:pos="315"/>
          <w:tab w:val="left" w:pos="8820"/>
        </w:tabs>
        <w:spacing w:line="500" w:lineRule="exact"/>
        <w:jc w:val="right"/>
        <w:rPr>
          <w:rFonts w:ascii="微软简标宋"/>
          <w:bCs/>
          <w:color w:val="000000" w:themeColor="text1"/>
          <w:sz w:val="52"/>
          <w:highlight w:val="none"/>
        </w:rPr>
      </w:pPr>
    </w:p>
    <w:p>
      <w:pPr>
        <w:tabs>
          <w:tab w:val="left" w:pos="315"/>
          <w:tab w:val="left" w:pos="5220"/>
          <w:tab w:val="left" w:pos="8820"/>
        </w:tabs>
        <w:spacing w:line="500" w:lineRule="exact"/>
        <w:rPr>
          <w:rFonts w:ascii="微软简标宋"/>
          <w:bCs/>
          <w:color w:val="000000" w:themeColor="text1"/>
          <w:sz w:val="52"/>
          <w:highlight w:val="none"/>
        </w:rPr>
      </w:pPr>
      <w:r>
        <w:rPr>
          <w:rFonts w:ascii="微软简标宋"/>
          <w:bCs/>
          <w:color w:val="000000" w:themeColor="text1"/>
          <w:sz w:val="52"/>
          <w:highlight w:val="none"/>
        </w:rPr>
        <w:tab/>
      </w:r>
      <w:r>
        <w:rPr>
          <w:rFonts w:ascii="微软简标宋"/>
          <w:bCs/>
          <w:color w:val="000000" w:themeColor="text1"/>
          <w:sz w:val="52"/>
          <w:highlight w:val="none"/>
        </w:rPr>
        <w:tab/>
      </w:r>
      <w:r>
        <w:rPr>
          <w:rFonts w:ascii="微软简标宋"/>
          <w:bCs/>
          <w:color w:val="000000" w:themeColor="text1"/>
          <w:sz w:val="52"/>
          <w:highlight w:val="none"/>
        </w:rPr>
        <w:tab/>
      </w:r>
    </w:p>
    <w:p>
      <w:pPr>
        <w:tabs>
          <w:tab w:val="left" w:pos="315"/>
          <w:tab w:val="left" w:pos="8820"/>
        </w:tabs>
        <w:spacing w:line="500" w:lineRule="exact"/>
        <w:jc w:val="right"/>
        <w:rPr>
          <w:rFonts w:ascii="微软简标宋"/>
          <w:bCs/>
          <w:color w:val="000000" w:themeColor="text1"/>
          <w:sz w:val="52"/>
          <w:highlight w:val="none"/>
        </w:rPr>
      </w:pPr>
    </w:p>
    <w:p>
      <w:pPr>
        <w:spacing w:line="360" w:lineRule="auto"/>
        <w:jc w:val="left"/>
        <w:rPr>
          <w:rFonts w:ascii="宋体" w:hAnsi="宋体"/>
          <w:color w:val="000000" w:themeColor="text1"/>
          <w:szCs w:val="21"/>
          <w:highlight w:val="none"/>
        </w:rPr>
      </w:pPr>
    </w:p>
    <w:p>
      <w:pPr>
        <w:widowControl/>
        <w:jc w:val="center"/>
        <w:rPr>
          <w:rFonts w:ascii="宋体" w:hAnsi="宋体" w:cs="宋体"/>
          <w:color w:val="000000" w:themeColor="text1"/>
          <w:kern w:val="0"/>
          <w:sz w:val="24"/>
          <w:szCs w:val="24"/>
          <w:highlight w:val="none"/>
        </w:rPr>
      </w:pPr>
      <w:r>
        <w:rPr>
          <w:color w:val="000000" w:themeColor="text1"/>
          <w:highlight w:val="none"/>
        </w:rPr>
        <w:drawing>
          <wp:inline distT="0" distB="0" distL="0" distR="0">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000000" w:themeColor="text1"/>
          <w:sz w:val="44"/>
          <w:highlight w:val="none"/>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highlight w:val="none"/>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highlight w:val="none"/>
        </w:rPr>
      </w:pPr>
    </w:p>
    <w:p>
      <w:pPr>
        <w:spacing w:line="360" w:lineRule="auto"/>
        <w:jc w:val="center"/>
        <w:rPr>
          <w:rFonts w:hint="default" w:ascii="宋体" w:hAnsi="DotumChe" w:eastAsia="宋体" w:cs="宋体"/>
          <w:b/>
          <w:color w:val="000000" w:themeColor="text1"/>
          <w:spacing w:val="20"/>
          <w:kern w:val="0"/>
          <w:sz w:val="32"/>
          <w:szCs w:val="32"/>
          <w:highlight w:val="none"/>
          <w:lang w:val="en-US" w:eastAsia="zh-CN"/>
        </w:rPr>
      </w:pPr>
      <w:r>
        <w:rPr>
          <w:rFonts w:hint="eastAsia" w:ascii="宋体" w:hAnsi="DotumChe" w:cs="宋体"/>
          <w:b/>
          <w:color w:val="000000" w:themeColor="text1"/>
          <w:spacing w:val="20"/>
          <w:kern w:val="0"/>
          <w:sz w:val="32"/>
          <w:szCs w:val="32"/>
          <w:highlight w:val="none"/>
        </w:rPr>
        <w:t xml:space="preserve">   项目名称：合肥市政文外滩物业管理有限公司政</w:t>
      </w:r>
      <w:r>
        <w:rPr>
          <w:rFonts w:hint="eastAsia" w:ascii="宋体" w:hAnsi="DotumChe" w:cs="宋体"/>
          <w:b/>
          <w:color w:val="000000" w:themeColor="text1"/>
          <w:spacing w:val="20"/>
          <w:kern w:val="0"/>
          <w:sz w:val="32"/>
          <w:szCs w:val="32"/>
          <w:highlight w:val="none"/>
          <w:lang w:val="en-US" w:eastAsia="zh-CN"/>
        </w:rPr>
        <w:t xml:space="preserve">     </w:t>
      </w:r>
      <w:r>
        <w:rPr>
          <w:rFonts w:hint="eastAsia" w:ascii="宋体" w:hAnsi="DotumChe" w:cs="宋体"/>
          <w:b/>
          <w:color w:val="000000" w:themeColor="text1"/>
          <w:spacing w:val="20"/>
          <w:kern w:val="0"/>
          <w:sz w:val="32"/>
          <w:szCs w:val="32"/>
          <w:highlight w:val="none"/>
        </w:rPr>
        <w:t>务综合楼项目部分保洁委外服务</w:t>
      </w:r>
      <w:r>
        <w:rPr>
          <w:rFonts w:hint="eastAsia" w:ascii="宋体" w:hAnsi="DotumChe" w:cs="宋体"/>
          <w:b/>
          <w:color w:val="000000" w:themeColor="text1"/>
          <w:spacing w:val="20"/>
          <w:kern w:val="0"/>
          <w:sz w:val="32"/>
          <w:szCs w:val="32"/>
          <w:highlight w:val="none"/>
          <w:lang w:val="en-US" w:eastAsia="zh-CN"/>
        </w:rPr>
        <w:t>(二次)</w:t>
      </w:r>
    </w:p>
    <w:p>
      <w:pPr>
        <w:tabs>
          <w:tab w:val="left" w:pos="2410"/>
        </w:tabs>
        <w:autoSpaceDE w:val="0"/>
        <w:autoSpaceDN w:val="0"/>
        <w:adjustRightInd w:val="0"/>
        <w:snapToGrid w:val="0"/>
        <w:spacing w:line="360" w:lineRule="auto"/>
        <w:ind w:firstLine="723" w:firstLineChars="200"/>
        <w:rPr>
          <w:rFonts w:ascii="宋体" w:hAnsi="DotumChe" w:cs="宋体"/>
          <w:b/>
          <w:color w:val="000000" w:themeColor="text1"/>
          <w:spacing w:val="20"/>
          <w:kern w:val="0"/>
          <w:sz w:val="32"/>
          <w:szCs w:val="32"/>
          <w:highlight w:val="none"/>
        </w:rPr>
      </w:pPr>
      <w:r>
        <w:rPr>
          <w:rFonts w:hint="eastAsia" w:ascii="宋体" w:hAnsi="DotumChe" w:cs="宋体"/>
          <w:b/>
          <w:color w:val="000000" w:themeColor="text1"/>
          <w:spacing w:val="20"/>
          <w:kern w:val="0"/>
          <w:sz w:val="32"/>
          <w:szCs w:val="32"/>
          <w:highlight w:val="none"/>
        </w:rPr>
        <w:t>项目编号：2021WLBLZB0015号</w:t>
      </w:r>
    </w:p>
    <w:p>
      <w:pPr>
        <w:tabs>
          <w:tab w:val="left" w:pos="2410"/>
        </w:tabs>
        <w:autoSpaceDE w:val="0"/>
        <w:autoSpaceDN w:val="0"/>
        <w:adjustRightInd w:val="0"/>
        <w:snapToGrid w:val="0"/>
        <w:spacing w:line="360" w:lineRule="auto"/>
        <w:ind w:firstLine="723" w:firstLineChars="200"/>
        <w:rPr>
          <w:rFonts w:ascii="宋体" w:hAnsi="DotumChe" w:cs="宋体"/>
          <w:b/>
          <w:color w:val="000000" w:themeColor="text1"/>
          <w:spacing w:val="20"/>
          <w:kern w:val="0"/>
          <w:sz w:val="32"/>
          <w:szCs w:val="32"/>
          <w:highlight w:val="none"/>
        </w:rPr>
      </w:pPr>
      <w:r>
        <w:rPr>
          <w:rFonts w:hint="eastAsia" w:ascii="宋体" w:hAnsi="DotumChe" w:cs="宋体"/>
          <w:b/>
          <w:color w:val="000000" w:themeColor="text1"/>
          <w:spacing w:val="20"/>
          <w:kern w:val="0"/>
          <w:sz w:val="32"/>
          <w:szCs w:val="32"/>
          <w:highlight w:val="none"/>
        </w:rPr>
        <w:t>招 标 人：合肥文旅博览集团有限公司</w:t>
      </w:r>
    </w:p>
    <w:p>
      <w:pPr>
        <w:tabs>
          <w:tab w:val="left" w:pos="2410"/>
        </w:tabs>
        <w:autoSpaceDE w:val="0"/>
        <w:autoSpaceDN w:val="0"/>
        <w:adjustRightInd w:val="0"/>
        <w:snapToGrid w:val="0"/>
        <w:spacing w:line="360" w:lineRule="auto"/>
        <w:ind w:firstLine="723" w:firstLineChars="200"/>
        <w:rPr>
          <w:rFonts w:ascii="宋体" w:hAnsi="DotumChe" w:cs="宋体"/>
          <w:b/>
          <w:color w:val="000000" w:themeColor="text1"/>
          <w:spacing w:val="20"/>
          <w:kern w:val="0"/>
          <w:sz w:val="32"/>
          <w:szCs w:val="32"/>
          <w:highlight w:val="none"/>
        </w:rPr>
      </w:pPr>
      <w:r>
        <w:rPr>
          <w:rFonts w:hint="eastAsia" w:ascii="宋体" w:hAnsi="DotumChe" w:cs="宋体"/>
          <w:b/>
          <w:color w:val="000000" w:themeColor="text1"/>
          <w:spacing w:val="20"/>
          <w:kern w:val="0"/>
          <w:sz w:val="32"/>
          <w:szCs w:val="32"/>
          <w:highlight w:val="none"/>
        </w:rPr>
        <w:t>招标时间：2021年0</w:t>
      </w:r>
      <w:r>
        <w:rPr>
          <w:rFonts w:hint="eastAsia" w:ascii="宋体" w:hAnsi="DotumChe" w:cs="宋体"/>
          <w:b/>
          <w:color w:val="000000" w:themeColor="text1"/>
          <w:spacing w:val="20"/>
          <w:kern w:val="0"/>
          <w:sz w:val="32"/>
          <w:szCs w:val="32"/>
          <w:highlight w:val="none"/>
          <w:lang w:val="en-US" w:eastAsia="zh-CN"/>
        </w:rPr>
        <w:t>4</w:t>
      </w:r>
      <w:r>
        <w:rPr>
          <w:rFonts w:hint="eastAsia" w:ascii="宋体" w:hAnsi="DotumChe" w:cs="宋体"/>
          <w:b/>
          <w:color w:val="000000" w:themeColor="text1"/>
          <w:spacing w:val="20"/>
          <w:kern w:val="0"/>
          <w:sz w:val="32"/>
          <w:szCs w:val="32"/>
          <w:highlight w:val="none"/>
        </w:rPr>
        <w:t>月</w:t>
      </w:r>
    </w:p>
    <w:p>
      <w:pPr>
        <w:spacing w:line="500" w:lineRule="exact"/>
        <w:rPr>
          <w:rFonts w:ascii="黑体" w:hAnsi="宋体" w:eastAsia="黑体"/>
          <w:b/>
          <w:color w:val="000000" w:themeColor="text1"/>
          <w:sz w:val="32"/>
          <w:highlight w:val="none"/>
        </w:rPr>
      </w:pPr>
    </w:p>
    <w:p>
      <w:pPr>
        <w:spacing w:line="500" w:lineRule="exact"/>
        <w:jc w:val="center"/>
        <w:rPr>
          <w:rFonts w:ascii="黑体" w:hAnsi="宋体" w:eastAsia="黑体"/>
          <w:b/>
          <w:color w:val="000000" w:themeColor="text1"/>
          <w:sz w:val="32"/>
          <w:highlight w:val="none"/>
        </w:rPr>
      </w:pPr>
    </w:p>
    <w:p>
      <w:pPr>
        <w:spacing w:line="500" w:lineRule="exact"/>
        <w:jc w:val="center"/>
        <w:rPr>
          <w:rFonts w:ascii="黑体" w:hAnsi="宋体" w:eastAsia="黑体"/>
          <w:b/>
          <w:i w:val="0"/>
          <w:iCs w:val="0"/>
          <w:color w:val="000000" w:themeColor="text1"/>
          <w:sz w:val="32"/>
          <w:highlight w:val="none"/>
        </w:rPr>
      </w:pPr>
      <w:r>
        <w:rPr>
          <w:rFonts w:hint="eastAsia" w:ascii="黑体" w:hAnsi="宋体" w:eastAsia="黑体"/>
          <w:b/>
          <w:i w:val="0"/>
          <w:iCs w:val="0"/>
          <w:color w:val="000000" w:themeColor="text1"/>
          <w:sz w:val="32"/>
          <w:highlight w:val="none"/>
        </w:rPr>
        <w:t>目    录</w:t>
      </w:r>
    </w:p>
    <w:p>
      <w:pPr>
        <w:spacing w:line="500" w:lineRule="exact"/>
        <w:jc w:val="center"/>
        <w:rPr>
          <w:rFonts w:ascii="黑体" w:hAnsi="宋体" w:eastAsia="黑体"/>
          <w:b/>
          <w:i w:val="0"/>
          <w:iCs w:val="0"/>
          <w:color w:val="000000" w:themeColor="text1"/>
          <w:sz w:val="32"/>
          <w:highlight w:val="none"/>
        </w:rPr>
      </w:pPr>
    </w:p>
    <w:p>
      <w:pPr>
        <w:pStyle w:val="55"/>
        <w:tabs>
          <w:tab w:val="right" w:leader="dot" w:pos="8316"/>
          <w:tab w:val="clear" w:pos="9403"/>
        </w:tabs>
        <w:rPr>
          <w:i w:val="0"/>
          <w:iCs w:val="0"/>
        </w:rPr>
      </w:pPr>
      <w:bookmarkStart w:id="0" w:name="_Hlt519045295"/>
      <w:bookmarkEnd w:id="0"/>
      <w:bookmarkStart w:id="1" w:name="_Hlt526418134"/>
      <w:bookmarkEnd w:id="1"/>
      <w:bookmarkStart w:id="2" w:name="_Hlt533241375"/>
      <w:bookmarkEnd w:id="2"/>
      <w:r>
        <w:rPr>
          <w:rFonts w:hint="eastAsia" w:ascii="宋体" w:hAnsi="宋体"/>
          <w:i w:val="0"/>
          <w:iCs w:val="0"/>
          <w:caps/>
          <w:smallCaps w:val="0"/>
          <w:color w:val="000000" w:themeColor="text1"/>
          <w:sz w:val="24"/>
          <w:highlight w:val="none"/>
        </w:rPr>
        <w:fldChar w:fldCharType="begin"/>
      </w:r>
      <w:r>
        <w:rPr>
          <w:rFonts w:hint="eastAsia" w:ascii="宋体" w:hAnsi="宋体"/>
          <w:i w:val="0"/>
          <w:iCs w:val="0"/>
          <w:caps/>
          <w:smallCaps w:val="0"/>
          <w:color w:val="000000" w:themeColor="text1"/>
          <w:sz w:val="24"/>
          <w:highlight w:val="none"/>
        </w:rPr>
        <w:instrText xml:space="preserve"> TOC \o "1-3" \h \z </w:instrText>
      </w:r>
      <w:r>
        <w:rPr>
          <w:rFonts w:hint="eastAsia" w:ascii="宋体" w:hAnsi="宋体"/>
          <w:i w:val="0"/>
          <w:iCs w:val="0"/>
          <w:caps/>
          <w:smallCaps w:val="0"/>
          <w:color w:val="000000" w:themeColor="text1"/>
          <w:sz w:val="24"/>
          <w:highlight w:val="none"/>
        </w:rPr>
        <w:fldChar w:fldCharType="separate"/>
      </w:r>
      <w:r>
        <w:rPr>
          <w:rFonts w:hint="eastAsia" w:ascii="宋体" w:hAnsi="宋体"/>
          <w:i w:val="0"/>
          <w:iCs w:val="0"/>
          <w:caps/>
          <w:smallCaps w:val="0"/>
          <w:color w:val="000000" w:themeColor="text1"/>
          <w:highlight w:val="none"/>
        </w:rPr>
        <w:fldChar w:fldCharType="begin"/>
      </w:r>
      <w:r>
        <w:rPr>
          <w:rFonts w:hint="eastAsia" w:ascii="宋体" w:hAnsi="宋体"/>
          <w:i w:val="0"/>
          <w:iCs w:val="0"/>
          <w:caps/>
          <w:smallCaps w:val="0"/>
          <w:highlight w:val="none"/>
        </w:rPr>
        <w:instrText xml:space="preserve"> HYPERLINK \l _Toc3804 </w:instrText>
      </w:r>
      <w:r>
        <w:rPr>
          <w:rFonts w:hint="eastAsia" w:ascii="宋体" w:hAnsi="宋体"/>
          <w:i w:val="0"/>
          <w:iCs w:val="0"/>
          <w:caps/>
          <w:smallCaps w:val="0"/>
          <w:highlight w:val="none"/>
        </w:rPr>
        <w:fldChar w:fldCharType="separate"/>
      </w:r>
      <w:r>
        <w:rPr>
          <w:rFonts w:hint="default" w:ascii="宋体" w:hAnsi="宋体" w:eastAsia="宋体"/>
          <w:i w:val="0"/>
          <w:iCs w:val="0"/>
        </w:rPr>
        <w:t xml:space="preserve">第一章 </w:t>
      </w:r>
      <w:r>
        <w:rPr>
          <w:rFonts w:hint="eastAsia" w:ascii="宋体" w:hAnsi="宋体" w:eastAsia="宋体"/>
          <w:i w:val="0"/>
          <w:iCs w:val="0"/>
          <w:highlight w:val="none"/>
        </w:rPr>
        <w:t>投标邀请（招标公告）</w:t>
      </w:r>
      <w:r>
        <w:rPr>
          <w:i w:val="0"/>
          <w:iCs w:val="0"/>
        </w:rPr>
        <w:tab/>
      </w:r>
      <w:r>
        <w:rPr>
          <w:i w:val="0"/>
          <w:iCs w:val="0"/>
        </w:rPr>
        <w:fldChar w:fldCharType="begin"/>
      </w:r>
      <w:r>
        <w:rPr>
          <w:i w:val="0"/>
          <w:iCs w:val="0"/>
        </w:rPr>
        <w:instrText xml:space="preserve"> PAGEREF _Toc3804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color w:val="000000" w:themeColor="text1"/>
          <w:highlight w:val="none"/>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_Toc15042 </w:instrText>
      </w:r>
      <w:r>
        <w:rPr>
          <w:rFonts w:hint="eastAsia" w:ascii="Calibri" w:hAnsi="Calibri"/>
          <w:i w:val="0"/>
          <w:iCs w:val="0"/>
          <w:szCs w:val="22"/>
          <w:highlight w:val="none"/>
        </w:rPr>
        <w:fldChar w:fldCharType="separate"/>
      </w:r>
      <w:r>
        <w:rPr>
          <w:rFonts w:hint="eastAsia" w:ascii="宋体" w:hAnsi="宋体" w:eastAsia="宋体"/>
          <w:i w:val="0"/>
          <w:iCs w:val="0"/>
          <w:highlight w:val="none"/>
        </w:rPr>
        <w:t>第二章 投标人须知前附表</w:t>
      </w:r>
      <w:r>
        <w:rPr>
          <w:i w:val="0"/>
          <w:iCs w:val="0"/>
        </w:rPr>
        <w:tab/>
      </w:r>
      <w:r>
        <w:rPr>
          <w:i w:val="0"/>
          <w:iCs w:val="0"/>
        </w:rPr>
        <w:fldChar w:fldCharType="begin"/>
      </w:r>
      <w:r>
        <w:rPr>
          <w:i w:val="0"/>
          <w:iCs w:val="0"/>
        </w:rPr>
        <w:instrText xml:space="preserve"> PAGEREF _Toc15042 </w:instrText>
      </w:r>
      <w:r>
        <w:rPr>
          <w:i w:val="0"/>
          <w:iCs w:val="0"/>
        </w:rPr>
        <w:fldChar w:fldCharType="separate"/>
      </w:r>
      <w:r>
        <w:rPr>
          <w:i w:val="0"/>
          <w:iCs w:val="0"/>
        </w:rPr>
        <w:t>5</w:t>
      </w:r>
      <w:r>
        <w:rPr>
          <w:i w:val="0"/>
          <w:iCs w:val="0"/>
        </w:rPr>
        <w:fldChar w:fldCharType="end"/>
      </w:r>
      <w:r>
        <w:rPr>
          <w:rFonts w:hint="eastAsia" w:ascii="Calibri" w:hAnsi="Calibri"/>
          <w:i w:val="0"/>
          <w:iCs w:val="0"/>
          <w:color w:val="000000" w:themeColor="text1"/>
          <w:szCs w:val="22"/>
          <w:highlight w:val="none"/>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_Toc18252 </w:instrText>
      </w:r>
      <w:r>
        <w:rPr>
          <w:rFonts w:hint="eastAsia" w:ascii="Calibri" w:hAnsi="Calibri"/>
          <w:i w:val="0"/>
          <w:iCs w:val="0"/>
          <w:szCs w:val="22"/>
          <w:highlight w:val="none"/>
        </w:rPr>
        <w:fldChar w:fldCharType="separate"/>
      </w:r>
      <w:r>
        <w:rPr>
          <w:rFonts w:hint="eastAsia" w:ascii="宋体" w:hAnsi="宋体" w:eastAsia="宋体"/>
          <w:i w:val="0"/>
          <w:iCs w:val="0"/>
          <w:highlight w:val="none"/>
        </w:rPr>
        <w:t>第三章 投标人须知及评标</w:t>
      </w:r>
      <w:r>
        <w:rPr>
          <w:i w:val="0"/>
          <w:iCs w:val="0"/>
        </w:rPr>
        <w:tab/>
      </w:r>
      <w:r>
        <w:rPr>
          <w:i w:val="0"/>
          <w:iCs w:val="0"/>
        </w:rPr>
        <w:fldChar w:fldCharType="begin"/>
      </w:r>
      <w:r>
        <w:rPr>
          <w:i w:val="0"/>
          <w:iCs w:val="0"/>
        </w:rPr>
        <w:instrText xml:space="preserve"> PAGEREF _Toc18252 </w:instrText>
      </w:r>
      <w:r>
        <w:rPr>
          <w:i w:val="0"/>
          <w:iCs w:val="0"/>
        </w:rPr>
        <w:fldChar w:fldCharType="separate"/>
      </w:r>
      <w:r>
        <w:rPr>
          <w:i w:val="0"/>
          <w:iCs w:val="0"/>
        </w:rPr>
        <w:t>7</w:t>
      </w:r>
      <w:r>
        <w:rPr>
          <w:i w:val="0"/>
          <w:iCs w:val="0"/>
        </w:rPr>
        <w:fldChar w:fldCharType="end"/>
      </w:r>
      <w:r>
        <w:rPr>
          <w:rFonts w:hint="eastAsia" w:ascii="Calibri" w:hAnsi="Calibri"/>
          <w:i w:val="0"/>
          <w:iCs w:val="0"/>
          <w:color w:val="000000" w:themeColor="text1"/>
          <w:szCs w:val="22"/>
          <w:highlight w:val="none"/>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_Toc24814 </w:instrText>
      </w:r>
      <w:r>
        <w:rPr>
          <w:rFonts w:hint="eastAsia" w:ascii="Calibri" w:hAnsi="Calibri"/>
          <w:i w:val="0"/>
          <w:iCs w:val="0"/>
          <w:szCs w:val="22"/>
          <w:highlight w:val="none"/>
        </w:rPr>
        <w:fldChar w:fldCharType="separate"/>
      </w:r>
      <w:r>
        <w:rPr>
          <w:rFonts w:hint="eastAsia" w:ascii="宋体" w:hAnsi="宋体" w:eastAsia="宋体"/>
          <w:i w:val="0"/>
          <w:iCs w:val="0"/>
          <w:highlight w:val="none"/>
        </w:rPr>
        <w:t>第四章</w:t>
      </w:r>
      <w:r>
        <w:rPr>
          <w:rFonts w:hint="eastAsia" w:ascii="宋体" w:hAnsi="宋体" w:eastAsia="宋体"/>
          <w:i w:val="0"/>
          <w:iCs w:val="0"/>
          <w:szCs w:val="36"/>
          <w:highlight w:val="none"/>
        </w:rPr>
        <w:t>招标需求</w:t>
      </w:r>
      <w:r>
        <w:rPr>
          <w:i w:val="0"/>
          <w:iCs w:val="0"/>
        </w:rPr>
        <w:tab/>
      </w:r>
      <w:r>
        <w:rPr>
          <w:i w:val="0"/>
          <w:iCs w:val="0"/>
        </w:rPr>
        <w:fldChar w:fldCharType="begin"/>
      </w:r>
      <w:r>
        <w:rPr>
          <w:i w:val="0"/>
          <w:iCs w:val="0"/>
        </w:rPr>
        <w:instrText xml:space="preserve"> PAGEREF _Toc24814 </w:instrText>
      </w:r>
      <w:r>
        <w:rPr>
          <w:i w:val="0"/>
          <w:iCs w:val="0"/>
        </w:rPr>
        <w:fldChar w:fldCharType="separate"/>
      </w:r>
      <w:r>
        <w:rPr>
          <w:i w:val="0"/>
          <w:iCs w:val="0"/>
        </w:rPr>
        <w:t>14</w:t>
      </w:r>
      <w:r>
        <w:rPr>
          <w:i w:val="0"/>
          <w:iCs w:val="0"/>
        </w:rPr>
        <w:fldChar w:fldCharType="end"/>
      </w:r>
      <w:r>
        <w:rPr>
          <w:rFonts w:hint="eastAsia" w:ascii="Calibri" w:hAnsi="Calibri"/>
          <w:i w:val="0"/>
          <w:iCs w:val="0"/>
          <w:color w:val="000000" w:themeColor="text1"/>
          <w:szCs w:val="22"/>
          <w:highlight w:val="none"/>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_Toc18044 </w:instrText>
      </w:r>
      <w:r>
        <w:rPr>
          <w:rFonts w:hint="eastAsia" w:ascii="Calibri" w:hAnsi="Calibri"/>
          <w:i w:val="0"/>
          <w:iCs w:val="0"/>
          <w:szCs w:val="22"/>
          <w:highlight w:val="none"/>
        </w:rPr>
        <w:fldChar w:fldCharType="separate"/>
      </w:r>
      <w:r>
        <w:rPr>
          <w:rFonts w:hint="eastAsia" w:ascii="宋体" w:hAnsi="宋体" w:eastAsia="宋体"/>
          <w:i w:val="0"/>
          <w:iCs w:val="0"/>
          <w:highlight w:val="none"/>
        </w:rPr>
        <w:t>第六章  合同条款及格式</w:t>
      </w:r>
      <w:r>
        <w:rPr>
          <w:i w:val="0"/>
          <w:iCs w:val="0"/>
        </w:rPr>
        <w:tab/>
      </w:r>
      <w:r>
        <w:rPr>
          <w:i w:val="0"/>
          <w:iCs w:val="0"/>
        </w:rPr>
        <w:fldChar w:fldCharType="begin"/>
      </w:r>
      <w:r>
        <w:rPr>
          <w:i w:val="0"/>
          <w:iCs w:val="0"/>
        </w:rPr>
        <w:instrText xml:space="preserve"> PAGEREF _Toc18044 </w:instrText>
      </w:r>
      <w:r>
        <w:rPr>
          <w:i w:val="0"/>
          <w:iCs w:val="0"/>
        </w:rPr>
        <w:fldChar w:fldCharType="separate"/>
      </w:r>
      <w:r>
        <w:rPr>
          <w:i w:val="0"/>
          <w:iCs w:val="0"/>
        </w:rPr>
        <w:t>24</w:t>
      </w:r>
      <w:r>
        <w:rPr>
          <w:i w:val="0"/>
          <w:iCs w:val="0"/>
        </w:rPr>
        <w:fldChar w:fldCharType="end"/>
      </w:r>
      <w:r>
        <w:rPr>
          <w:rFonts w:hint="eastAsia" w:ascii="Calibri" w:hAnsi="Calibri"/>
          <w:i w:val="0"/>
          <w:iCs w:val="0"/>
          <w:color w:val="000000" w:themeColor="text1"/>
          <w:szCs w:val="22"/>
          <w:highlight w:val="none"/>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_Toc28132 </w:instrText>
      </w:r>
      <w:r>
        <w:rPr>
          <w:rFonts w:hint="eastAsia" w:ascii="Calibri" w:hAnsi="Calibri"/>
          <w:i w:val="0"/>
          <w:iCs w:val="0"/>
          <w:szCs w:val="22"/>
          <w:highlight w:val="none"/>
        </w:rPr>
        <w:fldChar w:fldCharType="separate"/>
      </w:r>
      <w:r>
        <w:rPr>
          <w:rFonts w:hint="eastAsia" w:ascii="宋体" w:hAnsi="宋体" w:eastAsia="宋体"/>
          <w:i w:val="0"/>
          <w:iCs w:val="0"/>
          <w:highlight w:val="none"/>
        </w:rPr>
        <w:t>第七章 投标文件格式</w:t>
      </w:r>
      <w:r>
        <w:rPr>
          <w:i w:val="0"/>
          <w:iCs w:val="0"/>
        </w:rPr>
        <w:tab/>
      </w:r>
      <w:r>
        <w:rPr>
          <w:i w:val="0"/>
          <w:iCs w:val="0"/>
        </w:rPr>
        <w:fldChar w:fldCharType="begin"/>
      </w:r>
      <w:r>
        <w:rPr>
          <w:i w:val="0"/>
          <w:iCs w:val="0"/>
        </w:rPr>
        <w:instrText xml:space="preserve"> PAGEREF _Toc28132 </w:instrText>
      </w:r>
      <w:r>
        <w:rPr>
          <w:i w:val="0"/>
          <w:iCs w:val="0"/>
        </w:rPr>
        <w:fldChar w:fldCharType="separate"/>
      </w:r>
      <w:r>
        <w:rPr>
          <w:i w:val="0"/>
          <w:iCs w:val="0"/>
        </w:rPr>
        <w:t>37</w:t>
      </w:r>
      <w:r>
        <w:rPr>
          <w:i w:val="0"/>
          <w:iCs w:val="0"/>
        </w:rPr>
        <w:fldChar w:fldCharType="end"/>
      </w:r>
      <w:r>
        <w:rPr>
          <w:rFonts w:hint="eastAsia" w:ascii="Calibri" w:hAnsi="Calibri"/>
          <w:i w:val="0"/>
          <w:iCs w:val="0"/>
          <w:color w:val="000000" w:themeColor="text1"/>
          <w:szCs w:val="22"/>
          <w:highlight w:val="none"/>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_Toc24874 </w:instrText>
      </w:r>
      <w:r>
        <w:rPr>
          <w:rFonts w:hint="eastAsia" w:ascii="Calibri" w:hAnsi="Calibri"/>
          <w:i w:val="0"/>
          <w:iCs w:val="0"/>
          <w:szCs w:val="22"/>
          <w:highlight w:val="none"/>
        </w:rPr>
        <w:fldChar w:fldCharType="separate"/>
      </w:r>
      <w:r>
        <w:rPr>
          <w:rFonts w:hint="eastAsia" w:hAnsi="宋体"/>
          <w:i w:val="0"/>
          <w:iCs w:val="0"/>
          <w:highlight w:val="none"/>
        </w:rPr>
        <w:t>一．投标函</w:t>
      </w:r>
      <w:r>
        <w:rPr>
          <w:i w:val="0"/>
          <w:iCs w:val="0"/>
        </w:rPr>
        <w:tab/>
      </w:r>
      <w:r>
        <w:rPr>
          <w:i w:val="0"/>
          <w:iCs w:val="0"/>
        </w:rPr>
        <w:fldChar w:fldCharType="begin"/>
      </w:r>
      <w:r>
        <w:rPr>
          <w:i w:val="0"/>
          <w:iCs w:val="0"/>
        </w:rPr>
        <w:instrText xml:space="preserve"> PAGEREF _Toc24874 </w:instrText>
      </w:r>
      <w:r>
        <w:rPr>
          <w:i w:val="0"/>
          <w:iCs w:val="0"/>
        </w:rPr>
        <w:fldChar w:fldCharType="separate"/>
      </w:r>
      <w:r>
        <w:rPr>
          <w:i w:val="0"/>
          <w:iCs w:val="0"/>
        </w:rPr>
        <w:t>40</w:t>
      </w:r>
      <w:r>
        <w:rPr>
          <w:i w:val="0"/>
          <w:iCs w:val="0"/>
        </w:rPr>
        <w:fldChar w:fldCharType="end"/>
      </w:r>
      <w:r>
        <w:rPr>
          <w:rFonts w:hint="eastAsia" w:ascii="Calibri" w:hAnsi="Calibri"/>
          <w:i w:val="0"/>
          <w:iCs w:val="0"/>
          <w:color w:val="000000" w:themeColor="text1"/>
          <w:szCs w:val="22"/>
          <w:highlight w:val="none"/>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_Toc13773 </w:instrText>
      </w:r>
      <w:r>
        <w:rPr>
          <w:rFonts w:hint="eastAsia" w:ascii="Calibri" w:hAnsi="Calibri"/>
          <w:i w:val="0"/>
          <w:iCs w:val="0"/>
          <w:szCs w:val="22"/>
          <w:highlight w:val="none"/>
        </w:rPr>
        <w:fldChar w:fldCharType="separate"/>
      </w:r>
      <w:r>
        <w:rPr>
          <w:rFonts w:hint="eastAsia" w:hAnsi="宋体"/>
          <w:i w:val="0"/>
          <w:iCs w:val="0"/>
          <w:highlight w:val="none"/>
        </w:rPr>
        <w:t>二．投标人情况综合简介</w:t>
      </w:r>
      <w:r>
        <w:rPr>
          <w:i w:val="0"/>
          <w:iCs w:val="0"/>
        </w:rPr>
        <w:tab/>
      </w:r>
      <w:r>
        <w:rPr>
          <w:i w:val="0"/>
          <w:iCs w:val="0"/>
        </w:rPr>
        <w:fldChar w:fldCharType="begin"/>
      </w:r>
      <w:r>
        <w:rPr>
          <w:i w:val="0"/>
          <w:iCs w:val="0"/>
        </w:rPr>
        <w:instrText xml:space="preserve"> PAGEREF _Toc13773 </w:instrText>
      </w:r>
      <w:r>
        <w:rPr>
          <w:i w:val="0"/>
          <w:iCs w:val="0"/>
        </w:rPr>
        <w:fldChar w:fldCharType="separate"/>
      </w:r>
      <w:r>
        <w:rPr>
          <w:i w:val="0"/>
          <w:iCs w:val="0"/>
        </w:rPr>
        <w:t>42</w:t>
      </w:r>
      <w:r>
        <w:rPr>
          <w:i w:val="0"/>
          <w:iCs w:val="0"/>
        </w:rPr>
        <w:fldChar w:fldCharType="end"/>
      </w:r>
      <w:r>
        <w:rPr>
          <w:rFonts w:hint="eastAsia" w:ascii="Calibri" w:hAnsi="Calibri"/>
          <w:i w:val="0"/>
          <w:iCs w:val="0"/>
          <w:color w:val="000000" w:themeColor="text1"/>
          <w:szCs w:val="22"/>
          <w:highlight w:val="none"/>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_Toc11185 </w:instrText>
      </w:r>
      <w:r>
        <w:rPr>
          <w:rFonts w:hint="eastAsia" w:ascii="Calibri" w:hAnsi="Calibri"/>
          <w:i w:val="0"/>
          <w:iCs w:val="0"/>
          <w:szCs w:val="22"/>
          <w:highlight w:val="none"/>
        </w:rPr>
        <w:fldChar w:fldCharType="separate"/>
      </w:r>
      <w:r>
        <w:rPr>
          <w:rFonts w:hint="eastAsia" w:hAnsi="宋体"/>
          <w:i w:val="0"/>
          <w:iCs w:val="0"/>
          <w:highlight w:val="none"/>
        </w:rPr>
        <w:t>三．开标一览表</w:t>
      </w:r>
      <w:r>
        <w:rPr>
          <w:i w:val="0"/>
          <w:iCs w:val="0"/>
        </w:rPr>
        <w:tab/>
      </w:r>
      <w:r>
        <w:rPr>
          <w:i w:val="0"/>
          <w:iCs w:val="0"/>
        </w:rPr>
        <w:fldChar w:fldCharType="begin"/>
      </w:r>
      <w:r>
        <w:rPr>
          <w:i w:val="0"/>
          <w:iCs w:val="0"/>
        </w:rPr>
        <w:instrText xml:space="preserve"> PAGEREF _Toc11185 </w:instrText>
      </w:r>
      <w:r>
        <w:rPr>
          <w:i w:val="0"/>
          <w:iCs w:val="0"/>
        </w:rPr>
        <w:fldChar w:fldCharType="separate"/>
      </w:r>
      <w:r>
        <w:rPr>
          <w:i w:val="0"/>
          <w:iCs w:val="0"/>
        </w:rPr>
        <w:t>42</w:t>
      </w:r>
      <w:r>
        <w:rPr>
          <w:i w:val="0"/>
          <w:iCs w:val="0"/>
        </w:rPr>
        <w:fldChar w:fldCharType="end"/>
      </w:r>
      <w:r>
        <w:rPr>
          <w:rFonts w:hint="eastAsia" w:ascii="Calibri" w:hAnsi="Calibri"/>
          <w:i w:val="0"/>
          <w:iCs w:val="0"/>
          <w:color w:val="000000" w:themeColor="text1"/>
          <w:szCs w:val="22"/>
          <w:highlight w:val="none"/>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_Toc12557 </w:instrText>
      </w:r>
      <w:r>
        <w:rPr>
          <w:rFonts w:hint="eastAsia" w:ascii="Calibri" w:hAnsi="Calibri"/>
          <w:i w:val="0"/>
          <w:iCs w:val="0"/>
          <w:szCs w:val="22"/>
          <w:highlight w:val="none"/>
        </w:rPr>
        <w:fldChar w:fldCharType="separate"/>
      </w:r>
      <w:r>
        <w:rPr>
          <w:rFonts w:hint="eastAsia" w:hAnsi="宋体"/>
          <w:i w:val="0"/>
          <w:iCs w:val="0"/>
          <w:highlight w:val="none"/>
        </w:rPr>
        <w:t>四．投标授权书</w:t>
      </w:r>
      <w:r>
        <w:rPr>
          <w:i w:val="0"/>
          <w:iCs w:val="0"/>
        </w:rPr>
        <w:tab/>
      </w:r>
      <w:r>
        <w:rPr>
          <w:i w:val="0"/>
          <w:iCs w:val="0"/>
        </w:rPr>
        <w:fldChar w:fldCharType="begin"/>
      </w:r>
      <w:r>
        <w:rPr>
          <w:i w:val="0"/>
          <w:iCs w:val="0"/>
        </w:rPr>
        <w:instrText xml:space="preserve"> PAGEREF _Toc12557 </w:instrText>
      </w:r>
      <w:r>
        <w:rPr>
          <w:i w:val="0"/>
          <w:iCs w:val="0"/>
        </w:rPr>
        <w:fldChar w:fldCharType="separate"/>
      </w:r>
      <w:r>
        <w:rPr>
          <w:i w:val="0"/>
          <w:iCs w:val="0"/>
        </w:rPr>
        <w:t>43</w:t>
      </w:r>
      <w:r>
        <w:rPr>
          <w:i w:val="0"/>
          <w:iCs w:val="0"/>
        </w:rPr>
        <w:fldChar w:fldCharType="end"/>
      </w:r>
      <w:r>
        <w:rPr>
          <w:rFonts w:hint="eastAsia" w:ascii="Calibri" w:hAnsi="Calibri"/>
          <w:i w:val="0"/>
          <w:iCs w:val="0"/>
          <w:color w:val="000000" w:themeColor="text1"/>
          <w:szCs w:val="22"/>
          <w:highlight w:val="none"/>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_Toc25748 </w:instrText>
      </w:r>
      <w:r>
        <w:rPr>
          <w:rFonts w:hint="eastAsia" w:ascii="Calibri" w:hAnsi="Calibri"/>
          <w:i w:val="0"/>
          <w:iCs w:val="0"/>
          <w:szCs w:val="22"/>
          <w:highlight w:val="none"/>
        </w:rPr>
        <w:fldChar w:fldCharType="separate"/>
      </w:r>
      <w:r>
        <w:rPr>
          <w:rFonts w:hint="eastAsia" w:hAnsi="宋体" w:cs="宋体"/>
          <w:i w:val="0"/>
          <w:iCs w:val="0"/>
          <w:szCs w:val="28"/>
          <w:highlight w:val="none"/>
        </w:rPr>
        <w:t>五．投标人信用承诺</w:t>
      </w:r>
      <w:r>
        <w:rPr>
          <w:i w:val="0"/>
          <w:iCs w:val="0"/>
        </w:rPr>
        <w:tab/>
      </w:r>
      <w:r>
        <w:rPr>
          <w:i w:val="0"/>
          <w:iCs w:val="0"/>
        </w:rPr>
        <w:fldChar w:fldCharType="begin"/>
      </w:r>
      <w:r>
        <w:rPr>
          <w:i w:val="0"/>
          <w:iCs w:val="0"/>
        </w:rPr>
        <w:instrText xml:space="preserve"> PAGEREF _Toc25748 </w:instrText>
      </w:r>
      <w:r>
        <w:rPr>
          <w:i w:val="0"/>
          <w:iCs w:val="0"/>
        </w:rPr>
        <w:fldChar w:fldCharType="separate"/>
      </w:r>
      <w:r>
        <w:rPr>
          <w:i w:val="0"/>
          <w:iCs w:val="0"/>
        </w:rPr>
        <w:t>43</w:t>
      </w:r>
      <w:r>
        <w:rPr>
          <w:i w:val="0"/>
          <w:iCs w:val="0"/>
        </w:rPr>
        <w:fldChar w:fldCharType="end"/>
      </w:r>
      <w:r>
        <w:rPr>
          <w:rFonts w:hint="eastAsia" w:ascii="Calibri" w:hAnsi="Calibri"/>
          <w:i w:val="0"/>
          <w:iCs w:val="0"/>
          <w:color w:val="000000" w:themeColor="text1"/>
          <w:szCs w:val="22"/>
          <w:highlight w:val="none"/>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_Toc21784 </w:instrText>
      </w:r>
      <w:r>
        <w:rPr>
          <w:rFonts w:hint="eastAsia" w:ascii="Calibri" w:hAnsi="Calibri"/>
          <w:i w:val="0"/>
          <w:iCs w:val="0"/>
          <w:szCs w:val="22"/>
          <w:highlight w:val="none"/>
        </w:rPr>
        <w:fldChar w:fldCharType="separate"/>
      </w:r>
      <w:r>
        <w:rPr>
          <w:rFonts w:hint="eastAsia" w:hAnsi="宋体" w:cs="宋体"/>
          <w:i w:val="0"/>
          <w:iCs w:val="0"/>
          <w:szCs w:val="28"/>
          <w:highlight w:val="none"/>
        </w:rPr>
        <w:t>六. 投标业绩</w:t>
      </w:r>
      <w:r>
        <w:rPr>
          <w:i w:val="0"/>
          <w:iCs w:val="0"/>
        </w:rPr>
        <w:tab/>
      </w:r>
      <w:r>
        <w:rPr>
          <w:i w:val="0"/>
          <w:iCs w:val="0"/>
        </w:rPr>
        <w:fldChar w:fldCharType="begin"/>
      </w:r>
      <w:r>
        <w:rPr>
          <w:i w:val="0"/>
          <w:iCs w:val="0"/>
        </w:rPr>
        <w:instrText xml:space="preserve"> PAGEREF _Toc21784 </w:instrText>
      </w:r>
      <w:r>
        <w:rPr>
          <w:i w:val="0"/>
          <w:iCs w:val="0"/>
        </w:rPr>
        <w:fldChar w:fldCharType="separate"/>
      </w:r>
      <w:r>
        <w:rPr>
          <w:i w:val="0"/>
          <w:iCs w:val="0"/>
        </w:rPr>
        <w:t>44</w:t>
      </w:r>
      <w:r>
        <w:rPr>
          <w:i w:val="0"/>
          <w:iCs w:val="0"/>
        </w:rPr>
        <w:fldChar w:fldCharType="end"/>
      </w:r>
      <w:r>
        <w:rPr>
          <w:rFonts w:hint="eastAsia" w:ascii="Calibri" w:hAnsi="Calibri"/>
          <w:i w:val="0"/>
          <w:iCs w:val="0"/>
          <w:color w:val="000000" w:themeColor="text1"/>
          <w:szCs w:val="22"/>
          <w:highlight w:val="none"/>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_Toc8305 </w:instrText>
      </w:r>
      <w:r>
        <w:rPr>
          <w:rFonts w:hint="eastAsia" w:ascii="Calibri" w:hAnsi="Calibri"/>
          <w:i w:val="0"/>
          <w:iCs w:val="0"/>
          <w:szCs w:val="22"/>
          <w:highlight w:val="none"/>
        </w:rPr>
        <w:fldChar w:fldCharType="separate"/>
      </w:r>
      <w:r>
        <w:rPr>
          <w:rFonts w:hint="eastAsia" w:hAnsi="宋体"/>
          <w:i w:val="0"/>
          <w:iCs w:val="0"/>
          <w:highlight w:val="none"/>
        </w:rPr>
        <w:t>七．有关证明文件</w:t>
      </w:r>
      <w:r>
        <w:rPr>
          <w:i w:val="0"/>
          <w:iCs w:val="0"/>
        </w:rPr>
        <w:tab/>
      </w:r>
      <w:r>
        <w:rPr>
          <w:i w:val="0"/>
          <w:iCs w:val="0"/>
        </w:rPr>
        <w:fldChar w:fldCharType="begin"/>
      </w:r>
      <w:r>
        <w:rPr>
          <w:i w:val="0"/>
          <w:iCs w:val="0"/>
        </w:rPr>
        <w:instrText xml:space="preserve"> PAGEREF _Toc8305 </w:instrText>
      </w:r>
      <w:r>
        <w:rPr>
          <w:i w:val="0"/>
          <w:iCs w:val="0"/>
        </w:rPr>
        <w:fldChar w:fldCharType="separate"/>
      </w:r>
      <w:r>
        <w:rPr>
          <w:i w:val="0"/>
          <w:iCs w:val="0"/>
        </w:rPr>
        <w:t>45</w:t>
      </w:r>
      <w:r>
        <w:rPr>
          <w:i w:val="0"/>
          <w:iCs w:val="0"/>
        </w:rPr>
        <w:fldChar w:fldCharType="end"/>
      </w:r>
      <w:r>
        <w:rPr>
          <w:rFonts w:hint="eastAsia" w:ascii="Calibri" w:hAnsi="Calibri"/>
          <w:i w:val="0"/>
          <w:iCs w:val="0"/>
          <w:color w:val="000000" w:themeColor="text1"/>
          <w:szCs w:val="22"/>
          <w:highlight w:val="none"/>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_Toc27950 </w:instrText>
      </w:r>
      <w:r>
        <w:rPr>
          <w:rFonts w:hint="eastAsia" w:ascii="Calibri" w:hAnsi="Calibri"/>
          <w:i w:val="0"/>
          <w:iCs w:val="0"/>
          <w:szCs w:val="22"/>
          <w:highlight w:val="none"/>
        </w:rPr>
        <w:fldChar w:fldCharType="separate"/>
      </w:r>
      <w:r>
        <w:rPr>
          <w:rFonts w:hint="eastAsia" w:hAnsi="宋体"/>
          <w:i w:val="0"/>
          <w:iCs w:val="0"/>
          <w:highlight w:val="none"/>
        </w:rPr>
        <w:t>八．项目人员配备</w:t>
      </w:r>
      <w:r>
        <w:rPr>
          <w:i w:val="0"/>
          <w:iCs w:val="0"/>
        </w:rPr>
        <w:tab/>
      </w:r>
      <w:r>
        <w:rPr>
          <w:i w:val="0"/>
          <w:iCs w:val="0"/>
        </w:rPr>
        <w:fldChar w:fldCharType="begin"/>
      </w:r>
      <w:r>
        <w:rPr>
          <w:i w:val="0"/>
          <w:iCs w:val="0"/>
        </w:rPr>
        <w:instrText xml:space="preserve"> PAGEREF _Toc27950 </w:instrText>
      </w:r>
      <w:r>
        <w:rPr>
          <w:i w:val="0"/>
          <w:iCs w:val="0"/>
        </w:rPr>
        <w:fldChar w:fldCharType="separate"/>
      </w:r>
      <w:r>
        <w:rPr>
          <w:i w:val="0"/>
          <w:iCs w:val="0"/>
        </w:rPr>
        <w:t>46</w:t>
      </w:r>
      <w:r>
        <w:rPr>
          <w:i w:val="0"/>
          <w:iCs w:val="0"/>
        </w:rPr>
        <w:fldChar w:fldCharType="end"/>
      </w:r>
      <w:r>
        <w:rPr>
          <w:rFonts w:hint="eastAsia" w:ascii="Calibri" w:hAnsi="Calibri"/>
          <w:i w:val="0"/>
          <w:iCs w:val="0"/>
          <w:color w:val="000000" w:themeColor="text1"/>
          <w:szCs w:val="22"/>
          <w:highlight w:val="none"/>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_Toc10829 </w:instrText>
      </w:r>
      <w:r>
        <w:rPr>
          <w:rFonts w:hint="eastAsia" w:ascii="Calibri" w:hAnsi="Calibri"/>
          <w:i w:val="0"/>
          <w:iCs w:val="0"/>
          <w:szCs w:val="22"/>
          <w:highlight w:val="none"/>
        </w:rPr>
        <w:fldChar w:fldCharType="separate"/>
      </w:r>
      <w:r>
        <w:rPr>
          <w:rFonts w:hint="eastAsia" w:hAnsi="宋体"/>
          <w:i w:val="0"/>
          <w:iCs w:val="0"/>
          <w:highlight w:val="none"/>
        </w:rPr>
        <w:t>九．服务体系与维保方案</w:t>
      </w:r>
      <w:r>
        <w:rPr>
          <w:i w:val="0"/>
          <w:iCs w:val="0"/>
        </w:rPr>
        <w:tab/>
      </w:r>
      <w:r>
        <w:rPr>
          <w:i w:val="0"/>
          <w:iCs w:val="0"/>
        </w:rPr>
        <w:fldChar w:fldCharType="begin"/>
      </w:r>
      <w:r>
        <w:rPr>
          <w:i w:val="0"/>
          <w:iCs w:val="0"/>
        </w:rPr>
        <w:instrText xml:space="preserve"> PAGEREF _Toc10829 </w:instrText>
      </w:r>
      <w:r>
        <w:rPr>
          <w:i w:val="0"/>
          <w:iCs w:val="0"/>
        </w:rPr>
        <w:fldChar w:fldCharType="separate"/>
      </w:r>
      <w:r>
        <w:rPr>
          <w:i w:val="0"/>
          <w:iCs w:val="0"/>
        </w:rPr>
        <w:t>51</w:t>
      </w:r>
      <w:r>
        <w:rPr>
          <w:i w:val="0"/>
          <w:iCs w:val="0"/>
        </w:rPr>
        <w:fldChar w:fldCharType="end"/>
      </w:r>
      <w:r>
        <w:rPr>
          <w:rFonts w:hint="eastAsia" w:ascii="Calibri" w:hAnsi="Calibri"/>
          <w:i w:val="0"/>
          <w:iCs w:val="0"/>
          <w:color w:val="000000" w:themeColor="text1"/>
          <w:szCs w:val="22"/>
          <w:highlight w:val="none"/>
        </w:rPr>
        <w:fldChar w:fldCharType="end"/>
      </w:r>
    </w:p>
    <w:p>
      <w:pPr>
        <w:pStyle w:val="33"/>
        <w:ind w:left="0"/>
        <w:rPr>
          <w:rFonts w:ascii="宋体" w:hAnsi="宋体"/>
          <w:i w:val="0"/>
          <w:color w:val="000000" w:themeColor="text1"/>
          <w:highlight w:val="none"/>
        </w:rPr>
      </w:pPr>
      <w:r>
        <w:rPr>
          <w:rFonts w:hint="eastAsia" w:ascii="Calibri" w:hAnsi="Calibri"/>
          <w:i w:val="0"/>
          <w:iCs w:val="0"/>
          <w:color w:val="000000" w:themeColor="text1"/>
          <w:szCs w:val="22"/>
          <w:highlight w:val="none"/>
        </w:rPr>
        <w:fldChar w:fldCharType="end"/>
      </w:r>
    </w:p>
    <w:p>
      <w:pPr>
        <w:rPr>
          <w:color w:val="000000" w:themeColor="text1"/>
          <w:highlight w:val="none"/>
        </w:rPr>
      </w:pPr>
    </w:p>
    <w:p>
      <w:pPr>
        <w:rPr>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pStyle w:val="2"/>
        <w:rPr>
          <w:rFonts w:ascii="宋体" w:hAnsi="宋体" w:eastAsia="宋体"/>
          <w:color w:val="000000" w:themeColor="text1"/>
          <w:highlight w:val="none"/>
        </w:rPr>
      </w:pPr>
      <w:bookmarkStart w:id="3" w:name="_Toc32306252"/>
    </w:p>
    <w:p>
      <w:pPr>
        <w:pStyle w:val="2"/>
        <w:rPr>
          <w:rFonts w:ascii="宋体" w:hAnsi="宋体" w:eastAsia="宋体"/>
          <w:color w:val="000000" w:themeColor="text1"/>
          <w:highlight w:val="none"/>
        </w:rPr>
      </w:pPr>
    </w:p>
    <w:p>
      <w:pPr>
        <w:pStyle w:val="2"/>
        <w:rPr>
          <w:rFonts w:ascii="宋体" w:hAnsi="宋体" w:eastAsia="宋体"/>
          <w:color w:val="000000" w:themeColor="text1"/>
          <w:highlight w:val="none"/>
        </w:rPr>
      </w:pPr>
    </w:p>
    <w:p>
      <w:pPr>
        <w:pStyle w:val="2"/>
        <w:rPr>
          <w:rFonts w:ascii="宋体" w:hAnsi="宋体" w:eastAsia="宋体"/>
          <w:color w:val="000000" w:themeColor="text1"/>
          <w:highlight w:val="none"/>
        </w:rPr>
      </w:pPr>
    </w:p>
    <w:p>
      <w:pPr>
        <w:pStyle w:val="2"/>
        <w:rPr>
          <w:rFonts w:ascii="宋体" w:hAnsi="宋体" w:eastAsia="宋体"/>
          <w:color w:val="000000" w:themeColor="text1"/>
          <w:highlight w:val="none"/>
        </w:rPr>
      </w:pPr>
    </w:p>
    <w:p>
      <w:pPr>
        <w:pStyle w:val="2"/>
        <w:rPr>
          <w:rFonts w:ascii="宋体" w:hAnsi="宋体" w:eastAsia="宋体"/>
          <w:color w:val="000000" w:themeColor="text1"/>
          <w:highlight w:val="none"/>
        </w:rPr>
      </w:pPr>
    </w:p>
    <w:p>
      <w:pPr>
        <w:pStyle w:val="2"/>
        <w:rPr>
          <w:rFonts w:ascii="宋体" w:hAnsi="宋体" w:eastAsia="宋体"/>
          <w:color w:val="000000" w:themeColor="text1"/>
          <w:highlight w:val="none"/>
        </w:rPr>
      </w:pPr>
    </w:p>
    <w:p>
      <w:pPr>
        <w:pStyle w:val="2"/>
        <w:rPr>
          <w:rFonts w:ascii="宋体" w:hAnsi="宋体" w:eastAsia="宋体"/>
          <w:color w:val="000000" w:themeColor="text1"/>
          <w:highlight w:val="none"/>
        </w:rPr>
      </w:pPr>
    </w:p>
    <w:p>
      <w:pPr>
        <w:pStyle w:val="2"/>
        <w:rPr>
          <w:rFonts w:ascii="宋体" w:hAnsi="宋体" w:eastAsia="宋体"/>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bookmarkEnd w:id="3"/>
    <w:p>
      <w:pPr>
        <w:pStyle w:val="6"/>
        <w:numPr>
          <w:ilvl w:val="0"/>
          <w:numId w:val="2"/>
        </w:numPr>
        <w:spacing w:before="0" w:after="0" w:line="430" w:lineRule="exact"/>
        <w:rPr>
          <w:rFonts w:ascii="宋体" w:hAnsi="宋体" w:eastAsia="宋体"/>
          <w:color w:val="000000" w:themeColor="text1"/>
          <w:highlight w:val="none"/>
        </w:rPr>
      </w:pPr>
      <w:bookmarkStart w:id="4" w:name="_Toc38004740"/>
      <w:bookmarkStart w:id="5" w:name="_Toc3804"/>
      <w:bookmarkStart w:id="6" w:name="_Hlt510343011"/>
      <w:bookmarkStart w:id="7" w:name="_Hlt510342998"/>
      <w:r>
        <w:rPr>
          <w:rFonts w:hint="eastAsia" w:ascii="宋体" w:hAnsi="宋体" w:eastAsia="宋体"/>
          <w:color w:val="000000" w:themeColor="text1"/>
          <w:highlight w:val="none"/>
        </w:rPr>
        <w:t>投标邀请（招标公告）</w:t>
      </w:r>
      <w:bookmarkEnd w:id="4"/>
      <w:bookmarkEnd w:id="5"/>
    </w:p>
    <w:p>
      <w:pPr>
        <w:rPr>
          <w:color w:val="000000" w:themeColor="text1"/>
          <w:highlight w:val="none"/>
        </w:rPr>
      </w:pPr>
    </w:p>
    <w:p>
      <w:pPr>
        <w:tabs>
          <w:tab w:val="left" w:pos="2410"/>
        </w:tabs>
        <w:autoSpaceDE w:val="0"/>
        <w:autoSpaceDN w:val="0"/>
        <w:adjustRightInd w:val="0"/>
        <w:snapToGrid w:val="0"/>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合肥文旅博览集团有限公司（以下简称：文旅博览集团）受合肥市政文外滩物业管理有限公司委托，现对</w:t>
      </w:r>
      <w:r>
        <w:rPr>
          <w:rFonts w:hint="eastAsia" w:ascii="宋体" w:hAnsi="DotumChe" w:cs="宋体"/>
          <w:b/>
          <w:color w:val="000000" w:themeColor="text1"/>
          <w:spacing w:val="20"/>
          <w:kern w:val="0"/>
          <w:sz w:val="24"/>
          <w:szCs w:val="24"/>
          <w:highlight w:val="none"/>
        </w:rPr>
        <w:t>合肥市政文外滩物业管理有限公司政务综合楼项目部分保洁委外服务</w:t>
      </w:r>
      <w:r>
        <w:rPr>
          <w:rFonts w:hint="eastAsia" w:ascii="宋体" w:hAnsi="DotumChe" w:cs="宋体"/>
          <w:b/>
          <w:color w:val="000000" w:themeColor="text1"/>
          <w:spacing w:val="20"/>
          <w:kern w:val="0"/>
          <w:sz w:val="24"/>
          <w:szCs w:val="24"/>
          <w:highlight w:val="none"/>
          <w:lang w:val="en-US" w:eastAsia="zh-CN"/>
        </w:rPr>
        <w:t>(二次</w:t>
      </w:r>
      <w:bookmarkStart w:id="141" w:name="_GoBack"/>
      <w:bookmarkEnd w:id="141"/>
      <w:r>
        <w:rPr>
          <w:rFonts w:hint="eastAsia" w:ascii="宋体" w:hAnsi="DotumChe" w:cs="宋体"/>
          <w:b/>
          <w:color w:val="000000" w:themeColor="text1"/>
          <w:spacing w:val="20"/>
          <w:kern w:val="0"/>
          <w:sz w:val="24"/>
          <w:szCs w:val="24"/>
          <w:highlight w:val="none"/>
          <w:lang w:val="en-US" w:eastAsia="zh-CN"/>
        </w:rPr>
        <w:t>)</w:t>
      </w:r>
      <w:r>
        <w:rPr>
          <w:rFonts w:hint="eastAsia" w:ascii="宋体" w:hAnsi="宋体"/>
          <w:color w:val="000000" w:themeColor="text1"/>
          <w:sz w:val="24"/>
          <w:szCs w:val="24"/>
          <w:highlight w:val="none"/>
        </w:rPr>
        <w:t>项目（以下简称：本项目）进行公开招标，欢迎具备条件的投标人参加投标。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highlight w:val="none"/>
        </w:rPr>
      </w:pPr>
      <w:r>
        <w:rPr>
          <w:rFonts w:hint="eastAsia" w:ascii="宋体" w:hAnsi="宋体"/>
          <w:b/>
          <w:bCs/>
          <w:color w:val="000000" w:themeColor="text1"/>
          <w:sz w:val="24"/>
          <w:szCs w:val="24"/>
          <w:highlight w:val="none"/>
        </w:rPr>
        <w:t>一、项目名称及内容</w:t>
      </w:r>
    </w:p>
    <w:p>
      <w:pPr>
        <w:autoSpaceDE w:val="0"/>
        <w:autoSpaceDN w:val="0"/>
        <w:adjustRightInd w:val="0"/>
        <w:spacing w:line="360" w:lineRule="auto"/>
        <w:ind w:firstLine="240" w:firstLineChars="1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1.项目编号：2021WLBLZB0015号</w:t>
      </w:r>
    </w:p>
    <w:p>
      <w:pPr>
        <w:autoSpaceDE w:val="0"/>
        <w:autoSpaceDN w:val="0"/>
        <w:adjustRightInd w:val="0"/>
        <w:spacing w:line="360" w:lineRule="auto"/>
        <w:ind w:left="1679" w:leftChars="114" w:hanging="1440" w:hangingChars="600"/>
        <w:jc w:val="left"/>
        <w:rPr>
          <w:rFonts w:hint="eastAsia" w:ascii="宋体" w:hAnsi="宋体" w:eastAsia="宋体"/>
          <w:color w:val="000000" w:themeColor="text1"/>
          <w:sz w:val="24"/>
          <w:szCs w:val="24"/>
          <w:highlight w:val="none"/>
          <w:lang w:eastAsia="zh-CN"/>
        </w:rPr>
      </w:pPr>
      <w:r>
        <w:rPr>
          <w:rFonts w:hint="eastAsia" w:ascii="宋体" w:hAnsi="宋体"/>
          <w:color w:val="000000" w:themeColor="text1"/>
          <w:sz w:val="24"/>
          <w:szCs w:val="24"/>
          <w:highlight w:val="none"/>
        </w:rPr>
        <w:t>2.项目名称：合肥市政文外滩物业管理有限公司政务综合楼项目部分保洁委外服务</w:t>
      </w:r>
      <w:r>
        <w:rPr>
          <w:rFonts w:hint="eastAsia" w:ascii="宋体" w:hAnsi="宋体"/>
          <w:color w:val="000000" w:themeColor="text1"/>
          <w:sz w:val="24"/>
          <w:szCs w:val="24"/>
          <w:highlight w:val="none"/>
          <w:lang w:eastAsia="zh-CN"/>
        </w:rPr>
        <w:t>（二次）</w:t>
      </w:r>
    </w:p>
    <w:p>
      <w:pPr>
        <w:autoSpaceDE w:val="0"/>
        <w:autoSpaceDN w:val="0"/>
        <w:adjustRightInd w:val="0"/>
        <w:spacing w:line="360" w:lineRule="auto"/>
        <w:ind w:firstLine="240" w:firstLineChars="1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3.项目地点：东流路100号</w:t>
      </w:r>
    </w:p>
    <w:p>
      <w:pPr>
        <w:autoSpaceDE w:val="0"/>
        <w:autoSpaceDN w:val="0"/>
        <w:adjustRightInd w:val="0"/>
        <w:spacing w:line="360" w:lineRule="auto"/>
        <w:ind w:firstLine="240" w:firstLineChars="1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4.项目单位：合肥市政文外滩物业管理有限公司</w:t>
      </w:r>
    </w:p>
    <w:p>
      <w:pPr>
        <w:autoSpaceDE w:val="0"/>
        <w:autoSpaceDN w:val="0"/>
        <w:adjustRightInd w:val="0"/>
        <w:spacing w:line="360" w:lineRule="auto"/>
        <w:ind w:firstLine="240" w:firstLineChars="1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5.项目内容：详见招标需求</w:t>
      </w:r>
    </w:p>
    <w:p>
      <w:pPr>
        <w:autoSpaceDE w:val="0"/>
        <w:autoSpaceDN w:val="0"/>
        <w:adjustRightInd w:val="0"/>
        <w:spacing w:line="360" w:lineRule="auto"/>
        <w:ind w:firstLine="240" w:firstLineChars="1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6.资金来源：委托人自筹</w:t>
      </w:r>
    </w:p>
    <w:p>
      <w:pPr>
        <w:autoSpaceDE w:val="0"/>
        <w:autoSpaceDN w:val="0"/>
        <w:adjustRightInd w:val="0"/>
        <w:spacing w:line="360" w:lineRule="auto"/>
        <w:ind w:firstLine="240" w:firstLineChars="1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7.项目概算:74.88万元/年（单价：2600元/月/人，项目岗位编制：共计24人（含主管1名）。</w:t>
      </w:r>
    </w:p>
    <w:p>
      <w:pPr>
        <w:autoSpaceDE w:val="0"/>
        <w:autoSpaceDN w:val="0"/>
        <w:adjustRightInd w:val="0"/>
        <w:spacing w:line="360" w:lineRule="auto"/>
        <w:ind w:firstLine="240" w:firstLineChars="1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8.项目类别：服务类</w:t>
      </w:r>
    </w:p>
    <w:p>
      <w:pPr>
        <w:autoSpaceDE w:val="0"/>
        <w:autoSpaceDN w:val="0"/>
        <w:adjustRightInd w:val="0"/>
        <w:spacing w:line="360" w:lineRule="auto"/>
        <w:ind w:firstLine="200"/>
        <w:jc w:val="left"/>
        <w:rPr>
          <w:rFonts w:ascii="宋体" w:hAnsi="宋体"/>
          <w:b/>
          <w:bCs/>
          <w:color w:val="000000" w:themeColor="text1"/>
          <w:sz w:val="24"/>
          <w:szCs w:val="24"/>
          <w:highlight w:val="none"/>
        </w:rPr>
      </w:pPr>
      <w:r>
        <w:rPr>
          <w:rFonts w:hint="eastAsia" w:ascii="宋体" w:hAnsi="宋体"/>
          <w:b/>
          <w:bCs/>
          <w:color w:val="000000" w:themeColor="text1"/>
          <w:sz w:val="24"/>
          <w:szCs w:val="24"/>
          <w:highlight w:val="none"/>
        </w:rPr>
        <w:t>二、投标人资格</w:t>
      </w:r>
    </w:p>
    <w:p>
      <w:pPr>
        <w:autoSpaceDE w:val="0"/>
        <w:autoSpaceDN w:val="0"/>
        <w:adjustRightInd w:val="0"/>
        <w:spacing w:line="360" w:lineRule="auto"/>
        <w:ind w:firstLine="2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1.具有独立承担民事责任的能力；</w:t>
      </w:r>
    </w:p>
    <w:p>
      <w:pPr>
        <w:autoSpaceDE w:val="0"/>
        <w:autoSpaceDN w:val="0"/>
        <w:adjustRightInd w:val="0"/>
        <w:spacing w:line="360" w:lineRule="auto"/>
        <w:ind w:firstLine="2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2.</w:t>
      </w:r>
      <w:r>
        <w:rPr>
          <w:rFonts w:hint="eastAsia" w:ascii="宋体" w:hAnsi="宋体"/>
          <w:sz w:val="24"/>
          <w:szCs w:val="24"/>
          <w:highlight w:val="none"/>
        </w:rPr>
        <w:t>具</w:t>
      </w:r>
      <w:r>
        <w:rPr>
          <w:rFonts w:hint="eastAsia" w:ascii="宋体" w:hAnsi="宋体"/>
          <w:color w:val="000000"/>
          <w:sz w:val="24"/>
          <w:szCs w:val="24"/>
          <w:highlight w:val="none"/>
        </w:rPr>
        <w:t>有3项单项合同金额不小于40万元的</w:t>
      </w:r>
      <w:r>
        <w:rPr>
          <w:rFonts w:hint="eastAsia" w:ascii="宋体" w:hAnsi="宋体"/>
          <w:b/>
          <w:color w:val="000000"/>
          <w:sz w:val="24"/>
          <w:szCs w:val="24"/>
          <w:highlight w:val="none"/>
        </w:rPr>
        <w:t>政府办公楼或写字楼</w:t>
      </w:r>
      <w:r>
        <w:rPr>
          <w:rFonts w:hint="eastAsia" w:ascii="宋体" w:hAnsi="宋体"/>
          <w:color w:val="000000"/>
          <w:sz w:val="24"/>
          <w:szCs w:val="24"/>
          <w:highlight w:val="none"/>
        </w:rPr>
        <w:t>项目保洁管理服务业绩</w:t>
      </w:r>
      <w:r>
        <w:rPr>
          <w:rFonts w:hint="eastAsia" w:ascii="宋体" w:hAnsi="宋体"/>
          <w:sz w:val="24"/>
          <w:szCs w:val="24"/>
          <w:highlight w:val="none"/>
        </w:rPr>
        <w:t>（提供合同扫描件）；</w:t>
      </w:r>
    </w:p>
    <w:p>
      <w:pPr>
        <w:autoSpaceDE w:val="0"/>
        <w:autoSpaceDN w:val="0"/>
        <w:adjustRightInd w:val="0"/>
        <w:spacing w:line="360" w:lineRule="auto"/>
        <w:ind w:firstLine="240" w:firstLineChars="100"/>
        <w:jc w:val="left"/>
        <w:rPr>
          <w:rFonts w:ascii="宋体" w:hAnsi="宋体"/>
          <w:color w:val="000000" w:themeColor="text1"/>
          <w:sz w:val="24"/>
          <w:szCs w:val="24"/>
          <w:highlight w:val="none"/>
        </w:rPr>
      </w:pPr>
      <w:r>
        <w:rPr>
          <w:rFonts w:hint="eastAsia" w:ascii="宋体" w:hAnsi="宋体"/>
          <w:color w:val="000000" w:themeColor="text1"/>
          <w:sz w:val="24"/>
          <w:szCs w:val="18"/>
          <w:highlight w:val="none"/>
        </w:rPr>
        <w:t>3.</w:t>
      </w:r>
      <w:r>
        <w:rPr>
          <w:rFonts w:hint="eastAsia" w:ascii="宋体" w:hAnsi="宋体"/>
          <w:color w:val="000000" w:themeColor="text1"/>
          <w:sz w:val="24"/>
          <w:szCs w:val="24"/>
          <w:highlight w:val="none"/>
        </w:rPr>
        <w:t>本项目不接受联合体投标；</w:t>
      </w:r>
    </w:p>
    <w:p>
      <w:pPr>
        <w:tabs>
          <w:tab w:val="left" w:pos="2410"/>
        </w:tabs>
        <w:autoSpaceDE w:val="0"/>
        <w:autoSpaceDN w:val="0"/>
        <w:adjustRightInd w:val="0"/>
        <w:snapToGrid w:val="0"/>
        <w:spacing w:line="360" w:lineRule="auto"/>
        <w:ind w:firstLine="240" w:firstLineChars="100"/>
        <w:rPr>
          <w:rFonts w:ascii="宋体" w:hAnsi="宋体"/>
          <w:color w:val="000000" w:themeColor="text1"/>
          <w:sz w:val="24"/>
          <w:szCs w:val="24"/>
          <w:highlight w:val="none"/>
        </w:rPr>
      </w:pPr>
      <w:r>
        <w:rPr>
          <w:rFonts w:hint="eastAsia" w:ascii="宋体" w:hAnsi="宋体"/>
          <w:color w:val="000000" w:themeColor="text1"/>
          <w:sz w:val="24"/>
          <w:szCs w:val="24"/>
          <w:highlight w:val="none"/>
        </w:rPr>
        <w:t>4.符合下列情形之一：</w:t>
      </w:r>
    </w:p>
    <w:p>
      <w:pPr>
        <w:autoSpaceDE w:val="0"/>
        <w:autoSpaceDN w:val="0"/>
        <w:adjustRightInd w:val="0"/>
        <w:spacing w:line="360" w:lineRule="auto"/>
        <w:ind w:firstLine="240" w:firstLineChars="100"/>
        <w:jc w:val="left"/>
        <w:rPr>
          <w:rFonts w:ascii="宋体" w:hAnsi="宋体"/>
          <w:color w:val="000000" w:themeColor="text1"/>
          <w:sz w:val="24"/>
          <w:szCs w:val="18"/>
          <w:highlight w:val="none"/>
        </w:rPr>
      </w:pPr>
      <w:r>
        <w:rPr>
          <w:rFonts w:hint="eastAsia" w:ascii="宋体" w:hAnsi="宋体"/>
          <w:color w:val="000000" w:themeColor="text1"/>
          <w:sz w:val="24"/>
          <w:szCs w:val="18"/>
          <w:highlight w:val="none"/>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40" w:firstLineChars="100"/>
        <w:jc w:val="left"/>
        <w:rPr>
          <w:rFonts w:ascii="宋体" w:hAnsi="宋体"/>
          <w:color w:val="000000" w:themeColor="text1"/>
          <w:sz w:val="24"/>
          <w:szCs w:val="18"/>
          <w:highlight w:val="none"/>
        </w:rPr>
      </w:pPr>
      <w:r>
        <w:rPr>
          <w:rFonts w:hint="eastAsia" w:ascii="宋体" w:hAnsi="宋体"/>
          <w:color w:val="000000" w:themeColor="text1"/>
          <w:sz w:val="24"/>
          <w:szCs w:val="18"/>
          <w:highlight w:val="none"/>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40" w:firstLineChars="100"/>
        <w:jc w:val="left"/>
        <w:rPr>
          <w:rFonts w:ascii="宋体" w:hAnsi="宋体"/>
          <w:color w:val="000000" w:themeColor="text1"/>
          <w:sz w:val="24"/>
          <w:szCs w:val="18"/>
          <w:highlight w:val="none"/>
        </w:rPr>
      </w:pPr>
      <w:r>
        <w:rPr>
          <w:rFonts w:hint="eastAsia" w:ascii="宋体" w:hAnsi="宋体"/>
          <w:color w:val="000000" w:themeColor="text1"/>
          <w:sz w:val="24"/>
          <w:szCs w:val="18"/>
          <w:highlight w:val="none"/>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40" w:firstLineChars="100"/>
        <w:jc w:val="left"/>
        <w:rPr>
          <w:rFonts w:ascii="宋体" w:hAnsi="宋体"/>
          <w:color w:val="000000" w:themeColor="text1"/>
          <w:sz w:val="24"/>
          <w:szCs w:val="18"/>
          <w:highlight w:val="none"/>
        </w:rPr>
      </w:pPr>
      <w:r>
        <w:rPr>
          <w:rFonts w:hint="eastAsia" w:ascii="宋体" w:hAnsi="宋体"/>
          <w:color w:val="000000" w:themeColor="text1"/>
          <w:sz w:val="24"/>
          <w:szCs w:val="18"/>
          <w:highlight w:val="none"/>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240" w:firstLineChars="100"/>
        <w:jc w:val="left"/>
        <w:rPr>
          <w:rFonts w:ascii="宋体" w:hAnsi="宋体"/>
          <w:color w:val="000000" w:themeColor="text1"/>
          <w:sz w:val="24"/>
          <w:szCs w:val="18"/>
          <w:highlight w:val="none"/>
        </w:rPr>
      </w:pPr>
      <w:r>
        <w:rPr>
          <w:rFonts w:hint="eastAsia" w:ascii="宋体" w:hAnsi="宋体"/>
          <w:color w:val="000000" w:themeColor="text1"/>
          <w:sz w:val="24"/>
          <w:szCs w:val="18"/>
          <w:highlight w:val="none"/>
        </w:rPr>
        <w:t>5.投标人存在以下不良信用记录情形之一的，不得推荐为中标候选人，不得确定为中标人：</w:t>
      </w:r>
    </w:p>
    <w:p>
      <w:pPr>
        <w:autoSpaceDE w:val="0"/>
        <w:autoSpaceDN w:val="0"/>
        <w:adjustRightInd w:val="0"/>
        <w:spacing w:line="360" w:lineRule="auto"/>
        <w:ind w:firstLine="240" w:firstLineChars="100"/>
        <w:jc w:val="left"/>
        <w:rPr>
          <w:rFonts w:ascii="宋体" w:hAnsi="宋体"/>
          <w:color w:val="000000" w:themeColor="text1"/>
          <w:sz w:val="24"/>
          <w:szCs w:val="18"/>
          <w:highlight w:val="none"/>
        </w:rPr>
      </w:pPr>
      <w:r>
        <w:rPr>
          <w:rFonts w:hint="eastAsia" w:ascii="宋体" w:hAnsi="宋体"/>
          <w:color w:val="000000" w:themeColor="text1"/>
          <w:sz w:val="24"/>
          <w:szCs w:val="18"/>
          <w:highlight w:val="none"/>
        </w:rPr>
        <w:t>1）投标人被人民法院列入失信被执行人的；</w:t>
      </w:r>
    </w:p>
    <w:p>
      <w:pPr>
        <w:autoSpaceDE w:val="0"/>
        <w:autoSpaceDN w:val="0"/>
        <w:adjustRightInd w:val="0"/>
        <w:spacing w:line="360" w:lineRule="auto"/>
        <w:ind w:firstLine="240" w:firstLineChars="100"/>
        <w:jc w:val="left"/>
        <w:rPr>
          <w:rFonts w:ascii="宋体" w:hAnsi="宋体"/>
          <w:color w:val="000000" w:themeColor="text1"/>
          <w:sz w:val="24"/>
          <w:szCs w:val="18"/>
          <w:highlight w:val="none"/>
        </w:rPr>
      </w:pPr>
      <w:r>
        <w:rPr>
          <w:rFonts w:hint="eastAsia" w:ascii="宋体" w:hAnsi="宋体"/>
          <w:color w:val="000000" w:themeColor="text1"/>
          <w:sz w:val="24"/>
          <w:szCs w:val="18"/>
          <w:highlight w:val="none"/>
        </w:rPr>
        <w:t xml:space="preserve">2）投标人或其法定代表人或拟派项目经理（项目负责人）被人民检察院列入行贿犯罪档案的； </w:t>
      </w:r>
    </w:p>
    <w:p>
      <w:pPr>
        <w:autoSpaceDE w:val="0"/>
        <w:autoSpaceDN w:val="0"/>
        <w:adjustRightInd w:val="0"/>
        <w:spacing w:line="460" w:lineRule="exact"/>
        <w:ind w:firstLine="240" w:firstLineChars="100"/>
        <w:jc w:val="left"/>
        <w:rPr>
          <w:rFonts w:ascii="宋体" w:hAnsi="宋体"/>
          <w:color w:val="000000" w:themeColor="text1"/>
          <w:sz w:val="24"/>
          <w:szCs w:val="18"/>
          <w:highlight w:val="none"/>
        </w:rPr>
      </w:pPr>
      <w:r>
        <w:rPr>
          <w:rFonts w:hint="eastAsia" w:ascii="宋体" w:hAnsi="宋体"/>
          <w:color w:val="000000" w:themeColor="text1"/>
          <w:sz w:val="24"/>
          <w:szCs w:val="18"/>
          <w:highlight w:val="none"/>
        </w:rPr>
        <w:t>3）投标人被工商行政管理部门列入企业经营异常名录的；</w:t>
      </w:r>
    </w:p>
    <w:p>
      <w:pPr>
        <w:autoSpaceDE w:val="0"/>
        <w:autoSpaceDN w:val="0"/>
        <w:adjustRightInd w:val="0"/>
        <w:spacing w:line="460" w:lineRule="exact"/>
        <w:ind w:firstLine="240" w:firstLineChars="100"/>
        <w:jc w:val="left"/>
        <w:rPr>
          <w:rFonts w:ascii="宋体" w:hAnsi="宋体"/>
          <w:color w:val="000000" w:themeColor="text1"/>
          <w:sz w:val="24"/>
          <w:szCs w:val="18"/>
          <w:highlight w:val="none"/>
        </w:rPr>
      </w:pPr>
      <w:r>
        <w:rPr>
          <w:rFonts w:hint="eastAsia" w:ascii="宋体" w:hAnsi="宋体"/>
          <w:color w:val="000000" w:themeColor="text1"/>
          <w:sz w:val="24"/>
          <w:szCs w:val="18"/>
          <w:highlight w:val="none"/>
        </w:rPr>
        <w:t>4）投标人被税务部门列入重大税收违法案件当事人名单的。</w:t>
      </w:r>
    </w:p>
    <w:p>
      <w:pPr>
        <w:autoSpaceDE w:val="0"/>
        <w:autoSpaceDN w:val="0"/>
        <w:adjustRightInd w:val="0"/>
        <w:spacing w:line="460" w:lineRule="exact"/>
        <w:ind w:firstLine="241" w:firstLineChars="100"/>
        <w:jc w:val="left"/>
        <w:rPr>
          <w:rFonts w:ascii="宋体" w:hAnsi="宋体"/>
          <w:b/>
          <w:bCs/>
          <w:color w:val="000000" w:themeColor="text1"/>
          <w:sz w:val="24"/>
          <w:szCs w:val="24"/>
          <w:highlight w:val="none"/>
        </w:rPr>
      </w:pPr>
      <w:r>
        <w:rPr>
          <w:rFonts w:hint="eastAsia" w:ascii="宋体" w:hAnsi="宋体"/>
          <w:b/>
          <w:bCs/>
          <w:color w:val="000000" w:themeColor="text1"/>
          <w:sz w:val="24"/>
          <w:szCs w:val="24"/>
          <w:highlight w:val="none"/>
        </w:rPr>
        <w:t>三、投标报名</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u w:val="single"/>
        </w:rPr>
      </w:pPr>
      <w:r>
        <w:rPr>
          <w:rFonts w:hint="eastAsia" w:ascii="宋体" w:hAnsi="宋体"/>
          <w:bCs/>
          <w:color w:val="000000" w:themeColor="text1"/>
          <w:sz w:val="24"/>
          <w:szCs w:val="24"/>
          <w:highlight w:val="none"/>
        </w:rPr>
        <w:t>1.</w:t>
      </w:r>
      <w:r>
        <w:rPr>
          <w:rFonts w:hint="eastAsia" w:ascii="宋体" w:hAnsi="宋体" w:cs="宋体"/>
          <w:color w:val="000000" w:themeColor="text1"/>
          <w:kern w:val="0"/>
          <w:sz w:val="24"/>
          <w:szCs w:val="24"/>
          <w:highlight w:val="none"/>
        </w:rPr>
        <w:t>报名日期：</w:t>
      </w:r>
      <w:r>
        <w:rPr>
          <w:rFonts w:hint="eastAsia" w:ascii="宋体" w:hAnsi="宋体" w:cs="宋体"/>
          <w:color w:val="000000" w:themeColor="text1"/>
          <w:kern w:val="0"/>
          <w:sz w:val="24"/>
          <w:szCs w:val="24"/>
          <w:highlight w:val="none"/>
          <w:u w:val="single"/>
        </w:rPr>
        <w:t>2021年0</w:t>
      </w:r>
      <w:r>
        <w:rPr>
          <w:rFonts w:hint="eastAsia" w:ascii="宋体" w:hAnsi="宋体" w:cs="宋体"/>
          <w:color w:val="000000" w:themeColor="text1"/>
          <w:kern w:val="0"/>
          <w:sz w:val="24"/>
          <w:szCs w:val="24"/>
          <w:highlight w:val="none"/>
          <w:u w:val="single"/>
          <w:lang w:val="en-US" w:eastAsia="zh-CN"/>
        </w:rPr>
        <w:t>4</w:t>
      </w:r>
      <w:r>
        <w:rPr>
          <w:rFonts w:hint="eastAsia" w:ascii="宋体" w:hAnsi="宋体" w:cs="宋体"/>
          <w:color w:val="000000" w:themeColor="text1"/>
          <w:kern w:val="0"/>
          <w:sz w:val="24"/>
          <w:szCs w:val="24"/>
          <w:highlight w:val="none"/>
          <w:u w:val="single"/>
        </w:rPr>
        <w:t>月</w:t>
      </w:r>
      <w:r>
        <w:rPr>
          <w:rFonts w:hint="eastAsia" w:ascii="宋体" w:hAnsi="宋体" w:cs="宋体"/>
          <w:color w:val="000000" w:themeColor="text1"/>
          <w:kern w:val="0"/>
          <w:sz w:val="24"/>
          <w:szCs w:val="24"/>
          <w:highlight w:val="none"/>
          <w:u w:val="single"/>
          <w:lang w:val="en-US" w:eastAsia="zh-CN"/>
        </w:rPr>
        <w:t>6</w:t>
      </w:r>
      <w:r>
        <w:rPr>
          <w:rFonts w:hint="eastAsia" w:ascii="宋体" w:hAnsi="宋体" w:cs="宋体"/>
          <w:color w:val="000000" w:themeColor="text1"/>
          <w:kern w:val="0"/>
          <w:sz w:val="24"/>
          <w:szCs w:val="24"/>
          <w:highlight w:val="none"/>
          <w:u w:val="single"/>
        </w:rPr>
        <w:t>日上午09:00至2021年0</w:t>
      </w:r>
      <w:r>
        <w:rPr>
          <w:rFonts w:hint="eastAsia" w:ascii="宋体" w:hAnsi="宋体" w:cs="宋体"/>
          <w:color w:val="000000" w:themeColor="text1"/>
          <w:kern w:val="0"/>
          <w:sz w:val="24"/>
          <w:szCs w:val="24"/>
          <w:highlight w:val="none"/>
          <w:u w:val="single"/>
          <w:lang w:val="en-US" w:eastAsia="zh-CN"/>
        </w:rPr>
        <w:t>4</w:t>
      </w:r>
      <w:r>
        <w:rPr>
          <w:rFonts w:hint="eastAsia" w:ascii="宋体" w:hAnsi="宋体" w:cs="宋体"/>
          <w:color w:val="000000" w:themeColor="text1"/>
          <w:kern w:val="0"/>
          <w:sz w:val="24"/>
          <w:szCs w:val="24"/>
          <w:highlight w:val="none"/>
          <w:u w:val="single"/>
        </w:rPr>
        <w:t>月</w:t>
      </w:r>
      <w:r>
        <w:rPr>
          <w:rFonts w:hint="eastAsia" w:ascii="宋体" w:hAnsi="宋体" w:cs="宋体"/>
          <w:color w:val="000000" w:themeColor="text1"/>
          <w:kern w:val="0"/>
          <w:sz w:val="24"/>
          <w:szCs w:val="24"/>
          <w:highlight w:val="none"/>
          <w:u w:val="single"/>
          <w:lang w:val="en-US" w:eastAsia="zh-CN"/>
        </w:rPr>
        <w:t>12</w:t>
      </w:r>
      <w:r>
        <w:rPr>
          <w:rFonts w:hint="eastAsia" w:ascii="宋体" w:hAnsi="宋体" w:cs="宋体"/>
          <w:color w:val="000000" w:themeColor="text1"/>
          <w:kern w:val="0"/>
          <w:sz w:val="24"/>
          <w:szCs w:val="24"/>
          <w:highlight w:val="none"/>
          <w:u w:val="single"/>
        </w:rPr>
        <w:t>日下午17:00</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2.领取方法：登录合肥文旅博览集团有限公司网站</w:t>
      </w:r>
      <w:r>
        <w:rPr>
          <w:rFonts w:ascii="宋体" w:hAnsi="宋体" w:cs="宋体"/>
          <w:color w:val="000000" w:themeColor="text1"/>
          <w:kern w:val="0"/>
          <w:sz w:val="24"/>
          <w:szCs w:val="24"/>
          <w:highlight w:val="none"/>
        </w:rPr>
        <w:t>http://www.zwzcgl.com</w:t>
      </w:r>
      <w:r>
        <w:rPr>
          <w:rFonts w:hint="eastAsia" w:ascii="宋体" w:hAnsi="宋体" w:cs="宋体"/>
          <w:color w:val="000000" w:themeColor="text1"/>
          <w:kern w:val="0"/>
          <w:sz w:val="24"/>
          <w:szCs w:val="24"/>
          <w:highlight w:val="none"/>
        </w:rPr>
        <w:t>下载标书</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3.报名方法：下载附件《××单位投××项目报名信息表》并完整填写信息后在规定的报名日期内发送至邮箱：</w:t>
      </w:r>
      <w:r>
        <w:rPr>
          <w:highlight w:val="none"/>
        </w:rPr>
        <w:fldChar w:fldCharType="begin"/>
      </w:r>
      <w:r>
        <w:rPr>
          <w:highlight w:val="none"/>
        </w:rPr>
        <w:instrText xml:space="preserve"> HYPERLINK "mailto:120156961@qq.com" </w:instrText>
      </w:r>
      <w:r>
        <w:rPr>
          <w:highlight w:val="none"/>
        </w:rPr>
        <w:fldChar w:fldCharType="separate"/>
      </w:r>
      <w:r>
        <w:rPr>
          <w:rFonts w:hint="eastAsia" w:cs="宋体"/>
          <w:color w:val="000000" w:themeColor="text1"/>
          <w:kern w:val="0"/>
          <w:sz w:val="24"/>
          <w:szCs w:val="24"/>
          <w:highlight w:val="none"/>
          <w:u w:val="single"/>
          <w:lang w:val="en-US" w:eastAsia="zh-CN"/>
        </w:rPr>
        <w:t>361923526</w:t>
      </w:r>
      <w:r>
        <w:rPr>
          <w:rFonts w:hint="eastAsia" w:cs="宋体"/>
          <w:color w:val="000000" w:themeColor="text1"/>
          <w:kern w:val="0"/>
          <w:sz w:val="24"/>
          <w:szCs w:val="24"/>
          <w:highlight w:val="none"/>
          <w:u w:val="single"/>
        </w:rPr>
        <w:t>@qq.com</w:t>
      </w:r>
      <w:r>
        <w:rPr>
          <w:rFonts w:hint="eastAsia" w:cs="宋体"/>
          <w:color w:val="000000" w:themeColor="text1"/>
          <w:kern w:val="0"/>
          <w:sz w:val="24"/>
          <w:szCs w:val="24"/>
          <w:highlight w:val="none"/>
          <w:u w:val="single"/>
        </w:rPr>
        <w:fldChar w:fldCharType="end"/>
      </w:r>
    </w:p>
    <w:p>
      <w:pPr>
        <w:autoSpaceDE w:val="0"/>
        <w:autoSpaceDN w:val="0"/>
        <w:adjustRightInd w:val="0"/>
        <w:spacing w:line="360" w:lineRule="auto"/>
        <w:ind w:firstLine="200"/>
        <w:jc w:val="left"/>
        <w:rPr>
          <w:rFonts w:ascii="宋体" w:hAnsi="宋体" w:cs="宋体"/>
          <w:b/>
          <w:color w:val="000000" w:themeColor="text1"/>
          <w:kern w:val="0"/>
          <w:sz w:val="24"/>
          <w:szCs w:val="24"/>
          <w:highlight w:val="none"/>
        </w:rPr>
      </w:pPr>
      <w:r>
        <w:rPr>
          <w:rFonts w:hint="eastAsia" w:ascii="宋体" w:hAnsi="宋体" w:cs="宋体"/>
          <w:b/>
          <w:color w:val="000000" w:themeColor="text1"/>
          <w:kern w:val="0"/>
          <w:sz w:val="24"/>
          <w:szCs w:val="24"/>
          <w:highlight w:val="none"/>
        </w:rPr>
        <w:t>四、投标保证金</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投标保证金缴纳详见第二章投标人须知前附表</w:t>
      </w:r>
    </w:p>
    <w:p>
      <w:pPr>
        <w:autoSpaceDE w:val="0"/>
        <w:autoSpaceDN w:val="0"/>
        <w:adjustRightInd w:val="0"/>
        <w:spacing w:line="360" w:lineRule="auto"/>
        <w:ind w:firstLine="200"/>
        <w:jc w:val="left"/>
        <w:rPr>
          <w:rFonts w:ascii="宋体" w:hAnsi="宋体" w:cs="宋体"/>
          <w:b/>
          <w:color w:val="000000" w:themeColor="text1"/>
          <w:kern w:val="0"/>
          <w:sz w:val="24"/>
          <w:szCs w:val="24"/>
          <w:highlight w:val="none"/>
        </w:rPr>
      </w:pPr>
      <w:r>
        <w:rPr>
          <w:rFonts w:hint="eastAsia" w:ascii="宋体" w:hAnsi="宋体" w:cs="宋体"/>
          <w:b/>
          <w:color w:val="000000" w:themeColor="text1"/>
          <w:kern w:val="0"/>
          <w:sz w:val="24"/>
          <w:szCs w:val="24"/>
          <w:highlight w:val="none"/>
        </w:rPr>
        <w:t>五、开标时间及地点</w:t>
      </w:r>
    </w:p>
    <w:p>
      <w:pPr>
        <w:autoSpaceDE w:val="0"/>
        <w:autoSpaceDN w:val="0"/>
        <w:adjustRightInd w:val="0"/>
        <w:spacing w:line="360" w:lineRule="auto"/>
        <w:ind w:firstLine="200"/>
        <w:jc w:val="left"/>
        <w:rPr>
          <w:rFonts w:hint="default" w:ascii="宋体" w:hAnsi="宋体" w:eastAsia="宋体" w:cs="宋体"/>
          <w:color w:val="000000" w:themeColor="text1"/>
          <w:kern w:val="0"/>
          <w:sz w:val="24"/>
          <w:szCs w:val="24"/>
          <w:highlight w:val="none"/>
          <w:u w:val="single"/>
          <w:lang w:val="en-US" w:eastAsia="zh-CN"/>
        </w:rPr>
      </w:pPr>
      <w:r>
        <w:rPr>
          <w:rFonts w:hint="eastAsia" w:ascii="宋体" w:hAnsi="宋体" w:cs="宋体"/>
          <w:color w:val="000000" w:themeColor="text1"/>
          <w:kern w:val="0"/>
          <w:sz w:val="24"/>
          <w:szCs w:val="24"/>
          <w:highlight w:val="none"/>
        </w:rPr>
        <w:t>1.开标时间：</w:t>
      </w:r>
      <w:r>
        <w:rPr>
          <w:rFonts w:hint="eastAsia" w:ascii="宋体" w:hAnsi="宋体" w:cs="宋体"/>
          <w:color w:val="000000" w:themeColor="text1"/>
          <w:kern w:val="0"/>
          <w:sz w:val="24"/>
          <w:szCs w:val="24"/>
          <w:highlight w:val="none"/>
          <w:u w:val="single"/>
        </w:rPr>
        <w:t>2021年0</w:t>
      </w:r>
      <w:r>
        <w:rPr>
          <w:rFonts w:hint="eastAsia" w:ascii="宋体" w:hAnsi="宋体" w:cs="宋体"/>
          <w:color w:val="000000" w:themeColor="text1"/>
          <w:kern w:val="0"/>
          <w:sz w:val="24"/>
          <w:szCs w:val="24"/>
          <w:highlight w:val="none"/>
          <w:u w:val="single"/>
          <w:lang w:val="en-US" w:eastAsia="zh-CN"/>
        </w:rPr>
        <w:t>4</w:t>
      </w:r>
      <w:r>
        <w:rPr>
          <w:rFonts w:hint="eastAsia" w:ascii="宋体" w:hAnsi="宋体" w:cs="宋体"/>
          <w:color w:val="000000" w:themeColor="text1"/>
          <w:kern w:val="0"/>
          <w:sz w:val="24"/>
          <w:szCs w:val="24"/>
          <w:highlight w:val="none"/>
          <w:u w:val="single"/>
        </w:rPr>
        <w:t>月</w:t>
      </w:r>
      <w:r>
        <w:rPr>
          <w:rFonts w:hint="eastAsia" w:ascii="宋体" w:hAnsi="宋体" w:cs="宋体"/>
          <w:color w:val="000000" w:themeColor="text1"/>
          <w:kern w:val="0"/>
          <w:sz w:val="24"/>
          <w:szCs w:val="24"/>
          <w:highlight w:val="none"/>
          <w:u w:val="single"/>
          <w:lang w:val="en-US" w:eastAsia="zh-CN"/>
        </w:rPr>
        <w:t>13</w:t>
      </w:r>
      <w:r>
        <w:rPr>
          <w:rFonts w:hint="eastAsia" w:ascii="宋体" w:hAnsi="宋体" w:cs="宋体"/>
          <w:color w:val="000000" w:themeColor="text1"/>
          <w:kern w:val="0"/>
          <w:sz w:val="24"/>
          <w:szCs w:val="24"/>
          <w:highlight w:val="none"/>
          <w:u w:val="single"/>
        </w:rPr>
        <w:t>日</w:t>
      </w:r>
      <w:r>
        <w:rPr>
          <w:rFonts w:hint="eastAsia" w:ascii="宋体" w:hAnsi="宋体" w:cs="宋体"/>
          <w:color w:val="000000" w:themeColor="text1"/>
          <w:kern w:val="0"/>
          <w:sz w:val="24"/>
          <w:szCs w:val="24"/>
          <w:highlight w:val="none"/>
          <w:u w:val="single"/>
          <w:lang w:val="en-US" w:eastAsia="zh-CN"/>
        </w:rPr>
        <w:t>10</w:t>
      </w:r>
      <w:r>
        <w:rPr>
          <w:rFonts w:hint="eastAsia" w:ascii="宋体" w:hAnsi="宋体" w:cs="宋体"/>
          <w:color w:val="000000" w:themeColor="text1"/>
          <w:kern w:val="0"/>
          <w:sz w:val="24"/>
          <w:szCs w:val="24"/>
          <w:highlight w:val="none"/>
          <w:u w:val="single"/>
        </w:rPr>
        <w:t>：</w:t>
      </w:r>
      <w:r>
        <w:rPr>
          <w:rFonts w:hint="eastAsia" w:ascii="宋体" w:hAnsi="宋体" w:cs="宋体"/>
          <w:color w:val="000000" w:themeColor="text1"/>
          <w:kern w:val="0"/>
          <w:sz w:val="24"/>
          <w:szCs w:val="24"/>
          <w:highlight w:val="none"/>
          <w:u w:val="single"/>
          <w:lang w:val="en-US" w:eastAsia="zh-CN"/>
        </w:rPr>
        <w:t>30</w:t>
      </w:r>
    </w:p>
    <w:p>
      <w:pPr>
        <w:autoSpaceDE w:val="0"/>
        <w:autoSpaceDN w:val="0"/>
        <w:adjustRightInd w:val="0"/>
        <w:spacing w:line="360" w:lineRule="auto"/>
        <w:ind w:firstLine="200"/>
        <w:jc w:val="left"/>
        <w:rPr>
          <w:rFonts w:hint="eastAsia" w:ascii="宋体" w:hAnsi="宋体" w:cs="宋体"/>
          <w:color w:val="000000" w:themeColor="text1"/>
          <w:kern w:val="0"/>
          <w:sz w:val="24"/>
          <w:szCs w:val="24"/>
          <w:highlight w:val="none"/>
          <w:lang w:val="en-US" w:eastAsia="zh-CN"/>
        </w:rPr>
      </w:pPr>
      <w:r>
        <w:rPr>
          <w:rFonts w:hint="eastAsia" w:ascii="宋体" w:hAnsi="宋体" w:cs="宋体"/>
          <w:color w:val="000000" w:themeColor="text1"/>
          <w:kern w:val="0"/>
          <w:sz w:val="24"/>
          <w:szCs w:val="24"/>
          <w:highlight w:val="none"/>
        </w:rPr>
        <w:t>2.开标地点：合肥市蜀山区习友路与茂荫路交口投资大厦</w:t>
      </w:r>
      <w:r>
        <w:rPr>
          <w:rFonts w:hint="eastAsia" w:ascii="宋体" w:hAnsi="宋体" w:cs="宋体"/>
          <w:color w:val="000000" w:themeColor="text1"/>
          <w:kern w:val="0"/>
          <w:sz w:val="24"/>
          <w:szCs w:val="24"/>
          <w:highlight w:val="none"/>
          <w:lang w:val="en-US" w:eastAsia="zh-CN"/>
        </w:rPr>
        <w:t>2-1会议室</w:t>
      </w:r>
    </w:p>
    <w:p>
      <w:pPr>
        <w:autoSpaceDE w:val="0"/>
        <w:autoSpaceDN w:val="0"/>
        <w:adjustRightInd w:val="0"/>
        <w:spacing w:line="360" w:lineRule="auto"/>
        <w:ind w:firstLine="200"/>
        <w:jc w:val="left"/>
        <w:rPr>
          <w:rFonts w:ascii="宋体" w:hAnsi="宋体" w:cs="宋体"/>
          <w:b/>
          <w:color w:val="000000" w:themeColor="text1"/>
          <w:kern w:val="0"/>
          <w:sz w:val="24"/>
          <w:szCs w:val="24"/>
          <w:highlight w:val="none"/>
        </w:rPr>
      </w:pPr>
      <w:r>
        <w:rPr>
          <w:rFonts w:hint="eastAsia" w:ascii="宋体" w:hAnsi="宋体" w:cs="宋体"/>
          <w:b/>
          <w:color w:val="000000" w:themeColor="text1"/>
          <w:kern w:val="0"/>
          <w:sz w:val="24"/>
          <w:szCs w:val="24"/>
          <w:highlight w:val="none"/>
        </w:rPr>
        <w:t>六、投标截止时间</w:t>
      </w:r>
    </w:p>
    <w:p>
      <w:pPr>
        <w:autoSpaceDE w:val="0"/>
        <w:autoSpaceDN w:val="0"/>
        <w:adjustRightInd w:val="0"/>
        <w:spacing w:line="360" w:lineRule="auto"/>
        <w:ind w:firstLine="200"/>
        <w:jc w:val="left"/>
        <w:rPr>
          <w:rFonts w:hint="default" w:ascii="宋体" w:hAnsi="宋体" w:eastAsia="宋体" w:cs="宋体"/>
          <w:color w:val="000000" w:themeColor="text1"/>
          <w:kern w:val="0"/>
          <w:sz w:val="24"/>
          <w:szCs w:val="24"/>
          <w:highlight w:val="none"/>
          <w:u w:val="single"/>
          <w:lang w:val="en-US" w:eastAsia="zh-CN"/>
        </w:rPr>
      </w:pPr>
      <w:r>
        <w:rPr>
          <w:rFonts w:hint="eastAsia" w:ascii="宋体" w:hAnsi="宋体" w:cs="宋体"/>
          <w:color w:val="000000" w:themeColor="text1"/>
          <w:kern w:val="0"/>
          <w:sz w:val="24"/>
          <w:szCs w:val="24"/>
          <w:highlight w:val="none"/>
          <w:u w:val="single"/>
        </w:rPr>
        <w:t>2021年0</w:t>
      </w:r>
      <w:r>
        <w:rPr>
          <w:rFonts w:hint="eastAsia" w:ascii="宋体" w:hAnsi="宋体" w:cs="宋体"/>
          <w:color w:val="000000" w:themeColor="text1"/>
          <w:kern w:val="0"/>
          <w:sz w:val="24"/>
          <w:szCs w:val="24"/>
          <w:highlight w:val="none"/>
          <w:u w:val="single"/>
          <w:lang w:val="en-US" w:eastAsia="zh-CN"/>
        </w:rPr>
        <w:t>4</w:t>
      </w:r>
      <w:r>
        <w:rPr>
          <w:rFonts w:hint="eastAsia" w:ascii="宋体" w:hAnsi="宋体" w:cs="宋体"/>
          <w:color w:val="000000" w:themeColor="text1"/>
          <w:kern w:val="0"/>
          <w:sz w:val="24"/>
          <w:szCs w:val="24"/>
          <w:highlight w:val="none"/>
          <w:u w:val="single"/>
        </w:rPr>
        <w:t>月</w:t>
      </w:r>
      <w:r>
        <w:rPr>
          <w:rFonts w:hint="eastAsia" w:ascii="宋体" w:hAnsi="宋体" w:cs="宋体"/>
          <w:color w:val="000000" w:themeColor="text1"/>
          <w:kern w:val="0"/>
          <w:sz w:val="24"/>
          <w:szCs w:val="24"/>
          <w:highlight w:val="none"/>
          <w:u w:val="single"/>
          <w:lang w:val="en-US" w:eastAsia="zh-CN"/>
        </w:rPr>
        <w:t>13</w:t>
      </w:r>
      <w:r>
        <w:rPr>
          <w:rFonts w:hint="eastAsia" w:ascii="宋体" w:hAnsi="宋体" w:cs="宋体"/>
          <w:color w:val="000000" w:themeColor="text1"/>
          <w:kern w:val="0"/>
          <w:sz w:val="24"/>
          <w:szCs w:val="24"/>
          <w:highlight w:val="none"/>
          <w:u w:val="single"/>
        </w:rPr>
        <w:t>日</w:t>
      </w:r>
      <w:r>
        <w:rPr>
          <w:rFonts w:hint="eastAsia" w:ascii="宋体" w:hAnsi="宋体" w:cs="宋体"/>
          <w:color w:val="000000" w:themeColor="text1"/>
          <w:kern w:val="0"/>
          <w:sz w:val="24"/>
          <w:szCs w:val="24"/>
          <w:highlight w:val="none"/>
          <w:u w:val="single"/>
          <w:lang w:val="en-US" w:eastAsia="zh-CN"/>
        </w:rPr>
        <w:t>10</w:t>
      </w:r>
      <w:r>
        <w:rPr>
          <w:rFonts w:hint="eastAsia" w:ascii="宋体" w:hAnsi="宋体" w:cs="宋体"/>
          <w:color w:val="000000" w:themeColor="text1"/>
          <w:kern w:val="0"/>
          <w:sz w:val="24"/>
          <w:szCs w:val="24"/>
          <w:highlight w:val="none"/>
          <w:u w:val="single"/>
        </w:rPr>
        <w:t>：</w:t>
      </w:r>
      <w:r>
        <w:rPr>
          <w:rFonts w:hint="eastAsia" w:ascii="宋体" w:hAnsi="宋体" w:cs="宋体"/>
          <w:color w:val="000000" w:themeColor="text1"/>
          <w:kern w:val="0"/>
          <w:sz w:val="24"/>
          <w:szCs w:val="24"/>
          <w:highlight w:val="none"/>
          <w:u w:val="single"/>
          <w:lang w:val="en-US" w:eastAsia="zh-CN"/>
        </w:rPr>
        <w:t>30</w:t>
      </w:r>
    </w:p>
    <w:p>
      <w:pPr>
        <w:autoSpaceDE w:val="0"/>
        <w:autoSpaceDN w:val="0"/>
        <w:adjustRightInd w:val="0"/>
        <w:spacing w:line="360" w:lineRule="auto"/>
        <w:ind w:firstLine="200"/>
        <w:jc w:val="left"/>
        <w:rPr>
          <w:rFonts w:ascii="宋体" w:hAnsi="宋体" w:cs="宋体"/>
          <w:b/>
          <w:color w:val="000000" w:themeColor="text1"/>
          <w:kern w:val="0"/>
          <w:sz w:val="24"/>
          <w:szCs w:val="24"/>
          <w:highlight w:val="none"/>
        </w:rPr>
      </w:pPr>
      <w:r>
        <w:rPr>
          <w:rFonts w:hint="eastAsia" w:ascii="宋体" w:hAnsi="宋体" w:cs="宋体"/>
          <w:b/>
          <w:color w:val="000000" w:themeColor="text1"/>
          <w:kern w:val="0"/>
          <w:sz w:val="24"/>
          <w:szCs w:val="24"/>
          <w:highlight w:val="none"/>
        </w:rPr>
        <w:t>七、联系方法</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招 标 人：合肥文旅博览集团有限公司</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地    址：合肥市蜀山区习友路与茂荫路交口投资大厦</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联 系 人：汪工   电话：0551-63530687</w:t>
      </w:r>
    </w:p>
    <w:p>
      <w:pPr>
        <w:pStyle w:val="6"/>
        <w:spacing w:before="0" w:line="500" w:lineRule="exact"/>
        <w:ind w:firstLine="0"/>
        <w:rPr>
          <w:rFonts w:ascii="宋体" w:hAnsi="宋体" w:eastAsia="宋体"/>
          <w:color w:val="000000" w:themeColor="text1"/>
          <w:highlight w:val="none"/>
        </w:rPr>
      </w:pPr>
      <w:r>
        <w:rPr>
          <w:rFonts w:ascii="宋体" w:hAnsi="宋体" w:eastAsia="宋体"/>
          <w:color w:val="000000" w:themeColor="text1"/>
          <w:sz w:val="24"/>
          <w:szCs w:val="24"/>
          <w:highlight w:val="none"/>
        </w:rPr>
        <w:br w:type="page"/>
      </w:r>
      <w:bookmarkStart w:id="8" w:name="_Toc32306253"/>
      <w:bookmarkStart w:id="9" w:name="_Toc15042"/>
      <w:r>
        <w:rPr>
          <w:rFonts w:hint="eastAsia" w:ascii="宋体" w:hAnsi="宋体" w:eastAsia="宋体"/>
          <w:color w:val="000000" w:themeColor="text1"/>
          <w:highlight w:val="none"/>
        </w:rPr>
        <w:t>第二章 投标人须</w:t>
      </w:r>
      <w:bookmarkEnd w:id="6"/>
      <w:r>
        <w:rPr>
          <w:rFonts w:hint="eastAsia" w:ascii="宋体" w:hAnsi="宋体" w:eastAsia="宋体"/>
          <w:color w:val="000000" w:themeColor="text1"/>
          <w:highlight w:val="none"/>
        </w:rPr>
        <w:t>知</w:t>
      </w:r>
      <w:bookmarkEnd w:id="7"/>
      <w:r>
        <w:rPr>
          <w:rFonts w:hint="eastAsia" w:ascii="宋体" w:hAnsi="宋体" w:eastAsia="宋体"/>
          <w:color w:val="000000" w:themeColor="text1"/>
          <w:highlight w:val="none"/>
        </w:rPr>
        <w:t>前附表</w:t>
      </w:r>
      <w:bookmarkEnd w:id="8"/>
      <w:bookmarkEnd w:id="9"/>
    </w:p>
    <w:tbl>
      <w:tblPr>
        <w:tblStyle w:val="66"/>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trPr>
        <w:tc>
          <w:tcPr>
            <w:tcW w:w="709" w:type="dxa"/>
            <w:vAlign w:val="center"/>
          </w:tcPr>
          <w:p>
            <w:pPr>
              <w:jc w:val="center"/>
              <w:rPr>
                <w:rFonts w:ascii="宋体" w:hAnsi="宋体"/>
                <w:b/>
                <w:color w:val="000000" w:themeColor="text1"/>
                <w:sz w:val="24"/>
                <w:highlight w:val="none"/>
              </w:rPr>
            </w:pPr>
            <w:r>
              <w:rPr>
                <w:rFonts w:hint="eastAsia" w:ascii="宋体" w:hAnsi="宋体"/>
                <w:b/>
                <w:color w:val="000000" w:themeColor="text1"/>
                <w:sz w:val="24"/>
                <w:highlight w:val="none"/>
              </w:rPr>
              <w:t>序号</w:t>
            </w:r>
          </w:p>
        </w:tc>
        <w:tc>
          <w:tcPr>
            <w:tcW w:w="1559" w:type="dxa"/>
            <w:vAlign w:val="center"/>
          </w:tcPr>
          <w:p>
            <w:pPr>
              <w:jc w:val="center"/>
              <w:rPr>
                <w:rFonts w:ascii="宋体" w:hAnsi="宋体"/>
                <w:b/>
                <w:color w:val="000000" w:themeColor="text1"/>
                <w:sz w:val="24"/>
                <w:highlight w:val="none"/>
              </w:rPr>
            </w:pPr>
            <w:r>
              <w:rPr>
                <w:rFonts w:hint="eastAsia" w:ascii="宋体" w:hAnsi="宋体"/>
                <w:b/>
                <w:color w:val="000000" w:themeColor="text1"/>
                <w:sz w:val="24"/>
                <w:highlight w:val="none"/>
              </w:rPr>
              <w:t>内容</w:t>
            </w:r>
          </w:p>
        </w:tc>
        <w:tc>
          <w:tcPr>
            <w:tcW w:w="7077" w:type="dxa"/>
            <w:vAlign w:val="center"/>
          </w:tcPr>
          <w:p>
            <w:pPr>
              <w:pStyle w:val="114"/>
              <w:widowControl w:val="0"/>
              <w:spacing w:before="0" w:beforeAutospacing="0" w:after="0" w:afterAutospacing="0"/>
              <w:rPr>
                <w:bCs w:val="0"/>
                <w:color w:val="000000" w:themeColor="text1"/>
                <w:kern w:val="2"/>
                <w:sz w:val="24"/>
                <w:szCs w:val="20"/>
                <w:highlight w:val="none"/>
              </w:rPr>
            </w:pPr>
            <w:r>
              <w:rPr>
                <w:rFonts w:hint="eastAsia"/>
                <w:bCs w:val="0"/>
                <w:color w:val="000000" w:themeColor="text1"/>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30"/>
              <w:pBdr>
                <w:bottom w:val="none" w:color="auto" w:sz="0" w:space="0"/>
              </w:pBdr>
              <w:tabs>
                <w:tab w:val="clear" w:pos="4153"/>
                <w:tab w:val="clear" w:pos="8306"/>
              </w:tabs>
              <w:adjustRightInd/>
              <w:spacing w:line="240" w:lineRule="auto"/>
              <w:textAlignment w:val="auto"/>
              <w:rPr>
                <w:rFonts w:ascii="宋体" w:hAnsi="宋体"/>
                <w:bCs/>
                <w:color w:val="000000" w:themeColor="text1"/>
                <w:kern w:val="2"/>
                <w:highlight w:val="none"/>
              </w:rPr>
            </w:pPr>
            <w:r>
              <w:rPr>
                <w:rFonts w:hint="eastAsia" w:ascii="宋体" w:hAnsi="宋体"/>
                <w:bCs/>
                <w:color w:val="000000" w:themeColor="text1"/>
                <w:kern w:val="2"/>
                <w:highlight w:val="none"/>
              </w:rPr>
              <w:t>1</w:t>
            </w:r>
          </w:p>
        </w:tc>
        <w:tc>
          <w:tcPr>
            <w:tcW w:w="1559" w:type="dxa"/>
            <w:vAlign w:val="center"/>
          </w:tcPr>
          <w:p>
            <w:pPr>
              <w:jc w:val="center"/>
              <w:rPr>
                <w:rFonts w:ascii="宋体" w:hAnsi="宋体"/>
                <w:bCs/>
                <w:color w:val="000000" w:themeColor="text1"/>
                <w:sz w:val="24"/>
                <w:highlight w:val="none"/>
              </w:rPr>
            </w:pPr>
            <w:r>
              <w:rPr>
                <w:rFonts w:hint="eastAsia" w:ascii="宋体" w:hAnsi="宋体"/>
                <w:bCs/>
                <w:color w:val="000000" w:themeColor="text1"/>
                <w:sz w:val="24"/>
                <w:highlight w:val="none"/>
              </w:rPr>
              <w:t>招标人</w:t>
            </w:r>
          </w:p>
        </w:tc>
        <w:tc>
          <w:tcPr>
            <w:tcW w:w="7077" w:type="dxa"/>
            <w:vAlign w:val="center"/>
          </w:tcPr>
          <w:p>
            <w:pPr>
              <w:pStyle w:val="114"/>
              <w:widowControl w:val="0"/>
              <w:spacing w:before="0" w:beforeAutospacing="0" w:after="0" w:afterAutospacing="0"/>
              <w:jc w:val="both"/>
              <w:rPr>
                <w:b w:val="0"/>
                <w:color w:val="000000" w:themeColor="text1"/>
                <w:kern w:val="2"/>
                <w:sz w:val="24"/>
                <w:szCs w:val="20"/>
                <w:highlight w:val="none"/>
              </w:rPr>
            </w:pPr>
            <w:r>
              <w:rPr>
                <w:rFonts w:hint="eastAsia"/>
                <w:b w:val="0"/>
                <w:color w:val="000000" w:themeColor="text1"/>
                <w:kern w:val="2"/>
                <w:sz w:val="24"/>
                <w:szCs w:val="20"/>
                <w:highlight w:val="none"/>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30"/>
              <w:pBdr>
                <w:bottom w:val="none" w:color="auto" w:sz="0" w:space="0"/>
              </w:pBdr>
              <w:tabs>
                <w:tab w:val="clear" w:pos="4153"/>
                <w:tab w:val="clear" w:pos="8306"/>
              </w:tabs>
              <w:adjustRightInd/>
              <w:spacing w:line="240" w:lineRule="auto"/>
              <w:textAlignment w:val="auto"/>
              <w:rPr>
                <w:rFonts w:ascii="宋体" w:hAnsi="宋体"/>
                <w:bCs/>
                <w:color w:val="000000" w:themeColor="text1"/>
                <w:kern w:val="2"/>
                <w:highlight w:val="none"/>
              </w:rPr>
            </w:pPr>
            <w:r>
              <w:rPr>
                <w:rFonts w:hint="eastAsia" w:ascii="宋体" w:hAnsi="宋体"/>
                <w:bCs/>
                <w:color w:val="000000" w:themeColor="text1"/>
                <w:kern w:val="2"/>
                <w:highlight w:val="none"/>
              </w:rPr>
              <w:t>2</w:t>
            </w:r>
          </w:p>
        </w:tc>
        <w:tc>
          <w:tcPr>
            <w:tcW w:w="1559" w:type="dxa"/>
            <w:vAlign w:val="center"/>
          </w:tcPr>
          <w:p>
            <w:pPr>
              <w:jc w:val="center"/>
              <w:rPr>
                <w:rFonts w:ascii="宋体" w:hAnsi="宋体"/>
                <w:bCs/>
                <w:color w:val="000000" w:themeColor="text1"/>
                <w:sz w:val="24"/>
                <w:highlight w:val="none"/>
              </w:rPr>
            </w:pPr>
            <w:r>
              <w:rPr>
                <w:rFonts w:hint="eastAsia" w:ascii="宋体" w:hAnsi="宋体"/>
                <w:bCs/>
                <w:color w:val="000000" w:themeColor="text1"/>
                <w:sz w:val="24"/>
                <w:highlight w:val="none"/>
              </w:rPr>
              <w:t>委托人</w:t>
            </w:r>
          </w:p>
        </w:tc>
        <w:tc>
          <w:tcPr>
            <w:tcW w:w="7077" w:type="dxa"/>
            <w:vAlign w:val="center"/>
          </w:tcPr>
          <w:p>
            <w:pPr>
              <w:pStyle w:val="114"/>
              <w:widowControl w:val="0"/>
              <w:spacing w:before="0" w:beforeAutospacing="0" w:after="0" w:afterAutospacing="0"/>
              <w:jc w:val="both"/>
              <w:rPr>
                <w:b w:val="0"/>
                <w:bCs w:val="0"/>
                <w:color w:val="000000" w:themeColor="text1"/>
                <w:sz w:val="24"/>
                <w:szCs w:val="18"/>
                <w:highlight w:val="none"/>
              </w:rPr>
            </w:pPr>
            <w:r>
              <w:rPr>
                <w:rFonts w:hint="eastAsia"/>
                <w:b w:val="0"/>
                <w:color w:val="000000" w:themeColor="text1"/>
                <w:sz w:val="24"/>
                <w:szCs w:val="24"/>
                <w:highlight w:val="none"/>
              </w:rPr>
              <w:t>合肥市政文外滩物业管理有限公司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709" w:type="dxa"/>
            <w:vAlign w:val="center"/>
          </w:tcPr>
          <w:p>
            <w:pPr>
              <w:jc w:val="center"/>
              <w:rPr>
                <w:rFonts w:ascii="宋体" w:hAnsi="宋体"/>
                <w:bCs/>
                <w:color w:val="000000" w:themeColor="text1"/>
                <w:sz w:val="24"/>
                <w:highlight w:val="none"/>
              </w:rPr>
            </w:pPr>
            <w:r>
              <w:rPr>
                <w:rFonts w:hint="eastAsia" w:ascii="宋体" w:hAnsi="宋体"/>
                <w:bCs/>
                <w:color w:val="000000" w:themeColor="text1"/>
                <w:sz w:val="24"/>
                <w:highlight w:val="none"/>
              </w:rPr>
              <w:t>3</w:t>
            </w:r>
          </w:p>
        </w:tc>
        <w:tc>
          <w:tcPr>
            <w:tcW w:w="1559"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项目名称</w:t>
            </w:r>
          </w:p>
        </w:tc>
        <w:tc>
          <w:tcPr>
            <w:tcW w:w="7077" w:type="dxa"/>
            <w:vAlign w:val="center"/>
          </w:tcPr>
          <w:p>
            <w:pPr>
              <w:pStyle w:val="114"/>
              <w:widowControl w:val="0"/>
              <w:spacing w:before="0" w:beforeAutospacing="0" w:after="0" w:afterAutospacing="0"/>
              <w:jc w:val="both"/>
              <w:rPr>
                <w:color w:val="000000" w:themeColor="text1"/>
                <w:sz w:val="30"/>
                <w:szCs w:val="30"/>
                <w:highlight w:val="none"/>
              </w:rPr>
            </w:pPr>
            <w:r>
              <w:rPr>
                <w:rFonts w:hint="eastAsia"/>
                <w:b w:val="0"/>
                <w:color w:val="000000" w:themeColor="text1"/>
                <w:sz w:val="24"/>
                <w:szCs w:val="24"/>
                <w:highlight w:val="none"/>
              </w:rPr>
              <w:t>合肥市政文外滩物业管理有限公司政务综合楼项目部分保洁委外服务</w:t>
            </w:r>
            <w:r>
              <w:rPr>
                <w:rFonts w:hint="eastAsia"/>
                <w:b w:val="0"/>
                <w:color w:val="000000" w:themeColor="text1"/>
                <w:sz w:val="24"/>
                <w:szCs w:val="24"/>
                <w:highlight w:val="none"/>
                <w:lang w:eastAsia="zh-CN"/>
              </w:rPr>
              <w:t>（二次）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709" w:type="dxa"/>
            <w:vAlign w:val="center"/>
          </w:tcPr>
          <w:p>
            <w:pPr>
              <w:jc w:val="center"/>
              <w:rPr>
                <w:rFonts w:ascii="宋体" w:hAnsi="宋体"/>
                <w:bCs/>
                <w:color w:val="000000" w:themeColor="text1"/>
                <w:sz w:val="24"/>
                <w:highlight w:val="none"/>
              </w:rPr>
            </w:pPr>
            <w:r>
              <w:rPr>
                <w:rFonts w:hint="eastAsia" w:ascii="宋体" w:hAnsi="宋体"/>
                <w:bCs/>
                <w:color w:val="000000" w:themeColor="text1"/>
                <w:sz w:val="24"/>
                <w:highlight w:val="none"/>
              </w:rPr>
              <w:t>4</w:t>
            </w:r>
          </w:p>
        </w:tc>
        <w:tc>
          <w:tcPr>
            <w:tcW w:w="1559"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项目编号</w:t>
            </w:r>
          </w:p>
        </w:tc>
        <w:tc>
          <w:tcPr>
            <w:tcW w:w="7077" w:type="dxa"/>
            <w:vAlign w:val="center"/>
          </w:tcPr>
          <w:p>
            <w:pPr>
              <w:autoSpaceDE w:val="0"/>
              <w:autoSpaceDN w:val="0"/>
              <w:adjustRightInd w:val="0"/>
              <w:spacing w:line="360" w:lineRule="auto"/>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2021WLBLZB0015号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709" w:type="dxa"/>
            <w:vAlign w:val="center"/>
          </w:tcPr>
          <w:p>
            <w:pPr>
              <w:jc w:val="center"/>
              <w:rPr>
                <w:rFonts w:ascii="宋体" w:hAnsi="宋体"/>
                <w:bCs/>
                <w:color w:val="000000" w:themeColor="text1"/>
                <w:sz w:val="24"/>
                <w:highlight w:val="none"/>
              </w:rPr>
            </w:pPr>
            <w:r>
              <w:rPr>
                <w:rFonts w:hint="eastAsia" w:ascii="宋体" w:hAnsi="宋体"/>
                <w:bCs/>
                <w:color w:val="000000" w:themeColor="text1"/>
                <w:sz w:val="24"/>
                <w:highlight w:val="none"/>
              </w:rPr>
              <w:t>5</w:t>
            </w:r>
          </w:p>
        </w:tc>
        <w:tc>
          <w:tcPr>
            <w:tcW w:w="1559"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项目性质</w:t>
            </w:r>
          </w:p>
        </w:tc>
        <w:tc>
          <w:tcPr>
            <w:tcW w:w="7077" w:type="dxa"/>
            <w:vAlign w:val="center"/>
          </w:tcPr>
          <w:p>
            <w:pPr>
              <w:autoSpaceDE w:val="0"/>
              <w:autoSpaceDN w:val="0"/>
              <w:adjustRightInd w:val="0"/>
              <w:spacing w:line="360" w:lineRule="auto"/>
              <w:jc w:val="left"/>
              <w:rPr>
                <w:rFonts w:ascii="宋体" w:hAnsi="宋体"/>
                <w:color w:val="000000" w:themeColor="text1"/>
                <w:sz w:val="24"/>
                <w:szCs w:val="24"/>
                <w:highlight w:val="none"/>
              </w:rPr>
            </w:pPr>
            <w:r>
              <w:rPr>
                <w:rFonts w:hint="eastAsia"/>
                <w:bCs/>
                <w:color w:val="000000" w:themeColor="text1"/>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709" w:type="dxa"/>
            <w:vAlign w:val="center"/>
          </w:tcPr>
          <w:p>
            <w:pPr>
              <w:jc w:val="center"/>
              <w:rPr>
                <w:rFonts w:ascii="宋体" w:hAnsi="宋体"/>
                <w:bCs/>
                <w:color w:val="000000" w:themeColor="text1"/>
                <w:sz w:val="24"/>
                <w:highlight w:val="none"/>
              </w:rPr>
            </w:pPr>
            <w:r>
              <w:rPr>
                <w:rFonts w:hint="eastAsia" w:ascii="宋体" w:hAnsi="宋体"/>
                <w:bCs/>
                <w:color w:val="000000" w:themeColor="text1"/>
                <w:sz w:val="24"/>
                <w:highlight w:val="none"/>
              </w:rPr>
              <w:t>6</w:t>
            </w:r>
          </w:p>
        </w:tc>
        <w:tc>
          <w:tcPr>
            <w:tcW w:w="1559"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资金来源</w:t>
            </w:r>
          </w:p>
        </w:tc>
        <w:tc>
          <w:tcPr>
            <w:tcW w:w="7077" w:type="dxa"/>
            <w:vAlign w:val="center"/>
          </w:tcPr>
          <w:p>
            <w:pPr>
              <w:pStyle w:val="114"/>
              <w:widowControl w:val="0"/>
              <w:spacing w:before="0" w:beforeAutospacing="0" w:after="0" w:afterAutospacing="0"/>
              <w:jc w:val="both"/>
              <w:rPr>
                <w:b w:val="0"/>
                <w:bCs w:val="0"/>
                <w:color w:val="000000" w:themeColor="text1"/>
                <w:sz w:val="24"/>
                <w:highlight w:val="none"/>
              </w:rPr>
            </w:pPr>
            <w:r>
              <w:rPr>
                <w:rFonts w:hint="eastAsia"/>
                <w:b w:val="0"/>
                <w:bCs w:val="0"/>
                <w:color w:val="000000" w:themeColor="text1"/>
                <w:sz w:val="24"/>
                <w:highlight w:val="none"/>
              </w:rPr>
              <w:t xml:space="preserve">□财政投资    </w:t>
            </w:r>
            <w:r>
              <w:rPr>
                <w:rFonts w:hint="eastAsia"/>
                <w:b w:val="0"/>
                <w:bCs w:val="0"/>
                <w:color w:val="000000" w:themeColor="text1"/>
                <w:sz w:val="24"/>
                <w:highlight w:val="none"/>
              </w:rPr>
              <w:sym w:font="Wingdings" w:char="F0FE"/>
            </w:r>
            <w:r>
              <w:rPr>
                <w:rFonts w:hint="eastAsia"/>
                <w:b w:val="0"/>
                <w:bCs w:val="0"/>
                <w:color w:val="000000" w:themeColor="text1"/>
                <w:sz w:val="24"/>
                <w:highlight w:val="none"/>
              </w:rPr>
              <w:t>委托人</w:t>
            </w:r>
            <w:r>
              <w:rPr>
                <w:rFonts w:hint="eastAsia"/>
                <w:b w:val="0"/>
                <w:color w:val="000000" w:themeColor="text1"/>
                <w:sz w:val="24"/>
                <w:highlight w:val="none"/>
              </w:rPr>
              <w:t xml:space="preserve">自筹    </w:t>
            </w:r>
            <w:r>
              <w:rPr>
                <w:rFonts w:hint="eastAsia"/>
                <w:b w:val="0"/>
                <w:bCs w:val="0"/>
                <w:color w:val="000000" w:themeColor="text1"/>
                <w:sz w:val="24"/>
                <w:highlight w:val="none"/>
              </w:rPr>
              <w:t>□</w:t>
            </w:r>
            <w:r>
              <w:rPr>
                <w:rFonts w:hint="eastAsia"/>
                <w:b w:val="0"/>
                <w:color w:val="000000" w:themeColor="text1"/>
                <w:sz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709" w:type="dxa"/>
            <w:vAlign w:val="center"/>
          </w:tcPr>
          <w:p>
            <w:pPr>
              <w:jc w:val="center"/>
              <w:rPr>
                <w:rFonts w:ascii="宋体" w:hAnsi="宋体"/>
                <w:bCs/>
                <w:color w:val="000000" w:themeColor="text1"/>
                <w:sz w:val="24"/>
                <w:highlight w:val="none"/>
              </w:rPr>
            </w:pPr>
            <w:r>
              <w:rPr>
                <w:rFonts w:hint="eastAsia" w:ascii="宋体" w:hAnsi="宋体"/>
                <w:bCs/>
                <w:color w:val="000000" w:themeColor="text1"/>
                <w:sz w:val="24"/>
                <w:highlight w:val="none"/>
              </w:rPr>
              <w:t>7</w:t>
            </w:r>
          </w:p>
        </w:tc>
        <w:tc>
          <w:tcPr>
            <w:tcW w:w="1559" w:type="dxa"/>
          </w:tcPr>
          <w:p>
            <w:pPr>
              <w:spacing w:line="500" w:lineRule="exact"/>
              <w:jc w:val="center"/>
              <w:rPr>
                <w:rFonts w:ascii="宋体" w:hAnsi="宋体"/>
                <w:color w:val="000000" w:themeColor="text1"/>
                <w:sz w:val="24"/>
                <w:highlight w:val="none"/>
                <w:lang w:val="zh-CN"/>
              </w:rPr>
            </w:pPr>
            <w:r>
              <w:rPr>
                <w:rFonts w:hint="eastAsia" w:ascii="宋体" w:hAnsi="宋体"/>
                <w:color w:val="000000" w:themeColor="text1"/>
                <w:sz w:val="24"/>
                <w:highlight w:val="none"/>
              </w:rPr>
              <w:t>标段划分</w:t>
            </w:r>
          </w:p>
        </w:tc>
        <w:tc>
          <w:tcPr>
            <w:tcW w:w="7077" w:type="dxa"/>
            <w:vAlign w:val="center"/>
          </w:tcPr>
          <w:p>
            <w:pPr>
              <w:spacing w:line="500" w:lineRule="exact"/>
              <w:ind w:left="841" w:hanging="841"/>
              <w:rPr>
                <w:rFonts w:ascii="宋体" w:hAnsi="宋体"/>
                <w:bCs/>
                <w:color w:val="000000" w:themeColor="text1"/>
                <w:sz w:val="24"/>
                <w:highlight w:val="none"/>
              </w:rPr>
            </w:pPr>
            <w:r>
              <w:rPr>
                <w:rFonts w:hint="eastAsia"/>
                <w:bCs/>
                <w:color w:val="000000" w:themeColor="text1"/>
                <w:sz w:val="24"/>
                <w:highlight w:val="none"/>
              </w:rPr>
              <w:sym w:font="Wingdings" w:char="F0FE"/>
            </w:r>
            <w:r>
              <w:rPr>
                <w:rFonts w:hint="eastAsia" w:ascii="宋体" w:hAnsi="宋体"/>
                <w:color w:val="000000" w:themeColor="text1"/>
                <w:sz w:val="24"/>
                <w:highlight w:val="none"/>
              </w:rPr>
              <w:t>不分标段   □分为  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color w:val="000000" w:themeColor="text1"/>
                <w:sz w:val="24"/>
                <w:highlight w:val="none"/>
              </w:rPr>
            </w:pPr>
            <w:r>
              <w:rPr>
                <w:rFonts w:hint="eastAsia" w:ascii="宋体" w:hAnsi="宋体"/>
                <w:bCs/>
                <w:color w:val="000000" w:themeColor="text1"/>
                <w:sz w:val="24"/>
                <w:highlight w:val="none"/>
              </w:rPr>
              <w:t>8</w:t>
            </w:r>
          </w:p>
        </w:tc>
        <w:tc>
          <w:tcPr>
            <w:tcW w:w="155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lang w:val="zh-CN"/>
              </w:rPr>
              <w:t>付款方式</w:t>
            </w:r>
          </w:p>
        </w:tc>
        <w:tc>
          <w:tcPr>
            <w:tcW w:w="7077" w:type="dxa"/>
          </w:tcPr>
          <w:p>
            <w:pPr>
              <w:autoSpaceDE w:val="0"/>
              <w:autoSpaceDN w:val="0"/>
              <w:adjustRightInd w:val="0"/>
              <w:spacing w:line="360" w:lineRule="auto"/>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自中标人与委托人签订合同后，采取季度付款的方式，每季度结束第一个月前10日内支付当期服务费的100%（具体支付金额为扣除相应考核扣款后的金额）。</w:t>
            </w:r>
          </w:p>
          <w:p>
            <w:pPr>
              <w:autoSpaceDE w:val="0"/>
              <w:autoSpaceDN w:val="0"/>
              <w:adjustRightInd w:val="0"/>
              <w:spacing w:line="360" w:lineRule="auto"/>
              <w:jc w:val="left"/>
              <w:rPr>
                <w:rFonts w:ascii="宋体" w:hAnsi="宋体"/>
                <w:color w:val="000000" w:themeColor="text1"/>
                <w:highlight w:val="none"/>
                <w:lang w:val="zh-CN"/>
              </w:rPr>
            </w:pPr>
            <w:r>
              <w:rPr>
                <w:rFonts w:hint="eastAsia" w:ascii="宋体" w:hAnsi="宋体"/>
                <w:color w:val="000000" w:themeColor="text1"/>
                <w:sz w:val="24"/>
                <w:szCs w:val="24"/>
                <w:highlight w:val="none"/>
              </w:rPr>
              <w:t>备注：委托人支付前中标人应提供合法合规的增值税专用发票，否则委托人有权延迟支付。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70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9</w:t>
            </w:r>
          </w:p>
        </w:tc>
        <w:tc>
          <w:tcPr>
            <w:tcW w:w="155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联合体投标</w:t>
            </w:r>
          </w:p>
        </w:tc>
        <w:tc>
          <w:tcPr>
            <w:tcW w:w="7077" w:type="dxa"/>
            <w:vAlign w:val="center"/>
          </w:tcPr>
          <w:p>
            <w:pPr>
              <w:spacing w:line="500" w:lineRule="exact"/>
              <w:rPr>
                <w:rFonts w:ascii="宋体" w:hAnsi="宋体"/>
                <w:color w:val="000000" w:themeColor="text1"/>
                <w:sz w:val="24"/>
                <w:highlight w:val="none"/>
              </w:rPr>
            </w:pPr>
            <w:r>
              <w:rPr>
                <w:rFonts w:hint="eastAsia" w:ascii="宋体" w:hAnsi="宋体"/>
                <w:color w:val="000000" w:themeColor="text1"/>
                <w:sz w:val="24"/>
                <w:highlight w:val="none"/>
              </w:rPr>
              <w:t>□</w:t>
            </w:r>
            <w:r>
              <w:rPr>
                <w:rFonts w:hint="eastAsia" w:ascii="宋体" w:hAnsi="宋体"/>
                <w:color w:val="000000" w:themeColor="text1"/>
                <w:sz w:val="24"/>
                <w:highlight w:val="none"/>
                <w:lang w:val="zh-CN"/>
              </w:rPr>
              <w:t xml:space="preserve">接受  </w:t>
            </w:r>
            <w:r>
              <w:rPr>
                <w:b/>
                <w:bCs/>
                <w:color w:val="000000" w:themeColor="text1"/>
                <w:sz w:val="24"/>
                <w:highlight w:val="none"/>
              </w:rPr>
              <w:sym w:font="Wingdings" w:char="F0FE"/>
            </w:r>
            <w:r>
              <w:rPr>
                <w:rFonts w:hint="eastAsia" w:ascii="宋体" w:hAnsi="宋体"/>
                <w:color w:val="000000" w:themeColor="text1"/>
                <w:sz w:val="24"/>
                <w:highlight w:val="none"/>
              </w:rPr>
              <w:t>不</w:t>
            </w:r>
            <w:r>
              <w:rPr>
                <w:rFonts w:hint="eastAsia" w:ascii="宋体" w:hAnsi="宋体"/>
                <w:color w:val="000000" w:themeColor="text1"/>
                <w:sz w:val="24"/>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70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10</w:t>
            </w:r>
          </w:p>
        </w:tc>
        <w:tc>
          <w:tcPr>
            <w:tcW w:w="155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投标有效期</w:t>
            </w:r>
          </w:p>
        </w:tc>
        <w:tc>
          <w:tcPr>
            <w:tcW w:w="7077" w:type="dxa"/>
            <w:vAlign w:val="center"/>
          </w:tcPr>
          <w:p>
            <w:pPr>
              <w:spacing w:line="500" w:lineRule="exact"/>
              <w:rPr>
                <w:rFonts w:ascii="宋体" w:hAnsi="宋体"/>
                <w:color w:val="000000" w:themeColor="text1"/>
                <w:sz w:val="24"/>
                <w:highlight w:val="none"/>
              </w:rPr>
            </w:pPr>
            <w:r>
              <w:rPr>
                <w:rFonts w:hint="eastAsia" w:ascii="宋体" w:hAnsi="宋体"/>
                <w:color w:val="000000" w:themeColor="text1"/>
                <w:sz w:val="24"/>
                <w:highlight w:val="none"/>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70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11</w:t>
            </w:r>
          </w:p>
        </w:tc>
        <w:tc>
          <w:tcPr>
            <w:tcW w:w="155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服务地点</w:t>
            </w:r>
          </w:p>
        </w:tc>
        <w:tc>
          <w:tcPr>
            <w:tcW w:w="7077" w:type="dxa"/>
            <w:vAlign w:val="center"/>
          </w:tcPr>
          <w:p>
            <w:pPr>
              <w:spacing w:line="500" w:lineRule="exact"/>
              <w:rPr>
                <w:rFonts w:ascii="宋体" w:hAnsi="宋体"/>
                <w:color w:val="000000" w:themeColor="text1"/>
                <w:kern w:val="0"/>
                <w:sz w:val="24"/>
                <w:highlight w:val="none"/>
              </w:rPr>
            </w:pPr>
            <w:r>
              <w:rPr>
                <w:rFonts w:hint="eastAsia" w:ascii="宋体" w:hAnsi="宋体"/>
                <w:color w:val="000000" w:themeColor="text1"/>
                <w:kern w:val="0"/>
                <w:sz w:val="24"/>
                <w:highlight w:val="none"/>
              </w:rPr>
              <w:t>政务综合楼项目（东流路100号）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2" w:hRule="atLeast"/>
        </w:trPr>
        <w:tc>
          <w:tcPr>
            <w:tcW w:w="70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12</w:t>
            </w:r>
          </w:p>
        </w:tc>
        <w:tc>
          <w:tcPr>
            <w:tcW w:w="155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服务期限</w:t>
            </w:r>
          </w:p>
        </w:tc>
        <w:tc>
          <w:tcPr>
            <w:tcW w:w="7077" w:type="dxa"/>
            <w:vAlign w:val="center"/>
          </w:tcPr>
          <w:p>
            <w:pPr>
              <w:autoSpaceDE w:val="0"/>
              <w:autoSpaceDN w:val="0"/>
              <w:adjustRightInd w:val="0"/>
              <w:spacing w:line="430" w:lineRule="exact"/>
              <w:jc w:val="left"/>
              <w:rPr>
                <w:rFonts w:ascii="宋体" w:hAnsi="宋体"/>
                <w:color w:val="000000" w:themeColor="text1"/>
                <w:sz w:val="24"/>
                <w:szCs w:val="24"/>
                <w:highlight w:val="none"/>
              </w:rPr>
            </w:pPr>
            <w:r>
              <w:rPr>
                <w:rFonts w:hint="eastAsia" w:ascii="宋体" w:hAnsi="宋体"/>
                <w:color w:val="000000" w:themeColor="text1"/>
                <w:sz w:val="24"/>
                <w:highlight w:val="none"/>
              </w:rPr>
              <w:t>合同签订</w:t>
            </w:r>
            <w:r>
              <w:rPr>
                <w:rFonts w:hint="eastAsia" w:ascii="宋体" w:hAnsi="宋体"/>
                <w:b/>
                <w:color w:val="000000" w:themeColor="text1"/>
                <w:sz w:val="24"/>
                <w:highlight w:val="none"/>
                <w:u w:val="single"/>
              </w:rPr>
              <w:t>壹年</w:t>
            </w:r>
            <w:r>
              <w:rPr>
                <w:rFonts w:hint="eastAsia" w:ascii="宋体" w:hAnsi="宋体"/>
                <w:b/>
                <w:color w:val="000000" w:themeColor="text1"/>
                <w:sz w:val="24"/>
                <w:highlight w:val="none"/>
              </w:rPr>
              <w:t>。</w:t>
            </w:r>
            <w:r>
              <w:rPr>
                <w:rFonts w:hint="eastAsia" w:ascii="宋体" w:hAnsi="宋体"/>
                <w:color w:val="000000" w:themeColor="text1"/>
                <w:sz w:val="24"/>
                <w:highlight w:val="none"/>
              </w:rPr>
              <w:t>服务期满后，如中标人履约情况良好，业主方及委托人考核合格且符合项目现场服务需求，</w:t>
            </w:r>
            <w:r>
              <w:rPr>
                <w:rFonts w:hint="eastAsia" w:ascii="宋体" w:hAnsi="宋体"/>
                <w:color w:val="000000" w:themeColor="text1"/>
                <w:sz w:val="24"/>
                <w:szCs w:val="24"/>
                <w:highlight w:val="none"/>
              </w:rPr>
              <w:t>可以按照本次中标价续签下</w:t>
            </w:r>
            <w:r>
              <w:rPr>
                <w:rFonts w:hint="eastAsia" w:ascii="宋体" w:hAnsi="宋体"/>
                <w:color w:val="000000" w:themeColor="text1"/>
                <w:sz w:val="24"/>
                <w:highlight w:val="none"/>
              </w:rPr>
              <w:t>壹</w:t>
            </w:r>
            <w:r>
              <w:rPr>
                <w:rFonts w:hint="eastAsia" w:ascii="宋体" w:hAnsi="宋体"/>
                <w:color w:val="000000" w:themeColor="text1"/>
                <w:sz w:val="24"/>
                <w:szCs w:val="24"/>
                <w:highlight w:val="none"/>
              </w:rPr>
              <w:t>年度合同，续签时间最多2次。</w:t>
            </w:r>
            <w:r>
              <w:rPr>
                <w:rFonts w:hint="eastAsia" w:ascii="宋体" w:hAnsi="宋体"/>
                <w:color w:val="000000" w:themeColor="text1"/>
                <w:sz w:val="24"/>
                <w:highlight w:val="none"/>
              </w:rPr>
              <w:t>（如遇合肥市政文外滩物业管理有限公司与合肥市</w:t>
            </w:r>
            <w:r>
              <w:rPr>
                <w:rFonts w:hint="eastAsia" w:ascii="宋体" w:hAnsi="宋体" w:cs="宋体"/>
                <w:color w:val="000000" w:themeColor="text1"/>
                <w:kern w:val="0"/>
                <w:sz w:val="24"/>
                <w:highlight w:val="none"/>
              </w:rPr>
              <w:t>政务综合楼所签订</w:t>
            </w:r>
            <w:r>
              <w:rPr>
                <w:rFonts w:hint="eastAsia" w:ascii="宋体" w:hAnsi="宋体"/>
                <w:color w:val="000000" w:themeColor="text1"/>
                <w:sz w:val="24"/>
                <w:highlight w:val="none"/>
              </w:rPr>
              <w:t>的物业服务合同终止，所签订的合肥市政务综合楼项目部分保洁劳务服务合同立即终止，双方互不追究责任）</w:t>
            </w:r>
            <w:r>
              <w:rPr>
                <w:rFonts w:hint="eastAsia" w:ascii="宋体" w:hAnsi="宋体"/>
                <w:color w:val="000000" w:themeColor="text1"/>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trPr>
        <w:tc>
          <w:tcPr>
            <w:tcW w:w="70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13</w:t>
            </w:r>
          </w:p>
        </w:tc>
        <w:tc>
          <w:tcPr>
            <w:tcW w:w="1559" w:type="dxa"/>
            <w:vAlign w:val="center"/>
          </w:tcPr>
          <w:p>
            <w:pPr>
              <w:spacing w:line="500" w:lineRule="exact"/>
              <w:jc w:val="center"/>
              <w:rPr>
                <w:rFonts w:ascii="宋体" w:hAnsi="宋体"/>
                <w:bCs/>
                <w:color w:val="000000" w:themeColor="text1"/>
                <w:sz w:val="24"/>
                <w:highlight w:val="none"/>
              </w:rPr>
            </w:pPr>
            <w:r>
              <w:rPr>
                <w:rFonts w:hint="eastAsia" w:ascii="宋体" w:hAnsi="宋体"/>
                <w:bCs/>
                <w:color w:val="000000" w:themeColor="text1"/>
                <w:sz w:val="24"/>
                <w:highlight w:val="none"/>
              </w:rPr>
              <w:t>踏勘现场</w:t>
            </w:r>
          </w:p>
        </w:tc>
        <w:tc>
          <w:tcPr>
            <w:tcW w:w="7077" w:type="dxa"/>
            <w:vAlign w:val="center"/>
          </w:tcPr>
          <w:p>
            <w:pPr>
              <w:spacing w:line="500" w:lineRule="exact"/>
              <w:rPr>
                <w:rFonts w:ascii="宋体" w:hAnsi="宋体"/>
                <w:color w:val="000000" w:themeColor="text1"/>
                <w:sz w:val="24"/>
                <w:highlight w:val="none"/>
                <w:lang w:val="zh-CN"/>
              </w:rPr>
            </w:pPr>
            <w:r>
              <w:rPr>
                <w:rFonts w:hint="eastAsia"/>
                <w:b/>
                <w:bCs/>
                <w:color w:val="000000" w:themeColor="text1"/>
                <w:sz w:val="24"/>
                <w:highlight w:val="none"/>
              </w:rPr>
              <w:sym w:font="Wingdings" w:char="F0FE"/>
            </w:r>
            <w:r>
              <w:rPr>
                <w:rFonts w:hint="eastAsia" w:ascii="宋体" w:hAnsi="宋体"/>
                <w:bCs/>
                <w:color w:val="000000" w:themeColor="text1"/>
                <w:sz w:val="24"/>
                <w:highlight w:val="none"/>
              </w:rPr>
              <w:t xml:space="preserve">自行踏勘  </w:t>
            </w:r>
            <w:r>
              <w:rPr>
                <w:rFonts w:hint="eastAsia" w:ascii="宋体" w:hAnsi="宋体"/>
                <w:color w:val="000000" w:themeColor="text1"/>
                <w:sz w:val="24"/>
                <w:highlight w:val="none"/>
              </w:rPr>
              <w:t>□招标人</w:t>
            </w:r>
            <w:r>
              <w:rPr>
                <w:rFonts w:hint="eastAsia" w:ascii="宋体" w:hAnsi="宋体"/>
                <w:color w:val="000000" w:themeColor="text1"/>
                <w:sz w:val="24"/>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14</w:t>
            </w:r>
          </w:p>
        </w:tc>
        <w:tc>
          <w:tcPr>
            <w:tcW w:w="1559" w:type="dxa"/>
            <w:vAlign w:val="center"/>
          </w:tcPr>
          <w:p>
            <w:pPr>
              <w:spacing w:line="500" w:lineRule="exact"/>
              <w:jc w:val="center"/>
              <w:rPr>
                <w:rFonts w:ascii="宋体" w:hAnsi="宋体"/>
                <w:bCs/>
                <w:color w:val="000000" w:themeColor="text1"/>
                <w:sz w:val="24"/>
                <w:highlight w:val="none"/>
              </w:rPr>
            </w:pPr>
            <w:r>
              <w:rPr>
                <w:rFonts w:hint="eastAsia" w:ascii="宋体" w:hAnsi="宋体"/>
                <w:bCs/>
                <w:color w:val="000000" w:themeColor="text1"/>
                <w:sz w:val="24"/>
                <w:highlight w:val="none"/>
              </w:rPr>
              <w:t>投标文件</w:t>
            </w:r>
          </w:p>
        </w:tc>
        <w:tc>
          <w:tcPr>
            <w:tcW w:w="7077" w:type="dxa"/>
            <w:vAlign w:val="center"/>
          </w:tcPr>
          <w:p>
            <w:pPr>
              <w:spacing w:line="500" w:lineRule="exact"/>
              <w:rPr>
                <w:b/>
                <w:bCs/>
                <w:color w:val="000000" w:themeColor="text1"/>
                <w:sz w:val="24"/>
                <w:highlight w:val="none"/>
              </w:rPr>
            </w:pPr>
            <w:r>
              <w:rPr>
                <w:rFonts w:hint="eastAsia" w:ascii="宋体" w:hAnsi="宋体"/>
                <w:color w:val="000000" w:themeColor="text1"/>
                <w:kern w:val="0"/>
                <w:sz w:val="24"/>
                <w:highlight w:val="none"/>
              </w:rPr>
              <w:t>正、副本各一，装订成册封装于一个文件袋内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6" w:hRule="atLeast"/>
        </w:trPr>
        <w:tc>
          <w:tcPr>
            <w:tcW w:w="70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15</w:t>
            </w:r>
          </w:p>
        </w:tc>
        <w:tc>
          <w:tcPr>
            <w:tcW w:w="1559" w:type="dxa"/>
            <w:vAlign w:val="center"/>
          </w:tcPr>
          <w:p>
            <w:pPr>
              <w:spacing w:line="440" w:lineRule="exact"/>
              <w:ind w:left="841" w:hanging="841"/>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开标时间</w:t>
            </w:r>
          </w:p>
          <w:p>
            <w:pPr>
              <w:spacing w:line="440" w:lineRule="exact"/>
              <w:ind w:left="841" w:hanging="841"/>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及地点</w:t>
            </w:r>
          </w:p>
        </w:tc>
        <w:tc>
          <w:tcPr>
            <w:tcW w:w="7077" w:type="dxa"/>
            <w:vAlign w:val="center"/>
          </w:tcPr>
          <w:p>
            <w:pPr>
              <w:spacing w:line="440" w:lineRule="exact"/>
              <w:ind w:left="841" w:hanging="841"/>
              <w:rPr>
                <w:rFonts w:ascii="宋体" w:hAnsi="宋体"/>
                <w:color w:val="000000" w:themeColor="text1"/>
                <w:sz w:val="24"/>
                <w:szCs w:val="24"/>
                <w:highlight w:val="none"/>
              </w:rPr>
            </w:pPr>
            <w:r>
              <w:rPr>
                <w:rFonts w:hint="eastAsia" w:ascii="宋体" w:hAnsi="宋体"/>
                <w:color w:val="000000" w:themeColor="text1"/>
                <w:sz w:val="24"/>
                <w:szCs w:val="24"/>
                <w:highlight w:val="none"/>
              </w:rPr>
              <w:t>开标时间：详见招标公告</w:t>
            </w:r>
          </w:p>
          <w:p>
            <w:pPr>
              <w:spacing w:line="440" w:lineRule="exact"/>
              <w:ind w:left="841" w:hanging="841"/>
              <w:rPr>
                <w:rFonts w:ascii="宋体" w:hAnsi="宋体"/>
                <w:color w:val="000000" w:themeColor="text1"/>
                <w:sz w:val="24"/>
                <w:szCs w:val="24"/>
                <w:highlight w:val="none"/>
              </w:rPr>
            </w:pPr>
            <w:r>
              <w:rPr>
                <w:rFonts w:hint="eastAsia" w:ascii="宋体" w:hAnsi="宋体"/>
                <w:color w:val="000000" w:themeColor="text1"/>
                <w:sz w:val="24"/>
                <w:szCs w:val="24"/>
                <w:highlight w:val="none"/>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70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16</w:t>
            </w:r>
          </w:p>
        </w:tc>
        <w:tc>
          <w:tcPr>
            <w:tcW w:w="155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评标办法</w:t>
            </w:r>
          </w:p>
        </w:tc>
        <w:tc>
          <w:tcPr>
            <w:tcW w:w="7077" w:type="dxa"/>
            <w:vAlign w:val="center"/>
          </w:tcPr>
          <w:p>
            <w:pPr>
              <w:widowControl/>
              <w:jc w:val="left"/>
              <w:rPr>
                <w:rFonts w:ascii="宋体" w:hAnsi="宋体"/>
                <w:color w:val="000000" w:themeColor="text1"/>
                <w:sz w:val="24"/>
                <w:szCs w:val="24"/>
                <w:highlight w:val="none"/>
              </w:rPr>
            </w:pPr>
            <w:r>
              <w:rPr>
                <w:rFonts w:hint="eastAsia"/>
                <w:color w:val="000000" w:themeColor="text1"/>
                <w:spacing w:val="-5"/>
                <w:sz w:val="24"/>
                <w:szCs w:val="24"/>
                <w:highlight w:val="none"/>
              </w:rPr>
              <w:t>有效最低价法。详见招标文件第五章评标办法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70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17</w:t>
            </w:r>
          </w:p>
        </w:tc>
        <w:tc>
          <w:tcPr>
            <w:tcW w:w="155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szCs w:val="24"/>
                <w:highlight w:val="none"/>
              </w:rPr>
              <w:t>投标保证金金额</w:t>
            </w:r>
          </w:p>
        </w:tc>
        <w:tc>
          <w:tcPr>
            <w:tcW w:w="7077" w:type="dxa"/>
            <w:vAlign w:val="center"/>
          </w:tcPr>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人民币大写</w:t>
            </w:r>
            <w:r>
              <w:rPr>
                <w:rFonts w:hint="eastAsia" w:ascii="宋体" w:hAnsi="宋体"/>
                <w:color w:val="000000" w:themeColor="text1"/>
                <w:sz w:val="24"/>
                <w:szCs w:val="24"/>
                <w:highlight w:val="none"/>
                <w:u w:val="single"/>
              </w:rPr>
              <w:t>壹万伍仟元整（小写：15000.00）</w:t>
            </w:r>
            <w:r>
              <w:rPr>
                <w:rFonts w:hint="eastAsia" w:ascii="宋体" w:hAnsi="宋体"/>
                <w:color w:val="000000" w:themeColor="text1"/>
                <w:sz w:val="24"/>
                <w:szCs w:val="24"/>
                <w:highlight w:val="none"/>
              </w:rPr>
              <w:t>，投标保证金应当在报名截止时间前足额金额转入本次招标公告指定账号（项目多标的，应向所投标的对应账号交纳），且应当从投标人本单位账号转出。</w:t>
            </w:r>
          </w:p>
          <w:p>
            <w:pPr>
              <w:widowControl/>
              <w:jc w:val="left"/>
              <w:rPr>
                <w:color w:val="000000" w:themeColor="text1"/>
                <w:spacing w:val="-5"/>
                <w:sz w:val="24"/>
                <w:szCs w:val="24"/>
                <w:highlight w:val="none"/>
              </w:rPr>
            </w:pPr>
            <w:r>
              <w:rPr>
                <w:rFonts w:hint="eastAsia" w:ascii="宋体" w:hAnsi="宋体"/>
                <w:color w:val="000000" w:themeColor="text1"/>
                <w:sz w:val="24"/>
                <w:szCs w:val="24"/>
                <w:highlight w:val="none"/>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70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18</w:t>
            </w:r>
          </w:p>
        </w:tc>
        <w:tc>
          <w:tcPr>
            <w:tcW w:w="155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szCs w:val="24"/>
                <w:highlight w:val="none"/>
              </w:rPr>
              <w:t>投标保证金交纳账号</w:t>
            </w:r>
          </w:p>
        </w:tc>
        <w:tc>
          <w:tcPr>
            <w:tcW w:w="7077" w:type="dxa"/>
            <w:vAlign w:val="center"/>
          </w:tcPr>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单位名称：合肥文旅博览集团有限公司</w:t>
            </w:r>
          </w:p>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开户银行账号：1302010509200182305</w:t>
            </w:r>
          </w:p>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开户银行：中国工商银行合肥望江路支行</w:t>
            </w:r>
          </w:p>
          <w:p>
            <w:pPr>
              <w:widowControl/>
              <w:spacing w:line="360" w:lineRule="auto"/>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备注：</w:t>
            </w:r>
          </w:p>
          <w:p>
            <w:pPr>
              <w:pStyle w:val="118"/>
              <w:widowControl/>
              <w:numPr>
                <w:ilvl w:val="0"/>
                <w:numId w:val="3"/>
              </w:numPr>
              <w:spacing w:line="360" w:lineRule="auto"/>
              <w:ind w:firstLineChars="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转帐时请备注“××项目投标保证金，并将转账凭证扫描件发送至</w:t>
            </w:r>
            <w:r>
              <w:rPr>
                <w:rFonts w:hint="eastAsia" w:ascii="宋体" w:hAnsi="宋体"/>
                <w:color w:val="000000" w:themeColor="text1"/>
                <w:sz w:val="24"/>
                <w:szCs w:val="24"/>
                <w:highlight w:val="none"/>
                <w:lang w:val="en-US" w:eastAsia="zh-CN"/>
              </w:rPr>
              <w:t>361923526</w:t>
            </w:r>
            <w:r>
              <w:rPr>
                <w:rFonts w:hint="eastAsia" w:ascii="宋体" w:hAnsi="宋体"/>
                <w:color w:val="000000" w:themeColor="text1"/>
                <w:sz w:val="24"/>
                <w:szCs w:val="24"/>
                <w:highlight w:val="none"/>
              </w:rPr>
              <w:t>@qq.com邮箱；</w:t>
            </w:r>
          </w:p>
          <w:p>
            <w:pPr>
              <w:pStyle w:val="118"/>
              <w:widowControl/>
              <w:numPr>
                <w:ilvl w:val="0"/>
                <w:numId w:val="3"/>
              </w:numPr>
              <w:spacing w:line="360" w:lineRule="auto"/>
              <w:ind w:firstLineChars="0"/>
              <w:jc w:val="left"/>
              <w:rPr>
                <w:color w:val="000000" w:themeColor="text1"/>
                <w:spacing w:val="-5"/>
                <w:sz w:val="24"/>
                <w:szCs w:val="24"/>
                <w:highlight w:val="none"/>
              </w:rPr>
            </w:pPr>
            <w:r>
              <w:rPr>
                <w:rFonts w:hint="eastAsia"/>
                <w:color w:val="000000" w:themeColor="text1"/>
                <w:spacing w:val="-5"/>
                <w:sz w:val="24"/>
                <w:szCs w:val="24"/>
                <w:highlight w:val="none"/>
              </w:rPr>
              <w:t>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70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19</w:t>
            </w:r>
          </w:p>
        </w:tc>
        <w:tc>
          <w:tcPr>
            <w:tcW w:w="1559" w:type="dxa"/>
            <w:vAlign w:val="center"/>
          </w:tcPr>
          <w:p>
            <w:pPr>
              <w:spacing w:line="500" w:lineRule="exact"/>
              <w:jc w:val="center"/>
              <w:rPr>
                <w:rFonts w:ascii="宋体" w:hAnsi="宋体"/>
                <w:bCs/>
                <w:color w:val="000000" w:themeColor="text1"/>
                <w:sz w:val="24"/>
                <w:szCs w:val="24"/>
                <w:highlight w:val="none"/>
              </w:rPr>
            </w:pPr>
            <w:r>
              <w:rPr>
                <w:rFonts w:hint="eastAsia" w:ascii="宋体" w:hAnsi="宋体"/>
                <w:color w:val="000000" w:themeColor="text1"/>
                <w:sz w:val="24"/>
                <w:szCs w:val="24"/>
                <w:highlight w:val="none"/>
              </w:rPr>
              <w:t>履约保证金</w:t>
            </w:r>
          </w:p>
        </w:tc>
        <w:tc>
          <w:tcPr>
            <w:tcW w:w="7077" w:type="dxa"/>
            <w:vAlign w:val="center"/>
          </w:tcPr>
          <w:p>
            <w:pPr>
              <w:adjustRightInd w:val="0"/>
              <w:snapToGrid w:val="0"/>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1.履约保证金数额：中标价的</w:t>
            </w:r>
            <w:r>
              <w:rPr>
                <w:rFonts w:hint="eastAsia" w:ascii="宋体" w:hAnsi="宋体"/>
                <w:color w:val="000000" w:themeColor="text1"/>
                <w:sz w:val="24"/>
                <w:szCs w:val="24"/>
                <w:highlight w:val="none"/>
                <w:u w:val="single"/>
              </w:rPr>
              <w:t xml:space="preserve"> 5 ％</w:t>
            </w:r>
          </w:p>
          <w:p>
            <w:pPr>
              <w:adjustRightInd w:val="0"/>
              <w:snapToGrid w:val="0"/>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2.担保形式：□现金保证 □现金支票 □银行汇票</w:t>
            </w:r>
          </w:p>
          <w:p>
            <w:pPr>
              <w:adjustRightInd w:val="0"/>
              <w:snapToGrid w:val="0"/>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□银行保函</w:t>
            </w:r>
            <w:r>
              <w:rPr>
                <w:rFonts w:hint="eastAsia" w:ascii="MS Mincho" w:hAnsi="MS Mincho" w:eastAsia="MS Mincho" w:cs="MS Mincho"/>
                <w:color w:val="000000" w:themeColor="text1"/>
                <w:sz w:val="24"/>
                <w:szCs w:val="24"/>
                <w:highlight w:val="none"/>
              </w:rPr>
              <w:t>☑</w:t>
            </w:r>
            <w:r>
              <w:rPr>
                <w:rFonts w:hint="eastAsia" w:ascii="宋体" w:hAnsi="宋体"/>
                <w:color w:val="000000" w:themeColor="text1"/>
                <w:sz w:val="24"/>
                <w:szCs w:val="24"/>
                <w:highlight w:val="none"/>
              </w:rPr>
              <w:t>银行转账 □工程担保  □保证保险</w:t>
            </w:r>
          </w:p>
          <w:p>
            <w:pPr>
              <w:spacing w:line="440" w:lineRule="exact"/>
              <w:rPr>
                <w:rFonts w:ascii="宋体" w:hAnsi="宋体"/>
                <w:color w:val="000000" w:themeColor="text1"/>
                <w:sz w:val="24"/>
                <w:szCs w:val="24"/>
                <w:highlight w:val="none"/>
              </w:rPr>
            </w:pPr>
            <w:r>
              <w:rPr>
                <w:rFonts w:hint="eastAsia" w:ascii="宋体" w:hAnsi="宋体"/>
                <w:color w:val="000000" w:themeColor="text1"/>
                <w:sz w:val="24"/>
                <w:szCs w:val="24"/>
                <w:highlight w:val="none"/>
              </w:rPr>
              <w:t>3.收受人为:□招标人、</w:t>
            </w:r>
            <w:r>
              <w:rPr>
                <w:rFonts w:ascii="宋体" w:hAnsi="宋体"/>
                <w:color w:val="000000" w:themeColor="text1"/>
                <w:sz w:val="24"/>
                <w:szCs w:val="24"/>
                <w:highlight w:val="none"/>
              </w:rPr>
              <w:sym w:font="Wingdings" w:char="F0FE"/>
            </w:r>
            <w:r>
              <w:rPr>
                <w:rFonts w:hint="eastAsia" w:ascii="宋体" w:hAnsi="宋体"/>
                <w:color w:val="000000" w:themeColor="text1"/>
                <w:sz w:val="24"/>
                <w:szCs w:val="24"/>
                <w:highlight w:val="none"/>
              </w:rPr>
              <w:t>委托人</w:t>
            </w:r>
          </w:p>
          <w:p>
            <w:pPr>
              <w:adjustRightInd w:val="0"/>
              <w:snapToGrid w:val="0"/>
              <w:spacing w:line="440" w:lineRule="exact"/>
              <w:rPr>
                <w:rFonts w:ascii="宋体" w:hAnsi="宋体"/>
                <w:color w:val="000000" w:themeColor="text1"/>
                <w:sz w:val="24"/>
                <w:szCs w:val="24"/>
                <w:highlight w:val="none"/>
              </w:rPr>
            </w:pPr>
            <w:r>
              <w:rPr>
                <w:rFonts w:hint="eastAsia" w:ascii="宋体" w:hAnsi="宋体"/>
                <w:color w:val="000000" w:themeColor="text1"/>
                <w:sz w:val="24"/>
                <w:szCs w:val="24"/>
                <w:highlight w:val="none"/>
              </w:rPr>
              <w:t>4.提交时限：合同签订前按规定提交履约保证金，若中标人在规定时限内未提交保证金的，招标人将书面通知中标人，5日内不能办理的，招标人将取消其中标资格。</w:t>
            </w:r>
          </w:p>
          <w:p>
            <w:pPr>
              <w:adjustRightInd w:val="0"/>
              <w:snapToGrid w:val="0"/>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5.保证金必须从基本账户转出，投标保证金汇出帐户名称应与投标人名称应完全一致。</w:t>
            </w:r>
          </w:p>
          <w:p>
            <w:pPr>
              <w:adjustRightInd w:val="0"/>
              <w:snapToGrid w:val="0"/>
              <w:spacing w:line="360" w:lineRule="auto"/>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6.退还：合同签订后满六个月一次性退还（无息）。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20</w:t>
            </w:r>
          </w:p>
        </w:tc>
        <w:tc>
          <w:tcPr>
            <w:tcW w:w="155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本地化服务</w:t>
            </w:r>
          </w:p>
        </w:tc>
        <w:tc>
          <w:tcPr>
            <w:tcW w:w="7077" w:type="dxa"/>
            <w:vAlign w:val="center"/>
          </w:tcPr>
          <w:p>
            <w:pPr>
              <w:spacing w:line="500" w:lineRule="exact"/>
              <w:rPr>
                <w:rFonts w:ascii="宋体" w:hAnsi="宋体"/>
                <w:color w:val="000000" w:themeColor="text1"/>
                <w:sz w:val="24"/>
                <w:highlight w:val="none"/>
              </w:rPr>
            </w:pPr>
            <w:r>
              <w:rPr>
                <w:rFonts w:hint="eastAsia" w:ascii="宋体" w:hAnsi="宋体"/>
                <w:color w:val="000000" w:themeColor="text1"/>
                <w:sz w:val="24"/>
                <w:highlight w:val="none"/>
              </w:rPr>
              <w:t>本项目是否要求本地化服务能力：</w:t>
            </w:r>
            <w:r>
              <w:rPr>
                <w:rFonts w:hint="eastAsia" w:ascii="宋体" w:hAnsi="宋体"/>
                <w:b/>
                <w:color w:val="000000" w:themeColor="text1"/>
                <w:sz w:val="24"/>
                <w:highlight w:val="none"/>
              </w:rPr>
              <w:sym w:font="Wingdings" w:char="F0FE"/>
            </w:r>
            <w:r>
              <w:rPr>
                <w:rFonts w:hint="eastAsia" w:ascii="宋体" w:hAnsi="宋体"/>
                <w:b/>
                <w:color w:val="000000" w:themeColor="text1"/>
                <w:sz w:val="24"/>
                <w:highlight w:val="none"/>
              </w:rPr>
              <w:t>要求   □不要求</w:t>
            </w:r>
          </w:p>
          <w:p>
            <w:pPr>
              <w:spacing w:line="500" w:lineRule="exact"/>
              <w:rPr>
                <w:rFonts w:ascii="宋体" w:hAnsi="宋体"/>
                <w:color w:val="000000" w:themeColor="text1"/>
                <w:sz w:val="24"/>
                <w:highlight w:val="none"/>
              </w:rPr>
            </w:pPr>
            <w:r>
              <w:rPr>
                <w:rFonts w:hint="eastAsia" w:ascii="宋体" w:hAnsi="宋体"/>
                <w:color w:val="000000" w:themeColor="text1"/>
                <w:sz w:val="24"/>
                <w:highlight w:val="none"/>
              </w:rPr>
              <w:t>本地化服务的能力是指具有下列条件之一：</w:t>
            </w:r>
          </w:p>
          <w:p>
            <w:pPr>
              <w:spacing w:line="500" w:lineRule="exact"/>
              <w:rPr>
                <w:rFonts w:ascii="宋体" w:hAnsi="宋体"/>
                <w:color w:val="000000" w:themeColor="text1"/>
                <w:sz w:val="24"/>
                <w:highlight w:val="none"/>
              </w:rPr>
            </w:pPr>
            <w:r>
              <w:rPr>
                <w:rFonts w:hint="eastAsia" w:ascii="宋体" w:hAnsi="宋体"/>
                <w:color w:val="000000" w:themeColor="text1"/>
                <w:sz w:val="24"/>
                <w:highlight w:val="none"/>
              </w:rPr>
              <w:t>1.在本地具有固定的办公场所及人员；</w:t>
            </w:r>
          </w:p>
          <w:p>
            <w:pPr>
              <w:spacing w:line="500" w:lineRule="exact"/>
              <w:rPr>
                <w:rFonts w:ascii="宋体" w:hAnsi="宋体"/>
                <w:color w:val="000000" w:themeColor="text1"/>
                <w:sz w:val="24"/>
                <w:highlight w:val="none"/>
              </w:rPr>
            </w:pPr>
            <w:r>
              <w:rPr>
                <w:rFonts w:hint="eastAsia" w:ascii="宋体" w:hAnsi="宋体"/>
                <w:color w:val="000000" w:themeColor="text1"/>
                <w:sz w:val="24"/>
                <w:highlight w:val="none"/>
              </w:rPr>
              <w:t>2.投标人在本地注册成立的；</w:t>
            </w:r>
          </w:p>
          <w:p>
            <w:pPr>
              <w:spacing w:line="500" w:lineRule="exact"/>
              <w:rPr>
                <w:rFonts w:ascii="宋体" w:hAnsi="宋体"/>
                <w:b/>
                <w:color w:val="000000" w:themeColor="text1"/>
                <w:sz w:val="24"/>
                <w:highlight w:val="none"/>
              </w:rPr>
            </w:pPr>
            <w:r>
              <w:rPr>
                <w:rFonts w:hint="eastAsia" w:ascii="宋体" w:hAnsi="宋体"/>
                <w:color w:val="000000" w:themeColor="text1"/>
                <w:sz w:val="24"/>
                <w:highlight w:val="none"/>
              </w:rPr>
              <w:t>3.承诺中标即设立本地化服务机构。</w:t>
            </w:r>
          </w:p>
        </w:tc>
      </w:tr>
    </w:tbl>
    <w:p>
      <w:pPr>
        <w:pStyle w:val="5"/>
        <w:spacing w:before="42"/>
        <w:jc w:val="left"/>
        <w:rPr>
          <w:color w:val="000000" w:themeColor="text1"/>
          <w:sz w:val="24"/>
          <w:szCs w:val="24"/>
          <w:highlight w:val="none"/>
        </w:rPr>
        <w:sectPr>
          <w:headerReference r:id="rId3" w:type="default"/>
          <w:footerReference r:id="rId4" w:type="default"/>
          <w:pgSz w:w="11910" w:h="16840"/>
          <w:pgMar w:top="1100" w:right="1797" w:bottom="1179" w:left="1797" w:header="879" w:footer="907" w:gutter="0"/>
          <w:cols w:space="720" w:num="1"/>
        </w:sectPr>
      </w:pPr>
      <w:bookmarkStart w:id="10" w:name="_Toc459990137"/>
      <w:bookmarkStart w:id="11" w:name="_Toc508363589"/>
    </w:p>
    <w:p>
      <w:pPr>
        <w:pStyle w:val="6"/>
        <w:spacing w:before="0" w:line="500" w:lineRule="exact"/>
        <w:ind w:firstLine="0"/>
        <w:rPr>
          <w:rFonts w:ascii="宋体" w:hAnsi="宋体" w:eastAsia="宋体"/>
          <w:color w:val="000000" w:themeColor="text1"/>
          <w:highlight w:val="none"/>
        </w:rPr>
      </w:pPr>
      <w:bookmarkStart w:id="12" w:name="_Toc32306255"/>
      <w:bookmarkStart w:id="13" w:name="_Toc18252"/>
      <w:r>
        <w:rPr>
          <w:rFonts w:hint="eastAsia" w:ascii="宋体" w:hAnsi="宋体" w:eastAsia="宋体"/>
          <w:color w:val="000000" w:themeColor="text1"/>
          <w:highlight w:val="none"/>
        </w:rPr>
        <w:t>第三章 投标人须知</w:t>
      </w:r>
      <w:bookmarkEnd w:id="12"/>
      <w:bookmarkStart w:id="14" w:name="_Toc459990138"/>
      <w:r>
        <w:rPr>
          <w:rFonts w:hint="eastAsia" w:ascii="宋体" w:hAnsi="宋体" w:eastAsia="宋体"/>
          <w:color w:val="000000" w:themeColor="text1"/>
          <w:highlight w:val="none"/>
        </w:rPr>
        <w:t>及评标</w:t>
      </w:r>
      <w:bookmarkEnd w:id="13"/>
    </w:p>
    <w:bookmarkEnd w:id="10"/>
    <w:bookmarkEnd w:id="11"/>
    <w:bookmarkEnd w:id="14"/>
    <w:p>
      <w:pPr>
        <w:keepNext/>
        <w:keepLines/>
        <w:spacing w:before="260" w:after="260" w:line="360" w:lineRule="auto"/>
        <w:jc w:val="center"/>
        <w:outlineLvl w:val="2"/>
        <w:rPr>
          <w:rFonts w:ascii="宋体" w:hAnsi="宋体"/>
          <w:b/>
          <w:bCs/>
          <w:color w:val="000000" w:themeColor="text1"/>
          <w:sz w:val="28"/>
          <w:szCs w:val="32"/>
          <w:highlight w:val="none"/>
        </w:rPr>
      </w:pPr>
      <w:bookmarkStart w:id="15" w:name="_Toc22888330"/>
      <w:r>
        <w:rPr>
          <w:rFonts w:hint="eastAsia" w:ascii="宋体" w:hAnsi="宋体"/>
          <w:b/>
          <w:bCs/>
          <w:color w:val="000000" w:themeColor="text1"/>
          <w:sz w:val="28"/>
          <w:szCs w:val="32"/>
          <w:highlight w:val="none"/>
        </w:rPr>
        <w:t>一．投标文件的编制</w:t>
      </w:r>
      <w:bookmarkEnd w:id="15"/>
    </w:p>
    <w:p>
      <w:pPr>
        <w:spacing w:line="480" w:lineRule="exact"/>
        <w:ind w:firstLine="482" w:firstLineChars="200"/>
        <w:rPr>
          <w:rFonts w:ascii="宋体" w:hAnsi="宋体"/>
          <w:b/>
          <w:color w:val="000000" w:themeColor="text1"/>
          <w:kern w:val="0"/>
          <w:sz w:val="24"/>
          <w:highlight w:val="none"/>
        </w:rPr>
      </w:pPr>
      <w:r>
        <w:rPr>
          <w:rFonts w:hint="eastAsia" w:ascii="宋体" w:hAnsi="宋体"/>
          <w:b/>
          <w:color w:val="000000" w:themeColor="text1"/>
          <w:kern w:val="0"/>
          <w:sz w:val="24"/>
          <w:highlight w:val="none"/>
        </w:rPr>
        <w:t>1.投标文件的编写要求</w:t>
      </w:r>
    </w:p>
    <w:p>
      <w:pPr>
        <w:spacing w:line="480" w:lineRule="exact"/>
        <w:ind w:firstLine="480" w:firstLineChars="200"/>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1.1投标人须以招标人正式发布的《招标文件》为制作《投标文件》的依据；</w:t>
      </w:r>
    </w:p>
    <w:p>
      <w:pPr>
        <w:spacing w:line="480" w:lineRule="exact"/>
        <w:ind w:firstLine="480" w:firstLineChars="200"/>
        <w:rPr>
          <w:rFonts w:ascii="宋体" w:hAnsi="宋体"/>
          <w:color w:val="000000" w:themeColor="text1"/>
          <w:kern w:val="0"/>
          <w:sz w:val="24"/>
          <w:highlight w:val="none"/>
        </w:rPr>
      </w:pPr>
      <w:r>
        <w:rPr>
          <w:rFonts w:hint="eastAsia" w:ascii="宋体" w:hAnsi="宋体" w:cs="宋体"/>
          <w:color w:val="000000" w:themeColor="text1"/>
          <w:kern w:val="0"/>
          <w:sz w:val="24"/>
          <w:highlight w:val="none"/>
        </w:rPr>
        <w:t>1.2</w:t>
      </w:r>
      <w:r>
        <w:rPr>
          <w:rFonts w:hint="eastAsia" w:ascii="宋体" w:hAnsi="宋体"/>
          <w:color w:val="000000" w:themeColor="text1"/>
          <w:kern w:val="0"/>
          <w:sz w:val="24"/>
          <w:highlight w:val="none"/>
        </w:rPr>
        <w:t>投标人应仔细阅读招标文件的所有内容，按招标文件的要求提供投标文件，并保证所提供的全部资料真实有效；</w:t>
      </w:r>
    </w:p>
    <w:p>
      <w:pPr>
        <w:spacing w:line="480" w:lineRule="exact"/>
        <w:ind w:firstLine="480" w:firstLineChars="200"/>
        <w:rPr>
          <w:rFonts w:ascii="宋体" w:hAnsi="宋体"/>
          <w:color w:val="000000" w:themeColor="text1"/>
          <w:kern w:val="0"/>
          <w:sz w:val="24"/>
          <w:highlight w:val="none"/>
        </w:rPr>
      </w:pPr>
      <w:r>
        <w:rPr>
          <w:rFonts w:hint="eastAsia" w:ascii="宋体" w:hAnsi="宋体" w:cs="宋体"/>
          <w:color w:val="000000" w:themeColor="text1"/>
          <w:kern w:val="0"/>
          <w:sz w:val="24"/>
          <w:highlight w:val="none"/>
        </w:rPr>
        <w:t>1.3</w:t>
      </w:r>
      <w:r>
        <w:rPr>
          <w:rFonts w:hint="eastAsia" w:ascii="宋体" w:hAnsi="宋体"/>
          <w:color w:val="000000" w:themeColor="text1"/>
          <w:kern w:val="0"/>
          <w:sz w:val="24"/>
          <w:highlight w:val="none"/>
        </w:rPr>
        <w:t>投标文件的书面内容不得涂抹或改写；</w:t>
      </w:r>
    </w:p>
    <w:p>
      <w:pPr>
        <w:spacing w:line="480" w:lineRule="exact"/>
        <w:ind w:firstLine="480" w:firstLineChars="200"/>
        <w:rPr>
          <w:rFonts w:ascii="宋体" w:hAnsi="宋体"/>
          <w:color w:val="000000" w:themeColor="text1"/>
          <w:kern w:val="0"/>
          <w:sz w:val="24"/>
          <w:highlight w:val="none"/>
        </w:rPr>
      </w:pPr>
      <w:r>
        <w:rPr>
          <w:rFonts w:hint="eastAsia" w:ascii="宋体" w:hAnsi="宋体"/>
          <w:color w:val="000000" w:themeColor="text1"/>
          <w:kern w:val="0"/>
          <w:sz w:val="24"/>
          <w:highlight w:val="none"/>
        </w:rPr>
        <w:t>1.4满足本招标文件规定的其它要求。</w:t>
      </w:r>
    </w:p>
    <w:p>
      <w:pPr>
        <w:spacing w:line="480" w:lineRule="exact"/>
        <w:ind w:firstLine="482" w:firstLineChars="200"/>
        <w:rPr>
          <w:rFonts w:ascii="宋体" w:hAnsi="宋体"/>
          <w:b/>
          <w:color w:val="000000" w:themeColor="text1"/>
          <w:kern w:val="0"/>
          <w:sz w:val="24"/>
          <w:highlight w:val="none"/>
        </w:rPr>
      </w:pPr>
      <w:r>
        <w:rPr>
          <w:rFonts w:hint="eastAsia" w:ascii="宋体" w:hAnsi="宋体"/>
          <w:b/>
          <w:color w:val="000000" w:themeColor="text1"/>
          <w:kern w:val="0"/>
          <w:sz w:val="24"/>
          <w:highlight w:val="none"/>
        </w:rPr>
        <w:t>2.投标文件由以下部分构成</w:t>
      </w:r>
    </w:p>
    <w:p>
      <w:pPr>
        <w:spacing w:line="480" w:lineRule="exact"/>
        <w:ind w:firstLine="480" w:firstLineChars="200"/>
        <w:rPr>
          <w:rFonts w:ascii="宋体" w:hAnsi="宋体"/>
          <w:color w:val="000000" w:themeColor="text1"/>
          <w:kern w:val="0"/>
          <w:sz w:val="24"/>
          <w:highlight w:val="none"/>
        </w:rPr>
      </w:pPr>
      <w:r>
        <w:rPr>
          <w:rFonts w:hint="eastAsia" w:ascii="宋体" w:hAnsi="宋体" w:cs="宋体"/>
          <w:color w:val="000000" w:themeColor="text1"/>
          <w:kern w:val="0"/>
          <w:sz w:val="24"/>
          <w:highlight w:val="none"/>
        </w:rPr>
        <w:t>2.1</w:t>
      </w:r>
      <w:r>
        <w:rPr>
          <w:rFonts w:hint="eastAsia" w:ascii="宋体" w:hAnsi="宋体"/>
          <w:color w:val="000000" w:themeColor="text1"/>
          <w:kern w:val="0"/>
          <w:sz w:val="24"/>
          <w:highlight w:val="none"/>
        </w:rPr>
        <w:t>开标一览表、分项报价表、投标报价汇总表等；</w:t>
      </w:r>
    </w:p>
    <w:p>
      <w:pPr>
        <w:spacing w:line="480" w:lineRule="exact"/>
        <w:ind w:firstLine="480" w:firstLineChars="200"/>
        <w:rPr>
          <w:rFonts w:ascii="宋体" w:hAnsi="宋体"/>
          <w:color w:val="000000" w:themeColor="text1"/>
          <w:kern w:val="0"/>
          <w:sz w:val="24"/>
          <w:highlight w:val="none"/>
        </w:rPr>
      </w:pPr>
      <w:r>
        <w:rPr>
          <w:rFonts w:hint="eastAsia" w:ascii="宋体" w:hAnsi="宋体" w:cs="宋体"/>
          <w:color w:val="000000" w:themeColor="text1"/>
          <w:kern w:val="0"/>
          <w:sz w:val="24"/>
          <w:highlight w:val="none"/>
        </w:rPr>
        <w:t>2.2</w:t>
      </w:r>
      <w:r>
        <w:rPr>
          <w:rFonts w:hint="eastAsia" w:ascii="宋体" w:hAnsi="宋体"/>
          <w:color w:val="000000" w:themeColor="text1"/>
          <w:kern w:val="0"/>
          <w:sz w:val="24"/>
          <w:highlight w:val="none"/>
        </w:rPr>
        <w:t>投标人资质证明文件复印件、法人和授权代表人身份证复印件；</w:t>
      </w:r>
    </w:p>
    <w:p>
      <w:pPr>
        <w:spacing w:line="480" w:lineRule="exact"/>
        <w:ind w:firstLine="480" w:firstLineChars="200"/>
        <w:rPr>
          <w:rFonts w:ascii="宋体" w:hAnsi="宋体"/>
          <w:color w:val="000000" w:themeColor="text1"/>
          <w:kern w:val="0"/>
          <w:sz w:val="24"/>
          <w:highlight w:val="none"/>
        </w:rPr>
      </w:pPr>
      <w:r>
        <w:rPr>
          <w:rFonts w:hint="eastAsia" w:ascii="宋体" w:hAnsi="宋体" w:cs="宋体"/>
          <w:color w:val="000000" w:themeColor="text1"/>
          <w:kern w:val="0"/>
          <w:sz w:val="24"/>
          <w:highlight w:val="none"/>
        </w:rPr>
        <w:t>2.3投标人</w:t>
      </w:r>
      <w:r>
        <w:rPr>
          <w:rFonts w:hint="eastAsia" w:ascii="宋体" w:hAnsi="宋体"/>
          <w:color w:val="000000" w:themeColor="text1"/>
          <w:kern w:val="0"/>
          <w:sz w:val="24"/>
          <w:highlight w:val="none"/>
        </w:rPr>
        <w:t>同类项目合同及投标人其它说明文件等；</w:t>
      </w:r>
    </w:p>
    <w:p>
      <w:pPr>
        <w:spacing w:line="480" w:lineRule="exact"/>
        <w:ind w:firstLine="482" w:firstLineChars="200"/>
        <w:rPr>
          <w:rFonts w:ascii="宋体" w:hAnsi="宋体"/>
          <w:b/>
          <w:color w:val="000000" w:themeColor="text1"/>
          <w:kern w:val="0"/>
          <w:sz w:val="24"/>
          <w:highlight w:val="none"/>
        </w:rPr>
      </w:pPr>
      <w:r>
        <w:rPr>
          <w:rFonts w:hint="eastAsia" w:ascii="宋体" w:hAnsi="宋体"/>
          <w:b/>
          <w:color w:val="000000" w:themeColor="text1"/>
          <w:kern w:val="0"/>
          <w:sz w:val="24"/>
          <w:highlight w:val="none"/>
        </w:rPr>
        <w:t>3.投标报价说明及依据</w:t>
      </w:r>
    </w:p>
    <w:p>
      <w:pPr>
        <w:spacing w:line="480" w:lineRule="exact"/>
        <w:ind w:firstLine="480" w:firstLineChars="200"/>
        <w:rPr>
          <w:rFonts w:ascii="宋体" w:hAnsi="宋体"/>
          <w:b/>
          <w:color w:val="000000" w:themeColor="text1"/>
          <w:kern w:val="0"/>
          <w:sz w:val="24"/>
          <w:highlight w:val="none"/>
        </w:rPr>
      </w:pPr>
      <w:r>
        <w:rPr>
          <w:rFonts w:hint="eastAsia" w:ascii="宋体" w:hAnsi="宋体" w:cs="宋体"/>
          <w:color w:val="000000" w:themeColor="text1"/>
          <w:kern w:val="0"/>
          <w:sz w:val="24"/>
          <w:highlight w:val="none"/>
        </w:rPr>
        <w:t>3.1招标内容、采购清单等；</w:t>
      </w:r>
    </w:p>
    <w:p>
      <w:pPr>
        <w:widowControl/>
        <w:spacing w:line="480" w:lineRule="exact"/>
        <w:ind w:firstLine="480" w:firstLineChars="200"/>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3.2国家、行业、地方有关技术标准规范；</w:t>
      </w:r>
    </w:p>
    <w:p>
      <w:pPr>
        <w:widowControl/>
        <w:spacing w:line="480" w:lineRule="exact"/>
        <w:ind w:firstLine="465"/>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628"/>
        <w:jc w:val="center"/>
        <w:outlineLvl w:val="2"/>
        <w:rPr>
          <w:rFonts w:ascii="宋体" w:hAnsi="宋体"/>
          <w:b/>
          <w:bCs/>
          <w:color w:val="000000" w:themeColor="text1"/>
          <w:sz w:val="28"/>
          <w:szCs w:val="32"/>
          <w:highlight w:val="none"/>
        </w:rPr>
      </w:pPr>
      <w:bookmarkStart w:id="16" w:name="_Toc19773335"/>
      <w:bookmarkStart w:id="17" w:name="_Toc22888331"/>
      <w:r>
        <w:rPr>
          <w:rFonts w:hint="eastAsia" w:ascii="宋体" w:hAnsi="宋体"/>
          <w:b/>
          <w:bCs/>
          <w:color w:val="000000" w:themeColor="text1"/>
          <w:sz w:val="28"/>
          <w:szCs w:val="32"/>
          <w:highlight w:val="none"/>
        </w:rPr>
        <w:t>二．投标保证金的缴纳</w:t>
      </w:r>
      <w:bookmarkEnd w:id="16"/>
      <w:bookmarkEnd w:id="17"/>
    </w:p>
    <w:p>
      <w:pPr>
        <w:spacing w:line="360" w:lineRule="auto"/>
        <w:ind w:firstLine="549"/>
        <w:rPr>
          <w:rFonts w:ascii="宋体" w:hAnsi="宋体"/>
          <w:color w:val="000000" w:themeColor="text1"/>
          <w:sz w:val="24"/>
          <w:szCs w:val="24"/>
          <w:highlight w:val="none"/>
        </w:rPr>
      </w:pPr>
      <w:r>
        <w:rPr>
          <w:rFonts w:ascii="宋体" w:hAnsi="宋体"/>
          <w:color w:val="000000" w:themeColor="text1"/>
          <w:sz w:val="24"/>
          <w:szCs w:val="24"/>
          <w:highlight w:val="none"/>
        </w:rPr>
        <w:t>1</w:t>
      </w:r>
      <w:r>
        <w:rPr>
          <w:rFonts w:hint="eastAsia" w:ascii="宋体" w:hAnsi="宋体"/>
          <w:color w:val="000000" w:themeColor="text1"/>
          <w:sz w:val="24"/>
          <w:szCs w:val="24"/>
          <w:highlight w:val="none"/>
        </w:rPr>
        <w:t>投标前，投标人应向文旅博览集团提交投标人须知前附表规定金额的投标保证金，作为投标的一部分，投标保证金应当从投标人账户转出，并在投标截止时间前足额到达招标公告指定账号。</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开标后，文旅博览集团将从投标保证金查询系统中查询投标保证金信息，并提交评标委员会评审。</w:t>
      </w:r>
    </w:p>
    <w:p>
      <w:pPr>
        <w:spacing w:line="360" w:lineRule="auto"/>
        <w:ind w:firstLine="549"/>
        <w:rPr>
          <w:rFonts w:ascii="宋体" w:hAnsi="宋体"/>
          <w:color w:val="000000" w:themeColor="text1"/>
          <w:sz w:val="24"/>
          <w:szCs w:val="24"/>
          <w:highlight w:val="none"/>
        </w:rPr>
      </w:pPr>
      <w:r>
        <w:rPr>
          <w:rFonts w:ascii="宋体" w:hAnsi="宋体"/>
          <w:color w:val="000000" w:themeColor="text1"/>
          <w:sz w:val="24"/>
          <w:szCs w:val="24"/>
          <w:highlight w:val="none"/>
        </w:rPr>
        <w:t>2</w:t>
      </w:r>
      <w:r>
        <w:rPr>
          <w:rFonts w:hint="eastAsia" w:ascii="宋体" w:hAnsi="宋体"/>
          <w:color w:val="000000" w:themeColor="text1"/>
          <w:sz w:val="24"/>
          <w:szCs w:val="24"/>
          <w:highlight w:val="none"/>
        </w:rPr>
        <w:t xml:space="preserve"> 投标保证金可采取下列任何一种形式：</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2.1异地电汇；</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2.2本地转帐。</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3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4未按要求提交投标保证金的投标，将被视为非响应性投标而导致投标无效。</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5 招标人最迟应当在书面合同签订后5日内向中标人和未中标的投标人退还投标保证金（不计息）。投标保证金只退还至投标人账户。</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6有下列情形之一的，招标人不予退还投标保证金：</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6.1投标人在规定的投标有效期内撤回或修改其投标；</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pPr>
        <w:spacing w:line="360" w:lineRule="auto"/>
        <w:ind w:firstLine="550"/>
        <w:rPr>
          <w:rFonts w:ascii="宋体" w:hAnsi="宋体"/>
          <w:color w:val="000000" w:themeColor="text1"/>
          <w:sz w:val="24"/>
          <w:szCs w:val="24"/>
          <w:highlight w:val="none"/>
        </w:rPr>
      </w:pPr>
      <w:r>
        <w:rPr>
          <w:rFonts w:hint="eastAsia" w:ascii="宋体" w:hAnsi="宋体"/>
          <w:color w:val="000000" w:themeColor="text1"/>
          <w:sz w:val="24"/>
          <w:szCs w:val="24"/>
          <w:highlight w:val="none"/>
        </w:rPr>
        <w:t>7由于投标人行为导致招标人或文旅博览集团损失的，相应损失由投标人承担，从投标保证金中扣除。投标保证金扣除后仍不足以弥补损失的，投标人应当对超过部分予以赔偿。</w:t>
      </w:r>
    </w:p>
    <w:p>
      <w:pPr>
        <w:keepNext/>
        <w:keepLines/>
        <w:spacing w:before="260" w:after="260" w:line="360" w:lineRule="auto"/>
        <w:ind w:firstLine="628"/>
        <w:jc w:val="center"/>
        <w:outlineLvl w:val="2"/>
        <w:rPr>
          <w:rFonts w:ascii="宋体" w:hAnsi="宋体"/>
          <w:b/>
          <w:bCs/>
          <w:color w:val="000000" w:themeColor="text1"/>
          <w:sz w:val="28"/>
          <w:szCs w:val="32"/>
          <w:highlight w:val="none"/>
        </w:rPr>
      </w:pPr>
      <w:bookmarkStart w:id="18" w:name="_Toc19773336"/>
      <w:bookmarkStart w:id="19" w:name="_Toc459990139"/>
      <w:bookmarkStart w:id="20" w:name="_Toc7187423"/>
      <w:bookmarkStart w:id="21" w:name="_Toc22888332"/>
      <w:r>
        <w:rPr>
          <w:rFonts w:hint="eastAsia" w:ascii="宋体" w:hAnsi="宋体"/>
          <w:b/>
          <w:bCs/>
          <w:color w:val="000000" w:themeColor="text1"/>
          <w:sz w:val="28"/>
          <w:szCs w:val="32"/>
          <w:highlight w:val="none"/>
        </w:rPr>
        <w:t>三．投标文件的递交</w:t>
      </w:r>
      <w:bookmarkEnd w:id="18"/>
      <w:bookmarkEnd w:id="19"/>
      <w:bookmarkEnd w:id="20"/>
      <w:bookmarkEnd w:id="21"/>
      <w:bookmarkStart w:id="22" w:name="_Hlt509649414"/>
      <w:bookmarkEnd w:id="22"/>
    </w:p>
    <w:p>
      <w:pPr>
        <w:widowControl/>
        <w:spacing w:line="360" w:lineRule="auto"/>
        <w:rPr>
          <w:rFonts w:ascii="宋体" w:hAnsi="宋体" w:cs="宋体"/>
          <w:b/>
          <w:color w:val="000000" w:themeColor="text1"/>
          <w:kern w:val="0"/>
          <w:sz w:val="24"/>
          <w:highlight w:val="none"/>
        </w:rPr>
      </w:pPr>
      <w:bookmarkStart w:id="23" w:name="_Toc459990140"/>
      <w:bookmarkStart w:id="24" w:name="_Toc516969091"/>
      <w:bookmarkStart w:id="25" w:name="_Toc459990141"/>
      <w:r>
        <w:rPr>
          <w:rFonts w:hint="eastAsia" w:ascii="宋体" w:hAnsi="宋体" w:cs="宋体"/>
          <w:b/>
          <w:color w:val="000000" w:themeColor="text1"/>
          <w:kern w:val="0"/>
          <w:sz w:val="24"/>
          <w:highlight w:val="none"/>
        </w:rPr>
        <w:t xml:space="preserve">    1、投标文件的密封和标记</w:t>
      </w:r>
    </w:p>
    <w:p>
      <w:pPr>
        <w:widowControl/>
        <w:spacing w:line="360" w:lineRule="auto"/>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 xml:space="preserve">    1.1投标文件应装订成册、密封，并在封面注明招标编号、投标项目等，同时在密封处加盖骑缝章；</w:t>
      </w:r>
    </w:p>
    <w:p>
      <w:pPr>
        <w:widowControl/>
        <w:spacing w:line="360" w:lineRule="auto"/>
        <w:jc w:val="left"/>
        <w:rPr>
          <w:rFonts w:ascii="宋体" w:hAnsi="宋体" w:cs="宋体"/>
          <w:bCs/>
          <w:color w:val="000000" w:themeColor="text1"/>
          <w:kern w:val="0"/>
          <w:sz w:val="24"/>
          <w:highlight w:val="none"/>
        </w:rPr>
      </w:pPr>
      <w:r>
        <w:rPr>
          <w:rFonts w:hint="eastAsia" w:ascii="宋体" w:hAnsi="宋体" w:cs="宋体"/>
          <w:color w:val="000000" w:themeColor="text1"/>
          <w:kern w:val="0"/>
          <w:sz w:val="24"/>
          <w:highlight w:val="none"/>
        </w:rPr>
        <w:t xml:space="preserve">    1.2投标文件要求：</w:t>
      </w:r>
      <w:r>
        <w:rPr>
          <w:rFonts w:hint="eastAsia" w:ascii="宋体" w:hAnsi="宋体" w:cs="宋体"/>
          <w:bCs/>
          <w:color w:val="000000" w:themeColor="text1"/>
          <w:kern w:val="0"/>
          <w:sz w:val="24"/>
          <w:highlight w:val="none"/>
        </w:rPr>
        <w:t>正、副本各一份。</w:t>
      </w:r>
    </w:p>
    <w:p>
      <w:pPr>
        <w:widowControl/>
        <w:spacing w:line="360" w:lineRule="auto"/>
        <w:jc w:val="left"/>
        <w:rPr>
          <w:rFonts w:ascii="宋体" w:hAnsi="宋体"/>
          <w:b/>
          <w:bCs/>
          <w:color w:val="000000" w:themeColor="text1"/>
          <w:kern w:val="0"/>
          <w:sz w:val="24"/>
          <w:highlight w:val="none"/>
        </w:rPr>
      </w:pPr>
      <w:r>
        <w:rPr>
          <w:rFonts w:hint="eastAsia" w:ascii="宋体" w:hAnsi="宋体"/>
          <w:b/>
          <w:bCs/>
          <w:color w:val="000000" w:themeColor="text1"/>
          <w:kern w:val="0"/>
          <w:sz w:val="24"/>
          <w:highlight w:val="none"/>
        </w:rPr>
        <w:t xml:space="preserve">    2、投标文件的递交、修改和撤回</w:t>
      </w:r>
    </w:p>
    <w:p>
      <w:pPr>
        <w:spacing w:line="360" w:lineRule="auto"/>
        <w:rPr>
          <w:rFonts w:ascii="宋体" w:hAnsi="宋体"/>
          <w:color w:val="000000" w:themeColor="text1"/>
          <w:kern w:val="0"/>
          <w:sz w:val="24"/>
          <w:highlight w:val="none"/>
        </w:rPr>
      </w:pPr>
      <w:r>
        <w:rPr>
          <w:rFonts w:hint="eastAsia" w:ascii="宋体" w:hAnsi="宋体" w:cs="宋体"/>
          <w:color w:val="000000" w:themeColor="text1"/>
          <w:kern w:val="0"/>
          <w:sz w:val="24"/>
          <w:highlight w:val="none"/>
        </w:rPr>
        <w:t xml:space="preserve">    2.1</w:t>
      </w:r>
      <w:r>
        <w:rPr>
          <w:rFonts w:hint="eastAsia" w:ascii="宋体" w:hAnsi="宋体"/>
          <w:color w:val="000000" w:themeColor="text1"/>
          <w:kern w:val="0"/>
          <w:sz w:val="24"/>
          <w:highlight w:val="none"/>
        </w:rPr>
        <w:t>投标人应在投标截止时间前将密封合格的投标文件送达开标现场；</w:t>
      </w:r>
    </w:p>
    <w:p>
      <w:pPr>
        <w:spacing w:line="360" w:lineRule="auto"/>
        <w:rPr>
          <w:rFonts w:ascii="宋体" w:hAnsi="宋体"/>
          <w:color w:val="000000" w:themeColor="text1"/>
          <w:kern w:val="0"/>
          <w:sz w:val="24"/>
          <w:highlight w:val="none"/>
        </w:rPr>
      </w:pPr>
      <w:r>
        <w:rPr>
          <w:rFonts w:hint="eastAsia" w:ascii="宋体" w:hAnsi="宋体" w:cs="宋体"/>
          <w:color w:val="000000" w:themeColor="text1"/>
          <w:kern w:val="0"/>
          <w:sz w:val="24"/>
          <w:highlight w:val="none"/>
        </w:rPr>
        <w:t xml:space="preserve">    2.2</w:t>
      </w:r>
      <w:r>
        <w:rPr>
          <w:rFonts w:hint="eastAsia" w:ascii="宋体" w:hAnsi="宋体"/>
          <w:color w:val="000000" w:themeColor="text1"/>
          <w:kern w:val="0"/>
          <w:sz w:val="24"/>
          <w:highlight w:val="none"/>
        </w:rPr>
        <w:t>投标人递交投标文件后，可修改或撤回投标文件，但必须在投标截止时间前书面通知招标人；投标截止后不得修改或撤回投标文件。</w:t>
      </w:r>
    </w:p>
    <w:p>
      <w:pPr>
        <w:keepNext/>
        <w:keepLines/>
        <w:spacing w:before="260" w:after="260" w:line="360" w:lineRule="auto"/>
        <w:jc w:val="center"/>
        <w:outlineLvl w:val="2"/>
        <w:rPr>
          <w:rFonts w:ascii="宋体" w:hAnsi="宋体"/>
          <w:b/>
          <w:bCs/>
          <w:color w:val="000000" w:themeColor="text1"/>
          <w:sz w:val="28"/>
          <w:szCs w:val="32"/>
          <w:highlight w:val="none"/>
        </w:rPr>
      </w:pPr>
      <w:bookmarkStart w:id="26" w:name="_Toc22888333"/>
      <w:bookmarkStart w:id="27" w:name="_Toc7187424"/>
      <w:bookmarkStart w:id="28" w:name="_Toc19773337"/>
      <w:r>
        <w:rPr>
          <w:rFonts w:hint="eastAsia" w:ascii="宋体" w:hAnsi="宋体"/>
          <w:b/>
          <w:bCs/>
          <w:color w:val="000000" w:themeColor="text1"/>
          <w:sz w:val="28"/>
          <w:szCs w:val="32"/>
          <w:highlight w:val="none"/>
        </w:rPr>
        <w:t>四．</w:t>
      </w:r>
      <w:bookmarkEnd w:id="23"/>
      <w:r>
        <w:rPr>
          <w:rFonts w:hint="eastAsia" w:ascii="宋体" w:hAnsi="宋体"/>
          <w:b/>
          <w:bCs/>
          <w:color w:val="000000" w:themeColor="text1"/>
          <w:sz w:val="28"/>
          <w:szCs w:val="32"/>
          <w:highlight w:val="none"/>
        </w:rPr>
        <w:t>开标、评标及定标</w:t>
      </w:r>
      <w:bookmarkEnd w:id="26"/>
      <w:bookmarkEnd w:id="27"/>
      <w:bookmarkEnd w:id="28"/>
    </w:p>
    <w:p>
      <w:pPr>
        <w:spacing w:line="360" w:lineRule="auto"/>
        <w:ind w:firstLine="482" w:firstLineChars="200"/>
        <w:rPr>
          <w:rFonts w:ascii="宋体" w:hAnsi="宋体" w:cs="宋体"/>
          <w:b/>
          <w:color w:val="000000" w:themeColor="text1"/>
          <w:kern w:val="0"/>
          <w:sz w:val="24"/>
          <w:highlight w:val="none"/>
        </w:rPr>
      </w:pPr>
      <w:r>
        <w:rPr>
          <w:rFonts w:hint="eastAsia" w:ascii="宋体" w:hAnsi="宋体" w:cs="宋体"/>
          <w:b/>
          <w:color w:val="000000" w:themeColor="text1"/>
          <w:kern w:val="0"/>
          <w:sz w:val="24"/>
          <w:highlight w:val="none"/>
        </w:rPr>
        <w:t xml:space="preserve"> 1.开标</w:t>
      </w:r>
    </w:p>
    <w:p>
      <w:pPr>
        <w:spacing w:line="360" w:lineRule="auto"/>
        <w:ind w:firstLine="550"/>
        <w:rPr>
          <w:rFonts w:ascii="宋体" w:hAnsi="宋体"/>
          <w:color w:val="000000" w:themeColor="text1"/>
          <w:sz w:val="24"/>
          <w:szCs w:val="24"/>
          <w:highlight w:val="none"/>
        </w:rPr>
      </w:pPr>
      <w:r>
        <w:rPr>
          <w:rFonts w:hint="eastAsia" w:ascii="宋体" w:hAnsi="宋体" w:cs="宋体"/>
          <w:color w:val="000000" w:themeColor="text1"/>
          <w:kern w:val="0"/>
          <w:sz w:val="24"/>
          <w:highlight w:val="none"/>
        </w:rPr>
        <w:t>1.1</w:t>
      </w:r>
      <w:r>
        <w:rPr>
          <w:rFonts w:hint="eastAsia" w:ascii="宋体" w:hAnsi="宋体"/>
          <w:color w:val="000000" w:themeColor="text1"/>
          <w:sz w:val="24"/>
          <w:szCs w:val="24"/>
          <w:highlight w:val="none"/>
        </w:rPr>
        <w:t>文旅博览集团将在招标公告（如有变更，以变更公告为准）规定的时间和地点组织公开开标。</w:t>
      </w:r>
    </w:p>
    <w:p>
      <w:pPr>
        <w:widowControl/>
        <w:spacing w:line="360" w:lineRule="auto"/>
        <w:ind w:firstLine="600" w:firstLineChars="250"/>
        <w:jc w:val="left"/>
        <w:rPr>
          <w:rFonts w:ascii="宋体" w:hAnsi="宋体" w:cs="宋体"/>
          <w:color w:val="000000" w:themeColor="text1"/>
          <w:kern w:val="0"/>
          <w:sz w:val="24"/>
          <w:highlight w:val="none"/>
        </w:rPr>
      </w:pPr>
      <w:r>
        <w:rPr>
          <w:rFonts w:hint="eastAsia" w:ascii="宋体" w:hAnsi="宋体"/>
          <w:color w:val="000000" w:themeColor="text1"/>
          <w:sz w:val="24"/>
          <w:szCs w:val="24"/>
          <w:highlight w:val="none"/>
        </w:rPr>
        <w:t>1.</w:t>
      </w:r>
      <w:r>
        <w:rPr>
          <w:rFonts w:hint="eastAsia" w:ascii="宋体" w:hAnsi="宋体" w:cs="宋体"/>
          <w:color w:val="000000" w:themeColor="text1"/>
          <w:kern w:val="0"/>
          <w:sz w:val="24"/>
          <w:highlight w:val="none"/>
        </w:rPr>
        <w:t>2</w:t>
      </w:r>
      <w:r>
        <w:rPr>
          <w:rFonts w:hint="eastAsia" w:ascii="宋体" w:hAnsi="宋体"/>
          <w:color w:val="000000" w:themeColor="text1"/>
          <w:kern w:val="0"/>
          <w:sz w:val="24"/>
          <w:highlight w:val="none"/>
        </w:rPr>
        <w:t>投标人一名授权代表参加商务标的开标</w:t>
      </w:r>
      <w:r>
        <w:rPr>
          <w:rFonts w:hint="eastAsia" w:ascii="宋体" w:hAnsi="宋体" w:cs="宋体"/>
          <w:color w:val="000000" w:themeColor="text1"/>
          <w:kern w:val="0"/>
          <w:sz w:val="24"/>
          <w:highlight w:val="none"/>
        </w:rPr>
        <w:t>。（授权代表须出示身份证原件）</w:t>
      </w:r>
    </w:p>
    <w:p>
      <w:pPr>
        <w:widowControl/>
        <w:spacing w:line="360" w:lineRule="auto"/>
        <w:ind w:firstLine="600" w:firstLineChars="250"/>
        <w:jc w:val="left"/>
        <w:rPr>
          <w:rFonts w:ascii="宋体" w:hAnsi="宋体"/>
          <w:color w:val="000000" w:themeColor="text1"/>
          <w:sz w:val="24"/>
          <w:highlight w:val="none"/>
        </w:rPr>
      </w:pPr>
      <w:r>
        <w:rPr>
          <w:rFonts w:hint="eastAsia" w:ascii="宋体" w:hAnsi="宋体"/>
          <w:color w:val="000000" w:themeColor="text1"/>
          <w:sz w:val="24"/>
          <w:szCs w:val="24"/>
          <w:highlight w:val="none"/>
        </w:rPr>
        <w:t>1.3</w:t>
      </w:r>
      <w:r>
        <w:rPr>
          <w:rFonts w:hint="eastAsia" w:ascii="宋体" w:hAnsi="宋体"/>
          <w:bCs/>
          <w:color w:val="000000" w:themeColor="text1"/>
          <w:sz w:val="24"/>
          <w:szCs w:val="24"/>
          <w:highlight w:val="none"/>
        </w:rPr>
        <w:t>开标时</w:t>
      </w:r>
      <w:r>
        <w:rPr>
          <w:rFonts w:hint="eastAsia" w:ascii="宋体" w:hAnsi="宋体"/>
          <w:color w:val="000000" w:themeColor="text1"/>
          <w:sz w:val="24"/>
          <w:highlight w:val="none"/>
        </w:rPr>
        <w:t>，</w:t>
      </w:r>
      <w:r>
        <w:rPr>
          <w:rFonts w:hint="eastAsia" w:ascii="宋体" w:hAnsi="宋体"/>
          <w:bCs/>
          <w:color w:val="000000" w:themeColor="text1"/>
          <w:sz w:val="24"/>
          <w:szCs w:val="24"/>
          <w:highlight w:val="none"/>
        </w:rPr>
        <w:t>文旅博览集团</w:t>
      </w:r>
      <w:r>
        <w:rPr>
          <w:rFonts w:hint="eastAsia" w:ascii="宋体" w:hAnsi="宋体"/>
          <w:color w:val="000000" w:themeColor="text1"/>
          <w:sz w:val="24"/>
          <w:highlight w:val="none"/>
        </w:rPr>
        <w:t>查验投标文件的密封状况，确认无误后拆封唱标。</w:t>
      </w:r>
      <w:r>
        <w:rPr>
          <w:rFonts w:hint="eastAsia" w:ascii="宋体" w:hAnsi="宋体"/>
          <w:bCs/>
          <w:color w:val="000000" w:themeColor="text1"/>
          <w:sz w:val="24"/>
          <w:szCs w:val="24"/>
          <w:highlight w:val="none"/>
        </w:rPr>
        <w:t>文旅博览集团将当众宣读</w:t>
      </w:r>
      <w:r>
        <w:rPr>
          <w:rFonts w:hint="eastAsia" w:ascii="宋体" w:hAnsi="宋体"/>
          <w:color w:val="000000" w:themeColor="text1"/>
          <w:sz w:val="24"/>
          <w:szCs w:val="24"/>
          <w:highlight w:val="none"/>
        </w:rPr>
        <w:t>投标人名称、投标价格以及文旅博览集团认为合适的其它详细内容。</w:t>
      </w:r>
    </w:p>
    <w:p>
      <w:pPr>
        <w:spacing w:line="360" w:lineRule="auto"/>
        <w:ind w:firstLine="549"/>
        <w:rPr>
          <w:rFonts w:ascii="宋体" w:hAnsi="宋体"/>
          <w:b/>
          <w:color w:val="000000" w:themeColor="text1"/>
          <w:sz w:val="24"/>
          <w:szCs w:val="24"/>
          <w:highlight w:val="none"/>
        </w:rPr>
      </w:pPr>
      <w:r>
        <w:rPr>
          <w:rFonts w:hint="eastAsia" w:ascii="宋体" w:hAnsi="宋体"/>
          <w:b/>
          <w:color w:val="000000" w:themeColor="text1"/>
          <w:sz w:val="24"/>
          <w:highlight w:val="none"/>
        </w:rPr>
        <w:t>2</w:t>
      </w:r>
      <w:r>
        <w:rPr>
          <w:rFonts w:hint="eastAsia" w:ascii="宋体" w:hAnsi="宋体"/>
          <w:b/>
          <w:color w:val="000000" w:themeColor="text1"/>
          <w:sz w:val="24"/>
          <w:szCs w:val="24"/>
          <w:highlight w:val="none"/>
        </w:rPr>
        <w:t>.投标文件的澄清、说明或补正</w:t>
      </w:r>
    </w:p>
    <w:p>
      <w:pPr>
        <w:spacing w:line="360" w:lineRule="auto"/>
        <w:ind w:firstLine="549"/>
        <w:rPr>
          <w:rFonts w:ascii="宋体" w:hAnsi="宋体"/>
          <w:bCs/>
          <w:color w:val="000000" w:themeColor="text1"/>
          <w:sz w:val="24"/>
          <w:szCs w:val="24"/>
          <w:highlight w:val="none"/>
        </w:rPr>
      </w:pPr>
      <w:r>
        <w:rPr>
          <w:rFonts w:hint="eastAsia" w:ascii="宋体" w:hAnsi="宋体"/>
          <w:bCs/>
          <w:color w:val="000000" w:themeColor="text1"/>
          <w:sz w:val="24"/>
          <w:szCs w:val="24"/>
          <w:highlight w:val="none"/>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highlight w:val="none"/>
        </w:rPr>
      </w:pPr>
      <w:r>
        <w:rPr>
          <w:rFonts w:hint="eastAsia" w:ascii="宋体" w:hAnsi="宋体"/>
          <w:bCs/>
          <w:color w:val="000000" w:themeColor="text1"/>
          <w:sz w:val="24"/>
          <w:szCs w:val="24"/>
          <w:highlight w:val="none"/>
        </w:rPr>
        <w:t>2</w:t>
      </w:r>
      <w:r>
        <w:rPr>
          <w:rFonts w:hint="eastAsia" w:ascii="宋体" w:hAnsi="宋体"/>
          <w:color w:val="000000" w:themeColor="text1"/>
          <w:sz w:val="24"/>
          <w:szCs w:val="24"/>
          <w:highlight w:val="none"/>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highlight w:val="none"/>
        </w:rPr>
      </w:pPr>
      <w:r>
        <w:rPr>
          <w:rFonts w:hint="eastAsia" w:ascii="宋体" w:hAnsi="宋体"/>
          <w:bCs/>
          <w:color w:val="000000" w:themeColor="text1"/>
          <w:sz w:val="24"/>
          <w:szCs w:val="24"/>
          <w:highlight w:val="none"/>
        </w:rPr>
        <w:t>2</w:t>
      </w:r>
      <w:r>
        <w:rPr>
          <w:rFonts w:hint="eastAsia" w:ascii="宋体" w:hAnsi="宋体"/>
          <w:color w:val="000000" w:themeColor="text1"/>
          <w:sz w:val="24"/>
          <w:szCs w:val="24"/>
          <w:highlight w:val="none"/>
        </w:rPr>
        <w:t>.3开标一览表内容与投标文件中明细表内容不一致的，以开标一览表为准。</w:t>
      </w:r>
      <w:r>
        <w:rPr>
          <w:rFonts w:hint="eastAsia" w:ascii="宋体" w:hAnsi="宋体"/>
          <w:bCs/>
          <w:color w:val="000000" w:themeColor="text1"/>
          <w:sz w:val="24"/>
          <w:szCs w:val="24"/>
          <w:highlight w:val="none"/>
        </w:rPr>
        <w:t>开标一览表内容与唱标信息内容不一致的，以开标一览表为准。</w:t>
      </w:r>
    </w:p>
    <w:p>
      <w:pPr>
        <w:spacing w:line="360" w:lineRule="auto"/>
        <w:ind w:firstLine="549"/>
        <w:rPr>
          <w:rFonts w:ascii="宋体" w:hAnsi="宋体"/>
          <w:color w:val="000000" w:themeColor="text1"/>
          <w:sz w:val="24"/>
          <w:szCs w:val="24"/>
          <w:highlight w:val="none"/>
        </w:rPr>
      </w:pPr>
      <w:r>
        <w:rPr>
          <w:rFonts w:hint="eastAsia" w:ascii="宋体" w:hAnsi="宋体"/>
          <w:bCs/>
          <w:color w:val="000000" w:themeColor="text1"/>
          <w:sz w:val="24"/>
          <w:szCs w:val="24"/>
          <w:highlight w:val="none"/>
        </w:rPr>
        <w:t>2</w:t>
      </w:r>
      <w:r>
        <w:rPr>
          <w:rFonts w:hint="eastAsia" w:ascii="宋体" w:hAnsi="宋体"/>
          <w:color w:val="000000" w:themeColor="text1"/>
          <w:sz w:val="24"/>
          <w:szCs w:val="24"/>
          <w:highlight w:val="none"/>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highlight w:val="none"/>
        </w:rPr>
      </w:pPr>
      <w:r>
        <w:rPr>
          <w:rFonts w:hint="eastAsia" w:ascii="宋体" w:hAnsi="宋体"/>
          <w:bCs/>
          <w:color w:val="000000" w:themeColor="text1"/>
          <w:sz w:val="24"/>
          <w:szCs w:val="24"/>
          <w:highlight w:val="none"/>
        </w:rPr>
        <w:t>2</w:t>
      </w:r>
      <w:r>
        <w:rPr>
          <w:rFonts w:hint="eastAsia" w:ascii="宋体" w:hAnsi="宋体"/>
          <w:color w:val="000000" w:themeColor="text1"/>
          <w:sz w:val="24"/>
          <w:szCs w:val="24"/>
          <w:highlight w:val="none"/>
        </w:rPr>
        <w:t>.4.1 项目以投标总价结算的，以开标一览表中投标总价为准；</w:t>
      </w:r>
    </w:p>
    <w:p>
      <w:pPr>
        <w:spacing w:line="360" w:lineRule="auto"/>
        <w:ind w:firstLine="549"/>
        <w:rPr>
          <w:rFonts w:ascii="宋体" w:hAnsi="宋体"/>
          <w:color w:val="000000" w:themeColor="text1"/>
          <w:sz w:val="24"/>
          <w:szCs w:val="24"/>
          <w:highlight w:val="none"/>
        </w:rPr>
      </w:pPr>
      <w:r>
        <w:rPr>
          <w:rFonts w:hint="eastAsia" w:ascii="宋体" w:hAnsi="宋体"/>
          <w:bCs/>
          <w:color w:val="000000" w:themeColor="text1"/>
          <w:sz w:val="24"/>
          <w:szCs w:val="24"/>
          <w:highlight w:val="none"/>
        </w:rPr>
        <w:t>2</w:t>
      </w:r>
      <w:r>
        <w:rPr>
          <w:rFonts w:hint="eastAsia" w:ascii="宋体" w:hAnsi="宋体"/>
          <w:color w:val="000000" w:themeColor="text1"/>
          <w:sz w:val="24"/>
          <w:szCs w:val="24"/>
          <w:highlight w:val="none"/>
        </w:rPr>
        <w:t>.4.2项目以分项报价为准据实结算的，投标无效。</w:t>
      </w:r>
    </w:p>
    <w:p>
      <w:pPr>
        <w:spacing w:line="360" w:lineRule="auto"/>
        <w:ind w:firstLine="549"/>
        <w:rPr>
          <w:rFonts w:ascii="宋体" w:hAnsi="宋体"/>
          <w:b/>
          <w:color w:val="000000" w:themeColor="text1"/>
          <w:sz w:val="24"/>
          <w:szCs w:val="24"/>
          <w:highlight w:val="none"/>
        </w:rPr>
      </w:pPr>
      <w:r>
        <w:rPr>
          <w:rFonts w:hint="eastAsia" w:ascii="宋体" w:hAnsi="宋体"/>
          <w:color w:val="000000" w:themeColor="text1"/>
          <w:sz w:val="24"/>
          <w:highlight w:val="none"/>
        </w:rPr>
        <w:t>3.</w:t>
      </w:r>
      <w:r>
        <w:rPr>
          <w:rFonts w:hint="eastAsia" w:ascii="宋体" w:hAnsi="宋体"/>
          <w:b/>
          <w:color w:val="000000" w:themeColor="text1"/>
          <w:sz w:val="24"/>
          <w:szCs w:val="24"/>
          <w:highlight w:val="none"/>
        </w:rPr>
        <w:t>评标</w:t>
      </w:r>
    </w:p>
    <w:p>
      <w:pPr>
        <w:widowControl/>
        <w:spacing w:line="360" w:lineRule="auto"/>
        <w:ind w:firstLine="482" w:firstLineChars="200"/>
        <w:jc w:val="left"/>
        <w:rPr>
          <w:rFonts w:ascii="宋体" w:hAnsi="宋体" w:cs="宋体"/>
          <w:color w:val="000000" w:themeColor="text1"/>
          <w:kern w:val="0"/>
          <w:sz w:val="24"/>
          <w:highlight w:val="none"/>
        </w:rPr>
      </w:pPr>
      <w:r>
        <w:rPr>
          <w:rFonts w:hint="eastAsia" w:ascii="宋体" w:hAnsi="宋体" w:cs="宋体"/>
          <w:b/>
          <w:color w:val="000000" w:themeColor="text1"/>
          <w:kern w:val="0"/>
          <w:sz w:val="24"/>
          <w:highlight w:val="none"/>
        </w:rPr>
        <w:t>3.1评标原则：</w:t>
      </w:r>
      <w:r>
        <w:rPr>
          <w:rFonts w:hint="eastAsia" w:ascii="宋体" w:hAnsi="宋体" w:cs="宋体"/>
          <w:color w:val="000000" w:themeColor="text1"/>
          <w:kern w:val="0"/>
          <w:sz w:val="24"/>
          <w:highlight w:val="none"/>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22" w:firstLineChars="175"/>
        <w:rPr>
          <w:rFonts w:ascii="宋体" w:hAnsi="宋体"/>
          <w:color w:val="000000" w:themeColor="text1"/>
          <w:sz w:val="24"/>
          <w:highlight w:val="none"/>
        </w:rPr>
      </w:pPr>
      <w:r>
        <w:rPr>
          <w:rFonts w:hint="eastAsia" w:ascii="宋体" w:hAnsi="宋体"/>
          <w:b/>
          <w:color w:val="000000" w:themeColor="text1"/>
          <w:sz w:val="24"/>
          <w:szCs w:val="24"/>
          <w:highlight w:val="none"/>
        </w:rPr>
        <w:t>3.</w:t>
      </w:r>
      <w:r>
        <w:rPr>
          <w:rFonts w:hint="eastAsia" w:ascii="宋体" w:hAnsi="宋体"/>
          <w:b/>
          <w:color w:val="000000" w:themeColor="text1"/>
          <w:sz w:val="24"/>
          <w:highlight w:val="none"/>
        </w:rPr>
        <w:t>2评标方法：</w:t>
      </w:r>
      <w:r>
        <w:rPr>
          <w:rFonts w:hint="eastAsia" w:ascii="宋体" w:hAnsi="宋体"/>
          <w:color w:val="000000" w:themeColor="text1"/>
          <w:sz w:val="24"/>
          <w:highlight w:val="none"/>
        </w:rPr>
        <w:t>本次评标采用有效最低价法，即资格审查、商务标、技术标均经评审通过的有效投标报价最低的投标人为中标候选人。</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highlight w:val="none"/>
        </w:rPr>
      </w:pPr>
      <w:r>
        <w:rPr>
          <w:rFonts w:hint="eastAsia" w:ascii="宋体" w:hAnsi="宋体"/>
          <w:color w:val="000000" w:themeColor="text1"/>
          <w:sz w:val="24"/>
          <w:szCs w:val="24"/>
          <w:highlight w:val="none"/>
        </w:rPr>
        <w:t>3.4 评标委员会将按照招标文件规定的评标办法对投标人独立进行评审。</w:t>
      </w:r>
    </w:p>
    <w:p>
      <w:pPr>
        <w:spacing w:line="360" w:lineRule="auto"/>
        <w:ind w:firstLine="549"/>
        <w:rPr>
          <w:rFonts w:ascii="宋体" w:hAnsi="宋体" w:cs="Tahoma"/>
          <w:color w:val="000000" w:themeColor="text1"/>
          <w:sz w:val="24"/>
          <w:szCs w:val="24"/>
          <w:highlight w:val="none"/>
        </w:rPr>
      </w:pPr>
      <w:r>
        <w:rPr>
          <w:rFonts w:hint="eastAsia" w:ascii="宋体" w:hAnsi="宋体"/>
          <w:color w:val="000000" w:themeColor="text1"/>
          <w:sz w:val="24"/>
          <w:szCs w:val="24"/>
          <w:highlight w:val="none"/>
        </w:rPr>
        <w:t>3.5</w:t>
      </w:r>
      <w:r>
        <w:rPr>
          <w:rFonts w:hint="eastAsia" w:ascii="宋体" w:hAnsi="宋体" w:cs="Tahoma"/>
          <w:color w:val="000000" w:themeColor="text1"/>
          <w:sz w:val="24"/>
          <w:szCs w:val="24"/>
          <w:highlight w:val="none"/>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有下列情形之一的，评标委员会应当否决其投标</w:t>
      </w:r>
      <w:r>
        <w:rPr>
          <w:rFonts w:hint="eastAsia" w:ascii="宋体" w:hAnsi="宋体"/>
          <w:color w:val="000000" w:themeColor="text1"/>
          <w:sz w:val="24"/>
          <w:highlight w:val="none"/>
        </w:rPr>
        <w:t>：</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3.6.1</w:t>
      </w:r>
      <w:r>
        <w:rPr>
          <w:rFonts w:ascii="宋体" w:hAnsi="宋体"/>
          <w:color w:val="000000" w:themeColor="text1"/>
          <w:sz w:val="24"/>
          <w:szCs w:val="24"/>
          <w:highlight w:val="none"/>
        </w:rPr>
        <w:t>投标文件未经投标人盖章和单位负责人签字</w:t>
      </w:r>
      <w:r>
        <w:rPr>
          <w:rFonts w:hint="eastAsia" w:ascii="宋体" w:hAnsi="宋体"/>
          <w:color w:val="000000" w:themeColor="text1"/>
          <w:sz w:val="24"/>
          <w:szCs w:val="24"/>
          <w:highlight w:val="none"/>
        </w:rPr>
        <w:t>；</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3.6.2</w:t>
      </w:r>
      <w:r>
        <w:rPr>
          <w:rFonts w:ascii="宋体" w:hAnsi="宋体"/>
          <w:color w:val="000000" w:themeColor="text1"/>
          <w:sz w:val="24"/>
          <w:szCs w:val="24"/>
          <w:highlight w:val="none"/>
        </w:rPr>
        <w:t>投标联合体没有提交</w:t>
      </w:r>
      <w:r>
        <w:rPr>
          <w:rFonts w:hint="eastAsia" w:ascii="宋体" w:hAnsi="宋体"/>
          <w:color w:val="000000" w:themeColor="text1"/>
          <w:sz w:val="24"/>
          <w:szCs w:val="24"/>
          <w:highlight w:val="none"/>
        </w:rPr>
        <w:t>共同投标</w:t>
      </w:r>
      <w:r>
        <w:rPr>
          <w:rFonts w:ascii="宋体" w:hAnsi="宋体"/>
          <w:color w:val="000000" w:themeColor="text1"/>
          <w:sz w:val="24"/>
          <w:szCs w:val="24"/>
          <w:highlight w:val="none"/>
        </w:rPr>
        <w:t>协议；</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3.6.3投标人不符合国家或者招标文件规定的资格条件；</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3.6.5</w:t>
      </w:r>
      <w:r>
        <w:rPr>
          <w:rFonts w:ascii="宋体" w:hAnsi="宋体"/>
          <w:color w:val="000000" w:themeColor="text1"/>
          <w:sz w:val="24"/>
          <w:szCs w:val="24"/>
          <w:highlight w:val="none"/>
        </w:rPr>
        <w:t>投标报价低于成本或者高于招标文件设定的最高投标限价；</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3.6.6</w:t>
      </w:r>
      <w:r>
        <w:rPr>
          <w:rFonts w:ascii="宋体" w:hAnsi="宋体"/>
          <w:color w:val="000000" w:themeColor="text1"/>
          <w:sz w:val="24"/>
          <w:szCs w:val="24"/>
          <w:highlight w:val="none"/>
        </w:rPr>
        <w:t>投标文件没有对招标文件的实质性要求和条件作出响应；</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3.6.7</w:t>
      </w:r>
      <w:r>
        <w:rPr>
          <w:rFonts w:ascii="宋体" w:hAnsi="宋体"/>
          <w:color w:val="000000" w:themeColor="text1"/>
          <w:sz w:val="24"/>
          <w:szCs w:val="24"/>
          <w:highlight w:val="none"/>
        </w:rPr>
        <w:t>投标人有串通投标、弄虚作假、行贿等违法行为</w:t>
      </w:r>
      <w:r>
        <w:rPr>
          <w:rFonts w:hint="eastAsia" w:ascii="宋体" w:hAnsi="宋体"/>
          <w:color w:val="000000" w:themeColor="text1"/>
          <w:sz w:val="24"/>
          <w:szCs w:val="24"/>
          <w:highlight w:val="none"/>
        </w:rPr>
        <w:t>；</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szCs w:val="24"/>
          <w:highlight w:val="none"/>
        </w:rPr>
        <w:t>3.6.8</w:t>
      </w:r>
      <w:r>
        <w:rPr>
          <w:rFonts w:hint="eastAsia" w:ascii="宋体" w:hAnsi="宋体"/>
          <w:color w:val="000000" w:themeColor="text1"/>
          <w:sz w:val="24"/>
          <w:highlight w:val="none"/>
        </w:rPr>
        <w:t>评标委员会评议认为构成废标的其他情况；</w:t>
      </w:r>
    </w:p>
    <w:p>
      <w:pPr>
        <w:widowControl/>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szCs w:val="24"/>
          <w:highlight w:val="none"/>
        </w:rPr>
        <w:t>3.6</w:t>
      </w:r>
      <w:r>
        <w:rPr>
          <w:rFonts w:hint="eastAsia" w:ascii="宋体" w:hAnsi="宋体"/>
          <w:color w:val="000000" w:themeColor="text1"/>
          <w:sz w:val="24"/>
          <w:highlight w:val="none"/>
        </w:rPr>
        <w:t>.9其他未实质性响应招标文件要求的。</w:t>
      </w:r>
    </w:p>
    <w:p>
      <w:pPr>
        <w:spacing w:line="360" w:lineRule="auto"/>
        <w:ind w:firstLine="600" w:firstLineChars="250"/>
        <w:rPr>
          <w:rFonts w:ascii="宋体" w:hAnsi="宋体"/>
          <w:color w:val="000000" w:themeColor="text1"/>
          <w:sz w:val="24"/>
          <w:szCs w:val="24"/>
          <w:highlight w:val="none"/>
        </w:rPr>
      </w:pPr>
      <w:r>
        <w:rPr>
          <w:rFonts w:hint="eastAsia" w:ascii="宋体" w:hAnsi="宋体"/>
          <w:color w:val="000000" w:themeColor="text1"/>
          <w:sz w:val="24"/>
          <w:szCs w:val="24"/>
          <w:highlight w:val="none"/>
        </w:rPr>
        <w:t>3.7评审时，评标委员会将审查投标文件是否符合招标文件的评审指标要求。</w:t>
      </w:r>
    </w:p>
    <w:p>
      <w:pPr>
        <w:spacing w:line="360" w:lineRule="auto"/>
        <w:ind w:firstLine="549"/>
        <w:rPr>
          <w:rFonts w:ascii="宋体" w:hAnsi="宋体"/>
          <w:color w:val="000000" w:themeColor="text1"/>
          <w:sz w:val="24"/>
          <w:highlight w:val="none"/>
        </w:rPr>
      </w:pPr>
      <w:r>
        <w:rPr>
          <w:rFonts w:hint="eastAsia" w:ascii="宋体" w:hAnsi="宋体"/>
          <w:color w:val="000000" w:themeColor="text1"/>
          <w:sz w:val="24"/>
          <w:szCs w:val="24"/>
          <w:highlight w:val="none"/>
        </w:rPr>
        <w:t>3.8</w:t>
      </w:r>
      <w:r>
        <w:rPr>
          <w:rFonts w:hint="eastAsia" w:ascii="宋体" w:hAnsi="宋体"/>
          <w:color w:val="000000" w:themeColor="text1"/>
          <w:sz w:val="24"/>
          <w:highlight w:val="none"/>
        </w:rPr>
        <w:t>如果投标文件未通过投标有效性评审，投标无效。</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3.9评标委员会决定投标文件的响应性及符合性只根据投标文件本身的内容，而不寻求其他外部证据。</w:t>
      </w:r>
    </w:p>
    <w:p>
      <w:pPr>
        <w:spacing w:line="360" w:lineRule="auto"/>
        <w:ind w:firstLine="549"/>
        <w:rPr>
          <w:rFonts w:ascii="宋体" w:hAnsi="宋体" w:cs="宋体"/>
          <w:b/>
          <w:color w:val="000000" w:themeColor="text1"/>
          <w:kern w:val="0"/>
          <w:sz w:val="24"/>
          <w:highlight w:val="none"/>
        </w:rPr>
      </w:pPr>
      <w:r>
        <w:rPr>
          <w:rFonts w:hint="eastAsia" w:ascii="宋体" w:hAnsi="宋体" w:cs="宋体"/>
          <w:b/>
          <w:color w:val="000000" w:themeColor="text1"/>
          <w:kern w:val="0"/>
          <w:sz w:val="24"/>
          <w:highlight w:val="none"/>
        </w:rPr>
        <w:t>4.定标</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4</w:t>
      </w:r>
      <w:r>
        <w:rPr>
          <w:rFonts w:ascii="宋体" w:hAnsi="宋体"/>
          <w:color w:val="000000" w:themeColor="text1"/>
          <w:sz w:val="24"/>
          <w:szCs w:val="24"/>
          <w:highlight w:val="none"/>
        </w:rPr>
        <w:t>.</w:t>
      </w:r>
      <w:r>
        <w:rPr>
          <w:rFonts w:hint="eastAsia" w:ascii="宋体" w:hAnsi="宋体"/>
          <w:color w:val="000000" w:themeColor="text1"/>
          <w:sz w:val="24"/>
          <w:szCs w:val="24"/>
          <w:highlight w:val="none"/>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4</w:t>
      </w:r>
      <w:r>
        <w:rPr>
          <w:rFonts w:ascii="宋体" w:hAnsi="宋体"/>
          <w:color w:val="000000" w:themeColor="text1"/>
          <w:sz w:val="24"/>
          <w:szCs w:val="24"/>
          <w:highlight w:val="none"/>
        </w:rPr>
        <w:t>.</w:t>
      </w:r>
      <w:r>
        <w:rPr>
          <w:rFonts w:hint="eastAsia" w:ascii="宋体" w:hAnsi="宋体"/>
          <w:color w:val="000000" w:themeColor="text1"/>
          <w:sz w:val="24"/>
          <w:szCs w:val="24"/>
          <w:highlight w:val="none"/>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4.3原则上把合同授予实质上响应招标文件要求的排名最前的中标候选人或通过上条资格审查的中标候选人。</w:t>
      </w:r>
    </w:p>
    <w:p>
      <w:pPr>
        <w:spacing w:line="360" w:lineRule="auto"/>
        <w:ind w:firstLine="482" w:firstLineChars="200"/>
        <w:rPr>
          <w:rFonts w:ascii="宋体" w:hAnsi="宋体"/>
          <w:b/>
          <w:color w:val="000000" w:themeColor="text1"/>
          <w:sz w:val="24"/>
          <w:highlight w:val="none"/>
        </w:rPr>
      </w:pPr>
      <w:r>
        <w:rPr>
          <w:rFonts w:hint="eastAsia" w:ascii="宋体" w:hAnsi="宋体"/>
          <w:b/>
          <w:color w:val="000000" w:themeColor="text1"/>
          <w:sz w:val="24"/>
          <w:highlight w:val="none"/>
        </w:rPr>
        <w:t>5.招标人一律不予退还投标人的投标文件。</w:t>
      </w:r>
    </w:p>
    <w:p>
      <w:pPr>
        <w:spacing w:line="360" w:lineRule="auto"/>
        <w:ind w:firstLine="525" w:firstLineChars="218"/>
        <w:rPr>
          <w:rFonts w:ascii="宋体" w:hAnsi="宋体"/>
          <w:color w:val="000000" w:themeColor="text1"/>
          <w:sz w:val="24"/>
          <w:szCs w:val="24"/>
          <w:highlight w:val="none"/>
        </w:rPr>
      </w:pPr>
      <w:r>
        <w:rPr>
          <w:rFonts w:hint="eastAsia" w:ascii="宋体" w:hAnsi="宋体"/>
          <w:b/>
          <w:color w:val="000000" w:themeColor="text1"/>
          <w:sz w:val="24"/>
          <w:highlight w:val="none"/>
        </w:rPr>
        <w:t>6.</w:t>
      </w:r>
      <w:r>
        <w:rPr>
          <w:rFonts w:hint="eastAsia" w:ascii="宋体" w:hAnsi="宋体"/>
          <w:color w:val="000000" w:themeColor="text1"/>
          <w:sz w:val="24"/>
          <w:szCs w:val="24"/>
          <w:highlight w:val="none"/>
        </w:rPr>
        <w:t xml:space="preserve"> 本招标文件所要求的证书、认证、资质，均应当是有权机构颁发，且在有效期内的。</w:t>
      </w:r>
    </w:p>
    <w:p>
      <w:pPr>
        <w:spacing w:line="360" w:lineRule="auto"/>
        <w:ind w:firstLine="562" w:firstLineChars="200"/>
        <w:jc w:val="center"/>
        <w:rPr>
          <w:rFonts w:ascii="宋体" w:hAnsi="宋体"/>
          <w:b/>
          <w:bCs/>
          <w:color w:val="000000" w:themeColor="text1"/>
          <w:sz w:val="28"/>
          <w:szCs w:val="32"/>
          <w:highlight w:val="none"/>
        </w:rPr>
      </w:pPr>
    </w:p>
    <w:p>
      <w:pPr>
        <w:spacing w:line="360" w:lineRule="auto"/>
        <w:ind w:firstLine="562" w:firstLineChars="200"/>
        <w:jc w:val="center"/>
        <w:rPr>
          <w:rFonts w:ascii="宋体" w:hAnsi="宋体"/>
          <w:b/>
          <w:bCs/>
          <w:color w:val="000000" w:themeColor="text1"/>
          <w:sz w:val="28"/>
          <w:szCs w:val="32"/>
          <w:highlight w:val="none"/>
        </w:rPr>
      </w:pPr>
      <w:r>
        <w:rPr>
          <w:rFonts w:hint="eastAsia" w:ascii="宋体" w:hAnsi="宋体"/>
          <w:b/>
          <w:bCs/>
          <w:color w:val="000000" w:themeColor="text1"/>
          <w:sz w:val="28"/>
          <w:szCs w:val="32"/>
          <w:highlight w:val="none"/>
        </w:rPr>
        <w:t>五. 招标信息发布</w:t>
      </w:r>
    </w:p>
    <w:p>
      <w:pPr>
        <w:spacing w:line="360" w:lineRule="auto"/>
        <w:ind w:firstLine="550"/>
        <w:rPr>
          <w:rFonts w:ascii="宋体" w:hAnsi="宋体"/>
          <w:color w:val="000000" w:themeColor="text1"/>
          <w:sz w:val="24"/>
          <w:highlight w:val="none"/>
        </w:rPr>
      </w:pPr>
      <w:r>
        <w:rPr>
          <w:rFonts w:hint="eastAsia" w:ascii="宋体" w:hAnsi="宋体"/>
          <w:color w:val="000000" w:themeColor="text1"/>
          <w:sz w:val="24"/>
          <w:highlight w:val="none"/>
        </w:rPr>
        <w:t>1.与本次招标活动相关的信息，将在合肥文旅博览集团有限公司网(</w:t>
      </w:r>
      <w:r>
        <w:rPr>
          <w:rFonts w:ascii="宋体" w:hAnsi="宋体"/>
          <w:color w:val="000000" w:themeColor="text1"/>
          <w:sz w:val="24"/>
          <w:szCs w:val="24"/>
          <w:highlight w:val="none"/>
          <w:u w:val="single"/>
        </w:rPr>
        <w:t>http://www.zwzcgl.com</w:t>
      </w:r>
      <w:r>
        <w:rPr>
          <w:rFonts w:hint="eastAsia" w:ascii="宋体" w:hAnsi="宋体"/>
          <w:color w:val="000000" w:themeColor="text1"/>
          <w:sz w:val="24"/>
          <w:highlight w:val="none"/>
        </w:rPr>
        <w:t>)发布。</w:t>
      </w:r>
    </w:p>
    <w:p>
      <w:pPr>
        <w:spacing w:line="360" w:lineRule="auto"/>
        <w:ind w:firstLine="550"/>
        <w:rPr>
          <w:rFonts w:ascii="宋体" w:hAnsi="宋体"/>
          <w:color w:val="000000" w:themeColor="text1"/>
          <w:sz w:val="24"/>
          <w:highlight w:val="none"/>
        </w:rPr>
      </w:pPr>
      <w:r>
        <w:rPr>
          <w:rFonts w:hint="eastAsia" w:ascii="宋体" w:hAnsi="宋体"/>
          <w:color w:val="000000" w:themeColor="text1"/>
          <w:sz w:val="24"/>
          <w:highlight w:val="none"/>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pPr>
        <w:keepNext/>
        <w:keepLines/>
        <w:spacing w:before="260" w:after="260" w:line="360" w:lineRule="auto"/>
        <w:ind w:firstLine="628"/>
        <w:jc w:val="center"/>
        <w:outlineLvl w:val="2"/>
        <w:rPr>
          <w:rFonts w:ascii="宋体" w:hAnsi="宋体"/>
          <w:b/>
          <w:bCs/>
          <w:color w:val="000000" w:themeColor="text1"/>
          <w:sz w:val="28"/>
          <w:szCs w:val="32"/>
          <w:highlight w:val="none"/>
        </w:rPr>
      </w:pPr>
      <w:bookmarkStart w:id="29" w:name="_Toc19773338"/>
      <w:bookmarkStart w:id="30" w:name="_Toc22888334"/>
      <w:bookmarkStart w:id="31" w:name="_Toc7187425"/>
      <w:r>
        <w:rPr>
          <w:rFonts w:hint="eastAsia" w:ascii="宋体" w:hAnsi="宋体"/>
          <w:b/>
          <w:bCs/>
          <w:color w:val="000000" w:themeColor="text1"/>
          <w:sz w:val="28"/>
          <w:szCs w:val="32"/>
          <w:highlight w:val="none"/>
        </w:rPr>
        <w:t>六．投标文件的澄清</w:t>
      </w:r>
      <w:bookmarkEnd w:id="29"/>
      <w:bookmarkEnd w:id="30"/>
      <w:bookmarkEnd w:id="31"/>
    </w:p>
    <w:p>
      <w:pPr>
        <w:spacing w:line="360" w:lineRule="auto"/>
        <w:ind w:firstLine="549"/>
        <w:rPr>
          <w:rFonts w:ascii="宋体" w:hAnsi="宋体"/>
          <w:bCs/>
          <w:color w:val="000000" w:themeColor="text1"/>
          <w:sz w:val="24"/>
          <w:highlight w:val="none"/>
        </w:rPr>
      </w:pPr>
      <w:r>
        <w:rPr>
          <w:rFonts w:hint="eastAsia" w:ascii="宋体" w:hAnsi="宋体"/>
          <w:bCs/>
          <w:color w:val="000000" w:themeColor="text1"/>
          <w:sz w:val="24"/>
          <w:highlight w:val="none"/>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color w:val="000000" w:themeColor="text1"/>
          <w:sz w:val="24"/>
          <w:highlight w:val="none"/>
        </w:rPr>
      </w:pPr>
      <w:r>
        <w:rPr>
          <w:rFonts w:hint="eastAsia" w:ascii="宋体" w:hAnsi="宋体"/>
          <w:bCs/>
          <w:color w:val="000000" w:themeColor="text1"/>
          <w:sz w:val="24"/>
          <w:highlight w:val="none"/>
        </w:rPr>
        <w:t>2.重要的澄清应是书面的，但不得对投标内容进行实质性修改。</w:t>
      </w:r>
    </w:p>
    <w:p>
      <w:pPr>
        <w:keepNext/>
        <w:keepLines/>
        <w:spacing w:before="260" w:after="260" w:line="360" w:lineRule="auto"/>
        <w:ind w:firstLine="628"/>
        <w:jc w:val="center"/>
        <w:outlineLvl w:val="2"/>
        <w:rPr>
          <w:rFonts w:ascii="宋体" w:hAnsi="宋体"/>
          <w:b/>
          <w:bCs/>
          <w:color w:val="000000" w:themeColor="text1"/>
          <w:sz w:val="28"/>
          <w:szCs w:val="32"/>
          <w:highlight w:val="none"/>
        </w:rPr>
      </w:pPr>
      <w:bookmarkStart w:id="32" w:name="_Toc7187426"/>
      <w:bookmarkStart w:id="33" w:name="_Toc19773339"/>
      <w:bookmarkStart w:id="34" w:name="_Toc22888335"/>
      <w:r>
        <w:rPr>
          <w:rFonts w:hint="eastAsia" w:ascii="宋体" w:hAnsi="宋体"/>
          <w:b/>
          <w:bCs/>
          <w:color w:val="000000" w:themeColor="text1"/>
          <w:sz w:val="28"/>
          <w:szCs w:val="32"/>
          <w:highlight w:val="none"/>
        </w:rPr>
        <w:t>七.中标通知书</w:t>
      </w:r>
      <w:bookmarkEnd w:id="32"/>
      <w:bookmarkEnd w:id="33"/>
      <w:bookmarkEnd w:id="34"/>
    </w:p>
    <w:p>
      <w:pPr>
        <w:tabs>
          <w:tab w:val="left" w:pos="709"/>
        </w:tabs>
        <w:snapToGrid w:val="0"/>
        <w:spacing w:line="360" w:lineRule="auto"/>
        <w:ind w:firstLine="600" w:firstLineChars="250"/>
        <w:rPr>
          <w:rFonts w:ascii="宋体" w:hAnsi="宋体" w:cs="宋体"/>
          <w:color w:val="000000" w:themeColor="text1"/>
          <w:sz w:val="24"/>
          <w:highlight w:val="none"/>
        </w:rPr>
      </w:pPr>
      <w:r>
        <w:rPr>
          <w:rFonts w:hint="eastAsia" w:ascii="宋体" w:hAnsi="宋体" w:cs="宋体"/>
          <w:bCs/>
          <w:color w:val="000000" w:themeColor="text1"/>
          <w:sz w:val="24"/>
          <w:highlight w:val="none"/>
        </w:rPr>
        <w:t>1.</w:t>
      </w:r>
      <w:r>
        <w:rPr>
          <w:rFonts w:hint="eastAsia" w:ascii="宋体" w:hAnsi="宋体" w:cs="宋体"/>
          <w:color w:val="000000" w:themeColor="text1"/>
          <w:sz w:val="24"/>
          <w:highlight w:val="none"/>
        </w:rPr>
        <w:t>文旅博览集团将以中标通知书形式通知中标人，其投标已被接受。</w:t>
      </w:r>
    </w:p>
    <w:p>
      <w:pPr>
        <w:tabs>
          <w:tab w:val="left" w:pos="709"/>
        </w:tabs>
        <w:snapToGrid w:val="0"/>
        <w:spacing w:line="360" w:lineRule="auto"/>
        <w:ind w:left="566"/>
        <w:rPr>
          <w:rFonts w:ascii="宋体" w:hAnsi="宋体" w:cs="宋体"/>
          <w:color w:val="000000" w:themeColor="text1"/>
          <w:sz w:val="24"/>
          <w:highlight w:val="none"/>
        </w:rPr>
      </w:pPr>
      <w:r>
        <w:rPr>
          <w:rFonts w:hint="eastAsia" w:ascii="宋体" w:hAnsi="宋体" w:cs="宋体"/>
          <w:bCs/>
          <w:color w:val="000000" w:themeColor="text1"/>
          <w:sz w:val="24"/>
          <w:highlight w:val="none"/>
        </w:rPr>
        <w:t>2.</w:t>
      </w:r>
      <w:r>
        <w:rPr>
          <w:rFonts w:hint="eastAsia" w:ascii="宋体" w:hAnsi="宋体" w:cs="宋体"/>
          <w:color w:val="000000" w:themeColor="text1"/>
          <w:sz w:val="24"/>
          <w:highlight w:val="none"/>
        </w:rPr>
        <w:t>文旅博览集团对未中标的投标人不做未中标原因的解释。</w:t>
      </w:r>
    </w:p>
    <w:p>
      <w:pPr>
        <w:spacing w:line="360" w:lineRule="auto"/>
        <w:ind w:firstLine="549"/>
        <w:rPr>
          <w:rFonts w:ascii="宋体" w:hAnsi="宋体"/>
          <w:color w:val="000000" w:themeColor="text1"/>
          <w:sz w:val="24"/>
          <w:highlight w:val="none"/>
        </w:rPr>
      </w:pPr>
      <w:r>
        <w:rPr>
          <w:rFonts w:hint="eastAsia" w:ascii="宋体" w:hAnsi="宋体"/>
          <w:color w:val="000000" w:themeColor="text1"/>
          <w:sz w:val="24"/>
          <w:highlight w:val="none"/>
        </w:rPr>
        <w:t>3</w:t>
      </w:r>
      <w:r>
        <w:rPr>
          <w:rFonts w:ascii="宋体" w:hAnsi="宋体"/>
          <w:color w:val="000000" w:themeColor="text1"/>
          <w:sz w:val="24"/>
          <w:highlight w:val="none"/>
        </w:rPr>
        <w:t>.</w:t>
      </w:r>
      <w:r>
        <w:rPr>
          <w:rFonts w:hint="eastAsia" w:ascii="宋体" w:hAnsi="宋体"/>
          <w:color w:val="000000" w:themeColor="text1"/>
          <w:sz w:val="24"/>
          <w:highlight w:val="none"/>
        </w:rPr>
        <w:t>中标公示期满后，中标人请在3个工作日内委派专人凭介绍信或公司授权书（须同时携带有效身份证明）领取中标通知书（联系人及联系方式：胡工  0551-63530687，地址：</w:t>
      </w:r>
      <w:r>
        <w:rPr>
          <w:rFonts w:hint="eastAsia" w:ascii="宋体" w:hAnsi="宋体"/>
          <w:bCs/>
          <w:color w:val="000000" w:themeColor="text1"/>
          <w:sz w:val="24"/>
          <w:szCs w:val="18"/>
          <w:highlight w:val="none"/>
        </w:rPr>
        <w:t>合肥市蜀山区习友路与茂荫路交口投资大厦2楼招标采购部</w:t>
      </w:r>
      <w:r>
        <w:rPr>
          <w:rFonts w:hint="eastAsia" w:ascii="宋体" w:hAnsi="宋体"/>
          <w:color w:val="000000" w:themeColor="text1"/>
          <w:sz w:val="24"/>
          <w:highlight w:val="none"/>
        </w:rPr>
        <w:t>）。</w:t>
      </w:r>
      <w:bookmarkEnd w:id="24"/>
      <w:bookmarkEnd w:id="25"/>
    </w:p>
    <w:p>
      <w:pPr>
        <w:keepNext/>
        <w:keepLines/>
        <w:spacing w:before="260" w:after="260" w:line="360" w:lineRule="auto"/>
        <w:ind w:firstLine="628"/>
        <w:jc w:val="center"/>
        <w:outlineLvl w:val="2"/>
        <w:rPr>
          <w:rFonts w:ascii="宋体" w:hAnsi="宋体"/>
          <w:b/>
          <w:bCs/>
          <w:color w:val="000000" w:themeColor="text1"/>
          <w:sz w:val="28"/>
          <w:szCs w:val="32"/>
          <w:highlight w:val="none"/>
        </w:rPr>
      </w:pPr>
      <w:bookmarkStart w:id="35" w:name="_Toc22888336"/>
      <w:bookmarkStart w:id="36" w:name="_Toc7187427"/>
      <w:bookmarkStart w:id="37" w:name="_Toc19773340"/>
      <w:r>
        <w:rPr>
          <w:rFonts w:hint="eastAsia" w:ascii="宋体" w:hAnsi="宋体"/>
          <w:b/>
          <w:bCs/>
          <w:color w:val="000000" w:themeColor="text1"/>
          <w:sz w:val="28"/>
          <w:szCs w:val="32"/>
          <w:highlight w:val="none"/>
        </w:rPr>
        <w:t>八.异议处理</w:t>
      </w:r>
      <w:bookmarkEnd w:id="35"/>
      <w:bookmarkEnd w:id="36"/>
      <w:bookmarkEnd w:id="37"/>
    </w:p>
    <w:p>
      <w:pPr>
        <w:spacing w:line="360" w:lineRule="auto"/>
        <w:ind w:firstLine="523" w:firstLineChars="218"/>
        <w:rPr>
          <w:rFonts w:ascii="宋体" w:hAnsi="宋体"/>
          <w:bCs/>
          <w:color w:val="000000" w:themeColor="text1"/>
          <w:sz w:val="24"/>
          <w:highlight w:val="none"/>
        </w:rPr>
      </w:pPr>
      <w:r>
        <w:rPr>
          <w:rFonts w:hint="eastAsia" w:ascii="宋体" w:hAnsi="宋体"/>
          <w:bCs/>
          <w:color w:val="000000" w:themeColor="text1"/>
          <w:sz w:val="24"/>
          <w:highlight w:val="none"/>
        </w:rPr>
        <w:t>1.</w:t>
      </w:r>
      <w:r>
        <w:rPr>
          <w:rFonts w:ascii="宋体" w:hAnsi="宋体"/>
          <w:bCs/>
          <w:color w:val="000000" w:themeColor="text1"/>
          <w:sz w:val="24"/>
          <w:highlight w:val="none"/>
        </w:rPr>
        <w:t>投标人或者其他利害关系人对依法必须进行招标的项目的评标结果有异议的，应当在中标候选人公示期间</w:t>
      </w:r>
      <w:r>
        <w:rPr>
          <w:rFonts w:hint="eastAsia" w:ascii="宋体" w:hAnsi="宋体"/>
          <w:bCs/>
          <w:color w:val="000000" w:themeColor="text1"/>
          <w:sz w:val="24"/>
          <w:highlight w:val="none"/>
        </w:rPr>
        <w:t>，由投标人授权代表（或法定代表人）携带身份证明材料，以书面形式向文旅博览集团提出异议，逾期不予受理。</w:t>
      </w:r>
    </w:p>
    <w:p>
      <w:pPr>
        <w:spacing w:line="360" w:lineRule="auto"/>
        <w:ind w:firstLine="523" w:firstLineChars="218"/>
        <w:rPr>
          <w:rFonts w:ascii="宋体" w:hAnsi="宋体"/>
          <w:bCs/>
          <w:color w:val="000000" w:themeColor="text1"/>
          <w:sz w:val="24"/>
          <w:highlight w:val="none"/>
        </w:rPr>
      </w:pPr>
      <w:r>
        <w:rPr>
          <w:rFonts w:hint="eastAsia" w:ascii="宋体" w:hAnsi="宋体"/>
          <w:bCs/>
          <w:color w:val="000000" w:themeColor="text1"/>
          <w:sz w:val="24"/>
          <w:highlight w:val="none"/>
        </w:rPr>
        <w:t>2.异议书内容应包括异议的详细理由和依据，并提供有关证明资料。</w:t>
      </w:r>
    </w:p>
    <w:p>
      <w:pPr>
        <w:spacing w:line="360" w:lineRule="auto"/>
        <w:ind w:firstLine="523" w:firstLineChars="218"/>
        <w:rPr>
          <w:rFonts w:ascii="宋体" w:hAnsi="宋体"/>
          <w:bCs/>
          <w:color w:val="000000" w:themeColor="text1"/>
          <w:sz w:val="24"/>
          <w:highlight w:val="none"/>
        </w:rPr>
      </w:pPr>
      <w:r>
        <w:rPr>
          <w:rFonts w:hint="eastAsia" w:ascii="宋体" w:hAnsi="宋体"/>
          <w:bCs/>
          <w:color w:val="000000" w:themeColor="text1"/>
          <w:sz w:val="24"/>
          <w:highlight w:val="none"/>
        </w:rPr>
        <w:t>3.有以下情形之一的，视为无效异议：</w:t>
      </w:r>
    </w:p>
    <w:p>
      <w:pPr>
        <w:spacing w:line="360" w:lineRule="auto"/>
        <w:ind w:firstLine="523" w:firstLineChars="218"/>
        <w:rPr>
          <w:rFonts w:ascii="宋体" w:hAnsi="宋体"/>
          <w:bCs/>
          <w:color w:val="000000" w:themeColor="text1"/>
          <w:sz w:val="24"/>
          <w:highlight w:val="none"/>
        </w:rPr>
      </w:pPr>
      <w:r>
        <w:rPr>
          <w:rFonts w:hint="eastAsia" w:ascii="宋体" w:hAnsi="宋体"/>
          <w:bCs/>
          <w:color w:val="000000" w:themeColor="text1"/>
          <w:sz w:val="24"/>
          <w:highlight w:val="none"/>
        </w:rPr>
        <w:t>3.1 未按规定时间或规定手续提交异议的；</w:t>
      </w:r>
    </w:p>
    <w:p>
      <w:pPr>
        <w:spacing w:line="360" w:lineRule="auto"/>
        <w:ind w:firstLine="523" w:firstLineChars="218"/>
        <w:rPr>
          <w:rFonts w:ascii="宋体" w:hAnsi="宋体"/>
          <w:bCs/>
          <w:color w:val="000000" w:themeColor="text1"/>
          <w:sz w:val="24"/>
          <w:highlight w:val="none"/>
        </w:rPr>
      </w:pPr>
      <w:r>
        <w:rPr>
          <w:rFonts w:hint="eastAsia" w:ascii="宋体" w:hAnsi="宋体"/>
          <w:bCs/>
          <w:color w:val="000000" w:themeColor="text1"/>
          <w:sz w:val="24"/>
          <w:highlight w:val="none"/>
        </w:rPr>
        <w:t>3.2异议内容含糊不清、没有提供详细理由和依据，无法进行核查的；</w:t>
      </w:r>
    </w:p>
    <w:p>
      <w:pPr>
        <w:spacing w:line="360" w:lineRule="auto"/>
        <w:ind w:firstLine="523" w:firstLineChars="218"/>
        <w:rPr>
          <w:rFonts w:ascii="宋体" w:hAnsi="宋体"/>
          <w:bCs/>
          <w:color w:val="000000" w:themeColor="text1"/>
          <w:sz w:val="24"/>
          <w:highlight w:val="none"/>
        </w:rPr>
      </w:pPr>
      <w:r>
        <w:rPr>
          <w:rFonts w:hint="eastAsia" w:ascii="宋体" w:hAnsi="宋体"/>
          <w:bCs/>
          <w:color w:val="000000" w:themeColor="text1"/>
          <w:sz w:val="24"/>
          <w:highlight w:val="none"/>
        </w:rPr>
        <w:t>3.3其他不符合异议程序和有关规定的。</w:t>
      </w:r>
    </w:p>
    <w:p>
      <w:pPr>
        <w:spacing w:line="360" w:lineRule="auto"/>
        <w:ind w:firstLine="523" w:firstLineChars="218"/>
        <w:rPr>
          <w:rFonts w:ascii="宋体" w:hAnsi="宋体"/>
          <w:bCs/>
          <w:color w:val="000000" w:themeColor="text1"/>
          <w:sz w:val="24"/>
          <w:highlight w:val="none"/>
        </w:rPr>
      </w:pPr>
      <w:r>
        <w:rPr>
          <w:rFonts w:hint="eastAsia" w:ascii="宋体" w:hAnsi="宋体"/>
          <w:bCs/>
          <w:color w:val="000000" w:themeColor="text1"/>
          <w:sz w:val="24"/>
          <w:highlight w:val="none"/>
        </w:rPr>
        <w:t>4.文旅博览集团将在收到书面质疑后5个工作日内审查异议事项，作出答复或相关处理决定，并以书面形式通知异议人，但答复的内容不涉及商业秘密。</w:t>
      </w:r>
    </w:p>
    <w:p>
      <w:pPr>
        <w:keepNext/>
        <w:keepLines/>
        <w:spacing w:before="260" w:after="260" w:line="360" w:lineRule="auto"/>
        <w:ind w:firstLine="628"/>
        <w:jc w:val="center"/>
        <w:outlineLvl w:val="2"/>
        <w:rPr>
          <w:rFonts w:ascii="宋体" w:hAnsi="宋体"/>
          <w:b/>
          <w:bCs/>
          <w:color w:val="000000" w:themeColor="text1"/>
          <w:sz w:val="28"/>
          <w:szCs w:val="32"/>
          <w:highlight w:val="none"/>
        </w:rPr>
      </w:pPr>
      <w:bookmarkStart w:id="38" w:name="_Toc7187428"/>
      <w:bookmarkStart w:id="39" w:name="_Toc22888337"/>
      <w:bookmarkStart w:id="40" w:name="_Toc19773341"/>
      <w:r>
        <w:rPr>
          <w:rFonts w:hint="eastAsia" w:ascii="宋体" w:hAnsi="宋体"/>
          <w:b/>
          <w:bCs/>
          <w:color w:val="000000" w:themeColor="text1"/>
          <w:sz w:val="28"/>
          <w:szCs w:val="32"/>
          <w:highlight w:val="none"/>
        </w:rPr>
        <w:t>九．签订合同</w:t>
      </w:r>
      <w:bookmarkEnd w:id="38"/>
      <w:bookmarkEnd w:id="39"/>
      <w:bookmarkEnd w:id="40"/>
    </w:p>
    <w:p>
      <w:pPr>
        <w:spacing w:line="360" w:lineRule="auto"/>
        <w:ind w:firstLine="549"/>
        <w:rPr>
          <w:rFonts w:ascii="宋体" w:hAnsi="宋体"/>
          <w:color w:val="000000" w:themeColor="text1"/>
          <w:sz w:val="24"/>
          <w:szCs w:val="24"/>
          <w:highlight w:val="none"/>
        </w:rPr>
      </w:pPr>
    </w:p>
    <w:p>
      <w:pPr>
        <w:spacing w:line="360" w:lineRule="auto"/>
        <w:ind w:firstLine="549"/>
        <w:rPr>
          <w:rFonts w:ascii="宋体" w:hAnsi="宋体"/>
          <w:b/>
          <w:color w:val="000000" w:themeColor="text1"/>
          <w:sz w:val="24"/>
          <w:highlight w:val="none"/>
        </w:rPr>
      </w:pPr>
      <w:r>
        <w:rPr>
          <w:rFonts w:hint="eastAsia" w:ascii="宋体" w:hAnsi="宋体"/>
          <w:b/>
          <w:color w:val="000000" w:themeColor="text1"/>
          <w:sz w:val="24"/>
          <w:highlight w:val="none"/>
        </w:rPr>
        <w:t>1.履约保证金</w:t>
      </w:r>
    </w:p>
    <w:p>
      <w:pPr>
        <w:spacing w:line="360" w:lineRule="auto"/>
        <w:ind w:firstLine="549"/>
        <w:rPr>
          <w:rFonts w:ascii="宋体" w:hAnsi="宋体"/>
          <w:dstrike/>
          <w:color w:val="000000" w:themeColor="text1"/>
          <w:sz w:val="24"/>
          <w:highlight w:val="none"/>
        </w:rPr>
      </w:pPr>
      <w:r>
        <w:rPr>
          <w:rFonts w:hint="eastAsia" w:ascii="宋体" w:hAnsi="宋体"/>
          <w:color w:val="000000" w:themeColor="text1"/>
          <w:sz w:val="24"/>
          <w:highlight w:val="none"/>
        </w:rPr>
        <w:t>1.1签订合同前，投标人应提交履约保证金。履约保证金金额、收受方式及收受人见投标人须知前附表规定。</w:t>
      </w:r>
    </w:p>
    <w:p>
      <w:pPr>
        <w:spacing w:line="360" w:lineRule="auto"/>
        <w:ind w:firstLine="549"/>
        <w:rPr>
          <w:rFonts w:ascii="宋体" w:hAnsi="宋体"/>
          <w:color w:val="000000" w:themeColor="text1"/>
          <w:sz w:val="24"/>
          <w:highlight w:val="none"/>
        </w:rPr>
      </w:pPr>
      <w:r>
        <w:rPr>
          <w:rFonts w:hint="eastAsia" w:ascii="宋体" w:hAnsi="宋体"/>
          <w:color w:val="000000" w:themeColor="text1"/>
          <w:sz w:val="24"/>
          <w:highlight w:val="none"/>
        </w:rPr>
        <w:t>1.2投标人须知前附表约定收取履约保证金或免收履约保证金的，从其规定。</w:t>
      </w:r>
    </w:p>
    <w:p>
      <w:pPr>
        <w:spacing w:line="360" w:lineRule="auto"/>
        <w:ind w:firstLine="549"/>
        <w:rPr>
          <w:rFonts w:ascii="宋体" w:hAnsi="宋体"/>
          <w:color w:val="000000" w:themeColor="text1"/>
          <w:sz w:val="24"/>
          <w:highlight w:val="none"/>
        </w:rPr>
      </w:pPr>
      <w:r>
        <w:rPr>
          <w:rFonts w:hint="eastAsia" w:ascii="宋体" w:hAnsi="宋体"/>
          <w:color w:val="000000" w:themeColor="text1"/>
          <w:sz w:val="24"/>
          <w:highlight w:val="none"/>
        </w:rPr>
        <w:t>1</w:t>
      </w:r>
      <w:r>
        <w:rPr>
          <w:rFonts w:ascii="宋体" w:hAnsi="宋体"/>
          <w:color w:val="000000" w:themeColor="text1"/>
          <w:sz w:val="24"/>
          <w:highlight w:val="none"/>
        </w:rPr>
        <w:t>.</w:t>
      </w:r>
      <w:r>
        <w:rPr>
          <w:rFonts w:hint="eastAsia" w:ascii="宋体" w:hAnsi="宋体"/>
          <w:color w:val="000000" w:themeColor="text1"/>
          <w:sz w:val="24"/>
          <w:highlight w:val="none"/>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color w:val="000000" w:themeColor="text1"/>
          <w:sz w:val="24"/>
          <w:highlight w:val="none"/>
        </w:rPr>
      </w:pPr>
      <w:r>
        <w:rPr>
          <w:rFonts w:hint="eastAsia" w:ascii="宋体" w:hAnsi="宋体" w:cs="宋体"/>
          <w:b/>
          <w:color w:val="000000" w:themeColor="text1"/>
          <w:kern w:val="0"/>
          <w:sz w:val="24"/>
          <w:highlight w:val="none"/>
        </w:rPr>
        <w:t>2.</w:t>
      </w:r>
      <w:r>
        <w:rPr>
          <w:rFonts w:hint="eastAsia" w:ascii="宋体" w:hAnsi="宋体"/>
          <w:b/>
          <w:color w:val="000000" w:themeColor="text1"/>
          <w:sz w:val="24"/>
          <w:highlight w:val="none"/>
        </w:rPr>
        <w:t>签订合同</w:t>
      </w:r>
    </w:p>
    <w:p>
      <w:pPr>
        <w:spacing w:line="360" w:lineRule="auto"/>
        <w:ind w:firstLine="549"/>
        <w:rPr>
          <w:rFonts w:ascii="宋体" w:hAnsi="宋体"/>
          <w:color w:val="000000" w:themeColor="text1"/>
          <w:sz w:val="24"/>
          <w:highlight w:val="none"/>
        </w:rPr>
      </w:pPr>
      <w:r>
        <w:rPr>
          <w:rFonts w:hint="eastAsia" w:ascii="宋体" w:hAnsi="宋体"/>
          <w:color w:val="000000" w:themeColor="text1"/>
          <w:sz w:val="24"/>
          <w:highlight w:val="none"/>
        </w:rPr>
        <w:t>2.1中标人应在中标通知书发出之日起7日内（具体时间、地点见中标通知书）与委托人签订合同。招标文件、中标人的投标文件及澄清文件等，均作为合同的附件。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highlight w:val="none"/>
        </w:rPr>
      </w:pPr>
      <w:r>
        <w:rPr>
          <w:rFonts w:hint="eastAsia" w:ascii="宋体" w:hAnsi="宋体"/>
          <w:color w:val="000000" w:themeColor="text1"/>
          <w:sz w:val="24"/>
          <w:highlight w:val="none"/>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highlight w:val="none"/>
        </w:rPr>
      </w:pPr>
      <w:r>
        <w:rPr>
          <w:rFonts w:hint="eastAsia" w:ascii="宋体" w:hAnsi="宋体"/>
          <w:color w:val="000000" w:themeColor="text1"/>
          <w:sz w:val="24"/>
          <w:highlight w:val="none"/>
        </w:rPr>
        <w:t>2.3招标人保留以书面形式要求合同的卖方对其所投货物的装运方式、交货地点及服务细则等作适当调整的权利。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highlight w:val="none"/>
        </w:rPr>
      </w:pPr>
      <w:r>
        <w:rPr>
          <w:rFonts w:hint="eastAsia" w:ascii="宋体" w:hAnsi="宋体"/>
          <w:color w:val="000000" w:themeColor="text1"/>
          <w:sz w:val="24"/>
          <w:highlight w:val="none"/>
        </w:rPr>
        <w:t>2.4</w:t>
      </w:r>
      <w:r>
        <w:rPr>
          <w:rFonts w:hint="eastAsia" w:ascii="宋体" w:hAnsi="宋体" w:cs="宋体"/>
          <w:color w:val="000000" w:themeColor="text1"/>
          <w:kern w:val="0"/>
          <w:sz w:val="24"/>
          <w:highlight w:val="none"/>
        </w:rPr>
        <w:t>招标人在授予合同时有权对标的物的数量予以适当的增加或减少；</w:t>
      </w:r>
    </w:p>
    <w:p>
      <w:pPr>
        <w:spacing w:line="360" w:lineRule="auto"/>
        <w:ind w:firstLine="549"/>
        <w:rPr>
          <w:rFonts w:ascii="宋体" w:hAnsi="宋体"/>
          <w:color w:val="000000" w:themeColor="text1"/>
          <w:sz w:val="24"/>
          <w:highlight w:val="none"/>
        </w:rPr>
      </w:pPr>
      <w:r>
        <w:rPr>
          <w:rFonts w:hint="eastAsia" w:ascii="宋体" w:hAnsi="宋体"/>
          <w:color w:val="000000" w:themeColor="text1"/>
          <w:sz w:val="24"/>
          <w:highlight w:val="none"/>
        </w:rPr>
        <w:t>2.5中标人不与委托人签订合同的，招标人可单方面取消其中标资格，并追究其责任。</w:t>
      </w:r>
    </w:p>
    <w:p>
      <w:pPr>
        <w:pStyle w:val="118"/>
        <w:numPr>
          <w:ilvl w:val="1"/>
          <w:numId w:val="4"/>
        </w:numPr>
        <w:spacing w:line="360" w:lineRule="auto"/>
        <w:ind w:firstLineChars="0"/>
        <w:rPr>
          <w:rFonts w:ascii="宋体" w:hAnsi="宋体"/>
          <w:color w:val="000000" w:themeColor="text1"/>
          <w:sz w:val="24"/>
          <w:highlight w:val="none"/>
        </w:rPr>
      </w:pPr>
      <w:r>
        <w:rPr>
          <w:rFonts w:hint="eastAsia" w:ascii="宋体" w:hAnsi="宋体"/>
          <w:color w:val="000000" w:themeColor="text1"/>
          <w:sz w:val="24"/>
          <w:highlight w:val="none"/>
        </w:rPr>
        <w:t>合同履行完毕后，经委托人考核合格，双方可续签合同。</w:t>
      </w: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pStyle w:val="6"/>
        <w:spacing w:line="500" w:lineRule="exact"/>
        <w:rPr>
          <w:rFonts w:ascii="宋体" w:hAnsi="宋体" w:eastAsia="宋体"/>
          <w:color w:val="000000" w:themeColor="text1"/>
          <w:highlight w:val="none"/>
        </w:rPr>
      </w:pPr>
      <w:bookmarkStart w:id="41" w:name="_Toc24814"/>
      <w:bookmarkStart w:id="42" w:name="_Toc508363595"/>
      <w:r>
        <w:rPr>
          <w:rFonts w:hint="eastAsia" w:ascii="宋体" w:hAnsi="宋体" w:eastAsia="宋体"/>
          <w:color w:val="000000" w:themeColor="text1"/>
          <w:highlight w:val="none"/>
        </w:rPr>
        <w:t>第</w:t>
      </w:r>
      <w:bookmarkStart w:id="43" w:name="_Hlt240110027"/>
      <w:bookmarkEnd w:id="43"/>
      <w:r>
        <w:rPr>
          <w:rFonts w:hint="eastAsia" w:ascii="宋体" w:hAnsi="宋体" w:eastAsia="宋体"/>
          <w:color w:val="000000" w:themeColor="text1"/>
          <w:highlight w:val="none"/>
        </w:rPr>
        <w:t>四章</w:t>
      </w:r>
      <w:bookmarkStart w:id="44" w:name="_Hlt509716920"/>
      <w:bookmarkEnd w:id="44"/>
      <w:r>
        <w:rPr>
          <w:rFonts w:hint="eastAsia" w:ascii="宋体" w:hAnsi="宋体" w:eastAsia="宋体"/>
          <w:color w:val="000000" w:themeColor="text1"/>
          <w:szCs w:val="36"/>
          <w:highlight w:val="none"/>
        </w:rPr>
        <w:t>招标需求</w:t>
      </w:r>
      <w:bookmarkEnd w:id="41"/>
    </w:p>
    <w:p>
      <w:pPr>
        <w:spacing w:line="360" w:lineRule="auto"/>
        <w:rPr>
          <w:rFonts w:ascii="宋体" w:hAnsi="宋体"/>
          <w:color w:val="000000" w:themeColor="text1"/>
          <w:sz w:val="24"/>
          <w:szCs w:val="28"/>
          <w:highlight w:val="none"/>
        </w:rPr>
      </w:pPr>
      <w:r>
        <w:rPr>
          <w:rFonts w:hint="eastAsia" w:ascii="宋体" w:hAnsi="宋体"/>
          <w:color w:val="000000" w:themeColor="text1"/>
          <w:sz w:val="24"/>
          <w:szCs w:val="28"/>
          <w:highlight w:val="none"/>
        </w:rPr>
        <w:t>前注：</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1.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spacing w:line="360" w:lineRule="auto"/>
        <w:ind w:firstLine="480" w:firstLineChars="200"/>
        <w:rPr>
          <w:rFonts w:hAnsi="宋体"/>
          <w:color w:val="000000" w:themeColor="text1"/>
          <w:sz w:val="24"/>
          <w:szCs w:val="24"/>
          <w:highlight w:val="none"/>
        </w:rPr>
      </w:pPr>
      <w:r>
        <w:rPr>
          <w:rFonts w:hint="eastAsia" w:ascii="宋体" w:hAnsi="宋体"/>
          <w:color w:val="000000" w:themeColor="text1"/>
          <w:sz w:val="24"/>
          <w:szCs w:val="28"/>
          <w:highlight w:val="none"/>
        </w:rPr>
        <w:t>2.</w:t>
      </w:r>
      <w:r>
        <w:rPr>
          <w:rFonts w:hint="eastAsia" w:hAnsi="宋体"/>
          <w:color w:val="000000" w:themeColor="text1"/>
          <w:sz w:val="24"/>
          <w:szCs w:val="24"/>
          <w:highlight w:val="none"/>
        </w:rPr>
        <w:t>投标人自行考虑“营改增”税收费用及风险，中标后须按国家相关规定</w:t>
      </w:r>
      <w:r>
        <w:rPr>
          <w:rFonts w:hint="eastAsia" w:hAnsi="宋体"/>
          <w:color w:val="000000" w:themeColor="text1"/>
          <w:sz w:val="24"/>
          <w:szCs w:val="28"/>
          <w:highlight w:val="none"/>
        </w:rPr>
        <w:t>缴纳</w:t>
      </w:r>
      <w:r>
        <w:rPr>
          <w:rFonts w:hint="eastAsia" w:hAnsi="宋体"/>
          <w:color w:val="000000" w:themeColor="text1"/>
          <w:sz w:val="24"/>
          <w:szCs w:val="24"/>
          <w:highlight w:val="none"/>
        </w:rPr>
        <w:t>税金并按招标人要求提供发票，费用含在本次投标总价中，中标后不作调整。</w:t>
      </w:r>
    </w:p>
    <w:p>
      <w:pPr>
        <w:spacing w:line="360" w:lineRule="auto"/>
        <w:ind w:firstLine="472" w:firstLineChars="196"/>
        <w:rPr>
          <w:rFonts w:ascii="宋体" w:hAnsi="宋体"/>
          <w:b/>
          <w:color w:val="000000" w:themeColor="text1"/>
          <w:sz w:val="24"/>
          <w:szCs w:val="24"/>
          <w:highlight w:val="none"/>
        </w:rPr>
      </w:pPr>
      <w:r>
        <w:rPr>
          <w:rFonts w:hint="eastAsia" w:ascii="宋体" w:hAnsi="宋体"/>
          <w:b/>
          <w:color w:val="000000" w:themeColor="text1"/>
          <w:sz w:val="24"/>
          <w:szCs w:val="24"/>
          <w:highlight w:val="none"/>
        </w:rPr>
        <w:t>一、 保洁服务项目和范围</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1、项目名称：合肥市政文外滩物业管理有限公司政务综合楼项目部分保洁委外服务</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2、项目地点：东流路100号</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3、项目简介：政务综合楼坐落于政务区，位于东流路以北，怀宁路以东，休宁路以南，潜山路以西，整个建筑占地面积约19万平方米，建筑面积近22万平方米，建筑以南北为中轴线呈对称的建筑群。一区为两幢32层的办公楼；会议中心，拥有大小会议室21室；大小会堂为550人及1000人的会场；二区裙楼是由五层三幢的建筑所组成的，A段为档案馆，B段为信息中心，C段为餐饮中心，三区建筑群与二区结构完全一致，为市政府各局办办公室，其中A段与B段的一楼和二楼是合肥市政务服务管理局。</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4、服务内容：具体工作内容包括，但不限于以下几个方面：</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1）建筑物内：楼宇内公共的楼道及走廊的路面、扶手、门窗、天花、墙面、灯、防火门、公共卫生间、电梯间和电梯轿厢内、墙面附属物、会议室、领导办公室、消防栓、水箱、公共库房、设备房、停车房、管道井等的清洁。</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2）建筑物外：办公楼内大小马路、绿化带和绿化小品、护拦、路灯、标识牌、休息椅等；非机动车停放处，垃圾箱(筒)、雨水井、污水井、建筑小品、露天娱乐配套设施、中心花园、水池、天台、不锈钢护栏、风口、木栈道、大理石柱、斜坡、水池、岗亭、东西厕所、大步梯（台阶白华铲除，公共设施抹尘）、喷泉池（景观水池）、外围红地毯、餐饮通道、大理石地面、路牙石、鹅卵石等的清洁。</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3）保洁服务区域的垃圾清运、除“四害”、空气消毒工作；</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4）保洁服务区域集水井、水渠的疏通和清淤工作（每年2次，日常问题随时处理）；</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5）其它项目范围内按性质应纳入保洁服务的工作。</w:t>
      </w:r>
    </w:p>
    <w:p>
      <w:pPr>
        <w:spacing w:line="360" w:lineRule="auto"/>
        <w:ind w:firstLine="708" w:firstLineChars="294"/>
        <w:rPr>
          <w:rFonts w:ascii="宋体" w:hAnsi="宋体"/>
          <w:b/>
          <w:bCs/>
          <w:color w:val="000000" w:themeColor="text1"/>
          <w:sz w:val="24"/>
          <w:szCs w:val="24"/>
          <w:highlight w:val="none"/>
        </w:rPr>
      </w:pPr>
      <w:r>
        <w:rPr>
          <w:rFonts w:hint="eastAsia" w:ascii="宋体" w:hAnsi="宋体"/>
          <w:b/>
          <w:bCs/>
          <w:color w:val="000000" w:themeColor="text1"/>
          <w:sz w:val="24"/>
          <w:szCs w:val="24"/>
          <w:highlight w:val="none"/>
        </w:rPr>
        <w:t>二、</w:t>
      </w:r>
      <w:r>
        <w:rPr>
          <w:rFonts w:hint="eastAsia" w:ascii="宋体" w:hAnsi="宋体"/>
          <w:b/>
          <w:color w:val="000000" w:themeColor="text1"/>
          <w:sz w:val="24"/>
          <w:szCs w:val="24"/>
          <w:highlight w:val="none"/>
        </w:rPr>
        <w:t>保洁</w:t>
      </w:r>
      <w:r>
        <w:rPr>
          <w:rFonts w:hint="eastAsia" w:ascii="宋体" w:hAnsi="宋体"/>
          <w:b/>
          <w:bCs/>
          <w:color w:val="000000" w:themeColor="text1"/>
          <w:sz w:val="24"/>
          <w:szCs w:val="24"/>
          <w:highlight w:val="none"/>
        </w:rPr>
        <w:t>人员配置及要求</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1、人员配备：24人（含主管1人），后期可根据实际需要调整。</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2、岗位要求：</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（1）男女不限，户籍不限，男性年龄在</w:t>
      </w:r>
      <w:r>
        <w:rPr>
          <w:rFonts w:ascii="宋体" w:hAnsi="宋体"/>
          <w:color w:val="000000" w:themeColor="text1"/>
          <w:sz w:val="24"/>
          <w:szCs w:val="28"/>
          <w:highlight w:val="none"/>
        </w:rPr>
        <w:t>18</w:t>
      </w:r>
      <w:r>
        <w:rPr>
          <w:rFonts w:hint="eastAsia" w:ascii="宋体" w:hAnsi="宋体"/>
          <w:color w:val="000000" w:themeColor="text1"/>
          <w:sz w:val="24"/>
          <w:szCs w:val="28"/>
          <w:highlight w:val="none"/>
        </w:rPr>
        <w:t>岁</w:t>
      </w:r>
      <w:r>
        <w:rPr>
          <w:rFonts w:ascii="宋体" w:hAnsi="宋体"/>
          <w:color w:val="000000" w:themeColor="text1"/>
          <w:sz w:val="24"/>
          <w:szCs w:val="28"/>
          <w:highlight w:val="none"/>
        </w:rPr>
        <w:t>-60</w:t>
      </w:r>
      <w:r>
        <w:rPr>
          <w:rFonts w:hint="eastAsia" w:ascii="宋体" w:hAnsi="宋体"/>
          <w:color w:val="000000" w:themeColor="text1"/>
          <w:sz w:val="24"/>
          <w:szCs w:val="28"/>
          <w:highlight w:val="none"/>
        </w:rPr>
        <w:t>岁之间，女性年龄在</w:t>
      </w:r>
      <w:r>
        <w:rPr>
          <w:rFonts w:ascii="宋体" w:hAnsi="宋体"/>
          <w:color w:val="000000" w:themeColor="text1"/>
          <w:sz w:val="24"/>
          <w:szCs w:val="28"/>
          <w:highlight w:val="none"/>
        </w:rPr>
        <w:t>18</w:t>
      </w:r>
      <w:r>
        <w:rPr>
          <w:rFonts w:hint="eastAsia" w:ascii="宋体" w:hAnsi="宋体"/>
          <w:color w:val="000000" w:themeColor="text1"/>
          <w:sz w:val="24"/>
          <w:szCs w:val="28"/>
          <w:highlight w:val="none"/>
        </w:rPr>
        <w:t>岁</w:t>
      </w:r>
      <w:r>
        <w:rPr>
          <w:rFonts w:ascii="宋体" w:hAnsi="宋体"/>
          <w:color w:val="000000" w:themeColor="text1"/>
          <w:sz w:val="24"/>
          <w:szCs w:val="28"/>
          <w:highlight w:val="none"/>
        </w:rPr>
        <w:t>-5</w:t>
      </w:r>
      <w:r>
        <w:rPr>
          <w:rFonts w:hint="eastAsia" w:ascii="宋体" w:hAnsi="宋体"/>
          <w:color w:val="000000" w:themeColor="text1"/>
          <w:sz w:val="24"/>
          <w:szCs w:val="28"/>
          <w:highlight w:val="none"/>
          <w:lang w:val="en-US" w:eastAsia="zh-CN"/>
        </w:rPr>
        <w:t>0</w:t>
      </w:r>
      <w:r>
        <w:rPr>
          <w:rFonts w:hint="eastAsia" w:ascii="宋体" w:hAnsi="宋体"/>
          <w:color w:val="000000" w:themeColor="text1"/>
          <w:sz w:val="24"/>
          <w:szCs w:val="28"/>
          <w:highlight w:val="none"/>
        </w:rPr>
        <w:t>岁之间；</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（2）身体健康持，无精神疾病，无遗传或传染病史，持健康证明；</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（3）五官端正、遵守劳动纪律，服从项目管理；</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（4）经过专业培训，工作积极主动且认真细致。</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（5）保洁人员班次安排要合法、合理。</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（6）中标人须为本项目服务员工购买人身意外伤害保险，凡属工伤意外、过劳死亡、劳务纠纷等情况中标人承担全部责任。</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3、人员变动的要求</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1）投标人如在合同执行期内需更换保洁队员应向招标人备案，并及时补充合格的新员工到岗，将新员工的相关资料报招标人审查、备案通过后方可上岗。</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2）招标人对不符合岗位要求的保洁员，有权向投标人提出更换要求；投标人须响应招标人的要求，及时更换相关岗位人员。</w:t>
      </w:r>
    </w:p>
    <w:p>
      <w:pPr>
        <w:spacing w:line="360" w:lineRule="auto"/>
        <w:ind w:firstLine="236" w:firstLineChars="98"/>
        <w:rPr>
          <w:rFonts w:ascii="宋体" w:hAnsi="宋体"/>
          <w:b/>
          <w:bCs/>
          <w:color w:val="000000" w:themeColor="text1"/>
          <w:sz w:val="24"/>
          <w:szCs w:val="24"/>
          <w:highlight w:val="none"/>
        </w:rPr>
      </w:pPr>
      <w:r>
        <w:rPr>
          <w:rFonts w:hint="eastAsia" w:ascii="宋体" w:hAnsi="宋体"/>
          <w:b/>
          <w:bCs/>
          <w:color w:val="000000" w:themeColor="text1"/>
          <w:sz w:val="24"/>
          <w:szCs w:val="24"/>
          <w:highlight w:val="none"/>
        </w:rPr>
        <w:t>三、服务规范和管理要求</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1、根据采购人要求完成指定项目的保洁服务工作。</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2、对保洁人员的纪律要求</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1）保洁人员着装整齐整洁，应统一着装并佩带胸卡。服装、胸卡、保洁工具按招标人指定要求配备。</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2）保洁人员的操作工具应按招标人要求在指定地点整齐堆放。</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3）保洁人员在规定的保洁时间段内保洁，不得迟到及早退。</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4）保洁人员班次组合应保持相对稳定，保洁人员上岗时未经许可不得相互替代，有事不能上岗者应提前一天向投标人管理人员请假，经批准方可离岗，同时投标人须向招标人汇报换岗情况。</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5）上岗时间不得进行与保洁工作无关的事情。</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6）保洁人员之间不得发生争吵、打骂事件。</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7）保洁人员在完成规定的清扫、保洁任务后应在保洁责任区内巡视，清拣零星垃圾，不得出现扎堆聊天、休息现象。</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8）不得将清扫、清拣垃圾乱倒或倒入果壳箱。</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3、规章制度要求</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1）投标人派驻项目的所有工作人员必须服从招标人内部相关规章制度、现场管理要求，以及其委托管理方制订的相关规定。</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2）投标人须制定并提供所需要的相关管理制度、作业流程等给招标人审查、备案。</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4、安全要求</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1）投标人员工必须经过保洁知识和劳动技能培训，并提供培训记录给招标人备案。</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2）投标人员工在上岗前必须经过安全生产、消防安全和操作规程等培训，保证每个上岗员工熟知必要的安全规则、消防知识、行车安全规定等，并提供培训记录给招标人备案。</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3）保洁人员培训考核合格后方可上岗，招标人有权对上岗员工进行检查。</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5、当项目遇大型活动、接待或突发事件时，中标人须按招标人的通知要求在规定的时间内突击完成保洁工作。</w:t>
      </w:r>
    </w:p>
    <w:p>
      <w:pPr>
        <w:spacing w:line="360" w:lineRule="auto"/>
        <w:ind w:firstLine="236" w:firstLineChars="98"/>
        <w:rPr>
          <w:rFonts w:ascii="宋体" w:hAnsi="宋体"/>
          <w:b/>
          <w:bCs/>
          <w:color w:val="000000" w:themeColor="text1"/>
          <w:sz w:val="24"/>
          <w:szCs w:val="24"/>
          <w:highlight w:val="none"/>
        </w:rPr>
      </w:pPr>
      <w:r>
        <w:rPr>
          <w:rFonts w:hint="eastAsia" w:ascii="宋体" w:hAnsi="宋体"/>
          <w:b/>
          <w:bCs/>
          <w:color w:val="000000" w:themeColor="text1"/>
          <w:sz w:val="24"/>
          <w:szCs w:val="24"/>
          <w:highlight w:val="none"/>
        </w:rPr>
        <w:t>四、保洁工作及考核标准</w:t>
      </w:r>
    </w:p>
    <w:p>
      <w:pPr>
        <w:spacing w:line="480" w:lineRule="exact"/>
        <w:ind w:firstLine="480" w:firstLineChars="2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 xml:space="preserve">投标人提供保洁及相关服务至少须满足以下保洁工作标准，合同履行时招标人将按此标准对投标人进行考核。 </w:t>
      </w:r>
    </w:p>
    <w:tbl>
      <w:tblPr>
        <w:tblStyle w:val="66"/>
        <w:tblpPr w:leftFromText="180" w:rightFromText="180" w:vertAnchor="text" w:horzAnchor="margin" w:tblpXSpec="center" w:tblpY="2"/>
        <w:tblW w:w="980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64"/>
        <w:gridCol w:w="1277"/>
        <w:gridCol w:w="549"/>
        <w:gridCol w:w="1624"/>
        <w:gridCol w:w="660"/>
        <w:gridCol w:w="969"/>
        <w:gridCol w:w="628"/>
        <w:gridCol w:w="823"/>
        <w:gridCol w:w="818"/>
        <w:gridCol w:w="1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trPr>
        <w:tc>
          <w:tcPr>
            <w:tcW w:w="9803" w:type="dxa"/>
            <w:gridSpan w:val="10"/>
            <w:shd w:val="clear" w:color="auto" w:fill="auto"/>
            <w:noWrap/>
            <w:vAlign w:val="center"/>
          </w:tcPr>
          <w:p>
            <w:pPr>
              <w:widowControl/>
              <w:jc w:val="center"/>
              <w:rPr>
                <w:rFonts w:ascii="宋体" w:hAnsi="宋体" w:cs="宋体"/>
                <w:b/>
                <w:bCs/>
                <w:color w:val="000000" w:themeColor="text1"/>
                <w:kern w:val="0"/>
                <w:sz w:val="20"/>
                <w:szCs w:val="20"/>
                <w:highlight w:val="none"/>
              </w:rPr>
            </w:pPr>
            <w:bookmarkStart w:id="45" w:name="_Toc262815605"/>
            <w:bookmarkEnd w:id="45"/>
            <w:bookmarkStart w:id="46" w:name="_Toc262816053"/>
            <w:bookmarkEnd w:id="46"/>
            <w:r>
              <w:rPr>
                <w:rFonts w:hint="eastAsia" w:ascii="宋体" w:hAnsi="宋体" w:cs="宋体"/>
                <w:b/>
                <w:bCs/>
                <w:color w:val="000000" w:themeColor="text1"/>
                <w:kern w:val="0"/>
                <w:sz w:val="20"/>
                <w:szCs w:val="20"/>
                <w:highlight w:val="none"/>
              </w:rPr>
              <w:t>室内保洁服务标准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1741" w:type="dxa"/>
            <w:gridSpan w:val="2"/>
            <w:vMerge w:val="restart"/>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清洁项目</w:t>
            </w:r>
          </w:p>
        </w:tc>
        <w:tc>
          <w:tcPr>
            <w:tcW w:w="6070" w:type="dxa"/>
            <w:gridSpan w:val="7"/>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日常作业</w:t>
            </w:r>
          </w:p>
        </w:tc>
        <w:tc>
          <w:tcPr>
            <w:tcW w:w="1992" w:type="dxa"/>
            <w:vMerge w:val="restart"/>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1741" w:type="dxa"/>
            <w:gridSpan w:val="2"/>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2833" w:type="dxa"/>
            <w:gridSpan w:val="3"/>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每天</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每周</w:t>
            </w:r>
          </w:p>
        </w:tc>
        <w:tc>
          <w:tcPr>
            <w:tcW w:w="1640" w:type="dxa"/>
            <w:gridSpan w:val="2"/>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每月</w:t>
            </w:r>
          </w:p>
        </w:tc>
        <w:tc>
          <w:tcPr>
            <w:tcW w:w="1992"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464" w:type="dxa"/>
            <w:vMerge w:val="restart"/>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大</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厅</w:t>
            </w: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地面</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上、下午清拖至少2次，循环保洁</w:t>
            </w:r>
          </w:p>
        </w:tc>
        <w:tc>
          <w:tcPr>
            <w:tcW w:w="1597"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640" w:type="dxa"/>
            <w:gridSpan w:val="2"/>
            <w:shd w:val="clear" w:color="auto" w:fill="auto"/>
            <w:vAlign w:val="center"/>
          </w:tcPr>
          <w:p>
            <w:pPr>
              <w:widowControl/>
              <w:spacing w:line="240" w:lineRule="exact"/>
              <w:jc w:val="center"/>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随时保持干净、无污渍、尘渍痰渍等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2"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墙面</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掸尘</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清抹1次</w:t>
            </w:r>
          </w:p>
        </w:tc>
        <w:tc>
          <w:tcPr>
            <w:tcW w:w="1640" w:type="dxa"/>
            <w:gridSpan w:val="2"/>
            <w:shd w:val="clear" w:color="auto" w:fill="auto"/>
            <w:vAlign w:val="center"/>
          </w:tcPr>
          <w:p>
            <w:pPr>
              <w:widowControl/>
              <w:spacing w:line="240" w:lineRule="exact"/>
              <w:jc w:val="center"/>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保持无尘、无污渍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内玻璃门窗</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随时清抹</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4m以下用玻璃水清刮1次</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4m以上进行掸尘1次</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无手印、无污渍、无水迹等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外玻璃门窗</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随时清抹</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4m以下用玻璃水清刮1次</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无手印、无污渍、无水迹等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天花板</w:t>
            </w:r>
          </w:p>
        </w:tc>
        <w:tc>
          <w:tcPr>
            <w:tcW w:w="2833" w:type="dxa"/>
            <w:gridSpan w:val="3"/>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除尘、除虫网1次</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无尘、无蜘蛛网等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灯饰、风口</w:t>
            </w:r>
          </w:p>
        </w:tc>
        <w:tc>
          <w:tcPr>
            <w:tcW w:w="2833" w:type="dxa"/>
            <w:gridSpan w:val="3"/>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掸尘1次</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清抹1次</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无蜘蛛丝、无尘渍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标识悬挂牌</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清抹1次</w:t>
            </w:r>
          </w:p>
        </w:tc>
        <w:tc>
          <w:tcPr>
            <w:tcW w:w="1597"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无尘渍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花盆</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清除杂物2次</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清抹1次</w:t>
            </w:r>
          </w:p>
        </w:tc>
        <w:tc>
          <w:tcPr>
            <w:tcW w:w="1640"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无尘渍、无杂物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立式烟缸</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清倒杂物3次，清抹筒盖、筒身各1次</w:t>
            </w:r>
          </w:p>
        </w:tc>
        <w:tc>
          <w:tcPr>
            <w:tcW w:w="1597"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内胆清洗</w:t>
            </w:r>
            <w:r>
              <w:rPr>
                <w:rFonts w:ascii="Calibri" w:hAnsi="Calibri"/>
                <w:color w:val="000000" w:themeColor="text1"/>
                <w:kern w:val="0"/>
                <w:sz w:val="20"/>
                <w:szCs w:val="20"/>
                <w:highlight w:val="none"/>
              </w:rPr>
              <w:t>1</w:t>
            </w:r>
            <w:r>
              <w:rPr>
                <w:rFonts w:hint="eastAsia" w:ascii="宋体" w:hAnsi="宋体" w:cs="宋体"/>
                <w:color w:val="000000" w:themeColor="text1"/>
                <w:kern w:val="0"/>
                <w:sz w:val="20"/>
                <w:szCs w:val="20"/>
                <w:highlight w:val="none"/>
              </w:rPr>
              <w:t>次</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无污渍、痰渍、无烟头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64" w:type="dxa"/>
            <w:vMerge w:val="restart"/>
            <w:shd w:val="clear" w:color="auto" w:fill="auto"/>
            <w:textDirection w:val="tbRlV"/>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楼梯</w:t>
            </w: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墙面</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保洁</w:t>
            </w:r>
          </w:p>
        </w:tc>
        <w:tc>
          <w:tcPr>
            <w:tcW w:w="1597"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细致保洁1次</w:t>
            </w:r>
          </w:p>
        </w:tc>
        <w:tc>
          <w:tcPr>
            <w:tcW w:w="1992" w:type="dxa"/>
            <w:shd w:val="clear" w:color="auto" w:fill="auto"/>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无污迹、无积尘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地面及楼梯台阶</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巡回保洁</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用清洁剂清拖2次</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无污迹、无积尘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天花灯饰</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保洁</w:t>
            </w:r>
          </w:p>
        </w:tc>
        <w:tc>
          <w:tcPr>
            <w:tcW w:w="1597"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清抹1次</w:t>
            </w:r>
          </w:p>
        </w:tc>
        <w:tc>
          <w:tcPr>
            <w:tcW w:w="1992" w:type="dxa"/>
            <w:shd w:val="clear" w:color="auto" w:fill="auto"/>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扶手、拦杆等</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清抹一次</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用清洁剂清抹1次</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用清洁剂清抹1次</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保持干净、无积尘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防火门</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保洁</w:t>
            </w:r>
          </w:p>
        </w:tc>
        <w:tc>
          <w:tcPr>
            <w:tcW w:w="1597"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用清洁剂清抹1次</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保持干净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restart"/>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公</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共</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通</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道</w:t>
            </w: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地面</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上下午清扫、拖地并随时保洁</w:t>
            </w:r>
          </w:p>
        </w:tc>
        <w:tc>
          <w:tcPr>
            <w:tcW w:w="1597"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640"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无杂物、污渍、无尘渍痰渍、保持洁净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墙面</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随时掸尘、小面积清抹</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清抹1次</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保持干净、无尘渍、无污物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玻璃窗</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保洁</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清抹1次</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用玻璃水清洁1次</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无污渍、无手印、无水迹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灯饰及天花</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保洁</w:t>
            </w:r>
          </w:p>
        </w:tc>
        <w:tc>
          <w:tcPr>
            <w:tcW w:w="1597"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清抹1次</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无灰尘、无蛛网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消防栓</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保洁</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清抹1次</w:t>
            </w:r>
          </w:p>
        </w:tc>
        <w:tc>
          <w:tcPr>
            <w:tcW w:w="1640"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无灰尘、无污渍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垃圾桶</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擦试1次、清倒2次</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清洗桶1次</w:t>
            </w:r>
          </w:p>
        </w:tc>
        <w:tc>
          <w:tcPr>
            <w:tcW w:w="1640"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无积尘、无污渍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百叶窗</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保洁</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清抹1次</w:t>
            </w:r>
          </w:p>
        </w:tc>
        <w:tc>
          <w:tcPr>
            <w:tcW w:w="1640"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无积尘、无污渍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464" w:type="dxa"/>
            <w:vMerge w:val="restart"/>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洗</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手</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间</w:t>
            </w: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座便器、便槽</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不断巡回冲洗</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便器洁净、无黄渍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洁具、烟灰缸</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不断巡回冲洗</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无污渍、干净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地面</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每日3次、不断巡回清拖</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保持干净、室内无明显异味臭味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镜面</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每日3次、不断巡回擦拭</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干净、明亮、无污渍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隔断板</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每日擦拭1次</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无污渍、水迹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门、窗台</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每日擦拭1次</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无积灰、污渍、干净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卷纸盒、擦手纸盒</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每日擦拭1次</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无积灰、污渍、干净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面盆、台面</w:t>
            </w:r>
          </w:p>
        </w:tc>
        <w:tc>
          <w:tcPr>
            <w:tcW w:w="2833" w:type="dxa"/>
            <w:gridSpan w:val="3"/>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随时保洁</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无积灰、污渍、干净、无水迹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垃圾桶</w:t>
            </w:r>
          </w:p>
        </w:tc>
        <w:tc>
          <w:tcPr>
            <w:tcW w:w="2833" w:type="dxa"/>
            <w:gridSpan w:val="3"/>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清洗1次</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无积灰、污渍、干净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restart"/>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停</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车</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场</w:t>
            </w: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墙面</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掸尘1次</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无积灰、虫网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地面、台阶</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每日扫、拖1次循环保洁</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细致清拖1次</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无垃圾、积灰、污渍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天花板</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每周掸尘1次</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无积灰、虫网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标识牌、玻璃镜面等</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擦试1次</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保持明亮、干净、无污迹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开关、灯饰等装饰物</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掸尘1次</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擦抹1次</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无积灰、虫网等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烟筒清倒</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每日一次、不断巡回</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无垃圾、周边无污物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不锈钢门窗筒等物品</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每日一次</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上不锈钢剂清抹</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1次</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无积灰、污渍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电表箱、水表箱、网柜等</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每日擦拭一次</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保持表面无污渍、无尘埃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restart"/>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接待室</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会议室</w:t>
            </w: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桌、椅台面</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每日清洁</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保持表面无污渍、无尘埃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地面</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每日清拖</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保持干净、室内无明显异味臭味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墙面、踢脚线、天花</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每周清抹1次</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保持表面无污渍、无尘埃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9803" w:type="dxa"/>
            <w:gridSpan w:val="10"/>
            <w:shd w:val="clear" w:color="auto" w:fill="auto"/>
            <w:vAlign w:val="center"/>
          </w:tcPr>
          <w:p>
            <w:pPr>
              <w:widowControl/>
              <w:spacing w:line="240" w:lineRule="exact"/>
              <w:jc w:val="center"/>
              <w:rPr>
                <w:rFonts w:ascii="宋体" w:hAnsi="宋体" w:cs="宋体"/>
                <w:b/>
                <w:bCs/>
                <w:color w:val="000000" w:themeColor="text1"/>
                <w:kern w:val="0"/>
                <w:sz w:val="20"/>
                <w:szCs w:val="20"/>
                <w:highlight w:val="none"/>
              </w:rPr>
            </w:pPr>
            <w:r>
              <w:rPr>
                <w:rFonts w:hint="eastAsia" w:ascii="宋体" w:hAnsi="宋体" w:cs="宋体"/>
                <w:b/>
                <w:bCs/>
                <w:color w:val="000000" w:themeColor="text1"/>
                <w:kern w:val="0"/>
                <w:sz w:val="20"/>
                <w:szCs w:val="20"/>
                <w:highlight w:val="none"/>
              </w:rPr>
              <w:t>室外保洁服务标准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2290" w:type="dxa"/>
            <w:gridSpan w:val="3"/>
            <w:vMerge w:val="restart"/>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清洁项目</w:t>
            </w:r>
          </w:p>
        </w:tc>
        <w:tc>
          <w:tcPr>
            <w:tcW w:w="4704" w:type="dxa"/>
            <w:gridSpan w:val="5"/>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日常作业</w:t>
            </w:r>
          </w:p>
        </w:tc>
        <w:tc>
          <w:tcPr>
            <w:tcW w:w="2810" w:type="dxa"/>
            <w:gridSpan w:val="2"/>
            <w:vMerge w:val="restart"/>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2290" w:type="dxa"/>
            <w:gridSpan w:val="3"/>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624" w:type="dxa"/>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每天</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每周</w:t>
            </w:r>
          </w:p>
        </w:tc>
        <w:tc>
          <w:tcPr>
            <w:tcW w:w="1450" w:type="dxa"/>
            <w:gridSpan w:val="2"/>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每月</w:t>
            </w:r>
          </w:p>
        </w:tc>
        <w:tc>
          <w:tcPr>
            <w:tcW w:w="2810" w:type="dxa"/>
            <w:gridSpan w:val="2"/>
            <w:vMerge w:val="continue"/>
            <w:vAlign w:val="center"/>
          </w:tcPr>
          <w:p>
            <w:pPr>
              <w:widowControl/>
              <w:spacing w:line="240" w:lineRule="exact"/>
              <w:jc w:val="left"/>
              <w:rPr>
                <w:rFonts w:ascii="宋体" w:hAnsi="宋体" w:cs="宋体"/>
                <w:color w:val="000000" w:themeColor="text1"/>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91" w:hRule="atLeast"/>
        </w:trPr>
        <w:tc>
          <w:tcPr>
            <w:tcW w:w="464" w:type="dxa"/>
            <w:vMerge w:val="restart"/>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相</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关</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附</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属</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物</w:t>
            </w:r>
          </w:p>
        </w:tc>
        <w:tc>
          <w:tcPr>
            <w:tcW w:w="1825"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道路</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每日2次、巡回保洁（逢雨天及时清扫路面保洁）</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目视道路基本干净、无垃圾、杂物、无积水、无（新）污迹、有</w:t>
            </w:r>
            <w:r>
              <w:rPr>
                <w:rFonts w:ascii="Calibri" w:hAnsi="Calibri"/>
                <w:color w:val="000000" w:themeColor="text1"/>
                <w:kern w:val="0"/>
                <w:sz w:val="20"/>
                <w:szCs w:val="20"/>
                <w:highlight w:val="none"/>
              </w:rPr>
              <w:t>100m</w:t>
            </w:r>
            <w:r>
              <w:rPr>
                <w:rFonts w:ascii="Calibri" w:hAnsi="Calibri"/>
                <w:color w:val="000000" w:themeColor="text1"/>
                <w:kern w:val="0"/>
                <w:sz w:val="20"/>
                <w:szCs w:val="20"/>
                <w:highlight w:val="none"/>
                <w:vertAlign w:val="superscript"/>
              </w:rPr>
              <w:t>2</w:t>
            </w:r>
            <w:r>
              <w:rPr>
                <w:rFonts w:hint="eastAsia" w:ascii="宋体" w:hAnsi="宋体" w:cs="宋体"/>
                <w:color w:val="000000" w:themeColor="text1"/>
                <w:kern w:val="0"/>
                <w:sz w:val="20"/>
                <w:szCs w:val="20"/>
                <w:highlight w:val="none"/>
              </w:rPr>
              <w:t>内烟头、纸屑平均不超过</w:t>
            </w:r>
            <w:r>
              <w:rPr>
                <w:rFonts w:ascii="Calibri" w:hAnsi="Calibri"/>
                <w:color w:val="000000" w:themeColor="text1"/>
                <w:kern w:val="0"/>
                <w:sz w:val="20"/>
                <w:szCs w:val="20"/>
                <w:highlight w:val="none"/>
              </w:rPr>
              <w:t>5</w:t>
            </w:r>
            <w:r>
              <w:rPr>
                <w:rFonts w:hint="eastAsia" w:ascii="宋体" w:hAnsi="宋体" w:cs="宋体"/>
                <w:color w:val="000000" w:themeColor="text1"/>
                <w:kern w:val="0"/>
                <w:sz w:val="20"/>
                <w:szCs w:val="20"/>
                <w:highlight w:val="none"/>
              </w:rPr>
              <w:t>个，无直径</w:t>
            </w:r>
            <w:r>
              <w:rPr>
                <w:rFonts w:ascii="Calibri" w:hAnsi="Calibri"/>
                <w:color w:val="000000" w:themeColor="text1"/>
                <w:kern w:val="0"/>
                <w:sz w:val="20"/>
                <w:szCs w:val="20"/>
                <w:highlight w:val="none"/>
              </w:rPr>
              <w:t>1cm</w:t>
            </w:r>
            <w:r>
              <w:rPr>
                <w:rFonts w:hint="eastAsia" w:ascii="宋体" w:hAnsi="宋体" w:cs="宋体"/>
                <w:color w:val="000000" w:themeColor="text1"/>
                <w:kern w:val="0"/>
                <w:sz w:val="20"/>
                <w:szCs w:val="20"/>
                <w:highlight w:val="none"/>
              </w:rPr>
              <w:t>以上的石子，地面垃圾滞留时间不超过</w:t>
            </w:r>
            <w:r>
              <w:rPr>
                <w:rFonts w:ascii="Calibri" w:hAnsi="Calibri"/>
                <w:color w:val="000000" w:themeColor="text1"/>
                <w:kern w:val="0"/>
                <w:sz w:val="20"/>
                <w:szCs w:val="20"/>
                <w:highlight w:val="none"/>
              </w:rPr>
              <w:t>1</w:t>
            </w:r>
            <w:r>
              <w:rPr>
                <w:rFonts w:hint="eastAsia" w:ascii="宋体" w:hAnsi="宋体" w:cs="宋体"/>
                <w:color w:val="000000" w:themeColor="text1"/>
                <w:kern w:val="0"/>
                <w:sz w:val="20"/>
                <w:szCs w:val="20"/>
                <w:highlight w:val="none"/>
              </w:rPr>
              <w:t>小时，每月冲洗</w:t>
            </w:r>
            <w:r>
              <w:rPr>
                <w:rFonts w:ascii="Calibri" w:hAnsi="Calibri"/>
                <w:color w:val="000000" w:themeColor="text1"/>
                <w:kern w:val="0"/>
                <w:sz w:val="20"/>
                <w:szCs w:val="20"/>
                <w:highlight w:val="none"/>
              </w:rPr>
              <w:t>1</w:t>
            </w:r>
            <w:r>
              <w:rPr>
                <w:rFonts w:hint="eastAsia" w:ascii="宋体" w:hAnsi="宋体" w:cs="宋体"/>
                <w:color w:val="000000" w:themeColor="text1"/>
                <w:kern w:val="0"/>
                <w:sz w:val="20"/>
                <w:szCs w:val="20"/>
                <w:highlight w:val="none"/>
              </w:rPr>
              <w:t>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68"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绿化（含室内）</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每日2次，巡回保洁</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无垃圾杂物，落叶季节增加频次，每</w:t>
            </w:r>
            <w:r>
              <w:rPr>
                <w:rFonts w:ascii="Calibri" w:hAnsi="Calibri"/>
                <w:color w:val="000000" w:themeColor="text1"/>
                <w:kern w:val="0"/>
                <w:sz w:val="20"/>
                <w:szCs w:val="20"/>
                <w:highlight w:val="none"/>
              </w:rPr>
              <w:t>100m</w:t>
            </w:r>
            <w:r>
              <w:rPr>
                <w:rFonts w:ascii="Calibri" w:hAnsi="Calibri"/>
                <w:color w:val="000000" w:themeColor="text1"/>
                <w:kern w:val="0"/>
                <w:sz w:val="20"/>
                <w:szCs w:val="20"/>
                <w:highlight w:val="none"/>
                <w:vertAlign w:val="superscript"/>
              </w:rPr>
              <w:t>2</w:t>
            </w:r>
            <w:r>
              <w:rPr>
                <w:rFonts w:hint="eastAsia" w:ascii="宋体" w:hAnsi="宋体" w:cs="宋体"/>
                <w:color w:val="000000" w:themeColor="text1"/>
                <w:kern w:val="0"/>
                <w:sz w:val="20"/>
                <w:szCs w:val="20"/>
                <w:highlight w:val="none"/>
              </w:rPr>
              <w:t>果皮、烟头、纸屑平均不超过</w:t>
            </w:r>
            <w:r>
              <w:rPr>
                <w:rFonts w:ascii="Calibri" w:hAnsi="Calibri"/>
                <w:color w:val="000000" w:themeColor="text1"/>
                <w:kern w:val="0"/>
                <w:sz w:val="20"/>
                <w:szCs w:val="20"/>
                <w:highlight w:val="none"/>
              </w:rPr>
              <w:t>5</w:t>
            </w:r>
            <w:r>
              <w:rPr>
                <w:rFonts w:hint="eastAsia" w:ascii="宋体" w:hAnsi="宋体" w:cs="宋体"/>
                <w:color w:val="000000" w:themeColor="text1"/>
                <w:kern w:val="0"/>
                <w:sz w:val="20"/>
                <w:szCs w:val="20"/>
                <w:highlight w:val="none"/>
              </w:rPr>
              <w:t>个，垃圾滞留时间不超过</w:t>
            </w:r>
            <w:r>
              <w:rPr>
                <w:rFonts w:ascii="Calibri" w:hAnsi="Calibri"/>
                <w:color w:val="000000" w:themeColor="text1"/>
                <w:kern w:val="0"/>
                <w:sz w:val="20"/>
                <w:szCs w:val="20"/>
                <w:highlight w:val="none"/>
              </w:rPr>
              <w:t>1</w:t>
            </w:r>
            <w:r>
              <w:rPr>
                <w:rFonts w:hint="eastAsia" w:ascii="宋体" w:hAnsi="宋体" w:cs="宋体"/>
                <w:color w:val="000000" w:themeColor="text1"/>
                <w:kern w:val="0"/>
                <w:sz w:val="20"/>
                <w:szCs w:val="20"/>
                <w:highlight w:val="none"/>
              </w:rPr>
              <w:t>小时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vMerge w:val="restart"/>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垃圾箱（果壳）保洁</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每日擦拭</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每周清洗3次</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 xml:space="preserve">（夏季）   </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地面无散落垃圾、无污水、无明显污迹、油污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每日擦拭</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每周清洗一次（冬季）</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地面无散落垃圾、无污水、无明显污迹、油污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垃圾箱（果壳）清理</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每日二次</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周围地面无散落垃圾、无污水、无明显污迹、油污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标识、宣传牌</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隔日擦拭</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无污渍、无积灰、不损伤被清洁物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廊檐玻璃窗</w:t>
            </w:r>
          </w:p>
        </w:tc>
        <w:tc>
          <w:tcPr>
            <w:tcW w:w="1624" w:type="dxa"/>
            <w:vMerge w:val="restart"/>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每周擦拭一次</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保持明亮、干净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vMerge w:val="restart"/>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路灯</w:t>
            </w:r>
          </w:p>
        </w:tc>
        <w:tc>
          <w:tcPr>
            <w:tcW w:w="162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450" w:type="dxa"/>
            <w:gridSpan w:val="2"/>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每月一次（</w:t>
            </w:r>
            <w:r>
              <w:rPr>
                <w:rFonts w:ascii="Calibri" w:hAnsi="Calibri"/>
                <w:color w:val="000000" w:themeColor="text1"/>
                <w:kern w:val="0"/>
                <w:sz w:val="20"/>
                <w:szCs w:val="20"/>
                <w:highlight w:val="none"/>
              </w:rPr>
              <w:t>1.8</w:t>
            </w:r>
            <w:r>
              <w:rPr>
                <w:rFonts w:hint="eastAsia" w:ascii="宋体" w:hAnsi="宋体" w:cs="宋体"/>
                <w:color w:val="000000" w:themeColor="text1"/>
                <w:kern w:val="0"/>
                <w:sz w:val="20"/>
                <w:szCs w:val="20"/>
                <w:highlight w:val="none"/>
              </w:rPr>
              <w:t>米以上）</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目视无积尘、虫网；灯盖、罩、座清洁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62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每周一次（</w:t>
            </w:r>
            <w:r>
              <w:rPr>
                <w:rFonts w:ascii="Calibri" w:hAnsi="Calibri"/>
                <w:color w:val="000000" w:themeColor="text1"/>
                <w:kern w:val="0"/>
                <w:sz w:val="20"/>
                <w:szCs w:val="20"/>
                <w:highlight w:val="none"/>
              </w:rPr>
              <w:t>1.8</w:t>
            </w:r>
            <w:r>
              <w:rPr>
                <w:rFonts w:hint="eastAsia" w:ascii="宋体" w:hAnsi="宋体" w:cs="宋体"/>
                <w:color w:val="000000" w:themeColor="text1"/>
                <w:kern w:val="0"/>
                <w:sz w:val="20"/>
                <w:szCs w:val="20"/>
                <w:highlight w:val="none"/>
              </w:rPr>
              <w:t>米以下）</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目视无积灰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地射灯</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隔日擦拭一次</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目视无积尘、虫网；明亮清洁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音响</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每日擦拭一次</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目视无积尘、虫网；明亮清洁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小木桥休闲椅等物业小品</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每日扫、擦拭一次</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细致清洁1次</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干净、无积灰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水池、大理石台面</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清抹1次随时保洁</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清洗1次</w:t>
            </w:r>
          </w:p>
        </w:tc>
        <w:tc>
          <w:tcPr>
            <w:tcW w:w="1450" w:type="dxa"/>
            <w:gridSpan w:val="2"/>
            <w:shd w:val="clear" w:color="auto" w:fill="auto"/>
            <w:vAlign w:val="center"/>
          </w:tcPr>
          <w:p>
            <w:pPr>
              <w:widowControl/>
              <w:spacing w:line="240" w:lineRule="exac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保持无尘渍无污渍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绿化带围裙、大理石台面</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清抹一次</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清洗1次</w:t>
            </w:r>
          </w:p>
        </w:tc>
        <w:tc>
          <w:tcPr>
            <w:tcW w:w="1450" w:type="dxa"/>
            <w:gridSpan w:val="2"/>
            <w:shd w:val="clear" w:color="auto" w:fill="auto"/>
            <w:vAlign w:val="center"/>
          </w:tcPr>
          <w:p>
            <w:pPr>
              <w:widowControl/>
              <w:spacing w:line="240" w:lineRule="exac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无明显灰尘无污渍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绿化带草地（含室内）</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随时清洗垃圾杂物等</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彻底清理落叶枯枝、蛛丝等</w:t>
            </w:r>
          </w:p>
        </w:tc>
        <w:tc>
          <w:tcPr>
            <w:tcW w:w="1450" w:type="dxa"/>
            <w:gridSpan w:val="2"/>
            <w:shd w:val="clear" w:color="auto" w:fill="auto"/>
            <w:vAlign w:val="center"/>
          </w:tcPr>
          <w:p>
            <w:pPr>
              <w:widowControl/>
              <w:spacing w:line="240" w:lineRule="exac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无烟头纸屑等垃圾，无过多落叶，无砖头石块等杂物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水池水景（含室内）</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随时保洁</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清洗</w:t>
            </w:r>
            <w:r>
              <w:rPr>
                <w:rFonts w:ascii="Calibri" w:hAnsi="Calibri"/>
                <w:color w:val="000000" w:themeColor="text1"/>
                <w:kern w:val="0"/>
                <w:sz w:val="20"/>
                <w:szCs w:val="20"/>
                <w:highlight w:val="none"/>
              </w:rPr>
              <w:t>1</w:t>
            </w:r>
            <w:r>
              <w:rPr>
                <w:rFonts w:hint="eastAsia" w:ascii="宋体" w:hAnsi="宋体" w:cs="宋体"/>
                <w:color w:val="000000" w:themeColor="text1"/>
                <w:kern w:val="0"/>
                <w:sz w:val="20"/>
                <w:szCs w:val="20"/>
                <w:highlight w:val="none"/>
              </w:rPr>
              <w:t>次</w:t>
            </w:r>
          </w:p>
        </w:tc>
        <w:tc>
          <w:tcPr>
            <w:tcW w:w="1450" w:type="dxa"/>
            <w:gridSpan w:val="2"/>
            <w:shd w:val="clear" w:color="auto" w:fill="auto"/>
            <w:vAlign w:val="center"/>
          </w:tcPr>
          <w:p>
            <w:pPr>
              <w:widowControl/>
              <w:spacing w:line="240" w:lineRule="exac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水面无浮物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人行通道</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每日扫、擦拭一次</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清洗</w:t>
            </w:r>
            <w:r>
              <w:rPr>
                <w:rFonts w:ascii="Calibri" w:hAnsi="Calibri"/>
                <w:color w:val="000000" w:themeColor="text1"/>
                <w:kern w:val="0"/>
                <w:sz w:val="20"/>
                <w:szCs w:val="20"/>
                <w:highlight w:val="none"/>
              </w:rPr>
              <w:t>1</w:t>
            </w:r>
            <w:r>
              <w:rPr>
                <w:rFonts w:hint="eastAsia" w:ascii="宋体" w:hAnsi="宋体" w:cs="宋体"/>
                <w:color w:val="000000" w:themeColor="text1"/>
                <w:kern w:val="0"/>
                <w:sz w:val="20"/>
                <w:szCs w:val="20"/>
                <w:highlight w:val="none"/>
              </w:rPr>
              <w:t>次</w:t>
            </w:r>
          </w:p>
        </w:tc>
        <w:tc>
          <w:tcPr>
            <w:tcW w:w="1450" w:type="dxa"/>
            <w:gridSpan w:val="2"/>
            <w:shd w:val="clear" w:color="auto" w:fill="auto"/>
            <w:vAlign w:val="center"/>
          </w:tcPr>
          <w:p>
            <w:pPr>
              <w:widowControl/>
              <w:spacing w:line="240" w:lineRule="exac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干净、无积灰、无杂物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天台</w:t>
            </w:r>
          </w:p>
        </w:tc>
        <w:tc>
          <w:tcPr>
            <w:tcW w:w="1624" w:type="dxa"/>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漂浮物随时保洁</w:t>
            </w:r>
          </w:p>
        </w:tc>
        <w:tc>
          <w:tcPr>
            <w:tcW w:w="1629"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每半个月清洁1次</w:t>
            </w:r>
          </w:p>
        </w:tc>
        <w:tc>
          <w:tcPr>
            <w:tcW w:w="281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无漂浮物、无积尘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室内、外玻璃</w:t>
            </w:r>
          </w:p>
        </w:tc>
        <w:tc>
          <w:tcPr>
            <w:tcW w:w="1624" w:type="dxa"/>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门厅随时保洁</w:t>
            </w:r>
          </w:p>
        </w:tc>
        <w:tc>
          <w:tcPr>
            <w:tcW w:w="1629"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每半个月刮洗次</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干净、无积灰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9803" w:type="dxa"/>
            <w:gridSpan w:val="10"/>
            <w:shd w:val="clear" w:color="auto" w:fill="auto"/>
            <w:noWrap/>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注：本表中未涉及到的物业保洁部位，均按《安徽省物业管理优秀示范大厦》保洁管理服务标准执行。</w:t>
            </w:r>
          </w:p>
        </w:tc>
      </w:tr>
    </w:tbl>
    <w:p>
      <w:pPr>
        <w:spacing w:line="360" w:lineRule="auto"/>
        <w:ind w:firstLine="241" w:firstLineChars="100"/>
        <w:rPr>
          <w:rFonts w:ascii="宋体" w:hAnsi="宋体"/>
          <w:b/>
          <w:color w:val="000000" w:themeColor="text1"/>
          <w:sz w:val="24"/>
          <w:szCs w:val="28"/>
          <w:highlight w:val="none"/>
        </w:rPr>
      </w:pPr>
    </w:p>
    <w:p>
      <w:pPr>
        <w:spacing w:line="360" w:lineRule="auto"/>
        <w:ind w:firstLine="241" w:firstLineChars="100"/>
        <w:rPr>
          <w:rFonts w:ascii="宋体" w:hAnsi="宋体"/>
          <w:b/>
          <w:color w:val="000000" w:themeColor="text1"/>
          <w:sz w:val="24"/>
          <w:szCs w:val="24"/>
          <w:highlight w:val="none"/>
        </w:rPr>
      </w:pPr>
      <w:r>
        <w:rPr>
          <w:rFonts w:hint="eastAsia" w:ascii="宋体" w:hAnsi="宋体"/>
          <w:b/>
          <w:color w:val="000000" w:themeColor="text1"/>
          <w:sz w:val="24"/>
          <w:szCs w:val="28"/>
          <w:highlight w:val="none"/>
        </w:rPr>
        <w:t>五、</w:t>
      </w:r>
      <w:r>
        <w:rPr>
          <w:rFonts w:hint="eastAsia" w:ascii="宋体" w:hAnsi="宋体"/>
          <w:b/>
          <w:color w:val="000000" w:themeColor="text1"/>
          <w:sz w:val="24"/>
          <w:szCs w:val="24"/>
          <w:highlight w:val="none"/>
        </w:rPr>
        <w:t>报价要求</w:t>
      </w:r>
    </w:p>
    <w:bookmarkEnd w:id="42"/>
    <w:p>
      <w:pPr>
        <w:spacing w:line="360" w:lineRule="auto"/>
        <w:ind w:firstLine="480" w:firstLineChars="200"/>
        <w:rPr>
          <w:rFonts w:hint="eastAsia" w:ascii="宋体" w:hAnsi="宋体"/>
          <w:color w:val="000000" w:themeColor="text1"/>
          <w:sz w:val="24"/>
          <w:szCs w:val="28"/>
          <w:highlight w:val="none"/>
        </w:rPr>
      </w:pPr>
      <w:bookmarkStart w:id="47" w:name="_Toc53737992"/>
      <w:bookmarkStart w:id="48" w:name="_Toc32306258"/>
      <w:bookmarkStart w:id="49" w:name="_Toc220232391"/>
      <w:r>
        <w:rPr>
          <w:rFonts w:hint="eastAsia" w:ascii="宋体" w:hAnsi="宋体"/>
          <w:color w:val="000000" w:themeColor="text1"/>
          <w:sz w:val="24"/>
          <w:szCs w:val="28"/>
          <w:highlight w:val="none"/>
        </w:rPr>
        <w:t>1.本项目采用保洁劳务服务固定单价报价，除非合同另有规定，该单价包含但不限于人员工资、保险费、福利费、服装费、利润、税金等全部费用。投标人须按保洁人数按年度报投标总价并在投标分项报价表中列明保洁人均每月固定单价，投标总价作为定标的依据。中标后，按固定单价结算，投标报价不得高于项目预算74.88万元/年</w:t>
      </w:r>
      <w:r>
        <w:rPr>
          <w:rFonts w:ascii="宋体" w:hAnsi="宋体"/>
          <w:color w:val="000000" w:themeColor="text1"/>
          <w:sz w:val="24"/>
          <w:szCs w:val="28"/>
          <w:highlight w:val="none"/>
        </w:rPr>
        <w:t>（</w:t>
      </w:r>
      <w:r>
        <w:rPr>
          <w:rFonts w:hint="eastAsia" w:ascii="宋体" w:hAnsi="宋体"/>
          <w:color w:val="000000" w:themeColor="text1"/>
          <w:sz w:val="24"/>
          <w:szCs w:val="28"/>
          <w:highlight w:val="none"/>
        </w:rPr>
        <w:t>2600元/人/月，24人</w:t>
      </w:r>
      <w:r>
        <w:rPr>
          <w:rFonts w:ascii="宋体" w:hAnsi="宋体"/>
          <w:color w:val="000000" w:themeColor="text1"/>
          <w:sz w:val="24"/>
          <w:szCs w:val="28"/>
          <w:highlight w:val="none"/>
        </w:rPr>
        <w:t>）</w:t>
      </w:r>
      <w:r>
        <w:rPr>
          <w:rFonts w:hint="eastAsia" w:ascii="宋体" w:hAnsi="宋体"/>
          <w:color w:val="000000" w:themeColor="text1"/>
          <w:sz w:val="24"/>
          <w:szCs w:val="28"/>
          <w:highlight w:val="none"/>
        </w:rPr>
        <w:t>。</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2.不得有漏项，否则为无效投标。</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3.本项目以投标人最终投标总价作为定标依据，但招标人标后复核时如发现投标人最终投标总价与各项单价乘以数量报价累计之和不符的，招标人将按最不利于投标人的方式进行调整，具体方式如下：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（1）若各项报价累计之和小于最终投标报价，则以综合单价为准；</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（2）若各项报价累计之和大于最终投标报价，则以投标总价为准调整单价（各单价同比例调整）。</w:t>
      </w:r>
    </w:p>
    <w:p>
      <w:pPr>
        <w:spacing w:line="360" w:lineRule="auto"/>
        <w:ind w:firstLine="480" w:firstLineChars="200"/>
        <w:rPr>
          <w:rFonts w:ascii="宋体" w:hAnsi="宋体"/>
          <w:color w:val="000000" w:themeColor="text1"/>
          <w:sz w:val="24"/>
          <w:szCs w:val="28"/>
          <w:highlight w:val="none"/>
        </w:rPr>
      </w:pPr>
    </w:p>
    <w:p>
      <w:pPr>
        <w:pStyle w:val="2"/>
        <w:rPr>
          <w:color w:val="000000" w:themeColor="text1"/>
          <w:highlight w:val="none"/>
        </w:rPr>
      </w:pPr>
    </w:p>
    <w:p>
      <w:pPr>
        <w:keepNext/>
        <w:keepLines/>
        <w:spacing w:before="260" w:after="260" w:line="500" w:lineRule="exact"/>
        <w:ind w:firstLine="628"/>
        <w:jc w:val="center"/>
        <w:outlineLvl w:val="1"/>
        <w:rPr>
          <w:rFonts w:ascii="宋体" w:hAnsi="宋体"/>
          <w:b/>
          <w:bCs/>
          <w:color w:val="000000" w:themeColor="text1"/>
          <w:sz w:val="32"/>
          <w:szCs w:val="32"/>
          <w:highlight w:val="none"/>
        </w:rPr>
      </w:pPr>
    </w:p>
    <w:p>
      <w:pPr>
        <w:pStyle w:val="2"/>
        <w:rPr>
          <w:color w:val="000000" w:themeColor="text1"/>
          <w:highlight w:val="none"/>
        </w:rPr>
      </w:pPr>
    </w:p>
    <w:p>
      <w:pPr>
        <w:keepNext/>
        <w:keepLines/>
        <w:tabs>
          <w:tab w:val="center" w:pos="4793"/>
          <w:tab w:val="left" w:pos="7110"/>
        </w:tabs>
        <w:spacing w:before="260" w:after="260" w:line="500" w:lineRule="exact"/>
        <w:ind w:firstLine="628"/>
        <w:jc w:val="left"/>
        <w:outlineLvl w:val="1"/>
        <w:rPr>
          <w:rFonts w:ascii="宋体" w:hAnsi="宋体"/>
          <w:b/>
          <w:bCs/>
          <w:color w:val="000000" w:themeColor="text1"/>
          <w:sz w:val="32"/>
          <w:szCs w:val="32"/>
          <w:highlight w:val="none"/>
        </w:rPr>
      </w:pPr>
      <w:r>
        <w:rPr>
          <w:rFonts w:ascii="宋体" w:hAnsi="宋体"/>
          <w:b/>
          <w:bCs/>
          <w:color w:val="000000" w:themeColor="text1"/>
          <w:sz w:val="32"/>
          <w:szCs w:val="32"/>
          <w:highlight w:val="none"/>
        </w:rPr>
        <w:tab/>
      </w:r>
      <w:r>
        <w:rPr>
          <w:rFonts w:hint="eastAsia" w:ascii="宋体" w:hAnsi="宋体"/>
          <w:b/>
          <w:bCs/>
          <w:color w:val="000000" w:themeColor="text1"/>
          <w:sz w:val="32"/>
          <w:szCs w:val="32"/>
          <w:highlight w:val="none"/>
        </w:rPr>
        <w:t>第五章评标办法</w:t>
      </w:r>
      <w:bookmarkEnd w:id="47"/>
      <w:r>
        <w:rPr>
          <w:rFonts w:ascii="宋体" w:hAnsi="宋体"/>
          <w:b/>
          <w:bCs/>
          <w:color w:val="000000" w:themeColor="text1"/>
          <w:sz w:val="32"/>
          <w:szCs w:val="32"/>
          <w:highlight w:val="none"/>
        </w:rPr>
        <w:tab/>
      </w:r>
    </w:p>
    <w:p>
      <w:pPr>
        <w:autoSpaceDE w:val="0"/>
        <w:autoSpaceDN w:val="0"/>
        <w:adjustRightInd w:val="0"/>
        <w:spacing w:line="360" w:lineRule="auto"/>
        <w:ind w:firstLine="200"/>
        <w:jc w:val="left"/>
        <w:rPr>
          <w:rFonts w:ascii="宋体" w:hAnsi="宋体"/>
          <w:color w:val="000000" w:themeColor="text1"/>
          <w:sz w:val="24"/>
          <w:szCs w:val="18"/>
          <w:highlight w:val="none"/>
        </w:rPr>
      </w:pPr>
      <w:r>
        <w:rPr>
          <w:rFonts w:hint="eastAsia" w:ascii="宋体" w:hAnsi="宋体"/>
          <w:b/>
          <w:bCs/>
          <w:color w:val="000000" w:themeColor="text1"/>
          <w:sz w:val="24"/>
          <w:highlight w:val="none"/>
        </w:rPr>
        <w:t>1.</w:t>
      </w:r>
      <w:r>
        <w:rPr>
          <w:rFonts w:hint="eastAsia" w:ascii="宋体" w:hAnsi="宋体"/>
          <w:color w:val="000000" w:themeColor="text1"/>
          <w:sz w:val="24"/>
          <w:highlight w:val="none"/>
        </w:rPr>
        <w:t>为了做好</w:t>
      </w:r>
      <w:r>
        <w:rPr>
          <w:rFonts w:hint="eastAsia" w:ascii="宋体" w:hAnsi="宋体"/>
          <w:b/>
          <w:color w:val="000000" w:themeColor="text1"/>
          <w:sz w:val="24"/>
          <w:szCs w:val="18"/>
          <w:highlight w:val="none"/>
          <w:u w:val="single"/>
        </w:rPr>
        <w:t>合肥市政文外滩物业管理有限公司政务综合楼项目部分保洁委外服务</w:t>
      </w:r>
      <w:r>
        <w:rPr>
          <w:rFonts w:hint="eastAsia" w:ascii="宋体" w:hAnsi="宋体"/>
          <w:b/>
          <w:color w:val="000000" w:themeColor="text1"/>
          <w:sz w:val="24"/>
          <w:szCs w:val="18"/>
          <w:highlight w:val="none"/>
          <w:u w:val="single"/>
          <w:lang w:eastAsia="zh-CN"/>
        </w:rPr>
        <w:t>（二次）</w:t>
      </w:r>
      <w:r>
        <w:rPr>
          <w:rFonts w:hint="eastAsia" w:ascii="宋体" w:hAnsi="宋体"/>
          <w:b/>
          <w:color w:val="000000" w:themeColor="text1"/>
          <w:sz w:val="24"/>
          <w:szCs w:val="18"/>
          <w:highlight w:val="none"/>
          <w:u w:val="single"/>
        </w:rPr>
        <w:t>（项目编号：2021WLBLZB0015号）</w:t>
      </w:r>
      <w:r>
        <w:rPr>
          <w:rFonts w:hint="eastAsia" w:ascii="宋体" w:hAnsi="宋体"/>
          <w:color w:val="000000" w:themeColor="text1"/>
          <w:sz w:val="24"/>
          <w:highlight w:val="none"/>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500" w:lineRule="exact"/>
        <w:ind w:right="-10" w:firstLine="422" w:firstLineChars="175"/>
        <w:rPr>
          <w:rFonts w:ascii="宋体" w:hAnsi="宋体"/>
          <w:color w:val="000000" w:themeColor="text1"/>
          <w:sz w:val="24"/>
          <w:highlight w:val="none"/>
        </w:rPr>
      </w:pPr>
      <w:r>
        <w:rPr>
          <w:rFonts w:hint="eastAsia" w:ascii="宋体" w:hAnsi="宋体"/>
          <w:b/>
          <w:bCs/>
          <w:color w:val="000000" w:themeColor="text1"/>
          <w:sz w:val="24"/>
          <w:highlight w:val="none"/>
        </w:rPr>
        <w:t>2.</w:t>
      </w:r>
      <w:r>
        <w:rPr>
          <w:rFonts w:hint="eastAsia" w:ascii="宋体" w:hAnsi="宋体"/>
          <w:color w:val="000000" w:themeColor="text1"/>
          <w:sz w:val="24"/>
          <w:highlight w:val="none"/>
        </w:rPr>
        <w:t>本次项目评标采用</w:t>
      </w:r>
      <w:r>
        <w:rPr>
          <w:rFonts w:hint="eastAsia" w:ascii="宋体" w:hAnsi="宋体"/>
          <w:color w:val="000000" w:themeColor="text1"/>
          <w:sz w:val="24"/>
          <w:highlight w:val="none"/>
          <w:u w:val="single"/>
        </w:rPr>
        <w:t>有效最低价法</w:t>
      </w:r>
      <w:r>
        <w:rPr>
          <w:rFonts w:hint="eastAsia" w:ascii="宋体" w:hAnsi="宋体"/>
          <w:color w:val="000000" w:themeColor="text1"/>
          <w:sz w:val="24"/>
          <w:highlight w:val="none"/>
        </w:rPr>
        <w:t>作为对投标人标书的比较方法。</w:t>
      </w:r>
    </w:p>
    <w:p>
      <w:pPr>
        <w:adjustRightInd w:val="0"/>
        <w:snapToGrid w:val="0"/>
        <w:spacing w:line="500" w:lineRule="exact"/>
        <w:ind w:left="-61" w:leftChars="-29" w:right="-10" w:firstLine="482" w:firstLineChars="200"/>
        <w:rPr>
          <w:rFonts w:ascii="宋体" w:hAnsi="宋体"/>
          <w:color w:val="000000" w:themeColor="text1"/>
          <w:sz w:val="24"/>
          <w:highlight w:val="none"/>
        </w:rPr>
      </w:pPr>
      <w:r>
        <w:rPr>
          <w:rFonts w:hint="eastAsia" w:ascii="宋体" w:hAnsi="宋体"/>
          <w:b/>
          <w:bCs/>
          <w:color w:val="000000" w:themeColor="text1"/>
          <w:sz w:val="24"/>
          <w:highlight w:val="none"/>
        </w:rPr>
        <w:t>3.</w:t>
      </w:r>
      <w:r>
        <w:rPr>
          <w:rFonts w:hint="eastAsia" w:ascii="宋体" w:hAnsi="宋体"/>
          <w:color w:val="000000" w:themeColor="text1"/>
          <w:sz w:val="24"/>
          <w:highlight w:val="none"/>
        </w:rPr>
        <w:t>本项目将依法组建不少于</w:t>
      </w:r>
      <w:r>
        <w:rPr>
          <w:rFonts w:hint="eastAsia" w:ascii="宋体" w:hAnsi="宋体"/>
          <w:b/>
          <w:color w:val="000000" w:themeColor="text1"/>
          <w:sz w:val="24"/>
          <w:highlight w:val="none"/>
          <w:u w:val="single"/>
        </w:rPr>
        <w:t>5</w:t>
      </w:r>
      <w:r>
        <w:rPr>
          <w:rFonts w:hint="eastAsia" w:ascii="宋体" w:hAnsi="宋体"/>
          <w:color w:val="000000" w:themeColor="text1"/>
          <w:sz w:val="24"/>
          <w:highlight w:val="none"/>
        </w:rPr>
        <w:t>人的评标委员会，负责本项目的评标工作。</w:t>
      </w:r>
    </w:p>
    <w:p>
      <w:pPr>
        <w:adjustRightInd w:val="0"/>
        <w:snapToGrid w:val="0"/>
        <w:spacing w:line="500" w:lineRule="exact"/>
        <w:ind w:left="-61" w:leftChars="-29" w:right="-10" w:firstLine="482" w:firstLineChars="200"/>
        <w:rPr>
          <w:rFonts w:ascii="宋体" w:hAnsi="宋体"/>
          <w:color w:val="000000" w:themeColor="text1"/>
          <w:sz w:val="24"/>
          <w:highlight w:val="none"/>
        </w:rPr>
      </w:pPr>
      <w:r>
        <w:rPr>
          <w:rFonts w:hint="eastAsia" w:ascii="宋体" w:hAnsi="宋体"/>
          <w:b/>
          <w:color w:val="000000" w:themeColor="text1"/>
          <w:sz w:val="24"/>
          <w:highlight w:val="none"/>
        </w:rPr>
        <w:t>4.</w:t>
      </w:r>
      <w:r>
        <w:rPr>
          <w:rFonts w:hint="eastAsia" w:ascii="宋体" w:hAnsi="宋体"/>
          <w:color w:val="000000" w:themeColor="text1"/>
          <w:sz w:val="24"/>
          <w:highlight w:val="none"/>
        </w:rPr>
        <w:t>评标委员会按照“客观公正，实事求是”的原则，评价参加本次招标的投标人所提供的产品或服务价格、性能、质量、服务及对招标文件的符合性及响应性。</w:t>
      </w:r>
    </w:p>
    <w:p>
      <w:pPr>
        <w:adjustRightInd w:val="0"/>
        <w:snapToGrid w:val="0"/>
        <w:spacing w:line="500" w:lineRule="exact"/>
        <w:ind w:right="-10" w:firstLine="482" w:firstLineChars="200"/>
        <w:rPr>
          <w:rFonts w:ascii="宋体" w:hAnsi="宋体"/>
          <w:color w:val="000000" w:themeColor="text1"/>
          <w:sz w:val="24"/>
          <w:highlight w:val="none"/>
        </w:rPr>
      </w:pPr>
      <w:r>
        <w:rPr>
          <w:rFonts w:hint="eastAsia" w:ascii="宋体" w:hAnsi="宋体"/>
          <w:b/>
          <w:color w:val="000000" w:themeColor="text1"/>
          <w:sz w:val="24"/>
          <w:highlight w:val="none"/>
        </w:rPr>
        <w:t>5.</w:t>
      </w:r>
      <w:r>
        <w:rPr>
          <w:rFonts w:hint="eastAsia" w:ascii="宋体" w:hAnsi="宋体"/>
          <w:color w:val="000000" w:themeColor="text1"/>
          <w:sz w:val="24"/>
          <w:highlight w:val="none"/>
        </w:rPr>
        <w:t>有效投标应符合以下原则：</w:t>
      </w:r>
    </w:p>
    <w:p>
      <w:pPr>
        <w:spacing w:line="500" w:lineRule="exact"/>
        <w:ind w:left="480" w:right="-10"/>
        <w:rPr>
          <w:rFonts w:ascii="宋体" w:hAnsi="宋体"/>
          <w:color w:val="000000" w:themeColor="text1"/>
          <w:sz w:val="24"/>
          <w:highlight w:val="none"/>
        </w:rPr>
      </w:pPr>
      <w:r>
        <w:rPr>
          <w:rFonts w:hint="eastAsia" w:ascii="宋体" w:hAnsi="宋体"/>
          <w:color w:val="000000" w:themeColor="text1"/>
          <w:sz w:val="24"/>
          <w:highlight w:val="none"/>
        </w:rPr>
        <w:t>5.1满足招标文件的实质性要求；</w:t>
      </w:r>
    </w:p>
    <w:p>
      <w:pPr>
        <w:spacing w:line="500" w:lineRule="exact"/>
        <w:ind w:left="480" w:right="-10"/>
        <w:rPr>
          <w:rFonts w:ascii="宋体" w:hAnsi="宋体"/>
          <w:color w:val="000000" w:themeColor="text1"/>
          <w:sz w:val="24"/>
          <w:highlight w:val="none"/>
        </w:rPr>
      </w:pPr>
      <w:r>
        <w:rPr>
          <w:rFonts w:hint="eastAsia" w:ascii="宋体" w:hAnsi="宋体"/>
          <w:color w:val="000000" w:themeColor="text1"/>
          <w:sz w:val="24"/>
          <w:highlight w:val="none"/>
        </w:rPr>
        <w:t>5.2无重大偏离、保留或招标人不能接受的附加条件；</w:t>
      </w:r>
    </w:p>
    <w:p>
      <w:pPr>
        <w:spacing w:line="500" w:lineRule="exact"/>
        <w:ind w:left="480" w:right="-10"/>
        <w:rPr>
          <w:rFonts w:ascii="宋体" w:hAnsi="宋体"/>
          <w:color w:val="000000" w:themeColor="text1"/>
          <w:sz w:val="24"/>
          <w:highlight w:val="none"/>
        </w:rPr>
      </w:pPr>
      <w:r>
        <w:rPr>
          <w:rFonts w:hint="eastAsia" w:ascii="宋体" w:hAnsi="宋体"/>
          <w:color w:val="000000" w:themeColor="text1"/>
          <w:sz w:val="24"/>
          <w:highlight w:val="none"/>
        </w:rPr>
        <w:t>5.3通过初审；</w:t>
      </w:r>
    </w:p>
    <w:p>
      <w:pPr>
        <w:adjustRightInd w:val="0"/>
        <w:snapToGrid w:val="0"/>
        <w:spacing w:line="500" w:lineRule="exact"/>
        <w:ind w:right="-10" w:firstLine="480" w:firstLineChars="200"/>
        <w:rPr>
          <w:rFonts w:ascii="宋体" w:hAnsi="宋体"/>
          <w:color w:val="000000" w:themeColor="text1"/>
          <w:sz w:val="24"/>
          <w:highlight w:val="none"/>
        </w:rPr>
      </w:pPr>
      <w:r>
        <w:rPr>
          <w:rFonts w:hint="eastAsia" w:ascii="宋体" w:hAnsi="宋体"/>
          <w:color w:val="000000" w:themeColor="text1"/>
          <w:sz w:val="24"/>
          <w:highlight w:val="none"/>
        </w:rPr>
        <w:t>5.4评标委员会依据招标文件认定的其他原则。</w:t>
      </w:r>
    </w:p>
    <w:p>
      <w:pPr>
        <w:adjustRightInd w:val="0"/>
        <w:snapToGrid w:val="0"/>
        <w:spacing w:line="500" w:lineRule="exact"/>
        <w:ind w:right="-10" w:firstLine="482" w:firstLineChars="200"/>
        <w:rPr>
          <w:rFonts w:ascii="宋体" w:hAnsi="宋体" w:cs="宋体-18030"/>
          <w:color w:val="000000" w:themeColor="text1"/>
          <w:sz w:val="24"/>
          <w:highlight w:val="none"/>
        </w:rPr>
      </w:pPr>
      <w:r>
        <w:rPr>
          <w:rFonts w:hint="eastAsia" w:ascii="宋体" w:hAnsi="宋体"/>
          <w:b/>
          <w:color w:val="000000" w:themeColor="text1"/>
          <w:sz w:val="24"/>
          <w:highlight w:val="none"/>
        </w:rPr>
        <w:t>6.</w:t>
      </w:r>
      <w:r>
        <w:rPr>
          <w:rFonts w:hint="eastAsia" w:ascii="宋体" w:hAnsi="宋体" w:cs="宋体-18030"/>
          <w:color w:val="000000" w:themeColor="text1"/>
          <w:sz w:val="24"/>
          <w:highlight w:val="none"/>
        </w:rPr>
        <w:t>评标委员会遵循公开、公平、公正和科学诚信的原则，对所有投标文件均采用相同程序和标准，进行评定。</w:t>
      </w:r>
    </w:p>
    <w:p>
      <w:pPr>
        <w:adjustRightInd w:val="0"/>
        <w:snapToGrid w:val="0"/>
        <w:spacing w:line="500" w:lineRule="exact"/>
        <w:ind w:right="-10" w:firstLine="422" w:firstLineChars="175"/>
        <w:rPr>
          <w:rFonts w:ascii="宋体" w:hAnsi="宋体"/>
          <w:color w:val="000000" w:themeColor="text1"/>
          <w:sz w:val="24"/>
          <w:szCs w:val="24"/>
          <w:highlight w:val="none"/>
        </w:rPr>
      </w:pPr>
      <w:r>
        <w:rPr>
          <w:rFonts w:hint="eastAsia" w:ascii="宋体" w:hAnsi="宋体" w:cs="宋体-18030"/>
          <w:b/>
          <w:color w:val="000000" w:themeColor="text1"/>
          <w:sz w:val="24"/>
          <w:highlight w:val="none"/>
        </w:rPr>
        <w:t>7.</w:t>
      </w:r>
      <w:r>
        <w:rPr>
          <w:rFonts w:hint="eastAsia" w:ascii="宋体" w:hAnsi="宋体"/>
          <w:color w:val="000000" w:themeColor="text1"/>
          <w:sz w:val="24"/>
          <w:szCs w:val="24"/>
          <w:highlight w:val="none"/>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500" w:lineRule="exact"/>
        <w:ind w:right="-10" w:firstLine="420" w:firstLineChars="175"/>
        <w:rPr>
          <w:rFonts w:ascii="宋体" w:hAnsi="宋体"/>
          <w:color w:val="000000" w:themeColor="text1"/>
          <w:sz w:val="24"/>
          <w:szCs w:val="24"/>
          <w:highlight w:val="none"/>
        </w:rPr>
      </w:pPr>
      <w:r>
        <w:rPr>
          <w:rFonts w:hint="eastAsia" w:ascii="宋体" w:hAnsi="宋体"/>
          <w:color w:val="000000" w:themeColor="text1"/>
          <w:sz w:val="24"/>
          <w:szCs w:val="24"/>
          <w:highlight w:val="none"/>
        </w:rPr>
        <w:t>对于询标后判定的结论（如通过或不通过），评标委员会应提出充足的理由，根据招标文件给定的评审指标进行判定，并予以书面记录。</w:t>
      </w:r>
    </w:p>
    <w:p>
      <w:pPr>
        <w:adjustRightInd w:val="0"/>
        <w:snapToGrid w:val="0"/>
        <w:spacing w:line="500" w:lineRule="exact"/>
        <w:ind w:right="-10" w:firstLine="480" w:firstLineChars="200"/>
        <w:rPr>
          <w:rFonts w:ascii="宋体" w:hAnsi="宋体"/>
          <w:color w:val="000000" w:themeColor="text1"/>
          <w:sz w:val="24"/>
          <w:highlight w:val="none"/>
        </w:rPr>
      </w:pPr>
      <w:r>
        <w:rPr>
          <w:rFonts w:hint="eastAsia" w:ascii="宋体" w:hAnsi="宋体"/>
          <w:bCs/>
          <w:color w:val="000000" w:themeColor="text1"/>
          <w:sz w:val="24"/>
          <w:szCs w:val="24"/>
          <w:highlight w:val="none"/>
        </w:rPr>
        <w:t>评标委员会独立评审后，对投标人某项评审指标如有不同意见，按照少数服从多数的原则，确定该项评审指标的最终结论。</w:t>
      </w:r>
    </w:p>
    <w:p>
      <w:pPr>
        <w:adjustRightInd w:val="0"/>
        <w:snapToGrid w:val="0"/>
        <w:spacing w:line="500" w:lineRule="exact"/>
        <w:ind w:right="-10" w:firstLine="480" w:firstLineChars="200"/>
        <w:rPr>
          <w:rFonts w:ascii="宋体" w:hAnsi="宋体"/>
          <w:color w:val="000000" w:themeColor="text1"/>
          <w:sz w:val="24"/>
          <w:highlight w:val="none"/>
        </w:rPr>
      </w:pPr>
      <w:r>
        <w:rPr>
          <w:rFonts w:hint="eastAsia" w:ascii="宋体" w:hAnsi="宋体"/>
          <w:color w:val="000000" w:themeColor="text1"/>
          <w:sz w:val="24"/>
          <w:highlight w:val="none"/>
        </w:rPr>
        <w:t>8. 评标委员会按下表内容进行投标有效性评审。</w:t>
      </w:r>
    </w:p>
    <w:p>
      <w:pPr>
        <w:pStyle w:val="2"/>
        <w:rPr>
          <w:color w:val="000000" w:themeColor="text1"/>
          <w:highlight w:val="none"/>
        </w:rPr>
      </w:pPr>
    </w:p>
    <w:p>
      <w:pPr>
        <w:pStyle w:val="2"/>
        <w:rPr>
          <w:color w:val="000000" w:themeColor="text1"/>
          <w:highlight w:val="none"/>
        </w:rPr>
      </w:pPr>
    </w:p>
    <w:p>
      <w:pPr>
        <w:pStyle w:val="2"/>
        <w:ind w:left="0" w:leftChars="0" w:firstLine="0" w:firstLineChars="0"/>
        <w:rPr>
          <w:color w:val="000000" w:themeColor="text1"/>
          <w:highlight w:val="none"/>
        </w:rPr>
      </w:pPr>
    </w:p>
    <w:tbl>
      <w:tblPr>
        <w:tblStyle w:val="66"/>
        <w:tblW w:w="96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897"/>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63" w:type="dxa"/>
            <w:gridSpan w:val="5"/>
            <w:vAlign w:val="center"/>
          </w:tcPr>
          <w:p>
            <w:pPr>
              <w:pStyle w:val="130"/>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highlight w:val="none"/>
              </w:rPr>
            </w:pPr>
            <w:r>
              <w:rPr>
                <w:rFonts w:hint="eastAsia" w:ascii="宋体" w:hAnsi="宋体"/>
                <w:b/>
                <w:color w:val="000000" w:themeColor="text1"/>
                <w:highlight w:val="none"/>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222"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序号</w:t>
            </w:r>
          </w:p>
        </w:tc>
        <w:tc>
          <w:tcPr>
            <w:tcW w:w="1897" w:type="dxa"/>
            <w:tcBorders>
              <w:bottom w:val="single" w:color="auto" w:sz="4" w:space="0"/>
            </w:tcBorders>
            <w:vAlign w:val="center"/>
          </w:tcPr>
          <w:p>
            <w:pPr>
              <w:pStyle w:val="130"/>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highlight w:val="none"/>
              </w:rPr>
            </w:pPr>
            <w:r>
              <w:rPr>
                <w:rFonts w:hint="eastAsia" w:ascii="宋体" w:hAnsi="宋体"/>
                <w:color w:val="000000" w:themeColor="text1"/>
                <w:kern w:val="2"/>
                <w:szCs w:val="24"/>
                <w:highlight w:val="none"/>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222"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1</w:t>
            </w:r>
          </w:p>
        </w:tc>
        <w:tc>
          <w:tcPr>
            <w:tcW w:w="1897" w:type="dxa"/>
            <w:tcBorders>
              <w:bottom w:val="single" w:color="auto" w:sz="4" w:space="0"/>
            </w:tcBorders>
            <w:vAlign w:val="center"/>
          </w:tcPr>
          <w:p>
            <w:pPr>
              <w:pStyle w:val="130"/>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highlight w:val="none"/>
              </w:rPr>
            </w:pPr>
            <w:r>
              <w:rPr>
                <w:rFonts w:hint="eastAsia" w:ascii="宋体" w:hAnsi="宋体"/>
                <w:color w:val="000000" w:themeColor="text1"/>
                <w:kern w:val="2"/>
                <w:szCs w:val="24"/>
                <w:highlight w:val="none"/>
              </w:rPr>
              <w:t>投标人名称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投标人名称与营业执照单位名称一致</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highlight w:val="none"/>
              </w:rPr>
            </w:pP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222"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2</w:t>
            </w:r>
          </w:p>
        </w:tc>
        <w:tc>
          <w:tcPr>
            <w:tcW w:w="1897" w:type="dxa"/>
            <w:tcBorders>
              <w:bottom w:val="single" w:color="auto" w:sz="4" w:space="0"/>
            </w:tcBorders>
            <w:vAlign w:val="center"/>
          </w:tcPr>
          <w:p>
            <w:pPr>
              <w:spacing w:line="420" w:lineRule="exact"/>
              <w:ind w:right="-11"/>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highlight w:val="none"/>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提供有效的营业执照（或事业单位法人证书）的扫描件</w:t>
            </w:r>
            <w:r>
              <w:rPr>
                <w:rFonts w:hint="eastAsia" w:ascii="宋体" w:hAnsi="宋体"/>
                <w:b/>
                <w:bCs/>
                <w:color w:val="000000" w:themeColor="text1"/>
                <w:sz w:val="24"/>
                <w:szCs w:val="24"/>
                <w:highlight w:val="none"/>
              </w:rPr>
              <w:t>，应完整的体现出营业执照</w:t>
            </w:r>
            <w:r>
              <w:rPr>
                <w:rFonts w:hint="eastAsia" w:ascii="宋体" w:hAnsi="宋体"/>
                <w:b/>
                <w:color w:val="000000" w:themeColor="text1"/>
                <w:sz w:val="24"/>
                <w:szCs w:val="24"/>
                <w:highlight w:val="none"/>
              </w:rPr>
              <w:t>（或事业单位法人证书）</w:t>
            </w:r>
            <w:r>
              <w:rPr>
                <w:rFonts w:hint="eastAsia" w:ascii="宋体" w:hAnsi="宋体"/>
                <w:b/>
                <w:bCs/>
                <w:color w:val="000000" w:themeColor="text1"/>
                <w:sz w:val="24"/>
                <w:szCs w:val="24"/>
                <w:highlight w:val="none"/>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3</w:t>
            </w:r>
          </w:p>
        </w:tc>
        <w:tc>
          <w:tcPr>
            <w:tcW w:w="1897" w:type="dxa"/>
            <w:vAlign w:val="center"/>
          </w:tcPr>
          <w:p>
            <w:pPr>
              <w:spacing w:after="50" w:line="360" w:lineRule="auto"/>
              <w:ind w:right="-10"/>
              <w:jc w:val="center"/>
              <w:rPr>
                <w:rFonts w:ascii="宋体" w:hAnsi="宋体"/>
                <w:color w:val="000000" w:themeColor="text1"/>
                <w:sz w:val="24"/>
                <w:szCs w:val="28"/>
                <w:highlight w:val="none"/>
              </w:rPr>
            </w:pPr>
            <w:r>
              <w:rPr>
                <w:rFonts w:hint="eastAsia" w:ascii="宋体" w:hAnsi="宋体"/>
                <w:color w:val="000000" w:themeColor="text1"/>
                <w:sz w:val="24"/>
                <w:szCs w:val="28"/>
                <w:highlight w:val="none"/>
              </w:rPr>
              <w:t>投标函</w:t>
            </w:r>
          </w:p>
        </w:tc>
        <w:tc>
          <w:tcPr>
            <w:tcW w:w="2835" w:type="dxa"/>
            <w:vAlign w:val="center"/>
          </w:tcPr>
          <w:p>
            <w:pPr>
              <w:spacing w:after="50" w:line="360" w:lineRule="auto"/>
              <w:ind w:right="-10"/>
              <w:jc w:val="center"/>
              <w:rPr>
                <w:rFonts w:ascii="宋体" w:hAnsi="宋体"/>
                <w:color w:val="000000" w:themeColor="text1"/>
                <w:sz w:val="24"/>
                <w:szCs w:val="28"/>
                <w:highlight w:val="none"/>
              </w:rPr>
            </w:pPr>
            <w:r>
              <w:rPr>
                <w:rFonts w:hint="eastAsia" w:ascii="宋体" w:hAnsi="宋体"/>
                <w:color w:val="000000" w:themeColor="text1"/>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highlight w:val="none"/>
              </w:rPr>
            </w:pPr>
          </w:p>
        </w:tc>
        <w:tc>
          <w:tcPr>
            <w:tcW w:w="2858" w:type="dxa"/>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4</w:t>
            </w:r>
          </w:p>
        </w:tc>
        <w:tc>
          <w:tcPr>
            <w:tcW w:w="1897" w:type="dxa"/>
            <w:vAlign w:val="center"/>
          </w:tcPr>
          <w:p>
            <w:pPr>
              <w:spacing w:after="50" w:line="360" w:lineRule="auto"/>
              <w:ind w:right="-10"/>
              <w:jc w:val="center"/>
              <w:rPr>
                <w:rFonts w:ascii="宋体" w:hAnsi="宋体"/>
                <w:color w:val="000000" w:themeColor="text1"/>
                <w:sz w:val="24"/>
                <w:szCs w:val="28"/>
                <w:highlight w:val="none"/>
              </w:rPr>
            </w:pPr>
            <w:r>
              <w:rPr>
                <w:rFonts w:hint="eastAsia" w:ascii="宋体" w:hAnsi="宋体"/>
                <w:color w:val="000000" w:themeColor="text1"/>
                <w:sz w:val="24"/>
                <w:szCs w:val="28"/>
                <w:highlight w:val="none"/>
              </w:rPr>
              <w:t>投标授权书</w:t>
            </w:r>
          </w:p>
        </w:tc>
        <w:tc>
          <w:tcPr>
            <w:tcW w:w="2835" w:type="dxa"/>
            <w:vAlign w:val="center"/>
          </w:tcPr>
          <w:p>
            <w:pPr>
              <w:spacing w:after="50" w:line="360" w:lineRule="auto"/>
              <w:ind w:right="-10"/>
              <w:jc w:val="center"/>
              <w:rPr>
                <w:rFonts w:ascii="宋体" w:hAnsi="宋体"/>
                <w:color w:val="000000" w:themeColor="text1"/>
                <w:sz w:val="24"/>
                <w:szCs w:val="28"/>
                <w:highlight w:val="none"/>
              </w:rPr>
            </w:pPr>
            <w:r>
              <w:rPr>
                <w:rFonts w:hint="eastAsia" w:ascii="宋体" w:hAnsi="宋体"/>
                <w:color w:val="000000" w:themeColor="text1"/>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highlight w:val="none"/>
              </w:rPr>
            </w:pPr>
          </w:p>
        </w:tc>
        <w:tc>
          <w:tcPr>
            <w:tcW w:w="2858" w:type="dxa"/>
            <w:vAlign w:val="center"/>
          </w:tcPr>
          <w:p>
            <w:pPr>
              <w:adjustRightInd w:val="0"/>
              <w:snapToGrid w:val="0"/>
              <w:spacing w:line="360" w:lineRule="auto"/>
              <w:ind w:right="-10"/>
              <w:jc w:val="center"/>
              <w:rPr>
                <w:rFonts w:ascii="宋体" w:hAnsi="宋体"/>
                <w:b/>
                <w:color w:val="000000" w:themeColor="text1"/>
                <w:sz w:val="24"/>
                <w:highlight w:val="none"/>
              </w:rPr>
            </w:pPr>
            <w:r>
              <w:rPr>
                <w:rFonts w:hint="eastAsia" w:ascii="宋体" w:hAnsi="宋体"/>
                <w:color w:val="000000" w:themeColor="text1"/>
                <w:sz w:val="24"/>
                <w:highlight w:val="none"/>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5</w:t>
            </w:r>
          </w:p>
        </w:tc>
        <w:tc>
          <w:tcPr>
            <w:tcW w:w="1897" w:type="dxa"/>
            <w:vAlign w:val="center"/>
          </w:tcPr>
          <w:p>
            <w:pPr>
              <w:spacing w:after="50" w:line="360" w:lineRule="auto"/>
              <w:ind w:right="-10"/>
              <w:jc w:val="center"/>
              <w:rPr>
                <w:rFonts w:ascii="宋体" w:hAnsi="宋体"/>
                <w:color w:val="000000" w:themeColor="text1"/>
                <w:sz w:val="24"/>
                <w:szCs w:val="24"/>
                <w:highlight w:val="none"/>
              </w:rPr>
            </w:pPr>
            <w:r>
              <w:rPr>
                <w:rFonts w:hint="eastAsia" w:ascii="宋体" w:hAnsi="宋体"/>
                <w:color w:val="000000" w:themeColor="text1"/>
                <w:sz w:val="24"/>
                <w:szCs w:val="28"/>
                <w:highlight w:val="none"/>
              </w:rPr>
              <w:t>投标人信用记录证明材料</w:t>
            </w:r>
          </w:p>
        </w:tc>
        <w:tc>
          <w:tcPr>
            <w:tcW w:w="2835" w:type="dxa"/>
            <w:vAlign w:val="center"/>
          </w:tcPr>
          <w:p>
            <w:pPr>
              <w:spacing w:after="50" w:line="360" w:lineRule="auto"/>
              <w:ind w:right="-10"/>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szCs w:val="24"/>
                <w:highlight w:val="none"/>
              </w:rPr>
            </w:pPr>
          </w:p>
        </w:tc>
        <w:tc>
          <w:tcPr>
            <w:tcW w:w="2858" w:type="dxa"/>
            <w:vAlign w:val="center"/>
          </w:tcPr>
          <w:p>
            <w:pPr>
              <w:adjustRightInd w:val="0"/>
              <w:snapToGrid w:val="0"/>
              <w:spacing w:line="360" w:lineRule="auto"/>
              <w:ind w:right="-10"/>
              <w:jc w:val="center"/>
              <w:rPr>
                <w:rFonts w:ascii="宋体" w:hAnsi="宋体"/>
                <w:color w:val="000000" w:themeColor="text1"/>
                <w:sz w:val="24"/>
                <w:szCs w:val="24"/>
                <w:highlight w:val="none"/>
              </w:rPr>
            </w:pPr>
            <w:r>
              <w:rPr>
                <w:rFonts w:hint="eastAsia" w:ascii="宋体" w:hAnsi="宋体"/>
                <w:color w:val="000000" w:themeColor="text1"/>
                <w:sz w:val="24"/>
                <w:highlight w:val="none"/>
              </w:rPr>
              <w:t>提供信用记录证明材料扫描件，</w:t>
            </w:r>
            <w:r>
              <w:rPr>
                <w:rFonts w:hint="eastAsia" w:ascii="宋体" w:hAnsi="宋体"/>
                <w:color w:val="000000" w:themeColor="text1"/>
                <w:sz w:val="24"/>
                <w:szCs w:val="24"/>
                <w:highlight w:val="none"/>
              </w:rPr>
              <w:t>详见第七章响应文件格式</w:t>
            </w:r>
            <w:r>
              <w:rPr>
                <w:rFonts w:hint="eastAsia" w:ascii="宋体" w:hAnsi="宋体"/>
                <w:color w:val="000000" w:themeColor="text1"/>
                <w:sz w:val="24"/>
                <w:highlight w:val="none"/>
              </w:rPr>
              <w:t>“</w:t>
            </w:r>
            <w:r>
              <w:rPr>
                <w:rFonts w:hint="eastAsia" w:ascii="宋体" w:hAnsi="宋体"/>
                <w:color w:val="000000" w:themeColor="text1"/>
                <w:sz w:val="24"/>
                <w:szCs w:val="24"/>
                <w:highlight w:val="none"/>
              </w:rPr>
              <w:t>投标人信用承诺</w:t>
            </w:r>
            <w:r>
              <w:rPr>
                <w:rFonts w:hint="eastAsia" w:ascii="宋体" w:hAnsi="宋体"/>
                <w:color w:val="000000" w:themeColor="text1"/>
                <w:sz w:val="24"/>
                <w:highlight w:val="none"/>
              </w:rPr>
              <w:t>”</w:t>
            </w:r>
            <w:r>
              <w:rPr>
                <w:rFonts w:hint="eastAsia" w:ascii="宋体" w:hAnsi="宋体"/>
                <w:bCs/>
                <w:color w:val="000000" w:themeColor="text1"/>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6</w:t>
            </w:r>
          </w:p>
        </w:tc>
        <w:tc>
          <w:tcPr>
            <w:tcW w:w="1897" w:type="dxa"/>
            <w:vAlign w:val="center"/>
          </w:tcPr>
          <w:p>
            <w:pPr>
              <w:spacing w:after="50"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开标一览表</w:t>
            </w:r>
          </w:p>
        </w:tc>
        <w:tc>
          <w:tcPr>
            <w:tcW w:w="2835" w:type="dxa"/>
            <w:vAlign w:val="center"/>
          </w:tcPr>
          <w:p>
            <w:pPr>
              <w:spacing w:after="50" w:line="360" w:lineRule="auto"/>
              <w:ind w:right="-10"/>
              <w:jc w:val="center"/>
              <w:rPr>
                <w:rFonts w:ascii="宋体" w:hAnsi="宋体"/>
                <w:color w:val="000000" w:themeColor="text1"/>
                <w:sz w:val="24"/>
                <w:highlight w:val="none"/>
              </w:rPr>
            </w:pPr>
            <w:r>
              <w:rPr>
                <w:rFonts w:hint="eastAsia" w:ascii="宋体" w:hAnsi="宋体"/>
                <w:color w:val="000000" w:themeColor="text1"/>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highlight w:val="none"/>
              </w:rPr>
            </w:pPr>
          </w:p>
        </w:tc>
        <w:tc>
          <w:tcPr>
            <w:tcW w:w="2858" w:type="dxa"/>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7</w:t>
            </w:r>
          </w:p>
        </w:tc>
        <w:tc>
          <w:tcPr>
            <w:tcW w:w="1897" w:type="dxa"/>
            <w:vAlign w:val="center"/>
          </w:tcPr>
          <w:p>
            <w:pPr>
              <w:spacing w:after="50" w:line="360" w:lineRule="auto"/>
              <w:ind w:right="-10"/>
              <w:jc w:val="center"/>
              <w:rPr>
                <w:rFonts w:ascii="宋体" w:hAnsi="宋体"/>
                <w:color w:val="000000" w:themeColor="text1"/>
                <w:sz w:val="24"/>
                <w:szCs w:val="28"/>
                <w:highlight w:val="none"/>
              </w:rPr>
            </w:pPr>
            <w:r>
              <w:rPr>
                <w:rFonts w:hint="eastAsia" w:ascii="宋体" w:hAnsi="宋体"/>
                <w:color w:val="000000" w:themeColor="text1"/>
                <w:sz w:val="24"/>
                <w:szCs w:val="28"/>
                <w:highlight w:val="none"/>
              </w:rPr>
              <w:t>投标报价</w:t>
            </w:r>
          </w:p>
        </w:tc>
        <w:tc>
          <w:tcPr>
            <w:tcW w:w="2835" w:type="dxa"/>
            <w:vAlign w:val="center"/>
          </w:tcPr>
          <w:p>
            <w:pPr>
              <w:spacing w:after="50" w:line="360" w:lineRule="auto"/>
              <w:ind w:right="-10"/>
              <w:jc w:val="center"/>
              <w:rPr>
                <w:rFonts w:ascii="宋体" w:hAnsi="宋体"/>
                <w:bCs/>
                <w:color w:val="000000" w:themeColor="text1"/>
                <w:sz w:val="24"/>
                <w:highlight w:val="none"/>
              </w:rPr>
            </w:pPr>
            <w:r>
              <w:rPr>
                <w:rFonts w:hint="eastAsia" w:ascii="宋体" w:hAnsi="宋体"/>
                <w:color w:val="000000" w:themeColor="text1"/>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highlight w:val="none"/>
              </w:rPr>
            </w:pPr>
          </w:p>
        </w:tc>
        <w:tc>
          <w:tcPr>
            <w:tcW w:w="2858" w:type="dxa"/>
            <w:vAlign w:val="center"/>
          </w:tcPr>
          <w:p>
            <w:pPr>
              <w:adjustRightInd w:val="0"/>
              <w:snapToGrid w:val="0"/>
              <w:spacing w:line="360" w:lineRule="auto"/>
              <w:ind w:right="-10"/>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222" w:type="dxa"/>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8</w:t>
            </w:r>
          </w:p>
        </w:tc>
        <w:tc>
          <w:tcPr>
            <w:tcW w:w="1897" w:type="dxa"/>
            <w:vAlign w:val="center"/>
          </w:tcPr>
          <w:p>
            <w:pPr>
              <w:autoSpaceDE w:val="0"/>
              <w:autoSpaceDN w:val="0"/>
              <w:adjustRightInd w:val="0"/>
              <w:spacing w:line="430" w:lineRule="exact"/>
              <w:ind w:firstLine="2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投标人资格</w:t>
            </w:r>
          </w:p>
        </w:tc>
        <w:tc>
          <w:tcPr>
            <w:tcW w:w="2835" w:type="dxa"/>
            <w:vAlign w:val="center"/>
          </w:tcPr>
          <w:p>
            <w:pPr>
              <w:spacing w:line="420" w:lineRule="exact"/>
              <w:ind w:right="-11"/>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highlight w:val="none"/>
              </w:rPr>
            </w:pPr>
          </w:p>
        </w:tc>
        <w:tc>
          <w:tcPr>
            <w:tcW w:w="2858" w:type="dxa"/>
            <w:vAlign w:val="center"/>
          </w:tcPr>
          <w:p>
            <w:pPr>
              <w:adjustRightInd w:val="0"/>
              <w:snapToGrid w:val="0"/>
              <w:spacing w:line="360" w:lineRule="auto"/>
              <w:ind w:right="-10"/>
              <w:rPr>
                <w:rFonts w:ascii="宋体" w:hAnsi="宋体"/>
                <w:bCs/>
                <w:color w:val="000000" w:themeColor="text1"/>
                <w:sz w:val="24"/>
                <w:szCs w:val="24"/>
                <w:highlight w:val="none"/>
              </w:rPr>
            </w:pPr>
            <w:r>
              <w:rPr>
                <w:rFonts w:hint="eastAsia" w:ascii="宋体" w:hAnsi="宋体"/>
                <w:color w:val="000000" w:themeColor="text1"/>
                <w:sz w:val="24"/>
                <w:szCs w:val="24"/>
                <w:highlight w:val="none"/>
              </w:rPr>
              <w:t>详见第一章投标邀请</w:t>
            </w:r>
            <w:r>
              <w:rPr>
                <w:rFonts w:hint="eastAsia" w:ascii="宋体" w:hAnsi="宋体"/>
                <w:color w:val="000000" w:themeColor="text1"/>
                <w:sz w:val="24"/>
                <w:highlight w:val="none"/>
              </w:rPr>
              <w:t>“</w:t>
            </w:r>
            <w:r>
              <w:rPr>
                <w:rFonts w:hint="eastAsia" w:ascii="宋体" w:hAnsi="宋体"/>
                <w:color w:val="000000" w:themeColor="text1"/>
                <w:sz w:val="24"/>
                <w:szCs w:val="24"/>
                <w:highlight w:val="none"/>
              </w:rPr>
              <w:t>投标人资格</w:t>
            </w:r>
            <w:r>
              <w:rPr>
                <w:rFonts w:hint="eastAsia" w:ascii="宋体" w:hAnsi="宋体"/>
                <w:color w:val="000000" w:themeColor="text1"/>
                <w:sz w:val="24"/>
                <w:highlight w:val="none"/>
              </w:rPr>
              <w:t>”</w:t>
            </w:r>
            <w:r>
              <w:rPr>
                <w:rFonts w:hint="eastAsia" w:ascii="宋体" w:hAnsi="宋体"/>
                <w:bCs/>
                <w:color w:val="000000" w:themeColor="text1"/>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222" w:type="dxa"/>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9</w:t>
            </w:r>
          </w:p>
        </w:tc>
        <w:tc>
          <w:tcPr>
            <w:tcW w:w="1897" w:type="dxa"/>
            <w:vAlign w:val="center"/>
          </w:tcPr>
          <w:p>
            <w:pPr>
              <w:autoSpaceDE w:val="0"/>
              <w:autoSpaceDN w:val="0"/>
              <w:adjustRightInd w:val="0"/>
              <w:spacing w:line="430" w:lineRule="exact"/>
              <w:ind w:firstLine="2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投保保证金</w:t>
            </w:r>
          </w:p>
        </w:tc>
        <w:tc>
          <w:tcPr>
            <w:tcW w:w="2835" w:type="dxa"/>
            <w:vAlign w:val="center"/>
          </w:tcPr>
          <w:p>
            <w:pPr>
              <w:spacing w:line="420" w:lineRule="exact"/>
              <w:ind w:right="-11"/>
              <w:jc w:val="center"/>
              <w:rPr>
                <w:rFonts w:ascii="宋体" w:hAnsi="宋体"/>
                <w:color w:val="000000" w:themeColor="text1"/>
                <w:sz w:val="24"/>
                <w:szCs w:val="28"/>
                <w:highlight w:val="none"/>
              </w:rPr>
            </w:pPr>
            <w:r>
              <w:rPr>
                <w:rFonts w:hint="eastAsia" w:ascii="宋体" w:hAnsi="宋体"/>
                <w:color w:val="000000" w:themeColor="text1"/>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highlight w:val="none"/>
              </w:rPr>
            </w:pPr>
          </w:p>
        </w:tc>
        <w:tc>
          <w:tcPr>
            <w:tcW w:w="2858" w:type="dxa"/>
            <w:vAlign w:val="center"/>
          </w:tcPr>
          <w:p>
            <w:pPr>
              <w:adjustRightInd w:val="0"/>
              <w:snapToGrid w:val="0"/>
              <w:spacing w:line="360" w:lineRule="auto"/>
              <w:ind w:right="-10"/>
              <w:rPr>
                <w:rFonts w:ascii="宋体" w:hAnsi="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10</w:t>
            </w:r>
          </w:p>
        </w:tc>
        <w:tc>
          <w:tcPr>
            <w:tcW w:w="1897" w:type="dxa"/>
            <w:vAlign w:val="center"/>
          </w:tcPr>
          <w:p>
            <w:pPr>
              <w:spacing w:after="50" w:line="360" w:lineRule="auto"/>
              <w:ind w:right="-10"/>
              <w:jc w:val="center"/>
              <w:rPr>
                <w:rFonts w:ascii="宋体" w:hAnsi="宋体"/>
                <w:color w:val="000000" w:themeColor="text1"/>
                <w:sz w:val="24"/>
                <w:szCs w:val="28"/>
                <w:highlight w:val="none"/>
              </w:rPr>
            </w:pPr>
            <w:r>
              <w:rPr>
                <w:rFonts w:hint="eastAsia" w:ascii="宋体" w:hAnsi="宋体"/>
                <w:color w:val="000000" w:themeColor="text1"/>
                <w:sz w:val="24"/>
                <w:szCs w:val="28"/>
                <w:highlight w:val="none"/>
              </w:rPr>
              <w:t>标书响应情况</w:t>
            </w:r>
          </w:p>
        </w:tc>
        <w:tc>
          <w:tcPr>
            <w:tcW w:w="2835" w:type="dxa"/>
            <w:vAlign w:val="center"/>
          </w:tcPr>
          <w:p>
            <w:pPr>
              <w:spacing w:after="50" w:line="360" w:lineRule="auto"/>
              <w:ind w:right="-10"/>
              <w:jc w:val="center"/>
              <w:rPr>
                <w:rFonts w:ascii="宋体" w:hAnsi="宋体"/>
                <w:color w:val="000000" w:themeColor="text1"/>
                <w:sz w:val="24"/>
                <w:szCs w:val="28"/>
                <w:highlight w:val="none"/>
              </w:rPr>
            </w:pPr>
            <w:r>
              <w:rPr>
                <w:rFonts w:hint="eastAsia" w:ascii="宋体" w:hAnsi="宋体"/>
                <w:color w:val="000000" w:themeColor="text1"/>
                <w:sz w:val="24"/>
                <w:szCs w:val="28"/>
                <w:highlight w:val="none"/>
              </w:rPr>
              <w:t>付款响应、服务需求响应、人员配置、服务规范和管理要求等</w:t>
            </w:r>
          </w:p>
        </w:tc>
        <w:tc>
          <w:tcPr>
            <w:tcW w:w="851" w:type="dxa"/>
            <w:vAlign w:val="center"/>
          </w:tcPr>
          <w:p>
            <w:pPr>
              <w:adjustRightInd w:val="0"/>
              <w:snapToGrid w:val="0"/>
              <w:spacing w:line="360" w:lineRule="auto"/>
              <w:ind w:right="-10"/>
              <w:jc w:val="center"/>
              <w:rPr>
                <w:rFonts w:ascii="宋体" w:hAnsi="宋体"/>
                <w:color w:val="000000" w:themeColor="text1"/>
                <w:sz w:val="24"/>
                <w:highlight w:val="none"/>
              </w:rPr>
            </w:pPr>
          </w:p>
        </w:tc>
        <w:tc>
          <w:tcPr>
            <w:tcW w:w="2858" w:type="dxa"/>
            <w:vAlign w:val="center"/>
          </w:tcPr>
          <w:p>
            <w:pPr>
              <w:adjustRightInd w:val="0"/>
              <w:snapToGrid w:val="0"/>
              <w:spacing w:line="360" w:lineRule="auto"/>
              <w:ind w:right="-10"/>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1222" w:type="dxa"/>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11</w:t>
            </w:r>
          </w:p>
        </w:tc>
        <w:tc>
          <w:tcPr>
            <w:tcW w:w="1897" w:type="dxa"/>
            <w:vAlign w:val="center"/>
          </w:tcPr>
          <w:p>
            <w:pPr>
              <w:spacing w:after="50"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标书规范性</w:t>
            </w:r>
          </w:p>
        </w:tc>
        <w:tc>
          <w:tcPr>
            <w:tcW w:w="2835" w:type="dxa"/>
            <w:vAlign w:val="center"/>
          </w:tcPr>
          <w:p>
            <w:pPr>
              <w:pStyle w:val="130"/>
              <w:pBdr>
                <w:bottom w:val="none" w:color="auto" w:sz="0" w:space="0"/>
              </w:pBdr>
              <w:tabs>
                <w:tab w:val="clear" w:pos="4153"/>
                <w:tab w:val="clear" w:pos="8306"/>
              </w:tabs>
              <w:adjustRightInd/>
              <w:spacing w:after="50" w:line="360" w:lineRule="auto"/>
              <w:ind w:right="-10"/>
              <w:textAlignment w:val="auto"/>
              <w:rPr>
                <w:rFonts w:ascii="宋体" w:hAnsi="宋体"/>
                <w:color w:val="000000" w:themeColor="text1"/>
                <w:kern w:val="2"/>
                <w:highlight w:val="none"/>
              </w:rPr>
            </w:pPr>
            <w:r>
              <w:rPr>
                <w:rFonts w:hint="eastAsia" w:ascii="宋体" w:hAnsi="宋体"/>
                <w:color w:val="000000" w:themeColor="text1"/>
                <w:highlight w:val="none"/>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000000" w:themeColor="text1"/>
                <w:sz w:val="24"/>
                <w:highlight w:val="none"/>
              </w:rPr>
            </w:pPr>
          </w:p>
        </w:tc>
        <w:tc>
          <w:tcPr>
            <w:tcW w:w="2858" w:type="dxa"/>
            <w:vAlign w:val="center"/>
          </w:tcPr>
          <w:p>
            <w:pPr>
              <w:adjustRightInd w:val="0"/>
              <w:snapToGrid w:val="0"/>
              <w:spacing w:line="360" w:lineRule="auto"/>
              <w:ind w:right="-10"/>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1222" w:type="dxa"/>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12</w:t>
            </w:r>
          </w:p>
        </w:tc>
        <w:tc>
          <w:tcPr>
            <w:tcW w:w="1897" w:type="dxa"/>
            <w:vAlign w:val="center"/>
          </w:tcPr>
          <w:p>
            <w:pPr>
              <w:spacing w:after="50" w:line="360" w:lineRule="auto"/>
              <w:ind w:right="-10"/>
              <w:jc w:val="center"/>
              <w:rPr>
                <w:rFonts w:ascii="宋体" w:hAnsi="宋体"/>
                <w:color w:val="000000" w:themeColor="text1"/>
                <w:sz w:val="24"/>
                <w:szCs w:val="28"/>
                <w:highlight w:val="none"/>
              </w:rPr>
            </w:pPr>
            <w:r>
              <w:rPr>
                <w:rFonts w:hint="eastAsia" w:ascii="宋体" w:hAnsi="宋体"/>
                <w:color w:val="000000" w:themeColor="text1"/>
                <w:sz w:val="24"/>
                <w:szCs w:val="28"/>
                <w:highlight w:val="none"/>
              </w:rPr>
              <w:t>其他要求</w:t>
            </w:r>
          </w:p>
        </w:tc>
        <w:tc>
          <w:tcPr>
            <w:tcW w:w="2835" w:type="dxa"/>
            <w:vAlign w:val="center"/>
          </w:tcPr>
          <w:p>
            <w:pPr>
              <w:spacing w:after="50" w:line="360" w:lineRule="auto"/>
              <w:ind w:right="-10"/>
              <w:jc w:val="center"/>
              <w:rPr>
                <w:rFonts w:ascii="宋体" w:hAnsi="宋体"/>
                <w:color w:val="000000" w:themeColor="text1"/>
                <w:sz w:val="24"/>
                <w:szCs w:val="28"/>
                <w:highlight w:val="none"/>
              </w:rPr>
            </w:pPr>
            <w:r>
              <w:rPr>
                <w:rFonts w:hint="eastAsia" w:ascii="宋体" w:hAnsi="宋体"/>
                <w:color w:val="000000" w:themeColor="text1"/>
                <w:sz w:val="24"/>
                <w:szCs w:val="28"/>
                <w:highlight w:val="none"/>
              </w:rPr>
              <w:t>上述指标中未列出，但国家相关法律法规或谈判文件有明确规定的</w:t>
            </w:r>
          </w:p>
        </w:tc>
        <w:tc>
          <w:tcPr>
            <w:tcW w:w="851" w:type="dxa"/>
            <w:vAlign w:val="center"/>
          </w:tcPr>
          <w:p>
            <w:pPr>
              <w:adjustRightInd w:val="0"/>
              <w:snapToGrid w:val="0"/>
              <w:spacing w:line="360" w:lineRule="auto"/>
              <w:ind w:right="-10"/>
              <w:jc w:val="center"/>
              <w:rPr>
                <w:rFonts w:ascii="宋体" w:hAnsi="宋体"/>
                <w:color w:val="000000" w:themeColor="text1"/>
                <w:sz w:val="24"/>
                <w:highlight w:val="none"/>
              </w:rPr>
            </w:pPr>
          </w:p>
        </w:tc>
        <w:tc>
          <w:tcPr>
            <w:tcW w:w="2858" w:type="dxa"/>
            <w:vAlign w:val="center"/>
          </w:tcPr>
          <w:p>
            <w:pPr>
              <w:adjustRightInd w:val="0"/>
              <w:snapToGrid w:val="0"/>
              <w:spacing w:line="360" w:lineRule="auto"/>
              <w:ind w:right="-10"/>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3" w:type="dxa"/>
            <w:gridSpan w:val="5"/>
            <w:vAlign w:val="center"/>
          </w:tcPr>
          <w:p>
            <w:pPr>
              <w:spacing w:before="139" w:line="360" w:lineRule="auto"/>
              <w:jc w:val="left"/>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60" w:lineRule="auto"/>
              <w:jc w:val="left"/>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rPr>
          <w:rFonts w:ascii="宋体" w:hAnsi="宋体"/>
          <w:bCs/>
          <w:color w:val="000000" w:themeColor="text1"/>
          <w:sz w:val="24"/>
          <w:highlight w:val="none"/>
        </w:rPr>
      </w:pPr>
      <w:bookmarkStart w:id="50" w:name="_Hlk514734618"/>
    </w:p>
    <w:bookmarkEnd w:id="50"/>
    <w:p>
      <w:pPr>
        <w:spacing w:line="500" w:lineRule="exact"/>
        <w:ind w:left="143" w:leftChars="68" w:firstLine="361" w:firstLineChars="150"/>
        <w:rPr>
          <w:rFonts w:ascii="宋体" w:hAnsi="宋体"/>
          <w:bCs/>
          <w:color w:val="000000" w:themeColor="text1"/>
          <w:sz w:val="24"/>
          <w:highlight w:val="none"/>
        </w:rPr>
      </w:pPr>
      <w:r>
        <w:rPr>
          <w:rFonts w:hint="eastAsia" w:ascii="宋体" w:hAnsi="宋体"/>
          <w:b/>
          <w:bCs/>
          <w:color w:val="000000" w:themeColor="text1"/>
          <w:sz w:val="24"/>
          <w:highlight w:val="none"/>
        </w:rPr>
        <w:t>9.</w:t>
      </w:r>
      <w:r>
        <w:rPr>
          <w:rFonts w:hint="eastAsia" w:ascii="宋体" w:hAnsi="宋体"/>
          <w:bCs/>
          <w:color w:val="000000" w:themeColor="text1"/>
          <w:sz w:val="24"/>
          <w:highlight w:val="none"/>
        </w:rPr>
        <w:t>价格评审:对通过</w:t>
      </w:r>
      <w:r>
        <w:rPr>
          <w:rFonts w:hint="eastAsia" w:ascii="宋体" w:hAnsi="宋体"/>
          <w:color w:val="000000" w:themeColor="text1"/>
          <w:sz w:val="24"/>
          <w:highlight w:val="none"/>
        </w:rPr>
        <w:t>有效性评审</w:t>
      </w:r>
      <w:r>
        <w:rPr>
          <w:rFonts w:hint="eastAsia" w:ascii="宋体" w:hAnsi="宋体"/>
          <w:bCs/>
          <w:color w:val="000000" w:themeColor="text1"/>
          <w:sz w:val="24"/>
          <w:highlight w:val="none"/>
        </w:rPr>
        <w:t>的有效投标人，按其最终报价（评标价）由低到高的顺序选出中标候选人。</w:t>
      </w:r>
    </w:p>
    <w:p>
      <w:pPr>
        <w:pStyle w:val="3"/>
        <w:spacing w:line="500" w:lineRule="exact"/>
        <w:ind w:right="-10" w:firstLine="482"/>
        <w:rPr>
          <w:rFonts w:ascii="宋体" w:hAnsi="宋体" w:eastAsia="宋体"/>
          <w:color w:val="000000" w:themeColor="text1"/>
          <w:sz w:val="24"/>
          <w:highlight w:val="none"/>
        </w:rPr>
      </w:pPr>
      <w:r>
        <w:rPr>
          <w:rFonts w:hint="eastAsia" w:ascii="宋体" w:hAnsi="宋体" w:eastAsia="宋体"/>
          <w:b/>
          <w:color w:val="000000" w:themeColor="text1"/>
          <w:sz w:val="24"/>
          <w:highlight w:val="none"/>
        </w:rPr>
        <w:t>10.</w:t>
      </w:r>
      <w:r>
        <w:rPr>
          <w:rFonts w:hint="eastAsia" w:ascii="宋体" w:hAnsi="宋体" w:eastAsia="宋体"/>
          <w:color w:val="000000" w:themeColor="text1"/>
          <w:sz w:val="24"/>
          <w:highlight w:val="none"/>
        </w:rPr>
        <w:t>如果有效投标报价出现两家或两家以上相同者，则采取评标委员会抽签方式确定其前后次序。</w:t>
      </w:r>
    </w:p>
    <w:p>
      <w:pPr>
        <w:adjustRightInd w:val="0"/>
        <w:snapToGrid w:val="0"/>
        <w:spacing w:line="500" w:lineRule="exact"/>
        <w:ind w:right="-10" w:firstLine="482" w:firstLineChars="200"/>
        <w:rPr>
          <w:rFonts w:ascii="宋体" w:hAnsi="宋体"/>
          <w:b/>
          <w:color w:val="000000" w:themeColor="text1"/>
          <w:sz w:val="24"/>
          <w:highlight w:val="none"/>
        </w:rPr>
      </w:pPr>
      <w:r>
        <w:rPr>
          <w:rFonts w:hint="eastAsia" w:ascii="宋体" w:hAnsi="宋体"/>
          <w:b/>
          <w:color w:val="000000" w:themeColor="text1"/>
          <w:sz w:val="24"/>
          <w:highlight w:val="none"/>
        </w:rPr>
        <w:t>11.</w:t>
      </w:r>
      <w:r>
        <w:rPr>
          <w:rFonts w:hint="eastAsia" w:ascii="宋体" w:hAnsi="宋体"/>
          <w:color w:val="000000" w:themeColor="text1"/>
          <w:sz w:val="24"/>
          <w:highlight w:val="none"/>
        </w:rPr>
        <w:t>评标委员会在评标过程中发现的问题，应当及时作出处理或者向招标人提出处理建议，并作书面记录。</w:t>
      </w:r>
    </w:p>
    <w:p>
      <w:pPr>
        <w:adjustRightInd w:val="0"/>
        <w:snapToGrid w:val="0"/>
        <w:spacing w:line="500" w:lineRule="exact"/>
        <w:ind w:right="-10" w:firstLine="482" w:firstLineChars="200"/>
        <w:rPr>
          <w:rFonts w:ascii="宋体" w:hAnsi="宋体"/>
          <w:color w:val="000000" w:themeColor="text1"/>
          <w:sz w:val="24"/>
          <w:highlight w:val="none"/>
        </w:rPr>
      </w:pPr>
      <w:r>
        <w:rPr>
          <w:rFonts w:hint="eastAsia" w:ascii="宋体" w:hAnsi="宋体"/>
          <w:b/>
          <w:color w:val="000000" w:themeColor="text1"/>
          <w:sz w:val="24"/>
          <w:highlight w:val="none"/>
        </w:rPr>
        <w:t>12.</w:t>
      </w:r>
      <w:r>
        <w:rPr>
          <w:rFonts w:hint="eastAsia" w:ascii="宋体" w:hAnsi="宋体"/>
          <w:color w:val="000000" w:themeColor="text1"/>
          <w:sz w:val="24"/>
          <w:highlight w:val="none"/>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500" w:lineRule="exact"/>
        <w:ind w:right="-10" w:firstLine="482" w:firstLineChars="200"/>
        <w:rPr>
          <w:rFonts w:ascii="宋体" w:hAnsi="宋体"/>
          <w:color w:val="000000" w:themeColor="text1"/>
          <w:sz w:val="24"/>
          <w:highlight w:val="none"/>
        </w:rPr>
      </w:pPr>
      <w:r>
        <w:rPr>
          <w:rFonts w:hint="eastAsia" w:ascii="宋体" w:hAnsi="宋体"/>
          <w:b/>
          <w:color w:val="000000" w:themeColor="text1"/>
          <w:sz w:val="24"/>
          <w:highlight w:val="none"/>
        </w:rPr>
        <w:t>13.</w:t>
      </w:r>
      <w:r>
        <w:rPr>
          <w:rFonts w:hint="eastAsia" w:ascii="宋体" w:hAnsi="宋体"/>
          <w:color w:val="000000" w:themeColor="text1"/>
          <w:sz w:val="24"/>
          <w:highlight w:val="none"/>
        </w:rPr>
        <w:t>投标人投标报价与公布的预算价（或控制价)相比降幅过小，或投标人投标报价明显缺乏竞争性的，评标委员会可以否决所有投标。</w:t>
      </w:r>
    </w:p>
    <w:p>
      <w:pPr>
        <w:adjustRightInd w:val="0"/>
        <w:snapToGrid w:val="0"/>
        <w:spacing w:line="500" w:lineRule="exact"/>
        <w:ind w:right="-10" w:firstLine="472" w:firstLineChars="196"/>
        <w:rPr>
          <w:rFonts w:ascii="宋体" w:hAnsi="宋体"/>
          <w:bCs/>
          <w:color w:val="000000" w:themeColor="text1"/>
          <w:sz w:val="24"/>
          <w:highlight w:val="none"/>
        </w:rPr>
      </w:pPr>
      <w:r>
        <w:rPr>
          <w:rFonts w:hint="eastAsia" w:ascii="宋体" w:hAnsi="宋体"/>
          <w:b/>
          <w:bCs/>
          <w:color w:val="000000" w:themeColor="text1"/>
          <w:sz w:val="24"/>
          <w:highlight w:val="none"/>
        </w:rPr>
        <w:t>14.</w:t>
      </w:r>
      <w:r>
        <w:rPr>
          <w:rFonts w:hint="eastAsia" w:ascii="宋体" w:hAnsi="宋体"/>
          <w:bCs/>
          <w:color w:val="000000" w:themeColor="text1"/>
          <w:sz w:val="24"/>
          <w:highlight w:val="none"/>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500" w:lineRule="exact"/>
        <w:ind w:right="-10" w:firstLine="482" w:firstLineChars="200"/>
        <w:rPr>
          <w:rFonts w:ascii="宋体" w:hAnsi="宋体"/>
          <w:color w:val="000000" w:themeColor="text1"/>
          <w:sz w:val="24"/>
          <w:highlight w:val="none"/>
        </w:rPr>
      </w:pPr>
      <w:r>
        <w:rPr>
          <w:rFonts w:hint="eastAsia" w:ascii="宋体" w:hAnsi="宋体"/>
          <w:b/>
          <w:bCs/>
          <w:color w:val="000000" w:themeColor="text1"/>
          <w:sz w:val="24"/>
          <w:highlight w:val="none"/>
        </w:rPr>
        <w:t>15.</w:t>
      </w:r>
      <w:r>
        <w:rPr>
          <w:rFonts w:hint="eastAsia" w:ascii="宋体" w:hAnsi="宋体"/>
          <w:color w:val="000000" w:themeColor="text1"/>
          <w:sz w:val="24"/>
          <w:highlight w:val="none"/>
        </w:rPr>
        <w:t xml:space="preserve"> 评标委员会和评标工作人员应严格遵守国家的法律、法规和规章制度；严格按照本次招标文件进行评标；公正廉洁、不徇私情，不得损害国家利益；保护招、投标人的合法权益。</w:t>
      </w:r>
    </w:p>
    <w:p>
      <w:pPr>
        <w:spacing w:line="500" w:lineRule="exact"/>
        <w:ind w:firstLine="482" w:firstLineChars="200"/>
        <w:rPr>
          <w:color w:val="000000" w:themeColor="text1"/>
          <w:highlight w:val="none"/>
        </w:rPr>
      </w:pPr>
      <w:r>
        <w:rPr>
          <w:rFonts w:hint="eastAsia" w:ascii="宋体" w:hAnsi="宋体"/>
          <w:b/>
          <w:bCs/>
          <w:color w:val="000000" w:themeColor="text1"/>
          <w:sz w:val="24"/>
          <w:highlight w:val="none"/>
        </w:rPr>
        <w:t>16.</w:t>
      </w:r>
      <w:r>
        <w:rPr>
          <w:rFonts w:hint="eastAsia" w:ascii="宋体" w:hAnsi="宋体"/>
          <w:bCs/>
          <w:color w:val="000000" w:themeColor="text1"/>
          <w:sz w:val="24"/>
          <w:highlight w:val="none"/>
        </w:rPr>
        <w:t>在评标过程中，评委及其他评标工作人员必须对评标情况严格保密，任何人不得将评标情况透露给与投标人有关的单位和个人。</w:t>
      </w:r>
    </w:p>
    <w:p>
      <w:pPr>
        <w:pStyle w:val="394"/>
        <w:rPr>
          <w:color w:val="000000" w:themeColor="text1"/>
          <w:highlight w:val="none"/>
        </w:rPr>
      </w:pPr>
    </w:p>
    <w:p>
      <w:pPr>
        <w:pStyle w:val="27"/>
        <w:spacing w:line="360" w:lineRule="auto"/>
        <w:rPr>
          <w:rFonts w:hAnsi="宋体" w:cs="黑体"/>
          <w:b/>
          <w:color w:val="000000" w:themeColor="text1"/>
          <w:sz w:val="24"/>
          <w:szCs w:val="24"/>
          <w:highlight w:val="none"/>
        </w:rPr>
      </w:pPr>
      <w:r>
        <w:rPr>
          <w:rFonts w:hint="eastAsia" w:hAnsi="宋体" w:cs="黑体"/>
          <w:b/>
          <w:color w:val="000000" w:themeColor="text1"/>
          <w:sz w:val="24"/>
          <w:szCs w:val="24"/>
          <w:highlight w:val="none"/>
        </w:rPr>
        <w:t>17. 其他</w:t>
      </w:r>
    </w:p>
    <w:p>
      <w:pPr>
        <w:pStyle w:val="178"/>
        <w:spacing w:line="360" w:lineRule="auto"/>
        <w:ind w:firstLine="482" w:firstLineChars="200"/>
        <w:rPr>
          <w:rFonts w:ascii="宋体" w:hAnsi="宋体"/>
          <w:b/>
          <w:color w:val="000000" w:themeColor="text1"/>
          <w:sz w:val="24"/>
          <w:highlight w:val="none"/>
        </w:rPr>
      </w:pPr>
      <w:r>
        <w:rPr>
          <w:rFonts w:hint="eastAsia" w:ascii="宋体" w:hAnsi="宋体"/>
          <w:b/>
          <w:bCs/>
          <w:color w:val="000000" w:themeColor="text1"/>
          <w:kern w:val="0"/>
          <w:sz w:val="24"/>
          <w:highlight w:val="none"/>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Pr>
          <w:rFonts w:hint="eastAsia" w:ascii="宋体" w:hAnsi="宋体"/>
          <w:b/>
          <w:color w:val="000000" w:themeColor="text1"/>
          <w:sz w:val="24"/>
          <w:highlight w:val="none"/>
        </w:rPr>
        <w:t>。</w:t>
      </w:r>
    </w:p>
    <w:p>
      <w:pPr>
        <w:rPr>
          <w:rFonts w:ascii="Calibri" w:hAnsi="Calibri"/>
          <w:color w:val="000000" w:themeColor="text1"/>
          <w:highlight w:val="none"/>
        </w:rPr>
      </w:pPr>
    </w:p>
    <w:p>
      <w:pPr>
        <w:rPr>
          <w:rFonts w:ascii="Calibri" w:hAnsi="Calibri"/>
          <w:color w:val="000000" w:themeColor="text1"/>
          <w:highlight w:val="none"/>
        </w:rPr>
      </w:pPr>
    </w:p>
    <w:p>
      <w:pPr>
        <w:rPr>
          <w:rFonts w:ascii="Calibri" w:hAnsi="Calibri"/>
          <w:color w:val="000000" w:themeColor="text1"/>
          <w:highlight w:val="none"/>
        </w:rPr>
      </w:pPr>
    </w:p>
    <w:p>
      <w:pPr>
        <w:rPr>
          <w:rFonts w:ascii="Calibri" w:hAnsi="Calibri"/>
          <w:color w:val="000000" w:themeColor="text1"/>
          <w:highlight w:val="none"/>
        </w:rPr>
      </w:pPr>
    </w:p>
    <w:p>
      <w:pPr>
        <w:rPr>
          <w:rFonts w:ascii="Calibri" w:hAnsi="Calibri"/>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ind w:left="0" w:leftChars="0" w:firstLine="0" w:firstLineChars="0"/>
        <w:rPr>
          <w:rFonts w:ascii="宋体" w:hAnsi="宋体" w:eastAsia="宋体"/>
          <w:color w:val="000000" w:themeColor="text1"/>
          <w:highlight w:val="none"/>
        </w:rPr>
      </w:pPr>
    </w:p>
    <w:p>
      <w:pPr>
        <w:pStyle w:val="6"/>
        <w:spacing w:before="0" w:line="500" w:lineRule="exact"/>
        <w:ind w:firstLine="0"/>
        <w:rPr>
          <w:rFonts w:ascii="宋体" w:hAnsi="宋体" w:eastAsia="宋体"/>
          <w:color w:val="000000" w:themeColor="text1"/>
          <w:highlight w:val="none"/>
        </w:rPr>
      </w:pPr>
      <w:bookmarkStart w:id="51" w:name="_Toc18044"/>
      <w:r>
        <w:rPr>
          <w:rFonts w:hint="eastAsia" w:ascii="宋体" w:hAnsi="宋体" w:eastAsia="宋体"/>
          <w:color w:val="000000" w:themeColor="text1"/>
          <w:highlight w:val="none"/>
        </w:rPr>
        <w:t>第六章</w:t>
      </w:r>
      <w:bookmarkStart w:id="52" w:name="_Toc220232392"/>
      <w:r>
        <w:rPr>
          <w:rFonts w:hint="eastAsia" w:ascii="宋体" w:hAnsi="宋体" w:eastAsia="宋体"/>
          <w:color w:val="000000" w:themeColor="text1"/>
          <w:highlight w:val="none"/>
        </w:rPr>
        <w:t xml:space="preserve">  合同条款及格式</w:t>
      </w:r>
      <w:bookmarkEnd w:id="48"/>
      <w:bookmarkEnd w:id="51"/>
    </w:p>
    <w:bookmarkEnd w:id="52"/>
    <w:p>
      <w:pPr>
        <w:spacing w:line="500" w:lineRule="exact"/>
        <w:rPr>
          <w:rFonts w:ascii="宋体" w:hAnsi="宋体"/>
          <w:color w:val="000000" w:themeColor="text1"/>
          <w:sz w:val="24"/>
          <w:szCs w:val="24"/>
          <w:highlight w:val="none"/>
        </w:rPr>
      </w:pPr>
      <w:r>
        <w:rPr>
          <w:rFonts w:hint="eastAsia" w:ascii="宋体" w:hAnsi="宋体"/>
          <w:color w:val="000000" w:themeColor="text1"/>
          <w:sz w:val="24"/>
          <w:szCs w:val="24"/>
          <w:highlight w:val="none"/>
        </w:rPr>
        <w:t>甲方：</w:t>
      </w:r>
      <w:r>
        <w:rPr>
          <w:rFonts w:hint="eastAsia" w:ascii="宋体" w:hAnsi="宋体"/>
          <w:color w:val="000000" w:themeColor="text1"/>
          <w:sz w:val="24"/>
          <w:szCs w:val="24"/>
          <w:highlight w:val="none"/>
          <w:u w:val="single"/>
        </w:rPr>
        <w:t>合肥市政文外滩物业管理有限公司</w:t>
      </w:r>
    </w:p>
    <w:p>
      <w:pPr>
        <w:spacing w:line="500" w:lineRule="exact"/>
        <w:rPr>
          <w:rFonts w:ascii="宋体" w:hAnsi="宋体"/>
          <w:color w:val="000000" w:themeColor="text1"/>
          <w:sz w:val="24"/>
          <w:szCs w:val="24"/>
          <w:highlight w:val="none"/>
        </w:rPr>
      </w:pPr>
      <w:r>
        <w:rPr>
          <w:rFonts w:hint="eastAsia" w:ascii="宋体" w:hAnsi="宋体"/>
          <w:color w:val="000000" w:themeColor="text1"/>
          <w:sz w:val="24"/>
          <w:szCs w:val="24"/>
          <w:highlight w:val="none"/>
        </w:rPr>
        <w:t>乙方：</w:t>
      </w:r>
      <w:r>
        <w:rPr>
          <w:rFonts w:hint="eastAsia" w:ascii="宋体" w:hAnsi="宋体"/>
          <w:color w:val="000000" w:themeColor="text1"/>
          <w:sz w:val="24"/>
          <w:szCs w:val="24"/>
          <w:highlight w:val="none"/>
          <w:u w:val="single"/>
        </w:rPr>
        <w:t>　                       　</w:t>
      </w:r>
    </w:p>
    <w:p>
      <w:pPr>
        <w:spacing w:line="500" w:lineRule="exact"/>
        <w:rPr>
          <w:rFonts w:ascii="宋体" w:hAnsi="宋体"/>
          <w:color w:val="000000" w:themeColor="text1"/>
          <w:sz w:val="24"/>
          <w:szCs w:val="24"/>
          <w:highlight w:val="none"/>
        </w:rPr>
      </w:pPr>
    </w:p>
    <w:p>
      <w:pPr>
        <w:spacing w:line="560" w:lineRule="exact"/>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依据《中华人民共和国民法典》、《物业管理条例》及《安徽省物业管理条例》等法律法规规定，甲、乙双方在平等、公平、诚信、自愿协商一致的基础上，就合肥市政文外滩物业公司老省委省政府办公大院项目保洁服务工作相关事宜，签订本合同。</w:t>
      </w:r>
    </w:p>
    <w:p>
      <w:pPr>
        <w:spacing w:line="560" w:lineRule="exact"/>
        <w:ind w:firstLine="480"/>
        <w:rPr>
          <w:rFonts w:ascii="宋体" w:hAnsi="宋体"/>
          <w:b/>
          <w:color w:val="000000" w:themeColor="text1"/>
          <w:sz w:val="24"/>
          <w:szCs w:val="24"/>
          <w:highlight w:val="none"/>
        </w:rPr>
      </w:pPr>
      <w:r>
        <w:rPr>
          <w:rFonts w:hint="eastAsia" w:ascii="宋体" w:hAnsi="宋体"/>
          <w:b/>
          <w:color w:val="000000" w:themeColor="text1"/>
          <w:sz w:val="24"/>
          <w:szCs w:val="24"/>
          <w:highlight w:val="none"/>
        </w:rPr>
        <w:t>一、委托事项</w:t>
      </w:r>
    </w:p>
    <w:p>
      <w:pPr>
        <w:spacing w:line="560" w:lineRule="exact"/>
        <w:ind w:firstLine="480"/>
        <w:rPr>
          <w:rFonts w:ascii="宋体" w:hAnsi="宋体"/>
          <w:color w:val="000000" w:themeColor="text1"/>
          <w:sz w:val="24"/>
          <w:szCs w:val="24"/>
          <w:highlight w:val="none"/>
        </w:rPr>
      </w:pPr>
      <w:r>
        <w:rPr>
          <w:rFonts w:hint="eastAsia" w:ascii="宋体" w:hAnsi="宋体"/>
          <w:color w:val="000000" w:themeColor="text1"/>
          <w:sz w:val="24"/>
          <w:szCs w:val="24"/>
          <w:highlight w:val="none"/>
        </w:rPr>
        <w:t>甲方将项目日常保洁服务工作委托乙方负责。</w:t>
      </w:r>
    </w:p>
    <w:p>
      <w:pPr>
        <w:spacing w:line="560" w:lineRule="exact"/>
        <w:ind w:firstLine="480"/>
        <w:rPr>
          <w:rFonts w:ascii="宋体" w:hAnsi="宋体" w:cs="宋体"/>
          <w:color w:val="000000" w:themeColor="text1"/>
          <w:kern w:val="0"/>
          <w:sz w:val="24"/>
          <w:szCs w:val="24"/>
          <w:highlight w:val="none"/>
        </w:rPr>
      </w:pPr>
      <w:r>
        <w:rPr>
          <w:rFonts w:hint="eastAsia" w:ascii="宋体" w:hAnsi="宋体"/>
          <w:color w:val="000000" w:themeColor="text1"/>
          <w:sz w:val="24"/>
          <w:szCs w:val="24"/>
          <w:highlight w:val="none"/>
        </w:rPr>
        <w:t>项目地址：。</w:t>
      </w:r>
    </w:p>
    <w:p>
      <w:pPr>
        <w:spacing w:line="560" w:lineRule="exact"/>
        <w:ind w:firstLine="480"/>
        <w:rPr>
          <w:rFonts w:ascii="宋体" w:hAnsi="宋体"/>
          <w:b/>
          <w:color w:val="000000" w:themeColor="text1"/>
          <w:sz w:val="24"/>
          <w:szCs w:val="24"/>
          <w:highlight w:val="none"/>
        </w:rPr>
      </w:pPr>
      <w:r>
        <w:rPr>
          <w:rFonts w:hint="eastAsia" w:ascii="宋体" w:hAnsi="宋体"/>
          <w:b/>
          <w:color w:val="000000" w:themeColor="text1"/>
          <w:sz w:val="24"/>
          <w:szCs w:val="24"/>
          <w:highlight w:val="none"/>
        </w:rPr>
        <w:t>二、合同期限</w:t>
      </w:r>
    </w:p>
    <w:p>
      <w:pPr>
        <w:spacing w:line="560" w:lineRule="exact"/>
        <w:ind w:firstLine="480" w:firstLineChars="200"/>
        <w:jc w:val="left"/>
        <w:rPr>
          <w:rFonts w:ascii="宋体" w:hAnsi="宋体"/>
          <w:b/>
          <w:color w:val="000000" w:themeColor="text1"/>
          <w:sz w:val="24"/>
          <w:szCs w:val="24"/>
          <w:highlight w:val="none"/>
        </w:rPr>
      </w:pPr>
      <w:r>
        <w:rPr>
          <w:rFonts w:hint="eastAsia" w:ascii="宋体" w:hAnsi="宋体"/>
          <w:color w:val="000000" w:themeColor="text1"/>
          <w:sz w:val="24"/>
          <w:szCs w:val="24"/>
          <w:highlight w:val="none"/>
        </w:rPr>
        <w:t>合同期限为</w:t>
      </w:r>
      <w:r>
        <w:rPr>
          <w:rFonts w:hint="eastAsia" w:ascii="宋体" w:hAnsi="宋体"/>
          <w:color w:val="000000" w:themeColor="text1"/>
          <w:sz w:val="24"/>
          <w:szCs w:val="24"/>
          <w:highlight w:val="none"/>
          <w:u w:val="single"/>
        </w:rPr>
        <w:t>壹</w:t>
      </w:r>
      <w:r>
        <w:rPr>
          <w:rFonts w:hint="eastAsia" w:ascii="宋体" w:hAnsi="宋体"/>
          <w:color w:val="000000" w:themeColor="text1"/>
          <w:sz w:val="24"/>
          <w:szCs w:val="24"/>
          <w:highlight w:val="none"/>
        </w:rPr>
        <w:t>年，年月日至年月日。服务期满后，如甲方认为乙方履约情况良好，业主方满意、甲方考核合格且符合项目现场服务需求，可以按照本次合同价续签下一年度合同，续签时间最多两次。</w:t>
      </w:r>
    </w:p>
    <w:p>
      <w:pPr>
        <w:spacing w:line="560" w:lineRule="exact"/>
        <w:ind w:firstLine="482" w:firstLineChars="200"/>
        <w:jc w:val="left"/>
        <w:rPr>
          <w:rFonts w:ascii="宋体" w:hAnsi="宋体"/>
          <w:b/>
          <w:color w:val="000000" w:themeColor="text1"/>
          <w:sz w:val="24"/>
          <w:szCs w:val="24"/>
          <w:highlight w:val="none"/>
        </w:rPr>
      </w:pPr>
      <w:r>
        <w:rPr>
          <w:rFonts w:hint="eastAsia" w:ascii="宋体" w:hAnsi="宋体"/>
          <w:b/>
          <w:color w:val="000000" w:themeColor="text1"/>
          <w:sz w:val="24"/>
          <w:szCs w:val="24"/>
          <w:highlight w:val="none"/>
        </w:rPr>
        <w:t>三、服务工作要求</w:t>
      </w:r>
    </w:p>
    <w:p>
      <w:pPr>
        <w:spacing w:line="560" w:lineRule="exact"/>
        <w:ind w:firstLine="236" w:firstLineChars="98"/>
        <w:rPr>
          <w:rFonts w:ascii="宋体" w:hAnsi="宋体"/>
          <w:b/>
          <w:color w:val="000000" w:themeColor="text1"/>
          <w:sz w:val="24"/>
          <w:szCs w:val="24"/>
          <w:highlight w:val="none"/>
        </w:rPr>
      </w:pPr>
      <w:r>
        <w:rPr>
          <w:rFonts w:hint="eastAsia" w:ascii="宋体" w:hAnsi="宋体"/>
          <w:b/>
          <w:color w:val="000000" w:themeColor="text1"/>
          <w:sz w:val="24"/>
          <w:szCs w:val="24"/>
          <w:highlight w:val="none"/>
        </w:rPr>
        <w:t>（一）服务内容：具体工作内容包括，但不限于以下几个方面：</w:t>
      </w:r>
    </w:p>
    <w:p>
      <w:pPr>
        <w:spacing w:line="560" w:lineRule="exact"/>
        <w:ind w:firstLine="480" w:firstLineChars="200"/>
        <w:rPr>
          <w:rFonts w:ascii="宋体" w:hAnsi="宋体"/>
          <w:sz w:val="24"/>
          <w:highlight w:val="none"/>
        </w:rPr>
      </w:pPr>
      <w:r>
        <w:rPr>
          <w:rFonts w:hint="eastAsia" w:ascii="宋体" w:hAnsi="宋体"/>
          <w:sz w:val="24"/>
          <w:highlight w:val="none"/>
        </w:rPr>
        <w:t>1、建筑物内：楼宇内公共的楼道及走廊的路面、扶手、门窗、天花、墙面、灯、防火门、公共卫生间、电梯间和电梯轿厢内、墙面附属物、会议室、领导办公室、消防栓、水箱、公共库房、设备房、停车房、管道井等的清洁。</w:t>
      </w:r>
    </w:p>
    <w:p>
      <w:pPr>
        <w:spacing w:line="560" w:lineRule="exact"/>
        <w:ind w:firstLine="480" w:firstLineChars="200"/>
        <w:jc w:val="left"/>
        <w:rPr>
          <w:rFonts w:ascii="宋体" w:hAnsi="宋体"/>
          <w:color w:val="000000"/>
          <w:sz w:val="24"/>
          <w:highlight w:val="none"/>
        </w:rPr>
      </w:pPr>
      <w:r>
        <w:rPr>
          <w:rFonts w:hint="eastAsia" w:ascii="宋体" w:hAnsi="宋体"/>
          <w:color w:val="000000"/>
          <w:sz w:val="24"/>
          <w:highlight w:val="none"/>
        </w:rPr>
        <w:t>2、建筑物外：办公楼内大小马路、绿化带和绿化小品、护拦、路灯、标识牌、休息椅等；非机动车停放处，垃圾箱(筒)、雨水井、污水井、建筑小品、露天娱乐配套设施、中心花园、水池、天台、不锈钢护栏、风口、木栈道、大理石柱、斜坡、水池、岗亭、东西厕所、大步梯（台阶白华铲除，公共设施抹尘）、喷泉池（景观水池）、外围红地毯、餐饮通道、大理石地面、路牙石、鹅卵石等的清洁。</w:t>
      </w:r>
    </w:p>
    <w:p>
      <w:pPr>
        <w:spacing w:line="560" w:lineRule="exact"/>
        <w:ind w:firstLine="480" w:firstLineChars="200"/>
        <w:jc w:val="left"/>
        <w:rPr>
          <w:rFonts w:ascii="宋体" w:hAnsi="宋体"/>
          <w:color w:val="000000"/>
          <w:sz w:val="24"/>
          <w:highlight w:val="none"/>
        </w:rPr>
      </w:pPr>
      <w:r>
        <w:rPr>
          <w:rFonts w:hint="eastAsia" w:ascii="宋体" w:hAnsi="宋体"/>
          <w:color w:val="000000"/>
          <w:sz w:val="24"/>
          <w:highlight w:val="none"/>
        </w:rPr>
        <w:t>3、保洁服务区域的垃圾清运、除“四害”、空气消毒工作；</w:t>
      </w:r>
    </w:p>
    <w:p>
      <w:pPr>
        <w:spacing w:line="560" w:lineRule="exact"/>
        <w:ind w:firstLine="480" w:firstLineChars="200"/>
        <w:jc w:val="left"/>
        <w:rPr>
          <w:rFonts w:ascii="宋体" w:hAnsi="宋体"/>
          <w:color w:val="000000"/>
          <w:sz w:val="24"/>
          <w:highlight w:val="none"/>
        </w:rPr>
      </w:pPr>
      <w:r>
        <w:rPr>
          <w:rFonts w:hint="eastAsia" w:ascii="宋体" w:hAnsi="宋体"/>
          <w:color w:val="000000"/>
          <w:sz w:val="24"/>
          <w:highlight w:val="none"/>
        </w:rPr>
        <w:t>4、保洁服务区域集水井、水渠的疏通和清淤工作（每年2次，日常问题随时处理）；</w:t>
      </w:r>
    </w:p>
    <w:p>
      <w:pPr>
        <w:spacing w:line="560" w:lineRule="exact"/>
        <w:ind w:firstLine="480" w:firstLineChars="200"/>
        <w:jc w:val="left"/>
        <w:rPr>
          <w:rFonts w:ascii="宋体" w:hAnsi="宋体"/>
          <w:color w:val="000000"/>
          <w:sz w:val="24"/>
          <w:highlight w:val="none"/>
        </w:rPr>
      </w:pPr>
      <w:r>
        <w:rPr>
          <w:rFonts w:hint="eastAsia" w:ascii="宋体" w:hAnsi="宋体"/>
          <w:color w:val="000000"/>
          <w:sz w:val="24"/>
          <w:highlight w:val="none"/>
        </w:rPr>
        <w:t>5、其它项目范围内按性质应纳入保洁服务的工作。</w:t>
      </w:r>
    </w:p>
    <w:p>
      <w:pPr>
        <w:spacing w:line="560" w:lineRule="exact"/>
        <w:ind w:firstLine="480"/>
        <w:rPr>
          <w:rFonts w:ascii="宋体" w:hAnsi="宋体"/>
          <w:b/>
          <w:bCs/>
          <w:color w:val="000000" w:themeColor="text1"/>
          <w:sz w:val="24"/>
          <w:szCs w:val="24"/>
          <w:highlight w:val="none"/>
        </w:rPr>
      </w:pPr>
      <w:r>
        <w:rPr>
          <w:rFonts w:hint="eastAsia" w:ascii="宋体" w:hAnsi="宋体"/>
          <w:b/>
          <w:bCs/>
          <w:color w:val="000000" w:themeColor="text1"/>
          <w:sz w:val="24"/>
          <w:szCs w:val="24"/>
          <w:highlight w:val="none"/>
        </w:rPr>
        <w:t>（二）保洁人员配置及要求</w:t>
      </w:r>
    </w:p>
    <w:p>
      <w:pPr>
        <w:spacing w:line="560" w:lineRule="exact"/>
        <w:ind w:firstLine="480" w:firstLineChars="200"/>
        <w:rPr>
          <w:rFonts w:ascii="宋体" w:hAnsi="宋体"/>
          <w:sz w:val="24"/>
          <w:highlight w:val="none"/>
        </w:rPr>
      </w:pPr>
      <w:r>
        <w:rPr>
          <w:rFonts w:hint="eastAsia" w:ascii="宋体" w:hAnsi="宋体"/>
          <w:sz w:val="24"/>
          <w:highlight w:val="none"/>
        </w:rPr>
        <w:t>1、人员配备：24人（含主管1人），后期可根据实际需要调整。</w:t>
      </w:r>
    </w:p>
    <w:p>
      <w:pPr>
        <w:spacing w:line="560" w:lineRule="exact"/>
        <w:ind w:firstLine="480" w:firstLineChars="200"/>
        <w:rPr>
          <w:rFonts w:ascii="宋体" w:hAnsi="宋体"/>
          <w:sz w:val="24"/>
          <w:highlight w:val="none"/>
        </w:rPr>
      </w:pPr>
      <w:r>
        <w:rPr>
          <w:rFonts w:hint="eastAsia" w:ascii="宋体" w:hAnsi="宋体"/>
          <w:sz w:val="24"/>
          <w:highlight w:val="none"/>
        </w:rPr>
        <w:t>2、岗位要求：</w:t>
      </w:r>
    </w:p>
    <w:p>
      <w:pPr>
        <w:spacing w:line="560" w:lineRule="exact"/>
        <w:ind w:firstLine="480" w:firstLineChars="200"/>
        <w:rPr>
          <w:rFonts w:ascii="宋体" w:hAnsi="宋体"/>
          <w:sz w:val="24"/>
          <w:highlight w:val="none"/>
        </w:rPr>
      </w:pPr>
      <w:r>
        <w:rPr>
          <w:rFonts w:hint="eastAsia" w:ascii="宋体" w:hAnsi="宋体"/>
          <w:sz w:val="24"/>
          <w:highlight w:val="none"/>
        </w:rPr>
        <w:t>（1）男女不限，户籍不限，男性年龄在</w:t>
      </w:r>
      <w:r>
        <w:rPr>
          <w:rFonts w:ascii="宋体" w:hAnsi="宋体"/>
          <w:sz w:val="24"/>
          <w:highlight w:val="none"/>
        </w:rPr>
        <w:t>18</w:t>
      </w:r>
      <w:r>
        <w:rPr>
          <w:rFonts w:hint="eastAsia" w:ascii="宋体" w:hAnsi="宋体"/>
          <w:sz w:val="24"/>
          <w:highlight w:val="none"/>
        </w:rPr>
        <w:t>岁</w:t>
      </w:r>
      <w:r>
        <w:rPr>
          <w:rFonts w:ascii="宋体" w:hAnsi="宋体"/>
          <w:sz w:val="24"/>
          <w:highlight w:val="none"/>
        </w:rPr>
        <w:t>-60</w:t>
      </w:r>
      <w:r>
        <w:rPr>
          <w:rFonts w:hint="eastAsia" w:ascii="宋体" w:hAnsi="宋体"/>
          <w:sz w:val="24"/>
          <w:highlight w:val="none"/>
        </w:rPr>
        <w:t>岁之间，女性年龄在</w:t>
      </w:r>
      <w:r>
        <w:rPr>
          <w:rFonts w:ascii="宋体" w:hAnsi="宋体"/>
          <w:sz w:val="24"/>
          <w:highlight w:val="none"/>
        </w:rPr>
        <w:t>18</w:t>
      </w:r>
      <w:r>
        <w:rPr>
          <w:rFonts w:hint="eastAsia" w:ascii="宋体" w:hAnsi="宋体"/>
          <w:sz w:val="24"/>
          <w:highlight w:val="none"/>
        </w:rPr>
        <w:t>岁</w:t>
      </w:r>
      <w:r>
        <w:rPr>
          <w:rFonts w:ascii="宋体" w:hAnsi="宋体"/>
          <w:sz w:val="24"/>
          <w:highlight w:val="none"/>
        </w:rPr>
        <w:t>-5</w:t>
      </w:r>
      <w:r>
        <w:rPr>
          <w:rFonts w:hint="eastAsia" w:ascii="宋体" w:hAnsi="宋体"/>
          <w:sz w:val="24"/>
          <w:highlight w:val="none"/>
          <w:lang w:val="en-US" w:eastAsia="zh-CN"/>
        </w:rPr>
        <w:t>0</w:t>
      </w:r>
      <w:r>
        <w:rPr>
          <w:rFonts w:hint="eastAsia" w:ascii="宋体" w:hAnsi="宋体"/>
          <w:sz w:val="24"/>
          <w:highlight w:val="none"/>
        </w:rPr>
        <w:t>岁之间；</w:t>
      </w:r>
    </w:p>
    <w:p>
      <w:pPr>
        <w:spacing w:line="560" w:lineRule="exact"/>
        <w:ind w:firstLine="480" w:firstLineChars="200"/>
        <w:rPr>
          <w:rFonts w:ascii="宋体" w:hAnsi="宋体"/>
          <w:sz w:val="24"/>
          <w:highlight w:val="none"/>
        </w:rPr>
      </w:pPr>
      <w:r>
        <w:rPr>
          <w:rFonts w:hint="eastAsia" w:ascii="宋体" w:hAnsi="宋体"/>
          <w:sz w:val="24"/>
          <w:highlight w:val="none"/>
        </w:rPr>
        <w:t>（2）身体健康持，无精神疾病，无遗传或传染病史，持健康证明；</w:t>
      </w:r>
    </w:p>
    <w:p>
      <w:pPr>
        <w:spacing w:line="560" w:lineRule="exact"/>
        <w:ind w:firstLine="480" w:firstLineChars="200"/>
        <w:rPr>
          <w:rFonts w:ascii="宋体" w:hAnsi="宋体"/>
          <w:sz w:val="24"/>
          <w:highlight w:val="none"/>
        </w:rPr>
      </w:pPr>
      <w:r>
        <w:rPr>
          <w:rFonts w:hint="eastAsia" w:ascii="宋体" w:hAnsi="宋体"/>
          <w:sz w:val="24"/>
          <w:highlight w:val="none"/>
        </w:rPr>
        <w:t>（3）五官端正、遵守劳动纪律，服从项目管理；</w:t>
      </w:r>
    </w:p>
    <w:p>
      <w:pPr>
        <w:spacing w:line="560" w:lineRule="exact"/>
        <w:ind w:firstLine="480" w:firstLineChars="200"/>
        <w:rPr>
          <w:rFonts w:ascii="宋体" w:hAnsi="宋体"/>
          <w:sz w:val="24"/>
          <w:highlight w:val="none"/>
        </w:rPr>
      </w:pPr>
      <w:r>
        <w:rPr>
          <w:rFonts w:hint="eastAsia" w:ascii="宋体" w:hAnsi="宋体"/>
          <w:sz w:val="24"/>
          <w:highlight w:val="none"/>
        </w:rPr>
        <w:t>（4）经过专业培训，工作积极主动且认真细致。</w:t>
      </w:r>
    </w:p>
    <w:p>
      <w:pPr>
        <w:spacing w:line="560" w:lineRule="exact"/>
        <w:ind w:firstLine="480" w:firstLineChars="200"/>
        <w:rPr>
          <w:rFonts w:ascii="宋体" w:hAnsi="宋体"/>
          <w:sz w:val="24"/>
          <w:highlight w:val="none"/>
        </w:rPr>
      </w:pPr>
      <w:r>
        <w:rPr>
          <w:rFonts w:hint="eastAsia" w:ascii="宋体" w:hAnsi="宋体"/>
          <w:sz w:val="24"/>
          <w:highlight w:val="none"/>
        </w:rPr>
        <w:t>（5）保洁人员班次安排要合法、合理。</w:t>
      </w:r>
    </w:p>
    <w:p>
      <w:pPr>
        <w:spacing w:line="560" w:lineRule="exact"/>
        <w:ind w:firstLine="480" w:firstLineChars="200"/>
        <w:rPr>
          <w:rFonts w:ascii="宋体" w:hAnsi="宋体"/>
          <w:sz w:val="24"/>
          <w:highlight w:val="none"/>
        </w:rPr>
      </w:pPr>
      <w:r>
        <w:rPr>
          <w:rFonts w:hint="eastAsia" w:ascii="宋体" w:hAnsi="宋体"/>
          <w:sz w:val="24"/>
          <w:highlight w:val="none"/>
        </w:rPr>
        <w:t>（6）中标人须为本项目服务员工购买人身意外伤害保险，凡属工伤意外、过劳死亡、劳务纠纷等情况中标人承担全部责任。</w:t>
      </w:r>
    </w:p>
    <w:p>
      <w:pPr>
        <w:spacing w:line="560" w:lineRule="exact"/>
        <w:ind w:firstLine="480" w:firstLineChars="200"/>
        <w:rPr>
          <w:rFonts w:ascii="宋体" w:hAnsi="宋体"/>
          <w:sz w:val="24"/>
          <w:highlight w:val="none"/>
        </w:rPr>
      </w:pPr>
      <w:r>
        <w:rPr>
          <w:rFonts w:hint="eastAsia" w:ascii="宋体" w:hAnsi="宋体"/>
          <w:sz w:val="24"/>
          <w:highlight w:val="none"/>
        </w:rPr>
        <w:t>3、人员变动的要求</w:t>
      </w:r>
    </w:p>
    <w:p>
      <w:pPr>
        <w:spacing w:line="560" w:lineRule="exact"/>
        <w:ind w:firstLine="480" w:firstLineChars="200"/>
        <w:rPr>
          <w:rFonts w:ascii="宋体" w:hAnsi="宋体"/>
          <w:sz w:val="24"/>
          <w:highlight w:val="none"/>
        </w:rPr>
      </w:pPr>
      <w:r>
        <w:rPr>
          <w:rFonts w:hint="eastAsia" w:ascii="宋体" w:hAnsi="宋体"/>
          <w:sz w:val="24"/>
          <w:highlight w:val="none"/>
        </w:rPr>
        <w:t>1）投标人如在合同执行期内需更换保洁人员应向招标人备案，并及时补充合格的新员工到岗，将新员工的相关资料报招标人审查、备案通过后方可上岗。</w:t>
      </w:r>
    </w:p>
    <w:p>
      <w:pPr>
        <w:spacing w:line="560" w:lineRule="exact"/>
        <w:ind w:firstLine="480" w:firstLineChars="200"/>
        <w:rPr>
          <w:rFonts w:ascii="宋体" w:hAnsi="宋体"/>
          <w:sz w:val="24"/>
          <w:highlight w:val="none"/>
        </w:rPr>
      </w:pPr>
      <w:r>
        <w:rPr>
          <w:rFonts w:hint="eastAsia" w:ascii="宋体" w:hAnsi="宋体"/>
          <w:sz w:val="24"/>
          <w:highlight w:val="none"/>
        </w:rPr>
        <w:t>2）招标人对不符合岗位要求的保洁员，有权向投标人提出更换要求；投标人须响应招标人的要求，及时更换相关岗位人员。</w:t>
      </w:r>
    </w:p>
    <w:p>
      <w:pPr>
        <w:spacing w:line="560" w:lineRule="exact"/>
        <w:ind w:firstLine="236" w:firstLineChars="98"/>
        <w:rPr>
          <w:rFonts w:ascii="宋体" w:hAnsi="宋体"/>
          <w:b/>
          <w:bCs/>
          <w:color w:val="000000" w:themeColor="text1"/>
          <w:sz w:val="24"/>
          <w:szCs w:val="24"/>
          <w:highlight w:val="none"/>
        </w:rPr>
      </w:pPr>
      <w:r>
        <w:rPr>
          <w:rFonts w:hint="eastAsia" w:ascii="宋体" w:hAnsi="宋体"/>
          <w:b/>
          <w:bCs/>
          <w:color w:val="000000" w:themeColor="text1"/>
          <w:sz w:val="24"/>
          <w:szCs w:val="24"/>
          <w:highlight w:val="none"/>
        </w:rPr>
        <w:t>（三）服务标准：详见附件《日常保洁服务标准》。</w:t>
      </w:r>
    </w:p>
    <w:p>
      <w:pPr>
        <w:spacing w:line="560" w:lineRule="exact"/>
        <w:ind w:firstLine="480"/>
        <w:rPr>
          <w:rFonts w:ascii="宋体" w:hAnsi="宋体"/>
          <w:b/>
          <w:color w:val="000000" w:themeColor="text1"/>
          <w:sz w:val="24"/>
          <w:szCs w:val="24"/>
          <w:highlight w:val="none"/>
        </w:rPr>
      </w:pPr>
      <w:r>
        <w:rPr>
          <w:rFonts w:hint="eastAsia" w:ascii="宋体" w:hAnsi="宋体"/>
          <w:b/>
          <w:color w:val="000000" w:themeColor="text1"/>
          <w:sz w:val="24"/>
          <w:szCs w:val="24"/>
          <w:highlight w:val="none"/>
        </w:rPr>
        <w:t>四、甲乙双方权利义务</w:t>
      </w:r>
    </w:p>
    <w:p>
      <w:pPr>
        <w:spacing w:line="560" w:lineRule="exact"/>
        <w:ind w:firstLine="361" w:firstLineChars="150"/>
        <w:rPr>
          <w:rFonts w:ascii="宋体" w:hAnsi="宋体"/>
          <w:b/>
          <w:color w:val="000000" w:themeColor="text1"/>
          <w:sz w:val="24"/>
          <w:szCs w:val="24"/>
          <w:highlight w:val="none"/>
        </w:rPr>
      </w:pPr>
      <w:r>
        <w:rPr>
          <w:rFonts w:hint="eastAsia" w:ascii="宋体" w:hAnsi="宋体"/>
          <w:b/>
          <w:color w:val="000000" w:themeColor="text1"/>
          <w:sz w:val="24"/>
          <w:szCs w:val="24"/>
          <w:highlight w:val="none"/>
        </w:rPr>
        <w:t>（一）甲方权利及义务</w:t>
      </w:r>
    </w:p>
    <w:p>
      <w:pPr>
        <w:spacing w:line="56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、甲方权利</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）甲方有权安排任务，并定期监督、检查、考核乙方工作情况的权利。若因乙方管理不善，给甲方造成经济损失、信誉损害等，甲方有权终解除同，乙方需向甲方赔偿由此产生的损失及费用。</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）甲方有要求乙方对不适合现场保洁工作的人员进行调整和更换权利，乙方应予以调整或更换。</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）若在合同期间因乙方管理原因引发安全事故达到</w:t>
      </w:r>
      <w:r>
        <w:rPr>
          <w:rFonts w:ascii="宋体" w:hAnsi="宋体"/>
          <w:sz w:val="24"/>
          <w:highlight w:val="none"/>
        </w:rPr>
        <w:t>3</w:t>
      </w:r>
      <w:r>
        <w:rPr>
          <w:rFonts w:hint="eastAsia" w:ascii="宋体" w:hAnsi="宋体"/>
          <w:sz w:val="24"/>
          <w:highlight w:val="none"/>
        </w:rPr>
        <w:t>次以上（含</w:t>
      </w:r>
      <w:r>
        <w:rPr>
          <w:rFonts w:ascii="宋体" w:hAnsi="宋体"/>
          <w:sz w:val="24"/>
          <w:highlight w:val="none"/>
        </w:rPr>
        <w:t>3</w:t>
      </w:r>
      <w:r>
        <w:rPr>
          <w:rFonts w:hint="eastAsia" w:ascii="宋体" w:hAnsi="宋体"/>
          <w:sz w:val="24"/>
          <w:highlight w:val="none"/>
        </w:rPr>
        <w:t>次），或合同期间乙方不能满足甲方保洁服务工作需要，经整改后仍未能达到甲方要求的，甲方有权单方解除合同。</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）甲方有权要求乙方配合物业管理服务的整体工作，乙方应无条件予以配合支持。</w:t>
      </w:r>
    </w:p>
    <w:p>
      <w:pPr>
        <w:spacing w:line="560" w:lineRule="exact"/>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、甲方义务</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）甲方须按约支付乙方服务费用。</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）甲方对乙方提出的工作隐患报告应及时答复和改进，制定并执行内部保洁规章制度，教育本公司员工配合和支持乙方人员履行保洁维护职责。</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）甲方有义务向乙方提供书面保洁制度及要求，在遇有上级参观巡视等需要特别加强卫生时，应提前通知乙方，以便乙方人员更好的开展工作。</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）甲方应为乙方提供适当面积的工具房，并免费提供日常服务中所需的水、电。</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）甲方要求增加人员时需提前</w:t>
      </w:r>
      <w:r>
        <w:rPr>
          <w:rFonts w:ascii="宋体" w:hAnsi="宋体"/>
          <w:sz w:val="24"/>
          <w:highlight w:val="none"/>
        </w:rPr>
        <w:t>3</w:t>
      </w:r>
      <w:r>
        <w:rPr>
          <w:rFonts w:hint="eastAsia" w:ascii="宋体" w:hAnsi="宋体"/>
          <w:sz w:val="24"/>
          <w:highlight w:val="none"/>
        </w:rPr>
        <w:t>日以书面形式通知乙方，以便乙方做好人员安排。</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）甲方应为乙方人员办理出入服务区域的相关证件。</w:t>
      </w:r>
    </w:p>
    <w:p>
      <w:pPr>
        <w:spacing w:line="560" w:lineRule="exact"/>
        <w:ind w:firstLine="361" w:firstLineChars="150"/>
        <w:rPr>
          <w:rFonts w:ascii="宋体" w:hAnsi="宋体"/>
          <w:b/>
          <w:color w:val="000000" w:themeColor="text1"/>
          <w:sz w:val="24"/>
          <w:szCs w:val="24"/>
          <w:highlight w:val="none"/>
        </w:rPr>
      </w:pPr>
      <w:r>
        <w:rPr>
          <w:rFonts w:hint="eastAsia" w:ascii="宋体" w:hAnsi="宋体"/>
          <w:b/>
          <w:color w:val="000000" w:themeColor="text1"/>
          <w:sz w:val="24"/>
          <w:szCs w:val="24"/>
          <w:highlight w:val="none"/>
        </w:rPr>
        <w:t>（二）乙方权利及义务</w:t>
      </w:r>
    </w:p>
    <w:p>
      <w:pPr>
        <w:spacing w:line="56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、乙方权利</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）有取得报酬的权利。</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）了解甲方保洁服务工作所需相关资料和工作要求的权利。</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）就保洁工作向甲方提出建议和意见的权利。</w:t>
      </w:r>
    </w:p>
    <w:p>
      <w:pPr>
        <w:spacing w:line="560" w:lineRule="exact"/>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、乙方义务</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）负责保洁人员的招聘、培训（含物业公司相关规章制度、设施设备保洁用品的操作使用、工作安全防范等）及行政人事管理，制定和完善各项保洁岗位职责。</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全力配合日常物业管理服务工作，遵守甲方相关规章制度，接受甲方监督检查，严格按要求进行物业区域内的保洁服务工作，维护甲方一切公共设施设备，损坏物品照价赔偿。乙方违反甲方管理规定的，甲方有权要求乙方承担违约责任。对不符合甲方规定标准的人员，甲方有权要求乙方进行更换。</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）乙方派驻人员发生与甲方、业主（含物业使用人）及来访人员等发生打骂、斗殴等纠纷且责任在乙方人员的，乙方承担全部的法律和赔偿责任。</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甲方不因签署、执行本合同及对乙方人员实施现场监管而与乙方人员建立劳动或劳务关系，也不因此代乙方对其人员承担任何责任。乙方应依法与保洁人员签订书面劳动合同，并办理各种正式用工手续（办理社会保险、发放工资福利等），工资必须按月及时、足额支付保洁人员。乙方与保洁人员之间的劳动争议及其他纠纷均由乙方自行负责，如因此给甲方造成损失的，乙方须向甲方承担赔偿责任。</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）未经甲方书面同意，乙方不得将本合同议定项目直接或间接转包或分包给第三方及其他个人。</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）乙方必须严格按照甲方要求人数配置人员，否则甲方有权按人员缺岗进行扣除服务费用，直至解除服务合同。</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7</w:t>
      </w:r>
      <w:r>
        <w:rPr>
          <w:rFonts w:hint="eastAsia" w:ascii="宋体" w:hAnsi="宋体"/>
          <w:sz w:val="24"/>
          <w:highlight w:val="none"/>
        </w:rPr>
        <w:t>）乙方还应履行其他与乙方职责有关的义务。</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8</w:t>
      </w:r>
      <w:r>
        <w:rPr>
          <w:rFonts w:hint="eastAsia" w:ascii="宋体" w:hAnsi="宋体"/>
          <w:sz w:val="24"/>
          <w:highlight w:val="none"/>
        </w:rPr>
        <w:t>）乙方应教育其工作人员严格按相关标准和规范进行操作，如因提供本合同服务项目造成乙方工作人员或任何第三方人身或财产损害的，由乙方自行承担法律责任，如给甲方造成损失或增加费用的，乙方应负赔偿责任。</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9</w:t>
      </w:r>
      <w:r>
        <w:rPr>
          <w:rFonts w:hint="eastAsia" w:ascii="宋体" w:hAnsi="宋体"/>
          <w:sz w:val="24"/>
          <w:highlight w:val="none"/>
        </w:rPr>
        <w:t>）乙方应确保服务项目每天均有足够的上岗人数，包含正常工作日、双休日及法定节假日。</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10</w:t>
      </w:r>
      <w:r>
        <w:rPr>
          <w:rFonts w:hint="eastAsia" w:ascii="宋体" w:hAnsi="宋体"/>
          <w:sz w:val="24"/>
          <w:highlight w:val="none"/>
        </w:rPr>
        <w:t>）乙方如在合同执行期内需更换保洁队员应向甲方备案，并及时补充合格的新员工到岗，将新员工的相关资料报甲方审查、备案通过后方可上岗。</w:t>
      </w:r>
    </w:p>
    <w:p>
      <w:pPr>
        <w:spacing w:line="560" w:lineRule="exact"/>
        <w:ind w:firstLine="480"/>
        <w:rPr>
          <w:rFonts w:ascii="宋体" w:hAnsi="宋体"/>
          <w:b/>
          <w:color w:val="000000" w:themeColor="text1"/>
          <w:sz w:val="24"/>
          <w:szCs w:val="24"/>
          <w:highlight w:val="none"/>
        </w:rPr>
      </w:pPr>
      <w:r>
        <w:rPr>
          <w:rFonts w:hint="eastAsia" w:ascii="宋体" w:hAnsi="宋体"/>
          <w:b/>
          <w:color w:val="000000" w:themeColor="text1"/>
          <w:sz w:val="24"/>
          <w:szCs w:val="24"/>
          <w:highlight w:val="none"/>
        </w:rPr>
        <w:t>五、委托费用及支付方式</w:t>
      </w:r>
    </w:p>
    <w:p>
      <w:pPr>
        <w:spacing w:line="56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、委托服务费用按元/人/月*当月实际在岗人数标准</w:t>
      </w:r>
      <w:r>
        <w:rPr>
          <w:rFonts w:hint="eastAsia" w:ascii="宋体" w:hAnsi="宋体"/>
          <w:sz w:val="24"/>
          <w:highlight w:val="none"/>
          <w:lang w:eastAsia="zh-CN"/>
        </w:rPr>
        <w:t>，</w:t>
      </w:r>
      <w:r>
        <w:rPr>
          <w:rFonts w:hint="eastAsia" w:ascii="宋体" w:hAnsi="宋体"/>
          <w:sz w:val="24"/>
          <w:highlight w:val="none"/>
          <w:lang w:val="en-US" w:eastAsia="zh-CN"/>
        </w:rPr>
        <w:t>采用固定单价的方式</w:t>
      </w:r>
      <w:r>
        <w:rPr>
          <w:rFonts w:hint="eastAsia" w:ascii="宋体" w:hAnsi="宋体"/>
          <w:sz w:val="24"/>
          <w:highlight w:val="none"/>
        </w:rPr>
        <w:t>计算。</w:t>
      </w:r>
    </w:p>
    <w:p>
      <w:pPr>
        <w:spacing w:line="560" w:lineRule="exact"/>
        <w:ind w:firstLine="480" w:firstLineChars="200"/>
        <w:rPr>
          <w:rFonts w:ascii="宋体" w:hAnsi="宋体"/>
          <w:sz w:val="24"/>
          <w:highlight w:val="none"/>
        </w:rPr>
      </w:pPr>
      <w:r>
        <w:rPr>
          <w:rFonts w:hint="eastAsia" w:ascii="宋体" w:hAnsi="宋体"/>
          <w:sz w:val="24"/>
          <w:highlight w:val="none"/>
        </w:rPr>
        <w:t>2、以上服务费为乙方完成本合同项下义务的全部报酬及费用，包括但不限于含人员工资、加班费、劳保福利、社会保险、意外保险、解除或终止劳动关系的经济补偿及必要的医疗补助（如有）、装备、工具（不含卫生间物耗，卫生间物耗由甲方提供）、管理、利润、税金等相关保洁服务的一切费用，除非本合同另有约定，甲方无须另付任何费用；</w:t>
      </w:r>
    </w:p>
    <w:p>
      <w:pPr>
        <w:spacing w:line="560" w:lineRule="exact"/>
        <w:ind w:firstLine="480" w:firstLineChars="200"/>
        <w:rPr>
          <w:rFonts w:ascii="宋体" w:hAnsi="宋体"/>
          <w:sz w:val="24"/>
          <w:highlight w:val="none"/>
        </w:rPr>
      </w:pPr>
      <w:r>
        <w:rPr>
          <w:rFonts w:hint="eastAsia" w:ascii="宋体" w:hAnsi="宋体"/>
          <w:sz w:val="24"/>
          <w:highlight w:val="none"/>
        </w:rPr>
        <w:t>乙方指定收款账户信息如下：</w:t>
      </w:r>
    </w:p>
    <w:p>
      <w:pPr>
        <w:spacing w:line="560" w:lineRule="exact"/>
        <w:ind w:firstLine="480" w:firstLineChars="200"/>
        <w:rPr>
          <w:rFonts w:ascii="宋体" w:hAnsi="宋体"/>
          <w:sz w:val="24"/>
          <w:highlight w:val="none"/>
        </w:rPr>
      </w:pPr>
      <w:r>
        <w:rPr>
          <w:rFonts w:hint="eastAsia" w:ascii="宋体" w:hAnsi="宋体"/>
          <w:sz w:val="24"/>
          <w:highlight w:val="none"/>
        </w:rPr>
        <w:t>开户行：</w:t>
      </w:r>
    </w:p>
    <w:p>
      <w:pPr>
        <w:spacing w:line="560" w:lineRule="exact"/>
        <w:ind w:firstLine="480" w:firstLineChars="200"/>
        <w:rPr>
          <w:rFonts w:ascii="宋体" w:hAnsi="宋体"/>
          <w:sz w:val="24"/>
          <w:highlight w:val="none"/>
        </w:rPr>
      </w:pPr>
      <w:r>
        <w:rPr>
          <w:rFonts w:hint="eastAsia" w:ascii="宋体" w:hAnsi="宋体"/>
          <w:sz w:val="24"/>
          <w:highlight w:val="none"/>
        </w:rPr>
        <w:t>账户名称：</w:t>
      </w:r>
    </w:p>
    <w:p>
      <w:pPr>
        <w:spacing w:line="560" w:lineRule="exact"/>
        <w:ind w:firstLine="480" w:firstLineChars="200"/>
        <w:rPr>
          <w:rFonts w:ascii="宋体" w:hAnsi="宋体"/>
          <w:sz w:val="24"/>
          <w:highlight w:val="none"/>
        </w:rPr>
      </w:pPr>
      <w:r>
        <w:rPr>
          <w:rFonts w:hint="eastAsia" w:ascii="宋体" w:hAnsi="宋体"/>
          <w:sz w:val="24"/>
          <w:highlight w:val="none"/>
        </w:rPr>
        <w:t>账号：</w:t>
      </w:r>
    </w:p>
    <w:p>
      <w:pPr>
        <w:spacing w:line="560" w:lineRule="exact"/>
        <w:ind w:firstLine="480" w:firstLineChars="200"/>
        <w:rPr>
          <w:rFonts w:ascii="宋体" w:hAnsi="宋体"/>
          <w:sz w:val="24"/>
          <w:highlight w:val="none"/>
        </w:rPr>
      </w:pPr>
      <w:r>
        <w:rPr>
          <w:rFonts w:hint="eastAsia" w:ascii="宋体" w:hAnsi="宋体"/>
          <w:sz w:val="24"/>
          <w:highlight w:val="none"/>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spacing w:line="560" w:lineRule="exact"/>
        <w:ind w:firstLine="480" w:firstLineChars="200"/>
        <w:rPr>
          <w:rFonts w:ascii="宋体" w:hAnsi="宋体"/>
          <w:sz w:val="24"/>
          <w:highlight w:val="none"/>
        </w:rPr>
      </w:pPr>
      <w:r>
        <w:rPr>
          <w:rFonts w:hint="eastAsia" w:ascii="宋体" w:hAnsi="宋体"/>
          <w:sz w:val="24"/>
          <w:highlight w:val="none"/>
        </w:rPr>
        <w:t>3、乙方确保每月支付保洁员工基本工资不低于合肥市最低工资；</w:t>
      </w:r>
    </w:p>
    <w:p>
      <w:pPr>
        <w:spacing w:line="560" w:lineRule="exact"/>
        <w:ind w:firstLine="480" w:firstLineChars="200"/>
        <w:rPr>
          <w:rFonts w:ascii="宋体" w:hAnsi="宋体"/>
          <w:sz w:val="24"/>
          <w:highlight w:val="none"/>
        </w:rPr>
      </w:pPr>
      <w:r>
        <w:rPr>
          <w:rFonts w:hint="eastAsia" w:ascii="宋体" w:hAnsi="宋体"/>
          <w:sz w:val="24"/>
          <w:highlight w:val="none"/>
        </w:rPr>
        <w:t>4、支付时间：每季度结束后，下个季度的第一个月前</w:t>
      </w:r>
      <w:r>
        <w:rPr>
          <w:rFonts w:ascii="宋体" w:hAnsi="宋体"/>
          <w:sz w:val="24"/>
          <w:highlight w:val="none"/>
        </w:rPr>
        <w:t>10</w:t>
      </w:r>
      <w:r>
        <w:rPr>
          <w:rFonts w:hint="eastAsia" w:ascii="宋体" w:hAnsi="宋体"/>
          <w:sz w:val="24"/>
          <w:highlight w:val="none"/>
        </w:rPr>
        <w:t>日内支付当期服务费的</w:t>
      </w:r>
      <w:r>
        <w:rPr>
          <w:rFonts w:ascii="宋体" w:hAnsi="宋体"/>
          <w:sz w:val="24"/>
          <w:highlight w:val="none"/>
        </w:rPr>
        <w:t>100%</w:t>
      </w:r>
      <w:r>
        <w:rPr>
          <w:rFonts w:hint="eastAsia" w:ascii="宋体" w:hAnsi="宋体"/>
          <w:sz w:val="24"/>
          <w:highlight w:val="none"/>
        </w:rPr>
        <w:t>（具体支付金额为扣除相应考核扣款后的金额），支付由乙方提出申请，附相关材料</w:t>
      </w:r>
      <w:r>
        <w:rPr>
          <w:rFonts w:hint="eastAsia" w:ascii="宋体" w:hAnsi="宋体"/>
          <w:sz w:val="24"/>
          <w:highlight w:val="none"/>
          <w:lang w:eastAsia="zh-CN"/>
        </w:rPr>
        <w:t>（</w:t>
      </w:r>
      <w:r>
        <w:rPr>
          <w:rFonts w:hint="eastAsia" w:ascii="宋体" w:hAnsi="宋体"/>
          <w:sz w:val="24"/>
          <w:highlight w:val="none"/>
          <w:lang w:val="en-US" w:eastAsia="zh-CN"/>
        </w:rPr>
        <w:t>包括但不限于：项目员工花名册、考勤记录表等</w:t>
      </w:r>
      <w:r>
        <w:rPr>
          <w:rFonts w:hint="eastAsia" w:ascii="宋体" w:hAnsi="宋体"/>
          <w:sz w:val="24"/>
          <w:highlight w:val="none"/>
          <w:lang w:eastAsia="zh-CN"/>
        </w:rPr>
        <w:t>）</w:t>
      </w:r>
      <w:r>
        <w:rPr>
          <w:rFonts w:hint="eastAsia" w:ascii="宋体" w:hAnsi="宋体"/>
          <w:sz w:val="24"/>
          <w:highlight w:val="none"/>
        </w:rPr>
        <w:t>，经甲方审核后，根据乙方提供的增值税专用发票办理付款手续。本项目为固定单价合同，根据考勤结果据实计算当期服务费。若乙方未出具符合甲方要求的增值税专用发票，甲方有权拒绝付款且不承担违约责任。</w:t>
      </w:r>
    </w:p>
    <w:p>
      <w:pPr>
        <w:spacing w:line="560" w:lineRule="exact"/>
        <w:ind w:firstLine="480"/>
        <w:rPr>
          <w:rFonts w:ascii="宋体" w:hAnsi="宋体"/>
          <w:b/>
          <w:color w:val="000000" w:themeColor="text1"/>
          <w:sz w:val="24"/>
          <w:szCs w:val="24"/>
          <w:highlight w:val="none"/>
        </w:rPr>
      </w:pPr>
      <w:r>
        <w:rPr>
          <w:rFonts w:hint="eastAsia" w:ascii="宋体" w:hAnsi="宋体"/>
          <w:b/>
          <w:color w:val="000000" w:themeColor="text1"/>
          <w:sz w:val="24"/>
          <w:szCs w:val="24"/>
          <w:highlight w:val="none"/>
        </w:rPr>
        <w:t>六、考核</w:t>
      </w:r>
    </w:p>
    <w:p>
      <w:pPr>
        <w:spacing w:line="56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、甲方或甲方客服中心每月不定期采取普查与随机抽查相结合的方法，对乙方进行考核；</w:t>
      </w:r>
    </w:p>
    <w:p>
      <w:pPr>
        <w:spacing w:line="560" w:lineRule="exact"/>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、甲方或甲方客服中心每月开展的质量评审主要以周检结果为依据，并采取每周联合检查的形式；其中，周检查采取百分制，满分为一百分，每发现一处扣</w:t>
      </w:r>
      <w:r>
        <w:rPr>
          <w:rFonts w:ascii="宋体" w:hAnsi="宋体"/>
          <w:sz w:val="24"/>
          <w:highlight w:val="none"/>
        </w:rPr>
        <w:t>0.5</w:t>
      </w:r>
      <w:r>
        <w:rPr>
          <w:rFonts w:hint="eastAsia" w:ascii="宋体" w:hAnsi="宋体"/>
          <w:sz w:val="24"/>
          <w:highlight w:val="none"/>
        </w:rPr>
        <w:t>分。周考核达到</w:t>
      </w:r>
      <w:r>
        <w:rPr>
          <w:rFonts w:ascii="宋体" w:hAnsi="宋体"/>
          <w:sz w:val="24"/>
          <w:highlight w:val="none"/>
        </w:rPr>
        <w:t>90</w:t>
      </w:r>
      <w:r>
        <w:rPr>
          <w:rFonts w:hint="eastAsia" w:ascii="宋体" w:hAnsi="宋体"/>
          <w:sz w:val="24"/>
          <w:highlight w:val="none"/>
        </w:rPr>
        <w:t>分，不扣减服务费；周考核分低于</w:t>
      </w:r>
      <w:r>
        <w:rPr>
          <w:rFonts w:ascii="宋体" w:hAnsi="宋体"/>
          <w:sz w:val="24"/>
          <w:highlight w:val="none"/>
        </w:rPr>
        <w:t>90</w:t>
      </w:r>
      <w:r>
        <w:rPr>
          <w:rFonts w:hint="eastAsia" w:ascii="宋体" w:hAnsi="宋体"/>
          <w:sz w:val="24"/>
          <w:highlight w:val="none"/>
        </w:rPr>
        <w:t>分，扣减当月合同款的</w:t>
      </w:r>
      <w:r>
        <w:rPr>
          <w:rFonts w:ascii="宋体" w:hAnsi="宋体"/>
          <w:sz w:val="24"/>
          <w:highlight w:val="none"/>
        </w:rPr>
        <w:t>2%</w:t>
      </w:r>
      <w:r>
        <w:rPr>
          <w:rFonts w:hint="eastAsia" w:ascii="宋体" w:hAnsi="宋体"/>
          <w:sz w:val="24"/>
          <w:highlight w:val="none"/>
        </w:rPr>
        <w:t>；周考核分低于</w:t>
      </w:r>
      <w:r>
        <w:rPr>
          <w:rFonts w:ascii="宋体" w:hAnsi="宋体"/>
          <w:sz w:val="24"/>
          <w:highlight w:val="none"/>
        </w:rPr>
        <w:t>85</w:t>
      </w:r>
      <w:r>
        <w:rPr>
          <w:rFonts w:hint="eastAsia" w:ascii="宋体" w:hAnsi="宋体"/>
          <w:sz w:val="24"/>
          <w:highlight w:val="none"/>
        </w:rPr>
        <w:t>者，扣减当月合同款的</w:t>
      </w:r>
      <w:r>
        <w:rPr>
          <w:rFonts w:ascii="宋体" w:hAnsi="宋体"/>
          <w:sz w:val="24"/>
          <w:highlight w:val="none"/>
        </w:rPr>
        <w:t>5%</w:t>
      </w:r>
      <w:r>
        <w:rPr>
          <w:rFonts w:hint="eastAsia" w:ascii="宋体" w:hAnsi="宋体"/>
          <w:sz w:val="24"/>
          <w:highlight w:val="none"/>
        </w:rPr>
        <w:t>，周考核分低于</w:t>
      </w:r>
      <w:r>
        <w:rPr>
          <w:rFonts w:ascii="宋体" w:hAnsi="宋体"/>
          <w:sz w:val="24"/>
          <w:highlight w:val="none"/>
        </w:rPr>
        <w:t>80</w:t>
      </w:r>
      <w:r>
        <w:rPr>
          <w:rFonts w:hint="eastAsia" w:ascii="宋体" w:hAnsi="宋体"/>
          <w:sz w:val="24"/>
          <w:highlight w:val="none"/>
        </w:rPr>
        <w:t>分，扣减当月合同款的</w:t>
      </w:r>
      <w:r>
        <w:rPr>
          <w:rFonts w:ascii="宋体" w:hAnsi="宋体"/>
          <w:sz w:val="24"/>
          <w:highlight w:val="none"/>
        </w:rPr>
        <w:t>10%</w:t>
      </w:r>
      <w:r>
        <w:rPr>
          <w:rFonts w:hint="eastAsia" w:ascii="宋体" w:hAnsi="宋体"/>
          <w:sz w:val="24"/>
          <w:highlight w:val="none"/>
        </w:rPr>
        <w:t>（每分值</w:t>
      </w:r>
      <w:r>
        <w:rPr>
          <w:rFonts w:ascii="宋体" w:hAnsi="宋体"/>
          <w:sz w:val="24"/>
          <w:highlight w:val="none"/>
        </w:rPr>
        <w:t>30</w:t>
      </w:r>
      <w:r>
        <w:rPr>
          <w:rFonts w:hint="eastAsia" w:ascii="宋体" w:hAnsi="宋体"/>
          <w:sz w:val="24"/>
          <w:highlight w:val="none"/>
        </w:rPr>
        <w:t>元）；</w:t>
      </w:r>
    </w:p>
    <w:p>
      <w:pPr>
        <w:spacing w:line="560" w:lineRule="exact"/>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、甲方在不定期检查中，发现以下严重不合格项情况之一，甲方有权直接扣除乙方月服务费的</w:t>
      </w:r>
      <w:r>
        <w:rPr>
          <w:rFonts w:ascii="宋体" w:hAnsi="宋体"/>
          <w:sz w:val="24"/>
          <w:highlight w:val="none"/>
        </w:rPr>
        <w:t>1%</w:t>
      </w:r>
      <w:r>
        <w:rPr>
          <w:rFonts w:hint="eastAsia" w:ascii="宋体" w:hAnsi="宋体"/>
          <w:sz w:val="24"/>
          <w:highlight w:val="none"/>
        </w:rPr>
        <w:t>（不定期检查不计入周检结果中）：</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）在同一周的检查中，发现经项目部指出的错误重复出现三次；</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）在规定的整改时间内未完成整改项目（因不可抗力原因而无法完成的</w:t>
      </w:r>
    </w:p>
    <w:p>
      <w:pPr>
        <w:spacing w:line="560" w:lineRule="exact"/>
        <w:ind w:firstLine="480" w:firstLineChars="200"/>
        <w:rPr>
          <w:rFonts w:ascii="宋体" w:hAnsi="宋体"/>
          <w:sz w:val="24"/>
          <w:highlight w:val="none"/>
        </w:rPr>
      </w:pPr>
      <w:r>
        <w:rPr>
          <w:rFonts w:hint="eastAsia" w:ascii="宋体" w:hAnsi="宋体"/>
          <w:sz w:val="24"/>
          <w:highlight w:val="none"/>
        </w:rPr>
        <w:t>除外）；</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）其它有违职业操守或客户意见较大，经查证属实的行为或结果等。</w:t>
      </w:r>
    </w:p>
    <w:p>
      <w:pPr>
        <w:spacing w:line="560" w:lineRule="exact"/>
        <w:ind w:firstLine="480" w:firstLineChars="200"/>
        <w:rPr>
          <w:rFonts w:ascii="宋体" w:hAnsi="宋体"/>
          <w:sz w:val="24"/>
          <w:highlight w:val="none"/>
        </w:rPr>
      </w:pPr>
      <w:r>
        <w:rPr>
          <w:rFonts w:ascii="宋体" w:hAnsi="宋体"/>
          <w:sz w:val="24"/>
          <w:highlight w:val="none"/>
        </w:rPr>
        <w:t>4</w:t>
      </w:r>
      <w:r>
        <w:rPr>
          <w:rFonts w:hint="eastAsia" w:ascii="宋体" w:hAnsi="宋体"/>
          <w:sz w:val="24"/>
          <w:highlight w:val="none"/>
        </w:rPr>
        <w:t>、员工离岗时间超过</w:t>
      </w:r>
      <w:r>
        <w:rPr>
          <w:rFonts w:ascii="宋体" w:hAnsi="宋体"/>
          <w:sz w:val="24"/>
          <w:highlight w:val="none"/>
        </w:rPr>
        <w:t>10</w:t>
      </w:r>
      <w:r>
        <w:rPr>
          <w:rFonts w:hint="eastAsia" w:ascii="宋体" w:hAnsi="宋体"/>
          <w:sz w:val="24"/>
          <w:highlight w:val="none"/>
        </w:rPr>
        <w:t>分钟或当值时间内发生与工作明显无关的行为扣除</w:t>
      </w:r>
      <w:r>
        <w:rPr>
          <w:rFonts w:ascii="宋体" w:hAnsi="宋体"/>
          <w:sz w:val="24"/>
          <w:highlight w:val="none"/>
        </w:rPr>
        <w:t>1-2</w:t>
      </w:r>
      <w:r>
        <w:rPr>
          <w:rFonts w:hint="eastAsia" w:ascii="宋体" w:hAnsi="宋体"/>
          <w:sz w:val="24"/>
          <w:highlight w:val="none"/>
        </w:rPr>
        <w:t>分（每分值</w:t>
      </w:r>
      <w:r>
        <w:rPr>
          <w:rFonts w:ascii="宋体" w:hAnsi="宋体"/>
          <w:sz w:val="24"/>
          <w:highlight w:val="none"/>
        </w:rPr>
        <w:t>30</w:t>
      </w:r>
      <w:r>
        <w:rPr>
          <w:rFonts w:hint="eastAsia" w:ascii="宋体" w:hAnsi="宋体"/>
          <w:sz w:val="24"/>
          <w:highlight w:val="none"/>
        </w:rPr>
        <w:t>元）；</w:t>
      </w:r>
    </w:p>
    <w:p>
      <w:pPr>
        <w:spacing w:line="560" w:lineRule="exact"/>
        <w:ind w:firstLine="480" w:firstLineChars="200"/>
        <w:rPr>
          <w:rFonts w:ascii="宋体" w:hAnsi="宋体"/>
          <w:sz w:val="24"/>
          <w:highlight w:val="none"/>
        </w:rPr>
      </w:pPr>
      <w:r>
        <w:rPr>
          <w:rFonts w:ascii="宋体" w:hAnsi="宋体"/>
          <w:sz w:val="24"/>
          <w:highlight w:val="none"/>
        </w:rPr>
        <w:t>5</w:t>
      </w:r>
      <w:r>
        <w:rPr>
          <w:rFonts w:hint="eastAsia" w:ascii="宋体" w:hAnsi="宋体"/>
          <w:sz w:val="24"/>
          <w:highlight w:val="none"/>
        </w:rPr>
        <w:t>、乙方人员月流动率应不超过</w:t>
      </w:r>
      <w:r>
        <w:rPr>
          <w:rFonts w:ascii="宋体" w:hAnsi="宋体"/>
          <w:sz w:val="24"/>
          <w:highlight w:val="none"/>
        </w:rPr>
        <w:t>10%</w:t>
      </w:r>
      <w:r>
        <w:rPr>
          <w:rFonts w:hint="eastAsia" w:ascii="宋体" w:hAnsi="宋体"/>
          <w:sz w:val="24"/>
          <w:highlight w:val="none"/>
        </w:rPr>
        <w:t>，否则甲方有权扣除乙方月合同款的</w:t>
      </w:r>
      <w:r>
        <w:rPr>
          <w:rFonts w:ascii="宋体" w:hAnsi="宋体"/>
          <w:sz w:val="24"/>
          <w:highlight w:val="none"/>
        </w:rPr>
        <w:t>5%</w:t>
      </w:r>
      <w:r>
        <w:rPr>
          <w:rFonts w:hint="eastAsia" w:ascii="宋体" w:hAnsi="宋体"/>
          <w:sz w:val="24"/>
          <w:highlight w:val="none"/>
        </w:rPr>
        <w:t>，当流动率在</w:t>
      </w:r>
      <w:r>
        <w:rPr>
          <w:rFonts w:ascii="宋体" w:hAnsi="宋体"/>
          <w:sz w:val="24"/>
          <w:highlight w:val="none"/>
        </w:rPr>
        <w:t>10%-20%</w:t>
      </w:r>
      <w:r>
        <w:rPr>
          <w:rFonts w:hint="eastAsia" w:ascii="宋体" w:hAnsi="宋体"/>
          <w:sz w:val="24"/>
          <w:highlight w:val="none"/>
        </w:rPr>
        <w:t>间时扣除乙方合同总款（按照24人标准计算）的</w:t>
      </w:r>
      <w:r>
        <w:rPr>
          <w:rFonts w:ascii="宋体" w:hAnsi="宋体"/>
          <w:sz w:val="24"/>
          <w:highlight w:val="none"/>
        </w:rPr>
        <w:t>10%</w:t>
      </w:r>
      <w:r>
        <w:rPr>
          <w:rFonts w:hint="eastAsia" w:ascii="宋体" w:hAnsi="宋体"/>
          <w:sz w:val="24"/>
          <w:highlight w:val="none"/>
        </w:rPr>
        <w:t>，当流动率超过</w:t>
      </w:r>
      <w:r>
        <w:rPr>
          <w:rFonts w:ascii="宋体" w:hAnsi="宋体"/>
          <w:sz w:val="24"/>
          <w:highlight w:val="none"/>
        </w:rPr>
        <w:t>20%</w:t>
      </w:r>
      <w:r>
        <w:rPr>
          <w:rFonts w:hint="eastAsia" w:ascii="宋体" w:hAnsi="宋体"/>
          <w:sz w:val="24"/>
          <w:highlight w:val="none"/>
        </w:rPr>
        <w:t>，甲方有权单方面解除合同并扣除乙方合同总款的</w:t>
      </w:r>
      <w:r>
        <w:rPr>
          <w:rFonts w:ascii="宋体" w:hAnsi="宋体"/>
          <w:sz w:val="24"/>
          <w:highlight w:val="none"/>
        </w:rPr>
        <w:t>20%</w:t>
      </w:r>
      <w:r>
        <w:rPr>
          <w:rFonts w:hint="eastAsia" w:ascii="宋体" w:hAnsi="宋体"/>
          <w:sz w:val="24"/>
          <w:highlight w:val="none"/>
        </w:rPr>
        <w:t>；</w:t>
      </w:r>
    </w:p>
    <w:p>
      <w:pPr>
        <w:spacing w:line="560" w:lineRule="exact"/>
        <w:ind w:firstLine="480" w:firstLineChars="200"/>
        <w:rPr>
          <w:rFonts w:ascii="宋体" w:hAnsi="宋体"/>
          <w:sz w:val="24"/>
          <w:highlight w:val="none"/>
        </w:rPr>
      </w:pPr>
      <w:r>
        <w:rPr>
          <w:rFonts w:ascii="宋体" w:hAnsi="宋体"/>
          <w:sz w:val="24"/>
          <w:highlight w:val="none"/>
        </w:rPr>
        <w:t>6</w:t>
      </w:r>
      <w:r>
        <w:rPr>
          <w:rFonts w:hint="eastAsia" w:ascii="宋体" w:hAnsi="宋体"/>
          <w:sz w:val="24"/>
          <w:highlight w:val="none"/>
        </w:rPr>
        <w:t>、乙方员工与甲方、业主每发生一次争吵，扣除乙方月合同款的</w:t>
      </w:r>
      <w:r>
        <w:rPr>
          <w:rFonts w:ascii="宋体" w:hAnsi="宋体"/>
          <w:sz w:val="24"/>
          <w:highlight w:val="none"/>
        </w:rPr>
        <w:t>2%</w:t>
      </w:r>
      <w:r>
        <w:rPr>
          <w:rFonts w:hint="eastAsia" w:ascii="宋体" w:hAnsi="宋体"/>
          <w:sz w:val="24"/>
          <w:highlight w:val="none"/>
        </w:rPr>
        <w:t>；与甲方、业主发生打架斗殴行为，乙方应立即调换人员，并扣除乙方月合同款的</w:t>
      </w:r>
      <w:r>
        <w:rPr>
          <w:rFonts w:ascii="宋体" w:hAnsi="宋体"/>
          <w:sz w:val="24"/>
          <w:highlight w:val="none"/>
        </w:rPr>
        <w:t>10%</w:t>
      </w:r>
      <w:r>
        <w:rPr>
          <w:rFonts w:hint="eastAsia" w:ascii="宋体" w:hAnsi="宋体"/>
          <w:sz w:val="24"/>
          <w:highlight w:val="none"/>
        </w:rPr>
        <w:t>，依次类推；</w:t>
      </w:r>
    </w:p>
    <w:p>
      <w:pPr>
        <w:spacing w:line="560" w:lineRule="exact"/>
        <w:ind w:firstLine="480" w:firstLineChars="200"/>
        <w:rPr>
          <w:rFonts w:ascii="宋体" w:hAnsi="宋体"/>
          <w:sz w:val="24"/>
          <w:highlight w:val="none"/>
        </w:rPr>
      </w:pPr>
      <w:r>
        <w:rPr>
          <w:rFonts w:ascii="宋体" w:hAnsi="宋体"/>
          <w:sz w:val="24"/>
          <w:highlight w:val="none"/>
        </w:rPr>
        <w:t>7</w:t>
      </w:r>
      <w:r>
        <w:rPr>
          <w:rFonts w:hint="eastAsia" w:ascii="宋体" w:hAnsi="宋体"/>
          <w:sz w:val="24"/>
          <w:highlight w:val="none"/>
        </w:rPr>
        <w:t>、工作期内如有在岗人员短缺三日以内（含三日）甲方按合同款之平均每人每日费用的一倍扣除，超过三日以上不足七日甲方按合同约定酬金之平均每人每日费用的两倍扣除，超过七日以上日甲方按合同约定酬金之平均每人每日费用的三倍扣除。</w:t>
      </w:r>
    </w:p>
    <w:p>
      <w:pPr>
        <w:spacing w:line="560" w:lineRule="exact"/>
        <w:ind w:firstLine="480"/>
        <w:rPr>
          <w:rFonts w:ascii="宋体" w:hAnsi="宋体"/>
          <w:b/>
          <w:color w:val="000000" w:themeColor="text1"/>
          <w:sz w:val="24"/>
          <w:szCs w:val="24"/>
          <w:highlight w:val="none"/>
        </w:rPr>
      </w:pPr>
      <w:r>
        <w:rPr>
          <w:rFonts w:hint="eastAsia" w:ascii="宋体" w:hAnsi="宋体"/>
          <w:b/>
          <w:color w:val="000000" w:themeColor="text1"/>
          <w:sz w:val="24"/>
          <w:szCs w:val="24"/>
          <w:highlight w:val="none"/>
        </w:rPr>
        <w:t>七、违约责任</w:t>
      </w:r>
    </w:p>
    <w:p>
      <w:pPr>
        <w:spacing w:line="56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、甲乙双方在合同期间若一方无正当理由，不履行合同给甲方造成损失的，乙方除依法承担因合同解除而造成的损失外，还应支付甲方</w:t>
      </w:r>
      <w:r>
        <w:rPr>
          <w:rFonts w:ascii="宋体" w:hAnsi="宋体"/>
          <w:sz w:val="24"/>
          <w:highlight w:val="none"/>
        </w:rPr>
        <w:t>10000</w:t>
      </w:r>
      <w:r>
        <w:rPr>
          <w:rFonts w:hint="eastAsia" w:ascii="宋体" w:hAnsi="宋体"/>
          <w:sz w:val="24"/>
          <w:highlight w:val="none"/>
        </w:rPr>
        <w:t>元（人民币）的违约金。</w:t>
      </w:r>
    </w:p>
    <w:p>
      <w:pPr>
        <w:spacing w:line="560" w:lineRule="exact"/>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、乙方违反本合同相关约定，或未能达到合同约定的管理目标，甲方有权要求乙方限期整改，逾期未整改，甲方有权扣除乙方服务费用直至解除合同，造成甲方经济损失的，乙方应给予相应的经济赔偿。</w:t>
      </w:r>
    </w:p>
    <w:p>
      <w:pPr>
        <w:spacing w:line="560" w:lineRule="exact"/>
        <w:ind w:firstLine="480" w:firstLineChars="200"/>
        <w:rPr>
          <w:rFonts w:ascii="宋体" w:hAnsi="宋体"/>
          <w:sz w:val="24"/>
          <w:highlight w:val="none"/>
        </w:rPr>
      </w:pPr>
      <w:r>
        <w:rPr>
          <w:rFonts w:hint="eastAsia" w:ascii="宋体" w:hAnsi="宋体"/>
          <w:sz w:val="24"/>
          <w:highlight w:val="none"/>
        </w:rPr>
        <w:t>3、乙方应当视安全管理工作，确保服务期限内不出安全事故，合同期间，乙方员工由于操作不规范等因素造成的的安全责任事故，由乙方承担一切责任及损失，如给甲方造成损失的，乙方应负赔偿责任。</w:t>
      </w:r>
    </w:p>
    <w:p>
      <w:pPr>
        <w:spacing w:line="560" w:lineRule="exact"/>
        <w:ind w:firstLine="480" w:firstLineChars="200"/>
        <w:rPr>
          <w:rFonts w:ascii="宋体" w:hAnsi="宋体"/>
          <w:sz w:val="24"/>
          <w:highlight w:val="none"/>
        </w:rPr>
      </w:pPr>
      <w:r>
        <w:rPr>
          <w:rFonts w:ascii="宋体" w:hAnsi="宋体"/>
          <w:sz w:val="24"/>
          <w:highlight w:val="none"/>
        </w:rPr>
        <w:t>4</w:t>
      </w:r>
      <w:r>
        <w:rPr>
          <w:rFonts w:hint="eastAsia" w:ascii="宋体" w:hAnsi="宋体"/>
          <w:sz w:val="24"/>
          <w:highlight w:val="none"/>
        </w:rPr>
        <w:t>、乙方应严格按照本合同的约定履行职责，如因乙方未尽到本合同规定的义务或因乙方给管辖区域业主、物业使用人造成损害，而引起甲方损失由乙方承担赔偿责任。</w:t>
      </w:r>
    </w:p>
    <w:p>
      <w:pPr>
        <w:spacing w:line="560" w:lineRule="exact"/>
        <w:ind w:firstLine="480" w:firstLineChars="200"/>
        <w:rPr>
          <w:rFonts w:ascii="宋体" w:hAnsi="宋体"/>
          <w:sz w:val="24"/>
          <w:highlight w:val="none"/>
        </w:rPr>
      </w:pPr>
      <w:r>
        <w:rPr>
          <w:rFonts w:ascii="宋体" w:hAnsi="宋体"/>
          <w:sz w:val="24"/>
          <w:highlight w:val="none"/>
        </w:rPr>
        <w:t>5</w:t>
      </w:r>
      <w:r>
        <w:rPr>
          <w:rFonts w:hint="eastAsia" w:ascii="宋体" w:hAnsi="宋体"/>
          <w:sz w:val="24"/>
          <w:highlight w:val="none"/>
        </w:rPr>
        <w:t>、因乙方丧失务工人员招聘资格而导致本合同无法继续履行的，乙方应向甲方支付违约金</w:t>
      </w:r>
      <w:r>
        <w:rPr>
          <w:rFonts w:ascii="宋体" w:hAnsi="宋体"/>
          <w:sz w:val="24"/>
          <w:highlight w:val="none"/>
        </w:rPr>
        <w:t>10000</w:t>
      </w:r>
      <w:r>
        <w:rPr>
          <w:rFonts w:hint="eastAsia" w:ascii="宋体" w:hAnsi="宋体"/>
          <w:sz w:val="24"/>
          <w:highlight w:val="none"/>
        </w:rPr>
        <w:t>元，给甲方造成损失的，乙方还应负赔偿责任。</w:t>
      </w:r>
    </w:p>
    <w:p>
      <w:pPr>
        <w:spacing w:line="560" w:lineRule="exact"/>
        <w:ind w:firstLine="480" w:firstLineChars="200"/>
        <w:rPr>
          <w:rFonts w:ascii="宋体" w:hAnsi="宋体"/>
          <w:sz w:val="24"/>
          <w:highlight w:val="none"/>
        </w:rPr>
      </w:pPr>
      <w:r>
        <w:rPr>
          <w:rFonts w:ascii="宋体" w:hAnsi="宋体"/>
          <w:sz w:val="24"/>
          <w:highlight w:val="none"/>
        </w:rPr>
        <w:t>6</w:t>
      </w:r>
      <w:r>
        <w:rPr>
          <w:rFonts w:hint="eastAsia" w:ascii="宋体" w:hAnsi="宋体"/>
          <w:sz w:val="24"/>
          <w:highlight w:val="none"/>
        </w:rPr>
        <w:t>、合同双方当事人有其它违约行为的，应立即改正，给对方造成损失的，应赔偿损失。</w:t>
      </w:r>
    </w:p>
    <w:p>
      <w:pPr>
        <w:spacing w:line="560" w:lineRule="exact"/>
        <w:ind w:firstLine="480" w:firstLineChars="200"/>
        <w:rPr>
          <w:rFonts w:ascii="宋体" w:hAnsi="宋体"/>
          <w:sz w:val="24"/>
          <w:highlight w:val="none"/>
        </w:rPr>
      </w:pPr>
      <w:r>
        <w:rPr>
          <w:rFonts w:hint="eastAsia" w:ascii="宋体" w:hAnsi="宋体"/>
          <w:sz w:val="24"/>
          <w:highlight w:val="none"/>
        </w:rPr>
        <w:t>7、因乙方违约造成甲方损失的，乙方还应赔偿甲方为维护自身合法权益而支出的包括但不限于诉讼费、律师费、差旅费、文印费、诉讼保全保险费等一切支出。</w:t>
      </w:r>
    </w:p>
    <w:p>
      <w:pPr>
        <w:spacing w:line="560" w:lineRule="exact"/>
        <w:ind w:firstLine="480" w:firstLineChars="200"/>
        <w:rPr>
          <w:rFonts w:ascii="宋体" w:hAnsi="宋体"/>
          <w:sz w:val="24"/>
          <w:highlight w:val="none"/>
        </w:rPr>
      </w:pPr>
      <w:r>
        <w:rPr>
          <w:rFonts w:hint="eastAsia" w:ascii="宋体" w:hAnsi="宋体"/>
          <w:sz w:val="24"/>
          <w:highlight w:val="none"/>
        </w:rPr>
        <w:t>8、甲方有权从应支付给乙方的款项中扣除相应的违约金、赔偿金等应由乙方支付的款项，不足抵扣的，甲方有权就不足部分继续向乙方追偿，乙方对此无异议，但甲方未扣除的并不视为对权利的放弃。</w:t>
      </w:r>
    </w:p>
    <w:p>
      <w:pPr>
        <w:spacing w:line="560" w:lineRule="exact"/>
        <w:ind w:firstLine="480" w:firstLineChars="200"/>
        <w:rPr>
          <w:rFonts w:ascii="宋体" w:hAnsi="宋体"/>
          <w:sz w:val="24"/>
          <w:highlight w:val="none"/>
        </w:rPr>
      </w:pPr>
      <w:r>
        <w:rPr>
          <w:rFonts w:hint="eastAsia" w:ascii="宋体" w:hAnsi="宋体"/>
          <w:sz w:val="24"/>
          <w:highlight w:val="none"/>
        </w:rPr>
        <w:t>9、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pPr>
        <w:spacing w:line="560" w:lineRule="exact"/>
        <w:ind w:firstLine="361" w:firstLineChars="150"/>
        <w:rPr>
          <w:rFonts w:ascii="宋体" w:hAnsi="宋体"/>
          <w:color w:val="000000" w:themeColor="text1"/>
          <w:sz w:val="24"/>
          <w:szCs w:val="24"/>
          <w:highlight w:val="none"/>
        </w:rPr>
      </w:pPr>
      <w:r>
        <w:rPr>
          <w:rFonts w:hint="eastAsia" w:ascii="宋体" w:hAnsi="宋体"/>
          <w:b/>
          <w:color w:val="000000" w:themeColor="text1"/>
          <w:sz w:val="24"/>
          <w:szCs w:val="24"/>
          <w:highlight w:val="none"/>
        </w:rPr>
        <w:t>八、合同的变更和解除</w:t>
      </w:r>
    </w:p>
    <w:p>
      <w:pPr>
        <w:spacing w:line="560" w:lineRule="exact"/>
        <w:ind w:firstLine="360" w:firstLineChars="150"/>
        <w:rPr>
          <w:rFonts w:ascii="宋体" w:hAnsi="宋体"/>
          <w:color w:val="000000" w:themeColor="text1"/>
          <w:sz w:val="24"/>
          <w:szCs w:val="24"/>
          <w:highlight w:val="none"/>
        </w:rPr>
      </w:pPr>
      <w:r>
        <w:rPr>
          <w:rFonts w:ascii="宋体" w:hAnsi="宋体"/>
          <w:color w:val="000000" w:themeColor="text1"/>
          <w:sz w:val="24"/>
          <w:szCs w:val="24"/>
          <w:highlight w:val="none"/>
        </w:rPr>
        <w:t>1</w:t>
      </w:r>
      <w:r>
        <w:rPr>
          <w:rFonts w:hint="eastAsia" w:ascii="宋体" w:hAnsi="宋体"/>
          <w:color w:val="000000" w:themeColor="text1"/>
          <w:sz w:val="24"/>
          <w:szCs w:val="24"/>
          <w:highlight w:val="none"/>
        </w:rPr>
        <w:t>、双方对本合同提出修改、更改或补充意见，经双方协商一致后，以书面形式签订补充协议，补充协议与本合同具有同等法律效力。</w:t>
      </w:r>
    </w:p>
    <w:p>
      <w:pPr>
        <w:spacing w:line="560" w:lineRule="exact"/>
        <w:ind w:firstLine="360" w:firstLineChars="150"/>
        <w:rPr>
          <w:rFonts w:ascii="宋体" w:hAnsi="宋体"/>
          <w:color w:val="000000" w:themeColor="text1"/>
          <w:sz w:val="24"/>
          <w:szCs w:val="24"/>
          <w:highlight w:val="none"/>
        </w:rPr>
      </w:pPr>
      <w:r>
        <w:rPr>
          <w:rFonts w:ascii="宋体" w:hAnsi="宋体"/>
          <w:color w:val="000000" w:themeColor="text1"/>
          <w:sz w:val="24"/>
          <w:szCs w:val="24"/>
          <w:highlight w:val="none"/>
        </w:rPr>
        <w:t>2</w:t>
      </w:r>
      <w:r>
        <w:rPr>
          <w:rFonts w:hint="eastAsia" w:ascii="宋体" w:hAnsi="宋体"/>
          <w:color w:val="000000" w:themeColor="text1"/>
          <w:sz w:val="24"/>
          <w:szCs w:val="24"/>
          <w:highlight w:val="none"/>
        </w:rPr>
        <w:t>、合同履行期间，若因甲方失去物业管理权而导致本合同无法履行的，本合同自动终止，双方互不承担违约责任。</w:t>
      </w:r>
    </w:p>
    <w:p>
      <w:pPr>
        <w:spacing w:line="560" w:lineRule="exact"/>
        <w:ind w:firstLine="360" w:firstLineChars="150"/>
        <w:rPr>
          <w:rFonts w:ascii="宋体" w:hAnsi="宋体"/>
          <w:color w:val="000000" w:themeColor="text1"/>
          <w:sz w:val="24"/>
          <w:szCs w:val="24"/>
          <w:highlight w:val="none"/>
        </w:rPr>
      </w:pPr>
      <w:r>
        <w:rPr>
          <w:rFonts w:hint="eastAsia" w:ascii="宋体" w:hAnsi="宋体"/>
          <w:color w:val="000000" w:themeColor="text1"/>
          <w:sz w:val="24"/>
          <w:szCs w:val="24"/>
          <w:highlight w:val="none"/>
        </w:rPr>
        <w:t>3、由于不可抗拒力（指不可预见、不能避免并不能克服的客观情况）无法履行合同的，双方可解除合同。</w:t>
      </w:r>
    </w:p>
    <w:p>
      <w:pPr>
        <w:spacing w:line="560" w:lineRule="exact"/>
        <w:ind w:firstLine="360" w:firstLineChars="150"/>
        <w:rPr>
          <w:rFonts w:ascii="宋体" w:hAnsi="宋体"/>
          <w:color w:val="000000" w:themeColor="text1"/>
          <w:sz w:val="24"/>
          <w:szCs w:val="24"/>
          <w:highlight w:val="none"/>
        </w:rPr>
      </w:pPr>
      <w:r>
        <w:rPr>
          <w:rFonts w:hint="eastAsia" w:ascii="宋体" w:hAnsi="宋体"/>
          <w:color w:val="000000" w:themeColor="text1"/>
          <w:sz w:val="24"/>
          <w:szCs w:val="24"/>
          <w:highlight w:val="none"/>
        </w:rPr>
        <w:t>4、因下列情形之一发生的，甲方有权单方解除合同并可扣减乙方服务费用；由此给甲方造成的经济损失，乙方仍应赔偿：</w:t>
      </w:r>
    </w:p>
    <w:p>
      <w:pPr>
        <w:spacing w:line="560" w:lineRule="exact"/>
        <w:ind w:firstLine="360" w:firstLineChars="15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w:t>
      </w:r>
      <w:r>
        <w:rPr>
          <w:rFonts w:hint="eastAsia" w:ascii="宋体" w:hAnsi="宋体"/>
          <w:color w:val="000000" w:themeColor="text1"/>
          <w:sz w:val="24"/>
          <w:szCs w:val="24"/>
          <w:highlight w:val="none"/>
        </w:rPr>
        <w:t>）乙方严重违反合同约定，影响物业形象、降低服务质量、服务质量难以为继或导致甲方其它方面的严重损害，经甲方书面警告仍无效果的；</w:t>
      </w:r>
    </w:p>
    <w:p>
      <w:pPr>
        <w:spacing w:line="560" w:lineRule="exact"/>
        <w:ind w:firstLine="360" w:firstLineChars="15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2</w:t>
      </w:r>
      <w:r>
        <w:rPr>
          <w:rFonts w:hint="eastAsia" w:ascii="宋体" w:hAnsi="宋体"/>
          <w:color w:val="000000" w:themeColor="text1"/>
          <w:sz w:val="24"/>
          <w:szCs w:val="24"/>
          <w:highlight w:val="none"/>
        </w:rPr>
        <w:t>）在国家、省、市、区等各级检查和创优等质量评比过程中，保洁服务未能达标的；</w:t>
      </w:r>
    </w:p>
    <w:p>
      <w:pPr>
        <w:spacing w:line="560" w:lineRule="exact"/>
        <w:ind w:firstLine="360" w:firstLineChars="15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3</w:t>
      </w:r>
      <w:r>
        <w:rPr>
          <w:rFonts w:hint="eastAsia" w:ascii="宋体" w:hAnsi="宋体"/>
          <w:color w:val="000000" w:themeColor="text1"/>
          <w:sz w:val="24"/>
          <w:szCs w:val="24"/>
          <w:highlight w:val="none"/>
        </w:rPr>
        <w:t>）乙方将本合同权利义务分包</w:t>
      </w:r>
      <w:r>
        <w:rPr>
          <w:rFonts w:hint="eastAsia" w:ascii="宋体" w:hAnsi="宋体"/>
          <w:color w:val="000000" w:themeColor="text1"/>
          <w:sz w:val="24"/>
          <w:szCs w:val="24"/>
          <w:highlight w:val="none"/>
          <w:lang w:eastAsia="zh-CN"/>
        </w:rPr>
        <w:t>、</w:t>
      </w:r>
      <w:r>
        <w:rPr>
          <w:rFonts w:hint="eastAsia" w:ascii="宋体" w:hAnsi="宋体"/>
          <w:color w:val="000000" w:themeColor="text1"/>
          <w:sz w:val="24"/>
          <w:szCs w:val="24"/>
          <w:highlight w:val="none"/>
        </w:rPr>
        <w:t>变相转包</w:t>
      </w:r>
      <w:r>
        <w:rPr>
          <w:rFonts w:hint="eastAsia" w:ascii="宋体" w:hAnsi="宋体"/>
          <w:color w:val="000000" w:themeColor="text1"/>
          <w:sz w:val="24"/>
          <w:szCs w:val="24"/>
          <w:highlight w:val="none"/>
          <w:lang w:eastAsia="zh-CN"/>
        </w:rPr>
        <w:t>、</w:t>
      </w:r>
      <w:r>
        <w:rPr>
          <w:rFonts w:hint="eastAsia" w:ascii="宋体" w:hAnsi="宋体"/>
          <w:color w:val="000000" w:themeColor="text1"/>
          <w:sz w:val="24"/>
          <w:szCs w:val="24"/>
          <w:highlight w:val="none"/>
          <w:lang w:val="en-US" w:eastAsia="zh-CN"/>
        </w:rPr>
        <w:t>或用任何名义与其他单位合作服务</w:t>
      </w:r>
      <w:r>
        <w:rPr>
          <w:rFonts w:hint="eastAsia" w:ascii="宋体" w:hAnsi="宋体"/>
          <w:color w:val="000000" w:themeColor="text1"/>
          <w:sz w:val="24"/>
          <w:szCs w:val="24"/>
          <w:highlight w:val="none"/>
        </w:rPr>
        <w:t>的。</w:t>
      </w:r>
    </w:p>
    <w:p>
      <w:pPr>
        <w:spacing w:line="560" w:lineRule="exact"/>
        <w:ind w:firstLine="480"/>
        <w:rPr>
          <w:rFonts w:ascii="宋体" w:hAnsi="宋体"/>
          <w:b/>
          <w:color w:val="000000" w:themeColor="text1"/>
          <w:sz w:val="24"/>
          <w:szCs w:val="24"/>
          <w:highlight w:val="none"/>
        </w:rPr>
      </w:pPr>
      <w:r>
        <w:rPr>
          <w:rFonts w:hint="eastAsia" w:ascii="宋体" w:hAnsi="宋体"/>
          <w:b/>
          <w:color w:val="000000" w:themeColor="text1"/>
          <w:sz w:val="24"/>
          <w:szCs w:val="24"/>
          <w:highlight w:val="none"/>
        </w:rPr>
        <w:t>第九条   履约保证金</w:t>
      </w:r>
    </w:p>
    <w:p>
      <w:pPr>
        <w:spacing w:line="560" w:lineRule="exact"/>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1、履约保证金数额：合同总金额元的％，金额：大写人民币（￥ 元）</w:t>
      </w:r>
    </w:p>
    <w:p>
      <w:pPr>
        <w:spacing w:line="560" w:lineRule="exact"/>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 xml:space="preserve">2、收受方式为：银行转账至甲方账户。  </w:t>
      </w:r>
    </w:p>
    <w:p>
      <w:pPr>
        <w:spacing w:line="560" w:lineRule="exact"/>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3、提交时限：合同签订前乙方按规定向甲方提交履约保证金，若乙方在规定时限内未提交保证金的，甲方将书面通知乙方，5日内不能办理的，甲方将取消其中标资格。</w:t>
      </w:r>
    </w:p>
    <w:p>
      <w:pPr>
        <w:spacing w:line="560" w:lineRule="exact"/>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4、退还：合同履行期满六个月，且乙方无违约行为，一次性退还履约保证（无息）。</w:t>
      </w:r>
    </w:p>
    <w:p>
      <w:pPr>
        <w:spacing w:line="560" w:lineRule="exact"/>
        <w:ind w:firstLine="480"/>
        <w:rPr>
          <w:rFonts w:ascii="宋体" w:hAnsi="宋体"/>
          <w:b/>
          <w:color w:val="000000" w:themeColor="text1"/>
          <w:sz w:val="24"/>
          <w:szCs w:val="24"/>
          <w:highlight w:val="none"/>
        </w:rPr>
      </w:pPr>
      <w:r>
        <w:rPr>
          <w:rFonts w:hint="eastAsia" w:ascii="宋体" w:hAnsi="宋体"/>
          <w:b/>
          <w:color w:val="000000" w:themeColor="text1"/>
          <w:sz w:val="24"/>
          <w:szCs w:val="24"/>
          <w:highlight w:val="none"/>
        </w:rPr>
        <w:t>第十条  其它约定</w:t>
      </w:r>
    </w:p>
    <w:p>
      <w:pPr>
        <w:spacing w:line="560" w:lineRule="exact"/>
        <w:ind w:firstLine="360" w:firstLineChars="150"/>
        <w:rPr>
          <w:rFonts w:ascii="宋体" w:hAnsi="宋体" w:cs="宋体"/>
          <w:color w:val="000000" w:themeColor="text1"/>
          <w:sz w:val="24"/>
          <w:highlight w:val="none"/>
        </w:rPr>
      </w:pPr>
      <w:r>
        <w:rPr>
          <w:rFonts w:hint="eastAsia" w:ascii="宋体" w:hAnsi="宋体" w:cs="宋体"/>
          <w:color w:val="000000" w:themeColor="text1"/>
          <w:sz w:val="24"/>
          <w:highlight w:val="none"/>
        </w:rPr>
        <w:t>1、合同期满，双方可再另行协商签订合同。</w:t>
      </w:r>
    </w:p>
    <w:p>
      <w:pPr>
        <w:spacing w:line="560" w:lineRule="exact"/>
        <w:ind w:firstLine="360" w:firstLineChars="150"/>
        <w:rPr>
          <w:rFonts w:ascii="宋体" w:hAnsi="宋体" w:cs="宋体"/>
          <w:color w:val="000000" w:themeColor="text1"/>
          <w:sz w:val="24"/>
          <w:highlight w:val="none"/>
        </w:rPr>
      </w:pPr>
      <w:r>
        <w:rPr>
          <w:rFonts w:hint="eastAsia" w:ascii="宋体" w:hAnsi="宋体" w:cs="宋体"/>
          <w:color w:val="000000" w:themeColor="text1"/>
          <w:sz w:val="24"/>
          <w:highlight w:val="none"/>
        </w:rPr>
        <w:t>2、合同履行过程中，双方发生争议的，应平等协商解决；协商不成的，任何一方均可向甲方所在地人民法院起诉。</w:t>
      </w:r>
    </w:p>
    <w:p>
      <w:pPr>
        <w:spacing w:line="56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   3、本合同一式</w:t>
      </w:r>
      <w:r>
        <w:rPr>
          <w:rFonts w:hint="eastAsia" w:ascii="宋体" w:hAnsi="宋体" w:cs="宋体"/>
          <w:color w:val="000000" w:themeColor="text1"/>
          <w:sz w:val="24"/>
          <w:highlight w:val="none"/>
          <w:u w:val="single"/>
        </w:rPr>
        <w:t>陆</w:t>
      </w:r>
      <w:r>
        <w:rPr>
          <w:rFonts w:hint="eastAsia" w:ascii="宋体" w:hAnsi="宋体" w:cs="宋体"/>
          <w:color w:val="000000" w:themeColor="text1"/>
          <w:sz w:val="24"/>
          <w:highlight w:val="none"/>
        </w:rPr>
        <w:t>份，甲方执</w:t>
      </w:r>
      <w:r>
        <w:rPr>
          <w:rFonts w:hint="eastAsia" w:ascii="宋体" w:hAnsi="宋体" w:cs="宋体"/>
          <w:color w:val="000000" w:themeColor="text1"/>
          <w:sz w:val="24"/>
          <w:highlight w:val="none"/>
          <w:u w:val="single"/>
        </w:rPr>
        <w:t>肆</w:t>
      </w:r>
      <w:r>
        <w:rPr>
          <w:rFonts w:hint="eastAsia" w:ascii="宋体" w:hAnsi="宋体" w:cs="宋体"/>
          <w:color w:val="000000" w:themeColor="text1"/>
          <w:sz w:val="24"/>
          <w:highlight w:val="none"/>
        </w:rPr>
        <w:t>份，乙方执</w:t>
      </w:r>
      <w:r>
        <w:rPr>
          <w:rFonts w:hint="eastAsia" w:ascii="宋体" w:hAnsi="宋体" w:cs="宋体"/>
          <w:color w:val="000000" w:themeColor="text1"/>
          <w:sz w:val="24"/>
          <w:highlight w:val="none"/>
          <w:u w:val="single"/>
        </w:rPr>
        <w:t>贰</w:t>
      </w:r>
      <w:r>
        <w:rPr>
          <w:rFonts w:hint="eastAsia" w:ascii="宋体" w:hAnsi="宋体" w:cs="宋体"/>
          <w:color w:val="000000" w:themeColor="text1"/>
          <w:sz w:val="24"/>
          <w:highlight w:val="none"/>
        </w:rPr>
        <w:t>份，均具有同等法律效力，于</w:t>
      </w:r>
      <w:r>
        <w:rPr>
          <w:rFonts w:hint="eastAsia" w:ascii="宋体" w:hAnsi="宋体" w:cs="宋体"/>
          <w:color w:val="000000" w:themeColor="text1"/>
          <w:sz w:val="24"/>
          <w:highlight w:val="none"/>
          <w:u w:val="single"/>
        </w:rPr>
        <w:t>2018</w:t>
      </w:r>
      <w:r>
        <w:rPr>
          <w:rFonts w:hint="eastAsia" w:ascii="宋体" w:hAnsi="宋体" w:cs="宋体"/>
          <w:color w:val="000000" w:themeColor="text1"/>
          <w:sz w:val="24"/>
          <w:highlight w:val="none"/>
        </w:rPr>
        <w:t>年月日签订于甲方所在地，自双方签字盖章签订之日起生效。</w:t>
      </w:r>
    </w:p>
    <w:p>
      <w:pPr>
        <w:spacing w:line="560" w:lineRule="exact"/>
        <w:ind w:firstLine="360" w:firstLineChars="150"/>
        <w:rPr>
          <w:rFonts w:ascii="宋体" w:hAnsi="宋体" w:cs="宋体"/>
          <w:color w:val="000000" w:themeColor="text1"/>
          <w:sz w:val="24"/>
          <w:highlight w:val="none"/>
        </w:rPr>
      </w:pPr>
      <w:r>
        <w:rPr>
          <w:rFonts w:hint="eastAsia" w:ascii="宋体" w:hAnsi="宋体" w:cs="宋体"/>
          <w:color w:val="000000" w:themeColor="text1"/>
          <w:sz w:val="24"/>
          <w:highlight w:val="none"/>
        </w:rPr>
        <w:t>4、本合同未尽事宜，由甲乙双方协商后方可签订补充协议，补充协议作为本合同附件，与本合同具有同等法律效力。</w:t>
      </w:r>
    </w:p>
    <w:p>
      <w:pPr>
        <w:spacing w:line="560" w:lineRule="exact"/>
        <w:ind w:firstLine="360" w:firstLineChars="150"/>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rPr>
        <w:t>5、双方同意，合同载明的地址以及工商登记地址均为双方约定的法律文书送达地址，寄往该地址的各类文书，自交邮之日起第3日视为送达之日。任何一方地址有变动的，应提前15日以书面形式通知另一方，否则视为地址未变动。</w:t>
      </w:r>
    </w:p>
    <w:p>
      <w:pPr>
        <w:spacing w:line="560" w:lineRule="exact"/>
        <w:ind w:firstLine="360" w:firstLineChars="150"/>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rPr>
        <w:t>6、本合同中的附件属于合同组成部分的相关有效文件，均为本合同不可分割的部分，与本合同具有同等的法律效力。</w:t>
      </w:r>
    </w:p>
    <w:p>
      <w:pPr>
        <w:spacing w:line="560" w:lineRule="exact"/>
        <w:ind w:firstLine="360" w:firstLineChars="150"/>
        <w:rPr>
          <w:rFonts w:asciiTheme="minorEastAsia" w:hAnsiTheme="minorEastAsia" w:eastAsiaTheme="minorEastAsia"/>
          <w:color w:val="000000" w:themeColor="text1"/>
          <w:sz w:val="24"/>
          <w:szCs w:val="24"/>
          <w:highlight w:val="none"/>
        </w:rPr>
      </w:pPr>
    </w:p>
    <w:p>
      <w:pPr>
        <w:spacing w:line="560" w:lineRule="exact"/>
        <w:ind w:firstLine="360" w:firstLineChars="150"/>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rPr>
        <w:t>（以下无正文，为合同签字页）</w:t>
      </w:r>
    </w:p>
    <w:p>
      <w:pPr>
        <w:spacing w:line="480" w:lineRule="exact"/>
        <w:rPr>
          <w:color w:val="000000" w:themeColor="text1"/>
          <w:sz w:val="24"/>
          <w:highlight w:val="none"/>
        </w:rPr>
      </w:pPr>
    </w:p>
    <w:p>
      <w:pPr>
        <w:spacing w:line="480" w:lineRule="exact"/>
        <w:rPr>
          <w:color w:val="000000" w:themeColor="text1"/>
          <w:sz w:val="24"/>
          <w:highlight w:val="none"/>
        </w:rPr>
      </w:pPr>
    </w:p>
    <w:p>
      <w:pPr>
        <w:spacing w:line="480" w:lineRule="exact"/>
        <w:rPr>
          <w:color w:val="000000" w:themeColor="text1"/>
          <w:sz w:val="24"/>
          <w:highlight w:val="none"/>
        </w:rPr>
      </w:pPr>
    </w:p>
    <w:p>
      <w:pPr>
        <w:spacing w:line="480" w:lineRule="exact"/>
        <w:rPr>
          <w:color w:val="000000" w:themeColor="text1"/>
          <w:sz w:val="24"/>
          <w:highlight w:val="none"/>
        </w:rPr>
      </w:pPr>
    </w:p>
    <w:p>
      <w:pPr>
        <w:spacing w:line="480" w:lineRule="exact"/>
        <w:rPr>
          <w:color w:val="000000" w:themeColor="text1"/>
          <w:sz w:val="24"/>
          <w:highlight w:val="none"/>
        </w:rPr>
      </w:pPr>
    </w:p>
    <w:p>
      <w:pPr>
        <w:spacing w:line="470" w:lineRule="exact"/>
        <w:rPr>
          <w:b/>
          <w:color w:val="000000" w:themeColor="text1"/>
          <w:sz w:val="24"/>
          <w:highlight w:val="none"/>
        </w:rPr>
      </w:pPr>
      <w:r>
        <w:rPr>
          <w:rFonts w:hint="eastAsia"/>
          <w:b/>
          <w:color w:val="000000" w:themeColor="text1"/>
          <w:sz w:val="24"/>
          <w:highlight w:val="none"/>
        </w:rPr>
        <w:t>甲方（盖章）：                              乙方（盖章）：</w:t>
      </w:r>
    </w:p>
    <w:p>
      <w:pPr>
        <w:spacing w:line="470" w:lineRule="exact"/>
        <w:rPr>
          <w:b/>
          <w:color w:val="000000" w:themeColor="text1"/>
          <w:sz w:val="24"/>
          <w:highlight w:val="none"/>
        </w:rPr>
      </w:pPr>
      <w:r>
        <w:rPr>
          <w:rFonts w:hint="eastAsia"/>
          <w:b/>
          <w:color w:val="000000" w:themeColor="text1"/>
          <w:sz w:val="24"/>
          <w:highlight w:val="none"/>
        </w:rPr>
        <w:t>法定代表人或                               法定代表人或</w:t>
      </w:r>
    </w:p>
    <w:p>
      <w:pPr>
        <w:spacing w:line="470" w:lineRule="exact"/>
        <w:rPr>
          <w:b/>
          <w:color w:val="000000" w:themeColor="text1"/>
          <w:sz w:val="24"/>
          <w:highlight w:val="none"/>
        </w:rPr>
      </w:pPr>
      <w:r>
        <w:rPr>
          <w:rFonts w:hint="eastAsia"/>
          <w:b/>
          <w:color w:val="000000" w:themeColor="text1"/>
          <w:sz w:val="24"/>
          <w:highlight w:val="none"/>
        </w:rPr>
        <w:t>授权代表（签字）：                          授权代表（签字）：</w:t>
      </w:r>
    </w:p>
    <w:p>
      <w:pPr>
        <w:spacing w:line="470" w:lineRule="exact"/>
        <w:rPr>
          <w:b/>
          <w:color w:val="000000" w:themeColor="text1"/>
          <w:sz w:val="24"/>
          <w:highlight w:val="none"/>
        </w:rPr>
      </w:pPr>
      <w:r>
        <w:rPr>
          <w:rFonts w:hint="eastAsia"/>
          <w:b/>
          <w:color w:val="000000" w:themeColor="text1"/>
          <w:sz w:val="24"/>
          <w:highlight w:val="none"/>
        </w:rPr>
        <w:t>日期：2021年月日                           2021年月日</w:t>
      </w:r>
    </w:p>
    <w:p>
      <w:pPr>
        <w:spacing w:line="470" w:lineRule="exact"/>
        <w:rPr>
          <w:b/>
          <w:color w:val="000000" w:themeColor="text1"/>
          <w:sz w:val="24"/>
          <w:highlight w:val="none"/>
        </w:rPr>
      </w:pPr>
    </w:p>
    <w:p>
      <w:pPr>
        <w:spacing w:line="470" w:lineRule="exact"/>
        <w:rPr>
          <w:b/>
          <w:color w:val="000000" w:themeColor="text1"/>
          <w:sz w:val="24"/>
          <w:highlight w:val="none"/>
        </w:rPr>
      </w:pPr>
    </w:p>
    <w:p>
      <w:pPr>
        <w:spacing w:line="470" w:lineRule="exact"/>
        <w:rPr>
          <w:b/>
          <w:color w:val="000000" w:themeColor="text1"/>
          <w:sz w:val="24"/>
          <w:highlight w:val="none"/>
        </w:rPr>
      </w:pPr>
    </w:p>
    <w:p>
      <w:pPr>
        <w:spacing w:line="470" w:lineRule="exact"/>
        <w:rPr>
          <w:b/>
          <w:color w:val="000000" w:themeColor="text1"/>
          <w:sz w:val="24"/>
          <w:highlight w:val="none"/>
        </w:rPr>
      </w:pPr>
    </w:p>
    <w:p>
      <w:pPr>
        <w:spacing w:line="470" w:lineRule="exact"/>
        <w:rPr>
          <w:b/>
          <w:color w:val="000000" w:themeColor="text1"/>
          <w:sz w:val="24"/>
          <w:highlight w:val="none"/>
        </w:rPr>
      </w:pPr>
    </w:p>
    <w:p>
      <w:pPr>
        <w:spacing w:line="470" w:lineRule="exact"/>
        <w:rPr>
          <w:b/>
          <w:color w:val="000000" w:themeColor="text1"/>
          <w:sz w:val="24"/>
          <w:highlight w:val="none"/>
        </w:rPr>
      </w:pPr>
    </w:p>
    <w:p>
      <w:pPr>
        <w:spacing w:line="470" w:lineRule="exact"/>
        <w:rPr>
          <w:b/>
          <w:color w:val="000000" w:themeColor="text1"/>
          <w:sz w:val="24"/>
          <w:highlight w:val="none"/>
        </w:rPr>
      </w:pPr>
    </w:p>
    <w:p>
      <w:pPr>
        <w:spacing w:line="470" w:lineRule="exact"/>
        <w:rPr>
          <w:rFonts w:hint="eastAsia"/>
          <w:b/>
          <w:color w:val="000000" w:themeColor="text1"/>
          <w:sz w:val="24"/>
          <w:highlight w:val="none"/>
        </w:rPr>
      </w:pPr>
    </w:p>
    <w:p>
      <w:pPr>
        <w:pStyle w:val="2"/>
        <w:rPr>
          <w:highlight w:val="none"/>
        </w:rPr>
      </w:pPr>
    </w:p>
    <w:p>
      <w:pPr>
        <w:spacing w:line="360" w:lineRule="auto"/>
        <w:ind w:firstLine="236" w:firstLineChars="98"/>
        <w:rPr>
          <w:b/>
          <w:color w:val="000000" w:themeColor="text1"/>
          <w:sz w:val="32"/>
          <w:szCs w:val="32"/>
          <w:highlight w:val="none"/>
        </w:rPr>
      </w:pPr>
      <w:r>
        <w:rPr>
          <w:rFonts w:hint="eastAsia"/>
          <w:b/>
          <w:color w:val="000000" w:themeColor="text1"/>
          <w:sz w:val="24"/>
          <w:highlight w:val="none"/>
        </w:rPr>
        <w:t>附件：</w:t>
      </w:r>
      <w:r>
        <w:rPr>
          <w:rFonts w:hint="eastAsia" w:ascii="宋体" w:hAnsi="宋体"/>
          <w:b/>
          <w:bCs/>
          <w:sz w:val="24"/>
          <w:szCs w:val="24"/>
          <w:highlight w:val="none"/>
        </w:rPr>
        <w:t>保洁工作及考核标准</w:t>
      </w:r>
    </w:p>
    <w:tbl>
      <w:tblPr>
        <w:tblStyle w:val="66"/>
        <w:tblpPr w:leftFromText="180" w:rightFromText="180" w:vertAnchor="text" w:horzAnchor="margin" w:tblpXSpec="center" w:tblpY="2"/>
        <w:tblW w:w="980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64"/>
        <w:gridCol w:w="1277"/>
        <w:gridCol w:w="2833"/>
        <w:gridCol w:w="1597"/>
        <w:gridCol w:w="1640"/>
        <w:gridCol w:w="19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trPr>
        <w:tc>
          <w:tcPr>
            <w:tcW w:w="9804" w:type="dxa"/>
            <w:gridSpan w:val="6"/>
            <w:shd w:val="clear" w:color="auto" w:fill="auto"/>
            <w:noWrap/>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室内保洁服务标准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1741" w:type="dxa"/>
            <w:gridSpan w:val="2"/>
            <w:vMerge w:val="restart"/>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清洁项目</w:t>
            </w:r>
          </w:p>
        </w:tc>
        <w:tc>
          <w:tcPr>
            <w:tcW w:w="6070" w:type="dxa"/>
            <w:gridSpan w:val="3"/>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日常作业</w:t>
            </w:r>
          </w:p>
        </w:tc>
        <w:tc>
          <w:tcPr>
            <w:tcW w:w="1993" w:type="dxa"/>
            <w:vMerge w:val="restart"/>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1741" w:type="dxa"/>
            <w:gridSpan w:val="2"/>
            <w:vMerge w:val="continue"/>
            <w:vAlign w:val="center"/>
          </w:tcPr>
          <w:p>
            <w:pPr>
              <w:widowControl/>
              <w:spacing w:line="240" w:lineRule="exact"/>
              <w:jc w:val="left"/>
              <w:rPr>
                <w:rFonts w:ascii="宋体" w:hAnsi="宋体" w:cs="宋体"/>
                <w:kern w:val="0"/>
                <w:sz w:val="20"/>
                <w:szCs w:val="20"/>
                <w:highlight w:val="none"/>
              </w:rPr>
            </w:pPr>
          </w:p>
        </w:tc>
        <w:tc>
          <w:tcPr>
            <w:tcW w:w="2833" w:type="dxa"/>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每天</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每周</w:t>
            </w:r>
          </w:p>
        </w:tc>
        <w:tc>
          <w:tcPr>
            <w:tcW w:w="1640" w:type="dxa"/>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每月</w:t>
            </w:r>
          </w:p>
        </w:tc>
        <w:tc>
          <w:tcPr>
            <w:tcW w:w="1993" w:type="dxa"/>
            <w:vMerge w:val="continue"/>
            <w:vAlign w:val="center"/>
          </w:tcPr>
          <w:p>
            <w:pPr>
              <w:widowControl/>
              <w:spacing w:line="240" w:lineRule="exact"/>
              <w:jc w:val="left"/>
              <w:rPr>
                <w:rFonts w:ascii="宋体" w:hAnsi="宋体" w:cs="宋体"/>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464" w:type="dxa"/>
            <w:vMerge w:val="restart"/>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大</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厅</w:t>
            </w: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地面</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上、下午清拖至少2次，循环保洁</w:t>
            </w:r>
          </w:p>
        </w:tc>
        <w:tc>
          <w:tcPr>
            <w:tcW w:w="1597"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640" w:type="dxa"/>
            <w:shd w:val="clear" w:color="auto" w:fill="auto"/>
            <w:vAlign w:val="center"/>
          </w:tcPr>
          <w:p>
            <w:pPr>
              <w:widowControl/>
              <w:spacing w:line="240" w:lineRule="exact"/>
              <w:jc w:val="center"/>
              <w:rPr>
                <w:kern w:val="0"/>
                <w:sz w:val="20"/>
                <w:szCs w:val="20"/>
                <w:highlight w:val="none"/>
              </w:rPr>
            </w:pPr>
            <w:r>
              <w:rPr>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随时保持干净、无污渍、尘渍痰渍等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2"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墙面</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掸尘</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清抹1次</w:t>
            </w:r>
          </w:p>
        </w:tc>
        <w:tc>
          <w:tcPr>
            <w:tcW w:w="1640" w:type="dxa"/>
            <w:shd w:val="clear" w:color="auto" w:fill="auto"/>
            <w:vAlign w:val="center"/>
          </w:tcPr>
          <w:p>
            <w:pPr>
              <w:widowControl/>
              <w:spacing w:line="240" w:lineRule="exact"/>
              <w:jc w:val="center"/>
              <w:rPr>
                <w:kern w:val="0"/>
                <w:sz w:val="20"/>
                <w:szCs w:val="20"/>
                <w:highlight w:val="none"/>
              </w:rPr>
            </w:pPr>
            <w:r>
              <w:rPr>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保持无尘、无污渍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内玻璃门窗</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随时清抹</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4m以下用玻璃水清刮1次</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4m以上进行掸尘1次</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无手印、无污渍、无水迹等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外玻璃门窗</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随时清抹</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4m以下用玻璃水清刮1次</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无手印、无污渍、无水迹等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天花板</w:t>
            </w:r>
          </w:p>
        </w:tc>
        <w:tc>
          <w:tcPr>
            <w:tcW w:w="2833"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除尘、除虫网1次</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无尘、无蜘蛛网等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灯饰、风口</w:t>
            </w:r>
          </w:p>
        </w:tc>
        <w:tc>
          <w:tcPr>
            <w:tcW w:w="2833"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掸尘1次</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清抹1次</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无蜘蛛丝、无尘渍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标识悬挂牌</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清抹1次</w:t>
            </w:r>
          </w:p>
        </w:tc>
        <w:tc>
          <w:tcPr>
            <w:tcW w:w="1597"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无尘渍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花盆</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清除杂物2次</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清抹1次</w:t>
            </w:r>
          </w:p>
        </w:tc>
        <w:tc>
          <w:tcPr>
            <w:tcW w:w="1640"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无尘渍、无杂物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立式烟缸</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清倒杂物3次，清抹筒盖、筒身各1次</w:t>
            </w:r>
          </w:p>
        </w:tc>
        <w:tc>
          <w:tcPr>
            <w:tcW w:w="1597"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内胆清洗</w:t>
            </w:r>
            <w:r>
              <w:rPr>
                <w:kern w:val="0"/>
                <w:sz w:val="20"/>
                <w:szCs w:val="20"/>
                <w:highlight w:val="none"/>
              </w:rPr>
              <w:t>1</w:t>
            </w:r>
            <w:r>
              <w:rPr>
                <w:rFonts w:hint="eastAsia" w:ascii="宋体" w:hAnsi="宋体" w:cs="宋体"/>
                <w:kern w:val="0"/>
                <w:sz w:val="20"/>
                <w:szCs w:val="20"/>
                <w:highlight w:val="none"/>
              </w:rPr>
              <w:t>次</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无污渍、痰渍、无烟头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64" w:type="dxa"/>
            <w:vMerge w:val="restart"/>
            <w:shd w:val="clear" w:color="auto" w:fill="auto"/>
            <w:textDirection w:val="tbRlV"/>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楼梯</w:t>
            </w: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墙面</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保洁</w:t>
            </w:r>
          </w:p>
        </w:tc>
        <w:tc>
          <w:tcPr>
            <w:tcW w:w="1597"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细致保洁1次</w:t>
            </w:r>
          </w:p>
        </w:tc>
        <w:tc>
          <w:tcPr>
            <w:tcW w:w="1993" w:type="dxa"/>
            <w:shd w:val="clear" w:color="auto" w:fill="auto"/>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无污迹、无积尘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地面及楼梯台阶</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巡回保洁</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用清洁剂清拖2次</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无污迹、无积尘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天花灯饰</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保洁</w:t>
            </w:r>
          </w:p>
        </w:tc>
        <w:tc>
          <w:tcPr>
            <w:tcW w:w="1597"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清抹1次</w:t>
            </w:r>
          </w:p>
        </w:tc>
        <w:tc>
          <w:tcPr>
            <w:tcW w:w="1993" w:type="dxa"/>
            <w:shd w:val="clear" w:color="auto" w:fill="auto"/>
          </w:tcPr>
          <w:p>
            <w:pPr>
              <w:widowControl/>
              <w:spacing w:line="240" w:lineRule="exact"/>
              <w:jc w:val="left"/>
              <w:rPr>
                <w:kern w:val="0"/>
                <w:sz w:val="20"/>
                <w:szCs w:val="20"/>
                <w:highlight w:val="none"/>
              </w:rPr>
            </w:pPr>
            <w:r>
              <w:rPr>
                <w:kern w:val="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扶手、拦杆等</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清抹一次</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用清洁剂清抹1次</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保持干净、无积尘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防火门</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保洁</w:t>
            </w:r>
          </w:p>
        </w:tc>
        <w:tc>
          <w:tcPr>
            <w:tcW w:w="1597"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用清洁剂清抹1次</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保持干净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restart"/>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公</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共</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通</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道</w:t>
            </w: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地面</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上下午清扫、拖地并随时保洁</w:t>
            </w:r>
          </w:p>
        </w:tc>
        <w:tc>
          <w:tcPr>
            <w:tcW w:w="1597"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640"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无杂物、污渍、无尘渍痰渍、保持洁净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continue"/>
            <w:shd w:val="clear" w:color="auto" w:fill="auto"/>
            <w:vAlign w:val="center"/>
          </w:tcPr>
          <w:p>
            <w:pPr>
              <w:widowControl/>
              <w:spacing w:line="240" w:lineRule="exact"/>
              <w:jc w:val="center"/>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门把手、标牌</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抹尘</w:t>
            </w:r>
          </w:p>
        </w:tc>
        <w:tc>
          <w:tcPr>
            <w:tcW w:w="1597" w:type="dxa"/>
            <w:shd w:val="clear" w:color="auto" w:fill="auto"/>
            <w:vAlign w:val="center"/>
          </w:tcPr>
          <w:p>
            <w:pPr>
              <w:widowControl/>
              <w:spacing w:line="240" w:lineRule="exact"/>
              <w:jc w:val="left"/>
              <w:rPr>
                <w:kern w:val="0"/>
                <w:sz w:val="20"/>
                <w:szCs w:val="20"/>
                <w:highlight w:val="none"/>
              </w:rPr>
            </w:pPr>
          </w:p>
        </w:tc>
        <w:tc>
          <w:tcPr>
            <w:tcW w:w="1640" w:type="dxa"/>
            <w:shd w:val="clear" w:color="auto" w:fill="auto"/>
            <w:vAlign w:val="center"/>
          </w:tcPr>
          <w:p>
            <w:pPr>
              <w:widowControl/>
              <w:spacing w:line="240" w:lineRule="exact"/>
              <w:jc w:val="left"/>
              <w:rPr>
                <w:kern w:val="0"/>
                <w:sz w:val="20"/>
                <w:szCs w:val="20"/>
                <w:highlight w:val="none"/>
              </w:rPr>
            </w:pP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墙面</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随时掸尘、小面积清抹</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清抹1次</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保持干净、无尘渍、无污物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玻璃窗</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保洁</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大清1次</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用玻璃水清洁1次</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无污渍、无手印、无水迹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灯饰及天花</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保洁</w:t>
            </w:r>
          </w:p>
        </w:tc>
        <w:tc>
          <w:tcPr>
            <w:tcW w:w="1597"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清抹1次</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无灰尘、无蛛网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消防栓</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保洁</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p>
        </w:tc>
        <w:tc>
          <w:tcPr>
            <w:tcW w:w="1640"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r>
              <w:rPr>
                <w:rFonts w:hint="eastAsia" w:ascii="宋体" w:hAnsi="宋体" w:cs="宋体"/>
                <w:kern w:val="0"/>
                <w:sz w:val="20"/>
                <w:szCs w:val="20"/>
                <w:highlight w:val="none"/>
              </w:rPr>
              <w:t>清抹1次</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无灰尘、无污渍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垃圾桶</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擦试1次、清倒2次</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清洗桶1次</w:t>
            </w:r>
          </w:p>
        </w:tc>
        <w:tc>
          <w:tcPr>
            <w:tcW w:w="1640"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无积尘、无污渍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百叶窗</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保洁</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清抹1次</w:t>
            </w:r>
          </w:p>
        </w:tc>
        <w:tc>
          <w:tcPr>
            <w:tcW w:w="1640"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无积尘、无污渍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464" w:type="dxa"/>
            <w:vMerge w:val="restart"/>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洗</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手</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间</w:t>
            </w: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座便器、便槽</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不断巡回洁、消毒</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便器洁净、无黄渍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洁具、烟灰缸</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不断巡回清洁</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无污渍、干净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地面</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每日3次、不断巡回清拖</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大清1次</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保持干净、室内无明显异味臭味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镜面</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每日3次、不断巡回擦拭</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大清1次</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干净、明亮、无污渍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隔断板</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每日擦拭1次</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大清1次</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无污渍、水迹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门、窗台</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每日擦拭1次</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大清1次</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无积灰、污渍、干净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卷纸盒、擦手纸盒</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每日擦拭1次</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无积灰、污渍、干净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面盆、台面</w:t>
            </w:r>
          </w:p>
        </w:tc>
        <w:tc>
          <w:tcPr>
            <w:tcW w:w="2833"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随时保洁</w:t>
            </w:r>
          </w:p>
        </w:tc>
        <w:tc>
          <w:tcPr>
            <w:tcW w:w="1597" w:type="dxa"/>
            <w:shd w:val="clear" w:color="auto" w:fill="auto"/>
            <w:noWrap/>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大清1次</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无积灰、污渍、干净、无水迹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垃圾桶</w:t>
            </w:r>
          </w:p>
        </w:tc>
        <w:tc>
          <w:tcPr>
            <w:tcW w:w="2833"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垃圾清倒2次</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清洗1次</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无积灰、污渍、干净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restart"/>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停</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车</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场</w:t>
            </w: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墙面</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　</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掸尘1次</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无积灰、虫网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地面、台阶</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每日扫、拖1次循环保洁</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细致清拖1次</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无垃圾、积灰、污渍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天花板</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　</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每周掸尘1次</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无积灰、虫网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标识牌、玻璃镜面等</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擦试1次</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保持明亮、干净、无污迹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开关、灯饰等装饰物</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掸尘1次</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擦抹1次</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无积灰、虫网等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烟筒清倒</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每日一次、不断巡回</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无垃圾、周边无污物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不锈钢门窗筒等物品</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每日一次</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上不锈钢剂清抹</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1次</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无积灰、污渍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电表箱、水表箱、网柜等</w:t>
            </w:r>
          </w:p>
        </w:tc>
        <w:tc>
          <w:tcPr>
            <w:tcW w:w="2833" w:type="dxa"/>
            <w:shd w:val="clear" w:color="auto" w:fill="auto"/>
            <w:vAlign w:val="center"/>
          </w:tcPr>
          <w:p>
            <w:pPr>
              <w:widowControl/>
              <w:spacing w:line="240" w:lineRule="exact"/>
              <w:rPr>
                <w:rFonts w:ascii="宋体" w:hAnsi="宋体" w:cs="宋体"/>
                <w:kern w:val="0"/>
                <w:sz w:val="20"/>
                <w:szCs w:val="20"/>
                <w:highlight w:val="none"/>
              </w:rPr>
            </w:pP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每周擦拭一次</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保持表面无污渍、无尘埃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restart"/>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接待室</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会议室</w:t>
            </w: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桌、椅台面</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每日清洁</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保持表面无污渍、无尘埃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地面</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每日清拖，会前会后吸尘</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保持干净、室内无明显异味臭味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墙面、踢脚线、天花</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　</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每周清抹1次</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保持表面无污渍、无尘埃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8" w:hRule="atLeast"/>
        </w:trPr>
        <w:tc>
          <w:tcPr>
            <w:tcW w:w="9804" w:type="dxa"/>
            <w:gridSpan w:val="6"/>
            <w:tcBorders>
              <w:left w:val="single" w:color="auto" w:sz="4" w:space="0"/>
            </w:tcBorders>
            <w:shd w:val="clear" w:color="auto" w:fill="auto"/>
            <w:vAlign w:val="center"/>
          </w:tcPr>
          <w:p>
            <w:pPr>
              <w:spacing w:line="24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外围保洁服务标准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1" w:hRule="atLeast"/>
        </w:trPr>
        <w:tc>
          <w:tcPr>
            <w:tcW w:w="1741" w:type="dxa"/>
            <w:gridSpan w:val="2"/>
            <w:vMerge w:val="restart"/>
            <w:tcBorders>
              <w:left w:val="single" w:color="auto" w:sz="4" w:space="0"/>
            </w:tcBorders>
            <w:shd w:val="clear" w:color="auto" w:fill="auto"/>
            <w:vAlign w:val="center"/>
          </w:tcPr>
          <w:p>
            <w:pPr>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清洁项目</w:t>
            </w:r>
          </w:p>
        </w:tc>
        <w:tc>
          <w:tcPr>
            <w:tcW w:w="6070" w:type="dxa"/>
            <w:gridSpan w:val="3"/>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日常作业</w:t>
            </w:r>
          </w:p>
        </w:tc>
        <w:tc>
          <w:tcPr>
            <w:tcW w:w="1993" w:type="dxa"/>
            <w:vMerge w:val="restart"/>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1741" w:type="dxa"/>
            <w:gridSpan w:val="2"/>
            <w:vMerge w:val="continue"/>
            <w:tcBorders>
              <w:left w:val="single" w:color="auto" w:sz="4" w:space="0"/>
            </w:tcBorders>
            <w:vAlign w:val="center"/>
          </w:tcPr>
          <w:p>
            <w:pPr>
              <w:widowControl/>
              <w:spacing w:line="240" w:lineRule="exact"/>
              <w:jc w:val="left"/>
              <w:rPr>
                <w:rFonts w:ascii="宋体" w:hAnsi="宋体" w:cs="宋体"/>
                <w:kern w:val="0"/>
                <w:sz w:val="20"/>
                <w:szCs w:val="20"/>
                <w:highlight w:val="none"/>
              </w:rPr>
            </w:pPr>
          </w:p>
        </w:tc>
        <w:tc>
          <w:tcPr>
            <w:tcW w:w="2833" w:type="dxa"/>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每天</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每周</w:t>
            </w:r>
          </w:p>
        </w:tc>
        <w:tc>
          <w:tcPr>
            <w:tcW w:w="1640" w:type="dxa"/>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每月</w:t>
            </w:r>
          </w:p>
        </w:tc>
        <w:tc>
          <w:tcPr>
            <w:tcW w:w="1993" w:type="dxa"/>
            <w:vMerge w:val="continue"/>
            <w:vAlign w:val="center"/>
          </w:tcPr>
          <w:p>
            <w:pPr>
              <w:widowControl/>
              <w:spacing w:line="240" w:lineRule="exact"/>
              <w:jc w:val="left"/>
              <w:rPr>
                <w:rFonts w:ascii="宋体" w:hAnsi="宋体" w:cs="宋体"/>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2"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道路</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每日2次、巡回保洁（逢雨天及时清扫路面保洁）</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目视道路基本干净、无垃圾、杂物、无积水、无（新）污迹、有</w:t>
            </w:r>
            <w:r>
              <w:rPr>
                <w:kern w:val="0"/>
                <w:sz w:val="20"/>
                <w:szCs w:val="20"/>
                <w:highlight w:val="none"/>
              </w:rPr>
              <w:t>100m</w:t>
            </w:r>
            <w:r>
              <w:rPr>
                <w:kern w:val="0"/>
                <w:sz w:val="20"/>
                <w:szCs w:val="20"/>
                <w:highlight w:val="none"/>
                <w:vertAlign w:val="superscript"/>
              </w:rPr>
              <w:t>2</w:t>
            </w:r>
            <w:r>
              <w:rPr>
                <w:rFonts w:hint="eastAsia" w:ascii="宋体" w:hAnsi="宋体" w:cs="宋体"/>
                <w:kern w:val="0"/>
                <w:sz w:val="20"/>
                <w:szCs w:val="20"/>
                <w:highlight w:val="none"/>
              </w:rPr>
              <w:t>内烟头、纸屑平均不超过</w:t>
            </w:r>
            <w:r>
              <w:rPr>
                <w:kern w:val="0"/>
                <w:sz w:val="20"/>
                <w:szCs w:val="20"/>
                <w:highlight w:val="none"/>
              </w:rPr>
              <w:t>5</w:t>
            </w:r>
            <w:r>
              <w:rPr>
                <w:rFonts w:hint="eastAsia" w:ascii="宋体" w:hAnsi="宋体" w:cs="宋体"/>
                <w:kern w:val="0"/>
                <w:sz w:val="20"/>
                <w:szCs w:val="20"/>
                <w:highlight w:val="none"/>
              </w:rPr>
              <w:t>个，无直径</w:t>
            </w:r>
            <w:r>
              <w:rPr>
                <w:kern w:val="0"/>
                <w:sz w:val="20"/>
                <w:szCs w:val="20"/>
                <w:highlight w:val="none"/>
              </w:rPr>
              <w:t>1cm</w:t>
            </w:r>
            <w:r>
              <w:rPr>
                <w:rFonts w:hint="eastAsia" w:ascii="宋体" w:hAnsi="宋体" w:cs="宋体"/>
                <w:kern w:val="0"/>
                <w:sz w:val="20"/>
                <w:szCs w:val="20"/>
                <w:highlight w:val="none"/>
              </w:rPr>
              <w:t>以上的石子，地面垃圾滞留时间不超过</w:t>
            </w:r>
            <w:r>
              <w:rPr>
                <w:kern w:val="0"/>
                <w:sz w:val="20"/>
                <w:szCs w:val="20"/>
                <w:highlight w:val="none"/>
              </w:rPr>
              <w:t>1</w:t>
            </w:r>
            <w:r>
              <w:rPr>
                <w:rFonts w:hint="eastAsia" w:ascii="宋体" w:hAnsi="宋体" w:cs="宋体"/>
                <w:kern w:val="0"/>
                <w:sz w:val="20"/>
                <w:szCs w:val="20"/>
                <w:highlight w:val="none"/>
              </w:rPr>
              <w:t>小时，每月冲洗</w:t>
            </w:r>
            <w:r>
              <w:rPr>
                <w:kern w:val="0"/>
                <w:sz w:val="20"/>
                <w:szCs w:val="20"/>
                <w:highlight w:val="none"/>
              </w:rPr>
              <w:t>1</w:t>
            </w:r>
            <w:r>
              <w:rPr>
                <w:rFonts w:hint="eastAsia" w:ascii="宋体" w:hAnsi="宋体" w:cs="宋体"/>
                <w:kern w:val="0"/>
                <w:sz w:val="20"/>
                <w:szCs w:val="20"/>
                <w:highlight w:val="none"/>
              </w:rPr>
              <w:t>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77"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绿化（含室内）</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每日2次，巡回保洁</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无垃圾杂物，落叶季节增加频次，每</w:t>
            </w:r>
            <w:r>
              <w:rPr>
                <w:kern w:val="0"/>
                <w:sz w:val="20"/>
                <w:szCs w:val="20"/>
                <w:highlight w:val="none"/>
              </w:rPr>
              <w:t>100m</w:t>
            </w:r>
            <w:r>
              <w:rPr>
                <w:kern w:val="0"/>
                <w:sz w:val="20"/>
                <w:szCs w:val="20"/>
                <w:highlight w:val="none"/>
                <w:vertAlign w:val="superscript"/>
              </w:rPr>
              <w:t>2</w:t>
            </w:r>
            <w:r>
              <w:rPr>
                <w:rFonts w:hint="eastAsia" w:ascii="宋体" w:hAnsi="宋体" w:cs="宋体"/>
                <w:kern w:val="0"/>
                <w:sz w:val="20"/>
                <w:szCs w:val="20"/>
                <w:highlight w:val="none"/>
              </w:rPr>
              <w:t>果皮、烟头、纸屑平均不超过</w:t>
            </w:r>
            <w:r>
              <w:rPr>
                <w:kern w:val="0"/>
                <w:sz w:val="20"/>
                <w:szCs w:val="20"/>
                <w:highlight w:val="none"/>
              </w:rPr>
              <w:t>5</w:t>
            </w:r>
            <w:r>
              <w:rPr>
                <w:rFonts w:hint="eastAsia" w:ascii="宋体" w:hAnsi="宋体" w:cs="宋体"/>
                <w:kern w:val="0"/>
                <w:sz w:val="20"/>
                <w:szCs w:val="20"/>
                <w:highlight w:val="none"/>
              </w:rPr>
              <w:t>个，垃圾滞留时间不超过</w:t>
            </w:r>
            <w:r>
              <w:rPr>
                <w:kern w:val="0"/>
                <w:sz w:val="20"/>
                <w:szCs w:val="20"/>
                <w:highlight w:val="none"/>
              </w:rPr>
              <w:t>1</w:t>
            </w:r>
            <w:r>
              <w:rPr>
                <w:rFonts w:hint="eastAsia" w:ascii="宋体" w:hAnsi="宋体" w:cs="宋体"/>
                <w:kern w:val="0"/>
                <w:sz w:val="20"/>
                <w:szCs w:val="20"/>
                <w:highlight w:val="none"/>
              </w:rPr>
              <w:t>小时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1741" w:type="dxa"/>
            <w:gridSpan w:val="2"/>
            <w:vMerge w:val="restart"/>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垃圾箱（果壳）保洁</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每日擦拭，垃圾日产日清</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每周清洗3次</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 xml:space="preserve">（夏季）   </w:t>
            </w:r>
          </w:p>
        </w:tc>
        <w:tc>
          <w:tcPr>
            <w:tcW w:w="1640" w:type="dxa"/>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地面无散落垃圾、无污水、无明显污迹、油污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5" w:hRule="atLeast"/>
        </w:trPr>
        <w:tc>
          <w:tcPr>
            <w:tcW w:w="1741" w:type="dxa"/>
            <w:gridSpan w:val="2"/>
            <w:vMerge w:val="continue"/>
            <w:vAlign w:val="center"/>
          </w:tcPr>
          <w:p>
            <w:pPr>
              <w:widowControl/>
              <w:spacing w:line="240" w:lineRule="exact"/>
              <w:jc w:val="left"/>
              <w:rPr>
                <w:rFonts w:ascii="宋体" w:hAnsi="宋体" w:cs="宋体"/>
                <w:kern w:val="0"/>
                <w:sz w:val="20"/>
                <w:szCs w:val="20"/>
                <w:highlight w:val="none"/>
              </w:rPr>
            </w:pP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每日擦拭，巡做</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每周清洗一次（冬季）</w:t>
            </w:r>
          </w:p>
        </w:tc>
        <w:tc>
          <w:tcPr>
            <w:tcW w:w="1640" w:type="dxa"/>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地面无散落垃圾、无污水、无明显污迹、油污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垃圾箱（果壳）清理</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每日二次</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周围地面无散落垃圾、无污水、无明显污迹、油污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标识、宣传牌</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每日擦拭</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无污渍、无积灰、不损伤被清洁物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廊檐玻璃窗</w:t>
            </w:r>
          </w:p>
        </w:tc>
        <w:tc>
          <w:tcPr>
            <w:tcW w:w="2833" w:type="dxa"/>
            <w:vMerge w:val="restart"/>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每周擦拭一次</w:t>
            </w:r>
          </w:p>
        </w:tc>
        <w:tc>
          <w:tcPr>
            <w:tcW w:w="1640" w:type="dxa"/>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保持明亮、干净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1741" w:type="dxa"/>
            <w:gridSpan w:val="2"/>
            <w:vMerge w:val="restart"/>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路灯</w:t>
            </w:r>
          </w:p>
        </w:tc>
        <w:tc>
          <w:tcPr>
            <w:tcW w:w="2833" w:type="dxa"/>
            <w:vMerge w:val="continue"/>
            <w:vAlign w:val="center"/>
          </w:tcPr>
          <w:p>
            <w:pPr>
              <w:widowControl/>
              <w:spacing w:line="240" w:lineRule="exact"/>
              <w:jc w:val="left"/>
              <w:rPr>
                <w:rFonts w:ascii="宋体" w:hAnsi="宋体" w:cs="宋体"/>
                <w:kern w:val="0"/>
                <w:sz w:val="20"/>
                <w:szCs w:val="20"/>
                <w:highlight w:val="none"/>
              </w:rPr>
            </w:pP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每月一次（</w:t>
            </w:r>
            <w:r>
              <w:rPr>
                <w:kern w:val="0"/>
                <w:sz w:val="20"/>
                <w:szCs w:val="20"/>
                <w:highlight w:val="none"/>
              </w:rPr>
              <w:t>1.8</w:t>
            </w:r>
            <w:r>
              <w:rPr>
                <w:rFonts w:hint="eastAsia" w:ascii="宋体" w:hAnsi="宋体" w:cs="宋体"/>
                <w:kern w:val="0"/>
                <w:sz w:val="20"/>
                <w:szCs w:val="20"/>
                <w:highlight w:val="none"/>
              </w:rPr>
              <w:t>米以上）</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目视无积尘、虫网；灯盖、罩、座清洁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1741" w:type="dxa"/>
            <w:gridSpan w:val="2"/>
            <w:vMerge w:val="continue"/>
            <w:vAlign w:val="center"/>
          </w:tcPr>
          <w:p>
            <w:pPr>
              <w:widowControl/>
              <w:spacing w:line="240" w:lineRule="exact"/>
              <w:jc w:val="left"/>
              <w:rPr>
                <w:rFonts w:ascii="宋体" w:hAnsi="宋体" w:cs="宋体"/>
                <w:kern w:val="0"/>
                <w:sz w:val="20"/>
                <w:szCs w:val="20"/>
                <w:highlight w:val="none"/>
              </w:rPr>
            </w:pPr>
          </w:p>
        </w:tc>
        <w:tc>
          <w:tcPr>
            <w:tcW w:w="2833" w:type="dxa"/>
            <w:vMerge w:val="continue"/>
            <w:vAlign w:val="center"/>
          </w:tcPr>
          <w:p>
            <w:pPr>
              <w:widowControl/>
              <w:spacing w:line="240" w:lineRule="exact"/>
              <w:jc w:val="left"/>
              <w:rPr>
                <w:rFonts w:ascii="宋体" w:hAnsi="宋体" w:cs="宋体"/>
                <w:kern w:val="0"/>
                <w:sz w:val="20"/>
                <w:szCs w:val="20"/>
                <w:highlight w:val="none"/>
              </w:rPr>
            </w:pP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每周一次（</w:t>
            </w:r>
            <w:r>
              <w:rPr>
                <w:kern w:val="0"/>
                <w:sz w:val="20"/>
                <w:szCs w:val="20"/>
                <w:highlight w:val="none"/>
              </w:rPr>
              <w:t>1.8</w:t>
            </w:r>
            <w:r>
              <w:rPr>
                <w:rFonts w:hint="eastAsia" w:ascii="宋体" w:hAnsi="宋体" w:cs="宋体"/>
                <w:kern w:val="0"/>
                <w:sz w:val="20"/>
                <w:szCs w:val="20"/>
                <w:highlight w:val="none"/>
              </w:rPr>
              <w:t>米以下）</w:t>
            </w:r>
          </w:p>
        </w:tc>
        <w:tc>
          <w:tcPr>
            <w:tcW w:w="1640" w:type="dxa"/>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目视无积灰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地射灯</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隔日擦拭一次</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目视无积尘、虫网；明亮清洁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1"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音响</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每日擦拭一次</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目视无积尘、虫网；明亮清洁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小木桥休闲椅等物业小品</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每日扫、擦拭一次</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细致清洁1次</w:t>
            </w:r>
          </w:p>
        </w:tc>
        <w:tc>
          <w:tcPr>
            <w:tcW w:w="1640" w:type="dxa"/>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干净、无积灰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水池、大理石台面</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清抹1次随时保洁</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清洗1次</w:t>
            </w:r>
          </w:p>
        </w:tc>
        <w:tc>
          <w:tcPr>
            <w:tcW w:w="1640" w:type="dxa"/>
            <w:shd w:val="clear" w:color="auto" w:fill="auto"/>
            <w:vAlign w:val="center"/>
          </w:tcPr>
          <w:p>
            <w:pPr>
              <w:widowControl/>
              <w:spacing w:line="240" w:lineRule="exact"/>
              <w:rPr>
                <w:kern w:val="0"/>
                <w:sz w:val="20"/>
                <w:szCs w:val="20"/>
                <w:highlight w:val="none"/>
              </w:rPr>
            </w:pPr>
            <w:r>
              <w:rPr>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保持无尘渍无污渍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1"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绿化带围裙、大理石台面</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清抹一次</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清洗1次</w:t>
            </w:r>
          </w:p>
        </w:tc>
        <w:tc>
          <w:tcPr>
            <w:tcW w:w="1640" w:type="dxa"/>
            <w:shd w:val="clear" w:color="auto" w:fill="auto"/>
            <w:vAlign w:val="center"/>
          </w:tcPr>
          <w:p>
            <w:pPr>
              <w:widowControl/>
              <w:spacing w:line="240" w:lineRule="exact"/>
              <w:rPr>
                <w:kern w:val="0"/>
                <w:sz w:val="20"/>
                <w:szCs w:val="20"/>
                <w:highlight w:val="none"/>
              </w:rPr>
            </w:pPr>
            <w:r>
              <w:rPr>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无明显灰尘无污渍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绿化带草地（含室内）</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随时清洗垃圾杂物等</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彻底清理落叶枯枝、蛛丝等</w:t>
            </w:r>
          </w:p>
        </w:tc>
        <w:tc>
          <w:tcPr>
            <w:tcW w:w="1640" w:type="dxa"/>
            <w:shd w:val="clear" w:color="auto" w:fill="auto"/>
            <w:vAlign w:val="center"/>
          </w:tcPr>
          <w:p>
            <w:pPr>
              <w:widowControl/>
              <w:spacing w:line="240" w:lineRule="exact"/>
              <w:rPr>
                <w:kern w:val="0"/>
                <w:sz w:val="20"/>
                <w:szCs w:val="20"/>
                <w:highlight w:val="none"/>
              </w:rPr>
            </w:pPr>
            <w:r>
              <w:rPr>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无烟头纸屑等垃圾，无过多落叶，无砖头石块等杂物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水池水景（含室内）</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随时保洁</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清洗</w:t>
            </w:r>
            <w:r>
              <w:rPr>
                <w:kern w:val="0"/>
                <w:sz w:val="20"/>
                <w:szCs w:val="20"/>
                <w:highlight w:val="none"/>
              </w:rPr>
              <w:t>1</w:t>
            </w:r>
            <w:r>
              <w:rPr>
                <w:rFonts w:hint="eastAsia" w:ascii="宋体" w:hAnsi="宋体" w:cs="宋体"/>
                <w:kern w:val="0"/>
                <w:sz w:val="20"/>
                <w:szCs w:val="20"/>
                <w:highlight w:val="none"/>
              </w:rPr>
              <w:t>次</w:t>
            </w:r>
          </w:p>
        </w:tc>
        <w:tc>
          <w:tcPr>
            <w:tcW w:w="1640" w:type="dxa"/>
            <w:shd w:val="clear" w:color="auto" w:fill="auto"/>
            <w:vAlign w:val="center"/>
          </w:tcPr>
          <w:p>
            <w:pPr>
              <w:widowControl/>
              <w:spacing w:line="240" w:lineRule="exact"/>
              <w:rPr>
                <w:kern w:val="0"/>
                <w:sz w:val="20"/>
                <w:szCs w:val="20"/>
                <w:highlight w:val="none"/>
              </w:rPr>
            </w:pPr>
            <w:r>
              <w:rPr>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水面无浮物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人行通道</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每日扫、擦拭一次</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清洗</w:t>
            </w:r>
            <w:r>
              <w:rPr>
                <w:kern w:val="0"/>
                <w:sz w:val="20"/>
                <w:szCs w:val="20"/>
                <w:highlight w:val="none"/>
              </w:rPr>
              <w:t>1</w:t>
            </w:r>
            <w:r>
              <w:rPr>
                <w:rFonts w:hint="eastAsia" w:ascii="宋体" w:hAnsi="宋体" w:cs="宋体"/>
                <w:kern w:val="0"/>
                <w:sz w:val="20"/>
                <w:szCs w:val="20"/>
                <w:highlight w:val="none"/>
              </w:rPr>
              <w:t>次</w:t>
            </w:r>
          </w:p>
        </w:tc>
        <w:tc>
          <w:tcPr>
            <w:tcW w:w="1640" w:type="dxa"/>
            <w:shd w:val="clear" w:color="auto" w:fill="auto"/>
            <w:vAlign w:val="center"/>
          </w:tcPr>
          <w:p>
            <w:pPr>
              <w:widowControl/>
              <w:spacing w:line="240" w:lineRule="exact"/>
              <w:rPr>
                <w:kern w:val="0"/>
                <w:sz w:val="20"/>
                <w:szCs w:val="20"/>
                <w:highlight w:val="none"/>
              </w:rPr>
            </w:pPr>
            <w:r>
              <w:rPr>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干净、无积灰、无杂物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天台</w:t>
            </w:r>
          </w:p>
        </w:tc>
        <w:tc>
          <w:tcPr>
            <w:tcW w:w="2833"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漂浮物随时保洁</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每半个月清洁1次</w:t>
            </w:r>
          </w:p>
        </w:tc>
        <w:tc>
          <w:tcPr>
            <w:tcW w:w="1993"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无漂浮物、无积尘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室内、外玻璃</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门厅随时保洁</w:t>
            </w: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每半个月刮洗次</w:t>
            </w: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干净、无积灰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道口</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每日6-8次巡视</w:t>
            </w: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无垃圾、纸屑、烟头、设施无蛛网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大理石材</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推尘6-8次，重要区域增加频次（机洗定期）</w:t>
            </w: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无灰尘、无垃圾、无痰渍、无小草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路牙石、鹅卵石</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日常巡查（根据现场情况必要时进行清理）</w:t>
            </w: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无灰、无烟头、无杂物、无蛛网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木栈道</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日常两次推尘</w:t>
            </w: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一周冲洗一次</w:t>
            </w: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无灰尘、无纸屑、无烟头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内环小路</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日常巡查</w:t>
            </w: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无纸屑、无烟头、无杂物、无小草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大理石柱</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每日一次</w:t>
            </w: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无灰尘、光亮干净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2米以下墙面</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一季度一次</w:t>
            </w: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无灰尘、无胶渍、无蛛网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斜坡玻璃</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每周三次清洁</w:t>
            </w: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无灰尘、无污损、光亮、干净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不锈钢栏杆</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每天抹尘</w:t>
            </w: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无灰尘、光亮干净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大公厕</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每天清洁（不低于6次）</w:t>
            </w: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墙面、镜面、蹲位、地面、隔门等干净明亮、无异味、无垃圾</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景观喷水池</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每天打扫</w:t>
            </w: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水池每月大清一次</w:t>
            </w: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无白华、无青苔、无漂浮物、灯具光亮干净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餐饮（楼道设施）</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随时清洁、垃圾每天收两次</w:t>
            </w: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地面无痰渍、无油污、无纸屑、窗玻璃光亮、无牙签、无烟头、无蜘蛛网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彩钢板清洁</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半年一次</w:t>
            </w: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无灰尘、无蛛网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雨雪天气预案</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提前准备所需物品、做好防护</w:t>
            </w:r>
          </w:p>
        </w:tc>
      </w:tr>
    </w:tbl>
    <w:p>
      <w:pPr>
        <w:spacing w:before="120" w:beforeLines="50" w:after="72" w:afterLines="30" w:line="360" w:lineRule="auto"/>
        <w:rPr>
          <w:rFonts w:ascii="宋体" w:hAnsi="宋体"/>
          <w:b/>
          <w:color w:val="000000" w:themeColor="text1"/>
          <w:sz w:val="24"/>
          <w:szCs w:val="27"/>
          <w:highlight w:val="none"/>
        </w:rPr>
      </w:pPr>
    </w:p>
    <w:p>
      <w:pPr>
        <w:spacing w:line="490" w:lineRule="exact"/>
        <w:ind w:firstLine="482" w:firstLineChars="200"/>
        <w:rPr>
          <w:rFonts w:ascii="宋体" w:hAnsi="宋体"/>
          <w:b/>
          <w:color w:val="000000" w:themeColor="text1"/>
          <w:sz w:val="24"/>
          <w:szCs w:val="27"/>
          <w:highlight w:val="none"/>
        </w:rPr>
      </w:pPr>
      <w:r>
        <w:rPr>
          <w:rFonts w:hint="eastAsia" w:ascii="宋体" w:hAnsi="宋体"/>
          <w:b/>
          <w:color w:val="000000" w:themeColor="text1"/>
          <w:sz w:val="24"/>
          <w:szCs w:val="27"/>
          <w:highlight w:val="none"/>
        </w:rPr>
        <w:t>备注：本合同仅供参考，如本合同的约定如与本项目</w:t>
      </w:r>
      <w:r>
        <w:rPr>
          <w:rFonts w:hint="eastAsia" w:ascii="宋体" w:hAnsi="宋体"/>
          <w:b/>
          <w:color w:val="000000" w:themeColor="text1"/>
          <w:sz w:val="24"/>
          <w:highlight w:val="none"/>
        </w:rPr>
        <w:t>招标</w:t>
      </w:r>
      <w:r>
        <w:rPr>
          <w:rFonts w:hint="eastAsia" w:ascii="宋体" w:hAnsi="宋体"/>
          <w:b/>
          <w:color w:val="000000" w:themeColor="text1"/>
          <w:sz w:val="24"/>
          <w:szCs w:val="27"/>
          <w:highlight w:val="none"/>
        </w:rPr>
        <w:t>文件的投标人须知前附表、</w:t>
      </w:r>
      <w:r>
        <w:rPr>
          <w:rFonts w:hint="eastAsia" w:ascii="宋体" w:hAnsi="宋体"/>
          <w:b/>
          <w:bCs/>
          <w:color w:val="000000" w:themeColor="text1"/>
          <w:sz w:val="24"/>
          <w:highlight w:val="none"/>
        </w:rPr>
        <w:t>招标需求</w:t>
      </w:r>
      <w:r>
        <w:rPr>
          <w:rFonts w:hint="eastAsia" w:ascii="宋体" w:hAnsi="宋体"/>
          <w:b/>
          <w:color w:val="000000" w:themeColor="text1"/>
          <w:sz w:val="24"/>
          <w:szCs w:val="27"/>
          <w:highlight w:val="none"/>
        </w:rPr>
        <w:t>的约定不一致的地方，以投标人须知前附表、</w:t>
      </w:r>
      <w:r>
        <w:rPr>
          <w:rFonts w:hint="eastAsia" w:ascii="宋体" w:hAnsi="宋体"/>
          <w:b/>
          <w:bCs/>
          <w:color w:val="000000" w:themeColor="text1"/>
          <w:sz w:val="24"/>
          <w:highlight w:val="none"/>
        </w:rPr>
        <w:t>招标需求</w:t>
      </w:r>
      <w:r>
        <w:rPr>
          <w:rFonts w:hint="eastAsia" w:ascii="宋体" w:hAnsi="宋体"/>
          <w:b/>
          <w:color w:val="000000" w:themeColor="text1"/>
          <w:sz w:val="24"/>
          <w:szCs w:val="27"/>
          <w:highlight w:val="none"/>
        </w:rPr>
        <w:t>的约定为准。</w:t>
      </w:r>
    </w:p>
    <w:p>
      <w:pPr>
        <w:pStyle w:val="2"/>
        <w:ind w:left="0" w:leftChars="0" w:firstLine="0" w:firstLineChars="0"/>
        <w:rPr>
          <w:color w:val="000000" w:themeColor="text1"/>
          <w:highlight w:val="none"/>
        </w:rPr>
      </w:pPr>
    </w:p>
    <w:p>
      <w:pPr>
        <w:pStyle w:val="6"/>
        <w:spacing w:line="500" w:lineRule="exact"/>
        <w:rPr>
          <w:rFonts w:ascii="宋体" w:hAnsi="宋体" w:eastAsia="宋体"/>
          <w:color w:val="000000" w:themeColor="text1"/>
          <w:highlight w:val="none"/>
        </w:rPr>
      </w:pPr>
    </w:p>
    <w:p>
      <w:pPr>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6"/>
        <w:spacing w:line="500" w:lineRule="exact"/>
        <w:rPr>
          <w:rFonts w:ascii="宋体" w:hAnsi="宋体" w:eastAsia="宋体"/>
          <w:color w:val="000000" w:themeColor="text1"/>
          <w:highlight w:val="none"/>
        </w:rPr>
      </w:pPr>
      <w:bookmarkStart w:id="53" w:name="_Toc28132"/>
      <w:r>
        <w:rPr>
          <w:rFonts w:hint="eastAsia" w:ascii="宋体" w:hAnsi="宋体" w:eastAsia="宋体"/>
          <w:color w:val="000000" w:themeColor="text1"/>
          <w:highlight w:val="none"/>
        </w:rPr>
        <w:t>第七章 投标文件格式</w:t>
      </w:r>
      <w:bookmarkEnd w:id="53"/>
    </w:p>
    <w:p>
      <w:pPr>
        <w:rPr>
          <w:color w:val="000000" w:themeColor="text1"/>
          <w:highlight w:val="none"/>
        </w:rPr>
      </w:pPr>
    </w:p>
    <w:p>
      <w:pPr>
        <w:jc w:val="center"/>
        <w:rPr>
          <w:rFonts w:ascii="宋体" w:hAnsi="宋体"/>
          <w:color w:val="000000" w:themeColor="text1"/>
          <w:sz w:val="28"/>
          <w:szCs w:val="28"/>
          <w:highlight w:val="none"/>
        </w:rPr>
      </w:pPr>
      <w:bookmarkStart w:id="54" w:name="_Toc50651774"/>
      <w:bookmarkStart w:id="55" w:name="_Toc26711494"/>
      <w:bookmarkStart w:id="56" w:name="_Toc479262713"/>
      <w:bookmarkStart w:id="57" w:name="_Toc28799390"/>
      <w:bookmarkStart w:id="58" w:name="_Toc530142180"/>
      <w:bookmarkStart w:id="59" w:name="_Toc524462521"/>
    </w:p>
    <w:p>
      <w:pPr>
        <w:jc w:val="center"/>
        <w:rPr>
          <w:rFonts w:ascii="黑体" w:eastAsia="黑体"/>
          <w:color w:val="000000" w:themeColor="text1"/>
          <w:sz w:val="28"/>
          <w:szCs w:val="28"/>
          <w:highlight w:val="none"/>
        </w:rPr>
      </w:pPr>
      <w:r>
        <w:rPr>
          <w:rFonts w:hint="eastAsia" w:ascii="宋体" w:hAnsi="宋体"/>
          <w:color w:val="000000" w:themeColor="text1"/>
          <w:sz w:val="28"/>
          <w:szCs w:val="28"/>
          <w:highlight w:val="none"/>
        </w:rPr>
        <w:t>（项目名称）</w:t>
      </w:r>
      <w:r>
        <w:rPr>
          <w:rFonts w:hint="eastAsia" w:ascii="黑体" w:eastAsia="黑体"/>
          <w:color w:val="000000" w:themeColor="text1"/>
          <w:sz w:val="28"/>
          <w:szCs w:val="28"/>
          <w:highlight w:val="none"/>
        </w:rPr>
        <w:t>标段招标</w:t>
      </w:r>
    </w:p>
    <w:p>
      <w:pPr>
        <w:jc w:val="center"/>
        <w:rPr>
          <w:rFonts w:ascii="黑体" w:eastAsia="黑体"/>
          <w:color w:val="000000" w:themeColor="text1"/>
          <w:sz w:val="28"/>
          <w:szCs w:val="28"/>
          <w:highlight w:val="none"/>
        </w:rPr>
      </w:pPr>
    </w:p>
    <w:p>
      <w:pPr>
        <w:jc w:val="center"/>
        <w:rPr>
          <w:rFonts w:ascii="黑体" w:eastAsia="黑体"/>
          <w:color w:val="000000" w:themeColor="text1"/>
          <w:sz w:val="28"/>
          <w:szCs w:val="28"/>
          <w:highlight w:val="none"/>
        </w:rPr>
      </w:pPr>
    </w:p>
    <w:p>
      <w:pPr>
        <w:pStyle w:val="2"/>
        <w:rPr>
          <w:color w:val="000000" w:themeColor="text1"/>
          <w:highlight w:val="none"/>
        </w:rPr>
      </w:pPr>
    </w:p>
    <w:p>
      <w:pPr>
        <w:pStyle w:val="2"/>
        <w:rPr>
          <w:color w:val="000000" w:themeColor="text1"/>
          <w:highlight w:val="none"/>
        </w:rPr>
      </w:pPr>
    </w:p>
    <w:p>
      <w:pPr>
        <w:keepNext/>
        <w:keepLines/>
        <w:spacing w:before="260" w:after="260" w:line="416" w:lineRule="auto"/>
        <w:jc w:val="center"/>
        <w:outlineLvl w:val="1"/>
        <w:rPr>
          <w:rFonts w:ascii="黑体" w:hAnsi="黑体" w:eastAsia="黑体"/>
          <w:bCs/>
          <w:color w:val="000000" w:themeColor="text1"/>
          <w:sz w:val="32"/>
          <w:szCs w:val="32"/>
          <w:highlight w:val="none"/>
          <w:lang w:val="zh-CN"/>
        </w:rPr>
      </w:pPr>
      <w:bookmarkStart w:id="60" w:name="_Toc50651773"/>
      <w:r>
        <w:rPr>
          <w:rFonts w:hint="eastAsia" w:ascii="黑体" w:hAnsi="黑体" w:eastAsia="黑体"/>
          <w:bCs/>
          <w:color w:val="000000" w:themeColor="text1"/>
          <w:sz w:val="44"/>
          <w:szCs w:val="44"/>
          <w:highlight w:val="none"/>
          <w:lang w:val="zh-CN"/>
        </w:rPr>
        <w:t>投标文件</w:t>
      </w:r>
      <w:r>
        <w:rPr>
          <w:rFonts w:ascii="Cambria" w:hAnsi="Cambria"/>
          <w:bCs/>
          <w:color w:val="000000" w:themeColor="text1"/>
          <w:sz w:val="44"/>
          <w:szCs w:val="44"/>
          <w:highlight w:val="none"/>
          <w:lang w:val="zh-CN"/>
        </w:rPr>
        <w:br w:type="textWrapping"/>
      </w:r>
      <w:bookmarkEnd w:id="60"/>
    </w:p>
    <w:p>
      <w:pPr>
        <w:pStyle w:val="2"/>
        <w:rPr>
          <w:color w:val="000000" w:themeColor="text1"/>
          <w:highlight w:val="none"/>
          <w:lang w:val="zh-CN"/>
        </w:rPr>
      </w:pPr>
    </w:p>
    <w:p>
      <w:pPr>
        <w:jc w:val="center"/>
        <w:rPr>
          <w:rFonts w:ascii="黑体" w:eastAsia="黑体"/>
          <w:color w:val="000000" w:themeColor="text1"/>
          <w:sz w:val="32"/>
          <w:szCs w:val="32"/>
          <w:highlight w:val="none"/>
        </w:rPr>
      </w:pPr>
    </w:p>
    <w:p>
      <w:pPr>
        <w:jc w:val="center"/>
        <w:rPr>
          <w:rFonts w:ascii="黑体" w:eastAsia="黑体"/>
          <w:color w:val="000000" w:themeColor="text1"/>
          <w:sz w:val="32"/>
          <w:szCs w:val="32"/>
          <w:highlight w:val="none"/>
        </w:rPr>
      </w:pPr>
    </w:p>
    <w:p>
      <w:pPr>
        <w:jc w:val="center"/>
        <w:rPr>
          <w:rFonts w:ascii="黑体" w:eastAsia="黑体"/>
          <w:color w:val="000000" w:themeColor="text1"/>
          <w:sz w:val="32"/>
          <w:szCs w:val="32"/>
          <w:highlight w:val="none"/>
        </w:rPr>
      </w:pPr>
    </w:p>
    <w:p>
      <w:pPr>
        <w:jc w:val="center"/>
        <w:rPr>
          <w:rFonts w:ascii="黑体" w:eastAsia="黑体"/>
          <w:color w:val="000000" w:themeColor="text1"/>
          <w:sz w:val="32"/>
          <w:szCs w:val="32"/>
          <w:highlight w:val="none"/>
        </w:rPr>
      </w:pPr>
    </w:p>
    <w:p>
      <w:pPr>
        <w:jc w:val="center"/>
        <w:rPr>
          <w:rFonts w:ascii="黑体" w:eastAsia="黑体"/>
          <w:color w:val="000000" w:themeColor="text1"/>
          <w:sz w:val="32"/>
          <w:szCs w:val="32"/>
          <w:highlight w:val="none"/>
        </w:rPr>
      </w:pPr>
    </w:p>
    <w:p>
      <w:pPr>
        <w:jc w:val="center"/>
        <w:rPr>
          <w:rFonts w:ascii="黑体" w:eastAsia="黑体"/>
          <w:color w:val="000000" w:themeColor="text1"/>
          <w:sz w:val="32"/>
          <w:szCs w:val="32"/>
          <w:highlight w:val="none"/>
        </w:rPr>
      </w:pPr>
    </w:p>
    <w:p>
      <w:pPr>
        <w:jc w:val="center"/>
        <w:rPr>
          <w:rFonts w:ascii="黑体" w:eastAsia="黑体"/>
          <w:color w:val="000000" w:themeColor="text1"/>
          <w:sz w:val="32"/>
          <w:szCs w:val="32"/>
          <w:highlight w:val="none"/>
        </w:rPr>
      </w:pPr>
    </w:p>
    <w:p>
      <w:pPr>
        <w:jc w:val="center"/>
        <w:rPr>
          <w:rFonts w:ascii="黑体" w:eastAsia="黑体"/>
          <w:color w:val="000000" w:themeColor="text1"/>
          <w:sz w:val="32"/>
          <w:szCs w:val="32"/>
          <w:highlight w:val="none"/>
        </w:rPr>
      </w:pPr>
    </w:p>
    <w:p>
      <w:pPr>
        <w:jc w:val="center"/>
        <w:rPr>
          <w:rFonts w:ascii="黑体" w:eastAsia="黑体"/>
          <w:color w:val="000000" w:themeColor="text1"/>
          <w:sz w:val="32"/>
          <w:szCs w:val="32"/>
          <w:highlight w:val="none"/>
        </w:rPr>
      </w:pPr>
    </w:p>
    <w:p>
      <w:pPr>
        <w:jc w:val="center"/>
        <w:rPr>
          <w:rFonts w:ascii="黑体" w:eastAsia="黑体"/>
          <w:color w:val="000000" w:themeColor="text1"/>
          <w:sz w:val="32"/>
          <w:szCs w:val="32"/>
          <w:highlight w:val="none"/>
        </w:rPr>
      </w:pPr>
    </w:p>
    <w:p>
      <w:pPr>
        <w:jc w:val="center"/>
        <w:rPr>
          <w:rFonts w:ascii="黑体" w:eastAsia="黑体"/>
          <w:color w:val="000000" w:themeColor="text1"/>
          <w:sz w:val="32"/>
          <w:szCs w:val="32"/>
          <w:highlight w:val="none"/>
        </w:rPr>
      </w:pPr>
    </w:p>
    <w:p>
      <w:pPr>
        <w:jc w:val="center"/>
        <w:rPr>
          <w:rFonts w:ascii="黑体" w:eastAsia="黑体"/>
          <w:color w:val="000000" w:themeColor="text1"/>
          <w:sz w:val="32"/>
          <w:szCs w:val="32"/>
          <w:highlight w:val="none"/>
        </w:rPr>
      </w:pPr>
    </w:p>
    <w:p>
      <w:pPr>
        <w:spacing w:line="360" w:lineRule="auto"/>
        <w:jc w:val="center"/>
        <w:rPr>
          <w:rFonts w:ascii="黑体" w:eastAsia="黑体"/>
          <w:color w:val="000000" w:themeColor="text1"/>
          <w:sz w:val="28"/>
          <w:szCs w:val="28"/>
          <w:highlight w:val="none"/>
        </w:rPr>
      </w:pPr>
      <w:r>
        <w:rPr>
          <w:rFonts w:hint="eastAsia" w:ascii="黑体" w:eastAsia="黑体"/>
          <w:color w:val="000000" w:themeColor="text1"/>
          <w:sz w:val="28"/>
          <w:szCs w:val="28"/>
          <w:highlight w:val="none"/>
        </w:rPr>
        <w:t>投标人：（盖单位章）</w:t>
      </w:r>
    </w:p>
    <w:p>
      <w:pPr>
        <w:spacing w:line="360" w:lineRule="auto"/>
        <w:jc w:val="center"/>
        <w:rPr>
          <w:rFonts w:ascii="黑体" w:eastAsia="黑体"/>
          <w:color w:val="000000" w:themeColor="text1"/>
          <w:sz w:val="28"/>
          <w:szCs w:val="28"/>
          <w:highlight w:val="none"/>
        </w:rPr>
      </w:pPr>
    </w:p>
    <w:p>
      <w:pPr>
        <w:jc w:val="center"/>
        <w:rPr>
          <w:rFonts w:ascii="黑体" w:eastAsia="黑体"/>
          <w:color w:val="000000" w:themeColor="text1"/>
          <w:sz w:val="28"/>
          <w:szCs w:val="28"/>
          <w:highlight w:val="none"/>
        </w:rPr>
      </w:pPr>
      <w:r>
        <w:rPr>
          <w:rFonts w:hint="eastAsia" w:ascii="黑体" w:eastAsia="黑体"/>
          <w:color w:val="000000" w:themeColor="text1"/>
          <w:sz w:val="28"/>
          <w:szCs w:val="28"/>
          <w:highlight w:val="none"/>
        </w:rPr>
        <w:t>年月日</w:t>
      </w:r>
    </w:p>
    <w:p>
      <w:pPr>
        <w:keepNext/>
        <w:keepLines/>
        <w:spacing w:before="120" w:after="120" w:line="400" w:lineRule="exact"/>
        <w:jc w:val="center"/>
        <w:outlineLvl w:val="1"/>
        <w:rPr>
          <w:rFonts w:ascii="Arial" w:hAnsi="Arial" w:cs="Calibri"/>
          <w:b/>
          <w:bCs/>
          <w:color w:val="000000" w:themeColor="text1"/>
          <w:sz w:val="32"/>
          <w:szCs w:val="32"/>
          <w:highlight w:val="none"/>
        </w:rPr>
      </w:pPr>
    </w:p>
    <w:p>
      <w:pPr>
        <w:pStyle w:val="2"/>
        <w:rPr>
          <w:color w:val="000000" w:themeColor="text1"/>
          <w:highlight w:val="none"/>
        </w:rPr>
      </w:pPr>
    </w:p>
    <w:p>
      <w:pPr>
        <w:pStyle w:val="2"/>
        <w:rPr>
          <w:color w:val="000000" w:themeColor="text1"/>
          <w:highlight w:val="none"/>
        </w:rPr>
      </w:pPr>
    </w:p>
    <w:p>
      <w:pPr>
        <w:pStyle w:val="2"/>
        <w:ind w:left="0" w:leftChars="0" w:firstLine="0" w:firstLineChars="0"/>
        <w:rPr>
          <w:color w:val="000000" w:themeColor="text1"/>
          <w:highlight w:val="none"/>
        </w:rPr>
      </w:pPr>
    </w:p>
    <w:p>
      <w:pPr>
        <w:keepNext/>
        <w:keepLines/>
        <w:spacing w:before="120" w:after="120" w:line="400" w:lineRule="exact"/>
        <w:jc w:val="center"/>
        <w:outlineLvl w:val="1"/>
        <w:rPr>
          <w:rFonts w:ascii="Arial" w:hAnsi="Arial" w:cs="Calibri"/>
          <w:b/>
          <w:bCs/>
          <w:color w:val="000000" w:themeColor="text1"/>
          <w:sz w:val="32"/>
          <w:szCs w:val="32"/>
          <w:highlight w:val="none"/>
        </w:rPr>
      </w:pPr>
      <w:r>
        <w:rPr>
          <w:rFonts w:hint="eastAsia" w:ascii="Arial" w:hAnsi="Arial" w:cs="Calibri"/>
          <w:b/>
          <w:bCs/>
          <w:color w:val="000000" w:themeColor="text1"/>
          <w:sz w:val="32"/>
          <w:szCs w:val="32"/>
          <w:highlight w:val="none"/>
        </w:rPr>
        <w:t>评审因素索引表</w:t>
      </w:r>
      <w:bookmarkEnd w:id="54"/>
      <w:bookmarkEnd w:id="55"/>
      <w:bookmarkEnd w:id="56"/>
      <w:bookmarkEnd w:id="57"/>
      <w:bookmarkEnd w:id="58"/>
      <w:bookmarkEnd w:id="59"/>
    </w:p>
    <w:p>
      <w:pPr>
        <w:jc w:val="center"/>
        <w:rPr>
          <w:rFonts w:ascii="Calibri" w:hAnsi="Calibri"/>
          <w:color w:val="000000" w:themeColor="text1"/>
          <w:sz w:val="24"/>
          <w:highlight w:val="none"/>
        </w:rPr>
      </w:pPr>
    </w:p>
    <w:tbl>
      <w:tblPr>
        <w:tblStyle w:val="66"/>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820"/>
        <w:gridCol w:w="3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b/>
                <w:color w:val="000000" w:themeColor="text1"/>
                <w:sz w:val="24"/>
                <w:highlight w:val="none"/>
              </w:rPr>
            </w:pPr>
            <w:bookmarkStart w:id="61" w:name="_Toc256691567"/>
            <w:bookmarkStart w:id="62" w:name="_Toc256695443"/>
            <w:r>
              <w:rPr>
                <w:rFonts w:hint="eastAsia" w:ascii="Calibri" w:hAnsi="Calibri"/>
                <w:b/>
                <w:color w:val="000000" w:themeColor="text1"/>
                <w:sz w:val="24"/>
                <w:highlight w:val="none"/>
              </w:rPr>
              <w:t>序号</w:t>
            </w:r>
            <w:bookmarkEnd w:id="61"/>
            <w:bookmarkEnd w:id="62"/>
          </w:p>
        </w:tc>
        <w:tc>
          <w:tcPr>
            <w:tcW w:w="4820" w:type="dxa"/>
            <w:vAlign w:val="center"/>
          </w:tcPr>
          <w:p>
            <w:pPr>
              <w:jc w:val="center"/>
              <w:rPr>
                <w:rFonts w:ascii="Calibri" w:hAnsi="Calibri"/>
                <w:b/>
                <w:color w:val="000000" w:themeColor="text1"/>
                <w:sz w:val="24"/>
                <w:highlight w:val="none"/>
              </w:rPr>
            </w:pPr>
            <w:bookmarkStart w:id="63" w:name="_Toc256695444"/>
            <w:bookmarkStart w:id="64" w:name="_Toc256691568"/>
            <w:r>
              <w:rPr>
                <w:rFonts w:hint="eastAsia" w:ascii="Calibri" w:hAnsi="Calibri"/>
                <w:b/>
                <w:color w:val="000000" w:themeColor="text1"/>
                <w:sz w:val="24"/>
                <w:highlight w:val="none"/>
              </w:rPr>
              <w:t>评审因素</w:t>
            </w:r>
            <w:bookmarkEnd w:id="63"/>
            <w:bookmarkEnd w:id="64"/>
          </w:p>
        </w:tc>
        <w:tc>
          <w:tcPr>
            <w:tcW w:w="3649" w:type="dxa"/>
            <w:vAlign w:val="center"/>
          </w:tcPr>
          <w:p>
            <w:pPr>
              <w:jc w:val="center"/>
              <w:rPr>
                <w:rFonts w:ascii="Calibri" w:hAnsi="Calibri"/>
                <w:b/>
                <w:color w:val="000000" w:themeColor="text1"/>
                <w:sz w:val="24"/>
                <w:highlight w:val="none"/>
              </w:rPr>
            </w:pPr>
            <w:bookmarkStart w:id="65" w:name="_Toc256695445"/>
            <w:bookmarkStart w:id="66" w:name="_Toc256691569"/>
            <w:r>
              <w:rPr>
                <w:rFonts w:hint="eastAsia" w:ascii="Calibri" w:hAnsi="Calibri"/>
                <w:b/>
                <w:color w:val="000000" w:themeColor="text1"/>
                <w:sz w:val="24"/>
                <w:highlight w:val="none"/>
              </w:rPr>
              <w:t>投标文件页码范围</w:t>
            </w:r>
            <w:bookmarkEnd w:id="65"/>
            <w:bookmarkEnd w:id="6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4"/>
                <w:highlight w:val="none"/>
              </w:rPr>
            </w:pPr>
          </w:p>
        </w:tc>
        <w:tc>
          <w:tcPr>
            <w:tcW w:w="4820" w:type="dxa"/>
            <w:vAlign w:val="center"/>
          </w:tcPr>
          <w:p>
            <w:pPr>
              <w:jc w:val="center"/>
              <w:rPr>
                <w:rFonts w:ascii="Calibri" w:hAnsi="Calibri"/>
                <w:color w:val="000000" w:themeColor="text1"/>
                <w:sz w:val="24"/>
                <w:highlight w:val="none"/>
              </w:rPr>
            </w:pPr>
          </w:p>
        </w:tc>
        <w:tc>
          <w:tcPr>
            <w:tcW w:w="3649" w:type="dxa"/>
            <w:vAlign w:val="center"/>
          </w:tcPr>
          <w:p>
            <w:pPr>
              <w:jc w:val="center"/>
              <w:rPr>
                <w:rFonts w:ascii="Calibri" w:hAnsi="Calibri"/>
                <w:color w:val="000000" w:themeColor="text1"/>
                <w:sz w:val="24"/>
                <w:highlight w:val="none"/>
              </w:rPr>
            </w:pPr>
            <w:bookmarkStart w:id="67" w:name="_Toc256691570"/>
            <w:bookmarkStart w:id="68" w:name="_Toc256695446"/>
            <w:r>
              <w:rPr>
                <w:rFonts w:hint="eastAsia" w:ascii="Calibri" w:hAnsi="Calibri"/>
                <w:color w:val="000000" w:themeColor="text1"/>
                <w:sz w:val="24"/>
                <w:highlight w:val="none"/>
              </w:rPr>
              <w:t>P---  P</w:t>
            </w:r>
            <w:bookmarkEnd w:id="67"/>
            <w:bookmarkEnd w:id="6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4"/>
                <w:highlight w:val="none"/>
              </w:rPr>
            </w:pPr>
            <w:bookmarkStart w:id="69" w:name="_Toc256691571"/>
            <w:bookmarkStart w:id="70" w:name="_Toc256695447"/>
            <w:r>
              <w:rPr>
                <w:rFonts w:hint="eastAsia" w:ascii="Calibri" w:hAnsi="Calibri"/>
                <w:color w:val="000000" w:themeColor="text1"/>
                <w:sz w:val="24"/>
                <w:highlight w:val="none"/>
              </w:rPr>
              <w:t>P---  P</w:t>
            </w:r>
            <w:bookmarkEnd w:id="69"/>
            <w:bookmarkEnd w:id="7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4"/>
                <w:highlight w:val="none"/>
              </w:rPr>
            </w:pPr>
            <w:bookmarkStart w:id="71" w:name="_Toc256695448"/>
            <w:bookmarkStart w:id="72" w:name="_Toc256691572"/>
            <w:r>
              <w:rPr>
                <w:rFonts w:hint="eastAsia" w:ascii="Calibri" w:hAnsi="Calibri"/>
                <w:color w:val="000000" w:themeColor="text1"/>
                <w:sz w:val="24"/>
                <w:highlight w:val="none"/>
              </w:rPr>
              <w:t>P---  P</w:t>
            </w:r>
            <w:bookmarkEnd w:id="71"/>
            <w:bookmarkEnd w:id="7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4"/>
                <w:highlight w:val="none"/>
              </w:rPr>
            </w:pPr>
            <w:bookmarkStart w:id="73" w:name="_Toc256691573"/>
            <w:bookmarkStart w:id="74" w:name="_Toc256695449"/>
            <w:r>
              <w:rPr>
                <w:rFonts w:hint="eastAsia" w:ascii="Calibri" w:hAnsi="Calibri"/>
                <w:color w:val="000000" w:themeColor="text1"/>
                <w:sz w:val="24"/>
                <w:highlight w:val="none"/>
              </w:rPr>
              <w:t>P---  P</w:t>
            </w:r>
            <w:bookmarkEnd w:id="73"/>
            <w:bookmarkEnd w:id="7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4"/>
                <w:highlight w:val="none"/>
              </w:rPr>
            </w:pPr>
            <w:bookmarkStart w:id="75" w:name="_Toc256691574"/>
            <w:bookmarkStart w:id="76" w:name="_Toc256695450"/>
            <w:r>
              <w:rPr>
                <w:rFonts w:hint="eastAsia" w:ascii="Calibri" w:hAnsi="Calibri"/>
                <w:color w:val="000000" w:themeColor="text1"/>
                <w:sz w:val="24"/>
                <w:highlight w:val="none"/>
              </w:rPr>
              <w:t>P---  P</w:t>
            </w:r>
            <w:bookmarkEnd w:id="75"/>
            <w:bookmarkEnd w:id="7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4"/>
                <w:highlight w:val="none"/>
              </w:rPr>
            </w:pPr>
            <w:bookmarkStart w:id="77" w:name="_Toc256695451"/>
            <w:bookmarkStart w:id="78" w:name="_Toc256691575"/>
            <w:r>
              <w:rPr>
                <w:rFonts w:hint="eastAsia" w:ascii="Calibri" w:hAnsi="Calibri"/>
                <w:color w:val="000000" w:themeColor="text1"/>
                <w:sz w:val="24"/>
                <w:highlight w:val="none"/>
              </w:rPr>
              <w:t>P---  P</w:t>
            </w:r>
            <w:bookmarkEnd w:id="77"/>
            <w:bookmarkEnd w:id="7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4"/>
                <w:highlight w:val="none"/>
              </w:rPr>
            </w:pPr>
            <w:bookmarkStart w:id="79" w:name="_Toc256691576"/>
            <w:bookmarkStart w:id="80" w:name="_Toc256695452"/>
            <w:r>
              <w:rPr>
                <w:rFonts w:hint="eastAsia" w:ascii="Calibri" w:hAnsi="Calibri"/>
                <w:color w:val="000000" w:themeColor="text1"/>
                <w:sz w:val="24"/>
                <w:highlight w:val="none"/>
              </w:rPr>
              <w:t>P---  P</w:t>
            </w:r>
            <w:bookmarkEnd w:id="79"/>
            <w:bookmarkEnd w:id="8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4"/>
                <w:highlight w:val="none"/>
              </w:rPr>
            </w:pPr>
            <w:bookmarkStart w:id="81" w:name="_Toc256691577"/>
            <w:bookmarkStart w:id="82" w:name="_Toc256695453"/>
            <w:r>
              <w:rPr>
                <w:rFonts w:hint="eastAsia" w:ascii="Calibri" w:hAnsi="Calibri"/>
                <w:color w:val="000000" w:themeColor="text1"/>
                <w:sz w:val="24"/>
                <w:highlight w:val="none"/>
              </w:rPr>
              <w:t>P---  P</w:t>
            </w:r>
            <w:bookmarkEnd w:id="81"/>
            <w:bookmarkEnd w:id="8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4"/>
                <w:highlight w:val="none"/>
              </w:rPr>
            </w:pPr>
            <w:bookmarkStart w:id="83" w:name="_Toc256695454"/>
            <w:bookmarkStart w:id="84" w:name="_Toc256691578"/>
            <w:r>
              <w:rPr>
                <w:rFonts w:hint="eastAsia" w:ascii="Calibri" w:hAnsi="Calibri"/>
                <w:color w:val="000000" w:themeColor="text1"/>
                <w:sz w:val="24"/>
                <w:highlight w:val="none"/>
              </w:rPr>
              <w:t>P---  P</w:t>
            </w:r>
            <w:bookmarkEnd w:id="83"/>
            <w:bookmarkEnd w:id="8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4"/>
                <w:highlight w:val="none"/>
              </w:rPr>
            </w:pPr>
            <w:bookmarkStart w:id="85" w:name="_Toc256695455"/>
            <w:bookmarkStart w:id="86" w:name="_Toc256691579"/>
            <w:r>
              <w:rPr>
                <w:rFonts w:hint="eastAsia" w:ascii="Calibri" w:hAnsi="Calibri"/>
                <w:color w:val="000000" w:themeColor="text1"/>
                <w:sz w:val="24"/>
                <w:highlight w:val="none"/>
              </w:rPr>
              <w:t>P---  P</w:t>
            </w:r>
            <w:bookmarkEnd w:id="85"/>
            <w:bookmarkEnd w:id="8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8"/>
                <w:szCs w:val="28"/>
                <w:highlight w:val="none"/>
              </w:rPr>
            </w:pPr>
            <w:bookmarkStart w:id="87" w:name="_Toc256695456"/>
            <w:bookmarkStart w:id="88" w:name="_Toc256691580"/>
            <w:r>
              <w:rPr>
                <w:rFonts w:hint="eastAsia" w:ascii="Calibri" w:hAnsi="Calibri"/>
                <w:color w:val="000000" w:themeColor="text1"/>
                <w:sz w:val="24"/>
                <w:highlight w:val="none"/>
              </w:rPr>
              <w:t>P---  P</w:t>
            </w:r>
            <w:bookmarkEnd w:id="87"/>
            <w:bookmarkEnd w:id="8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4"/>
                <w:highlight w:val="none"/>
              </w:rPr>
            </w:pPr>
            <w:bookmarkStart w:id="89" w:name="_Toc256691581"/>
            <w:bookmarkStart w:id="90" w:name="_Toc256695457"/>
            <w:r>
              <w:rPr>
                <w:rFonts w:hint="eastAsia" w:ascii="Calibri" w:hAnsi="Calibri"/>
                <w:color w:val="000000" w:themeColor="text1"/>
                <w:sz w:val="24"/>
                <w:highlight w:val="none"/>
              </w:rPr>
              <w:t>P---  P</w:t>
            </w:r>
            <w:bookmarkEnd w:id="89"/>
            <w:bookmarkEnd w:id="9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8"/>
                <w:szCs w:val="28"/>
                <w:highlight w:val="none"/>
              </w:rPr>
            </w:pPr>
            <w:bookmarkStart w:id="91" w:name="_Toc256695458"/>
            <w:bookmarkStart w:id="92" w:name="_Toc256691582"/>
            <w:r>
              <w:rPr>
                <w:rFonts w:hint="eastAsia" w:ascii="Calibri" w:hAnsi="Calibri"/>
                <w:color w:val="000000" w:themeColor="text1"/>
                <w:sz w:val="24"/>
                <w:highlight w:val="none"/>
              </w:rPr>
              <w:t>P---  P</w:t>
            </w:r>
            <w:bookmarkEnd w:id="91"/>
            <w:bookmarkEnd w:id="9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bookmarkStart w:id="93" w:name="_Toc256695459"/>
            <w:bookmarkStart w:id="94" w:name="_Toc256691583"/>
            <w:r>
              <w:rPr>
                <w:rFonts w:hint="eastAsia" w:ascii="Calibri" w:hAnsi="Calibri"/>
                <w:color w:val="000000" w:themeColor="text1"/>
                <w:sz w:val="28"/>
                <w:szCs w:val="28"/>
                <w:highlight w:val="none"/>
              </w:rPr>
              <w:t>……</w:t>
            </w:r>
            <w:bookmarkEnd w:id="93"/>
            <w:bookmarkEnd w:id="94"/>
          </w:p>
        </w:tc>
        <w:tc>
          <w:tcPr>
            <w:tcW w:w="3649" w:type="dxa"/>
            <w:vAlign w:val="center"/>
          </w:tcPr>
          <w:p>
            <w:pPr>
              <w:jc w:val="center"/>
              <w:rPr>
                <w:rFonts w:ascii="Calibri" w:hAnsi="Calibri"/>
                <w:color w:val="000000" w:themeColor="text1"/>
                <w:sz w:val="24"/>
                <w:highlight w:val="none"/>
              </w:rPr>
            </w:pPr>
            <w:bookmarkStart w:id="95" w:name="_Toc256691584"/>
            <w:bookmarkStart w:id="96" w:name="_Toc256695460"/>
            <w:r>
              <w:rPr>
                <w:rFonts w:hint="eastAsia" w:ascii="Calibri" w:hAnsi="Calibri"/>
                <w:color w:val="000000" w:themeColor="text1"/>
                <w:sz w:val="28"/>
                <w:szCs w:val="28"/>
                <w:highlight w:val="none"/>
              </w:rPr>
              <w:t>……</w:t>
            </w:r>
            <w:bookmarkEnd w:id="95"/>
            <w:bookmarkEnd w:id="9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8"/>
                <w:szCs w:val="28"/>
                <w:highlight w:val="none"/>
              </w:rPr>
            </w:pPr>
          </w:p>
        </w:tc>
      </w:tr>
    </w:tbl>
    <w:p>
      <w:pPr>
        <w:spacing w:line="500" w:lineRule="exact"/>
        <w:jc w:val="center"/>
        <w:rPr>
          <w:rFonts w:ascii="宋体" w:hAnsi="宋体"/>
          <w:b/>
          <w:color w:val="000000" w:themeColor="text1"/>
          <w:sz w:val="24"/>
          <w:szCs w:val="24"/>
          <w:highlight w:val="none"/>
        </w:rPr>
      </w:pPr>
      <w:r>
        <w:rPr>
          <w:rFonts w:ascii="黑体" w:eastAsia="黑体"/>
          <w:color w:val="000000" w:themeColor="text1"/>
          <w:sz w:val="28"/>
          <w:szCs w:val="28"/>
          <w:highlight w:val="none"/>
        </w:rPr>
        <w:br w:type="page"/>
      </w:r>
    </w:p>
    <w:p>
      <w:pPr>
        <w:spacing w:line="500" w:lineRule="exact"/>
        <w:jc w:val="center"/>
        <w:rPr>
          <w:rFonts w:ascii="宋体" w:hAnsi="宋体" w:cs="宋体"/>
          <w:b/>
          <w:color w:val="000000" w:themeColor="text1"/>
          <w:sz w:val="28"/>
          <w:szCs w:val="28"/>
          <w:highlight w:val="none"/>
        </w:rPr>
      </w:pPr>
      <w:r>
        <w:rPr>
          <w:rFonts w:hint="eastAsia" w:ascii="宋体" w:hAnsi="宋体" w:cs="宋体"/>
          <w:b/>
          <w:color w:val="000000" w:themeColor="text1"/>
          <w:sz w:val="28"/>
          <w:szCs w:val="28"/>
          <w:highlight w:val="none"/>
        </w:rPr>
        <w:t>投标文件资料目录</w:t>
      </w:r>
    </w:p>
    <w:tbl>
      <w:tblPr>
        <w:tblStyle w:val="66"/>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序号</w:t>
            </w:r>
          </w:p>
        </w:tc>
        <w:tc>
          <w:tcPr>
            <w:tcW w:w="5376" w:type="dxa"/>
            <w:vAlign w:val="center"/>
          </w:tcPr>
          <w:p>
            <w:pPr>
              <w:spacing w:line="400" w:lineRule="exact"/>
              <w:jc w:val="center"/>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资料名称</w:t>
            </w:r>
          </w:p>
        </w:tc>
        <w:tc>
          <w:tcPr>
            <w:tcW w:w="2625" w:type="dxa"/>
            <w:vAlign w:val="center"/>
          </w:tcPr>
          <w:p>
            <w:pPr>
              <w:spacing w:line="400" w:lineRule="exact"/>
              <w:jc w:val="center"/>
              <w:rPr>
                <w:rFonts w:ascii="宋体" w:hAnsi="宋体" w:cs="宋体"/>
                <w:b/>
                <w:color w:val="000000" w:themeColor="text1"/>
                <w:sz w:val="24"/>
                <w:szCs w:val="24"/>
                <w:highlight w:val="none"/>
              </w:rPr>
            </w:pPr>
            <w:r>
              <w:rPr>
                <w:rFonts w:hint="eastAsia" w:ascii="Calibri" w:hAnsi="Calibri"/>
                <w:b/>
                <w:color w:val="000000" w:themeColor="text1"/>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一</w:t>
            </w:r>
          </w:p>
        </w:tc>
        <w:tc>
          <w:tcPr>
            <w:tcW w:w="5376" w:type="dxa"/>
            <w:vAlign w:val="center"/>
          </w:tcPr>
          <w:p>
            <w:pPr>
              <w:rPr>
                <w:rFonts w:ascii="宋体" w:hAnsi="宋体" w:cs="宋体"/>
                <w:color w:val="000000" w:themeColor="text1"/>
                <w:sz w:val="24"/>
                <w:szCs w:val="24"/>
                <w:highlight w:val="none"/>
                <w:u w:val="single"/>
              </w:rPr>
            </w:pPr>
            <w:r>
              <w:rPr>
                <w:rFonts w:hint="eastAsia" w:ascii="宋体" w:hAnsi="宋体" w:cs="宋体"/>
                <w:bCs/>
                <w:color w:val="000000" w:themeColor="text1"/>
                <w:sz w:val="24"/>
                <w:szCs w:val="24"/>
                <w:highlight w:val="none"/>
              </w:rPr>
              <w:t>投标函</w:t>
            </w:r>
          </w:p>
        </w:tc>
        <w:tc>
          <w:tcPr>
            <w:tcW w:w="2625" w:type="dxa"/>
            <w:vAlign w:val="center"/>
          </w:tcPr>
          <w:p>
            <w:pPr>
              <w:spacing w:line="360" w:lineRule="auto"/>
              <w:jc w:val="center"/>
              <w:rPr>
                <w:rFonts w:ascii="宋体" w:hAnsi="宋体" w:cs="宋体"/>
                <w:b/>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二</w:t>
            </w:r>
          </w:p>
        </w:tc>
        <w:tc>
          <w:tcPr>
            <w:tcW w:w="5376" w:type="dxa"/>
            <w:vAlign w:val="center"/>
          </w:tcPr>
          <w:p>
            <w:pPr>
              <w:rPr>
                <w:rFonts w:ascii="宋体" w:hAnsi="宋体" w:cs="宋体"/>
                <w:bCs/>
                <w:color w:val="000000" w:themeColor="text1"/>
                <w:sz w:val="24"/>
                <w:szCs w:val="24"/>
                <w:highlight w:val="none"/>
              </w:rPr>
            </w:pPr>
            <w:r>
              <w:rPr>
                <w:rFonts w:hint="eastAsia" w:ascii="宋体" w:hAnsi="宋体" w:cs="宋体"/>
                <w:color w:val="000000" w:themeColor="text1"/>
                <w:sz w:val="24"/>
                <w:szCs w:val="24"/>
                <w:highlight w:val="none"/>
              </w:rPr>
              <w:t>投标人情况综合简介</w:t>
            </w:r>
          </w:p>
        </w:tc>
        <w:tc>
          <w:tcPr>
            <w:tcW w:w="2625" w:type="dxa"/>
            <w:vAlign w:val="center"/>
          </w:tcPr>
          <w:p>
            <w:pPr>
              <w:spacing w:line="360" w:lineRule="auto"/>
              <w:jc w:val="center"/>
              <w:rPr>
                <w:rFonts w:ascii="宋体" w:hAnsi="宋体" w:cs="宋体"/>
                <w:b/>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三</w:t>
            </w:r>
          </w:p>
        </w:tc>
        <w:tc>
          <w:tcPr>
            <w:tcW w:w="5376" w:type="dxa"/>
            <w:vAlign w:val="center"/>
          </w:tcPr>
          <w:p>
            <w:pPr>
              <w:rPr>
                <w:rFonts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开标一览表</w:t>
            </w:r>
          </w:p>
        </w:tc>
        <w:tc>
          <w:tcPr>
            <w:tcW w:w="2625" w:type="dxa"/>
            <w:vAlign w:val="center"/>
          </w:tcPr>
          <w:p>
            <w:pPr>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四</w:t>
            </w:r>
          </w:p>
        </w:tc>
        <w:tc>
          <w:tcPr>
            <w:tcW w:w="5376" w:type="dxa"/>
            <w:vAlign w:val="center"/>
          </w:tcPr>
          <w:p>
            <w:pP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投标授权书</w:t>
            </w:r>
          </w:p>
        </w:tc>
        <w:tc>
          <w:tcPr>
            <w:tcW w:w="2625" w:type="dxa"/>
            <w:vAlign w:val="center"/>
          </w:tcPr>
          <w:p>
            <w:pPr>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五</w:t>
            </w:r>
          </w:p>
        </w:tc>
        <w:tc>
          <w:tcPr>
            <w:tcW w:w="5376" w:type="dxa"/>
            <w:vAlign w:val="center"/>
          </w:tcPr>
          <w:p>
            <w:pPr>
              <w:pStyle w:val="122"/>
              <w:rPr>
                <w:rFonts w:ascii="宋体" w:hAnsi="宋体" w:cs="宋体"/>
                <w:bCs/>
                <w:color w:val="000000" w:themeColor="text1"/>
                <w:szCs w:val="24"/>
                <w:highlight w:val="none"/>
              </w:rPr>
            </w:pPr>
            <w:r>
              <w:rPr>
                <w:rFonts w:hint="eastAsia" w:ascii="宋体" w:hAnsi="宋体" w:cs="宋体"/>
                <w:bCs/>
                <w:color w:val="000000" w:themeColor="text1"/>
                <w:szCs w:val="24"/>
                <w:highlight w:val="none"/>
              </w:rPr>
              <w:t>投标人信用承诺</w:t>
            </w:r>
          </w:p>
        </w:tc>
        <w:tc>
          <w:tcPr>
            <w:tcW w:w="2625" w:type="dxa"/>
            <w:vAlign w:val="center"/>
          </w:tcPr>
          <w:p>
            <w:pPr>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六</w:t>
            </w:r>
          </w:p>
        </w:tc>
        <w:tc>
          <w:tcPr>
            <w:tcW w:w="5376" w:type="dxa"/>
            <w:vAlign w:val="center"/>
          </w:tcPr>
          <w:p>
            <w:pP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投标业绩</w:t>
            </w:r>
          </w:p>
        </w:tc>
        <w:tc>
          <w:tcPr>
            <w:tcW w:w="2625" w:type="dxa"/>
            <w:vAlign w:val="center"/>
          </w:tcPr>
          <w:p>
            <w:pPr>
              <w:spacing w:line="360" w:lineRule="auto"/>
              <w:rPr>
                <w:rFonts w:ascii="宋体" w:hAnsi="宋体" w:cs="宋体"/>
                <w:b/>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七</w:t>
            </w:r>
          </w:p>
        </w:tc>
        <w:tc>
          <w:tcPr>
            <w:tcW w:w="5376" w:type="dxa"/>
            <w:vAlign w:val="center"/>
          </w:tcPr>
          <w:p>
            <w:pP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有关证明文件</w:t>
            </w:r>
          </w:p>
        </w:tc>
        <w:tc>
          <w:tcPr>
            <w:tcW w:w="2625" w:type="dxa"/>
            <w:vAlign w:val="center"/>
          </w:tcPr>
          <w:p>
            <w:pPr>
              <w:spacing w:line="360" w:lineRule="auto"/>
              <w:rPr>
                <w:rFonts w:ascii="宋体" w:hAnsi="宋体" w:cs="宋体"/>
                <w:b/>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八</w:t>
            </w:r>
          </w:p>
        </w:tc>
        <w:tc>
          <w:tcPr>
            <w:tcW w:w="5376" w:type="dxa"/>
            <w:vAlign w:val="center"/>
          </w:tcPr>
          <w:p>
            <w:pPr>
              <w:rPr>
                <w:color w:val="000000" w:themeColor="text1"/>
                <w:sz w:val="24"/>
                <w:highlight w:val="none"/>
              </w:rPr>
            </w:pPr>
            <w:r>
              <w:rPr>
                <w:rFonts w:hint="eastAsia"/>
                <w:color w:val="000000" w:themeColor="text1"/>
                <w:sz w:val="24"/>
                <w:highlight w:val="none"/>
              </w:rPr>
              <w:t>项目人员配备</w:t>
            </w:r>
          </w:p>
        </w:tc>
        <w:tc>
          <w:tcPr>
            <w:tcW w:w="2625" w:type="dxa"/>
            <w:vAlign w:val="center"/>
          </w:tcPr>
          <w:p>
            <w:pPr>
              <w:spacing w:line="360" w:lineRule="auto"/>
              <w:rPr>
                <w:rFonts w:ascii="宋体" w:hAnsi="宋体" w:cs="宋体"/>
                <w:b/>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九</w:t>
            </w:r>
          </w:p>
        </w:tc>
        <w:tc>
          <w:tcPr>
            <w:tcW w:w="5376" w:type="dxa"/>
            <w:vAlign w:val="center"/>
          </w:tcPr>
          <w:p>
            <w:pP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服务体系与维保方案</w:t>
            </w:r>
          </w:p>
        </w:tc>
        <w:tc>
          <w:tcPr>
            <w:tcW w:w="2625" w:type="dxa"/>
            <w:vAlign w:val="center"/>
          </w:tcPr>
          <w:p>
            <w:pPr>
              <w:spacing w:line="360" w:lineRule="auto"/>
              <w:rPr>
                <w:rFonts w:ascii="宋体" w:hAnsi="宋体" w:cs="宋体"/>
                <w:b/>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highlight w:val="none"/>
              </w:rPr>
            </w:pPr>
            <w:r>
              <w:rPr>
                <w:rFonts w:hint="eastAsia"/>
                <w:color w:val="000000" w:themeColor="text1"/>
                <w:sz w:val="24"/>
                <w:highlight w:val="none"/>
              </w:rPr>
              <w:t>十</w:t>
            </w:r>
          </w:p>
        </w:tc>
        <w:tc>
          <w:tcPr>
            <w:tcW w:w="5376" w:type="dxa"/>
            <w:vAlign w:val="center"/>
          </w:tcPr>
          <w:p>
            <w:pP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投标保证金退还声明</w:t>
            </w:r>
          </w:p>
        </w:tc>
        <w:tc>
          <w:tcPr>
            <w:tcW w:w="2625" w:type="dxa"/>
            <w:vAlign w:val="center"/>
          </w:tcPr>
          <w:p>
            <w:pPr>
              <w:spacing w:line="360" w:lineRule="auto"/>
              <w:rPr>
                <w:rFonts w:ascii="宋体" w:hAnsi="宋体" w:cs="宋体"/>
                <w:b/>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p>
        </w:tc>
        <w:tc>
          <w:tcPr>
            <w:tcW w:w="5376" w:type="dxa"/>
            <w:vAlign w:val="center"/>
          </w:tcPr>
          <w:p>
            <w:pPr>
              <w:rPr>
                <w:rFonts w:ascii="宋体" w:hAnsi="宋体" w:cs="宋体"/>
                <w:color w:val="000000" w:themeColor="text1"/>
                <w:sz w:val="24"/>
                <w:szCs w:val="24"/>
                <w:highlight w:val="none"/>
              </w:rPr>
            </w:pPr>
          </w:p>
        </w:tc>
        <w:tc>
          <w:tcPr>
            <w:tcW w:w="2625" w:type="dxa"/>
            <w:vAlign w:val="center"/>
          </w:tcPr>
          <w:p>
            <w:pPr>
              <w:spacing w:line="360" w:lineRule="auto"/>
              <w:rPr>
                <w:rFonts w:ascii="宋体" w:hAnsi="宋体" w:cs="宋体"/>
                <w:b/>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p>
        </w:tc>
        <w:tc>
          <w:tcPr>
            <w:tcW w:w="5376" w:type="dxa"/>
            <w:vAlign w:val="center"/>
          </w:tcPr>
          <w:p>
            <w:pPr>
              <w:rPr>
                <w:rFonts w:ascii="宋体" w:hAnsi="宋体" w:cs="宋体"/>
                <w:color w:val="000000" w:themeColor="text1"/>
                <w:sz w:val="24"/>
                <w:szCs w:val="24"/>
                <w:highlight w:val="none"/>
              </w:rPr>
            </w:pPr>
          </w:p>
        </w:tc>
        <w:tc>
          <w:tcPr>
            <w:tcW w:w="2625" w:type="dxa"/>
            <w:vAlign w:val="center"/>
          </w:tcPr>
          <w:p>
            <w:pPr>
              <w:spacing w:line="360" w:lineRule="auto"/>
              <w:rPr>
                <w:rFonts w:ascii="宋体" w:hAnsi="宋体" w:cs="宋体"/>
                <w:b/>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p>
        </w:tc>
        <w:tc>
          <w:tcPr>
            <w:tcW w:w="5376" w:type="dxa"/>
            <w:vAlign w:val="center"/>
          </w:tcPr>
          <w:p>
            <w:pPr>
              <w:rPr>
                <w:rFonts w:ascii="宋体" w:hAnsi="宋体" w:cs="宋体"/>
                <w:color w:val="000000" w:themeColor="text1"/>
                <w:sz w:val="24"/>
                <w:szCs w:val="24"/>
                <w:highlight w:val="none"/>
              </w:rPr>
            </w:pPr>
          </w:p>
        </w:tc>
        <w:tc>
          <w:tcPr>
            <w:tcW w:w="2625" w:type="dxa"/>
            <w:vAlign w:val="center"/>
          </w:tcPr>
          <w:p>
            <w:pPr>
              <w:spacing w:line="360" w:lineRule="auto"/>
              <w:rPr>
                <w:rFonts w:ascii="宋体" w:hAnsi="宋体" w:cs="宋体"/>
                <w:b/>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p>
        </w:tc>
        <w:tc>
          <w:tcPr>
            <w:tcW w:w="5376" w:type="dxa"/>
            <w:vAlign w:val="center"/>
          </w:tcPr>
          <w:p>
            <w:pPr>
              <w:rPr>
                <w:rFonts w:ascii="宋体" w:hAnsi="宋体" w:cs="宋体"/>
                <w:color w:val="000000" w:themeColor="text1"/>
                <w:sz w:val="24"/>
                <w:szCs w:val="24"/>
                <w:highlight w:val="none"/>
              </w:rPr>
            </w:pPr>
          </w:p>
        </w:tc>
        <w:tc>
          <w:tcPr>
            <w:tcW w:w="2625" w:type="dxa"/>
            <w:vAlign w:val="center"/>
          </w:tcPr>
          <w:p>
            <w:pPr>
              <w:spacing w:line="360" w:lineRule="auto"/>
              <w:rPr>
                <w:rFonts w:ascii="宋体" w:hAnsi="宋体" w:cs="宋体"/>
                <w:b/>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p>
        </w:tc>
        <w:tc>
          <w:tcPr>
            <w:tcW w:w="5376" w:type="dxa"/>
            <w:vAlign w:val="center"/>
          </w:tcPr>
          <w:p>
            <w:pPr>
              <w:rPr>
                <w:rFonts w:ascii="宋体" w:hAnsi="宋体" w:cs="宋体"/>
                <w:color w:val="000000" w:themeColor="text1"/>
                <w:sz w:val="24"/>
                <w:szCs w:val="24"/>
                <w:highlight w:val="none"/>
              </w:rPr>
            </w:pPr>
          </w:p>
        </w:tc>
        <w:tc>
          <w:tcPr>
            <w:tcW w:w="2625" w:type="dxa"/>
            <w:vAlign w:val="center"/>
          </w:tcPr>
          <w:p>
            <w:pPr>
              <w:spacing w:line="360" w:lineRule="auto"/>
              <w:rPr>
                <w:rFonts w:ascii="宋体" w:hAnsi="宋体" w:cs="宋体"/>
                <w:b/>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p>
        </w:tc>
        <w:tc>
          <w:tcPr>
            <w:tcW w:w="5376" w:type="dxa"/>
            <w:vAlign w:val="center"/>
          </w:tcPr>
          <w:p>
            <w:pPr>
              <w:rPr>
                <w:rFonts w:ascii="宋体" w:hAnsi="宋体" w:cs="宋体"/>
                <w:color w:val="000000" w:themeColor="text1"/>
                <w:sz w:val="24"/>
                <w:szCs w:val="24"/>
                <w:highlight w:val="none"/>
              </w:rPr>
            </w:pPr>
          </w:p>
        </w:tc>
        <w:tc>
          <w:tcPr>
            <w:tcW w:w="2625" w:type="dxa"/>
            <w:vAlign w:val="center"/>
          </w:tcPr>
          <w:p>
            <w:pPr>
              <w:spacing w:line="360" w:lineRule="auto"/>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p>
        </w:tc>
        <w:tc>
          <w:tcPr>
            <w:tcW w:w="5376" w:type="dxa"/>
            <w:vAlign w:val="center"/>
          </w:tcPr>
          <w:p>
            <w:pPr>
              <w:rPr>
                <w:rFonts w:ascii="宋体" w:hAnsi="宋体" w:cs="宋体"/>
                <w:color w:val="000000" w:themeColor="text1"/>
                <w:sz w:val="24"/>
                <w:szCs w:val="24"/>
                <w:highlight w:val="none"/>
              </w:rPr>
            </w:pPr>
          </w:p>
        </w:tc>
        <w:tc>
          <w:tcPr>
            <w:tcW w:w="2625" w:type="dxa"/>
            <w:vAlign w:val="center"/>
          </w:tcPr>
          <w:p>
            <w:pPr>
              <w:spacing w:line="360" w:lineRule="auto"/>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p>
        </w:tc>
        <w:tc>
          <w:tcPr>
            <w:tcW w:w="5376" w:type="dxa"/>
            <w:vAlign w:val="center"/>
          </w:tcPr>
          <w:p>
            <w:pPr>
              <w:rPr>
                <w:rFonts w:ascii="宋体" w:hAnsi="宋体" w:cs="宋体"/>
                <w:color w:val="000000" w:themeColor="text1"/>
                <w:sz w:val="24"/>
                <w:szCs w:val="24"/>
                <w:highlight w:val="none"/>
              </w:rPr>
            </w:pPr>
          </w:p>
        </w:tc>
        <w:tc>
          <w:tcPr>
            <w:tcW w:w="2625" w:type="dxa"/>
            <w:vAlign w:val="center"/>
          </w:tcPr>
          <w:p>
            <w:pPr>
              <w:spacing w:line="500" w:lineRule="exact"/>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p>
        </w:tc>
        <w:tc>
          <w:tcPr>
            <w:tcW w:w="5376" w:type="dxa"/>
            <w:vAlign w:val="center"/>
          </w:tcPr>
          <w:p>
            <w:pPr>
              <w:rPr>
                <w:rFonts w:ascii="宋体" w:hAnsi="宋体" w:cs="宋体"/>
                <w:color w:val="000000" w:themeColor="text1"/>
                <w:sz w:val="24"/>
                <w:szCs w:val="24"/>
                <w:highlight w:val="none"/>
              </w:rPr>
            </w:pPr>
          </w:p>
        </w:tc>
        <w:tc>
          <w:tcPr>
            <w:tcW w:w="2625" w:type="dxa"/>
            <w:vAlign w:val="center"/>
          </w:tcPr>
          <w:p>
            <w:pPr>
              <w:spacing w:line="500" w:lineRule="exact"/>
              <w:rPr>
                <w:rFonts w:ascii="宋体" w:hAnsi="宋体" w:cs="宋体"/>
                <w:b/>
                <w:color w:val="000000" w:themeColor="text1"/>
                <w:sz w:val="24"/>
                <w:szCs w:val="24"/>
                <w:highlight w:val="none"/>
              </w:rPr>
            </w:pPr>
          </w:p>
        </w:tc>
      </w:tr>
    </w:tbl>
    <w:p>
      <w:pPr>
        <w:pStyle w:val="7"/>
        <w:jc w:val="both"/>
        <w:rPr>
          <w:rFonts w:hAnsi="宋体"/>
          <w:color w:val="000000" w:themeColor="text1"/>
          <w:sz w:val="28"/>
          <w:highlight w:val="none"/>
        </w:rPr>
      </w:pPr>
      <w:bookmarkStart w:id="97" w:name="_Toc536542354"/>
    </w:p>
    <w:p>
      <w:pPr>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7"/>
        <w:rPr>
          <w:rFonts w:hAnsi="宋体"/>
          <w:color w:val="000000" w:themeColor="text1"/>
          <w:sz w:val="28"/>
          <w:highlight w:val="none"/>
        </w:rPr>
      </w:pPr>
      <w:bookmarkStart w:id="98" w:name="_Toc24874"/>
      <w:r>
        <w:rPr>
          <w:rFonts w:hint="eastAsia" w:hAnsi="宋体"/>
          <w:color w:val="000000" w:themeColor="text1"/>
          <w:sz w:val="28"/>
          <w:highlight w:val="none"/>
        </w:rPr>
        <w:t>一．投标函</w:t>
      </w:r>
      <w:bookmarkEnd w:id="97"/>
      <w:bookmarkEnd w:id="98"/>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致：合肥文旅博览集团有限公司</w:t>
      </w:r>
    </w:p>
    <w:p>
      <w:pPr>
        <w:spacing w:line="360" w:lineRule="auto"/>
        <w:ind w:left="101" w:leftChars="48" w:firstLine="480" w:firstLineChars="200"/>
        <w:jc w:val="left"/>
        <w:rPr>
          <w:rFonts w:ascii="宋体" w:hAnsi="宋体" w:cs="宋体"/>
          <w:dstrike/>
          <w:color w:val="000000" w:themeColor="text1"/>
          <w:sz w:val="24"/>
          <w:szCs w:val="24"/>
          <w:highlight w:val="none"/>
        </w:rPr>
      </w:pPr>
      <w:r>
        <w:rPr>
          <w:rFonts w:hint="eastAsia" w:ascii="宋体" w:hAnsi="宋体" w:cs="宋体"/>
          <w:color w:val="000000" w:themeColor="text1"/>
          <w:sz w:val="24"/>
          <w:szCs w:val="24"/>
          <w:highlight w:val="none"/>
        </w:rPr>
        <w:t>根据贵方“</w:t>
      </w:r>
      <w:r>
        <w:rPr>
          <w:rFonts w:hint="eastAsia" w:ascii="宋体" w:hAnsi="宋体" w:cs="宋体"/>
          <w:b/>
          <w:bCs/>
          <w:color w:val="000000" w:themeColor="text1"/>
          <w:sz w:val="24"/>
          <w:szCs w:val="24"/>
          <w:highlight w:val="none"/>
          <w:u w:val="single"/>
        </w:rPr>
        <w:t xml:space="preserve">                   项目</w:t>
      </w:r>
      <w:r>
        <w:rPr>
          <w:rFonts w:hint="eastAsia" w:ascii="宋体" w:hAnsi="宋体" w:cs="宋体"/>
          <w:color w:val="000000" w:themeColor="text1"/>
          <w:sz w:val="24"/>
          <w:szCs w:val="24"/>
          <w:highlight w:val="none"/>
        </w:rPr>
        <w:t>”的第号招标邀请书，正式授权</w:t>
      </w:r>
      <w:r>
        <w:rPr>
          <w:rFonts w:hint="eastAsia" w:ascii="宋体" w:hAnsi="宋体" w:cs="宋体"/>
          <w:color w:val="000000" w:themeColor="text1"/>
          <w:sz w:val="24"/>
          <w:szCs w:val="24"/>
          <w:highlight w:val="none"/>
          <w:u w:val="single"/>
        </w:rPr>
        <w:t xml:space="preserve">                   　</w:t>
      </w:r>
      <w:r>
        <w:rPr>
          <w:rFonts w:hint="eastAsia" w:ascii="宋体" w:hAnsi="宋体" w:cs="宋体"/>
          <w:color w:val="000000" w:themeColor="text1"/>
          <w:sz w:val="24"/>
          <w:szCs w:val="24"/>
          <w:highlight w:val="none"/>
        </w:rPr>
        <w:t>（姓名、身份证号）代表投标人</w:t>
      </w:r>
      <w:r>
        <w:rPr>
          <w:rFonts w:hint="eastAsia" w:ascii="宋体" w:hAnsi="宋体" w:cs="宋体"/>
          <w:color w:val="000000" w:themeColor="text1"/>
          <w:sz w:val="24"/>
          <w:szCs w:val="24"/>
          <w:highlight w:val="none"/>
          <w:u w:val="single"/>
        </w:rPr>
        <w:t xml:space="preserve">        　   </w:t>
      </w:r>
      <w:r>
        <w:rPr>
          <w:rFonts w:hint="eastAsia" w:ascii="宋体" w:hAnsi="宋体" w:cs="宋体"/>
          <w:color w:val="000000" w:themeColor="text1"/>
          <w:sz w:val="24"/>
          <w:szCs w:val="24"/>
          <w:highlight w:val="none"/>
        </w:rPr>
        <w:t>（投标人全称），提交规定形式的投标文件。</w:t>
      </w:r>
    </w:p>
    <w:p>
      <w:pPr>
        <w:spacing w:line="480" w:lineRule="exact"/>
        <w:ind w:firstLine="480" w:firstLineChars="200"/>
        <w:rPr>
          <w:rFonts w:ascii="宋体" w:hAnsi="宋体"/>
          <w:color w:val="000000" w:themeColor="text1"/>
          <w:sz w:val="24"/>
          <w:highlight w:val="none"/>
        </w:rPr>
      </w:pPr>
      <w:bookmarkStart w:id="99" w:name="_Toc536542355"/>
      <w:bookmarkStart w:id="100" w:name="_Toc471736409"/>
      <w:bookmarkStart w:id="101" w:name="_Toc516969097"/>
      <w:r>
        <w:rPr>
          <w:rFonts w:hint="eastAsia" w:ascii="宋体" w:hAnsi="宋体"/>
          <w:color w:val="000000" w:themeColor="text1"/>
          <w:sz w:val="24"/>
          <w:highlight w:val="none"/>
        </w:rPr>
        <w:t>据此函，我方兹宣布同意如下：</w:t>
      </w:r>
    </w:p>
    <w:p>
      <w:pPr>
        <w:spacing w:line="360" w:lineRule="auto"/>
        <w:ind w:firstLine="628" w:firstLineChars="262"/>
        <w:rPr>
          <w:rFonts w:ascii="宋体" w:hAnsi="宋体"/>
          <w:color w:val="000000" w:themeColor="text1"/>
          <w:sz w:val="24"/>
          <w:highlight w:val="none"/>
        </w:rPr>
      </w:pPr>
      <w:r>
        <w:rPr>
          <w:rFonts w:hint="eastAsia" w:ascii="宋体" w:hAnsi="宋体"/>
          <w:color w:val="000000" w:themeColor="text1"/>
          <w:sz w:val="24"/>
          <w:highlight w:val="none"/>
        </w:rPr>
        <w:t>（1）我方按招标文件规定提供服务的最终投标报价详见开标一览表，我方完全响应招标文件规定的服务期限及付款方式。如我公司中标，我公司承诺愿意按招标文件规定交纳履约保证金。</w:t>
      </w:r>
    </w:p>
    <w:p>
      <w:pPr>
        <w:spacing w:line="360" w:lineRule="auto"/>
        <w:ind w:firstLine="630"/>
        <w:rPr>
          <w:rFonts w:ascii="宋体" w:hAnsi="宋体"/>
          <w:color w:val="000000" w:themeColor="text1"/>
          <w:sz w:val="24"/>
          <w:highlight w:val="none"/>
        </w:rPr>
      </w:pPr>
      <w:r>
        <w:rPr>
          <w:rFonts w:hint="eastAsia" w:ascii="宋体" w:hAnsi="宋体"/>
          <w:color w:val="000000" w:themeColor="text1"/>
          <w:sz w:val="24"/>
          <w:highlight w:val="none"/>
        </w:rPr>
        <w:t>（2）我方根据招标文件的规定，严格履行合同的责任和义务</w:t>
      </w:r>
      <w:r>
        <w:rPr>
          <w:rFonts w:ascii="宋体" w:hAnsi="宋体"/>
          <w:color w:val="000000" w:themeColor="text1"/>
          <w:sz w:val="24"/>
          <w:highlight w:val="none"/>
        </w:rPr>
        <w:t>,</w:t>
      </w:r>
      <w:r>
        <w:rPr>
          <w:rFonts w:hint="eastAsia" w:ascii="宋体" w:hAnsi="宋体"/>
          <w:color w:val="000000" w:themeColor="text1"/>
          <w:sz w:val="24"/>
          <w:highlight w:val="none"/>
        </w:rPr>
        <w:t>并保证于买方要求的日期内完成服务，并通过买方验收。</w:t>
      </w:r>
    </w:p>
    <w:p>
      <w:pPr>
        <w:spacing w:line="360" w:lineRule="auto"/>
        <w:ind w:firstLine="630"/>
        <w:rPr>
          <w:rFonts w:ascii="宋体" w:hAnsi="宋体"/>
          <w:color w:val="000000" w:themeColor="text1"/>
          <w:sz w:val="24"/>
          <w:highlight w:val="none"/>
        </w:rPr>
      </w:pPr>
      <w:r>
        <w:rPr>
          <w:rFonts w:hint="eastAsia" w:ascii="宋体" w:hAnsi="宋体"/>
          <w:color w:val="000000" w:themeColor="text1"/>
          <w:sz w:val="24"/>
          <w:highlight w:val="none"/>
        </w:rPr>
        <w:t>（3）我方承诺报价低于</w:t>
      </w:r>
      <w:r>
        <w:rPr>
          <w:rFonts w:ascii="宋体" w:hAnsi="宋体"/>
          <w:color w:val="000000" w:themeColor="text1"/>
          <w:sz w:val="24"/>
          <w:highlight w:val="none"/>
        </w:rPr>
        <w:t>同类服务的市场平均价格。</w:t>
      </w:r>
    </w:p>
    <w:p>
      <w:pPr>
        <w:spacing w:line="480" w:lineRule="exact"/>
        <w:ind w:left="101" w:leftChars="48"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480" w:lineRule="exact"/>
        <w:ind w:left="101" w:leftChars="48"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（5）我方同意从招标文件规定的开标日期起遵循本投标文件，并在招标文件规定的投标有效期之前均具有约束力。</w:t>
      </w:r>
    </w:p>
    <w:p>
      <w:pPr>
        <w:spacing w:line="480" w:lineRule="exact"/>
        <w:ind w:left="101" w:leftChars="48"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（6）我方声明投标文件所提供的一切资料均真实无误、及时、有效。企业运营正常（</w:t>
      </w:r>
      <w:r>
        <w:rPr>
          <w:rFonts w:ascii="宋体" w:hAnsi="宋体"/>
          <w:color w:val="000000" w:themeColor="text1"/>
          <w:sz w:val="24"/>
          <w:highlight w:val="none"/>
        </w:rPr>
        <w:t>注册登记信息、年报信息</w:t>
      </w:r>
      <w:r>
        <w:rPr>
          <w:rFonts w:hint="eastAsia" w:ascii="宋体" w:hAnsi="宋体"/>
          <w:color w:val="000000" w:themeColor="text1"/>
          <w:sz w:val="24"/>
          <w:highlight w:val="none"/>
        </w:rPr>
        <w:t>可查）。由于我方提供资料不实而造成的责任和后果由我方承担。我方同意按照贵方提出的要求，提供与投标有关的任何证据、数据或资料。</w:t>
      </w:r>
    </w:p>
    <w:p>
      <w:pPr>
        <w:spacing w:line="480" w:lineRule="exact"/>
        <w:ind w:left="101" w:leftChars="48"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（7）我方完全理解贵方不一定接受最低报价的投标。</w:t>
      </w:r>
    </w:p>
    <w:p>
      <w:pPr>
        <w:spacing w:line="480" w:lineRule="exact"/>
        <w:ind w:left="101" w:leftChars="48"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（8）我方承诺若中标，按招标文件要求提供本地化服务。</w:t>
      </w:r>
    </w:p>
    <w:p>
      <w:pPr>
        <w:spacing w:line="480" w:lineRule="exact"/>
        <w:ind w:left="101" w:leftChars="48"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（9）我方同意招标文件规定的付款方式。</w:t>
      </w:r>
    </w:p>
    <w:p>
      <w:pPr>
        <w:spacing w:line="360" w:lineRule="auto"/>
        <w:ind w:firstLine="630"/>
        <w:rPr>
          <w:rFonts w:ascii="宋体" w:hAnsi="宋体"/>
          <w:color w:val="000000" w:themeColor="text1"/>
          <w:sz w:val="24"/>
          <w:highlight w:val="none"/>
          <w:u w:val="single"/>
        </w:rPr>
      </w:pPr>
      <w:r>
        <w:rPr>
          <w:rFonts w:hint="eastAsia" w:ascii="宋体" w:hAnsi="宋体"/>
          <w:color w:val="000000" w:themeColor="text1"/>
          <w:sz w:val="24"/>
          <w:highlight w:val="none"/>
        </w:rPr>
        <w:t>（10）与本投标有关的通讯地址：</w:t>
      </w:r>
    </w:p>
    <w:p>
      <w:pPr>
        <w:spacing w:line="360" w:lineRule="auto"/>
        <w:ind w:firstLine="630"/>
        <w:rPr>
          <w:rFonts w:ascii="宋体" w:hAnsi="宋体"/>
          <w:color w:val="000000" w:themeColor="text1"/>
          <w:sz w:val="24"/>
          <w:highlight w:val="none"/>
          <w:u w:val="single"/>
        </w:rPr>
      </w:pPr>
      <w:r>
        <w:rPr>
          <w:rFonts w:hint="eastAsia" w:ascii="宋体" w:hAnsi="宋体"/>
          <w:color w:val="000000" w:themeColor="text1"/>
          <w:sz w:val="24"/>
          <w:highlight w:val="none"/>
        </w:rPr>
        <w:t>电    话：传    真：</w:t>
      </w:r>
    </w:p>
    <w:p>
      <w:pPr>
        <w:spacing w:line="360" w:lineRule="auto"/>
        <w:ind w:firstLine="630"/>
        <w:rPr>
          <w:rFonts w:ascii="宋体" w:hAnsi="宋体"/>
          <w:color w:val="000000" w:themeColor="text1"/>
          <w:sz w:val="24"/>
          <w:highlight w:val="none"/>
        </w:rPr>
      </w:pPr>
      <w:r>
        <w:rPr>
          <w:rFonts w:hint="eastAsia" w:ascii="宋体" w:hAnsi="宋体"/>
          <w:color w:val="000000" w:themeColor="text1"/>
          <w:sz w:val="24"/>
          <w:highlight w:val="none"/>
        </w:rPr>
        <w:t>投标人基本账户开户名： 账号： 开户行：</w:t>
      </w:r>
    </w:p>
    <w:p>
      <w:pPr>
        <w:spacing w:line="360" w:lineRule="auto"/>
        <w:ind w:firstLine="630"/>
        <w:rPr>
          <w:rFonts w:ascii="宋体" w:hAnsi="宋体"/>
          <w:color w:val="000000" w:themeColor="text1"/>
          <w:sz w:val="24"/>
          <w:highlight w:val="none"/>
        </w:rPr>
      </w:pPr>
      <w:r>
        <w:rPr>
          <w:rFonts w:hint="eastAsia" w:ascii="宋体" w:hAnsi="宋体"/>
          <w:color w:val="000000" w:themeColor="text1"/>
          <w:sz w:val="24"/>
          <w:highlight w:val="none"/>
        </w:rPr>
        <w:t>投标人章： 日    期：</w:t>
      </w:r>
      <w:bookmarkStart w:id="102" w:name="_Hlt533408944"/>
      <w:bookmarkEnd w:id="102"/>
      <w:bookmarkStart w:id="103" w:name="_Hlt514495724"/>
      <w:bookmarkEnd w:id="103"/>
    </w:p>
    <w:p>
      <w:pPr>
        <w:widowControl/>
        <w:spacing w:line="480" w:lineRule="exact"/>
        <w:ind w:firstLine="480"/>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特此承诺</w:t>
      </w:r>
    </w:p>
    <w:p>
      <w:pPr>
        <w:widowControl/>
        <w:spacing w:line="480" w:lineRule="exact"/>
        <w:ind w:left="840" w:leftChars="400"/>
        <w:jc w:val="left"/>
        <w:rPr>
          <w:rFonts w:ascii="宋体" w:hAnsi="宋体" w:cs="宋体"/>
          <w:color w:val="000000" w:themeColor="text1"/>
          <w:kern w:val="0"/>
          <w:sz w:val="24"/>
          <w:highlight w:val="none"/>
        </w:rPr>
      </w:pPr>
    </w:p>
    <w:p>
      <w:pPr>
        <w:widowControl/>
        <w:spacing w:line="520" w:lineRule="exact"/>
        <w:ind w:left="480"/>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 xml:space="preserve">                                        投标人（公章）：</w:t>
      </w:r>
    </w:p>
    <w:p>
      <w:pPr>
        <w:widowControl/>
        <w:spacing w:line="520" w:lineRule="exact"/>
        <w:ind w:left="480"/>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 xml:space="preserve">                                        企业法人（签字）：</w:t>
      </w:r>
    </w:p>
    <w:p>
      <w:pPr>
        <w:widowControl/>
        <w:spacing w:line="520" w:lineRule="exact"/>
        <w:ind w:left="480"/>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 xml:space="preserve">                                        授权代表（签字）：</w:t>
      </w:r>
    </w:p>
    <w:p>
      <w:pPr>
        <w:widowControl/>
        <w:spacing w:line="520" w:lineRule="exact"/>
        <w:ind w:left="480"/>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 xml:space="preserve">                                            年月日</w:t>
      </w:r>
    </w:p>
    <w:p>
      <w:pPr>
        <w:rPr>
          <w:color w:val="000000" w:themeColor="text1"/>
          <w:highlight w:val="none"/>
        </w:rPr>
      </w:pPr>
    </w:p>
    <w:p>
      <w:pPr>
        <w:rPr>
          <w:color w:val="000000" w:themeColor="text1"/>
          <w:highlight w:val="none"/>
        </w:rPr>
      </w:pPr>
    </w:p>
    <w:p>
      <w:pPr>
        <w:rPr>
          <w:color w:val="000000" w:themeColor="text1"/>
          <w:highlight w:val="none"/>
        </w:rPr>
      </w:pPr>
    </w:p>
    <w:p>
      <w:pPr>
        <w:pStyle w:val="7"/>
        <w:rPr>
          <w:rFonts w:hAnsi="宋体"/>
          <w:color w:val="000000" w:themeColor="text1"/>
          <w:sz w:val="28"/>
          <w:highlight w:val="none"/>
        </w:rPr>
      </w:pPr>
    </w:p>
    <w:p>
      <w:pPr>
        <w:pStyle w:val="7"/>
        <w:rPr>
          <w:rFonts w:hAnsi="宋体"/>
          <w:color w:val="000000" w:themeColor="text1"/>
          <w:sz w:val="28"/>
          <w:highlight w:val="none"/>
        </w:rPr>
      </w:pPr>
    </w:p>
    <w:p>
      <w:pPr>
        <w:pStyle w:val="7"/>
        <w:rPr>
          <w:rFonts w:hAnsi="宋体"/>
          <w:color w:val="000000" w:themeColor="text1"/>
          <w:sz w:val="28"/>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pStyle w:val="2"/>
        <w:rPr>
          <w:color w:val="000000" w:themeColor="text1"/>
          <w:highlight w:val="none"/>
        </w:rPr>
      </w:pPr>
    </w:p>
    <w:p>
      <w:pPr>
        <w:pStyle w:val="7"/>
        <w:rPr>
          <w:rFonts w:hAnsi="宋体"/>
          <w:color w:val="000000" w:themeColor="text1"/>
          <w:sz w:val="28"/>
          <w:highlight w:val="none"/>
        </w:rPr>
      </w:pPr>
      <w:bookmarkStart w:id="104" w:name="_Toc13773"/>
      <w:r>
        <w:rPr>
          <w:rFonts w:hint="eastAsia" w:hAnsi="宋体"/>
          <w:color w:val="000000" w:themeColor="text1"/>
          <w:sz w:val="28"/>
          <w:highlight w:val="none"/>
        </w:rPr>
        <w:t>二．投标人情况综合简介</w:t>
      </w:r>
      <w:bookmarkEnd w:id="99"/>
      <w:bookmarkEnd w:id="100"/>
      <w:bookmarkEnd w:id="101"/>
      <w:bookmarkEnd w:id="104"/>
    </w:p>
    <w:p>
      <w:pPr>
        <w:spacing w:line="500" w:lineRule="exact"/>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(投标人可自行制作格式</w:t>
      </w:r>
      <w:bookmarkStart w:id="105" w:name="_Toc536542356"/>
      <w:r>
        <w:rPr>
          <w:rFonts w:hint="eastAsia" w:ascii="宋体" w:hAnsi="宋体" w:cs="宋体"/>
          <w:color w:val="000000" w:themeColor="text1"/>
          <w:sz w:val="24"/>
          <w:szCs w:val="24"/>
          <w:highlight w:val="none"/>
        </w:rPr>
        <w:t>)</w:t>
      </w:r>
    </w:p>
    <w:p>
      <w:pPr>
        <w:pStyle w:val="7"/>
        <w:rPr>
          <w:rFonts w:hAnsi="宋体"/>
          <w:color w:val="000000" w:themeColor="text1"/>
          <w:sz w:val="28"/>
          <w:highlight w:val="none"/>
        </w:rPr>
      </w:pPr>
      <w:bookmarkStart w:id="106" w:name="_Toc11185"/>
      <w:r>
        <w:rPr>
          <w:rFonts w:hint="eastAsia" w:hAnsi="宋体"/>
          <w:color w:val="000000" w:themeColor="text1"/>
          <w:sz w:val="28"/>
          <w:highlight w:val="none"/>
        </w:rPr>
        <w:t>三．开标一览表</w:t>
      </w:r>
      <w:bookmarkEnd w:id="105"/>
      <w:bookmarkEnd w:id="106"/>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投标人全称</w:t>
            </w:r>
          </w:p>
        </w:tc>
        <w:tc>
          <w:tcPr>
            <w:tcW w:w="6667" w:type="dxa"/>
            <w:tcBorders>
              <w:top w:val="nil"/>
            </w:tcBorders>
            <w:vAlign w:val="center"/>
          </w:tcPr>
          <w:p>
            <w:pPr>
              <w:spacing w:line="360" w:lineRule="auto"/>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highlight w:val="none"/>
              </w:rPr>
            </w:pPr>
            <w:r>
              <w:rPr>
                <w:rFonts w:hint="eastAsia" w:ascii="宋体" w:hAnsi="宋体" w:cs="宋体"/>
                <w:color w:val="000000" w:themeColor="text1"/>
                <w:sz w:val="24"/>
                <w:szCs w:val="24"/>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最终投标报价</w:t>
            </w:r>
          </w:p>
          <w:p>
            <w:pPr>
              <w:spacing w:line="360" w:lineRule="exact"/>
              <w:jc w:val="center"/>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（人民币）</w:t>
            </w:r>
          </w:p>
        </w:tc>
        <w:tc>
          <w:tcPr>
            <w:tcW w:w="6667" w:type="dxa"/>
            <w:tcBorders>
              <w:top w:val="nil"/>
            </w:tcBorders>
            <w:vAlign w:val="center"/>
          </w:tcPr>
          <w:p>
            <w:pPr>
              <w:spacing w:line="360" w:lineRule="auto"/>
              <w:ind w:right="-67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highlight w:val="none"/>
              </w:rPr>
            </w:pPr>
          </w:p>
        </w:tc>
      </w:tr>
    </w:tbl>
    <w:p>
      <w:pPr>
        <w:spacing w:before="100" w:beforeAutospacing="1" w:after="100" w:afterAutospacing="1" w:line="360" w:lineRule="auto"/>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 xml:space="preserve">投标人(公章)：                                           </w:t>
      </w:r>
    </w:p>
    <w:p>
      <w:pPr>
        <w:spacing w:line="360" w:lineRule="auto"/>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备注：表中最终投标报价即为优惠后报价，并作为评审及定标依据。任何有选择或有条件的最终投标报价，或者表中某一标段填写多个报价，均为无效报价</w:t>
      </w:r>
    </w:p>
    <w:p>
      <w:pPr>
        <w:pStyle w:val="7"/>
        <w:jc w:val="both"/>
        <w:rPr>
          <w:rFonts w:hAnsi="宋体" w:cs="宋体"/>
          <w:bCs w:val="0"/>
          <w:color w:val="000000" w:themeColor="text1"/>
          <w:sz w:val="24"/>
          <w:szCs w:val="24"/>
          <w:highlight w:val="none"/>
        </w:rPr>
      </w:pPr>
    </w:p>
    <w:p>
      <w:pPr>
        <w:rPr>
          <w:color w:val="000000" w:themeColor="text1"/>
          <w:highlight w:val="none"/>
        </w:rPr>
      </w:pPr>
    </w:p>
    <w:p>
      <w:pPr>
        <w:rPr>
          <w:color w:val="000000" w:themeColor="text1"/>
          <w:highlight w:val="none"/>
        </w:rPr>
      </w:pPr>
      <w:bookmarkStart w:id="107" w:name="_Toc536542359"/>
      <w:bookmarkStart w:id="108" w:name="_Toc508363611"/>
      <w:bookmarkStart w:id="109" w:name="_Toc461103234"/>
      <w:bookmarkStart w:id="110" w:name="_Toc471736411"/>
      <w:bookmarkStart w:id="111" w:name="_Toc197934563"/>
    </w:p>
    <w:p>
      <w:pPr>
        <w:pStyle w:val="7"/>
        <w:rPr>
          <w:rFonts w:hAnsi="宋体"/>
          <w:color w:val="000000" w:themeColor="text1"/>
          <w:sz w:val="28"/>
          <w:highlight w:val="none"/>
        </w:rPr>
      </w:pPr>
      <w:bookmarkStart w:id="112" w:name="_Toc12557"/>
      <w:r>
        <w:rPr>
          <w:rFonts w:hint="eastAsia" w:hAnsi="宋体"/>
          <w:color w:val="000000" w:themeColor="text1"/>
          <w:sz w:val="28"/>
          <w:highlight w:val="none"/>
        </w:rPr>
        <w:t>四．投标授权书</w:t>
      </w:r>
      <w:bookmarkEnd w:id="107"/>
      <w:bookmarkEnd w:id="108"/>
      <w:bookmarkEnd w:id="112"/>
    </w:p>
    <w:p>
      <w:pPr>
        <w:pStyle w:val="34"/>
        <w:snapToGrid w:val="0"/>
        <w:spacing w:line="360" w:lineRule="auto"/>
        <w:ind w:firstLine="480" w:firstLineChars="200"/>
        <w:jc w:val="left"/>
        <w:rPr>
          <w:rFonts w:hAnsi="宋体"/>
          <w:color w:val="000000" w:themeColor="text1"/>
          <w:sz w:val="24"/>
          <w:szCs w:val="28"/>
          <w:highlight w:val="none"/>
        </w:rPr>
      </w:pPr>
      <w:r>
        <w:rPr>
          <w:rFonts w:hint="eastAsia" w:hAnsi="宋体"/>
          <w:color w:val="000000" w:themeColor="text1"/>
          <w:sz w:val="24"/>
          <w:szCs w:val="28"/>
          <w:highlight w:val="none"/>
        </w:rPr>
        <w:t>本授权书声明：公司授权（投标人授权代表姓名、职务，手机号码）代表本公司参加合肥文旅博览集团有限公司</w:t>
      </w:r>
      <w:r>
        <w:rPr>
          <w:rFonts w:hint="eastAsia" w:hAnsi="宋体"/>
          <w:bCs/>
          <w:color w:val="000000" w:themeColor="text1"/>
          <w:sz w:val="24"/>
          <w:szCs w:val="28"/>
          <w:highlight w:val="none"/>
        </w:rPr>
        <w:t>招标活动（项目编号：）</w:t>
      </w:r>
      <w:r>
        <w:rPr>
          <w:rFonts w:hint="eastAsia" w:hAnsi="宋体"/>
          <w:color w:val="000000" w:themeColor="text1"/>
          <w:sz w:val="24"/>
          <w:szCs w:val="28"/>
          <w:highlight w:val="none"/>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4"/>
        <w:snapToGrid w:val="0"/>
        <w:spacing w:line="360" w:lineRule="auto"/>
        <w:ind w:firstLine="480" w:firstLineChars="200"/>
        <w:jc w:val="left"/>
        <w:rPr>
          <w:rFonts w:hAnsi="宋体"/>
          <w:color w:val="000000" w:themeColor="text1"/>
          <w:sz w:val="24"/>
          <w:szCs w:val="28"/>
          <w:highlight w:val="none"/>
        </w:rPr>
      </w:pPr>
      <w:r>
        <w:rPr>
          <w:rFonts w:hint="eastAsia" w:hAnsi="宋体"/>
          <w:color w:val="000000" w:themeColor="text1"/>
          <w:sz w:val="24"/>
          <w:szCs w:val="28"/>
          <w:highlight w:val="none"/>
        </w:rPr>
        <w:t>本授权书自出具之日起生效。</w:t>
      </w:r>
    </w:p>
    <w:p>
      <w:pPr>
        <w:spacing w:line="360" w:lineRule="auto"/>
        <w:rPr>
          <w:rFonts w:ascii="宋体" w:hAnsi="宋体"/>
          <w:color w:val="000000" w:themeColor="text1"/>
          <w:sz w:val="24"/>
          <w:szCs w:val="28"/>
          <w:highlight w:val="none"/>
        </w:rPr>
      </w:pPr>
      <w:r>
        <w:rPr>
          <w:rFonts w:ascii="宋体" w:hAnsi="宋体"/>
          <w:color w:val="000000" w:themeColor="text1"/>
          <w:sz w:val="24"/>
          <w:szCs w:val="28"/>
          <w:highlight w:val="none"/>
        </w:rPr>
        <w:pict>
          <v:group id="组合 1" o:spid="_x0000_s1026" o:spt="203" style="position:absolute;left:0pt;margin-left:91.4pt;margin-top:20.1pt;height:57.3pt;width:303.95pt;z-index:251659264;mso-width-relative:page;mso-height-relative:page;"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">
            <o:lock v:ext="edit"/>
            <v:roundrect id="自选图形 67" o:spid="_x0000_s1027" o:spt="2" style="position:absolute;left:3270;top:5789;height:1525;width:2794;"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path/>
              <v:fill focussize="0,0"/>
              <v:stroke/>
              <v:imagedata o:title=""/>
              <o:lock v:ext="edit"/>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自选图形 68" o:spid="_x0000_s1028" o:spt="2" style="position:absolute;left:6555;top:5789;height:1525;width:2794;"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path/>
              <v:fill focussize="0,0"/>
              <v:stroke/>
              <v:imagedata o:title=""/>
              <o:lock v:ext="edit"/>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w:r>
    </w:p>
    <w:p>
      <w:pPr>
        <w:spacing w:line="360" w:lineRule="auto"/>
        <w:ind w:firstLine="645"/>
        <w:rPr>
          <w:rFonts w:ascii="宋体" w:hAnsi="宋体"/>
          <w:color w:val="000000" w:themeColor="text1"/>
          <w:sz w:val="24"/>
          <w:szCs w:val="28"/>
          <w:highlight w:val="none"/>
        </w:rPr>
      </w:pPr>
      <w:r>
        <w:rPr>
          <w:rFonts w:hint="eastAsia" w:ascii="宋体" w:hAnsi="宋体"/>
          <w:color w:val="000000" w:themeColor="text1"/>
          <w:sz w:val="24"/>
          <w:szCs w:val="28"/>
          <w:highlight w:val="none"/>
        </w:rPr>
        <w:t>特此声明。</w:t>
      </w:r>
    </w:p>
    <w:p>
      <w:pPr>
        <w:spacing w:line="360" w:lineRule="auto"/>
        <w:rPr>
          <w:rFonts w:ascii="宋体" w:hAnsi="宋体"/>
          <w:color w:val="000000" w:themeColor="text1"/>
          <w:sz w:val="24"/>
          <w:szCs w:val="28"/>
          <w:highlight w:val="none"/>
        </w:rPr>
      </w:pPr>
    </w:p>
    <w:p>
      <w:pPr>
        <w:spacing w:line="360" w:lineRule="auto"/>
        <w:rPr>
          <w:rFonts w:ascii="宋体" w:hAnsi="宋体"/>
          <w:color w:val="000000" w:themeColor="text1"/>
          <w:sz w:val="24"/>
          <w:szCs w:val="28"/>
          <w:highlight w:val="none"/>
        </w:rPr>
      </w:pPr>
    </w:p>
    <w:p>
      <w:pPr>
        <w:spacing w:line="360" w:lineRule="auto"/>
        <w:rPr>
          <w:rFonts w:ascii="宋体" w:hAnsi="宋体"/>
          <w:color w:val="000000" w:themeColor="text1"/>
          <w:sz w:val="24"/>
          <w:szCs w:val="28"/>
          <w:highlight w:val="none"/>
        </w:rPr>
      </w:pPr>
    </w:p>
    <w:p>
      <w:pPr>
        <w:spacing w:line="360" w:lineRule="auto"/>
        <w:rPr>
          <w:rFonts w:ascii="宋体" w:hAnsi="宋体"/>
          <w:b/>
          <w:bCs/>
          <w:color w:val="000000" w:themeColor="text1"/>
          <w:sz w:val="24"/>
          <w:szCs w:val="28"/>
          <w:highlight w:val="none"/>
        </w:rPr>
      </w:pPr>
      <w:r>
        <w:rPr>
          <w:rFonts w:hint="eastAsia" w:ascii="宋体" w:hAnsi="宋体"/>
          <w:b/>
          <w:bCs/>
          <w:color w:val="000000" w:themeColor="text1"/>
          <w:sz w:val="24"/>
          <w:szCs w:val="28"/>
          <w:highlight w:val="none"/>
        </w:rPr>
        <w:t>投标人(公章)：</w:t>
      </w:r>
    </w:p>
    <w:p>
      <w:pPr>
        <w:spacing w:line="360" w:lineRule="auto"/>
        <w:rPr>
          <w:rFonts w:ascii="宋体" w:hAnsi="宋体"/>
          <w:color w:val="000000" w:themeColor="text1"/>
          <w:sz w:val="24"/>
          <w:szCs w:val="28"/>
          <w:highlight w:val="none"/>
        </w:rPr>
      </w:pPr>
      <w:r>
        <w:rPr>
          <w:rFonts w:hint="eastAsia" w:ascii="宋体" w:hAnsi="宋体"/>
          <w:color w:val="000000" w:themeColor="text1"/>
          <w:sz w:val="24"/>
          <w:szCs w:val="28"/>
          <w:highlight w:val="none"/>
        </w:rPr>
        <w:t xml:space="preserve">日        期： </w:t>
      </w:r>
    </w:p>
    <w:p>
      <w:pPr>
        <w:rPr>
          <w:rFonts w:ascii="宋体" w:hAnsi="宋体"/>
          <w:color w:val="000000" w:themeColor="text1"/>
          <w:sz w:val="28"/>
          <w:szCs w:val="28"/>
          <w:highlight w:val="none"/>
        </w:rPr>
      </w:pPr>
    </w:p>
    <w:p>
      <w:pPr>
        <w:pStyle w:val="34"/>
        <w:snapToGrid w:val="0"/>
        <w:spacing w:line="360" w:lineRule="auto"/>
        <w:jc w:val="left"/>
        <w:rPr>
          <w:rFonts w:hAnsi="宋体"/>
          <w:color w:val="000000" w:themeColor="text1"/>
          <w:sz w:val="24"/>
          <w:szCs w:val="28"/>
          <w:highlight w:val="none"/>
        </w:rPr>
      </w:pPr>
      <w:r>
        <w:rPr>
          <w:rFonts w:hint="eastAsia" w:hAnsi="宋体"/>
          <w:color w:val="000000" w:themeColor="text1"/>
          <w:sz w:val="24"/>
          <w:szCs w:val="28"/>
          <w:highlight w:val="none"/>
        </w:rPr>
        <w:t>注：</w:t>
      </w:r>
    </w:p>
    <w:p>
      <w:pPr>
        <w:pStyle w:val="34"/>
        <w:snapToGrid w:val="0"/>
        <w:spacing w:line="360" w:lineRule="auto"/>
        <w:jc w:val="left"/>
        <w:rPr>
          <w:rFonts w:hAnsi="宋体"/>
          <w:color w:val="000000" w:themeColor="text1"/>
          <w:sz w:val="24"/>
          <w:szCs w:val="28"/>
          <w:highlight w:val="none"/>
        </w:rPr>
      </w:pPr>
      <w:r>
        <w:rPr>
          <w:rFonts w:hint="eastAsia" w:hAnsi="宋体"/>
          <w:color w:val="000000" w:themeColor="text1"/>
          <w:sz w:val="24"/>
          <w:szCs w:val="28"/>
          <w:highlight w:val="none"/>
        </w:rPr>
        <w:t>1.本项目只允许有唯一的投标人授权代表（须与投标函中授权代表为同一人，否则投标无效），投标文件中提供授权代表身份证</w:t>
      </w:r>
      <w:r>
        <w:rPr>
          <w:rFonts w:hint="eastAsia" w:hAnsi="宋体"/>
          <w:color w:val="000000" w:themeColor="text1"/>
          <w:sz w:val="24"/>
          <w:highlight w:val="none"/>
        </w:rPr>
        <w:t>扫描件</w:t>
      </w:r>
      <w:r>
        <w:rPr>
          <w:rFonts w:hint="eastAsia" w:hAnsi="宋体"/>
          <w:color w:val="000000" w:themeColor="text1"/>
          <w:sz w:val="24"/>
          <w:szCs w:val="28"/>
          <w:highlight w:val="none"/>
        </w:rPr>
        <w:t>。</w:t>
      </w:r>
    </w:p>
    <w:p>
      <w:pPr>
        <w:pStyle w:val="34"/>
        <w:snapToGrid w:val="0"/>
        <w:spacing w:line="360" w:lineRule="auto"/>
        <w:jc w:val="left"/>
        <w:rPr>
          <w:rFonts w:hAnsi="宋体"/>
          <w:color w:val="000000" w:themeColor="text1"/>
          <w:sz w:val="24"/>
          <w:szCs w:val="24"/>
          <w:highlight w:val="none"/>
        </w:rPr>
      </w:pPr>
      <w:r>
        <w:rPr>
          <w:rFonts w:hint="eastAsia" w:hAnsi="宋体"/>
          <w:color w:val="000000" w:themeColor="text1"/>
          <w:sz w:val="24"/>
          <w:szCs w:val="28"/>
          <w:highlight w:val="none"/>
        </w:rPr>
        <w:t>2.法定代表人参加投标的无需此件，</w:t>
      </w:r>
      <w:r>
        <w:rPr>
          <w:rFonts w:hint="eastAsia" w:hAnsi="宋体"/>
          <w:color w:val="000000" w:themeColor="text1"/>
          <w:sz w:val="24"/>
          <w:highlight w:val="none"/>
        </w:rPr>
        <w:t>但投标文件中须提供身份证扫描件。</w:t>
      </w:r>
    </w:p>
    <w:p>
      <w:pPr>
        <w:pStyle w:val="7"/>
        <w:rPr>
          <w:rFonts w:hAnsi="宋体" w:cs="宋体"/>
          <w:color w:val="000000" w:themeColor="text1"/>
          <w:sz w:val="28"/>
          <w:szCs w:val="28"/>
          <w:highlight w:val="none"/>
        </w:rPr>
      </w:pPr>
      <w:bookmarkStart w:id="113" w:name="_Toc536542360"/>
      <w:bookmarkStart w:id="114" w:name="_Toc25748"/>
      <w:r>
        <w:rPr>
          <w:rFonts w:hint="eastAsia" w:hAnsi="宋体" w:cs="宋体"/>
          <w:color w:val="000000" w:themeColor="text1"/>
          <w:sz w:val="28"/>
          <w:szCs w:val="28"/>
          <w:highlight w:val="none"/>
        </w:rPr>
        <w:t>五．投标人信用承诺</w:t>
      </w:r>
      <w:bookmarkEnd w:id="109"/>
      <w:bookmarkEnd w:id="110"/>
      <w:bookmarkEnd w:id="113"/>
      <w:bookmarkEnd w:id="114"/>
    </w:p>
    <w:p>
      <w:pPr>
        <w:spacing w:line="360" w:lineRule="auto"/>
        <w:ind w:firstLine="63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我公司申明，我公司无以下不良信用记录情形：</w:t>
      </w:r>
    </w:p>
    <w:p>
      <w:pPr>
        <w:spacing w:line="360" w:lineRule="auto"/>
        <w:ind w:firstLine="63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1.公司被人民法院列入失信被执行人；</w:t>
      </w:r>
    </w:p>
    <w:p>
      <w:pPr>
        <w:spacing w:line="360" w:lineRule="auto"/>
        <w:ind w:firstLine="63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2.公司、公司法定代表人被人民检察院列入行贿犯罪档案；</w:t>
      </w:r>
    </w:p>
    <w:p>
      <w:pPr>
        <w:spacing w:line="360" w:lineRule="auto"/>
        <w:ind w:firstLine="63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3.公司被工商行政管理部门列入企业经营异常名录；</w:t>
      </w:r>
    </w:p>
    <w:p>
      <w:pPr>
        <w:spacing w:line="360" w:lineRule="auto"/>
        <w:ind w:firstLine="63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4.公司被税务部门列入重大税收违法案件当事人名单的；</w:t>
      </w:r>
    </w:p>
    <w:p>
      <w:pPr>
        <w:spacing w:line="360" w:lineRule="auto"/>
        <w:ind w:firstLine="63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highlight w:val="none"/>
        </w:rPr>
      </w:pPr>
    </w:p>
    <w:p>
      <w:pPr>
        <w:spacing w:line="360" w:lineRule="auto"/>
        <w:ind w:firstLine="630"/>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投标人（公章）：</w:t>
      </w:r>
    </w:p>
    <w:p>
      <w:pPr>
        <w:spacing w:line="360" w:lineRule="auto"/>
        <w:ind w:firstLine="630"/>
        <w:rPr>
          <w:rFonts w:ascii="宋体" w:hAnsi="宋体" w:cs="宋体"/>
          <w:b/>
          <w:color w:val="000000" w:themeColor="text1"/>
          <w:sz w:val="24"/>
          <w:szCs w:val="24"/>
          <w:highlight w:val="none"/>
        </w:rPr>
      </w:pPr>
    </w:p>
    <w:p>
      <w:pPr>
        <w:spacing w:line="360" w:lineRule="auto"/>
        <w:ind w:firstLine="630"/>
        <w:rPr>
          <w:rFonts w:ascii="宋体" w:hAnsi="宋体" w:cs="宋体"/>
          <w:b/>
          <w:color w:val="000000" w:themeColor="text1"/>
          <w:sz w:val="24"/>
          <w:szCs w:val="24"/>
          <w:highlight w:val="none"/>
        </w:rPr>
      </w:pPr>
    </w:p>
    <w:p>
      <w:pPr>
        <w:spacing w:line="360" w:lineRule="auto"/>
        <w:ind w:firstLine="630"/>
        <w:rPr>
          <w:rFonts w:ascii="宋体" w:hAnsi="宋体" w:cs="宋体"/>
          <w:b/>
          <w:color w:val="000000" w:themeColor="text1"/>
          <w:sz w:val="24"/>
          <w:szCs w:val="24"/>
          <w:highlight w:val="none"/>
        </w:rPr>
      </w:pPr>
    </w:p>
    <w:p>
      <w:pPr>
        <w:spacing w:line="360" w:lineRule="auto"/>
        <w:ind w:firstLine="630"/>
        <w:rPr>
          <w:rFonts w:ascii="宋体" w:hAnsi="宋体" w:cs="宋体"/>
          <w:b/>
          <w:color w:val="000000" w:themeColor="text1"/>
          <w:sz w:val="24"/>
          <w:szCs w:val="24"/>
          <w:highlight w:val="none"/>
        </w:rPr>
      </w:pPr>
    </w:p>
    <w:bookmarkEnd w:id="111"/>
    <w:p>
      <w:pPr>
        <w:pStyle w:val="7"/>
        <w:rPr>
          <w:rFonts w:hAnsi="宋体" w:cs="宋体"/>
          <w:color w:val="000000" w:themeColor="text1"/>
          <w:sz w:val="28"/>
          <w:szCs w:val="28"/>
          <w:highlight w:val="none"/>
        </w:rPr>
      </w:pPr>
      <w:bookmarkStart w:id="115" w:name="_Hlt509738950"/>
      <w:bookmarkEnd w:id="115"/>
      <w:bookmarkStart w:id="116" w:name="_Toc496587831"/>
      <w:bookmarkStart w:id="117" w:name="_Toc536542361"/>
      <w:bookmarkStart w:id="118" w:name="_Toc21784"/>
      <w:r>
        <w:rPr>
          <w:rFonts w:hint="eastAsia" w:hAnsi="宋体" w:cs="宋体"/>
          <w:color w:val="000000" w:themeColor="text1"/>
          <w:sz w:val="28"/>
          <w:szCs w:val="28"/>
          <w:highlight w:val="none"/>
        </w:rPr>
        <w:t>六.</w:t>
      </w:r>
      <w:bookmarkEnd w:id="116"/>
      <w:r>
        <w:rPr>
          <w:rFonts w:hint="eastAsia" w:hAnsi="宋体" w:cs="宋体"/>
          <w:color w:val="000000" w:themeColor="text1"/>
          <w:sz w:val="28"/>
          <w:szCs w:val="28"/>
          <w:highlight w:val="none"/>
        </w:rPr>
        <w:t xml:space="preserve"> 投标业绩</w:t>
      </w:r>
      <w:bookmarkEnd w:id="117"/>
      <w:bookmarkEnd w:id="118"/>
    </w:p>
    <w:p>
      <w:pPr>
        <w:jc w:val="center"/>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（一）业绩表</w:t>
      </w:r>
    </w:p>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（格式仅供参考）</w:t>
      </w:r>
    </w:p>
    <w:tbl>
      <w:tblPr>
        <w:tblStyle w:val="66"/>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序号</w:t>
            </w:r>
          </w:p>
        </w:tc>
        <w:tc>
          <w:tcPr>
            <w:tcW w:w="1559" w:type="dxa"/>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项目名称</w:t>
            </w:r>
          </w:p>
        </w:tc>
        <w:tc>
          <w:tcPr>
            <w:tcW w:w="2410" w:type="dxa"/>
            <w:vAlign w:val="center"/>
          </w:tcPr>
          <w:p>
            <w:pPr>
              <w:widowControl/>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服务内容</w:t>
            </w:r>
          </w:p>
        </w:tc>
        <w:tc>
          <w:tcPr>
            <w:tcW w:w="1559" w:type="dxa"/>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合同总金额</w:t>
            </w:r>
          </w:p>
        </w:tc>
        <w:tc>
          <w:tcPr>
            <w:tcW w:w="2551" w:type="dxa"/>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业主单位及联系电话</w:t>
            </w:r>
          </w:p>
        </w:tc>
        <w:tc>
          <w:tcPr>
            <w:tcW w:w="1134" w:type="dxa"/>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059" w:type="dxa"/>
            <w:gridSpan w:val="6"/>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1</w:t>
            </w:r>
          </w:p>
        </w:tc>
        <w:tc>
          <w:tcPr>
            <w:tcW w:w="1559" w:type="dxa"/>
            <w:vAlign w:val="center"/>
          </w:tcPr>
          <w:p>
            <w:pPr>
              <w:spacing w:line="360" w:lineRule="auto"/>
              <w:rPr>
                <w:rFonts w:ascii="宋体" w:hAnsi="宋体" w:cs="宋体"/>
                <w:color w:val="000000" w:themeColor="text1"/>
                <w:sz w:val="24"/>
                <w:szCs w:val="24"/>
                <w:highlight w:val="none"/>
              </w:rPr>
            </w:pPr>
          </w:p>
        </w:tc>
        <w:tc>
          <w:tcPr>
            <w:tcW w:w="2410" w:type="dxa"/>
            <w:vAlign w:val="center"/>
          </w:tcPr>
          <w:p>
            <w:pPr>
              <w:spacing w:line="360" w:lineRule="auto"/>
              <w:rPr>
                <w:rFonts w:ascii="宋体" w:hAnsi="宋体" w:cs="宋体"/>
                <w:color w:val="000000" w:themeColor="text1"/>
                <w:sz w:val="24"/>
                <w:szCs w:val="24"/>
                <w:highlight w:val="none"/>
              </w:rPr>
            </w:pPr>
          </w:p>
        </w:tc>
        <w:tc>
          <w:tcPr>
            <w:tcW w:w="1559" w:type="dxa"/>
            <w:vAlign w:val="center"/>
          </w:tcPr>
          <w:p>
            <w:pPr>
              <w:spacing w:line="360" w:lineRule="auto"/>
              <w:rPr>
                <w:rFonts w:ascii="宋体" w:hAnsi="宋体" w:cs="宋体"/>
                <w:color w:val="000000" w:themeColor="text1"/>
                <w:sz w:val="24"/>
                <w:szCs w:val="24"/>
                <w:highlight w:val="none"/>
              </w:rPr>
            </w:pPr>
          </w:p>
        </w:tc>
        <w:tc>
          <w:tcPr>
            <w:tcW w:w="2551" w:type="dxa"/>
            <w:vAlign w:val="center"/>
          </w:tcPr>
          <w:p>
            <w:pPr>
              <w:spacing w:line="360" w:lineRule="auto"/>
              <w:rPr>
                <w:rFonts w:ascii="宋体" w:hAnsi="宋体" w:cs="宋体"/>
                <w:color w:val="000000" w:themeColor="text1"/>
                <w:sz w:val="24"/>
                <w:szCs w:val="24"/>
                <w:highlight w:val="none"/>
              </w:rPr>
            </w:pPr>
          </w:p>
        </w:tc>
        <w:tc>
          <w:tcPr>
            <w:tcW w:w="1134" w:type="dxa"/>
            <w:vAlign w:val="center"/>
          </w:tcPr>
          <w:p>
            <w:pPr>
              <w:spacing w:line="360" w:lineRule="auto"/>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2</w:t>
            </w:r>
          </w:p>
        </w:tc>
        <w:tc>
          <w:tcPr>
            <w:tcW w:w="1559" w:type="dxa"/>
            <w:vAlign w:val="center"/>
          </w:tcPr>
          <w:p>
            <w:pPr>
              <w:spacing w:line="360" w:lineRule="auto"/>
              <w:rPr>
                <w:rFonts w:ascii="宋体" w:hAnsi="宋体" w:cs="宋体"/>
                <w:color w:val="000000" w:themeColor="text1"/>
                <w:sz w:val="24"/>
                <w:szCs w:val="24"/>
                <w:highlight w:val="none"/>
              </w:rPr>
            </w:pPr>
          </w:p>
        </w:tc>
        <w:tc>
          <w:tcPr>
            <w:tcW w:w="2410" w:type="dxa"/>
            <w:vAlign w:val="center"/>
          </w:tcPr>
          <w:p>
            <w:pPr>
              <w:spacing w:line="360" w:lineRule="auto"/>
              <w:rPr>
                <w:rFonts w:ascii="宋体" w:hAnsi="宋体" w:cs="宋体"/>
                <w:color w:val="000000" w:themeColor="text1"/>
                <w:sz w:val="24"/>
                <w:szCs w:val="24"/>
                <w:highlight w:val="none"/>
              </w:rPr>
            </w:pPr>
          </w:p>
        </w:tc>
        <w:tc>
          <w:tcPr>
            <w:tcW w:w="1559" w:type="dxa"/>
            <w:vAlign w:val="center"/>
          </w:tcPr>
          <w:p>
            <w:pPr>
              <w:spacing w:line="360" w:lineRule="auto"/>
              <w:rPr>
                <w:rFonts w:ascii="宋体" w:hAnsi="宋体" w:cs="宋体"/>
                <w:color w:val="000000" w:themeColor="text1"/>
                <w:sz w:val="24"/>
                <w:szCs w:val="24"/>
                <w:highlight w:val="none"/>
              </w:rPr>
            </w:pPr>
          </w:p>
        </w:tc>
        <w:tc>
          <w:tcPr>
            <w:tcW w:w="2551" w:type="dxa"/>
            <w:vAlign w:val="center"/>
          </w:tcPr>
          <w:p>
            <w:pPr>
              <w:spacing w:line="360" w:lineRule="auto"/>
              <w:rPr>
                <w:rFonts w:ascii="宋体" w:hAnsi="宋体" w:cs="宋体"/>
                <w:color w:val="000000" w:themeColor="text1"/>
                <w:sz w:val="24"/>
                <w:szCs w:val="24"/>
                <w:highlight w:val="none"/>
              </w:rPr>
            </w:pPr>
          </w:p>
        </w:tc>
        <w:tc>
          <w:tcPr>
            <w:tcW w:w="1134" w:type="dxa"/>
            <w:vAlign w:val="center"/>
          </w:tcPr>
          <w:p>
            <w:pPr>
              <w:spacing w:line="360" w:lineRule="auto"/>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w:t>
            </w:r>
          </w:p>
        </w:tc>
        <w:tc>
          <w:tcPr>
            <w:tcW w:w="1559" w:type="dxa"/>
            <w:vAlign w:val="center"/>
          </w:tcPr>
          <w:p>
            <w:pPr>
              <w:spacing w:line="360" w:lineRule="auto"/>
              <w:rPr>
                <w:rFonts w:ascii="宋体" w:hAnsi="宋体" w:cs="宋体"/>
                <w:color w:val="000000" w:themeColor="text1"/>
                <w:sz w:val="24"/>
                <w:szCs w:val="24"/>
                <w:highlight w:val="none"/>
              </w:rPr>
            </w:pPr>
          </w:p>
        </w:tc>
        <w:tc>
          <w:tcPr>
            <w:tcW w:w="2410" w:type="dxa"/>
            <w:vAlign w:val="center"/>
          </w:tcPr>
          <w:p>
            <w:pPr>
              <w:spacing w:line="360" w:lineRule="auto"/>
              <w:rPr>
                <w:rFonts w:ascii="宋体" w:hAnsi="宋体" w:cs="宋体"/>
                <w:color w:val="000000" w:themeColor="text1"/>
                <w:sz w:val="24"/>
                <w:szCs w:val="24"/>
                <w:highlight w:val="none"/>
              </w:rPr>
            </w:pPr>
          </w:p>
        </w:tc>
        <w:tc>
          <w:tcPr>
            <w:tcW w:w="1559" w:type="dxa"/>
            <w:vAlign w:val="center"/>
          </w:tcPr>
          <w:p>
            <w:pPr>
              <w:spacing w:line="360" w:lineRule="auto"/>
              <w:rPr>
                <w:rFonts w:ascii="宋体" w:hAnsi="宋体" w:cs="宋体"/>
                <w:color w:val="000000" w:themeColor="text1"/>
                <w:sz w:val="24"/>
                <w:szCs w:val="24"/>
                <w:highlight w:val="none"/>
              </w:rPr>
            </w:pPr>
          </w:p>
        </w:tc>
        <w:tc>
          <w:tcPr>
            <w:tcW w:w="2551" w:type="dxa"/>
            <w:vAlign w:val="center"/>
          </w:tcPr>
          <w:p>
            <w:pPr>
              <w:spacing w:line="360" w:lineRule="auto"/>
              <w:rPr>
                <w:rFonts w:ascii="宋体" w:hAnsi="宋体" w:cs="宋体"/>
                <w:color w:val="000000" w:themeColor="text1"/>
                <w:sz w:val="24"/>
                <w:szCs w:val="24"/>
                <w:highlight w:val="none"/>
              </w:rPr>
            </w:pPr>
          </w:p>
        </w:tc>
        <w:tc>
          <w:tcPr>
            <w:tcW w:w="1134" w:type="dxa"/>
            <w:vAlign w:val="center"/>
          </w:tcPr>
          <w:p>
            <w:pPr>
              <w:spacing w:line="360" w:lineRule="auto"/>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highlight w:val="none"/>
              </w:rPr>
            </w:pPr>
          </w:p>
        </w:tc>
        <w:tc>
          <w:tcPr>
            <w:tcW w:w="1559" w:type="dxa"/>
            <w:vAlign w:val="center"/>
          </w:tcPr>
          <w:p>
            <w:pPr>
              <w:spacing w:line="360" w:lineRule="auto"/>
              <w:rPr>
                <w:rFonts w:ascii="宋体" w:hAnsi="宋体" w:cs="宋体"/>
                <w:color w:val="000000" w:themeColor="text1"/>
                <w:sz w:val="24"/>
                <w:szCs w:val="24"/>
                <w:highlight w:val="none"/>
              </w:rPr>
            </w:pPr>
          </w:p>
        </w:tc>
        <w:tc>
          <w:tcPr>
            <w:tcW w:w="2410" w:type="dxa"/>
            <w:vAlign w:val="center"/>
          </w:tcPr>
          <w:p>
            <w:pPr>
              <w:spacing w:line="360" w:lineRule="auto"/>
              <w:rPr>
                <w:rFonts w:ascii="宋体" w:hAnsi="宋体" w:cs="宋体"/>
                <w:color w:val="000000" w:themeColor="text1"/>
                <w:sz w:val="24"/>
                <w:szCs w:val="24"/>
                <w:highlight w:val="none"/>
              </w:rPr>
            </w:pPr>
          </w:p>
        </w:tc>
        <w:tc>
          <w:tcPr>
            <w:tcW w:w="1559" w:type="dxa"/>
            <w:vAlign w:val="center"/>
          </w:tcPr>
          <w:p>
            <w:pPr>
              <w:spacing w:line="360" w:lineRule="auto"/>
              <w:rPr>
                <w:rFonts w:ascii="宋体" w:hAnsi="宋体" w:cs="宋体"/>
                <w:color w:val="000000" w:themeColor="text1"/>
                <w:sz w:val="24"/>
                <w:szCs w:val="24"/>
                <w:highlight w:val="none"/>
              </w:rPr>
            </w:pPr>
          </w:p>
        </w:tc>
        <w:tc>
          <w:tcPr>
            <w:tcW w:w="2551" w:type="dxa"/>
            <w:vAlign w:val="center"/>
          </w:tcPr>
          <w:p>
            <w:pPr>
              <w:spacing w:line="360" w:lineRule="auto"/>
              <w:rPr>
                <w:rFonts w:ascii="宋体" w:hAnsi="宋体" w:cs="宋体"/>
                <w:color w:val="000000" w:themeColor="text1"/>
                <w:sz w:val="24"/>
                <w:szCs w:val="24"/>
                <w:highlight w:val="none"/>
              </w:rPr>
            </w:pPr>
          </w:p>
        </w:tc>
        <w:tc>
          <w:tcPr>
            <w:tcW w:w="1134" w:type="dxa"/>
            <w:vAlign w:val="center"/>
          </w:tcPr>
          <w:p>
            <w:pPr>
              <w:spacing w:line="360" w:lineRule="auto"/>
              <w:rPr>
                <w:rFonts w:ascii="宋体" w:hAnsi="宋体" w:cs="宋体"/>
                <w:color w:val="000000" w:themeColor="text1"/>
                <w:sz w:val="24"/>
                <w:szCs w:val="24"/>
                <w:highlight w:val="none"/>
              </w:rPr>
            </w:pPr>
          </w:p>
        </w:tc>
      </w:tr>
    </w:tbl>
    <w:p>
      <w:pPr>
        <w:spacing w:before="48" w:beforeLines="20" w:after="48" w:afterLines="20" w:line="360" w:lineRule="auto"/>
        <w:rPr>
          <w:rFonts w:ascii="宋体" w:hAnsi="宋体" w:cs="宋体"/>
          <w:color w:val="000000" w:themeColor="text1"/>
          <w:sz w:val="24"/>
          <w:szCs w:val="24"/>
          <w:highlight w:val="none"/>
        </w:rPr>
      </w:pPr>
    </w:p>
    <w:p>
      <w:pPr>
        <w:spacing w:before="48" w:beforeLines="20" w:after="48" w:afterLines="20" w:line="360" w:lineRule="auto"/>
        <w:jc w:val="center"/>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（二）业绩证明材料</w:t>
      </w:r>
    </w:p>
    <w:p>
      <w:pPr>
        <w:spacing w:before="48" w:beforeLines="20" w:after="48" w:afterLines="20"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（建议与上述“（一）业绩表”填写的业绩一一对应提供）</w:t>
      </w:r>
    </w:p>
    <w:p>
      <w:pPr>
        <w:spacing w:before="48" w:beforeLines="20" w:after="48" w:afterLines="20" w:line="360" w:lineRule="auto"/>
        <w:jc w:val="center"/>
        <w:rPr>
          <w:rFonts w:ascii="宋体" w:hAnsi="宋体" w:cs="宋体"/>
          <w:color w:val="000000" w:themeColor="text1"/>
          <w:sz w:val="24"/>
          <w:szCs w:val="24"/>
          <w:highlight w:val="none"/>
        </w:rPr>
      </w:pPr>
    </w:p>
    <w:p>
      <w:pPr>
        <w:spacing w:before="48" w:beforeLines="20" w:after="48" w:afterLines="20" w:line="360" w:lineRule="auto"/>
        <w:rPr>
          <w:rFonts w:ascii="宋体" w:hAnsi="宋体" w:cs="宋体"/>
          <w:color w:val="000000" w:themeColor="text1"/>
          <w:sz w:val="24"/>
          <w:szCs w:val="24"/>
          <w:highlight w:val="none"/>
        </w:rPr>
      </w:pPr>
    </w:p>
    <w:p>
      <w:pPr>
        <w:spacing w:before="48" w:beforeLines="20" w:after="48" w:afterLines="20" w:line="360" w:lineRule="auto"/>
        <w:jc w:val="center"/>
        <w:rPr>
          <w:rFonts w:ascii="宋体" w:hAnsi="宋体" w:cs="宋体"/>
          <w:color w:val="000000" w:themeColor="text1"/>
          <w:sz w:val="24"/>
          <w:szCs w:val="24"/>
          <w:highlight w:val="none"/>
        </w:rPr>
      </w:pPr>
    </w:p>
    <w:p>
      <w:pPr>
        <w:spacing w:before="48" w:beforeLines="20" w:after="48" w:afterLines="20" w:line="360" w:lineRule="auto"/>
        <w:jc w:val="center"/>
        <w:rPr>
          <w:rFonts w:ascii="宋体" w:hAnsi="宋体" w:cs="宋体"/>
          <w:color w:val="000000" w:themeColor="text1"/>
          <w:sz w:val="24"/>
          <w:szCs w:val="24"/>
          <w:highlight w:val="none"/>
        </w:rPr>
      </w:pPr>
    </w:p>
    <w:p>
      <w:pPr>
        <w:spacing w:before="48" w:beforeLines="20" w:after="48" w:afterLines="20" w:line="360" w:lineRule="auto"/>
        <w:jc w:val="center"/>
        <w:rPr>
          <w:rFonts w:ascii="宋体" w:hAnsi="宋体" w:cs="宋体"/>
          <w:color w:val="000000" w:themeColor="text1"/>
          <w:sz w:val="24"/>
          <w:szCs w:val="24"/>
          <w:highlight w:val="none"/>
        </w:rPr>
      </w:pPr>
    </w:p>
    <w:p>
      <w:pPr>
        <w:pStyle w:val="7"/>
        <w:rPr>
          <w:rFonts w:hAnsi="宋体"/>
          <w:color w:val="000000" w:themeColor="text1"/>
          <w:sz w:val="28"/>
          <w:szCs w:val="36"/>
          <w:highlight w:val="none"/>
        </w:rPr>
      </w:pPr>
      <w:bookmarkStart w:id="119" w:name="_Toc508363610"/>
      <w:bookmarkStart w:id="120" w:name="_Toc471736419"/>
      <w:bookmarkStart w:id="121" w:name="_Toc536542362"/>
      <w:bookmarkStart w:id="122" w:name="_Toc220232402"/>
      <w:bookmarkStart w:id="123" w:name="_Toc516969105"/>
      <w:bookmarkStart w:id="124" w:name="_Toc8305"/>
      <w:r>
        <w:rPr>
          <w:rFonts w:hint="eastAsia" w:hAnsi="宋体"/>
          <w:color w:val="000000" w:themeColor="text1"/>
          <w:sz w:val="28"/>
          <w:highlight w:val="none"/>
        </w:rPr>
        <w:t>七．有关证明文件</w:t>
      </w:r>
      <w:bookmarkEnd w:id="119"/>
      <w:bookmarkEnd w:id="120"/>
      <w:bookmarkEnd w:id="121"/>
      <w:bookmarkEnd w:id="122"/>
      <w:bookmarkEnd w:id="123"/>
      <w:bookmarkEnd w:id="124"/>
    </w:p>
    <w:p>
      <w:pPr>
        <w:tabs>
          <w:tab w:val="left" w:pos="4620"/>
        </w:tabs>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提供符合投标邀请、招标需求及评标办法规定的相关证明文件（制作成扫描件）。</w:t>
      </w:r>
    </w:p>
    <w:p>
      <w:pPr>
        <w:pStyle w:val="34"/>
        <w:snapToGrid w:val="0"/>
        <w:spacing w:before="120" w:after="120" w:line="360" w:lineRule="auto"/>
        <w:ind w:firstLine="480"/>
        <w:jc w:val="left"/>
        <w:rPr>
          <w:rFonts w:hAnsi="宋体"/>
          <w:color w:val="000000" w:themeColor="text1"/>
          <w:sz w:val="24"/>
          <w:highlight w:val="none"/>
        </w:rPr>
      </w:pPr>
      <w:r>
        <w:rPr>
          <w:rFonts w:hint="eastAsia" w:hAnsi="宋体"/>
          <w:color w:val="000000" w:themeColor="text1"/>
          <w:sz w:val="24"/>
          <w:highlight w:val="none"/>
        </w:rPr>
        <w:t>特别提示：</w:t>
      </w:r>
    </w:p>
    <w:p>
      <w:pPr>
        <w:pStyle w:val="34"/>
        <w:snapToGrid w:val="0"/>
        <w:spacing w:line="360" w:lineRule="auto"/>
        <w:ind w:firstLine="482"/>
        <w:jc w:val="left"/>
        <w:rPr>
          <w:rFonts w:hAnsi="宋体"/>
          <w:color w:val="000000" w:themeColor="text1"/>
          <w:sz w:val="24"/>
          <w:highlight w:val="none"/>
        </w:rPr>
      </w:pPr>
      <w:r>
        <w:rPr>
          <w:rFonts w:hint="eastAsia" w:hAnsi="宋体"/>
          <w:color w:val="000000" w:themeColor="text1"/>
          <w:sz w:val="24"/>
          <w:highlight w:val="none"/>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highlight w:val="none"/>
        </w:rPr>
      </w:pPr>
      <w:r>
        <w:rPr>
          <w:rFonts w:hint="eastAsia" w:ascii="宋体" w:hAnsi="宋体"/>
          <w:b/>
          <w:color w:val="000000" w:themeColor="text1"/>
          <w:sz w:val="24"/>
          <w:highlight w:val="none"/>
        </w:rPr>
        <w:t>招标文件要求的其他证明资料</w:t>
      </w:r>
      <w:r>
        <w:rPr>
          <w:rFonts w:hint="eastAsia" w:ascii="宋体" w:hAnsi="宋体" w:cs="Cambria"/>
          <w:b/>
          <w:color w:val="000000" w:themeColor="text1"/>
          <w:sz w:val="24"/>
          <w:highlight w:val="none"/>
        </w:rPr>
        <w:t>（根据项目要求编辑）</w:t>
      </w:r>
      <w:r>
        <w:rPr>
          <w:rFonts w:hint="eastAsia" w:ascii="宋体" w:hAnsi="宋体"/>
          <w:b/>
          <w:color w:val="000000" w:themeColor="text1"/>
          <w:sz w:val="24"/>
          <w:szCs w:val="24"/>
          <w:highlight w:val="none"/>
        </w:rPr>
        <w:t>，</w:t>
      </w:r>
      <w:r>
        <w:rPr>
          <w:rFonts w:ascii="宋体" w:hAnsi="宋体"/>
          <w:b/>
          <w:color w:val="000000" w:themeColor="text1"/>
          <w:sz w:val="24"/>
          <w:szCs w:val="24"/>
          <w:highlight w:val="none"/>
        </w:rPr>
        <w:t>如</w:t>
      </w:r>
      <w:r>
        <w:rPr>
          <w:rFonts w:hint="eastAsia" w:ascii="宋体" w:hAnsi="宋体"/>
          <w:b/>
          <w:color w:val="000000" w:themeColor="text1"/>
          <w:sz w:val="24"/>
          <w:szCs w:val="24"/>
          <w:highlight w:val="none"/>
        </w:rPr>
        <w:t>营业执照</w:t>
      </w:r>
      <w:r>
        <w:rPr>
          <w:rFonts w:ascii="宋体" w:hAnsi="宋体"/>
          <w:b/>
          <w:color w:val="000000" w:themeColor="text1"/>
          <w:sz w:val="24"/>
          <w:szCs w:val="24"/>
          <w:highlight w:val="none"/>
        </w:rPr>
        <w:t>、税务登记证</w:t>
      </w:r>
      <w:r>
        <w:rPr>
          <w:rFonts w:hint="eastAsia" w:ascii="宋体" w:hAnsi="宋体"/>
          <w:b/>
          <w:color w:val="000000" w:themeColor="text1"/>
          <w:sz w:val="24"/>
          <w:szCs w:val="24"/>
          <w:highlight w:val="none"/>
        </w:rPr>
        <w:t>、业绩、相关证书、证明资料</w:t>
      </w:r>
      <w:r>
        <w:rPr>
          <w:rFonts w:ascii="宋体" w:hAnsi="宋体"/>
          <w:b/>
          <w:color w:val="000000" w:themeColor="text1"/>
          <w:sz w:val="24"/>
          <w:szCs w:val="24"/>
          <w:highlight w:val="none"/>
        </w:rPr>
        <w:t>等</w:t>
      </w:r>
      <w:r>
        <w:rPr>
          <w:rFonts w:hint="eastAsia" w:ascii="宋体" w:hAnsi="宋体"/>
          <w:b/>
          <w:color w:val="000000" w:themeColor="text1"/>
          <w:sz w:val="24"/>
          <w:szCs w:val="24"/>
          <w:highlight w:val="none"/>
        </w:rPr>
        <w:t>，</w:t>
      </w:r>
      <w:r>
        <w:rPr>
          <w:rFonts w:hint="eastAsia" w:ascii="宋体" w:hAnsi="宋体"/>
          <w:color w:val="000000" w:themeColor="text1"/>
          <w:sz w:val="24"/>
          <w:highlight w:val="none"/>
        </w:rPr>
        <w:t>应将上述证明材料制作成扫描件。</w:t>
      </w:r>
    </w:p>
    <w:p>
      <w:pPr>
        <w:tabs>
          <w:tab w:val="left" w:pos="4620"/>
        </w:tabs>
        <w:spacing w:line="360" w:lineRule="auto"/>
        <w:ind w:firstLine="480" w:firstLineChars="200"/>
        <w:rPr>
          <w:rFonts w:ascii="宋体" w:hAnsi="宋体"/>
          <w:color w:val="000000" w:themeColor="text1"/>
          <w:sz w:val="24"/>
          <w:highlight w:val="none"/>
        </w:rPr>
      </w:pPr>
    </w:p>
    <w:p>
      <w:pPr>
        <w:spacing w:line="360" w:lineRule="auto"/>
        <w:rPr>
          <w:color w:val="000000" w:themeColor="text1"/>
          <w:highlight w:val="none"/>
        </w:rPr>
      </w:pPr>
    </w:p>
    <w:p>
      <w:pPr>
        <w:spacing w:line="360" w:lineRule="auto"/>
        <w:rPr>
          <w:color w:val="000000" w:themeColor="text1"/>
          <w:highlight w:val="none"/>
        </w:rPr>
      </w:pPr>
    </w:p>
    <w:p>
      <w:pPr>
        <w:spacing w:line="360" w:lineRule="auto"/>
        <w:jc w:val="center"/>
        <w:rPr>
          <w:rFonts w:ascii="宋体" w:hAnsi="宋体"/>
          <w:color w:val="000000" w:themeColor="text1"/>
          <w:sz w:val="28"/>
          <w:highlight w:val="none"/>
          <w:u w:val="single"/>
        </w:rPr>
      </w:pPr>
    </w:p>
    <w:p>
      <w:pPr>
        <w:spacing w:line="360" w:lineRule="auto"/>
        <w:jc w:val="center"/>
        <w:rPr>
          <w:rFonts w:ascii="宋体" w:hAnsi="宋体"/>
          <w:color w:val="000000" w:themeColor="text1"/>
          <w:sz w:val="28"/>
          <w:highlight w:val="none"/>
          <w:u w:val="single"/>
        </w:rPr>
      </w:pPr>
    </w:p>
    <w:p>
      <w:pPr>
        <w:spacing w:line="360" w:lineRule="auto"/>
        <w:jc w:val="center"/>
        <w:rPr>
          <w:rFonts w:ascii="宋体" w:hAnsi="宋体"/>
          <w:color w:val="000000" w:themeColor="text1"/>
          <w:sz w:val="28"/>
          <w:highlight w:val="none"/>
          <w:u w:val="single"/>
        </w:rPr>
      </w:pPr>
    </w:p>
    <w:p>
      <w:pPr>
        <w:spacing w:line="360" w:lineRule="auto"/>
        <w:jc w:val="center"/>
        <w:rPr>
          <w:rFonts w:ascii="宋体" w:hAnsi="宋体"/>
          <w:color w:val="000000" w:themeColor="text1"/>
          <w:sz w:val="28"/>
          <w:highlight w:val="none"/>
          <w:u w:val="single"/>
        </w:rPr>
      </w:pPr>
    </w:p>
    <w:p>
      <w:pPr>
        <w:spacing w:line="360" w:lineRule="auto"/>
        <w:jc w:val="center"/>
        <w:rPr>
          <w:rFonts w:ascii="宋体" w:hAnsi="宋体"/>
          <w:color w:val="000000" w:themeColor="text1"/>
          <w:sz w:val="28"/>
          <w:highlight w:val="none"/>
          <w:u w:val="single"/>
        </w:rPr>
      </w:pPr>
    </w:p>
    <w:p>
      <w:pPr>
        <w:spacing w:line="360" w:lineRule="auto"/>
        <w:jc w:val="center"/>
        <w:rPr>
          <w:rFonts w:ascii="宋体" w:hAnsi="宋体"/>
          <w:color w:val="000000" w:themeColor="text1"/>
          <w:sz w:val="28"/>
          <w:highlight w:val="none"/>
          <w:u w:val="single"/>
        </w:rPr>
      </w:pPr>
    </w:p>
    <w:p>
      <w:pPr>
        <w:spacing w:line="360" w:lineRule="auto"/>
        <w:jc w:val="center"/>
        <w:rPr>
          <w:rFonts w:ascii="宋体" w:hAnsi="宋体"/>
          <w:color w:val="000000" w:themeColor="text1"/>
          <w:sz w:val="28"/>
          <w:highlight w:val="none"/>
          <w:u w:val="single"/>
        </w:rPr>
      </w:pPr>
    </w:p>
    <w:p>
      <w:pPr>
        <w:spacing w:line="360" w:lineRule="auto"/>
        <w:jc w:val="center"/>
        <w:rPr>
          <w:rFonts w:ascii="宋体" w:hAnsi="宋体"/>
          <w:color w:val="000000" w:themeColor="text1"/>
          <w:sz w:val="28"/>
          <w:highlight w:val="none"/>
          <w:u w:val="single"/>
        </w:rPr>
      </w:pPr>
    </w:p>
    <w:p>
      <w:pPr>
        <w:spacing w:line="360" w:lineRule="auto"/>
        <w:jc w:val="center"/>
        <w:rPr>
          <w:rFonts w:ascii="宋体" w:hAnsi="宋体"/>
          <w:color w:val="000000" w:themeColor="text1"/>
          <w:sz w:val="28"/>
          <w:highlight w:val="none"/>
          <w:u w:val="single"/>
        </w:rPr>
      </w:pPr>
    </w:p>
    <w:p>
      <w:pPr>
        <w:spacing w:line="360" w:lineRule="auto"/>
        <w:jc w:val="center"/>
        <w:rPr>
          <w:rFonts w:ascii="宋体" w:hAnsi="宋体"/>
          <w:color w:val="000000" w:themeColor="text1"/>
          <w:sz w:val="28"/>
          <w:highlight w:val="none"/>
          <w:u w:val="single"/>
        </w:rPr>
      </w:pPr>
    </w:p>
    <w:p>
      <w:pPr>
        <w:spacing w:line="360" w:lineRule="auto"/>
        <w:jc w:val="center"/>
        <w:rPr>
          <w:rFonts w:ascii="宋体" w:hAnsi="宋体"/>
          <w:color w:val="000000" w:themeColor="text1"/>
          <w:sz w:val="28"/>
          <w:highlight w:val="none"/>
          <w:u w:val="single"/>
        </w:rPr>
      </w:pPr>
    </w:p>
    <w:p>
      <w:pPr>
        <w:spacing w:line="360" w:lineRule="auto"/>
        <w:jc w:val="center"/>
        <w:rPr>
          <w:rFonts w:ascii="宋体" w:hAnsi="宋体"/>
          <w:color w:val="000000" w:themeColor="text1"/>
          <w:sz w:val="28"/>
          <w:highlight w:val="none"/>
          <w:u w:val="single"/>
        </w:rPr>
      </w:pPr>
    </w:p>
    <w:p>
      <w:pPr>
        <w:spacing w:line="360" w:lineRule="auto"/>
        <w:jc w:val="center"/>
        <w:rPr>
          <w:rFonts w:ascii="宋体" w:hAnsi="宋体"/>
          <w:color w:val="000000" w:themeColor="text1"/>
          <w:sz w:val="28"/>
          <w:highlight w:val="none"/>
          <w:u w:val="single"/>
        </w:rPr>
      </w:pPr>
    </w:p>
    <w:p>
      <w:pPr>
        <w:pStyle w:val="2"/>
        <w:rPr>
          <w:color w:val="000000" w:themeColor="text1"/>
          <w:highlight w:val="none"/>
        </w:rPr>
      </w:pPr>
    </w:p>
    <w:p>
      <w:pPr>
        <w:ind w:firstLine="630"/>
        <w:rPr>
          <w:rFonts w:ascii="宋体" w:hAnsi="宋体"/>
          <w:color w:val="000000" w:themeColor="text1"/>
          <w:sz w:val="28"/>
          <w:highlight w:val="none"/>
        </w:rPr>
      </w:pPr>
    </w:p>
    <w:p>
      <w:pPr>
        <w:pStyle w:val="7"/>
        <w:rPr>
          <w:rFonts w:hAnsi="宋体"/>
          <w:color w:val="000000" w:themeColor="text1"/>
          <w:sz w:val="28"/>
          <w:highlight w:val="none"/>
        </w:rPr>
      </w:pPr>
      <w:bookmarkStart w:id="125" w:name="_Toc515390553"/>
      <w:bookmarkStart w:id="126" w:name="_Toc27950"/>
      <w:r>
        <w:rPr>
          <w:rFonts w:hint="eastAsia" w:hAnsi="宋体"/>
          <w:color w:val="000000" w:themeColor="text1"/>
          <w:sz w:val="28"/>
          <w:highlight w:val="none"/>
        </w:rPr>
        <w:t>八．</w:t>
      </w:r>
      <w:bookmarkStart w:id="127" w:name="_Toc459990161"/>
      <w:bookmarkStart w:id="128" w:name="_Toc420342112"/>
      <w:r>
        <w:rPr>
          <w:rFonts w:hint="eastAsia" w:hAnsi="宋体"/>
          <w:color w:val="000000" w:themeColor="text1"/>
          <w:sz w:val="28"/>
          <w:highlight w:val="none"/>
        </w:rPr>
        <w:t>项目人员配备</w:t>
      </w:r>
      <w:bookmarkEnd w:id="125"/>
      <w:bookmarkEnd w:id="126"/>
      <w:bookmarkEnd w:id="127"/>
      <w:bookmarkEnd w:id="128"/>
    </w:p>
    <w:p>
      <w:pPr>
        <w:jc w:val="center"/>
        <w:rPr>
          <w:b/>
          <w:color w:val="000000" w:themeColor="text1"/>
          <w:sz w:val="24"/>
          <w:szCs w:val="24"/>
          <w:highlight w:val="none"/>
          <w:shd w:val="pct10" w:color="auto" w:fill="FFFFFF"/>
        </w:rPr>
      </w:pPr>
      <w:r>
        <w:rPr>
          <w:rFonts w:hint="eastAsia"/>
          <w:b/>
          <w:color w:val="000000" w:themeColor="text1"/>
          <w:sz w:val="24"/>
          <w:szCs w:val="24"/>
          <w:highlight w:val="none"/>
          <w:shd w:val="pct10" w:color="auto" w:fill="FFFFFF"/>
        </w:rPr>
        <w:t>如招标文件无人员配备要求，不需此件）</w:t>
      </w:r>
    </w:p>
    <w:p>
      <w:pPr>
        <w:rPr>
          <w:color w:val="000000" w:themeColor="text1"/>
          <w:highlight w:val="none"/>
        </w:rPr>
      </w:pPr>
    </w:p>
    <w:p>
      <w:pPr>
        <w:spacing w:line="340" w:lineRule="exact"/>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（一）项目组人员配备情况表</w:t>
      </w:r>
    </w:p>
    <w:p>
      <w:pPr>
        <w:spacing w:line="340" w:lineRule="exact"/>
        <w:rPr>
          <w:rFonts w:ascii="宋体" w:hAnsi="宋体"/>
          <w:color w:val="000000" w:themeColor="text1"/>
          <w:sz w:val="32"/>
          <w:szCs w:val="32"/>
          <w:highlight w:val="none"/>
        </w:rPr>
      </w:pP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01"/>
        <w:gridCol w:w="1178"/>
        <w:gridCol w:w="151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809"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职务</w:t>
            </w:r>
          </w:p>
        </w:tc>
        <w:tc>
          <w:tcPr>
            <w:tcW w:w="1701"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姓名</w:t>
            </w:r>
          </w:p>
        </w:tc>
        <w:tc>
          <w:tcPr>
            <w:tcW w:w="1178"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职称</w:t>
            </w:r>
          </w:p>
        </w:tc>
        <w:tc>
          <w:tcPr>
            <w:tcW w:w="1516" w:type="dxa"/>
            <w:vAlign w:val="center"/>
          </w:tcPr>
          <w:p>
            <w:pPr>
              <w:spacing w:line="340" w:lineRule="exact"/>
              <w:jc w:val="center"/>
              <w:rPr>
                <w:rFonts w:ascii="宋体" w:hAnsi="宋体"/>
                <w:color w:val="000000" w:themeColor="text1"/>
                <w:sz w:val="24"/>
                <w:highlight w:val="none"/>
              </w:rPr>
            </w:pPr>
            <w:r>
              <w:rPr>
                <w:rFonts w:hint="eastAsia" w:ascii="宋体" w:hAnsi="宋体"/>
                <w:color w:val="000000" w:themeColor="text1"/>
                <w:sz w:val="24"/>
                <w:highlight w:val="none"/>
              </w:rPr>
              <w:t>学历</w:t>
            </w:r>
          </w:p>
        </w:tc>
        <w:tc>
          <w:tcPr>
            <w:tcW w:w="2268"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highlight w:val="none"/>
              </w:rPr>
            </w:pPr>
            <w:r>
              <w:rPr>
                <w:rFonts w:hint="eastAsia" w:ascii="宋体" w:hAnsi="宋体"/>
                <w:color w:val="000000" w:themeColor="text1"/>
                <w:sz w:val="24"/>
                <w:highlight w:val="none"/>
              </w:rPr>
              <w:t>项目经理</w:t>
            </w:r>
          </w:p>
        </w:tc>
        <w:tc>
          <w:tcPr>
            <w:tcW w:w="1701" w:type="dxa"/>
            <w:vAlign w:val="center"/>
          </w:tcPr>
          <w:p>
            <w:pPr>
              <w:spacing w:line="340" w:lineRule="exact"/>
              <w:jc w:val="center"/>
              <w:rPr>
                <w:rFonts w:ascii="宋体" w:hAnsi="宋体"/>
                <w:color w:val="000000" w:themeColor="text1"/>
                <w:sz w:val="24"/>
                <w:highlight w:val="none"/>
              </w:rPr>
            </w:pPr>
          </w:p>
        </w:tc>
        <w:tc>
          <w:tcPr>
            <w:tcW w:w="1178" w:type="dxa"/>
            <w:vAlign w:val="center"/>
          </w:tcPr>
          <w:p>
            <w:pPr>
              <w:spacing w:line="340" w:lineRule="exact"/>
              <w:jc w:val="center"/>
              <w:rPr>
                <w:rFonts w:ascii="宋体" w:hAnsi="宋体"/>
                <w:color w:val="000000" w:themeColor="text1"/>
                <w:sz w:val="24"/>
                <w:highlight w:val="none"/>
              </w:rPr>
            </w:pPr>
          </w:p>
        </w:tc>
        <w:tc>
          <w:tcPr>
            <w:tcW w:w="1516" w:type="dxa"/>
            <w:vAlign w:val="center"/>
          </w:tcPr>
          <w:p>
            <w:pPr>
              <w:spacing w:line="340" w:lineRule="exact"/>
              <w:jc w:val="center"/>
              <w:rPr>
                <w:rFonts w:ascii="宋体" w:hAnsi="宋体"/>
                <w:color w:val="000000" w:themeColor="text1"/>
                <w:sz w:val="24"/>
                <w:highlight w:val="none"/>
              </w:rPr>
            </w:pPr>
          </w:p>
        </w:tc>
        <w:tc>
          <w:tcPr>
            <w:tcW w:w="2268" w:type="dxa"/>
            <w:vAlign w:val="center"/>
          </w:tcPr>
          <w:p>
            <w:pPr>
              <w:spacing w:line="340" w:lineRule="exact"/>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highlight w:val="none"/>
              </w:rPr>
            </w:pPr>
            <w:r>
              <w:rPr>
                <w:rFonts w:hint="eastAsia" w:ascii="宋体" w:hAnsi="宋体"/>
                <w:color w:val="000000" w:themeColor="text1"/>
                <w:sz w:val="24"/>
                <w:highlight w:val="none"/>
              </w:rPr>
              <w:t>技术负责人</w:t>
            </w:r>
          </w:p>
        </w:tc>
        <w:tc>
          <w:tcPr>
            <w:tcW w:w="1701" w:type="dxa"/>
            <w:vAlign w:val="center"/>
          </w:tcPr>
          <w:p>
            <w:pPr>
              <w:spacing w:line="340" w:lineRule="exact"/>
              <w:jc w:val="center"/>
              <w:rPr>
                <w:rFonts w:ascii="宋体" w:hAnsi="宋体"/>
                <w:color w:val="000000" w:themeColor="text1"/>
                <w:sz w:val="24"/>
                <w:highlight w:val="none"/>
              </w:rPr>
            </w:pPr>
          </w:p>
        </w:tc>
        <w:tc>
          <w:tcPr>
            <w:tcW w:w="1178" w:type="dxa"/>
            <w:vAlign w:val="center"/>
          </w:tcPr>
          <w:p>
            <w:pPr>
              <w:spacing w:line="340" w:lineRule="exact"/>
              <w:jc w:val="center"/>
              <w:rPr>
                <w:rFonts w:ascii="宋体" w:hAnsi="宋体"/>
                <w:color w:val="000000" w:themeColor="text1"/>
                <w:sz w:val="24"/>
                <w:highlight w:val="none"/>
              </w:rPr>
            </w:pPr>
          </w:p>
        </w:tc>
        <w:tc>
          <w:tcPr>
            <w:tcW w:w="1516" w:type="dxa"/>
            <w:vAlign w:val="center"/>
          </w:tcPr>
          <w:p>
            <w:pPr>
              <w:spacing w:line="340" w:lineRule="exact"/>
              <w:jc w:val="center"/>
              <w:rPr>
                <w:rFonts w:ascii="宋体" w:hAnsi="宋体"/>
                <w:color w:val="000000" w:themeColor="text1"/>
                <w:sz w:val="24"/>
                <w:highlight w:val="none"/>
              </w:rPr>
            </w:pPr>
          </w:p>
        </w:tc>
        <w:tc>
          <w:tcPr>
            <w:tcW w:w="2268" w:type="dxa"/>
            <w:vAlign w:val="center"/>
          </w:tcPr>
          <w:p>
            <w:pPr>
              <w:spacing w:line="340" w:lineRule="exact"/>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highlight w:val="none"/>
              </w:rPr>
            </w:pPr>
            <w:r>
              <w:rPr>
                <w:rFonts w:hint="eastAsia" w:ascii="宋体" w:hAnsi="宋体"/>
                <w:color w:val="000000" w:themeColor="text1"/>
                <w:sz w:val="24"/>
                <w:highlight w:val="none"/>
              </w:rPr>
              <w:t>其它人员</w:t>
            </w:r>
          </w:p>
          <w:p>
            <w:pPr>
              <w:spacing w:line="340" w:lineRule="exact"/>
              <w:jc w:val="center"/>
              <w:rPr>
                <w:rFonts w:ascii="宋体" w:hAnsi="宋体"/>
                <w:color w:val="000000" w:themeColor="text1"/>
                <w:sz w:val="24"/>
                <w:highlight w:val="none"/>
              </w:rPr>
            </w:pPr>
          </w:p>
        </w:tc>
        <w:tc>
          <w:tcPr>
            <w:tcW w:w="1701" w:type="dxa"/>
            <w:vAlign w:val="center"/>
          </w:tcPr>
          <w:p>
            <w:pPr>
              <w:spacing w:line="340" w:lineRule="exact"/>
              <w:jc w:val="center"/>
              <w:rPr>
                <w:rFonts w:ascii="宋体" w:hAnsi="宋体"/>
                <w:color w:val="000000" w:themeColor="text1"/>
                <w:sz w:val="24"/>
                <w:highlight w:val="none"/>
              </w:rPr>
            </w:pPr>
          </w:p>
        </w:tc>
        <w:tc>
          <w:tcPr>
            <w:tcW w:w="1178" w:type="dxa"/>
            <w:vAlign w:val="center"/>
          </w:tcPr>
          <w:p>
            <w:pPr>
              <w:spacing w:line="340" w:lineRule="exact"/>
              <w:jc w:val="center"/>
              <w:rPr>
                <w:rFonts w:ascii="宋体" w:hAnsi="宋体"/>
                <w:color w:val="000000" w:themeColor="text1"/>
                <w:sz w:val="24"/>
                <w:highlight w:val="none"/>
              </w:rPr>
            </w:pPr>
          </w:p>
        </w:tc>
        <w:tc>
          <w:tcPr>
            <w:tcW w:w="1516" w:type="dxa"/>
            <w:vAlign w:val="center"/>
          </w:tcPr>
          <w:p>
            <w:pPr>
              <w:spacing w:line="340" w:lineRule="exact"/>
              <w:jc w:val="center"/>
              <w:rPr>
                <w:rFonts w:ascii="宋体" w:hAnsi="宋体"/>
                <w:color w:val="000000" w:themeColor="text1"/>
                <w:sz w:val="24"/>
                <w:highlight w:val="none"/>
              </w:rPr>
            </w:pPr>
          </w:p>
        </w:tc>
        <w:tc>
          <w:tcPr>
            <w:tcW w:w="2268" w:type="dxa"/>
            <w:vAlign w:val="center"/>
          </w:tcPr>
          <w:p>
            <w:pPr>
              <w:spacing w:line="340" w:lineRule="exact"/>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highlight w:val="none"/>
              </w:rPr>
            </w:pPr>
          </w:p>
        </w:tc>
        <w:tc>
          <w:tcPr>
            <w:tcW w:w="1701" w:type="dxa"/>
            <w:vAlign w:val="center"/>
          </w:tcPr>
          <w:p>
            <w:pPr>
              <w:spacing w:line="340" w:lineRule="exact"/>
              <w:jc w:val="center"/>
              <w:rPr>
                <w:rFonts w:ascii="宋体" w:hAnsi="宋体"/>
                <w:color w:val="000000" w:themeColor="text1"/>
                <w:sz w:val="24"/>
                <w:highlight w:val="none"/>
              </w:rPr>
            </w:pPr>
          </w:p>
        </w:tc>
        <w:tc>
          <w:tcPr>
            <w:tcW w:w="1178" w:type="dxa"/>
            <w:vAlign w:val="center"/>
          </w:tcPr>
          <w:p>
            <w:pPr>
              <w:spacing w:line="340" w:lineRule="exact"/>
              <w:jc w:val="center"/>
              <w:rPr>
                <w:rFonts w:ascii="宋体" w:hAnsi="宋体"/>
                <w:color w:val="000000" w:themeColor="text1"/>
                <w:sz w:val="24"/>
                <w:highlight w:val="none"/>
              </w:rPr>
            </w:pPr>
          </w:p>
        </w:tc>
        <w:tc>
          <w:tcPr>
            <w:tcW w:w="1516" w:type="dxa"/>
            <w:vAlign w:val="center"/>
          </w:tcPr>
          <w:p>
            <w:pPr>
              <w:spacing w:line="340" w:lineRule="exact"/>
              <w:jc w:val="center"/>
              <w:rPr>
                <w:rFonts w:ascii="宋体" w:hAnsi="宋体"/>
                <w:color w:val="000000" w:themeColor="text1"/>
                <w:sz w:val="24"/>
                <w:highlight w:val="none"/>
              </w:rPr>
            </w:pPr>
          </w:p>
        </w:tc>
        <w:tc>
          <w:tcPr>
            <w:tcW w:w="2268" w:type="dxa"/>
            <w:vAlign w:val="center"/>
          </w:tcPr>
          <w:p>
            <w:pPr>
              <w:spacing w:line="340" w:lineRule="exact"/>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highlight w:val="none"/>
              </w:rPr>
            </w:pPr>
          </w:p>
        </w:tc>
        <w:tc>
          <w:tcPr>
            <w:tcW w:w="1701" w:type="dxa"/>
            <w:vAlign w:val="center"/>
          </w:tcPr>
          <w:p>
            <w:pPr>
              <w:spacing w:line="340" w:lineRule="exact"/>
              <w:jc w:val="center"/>
              <w:rPr>
                <w:rFonts w:ascii="宋体" w:hAnsi="宋体"/>
                <w:color w:val="000000" w:themeColor="text1"/>
                <w:sz w:val="24"/>
                <w:highlight w:val="none"/>
              </w:rPr>
            </w:pPr>
          </w:p>
        </w:tc>
        <w:tc>
          <w:tcPr>
            <w:tcW w:w="1178" w:type="dxa"/>
            <w:vAlign w:val="center"/>
          </w:tcPr>
          <w:p>
            <w:pPr>
              <w:spacing w:line="340" w:lineRule="exact"/>
              <w:jc w:val="center"/>
              <w:rPr>
                <w:rFonts w:ascii="宋体" w:hAnsi="宋体"/>
                <w:color w:val="000000" w:themeColor="text1"/>
                <w:sz w:val="24"/>
                <w:highlight w:val="none"/>
              </w:rPr>
            </w:pPr>
          </w:p>
        </w:tc>
        <w:tc>
          <w:tcPr>
            <w:tcW w:w="1516" w:type="dxa"/>
            <w:vAlign w:val="center"/>
          </w:tcPr>
          <w:p>
            <w:pPr>
              <w:spacing w:line="340" w:lineRule="exact"/>
              <w:jc w:val="center"/>
              <w:rPr>
                <w:rFonts w:ascii="宋体" w:hAnsi="宋体"/>
                <w:color w:val="000000" w:themeColor="text1"/>
                <w:sz w:val="24"/>
                <w:highlight w:val="none"/>
              </w:rPr>
            </w:pPr>
          </w:p>
        </w:tc>
        <w:tc>
          <w:tcPr>
            <w:tcW w:w="2268" w:type="dxa"/>
            <w:vAlign w:val="center"/>
          </w:tcPr>
          <w:p>
            <w:pPr>
              <w:spacing w:line="340" w:lineRule="exact"/>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highlight w:val="none"/>
              </w:rPr>
            </w:pPr>
          </w:p>
        </w:tc>
        <w:tc>
          <w:tcPr>
            <w:tcW w:w="1701" w:type="dxa"/>
            <w:vAlign w:val="center"/>
          </w:tcPr>
          <w:p>
            <w:pPr>
              <w:spacing w:line="340" w:lineRule="exact"/>
              <w:jc w:val="center"/>
              <w:rPr>
                <w:rFonts w:ascii="宋体" w:hAnsi="宋体"/>
                <w:color w:val="000000" w:themeColor="text1"/>
                <w:sz w:val="24"/>
                <w:highlight w:val="none"/>
              </w:rPr>
            </w:pPr>
          </w:p>
        </w:tc>
        <w:tc>
          <w:tcPr>
            <w:tcW w:w="1178" w:type="dxa"/>
            <w:vAlign w:val="center"/>
          </w:tcPr>
          <w:p>
            <w:pPr>
              <w:spacing w:line="340" w:lineRule="exact"/>
              <w:jc w:val="center"/>
              <w:rPr>
                <w:rFonts w:ascii="宋体" w:hAnsi="宋体"/>
                <w:color w:val="000000" w:themeColor="text1"/>
                <w:sz w:val="24"/>
                <w:highlight w:val="none"/>
              </w:rPr>
            </w:pPr>
          </w:p>
        </w:tc>
        <w:tc>
          <w:tcPr>
            <w:tcW w:w="1516" w:type="dxa"/>
            <w:vAlign w:val="center"/>
          </w:tcPr>
          <w:p>
            <w:pPr>
              <w:spacing w:line="340" w:lineRule="exact"/>
              <w:jc w:val="center"/>
              <w:rPr>
                <w:rFonts w:ascii="宋体" w:hAnsi="宋体"/>
                <w:color w:val="000000" w:themeColor="text1"/>
                <w:sz w:val="24"/>
                <w:highlight w:val="none"/>
              </w:rPr>
            </w:pPr>
          </w:p>
        </w:tc>
        <w:tc>
          <w:tcPr>
            <w:tcW w:w="2268" w:type="dxa"/>
            <w:vAlign w:val="center"/>
          </w:tcPr>
          <w:p>
            <w:pPr>
              <w:spacing w:line="340" w:lineRule="exact"/>
              <w:jc w:val="center"/>
              <w:rPr>
                <w:rFonts w:ascii="宋体" w:hAnsi="宋体"/>
                <w:color w:val="000000" w:themeColor="text1"/>
                <w:sz w:val="24"/>
                <w:highlight w:val="none"/>
              </w:rPr>
            </w:pPr>
          </w:p>
        </w:tc>
      </w:tr>
    </w:tbl>
    <w:p>
      <w:pPr>
        <w:autoSpaceDE w:val="0"/>
        <w:autoSpaceDN w:val="0"/>
        <w:adjustRightInd w:val="0"/>
        <w:spacing w:line="360" w:lineRule="auto"/>
        <w:ind w:firstLine="482" w:firstLineChars="200"/>
        <w:rPr>
          <w:rFonts w:ascii="宋体" w:hAnsi="宋体"/>
          <w:b/>
          <w:color w:val="000000" w:themeColor="text1"/>
          <w:sz w:val="24"/>
          <w:highlight w:val="none"/>
        </w:rPr>
      </w:pPr>
      <w:r>
        <w:rPr>
          <w:rFonts w:hint="eastAsia" w:ascii="宋体" w:hAnsi="宋体"/>
          <w:b/>
          <w:color w:val="000000" w:themeColor="text1"/>
          <w:sz w:val="24"/>
          <w:highlight w:val="none"/>
        </w:rPr>
        <w:t>投标人公章：</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备注：</w:t>
      </w:r>
    </w:p>
    <w:p>
      <w:pPr>
        <w:pStyle w:val="30"/>
        <w:adjustRightInd w:val="0"/>
        <w:spacing w:after="0" w:line="360" w:lineRule="auto"/>
        <w:ind w:firstLine="480" w:firstLineChars="200"/>
        <w:textAlignment w:val="baseline"/>
        <w:rPr>
          <w:rFonts w:hAnsi="宋体"/>
          <w:bCs/>
          <w:color w:val="000000" w:themeColor="text1"/>
          <w:sz w:val="24"/>
          <w:szCs w:val="24"/>
          <w:highlight w:val="none"/>
        </w:rPr>
      </w:pPr>
      <w:r>
        <w:rPr>
          <w:rFonts w:hint="eastAsia" w:hAnsi="宋体"/>
          <w:bCs/>
          <w:color w:val="000000" w:themeColor="text1"/>
          <w:sz w:val="24"/>
          <w:szCs w:val="24"/>
          <w:highlight w:val="none"/>
        </w:rPr>
        <w:t>1. 管理机构的主要人员（项目</w:t>
      </w:r>
      <w:r>
        <w:rPr>
          <w:rFonts w:hint="eastAsia" w:hAnsi="宋体"/>
          <w:color w:val="000000" w:themeColor="text1"/>
          <w:sz w:val="24"/>
          <w:highlight w:val="none"/>
        </w:rPr>
        <w:t>经理</w:t>
      </w:r>
      <w:r>
        <w:rPr>
          <w:rFonts w:hint="eastAsia" w:hAnsi="宋体"/>
          <w:bCs/>
          <w:color w:val="000000" w:themeColor="text1"/>
          <w:sz w:val="24"/>
          <w:szCs w:val="24"/>
          <w:highlight w:val="none"/>
        </w:rPr>
        <w:t>）按招标文件要求附资质证书等证明资料扫描件；</w:t>
      </w:r>
    </w:p>
    <w:p>
      <w:pPr>
        <w:pStyle w:val="30"/>
        <w:adjustRightInd w:val="0"/>
        <w:spacing w:after="0" w:line="360" w:lineRule="auto"/>
        <w:ind w:firstLine="480" w:firstLineChars="200"/>
        <w:textAlignment w:val="baseline"/>
        <w:rPr>
          <w:rFonts w:hAnsi="宋体"/>
          <w:color w:val="000000" w:themeColor="text1"/>
          <w:sz w:val="24"/>
          <w:szCs w:val="24"/>
          <w:highlight w:val="none"/>
        </w:rPr>
      </w:pPr>
      <w:r>
        <w:rPr>
          <w:rFonts w:hint="eastAsia" w:hAnsi="宋体"/>
          <w:bCs/>
          <w:color w:val="000000" w:themeColor="text1"/>
          <w:sz w:val="24"/>
          <w:szCs w:val="24"/>
          <w:highlight w:val="none"/>
        </w:rPr>
        <w:t>2.中标后如需更换管理机构主要人员，需书面向招标人提出，并获得书面同意后方可更换；</w:t>
      </w:r>
    </w:p>
    <w:p>
      <w:pPr>
        <w:spacing w:line="360" w:lineRule="auto"/>
        <w:ind w:firstLine="420" w:firstLineChars="200"/>
        <w:jc w:val="center"/>
        <w:rPr>
          <w:rFonts w:ascii="宋体" w:hAnsi="宋体"/>
          <w:color w:val="000000" w:themeColor="text1"/>
          <w:highlight w:val="none"/>
        </w:rPr>
      </w:pPr>
      <w:r>
        <w:rPr>
          <w:rFonts w:ascii="宋体" w:hAnsi="宋体"/>
          <w:color w:val="000000" w:themeColor="text1"/>
          <w:highlight w:val="none"/>
        </w:rPr>
        <w:br w:type="page"/>
      </w:r>
      <w:r>
        <w:rPr>
          <w:rFonts w:hint="eastAsia" w:ascii="宋体" w:hAnsi="宋体"/>
          <w:b/>
          <w:color w:val="000000" w:themeColor="text1"/>
          <w:sz w:val="28"/>
          <w:szCs w:val="28"/>
          <w:highlight w:val="none"/>
        </w:rPr>
        <w:t>（二）项目经理简历表</w:t>
      </w:r>
    </w:p>
    <w:tbl>
      <w:tblPr>
        <w:tblStyle w:val="66"/>
        <w:tblW w:w="0" w:type="auto"/>
        <w:tblInd w:w="128" w:type="dxa"/>
        <w:tblLayout w:type="fixed"/>
        <w:tblCellMar>
          <w:top w:w="0" w:type="dxa"/>
          <w:left w:w="28" w:type="dxa"/>
          <w:bottom w:w="0" w:type="dxa"/>
          <w:right w:w="28" w:type="dxa"/>
        </w:tblCellMar>
      </w:tblPr>
      <w:tblGrid>
        <w:gridCol w:w="1299"/>
        <w:gridCol w:w="910"/>
        <w:gridCol w:w="330"/>
        <w:gridCol w:w="1320"/>
        <w:gridCol w:w="861"/>
        <w:gridCol w:w="1483"/>
        <w:gridCol w:w="357"/>
        <w:gridCol w:w="1704"/>
      </w:tblGrid>
      <w:tr>
        <w:trPr>
          <w:trHeight w:val="870" w:hRule="atLeast"/>
        </w:trPr>
        <w:tc>
          <w:tcPr>
            <w:tcW w:w="22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在本项目中拟任职位</w:t>
            </w:r>
          </w:p>
        </w:tc>
        <w:tc>
          <w:tcPr>
            <w:tcW w:w="6055" w:type="dxa"/>
            <w:gridSpan w:val="6"/>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652"/>
              <w:jc w:val="left"/>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姓名</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出生年月</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51" w:leftChars="72" w:firstLine="420" w:firstLineChars="200"/>
              <w:jc w:val="left"/>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执业或职业资格</w:t>
            </w:r>
          </w:p>
        </w:tc>
        <w:tc>
          <w:tcPr>
            <w:tcW w:w="2511" w:type="dxa"/>
            <w:gridSpan w:val="3"/>
            <w:vMerge w:val="restart"/>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1840"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注册建造师证证书编号（如有）</w:t>
            </w:r>
          </w:p>
        </w:tc>
        <w:tc>
          <w:tcPr>
            <w:tcW w:w="1704" w:type="dxa"/>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宋体"/>
                <w:color w:val="000000" w:themeColor="text1"/>
                <w:szCs w:val="21"/>
                <w:highlight w:val="none"/>
                <w:lang w:val="zh-CN"/>
              </w:rPr>
            </w:pPr>
          </w:p>
        </w:tc>
        <w:tc>
          <w:tcPr>
            <w:tcW w:w="2511" w:type="dxa"/>
            <w:gridSpan w:val="3"/>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ascii="宋体" w:hAnsi="宋体" w:cs="宋体"/>
                <w:color w:val="000000" w:themeColor="text1"/>
                <w:szCs w:val="21"/>
                <w:highlight w:val="none"/>
                <w:lang w:val="zh-CN"/>
              </w:rPr>
            </w:pPr>
          </w:p>
        </w:tc>
        <w:tc>
          <w:tcPr>
            <w:tcW w:w="1840"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安全考核合格证证书编号（如有）</w:t>
            </w:r>
          </w:p>
        </w:tc>
        <w:tc>
          <w:tcPr>
            <w:tcW w:w="1704" w:type="dxa"/>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r>
      <w:tr>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学  历</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职  称</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000000" w:themeColor="text1"/>
                <w:szCs w:val="21"/>
                <w:highlight w:val="none"/>
                <w:lang w:val="zh-CN"/>
              </w:rPr>
            </w:pPr>
          </w:p>
        </w:tc>
      </w:tr>
      <w:tr>
        <w:trPr>
          <w:trHeight w:val="870" w:hRule="atLeast"/>
        </w:trPr>
        <w:tc>
          <w:tcPr>
            <w:tcW w:w="2209" w:type="dxa"/>
            <w:gridSpan w:val="2"/>
            <w:tcBorders>
              <w:top w:val="single" w:color="auto" w:sz="4" w:space="0"/>
              <w:left w:val="single" w:color="auto" w:sz="12" w:space="0"/>
              <w:bottom w:val="nil"/>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职  务</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工作年限</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000000" w:themeColor="text1"/>
                <w:szCs w:val="21"/>
                <w:highlight w:val="none"/>
                <w:lang w:val="zh-CN"/>
              </w:rPr>
            </w:pPr>
          </w:p>
        </w:tc>
      </w:tr>
      <w:tr>
        <w:trPr>
          <w:trHeight w:val="402" w:hRule="atLeast"/>
        </w:trPr>
        <w:tc>
          <w:tcPr>
            <w:tcW w:w="1299"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自</w:t>
            </w:r>
          </w:p>
        </w:tc>
        <w:tc>
          <w:tcPr>
            <w:tcW w:w="1240" w:type="dxa"/>
            <w:gridSpan w:val="2"/>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至</w:t>
            </w:r>
          </w:p>
        </w:tc>
        <w:tc>
          <w:tcPr>
            <w:tcW w:w="1320" w:type="dxa"/>
            <w:vMerge w:val="restar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承担职务</w:t>
            </w:r>
          </w:p>
        </w:tc>
        <w:tc>
          <w:tcPr>
            <w:tcW w:w="4405" w:type="dxa"/>
            <w:gridSpan w:val="4"/>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olor w:val="000000" w:themeColor="text1"/>
                <w:szCs w:val="21"/>
                <w:highlight w:val="none"/>
              </w:rPr>
              <w:t>主要经验及承担的项目</w:t>
            </w:r>
          </w:p>
        </w:tc>
      </w:tr>
      <w:tr>
        <w:trPr>
          <w:trHeight w:val="452" w:hRule="atLeast"/>
        </w:trPr>
        <w:tc>
          <w:tcPr>
            <w:tcW w:w="129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bCs/>
                <w:color w:val="000000" w:themeColor="text1"/>
                <w:szCs w:val="21"/>
                <w:highlight w:val="none"/>
                <w:lang w:val="zh-CN"/>
              </w:rPr>
            </w:pPr>
          </w:p>
        </w:tc>
        <w:tc>
          <w:tcPr>
            <w:tcW w:w="1240"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color w:val="000000" w:themeColor="text1"/>
                <w:szCs w:val="21"/>
                <w:highlight w:val="none"/>
                <w:lang w:val="zh-CN"/>
              </w:rPr>
            </w:pPr>
          </w:p>
        </w:tc>
        <w:tc>
          <w:tcPr>
            <w:tcW w:w="1320" w:type="dxa"/>
            <w:vMerge w:val="continue"/>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bCs/>
                <w:color w:val="000000" w:themeColor="text1"/>
                <w:szCs w:val="21"/>
                <w:highlight w:val="none"/>
                <w:lang w:val="zh-CN"/>
              </w:rPr>
            </w:pPr>
          </w:p>
        </w:tc>
        <w:tc>
          <w:tcPr>
            <w:tcW w:w="2344"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名称</w:t>
            </w:r>
          </w:p>
        </w:tc>
        <w:tc>
          <w:tcPr>
            <w:tcW w:w="2061"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合同金额</w:t>
            </w:r>
          </w:p>
        </w:tc>
      </w:tr>
      <w:tr>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10" w:firstLineChars="100"/>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r>
      <w:tr>
        <w:trPr>
          <w:trHeight w:val="870" w:hRule="atLeast"/>
        </w:trPr>
        <w:tc>
          <w:tcPr>
            <w:tcW w:w="1299"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240" w:type="dxa"/>
            <w:gridSpan w:val="2"/>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320" w:type="dxa"/>
            <w:tcBorders>
              <w:top w:val="single" w:color="auto" w:sz="6" w:space="0"/>
              <w:left w:val="single" w:color="auto" w:sz="6"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kern w:val="0"/>
                <w:szCs w:val="21"/>
                <w:highlight w:val="none"/>
                <w:lang w:val="zh-CN"/>
              </w:rPr>
            </w:pPr>
          </w:p>
        </w:tc>
        <w:tc>
          <w:tcPr>
            <w:tcW w:w="2344" w:type="dxa"/>
            <w:gridSpan w:val="2"/>
            <w:tcBorders>
              <w:top w:val="single" w:color="auto" w:sz="6" w:space="0"/>
              <w:left w:val="single" w:color="auto" w:sz="4"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kern w:val="0"/>
                <w:szCs w:val="21"/>
                <w:highlight w:val="none"/>
                <w:lang w:val="zh-CN"/>
              </w:rPr>
            </w:pPr>
          </w:p>
        </w:tc>
        <w:tc>
          <w:tcPr>
            <w:tcW w:w="2061" w:type="dxa"/>
            <w:gridSpan w:val="2"/>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kern w:val="0"/>
                <w:szCs w:val="21"/>
                <w:highlight w:val="none"/>
                <w:lang w:val="zh-CN"/>
              </w:rPr>
            </w:pPr>
          </w:p>
        </w:tc>
      </w:tr>
    </w:tbl>
    <w:p>
      <w:pPr>
        <w:autoSpaceDE w:val="0"/>
        <w:autoSpaceDN w:val="0"/>
        <w:adjustRightInd w:val="0"/>
        <w:spacing w:line="360" w:lineRule="auto"/>
        <w:ind w:firstLine="482" w:firstLineChars="200"/>
        <w:rPr>
          <w:rFonts w:ascii="宋体" w:hAnsi="宋体"/>
          <w:b/>
          <w:color w:val="000000" w:themeColor="text1"/>
          <w:sz w:val="24"/>
          <w:highlight w:val="none"/>
        </w:rPr>
      </w:pPr>
      <w:r>
        <w:rPr>
          <w:rFonts w:hint="eastAsia" w:ascii="宋体" w:hAnsi="宋体"/>
          <w:b/>
          <w:color w:val="000000" w:themeColor="text1"/>
          <w:sz w:val="24"/>
          <w:highlight w:val="none"/>
        </w:rPr>
        <w:t>投标人公章：</w:t>
      </w:r>
    </w:p>
    <w:p>
      <w:pPr>
        <w:jc w:val="center"/>
        <w:rPr>
          <w:rFonts w:ascii="宋体" w:hAnsi="宋体"/>
          <w:b/>
          <w:color w:val="000000" w:themeColor="text1"/>
          <w:sz w:val="28"/>
          <w:szCs w:val="28"/>
          <w:highlight w:val="none"/>
        </w:rPr>
      </w:pPr>
      <w:r>
        <w:rPr>
          <w:rFonts w:ascii="宋体" w:hAnsi="宋体"/>
          <w:b/>
          <w:color w:val="000000" w:themeColor="text1"/>
          <w:sz w:val="28"/>
          <w:szCs w:val="28"/>
          <w:highlight w:val="none"/>
        </w:rPr>
        <w:br w:type="page"/>
      </w:r>
      <w:r>
        <w:rPr>
          <w:rFonts w:hint="eastAsia" w:ascii="宋体" w:hAnsi="宋体"/>
          <w:b/>
          <w:color w:val="000000" w:themeColor="text1"/>
          <w:sz w:val="28"/>
          <w:szCs w:val="28"/>
          <w:highlight w:val="none"/>
        </w:rPr>
        <w:t>（三）项目经理承诺书</w:t>
      </w:r>
      <w:r>
        <w:rPr>
          <w:rFonts w:hint="eastAsia" w:ascii="宋体" w:hAnsi="宋体"/>
          <w:b/>
          <w:color w:val="000000" w:themeColor="text1"/>
          <w:sz w:val="28"/>
          <w:szCs w:val="28"/>
          <w:highlight w:val="none"/>
          <w:bdr w:val="single" w:color="auto" w:sz="4" w:space="0"/>
        </w:rPr>
        <w:t>（根据项目考虑是否选用）</w:t>
      </w:r>
    </w:p>
    <w:p>
      <w:pPr>
        <w:pStyle w:val="37"/>
        <w:spacing w:line="360" w:lineRule="auto"/>
        <w:rPr>
          <w:rFonts w:ascii="宋体" w:hAnsi="宋体"/>
          <w:color w:val="000000" w:themeColor="text1"/>
          <w:sz w:val="24"/>
          <w:highlight w:val="none"/>
        </w:rPr>
      </w:pPr>
      <w:r>
        <w:rPr>
          <w:rFonts w:hint="eastAsia" w:ascii="宋体" w:hAnsi="宋体"/>
          <w:color w:val="000000" w:themeColor="text1"/>
          <w:sz w:val="24"/>
          <w:highlight w:val="none"/>
        </w:rPr>
        <w:t>致：合肥文旅博览集团有限公司</w:t>
      </w:r>
    </w:p>
    <w:p>
      <w:pPr>
        <w:pStyle w:val="37"/>
        <w:spacing w:line="360" w:lineRule="auto"/>
        <w:rPr>
          <w:rFonts w:ascii="宋体" w:hAnsi="宋体"/>
          <w:bCs/>
          <w:color w:val="000000" w:themeColor="text1"/>
          <w:sz w:val="24"/>
          <w:highlight w:val="none"/>
        </w:rPr>
      </w:pPr>
      <w:r>
        <w:rPr>
          <w:rFonts w:hint="eastAsia" w:ascii="宋体" w:hAnsi="宋体"/>
          <w:b w:val="0"/>
          <w:color w:val="000000" w:themeColor="text1"/>
          <w:sz w:val="24"/>
          <w:highlight w:val="none"/>
        </w:rPr>
        <w:t>某业主单位</w:t>
      </w:r>
    </w:p>
    <w:p>
      <w:pPr>
        <w:spacing w:line="720" w:lineRule="auto"/>
        <w:ind w:left="359" w:leftChars="171"/>
        <w:rPr>
          <w:rFonts w:ascii="宋体" w:hAnsi="宋体"/>
          <w:bCs/>
          <w:color w:val="000000" w:themeColor="text1"/>
          <w:sz w:val="24"/>
          <w:highlight w:val="none"/>
        </w:rPr>
      </w:pPr>
      <w:r>
        <w:rPr>
          <w:rFonts w:hint="eastAsia" w:ascii="宋体" w:hAnsi="宋体"/>
          <w:bCs/>
          <w:color w:val="000000" w:themeColor="text1"/>
          <w:sz w:val="24"/>
          <w:highlight w:val="none"/>
        </w:rPr>
        <w:t>一、本项目提供的项目经理业绩已经核实，工程实施过程中项目经理确为</w:t>
      </w:r>
      <w:r>
        <w:rPr>
          <w:rFonts w:hint="eastAsia" w:ascii="宋体" w:hAnsi="宋体"/>
          <w:bCs/>
          <w:color w:val="000000" w:themeColor="text1"/>
          <w:sz w:val="24"/>
          <w:highlight w:val="none"/>
          <w:u w:val="single"/>
        </w:rPr>
        <w:t xml:space="preserve">     （姓名）</w:t>
      </w:r>
      <w:r>
        <w:rPr>
          <w:rFonts w:hint="eastAsia" w:ascii="宋体" w:hAnsi="宋体"/>
          <w:bCs/>
          <w:color w:val="000000" w:themeColor="text1"/>
          <w:sz w:val="24"/>
          <w:highlight w:val="none"/>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pPr>
        <w:spacing w:line="720" w:lineRule="auto"/>
        <w:ind w:left="359" w:leftChars="171"/>
        <w:rPr>
          <w:rFonts w:ascii="宋体" w:hAnsi="宋体"/>
          <w:bCs/>
          <w:color w:val="000000" w:themeColor="text1"/>
          <w:sz w:val="24"/>
          <w:highlight w:val="none"/>
          <w:u w:val="single"/>
        </w:rPr>
      </w:pPr>
      <w:r>
        <w:rPr>
          <w:rFonts w:hint="eastAsia" w:ascii="宋体" w:hAnsi="宋体"/>
          <w:bCs/>
          <w:color w:val="000000" w:themeColor="text1"/>
          <w:sz w:val="24"/>
          <w:highlight w:val="none"/>
        </w:rPr>
        <w:t>二、我单位及项目经理本人共同承诺，在本项目实施过程中，项目经理</w:t>
      </w:r>
      <w:r>
        <w:rPr>
          <w:rFonts w:hint="eastAsia" w:ascii="宋体" w:hAnsi="宋体"/>
          <w:bCs/>
          <w:color w:val="000000" w:themeColor="text1"/>
          <w:sz w:val="24"/>
          <w:highlight w:val="none"/>
          <w:u w:val="single"/>
        </w:rPr>
        <w:t xml:space="preserve">         （姓名）将不再同时承担其他在建工程，如有虚假，由</w:t>
      </w:r>
      <w:r>
        <w:rPr>
          <w:rFonts w:hint="eastAsia" w:ascii="宋体" w:hAnsi="宋体"/>
          <w:bCs/>
          <w:color w:val="000000" w:themeColor="text1"/>
          <w:sz w:val="24"/>
          <w:highlight w:val="none"/>
        </w:rPr>
        <w:t>我单位及项目经理本人共同承担相应法律责任。</w:t>
      </w:r>
    </w:p>
    <w:p>
      <w:pPr>
        <w:spacing w:line="360" w:lineRule="auto"/>
        <w:ind w:left="359" w:leftChars="171" w:firstLine="720" w:firstLineChars="300"/>
        <w:rPr>
          <w:rFonts w:ascii="宋体" w:hAnsi="宋体"/>
          <w:bCs/>
          <w:color w:val="000000" w:themeColor="text1"/>
          <w:sz w:val="24"/>
          <w:highlight w:val="none"/>
        </w:rPr>
      </w:pPr>
    </w:p>
    <w:p>
      <w:pPr>
        <w:spacing w:line="360" w:lineRule="auto"/>
        <w:ind w:left="359" w:leftChars="171" w:firstLine="720" w:firstLineChars="300"/>
        <w:rPr>
          <w:rFonts w:ascii="宋体" w:hAnsi="宋体"/>
          <w:bCs/>
          <w:color w:val="000000" w:themeColor="text1"/>
          <w:sz w:val="24"/>
          <w:highlight w:val="none"/>
        </w:rPr>
      </w:pPr>
      <w:r>
        <w:rPr>
          <w:rFonts w:hint="eastAsia" w:ascii="宋体" w:hAnsi="宋体"/>
          <w:bCs/>
          <w:color w:val="000000" w:themeColor="text1"/>
          <w:sz w:val="24"/>
          <w:highlight w:val="none"/>
        </w:rPr>
        <w:t>项目经理签字（打印无效）：         投标人公章：</w:t>
      </w:r>
    </w:p>
    <w:p>
      <w:pPr>
        <w:spacing w:line="360" w:lineRule="auto"/>
        <w:ind w:left="359" w:leftChars="171" w:firstLine="720" w:firstLineChars="300"/>
        <w:rPr>
          <w:rFonts w:ascii="宋体" w:hAnsi="宋体"/>
          <w:bCs/>
          <w:color w:val="000000" w:themeColor="text1"/>
          <w:sz w:val="24"/>
          <w:highlight w:val="none"/>
        </w:rPr>
      </w:pPr>
      <w:r>
        <w:rPr>
          <w:rFonts w:hint="eastAsia" w:ascii="宋体" w:hAnsi="宋体"/>
          <w:bCs/>
          <w:color w:val="000000" w:themeColor="text1"/>
          <w:sz w:val="24"/>
          <w:highlight w:val="none"/>
        </w:rPr>
        <w:t>身份证号：</w:t>
      </w:r>
    </w:p>
    <w:p>
      <w:pPr>
        <w:spacing w:line="360" w:lineRule="auto"/>
        <w:ind w:left="359" w:leftChars="171" w:firstLine="720" w:firstLineChars="300"/>
        <w:rPr>
          <w:rFonts w:ascii="宋体" w:hAnsi="宋体"/>
          <w:bCs/>
          <w:color w:val="000000" w:themeColor="text1"/>
          <w:sz w:val="24"/>
          <w:highlight w:val="none"/>
        </w:rPr>
      </w:pPr>
      <w:r>
        <w:rPr>
          <w:rFonts w:hint="eastAsia" w:ascii="宋体" w:hAnsi="宋体"/>
          <w:bCs/>
          <w:color w:val="000000" w:themeColor="text1"/>
          <w:sz w:val="24"/>
          <w:highlight w:val="none"/>
        </w:rPr>
        <w:t>日期：_____年____月____                   日期：_____年____月____</w:t>
      </w:r>
    </w:p>
    <w:p>
      <w:pPr>
        <w:spacing w:line="360" w:lineRule="auto"/>
        <w:ind w:left="359" w:leftChars="171" w:firstLine="720" w:firstLineChars="300"/>
        <w:rPr>
          <w:rFonts w:ascii="宋体" w:hAnsi="宋体"/>
          <w:bCs/>
          <w:color w:val="000000" w:themeColor="text1"/>
          <w:sz w:val="24"/>
          <w:highlight w:val="none"/>
        </w:rPr>
      </w:pPr>
    </w:p>
    <w:p>
      <w:pPr>
        <w:spacing w:line="360" w:lineRule="auto"/>
        <w:rPr>
          <w:rFonts w:ascii="宋体" w:hAnsi="宋体"/>
          <w:bCs/>
          <w:color w:val="000000" w:themeColor="text1"/>
          <w:sz w:val="24"/>
          <w:highlight w:val="none"/>
        </w:rPr>
      </w:pPr>
    </w:p>
    <w:p>
      <w:pPr>
        <w:spacing w:line="360" w:lineRule="auto"/>
        <w:ind w:left="359" w:leftChars="171" w:firstLine="723" w:firstLineChars="300"/>
        <w:jc w:val="center"/>
        <w:rPr>
          <w:rFonts w:ascii="宋体" w:hAnsi="宋体"/>
          <w:b/>
          <w:bCs/>
          <w:color w:val="000000" w:themeColor="text1"/>
          <w:sz w:val="24"/>
          <w:highlight w:val="none"/>
        </w:rPr>
      </w:pPr>
      <w:r>
        <w:rPr>
          <w:rFonts w:hint="eastAsia" w:ascii="宋体" w:hAnsi="宋体"/>
          <w:b/>
          <w:bCs/>
          <w:color w:val="000000" w:themeColor="text1"/>
          <w:sz w:val="24"/>
          <w:highlight w:val="none"/>
        </w:rPr>
        <w:t>本页后附项目经理身份证扫描件</w:t>
      </w:r>
    </w:p>
    <w:p>
      <w:pPr>
        <w:jc w:val="center"/>
        <w:rPr>
          <w:rFonts w:ascii="宋体" w:hAnsi="宋体"/>
          <w:b/>
          <w:color w:val="000000" w:themeColor="text1"/>
          <w:sz w:val="28"/>
          <w:szCs w:val="28"/>
          <w:highlight w:val="none"/>
        </w:rPr>
      </w:pPr>
    </w:p>
    <w:p>
      <w:pPr>
        <w:rPr>
          <w:rFonts w:ascii="宋体" w:hAnsi="宋体"/>
          <w:b/>
          <w:color w:val="000000" w:themeColor="text1"/>
          <w:sz w:val="28"/>
          <w:szCs w:val="28"/>
          <w:highlight w:val="none"/>
        </w:rPr>
      </w:pPr>
    </w:p>
    <w:p>
      <w:pPr>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（四）项目技术负责人简历表</w:t>
      </w:r>
    </w:p>
    <w:tbl>
      <w:tblPr>
        <w:tblStyle w:val="66"/>
        <w:tblW w:w="0" w:type="auto"/>
        <w:tblInd w:w="128" w:type="dxa"/>
        <w:tblLayout w:type="fixed"/>
        <w:tblCellMar>
          <w:top w:w="0" w:type="dxa"/>
          <w:left w:w="28" w:type="dxa"/>
          <w:bottom w:w="0" w:type="dxa"/>
          <w:right w:w="28" w:type="dxa"/>
        </w:tblCellMar>
      </w:tblPr>
      <w:tblGrid>
        <w:gridCol w:w="1299"/>
        <w:gridCol w:w="910"/>
        <w:gridCol w:w="330"/>
        <w:gridCol w:w="1320"/>
        <w:gridCol w:w="861"/>
        <w:gridCol w:w="1483"/>
        <w:gridCol w:w="357"/>
        <w:gridCol w:w="1704"/>
      </w:tblGrid>
      <w:tr>
        <w:trPr>
          <w:trHeight w:val="870" w:hRule="atLeast"/>
        </w:trPr>
        <w:tc>
          <w:tcPr>
            <w:tcW w:w="22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在本项目中拟任职位</w:t>
            </w:r>
          </w:p>
        </w:tc>
        <w:tc>
          <w:tcPr>
            <w:tcW w:w="6055" w:type="dxa"/>
            <w:gridSpan w:val="6"/>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652"/>
              <w:jc w:val="left"/>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姓名</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出生年月</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51" w:leftChars="72" w:firstLine="420" w:firstLineChars="200"/>
              <w:jc w:val="left"/>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执业或职业资格</w:t>
            </w:r>
          </w:p>
        </w:tc>
        <w:tc>
          <w:tcPr>
            <w:tcW w:w="2511" w:type="dxa"/>
            <w:gridSpan w:val="3"/>
            <w:vMerge w:val="restart"/>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1840"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注册建造师证证书编号（如有）</w:t>
            </w:r>
          </w:p>
        </w:tc>
        <w:tc>
          <w:tcPr>
            <w:tcW w:w="1704" w:type="dxa"/>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宋体"/>
                <w:color w:val="000000" w:themeColor="text1"/>
                <w:szCs w:val="21"/>
                <w:highlight w:val="none"/>
                <w:lang w:val="zh-CN"/>
              </w:rPr>
            </w:pPr>
          </w:p>
        </w:tc>
        <w:tc>
          <w:tcPr>
            <w:tcW w:w="2511" w:type="dxa"/>
            <w:gridSpan w:val="3"/>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ascii="宋体" w:hAnsi="宋体" w:cs="宋体"/>
                <w:color w:val="000000" w:themeColor="text1"/>
                <w:szCs w:val="21"/>
                <w:highlight w:val="none"/>
                <w:lang w:val="zh-CN"/>
              </w:rPr>
            </w:pPr>
          </w:p>
        </w:tc>
        <w:tc>
          <w:tcPr>
            <w:tcW w:w="1840"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安全考核合格证证书编号（如有）</w:t>
            </w:r>
          </w:p>
        </w:tc>
        <w:tc>
          <w:tcPr>
            <w:tcW w:w="1704" w:type="dxa"/>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r>
      <w:tr>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学  历</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职  称</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000000" w:themeColor="text1"/>
                <w:szCs w:val="21"/>
                <w:highlight w:val="none"/>
                <w:lang w:val="zh-CN"/>
              </w:rPr>
            </w:pPr>
          </w:p>
        </w:tc>
      </w:tr>
      <w:tr>
        <w:trPr>
          <w:trHeight w:val="870" w:hRule="atLeast"/>
        </w:trPr>
        <w:tc>
          <w:tcPr>
            <w:tcW w:w="2209" w:type="dxa"/>
            <w:gridSpan w:val="2"/>
            <w:tcBorders>
              <w:top w:val="single" w:color="auto" w:sz="4" w:space="0"/>
              <w:left w:val="single" w:color="auto" w:sz="12" w:space="0"/>
              <w:bottom w:val="nil"/>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职  务</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工作年限</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000000" w:themeColor="text1"/>
                <w:szCs w:val="21"/>
                <w:highlight w:val="none"/>
                <w:lang w:val="zh-CN"/>
              </w:rPr>
            </w:pPr>
          </w:p>
        </w:tc>
      </w:tr>
      <w:tr>
        <w:trPr>
          <w:trHeight w:val="402" w:hRule="atLeast"/>
        </w:trPr>
        <w:tc>
          <w:tcPr>
            <w:tcW w:w="1299"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自</w:t>
            </w:r>
          </w:p>
        </w:tc>
        <w:tc>
          <w:tcPr>
            <w:tcW w:w="1240" w:type="dxa"/>
            <w:gridSpan w:val="2"/>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至</w:t>
            </w:r>
          </w:p>
        </w:tc>
        <w:tc>
          <w:tcPr>
            <w:tcW w:w="1320" w:type="dxa"/>
            <w:vMerge w:val="restar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承担职务</w:t>
            </w:r>
          </w:p>
        </w:tc>
        <w:tc>
          <w:tcPr>
            <w:tcW w:w="4405" w:type="dxa"/>
            <w:gridSpan w:val="4"/>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olor w:val="000000" w:themeColor="text1"/>
                <w:szCs w:val="21"/>
                <w:highlight w:val="none"/>
              </w:rPr>
              <w:t>主要经验及承担的项目</w:t>
            </w:r>
          </w:p>
        </w:tc>
      </w:tr>
      <w:tr>
        <w:trPr>
          <w:trHeight w:val="452" w:hRule="atLeast"/>
        </w:trPr>
        <w:tc>
          <w:tcPr>
            <w:tcW w:w="129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bCs/>
                <w:color w:val="000000" w:themeColor="text1"/>
                <w:szCs w:val="21"/>
                <w:highlight w:val="none"/>
                <w:lang w:val="zh-CN"/>
              </w:rPr>
            </w:pPr>
          </w:p>
        </w:tc>
        <w:tc>
          <w:tcPr>
            <w:tcW w:w="1240"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color w:val="000000" w:themeColor="text1"/>
                <w:szCs w:val="21"/>
                <w:highlight w:val="none"/>
                <w:lang w:val="zh-CN"/>
              </w:rPr>
            </w:pPr>
          </w:p>
        </w:tc>
        <w:tc>
          <w:tcPr>
            <w:tcW w:w="1320" w:type="dxa"/>
            <w:vMerge w:val="continue"/>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bCs/>
                <w:color w:val="000000" w:themeColor="text1"/>
                <w:szCs w:val="21"/>
                <w:highlight w:val="none"/>
                <w:lang w:val="zh-CN"/>
              </w:rPr>
            </w:pPr>
          </w:p>
        </w:tc>
        <w:tc>
          <w:tcPr>
            <w:tcW w:w="2344"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名称</w:t>
            </w:r>
          </w:p>
        </w:tc>
        <w:tc>
          <w:tcPr>
            <w:tcW w:w="2061"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合同金额</w:t>
            </w:r>
          </w:p>
        </w:tc>
      </w:tr>
      <w:tr>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10" w:firstLineChars="100"/>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r>
      <w:tr>
        <w:trPr>
          <w:trHeight w:val="870" w:hRule="atLeast"/>
        </w:trPr>
        <w:tc>
          <w:tcPr>
            <w:tcW w:w="1299"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240" w:type="dxa"/>
            <w:gridSpan w:val="2"/>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320" w:type="dxa"/>
            <w:tcBorders>
              <w:top w:val="single" w:color="auto" w:sz="6" w:space="0"/>
              <w:left w:val="single" w:color="auto" w:sz="6"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kern w:val="0"/>
                <w:szCs w:val="21"/>
                <w:highlight w:val="none"/>
                <w:lang w:val="zh-CN"/>
              </w:rPr>
            </w:pPr>
          </w:p>
        </w:tc>
        <w:tc>
          <w:tcPr>
            <w:tcW w:w="2344" w:type="dxa"/>
            <w:gridSpan w:val="2"/>
            <w:tcBorders>
              <w:top w:val="single" w:color="auto" w:sz="6" w:space="0"/>
              <w:left w:val="single" w:color="auto" w:sz="4"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kern w:val="0"/>
                <w:szCs w:val="21"/>
                <w:highlight w:val="none"/>
                <w:lang w:val="zh-CN"/>
              </w:rPr>
            </w:pPr>
          </w:p>
        </w:tc>
        <w:tc>
          <w:tcPr>
            <w:tcW w:w="2061" w:type="dxa"/>
            <w:gridSpan w:val="2"/>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kern w:val="0"/>
                <w:szCs w:val="21"/>
                <w:highlight w:val="none"/>
                <w:lang w:val="zh-CN"/>
              </w:rPr>
            </w:pPr>
          </w:p>
        </w:tc>
      </w:tr>
    </w:tbl>
    <w:p>
      <w:pPr>
        <w:autoSpaceDE w:val="0"/>
        <w:autoSpaceDN w:val="0"/>
        <w:adjustRightInd w:val="0"/>
        <w:spacing w:line="360" w:lineRule="auto"/>
        <w:ind w:firstLine="482" w:firstLineChars="200"/>
        <w:rPr>
          <w:rFonts w:ascii="宋体" w:hAnsi="宋体"/>
          <w:b/>
          <w:color w:val="000000" w:themeColor="text1"/>
          <w:sz w:val="24"/>
          <w:highlight w:val="none"/>
        </w:rPr>
      </w:pPr>
      <w:r>
        <w:rPr>
          <w:rFonts w:hint="eastAsia" w:ascii="宋体" w:hAnsi="宋体"/>
          <w:b/>
          <w:color w:val="000000" w:themeColor="text1"/>
          <w:sz w:val="24"/>
          <w:highlight w:val="none"/>
        </w:rPr>
        <w:t>投标人公章：</w:t>
      </w:r>
    </w:p>
    <w:p>
      <w:pPr>
        <w:spacing w:line="340" w:lineRule="exact"/>
        <w:rPr>
          <w:rFonts w:ascii="宋体" w:hAnsi="宋体"/>
          <w:color w:val="000000" w:themeColor="text1"/>
          <w:sz w:val="24"/>
          <w:highlight w:val="none"/>
        </w:rPr>
      </w:pPr>
    </w:p>
    <w:p>
      <w:pPr>
        <w:spacing w:line="340" w:lineRule="exact"/>
        <w:rPr>
          <w:rFonts w:ascii="宋体" w:hAnsi="宋体"/>
          <w:color w:val="000000" w:themeColor="text1"/>
          <w:sz w:val="24"/>
          <w:highlight w:val="none"/>
        </w:rPr>
      </w:pPr>
    </w:p>
    <w:p>
      <w:pPr>
        <w:spacing w:line="340" w:lineRule="exact"/>
        <w:rPr>
          <w:rFonts w:ascii="宋体" w:hAnsi="宋体"/>
          <w:color w:val="000000" w:themeColor="text1"/>
          <w:sz w:val="24"/>
          <w:highlight w:val="none"/>
        </w:rPr>
      </w:pPr>
    </w:p>
    <w:p>
      <w:pPr>
        <w:spacing w:line="340" w:lineRule="exact"/>
        <w:rPr>
          <w:rFonts w:ascii="宋体" w:hAnsi="宋体"/>
          <w:color w:val="000000" w:themeColor="text1"/>
          <w:sz w:val="24"/>
          <w:highlight w:val="none"/>
        </w:rPr>
      </w:pPr>
    </w:p>
    <w:p>
      <w:pPr>
        <w:spacing w:line="340" w:lineRule="exact"/>
        <w:rPr>
          <w:rFonts w:ascii="宋体" w:hAnsi="宋体"/>
          <w:color w:val="000000" w:themeColor="text1"/>
          <w:sz w:val="24"/>
          <w:highlight w:val="none"/>
        </w:rPr>
      </w:pPr>
    </w:p>
    <w:p>
      <w:pPr>
        <w:spacing w:line="340" w:lineRule="exact"/>
        <w:rPr>
          <w:rFonts w:ascii="宋体" w:hAnsi="宋体"/>
          <w:color w:val="000000" w:themeColor="text1"/>
          <w:sz w:val="24"/>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jc w:val="center"/>
        <w:rPr>
          <w:rFonts w:ascii="宋体" w:hAnsi="宋体"/>
          <w:color w:val="000000" w:themeColor="text1"/>
          <w:highlight w:val="none"/>
        </w:rPr>
      </w:pPr>
      <w:r>
        <w:rPr>
          <w:rFonts w:hint="eastAsia" w:ascii="宋体" w:hAnsi="宋体"/>
          <w:b/>
          <w:color w:val="000000" w:themeColor="text1"/>
          <w:sz w:val="28"/>
          <w:highlight w:val="none"/>
        </w:rPr>
        <w:t>（四）其他人员简历表</w:t>
      </w:r>
    </w:p>
    <w:tbl>
      <w:tblPr>
        <w:tblStyle w:val="66"/>
        <w:tblW w:w="0" w:type="auto"/>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703"/>
        <w:gridCol w:w="2294"/>
        <w:gridCol w:w="167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990"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序号</w:t>
            </w:r>
          </w:p>
        </w:tc>
        <w:tc>
          <w:tcPr>
            <w:tcW w:w="1703"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工种（或</w:t>
            </w:r>
            <w:r>
              <w:rPr>
                <w:rFonts w:hint="eastAsia" w:ascii="宋体" w:hAnsi="宋体" w:cs="宋体"/>
                <w:color w:val="000000" w:themeColor="text1"/>
                <w:szCs w:val="21"/>
                <w:highlight w:val="none"/>
                <w:lang w:val="zh-CN"/>
              </w:rPr>
              <w:t>在本项目中拟任职位</w:t>
            </w:r>
            <w:r>
              <w:rPr>
                <w:rFonts w:hint="eastAsia" w:ascii="宋体" w:hAnsi="宋体"/>
                <w:color w:val="000000" w:themeColor="text1"/>
                <w:sz w:val="24"/>
                <w:highlight w:val="none"/>
              </w:rPr>
              <w:t>）</w:t>
            </w:r>
          </w:p>
        </w:tc>
        <w:tc>
          <w:tcPr>
            <w:tcW w:w="2294"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姓名</w:t>
            </w:r>
          </w:p>
        </w:tc>
        <w:tc>
          <w:tcPr>
            <w:tcW w:w="1675"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年龄</w:t>
            </w:r>
          </w:p>
        </w:tc>
        <w:tc>
          <w:tcPr>
            <w:tcW w:w="2268"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从事相关工作年限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bl>
    <w:p>
      <w:pPr>
        <w:autoSpaceDE w:val="0"/>
        <w:autoSpaceDN w:val="0"/>
        <w:adjustRightInd w:val="0"/>
        <w:spacing w:line="360" w:lineRule="auto"/>
        <w:ind w:firstLine="482" w:firstLineChars="200"/>
        <w:rPr>
          <w:rFonts w:ascii="宋体" w:hAnsi="宋体"/>
          <w:b/>
          <w:color w:val="000000" w:themeColor="text1"/>
          <w:sz w:val="24"/>
          <w:highlight w:val="none"/>
        </w:rPr>
      </w:pPr>
      <w:r>
        <w:rPr>
          <w:rFonts w:hint="eastAsia" w:ascii="宋体" w:hAnsi="宋体"/>
          <w:b/>
          <w:color w:val="000000" w:themeColor="text1"/>
          <w:sz w:val="24"/>
          <w:highlight w:val="none"/>
        </w:rPr>
        <w:t>投标人公章：</w:t>
      </w:r>
    </w:p>
    <w:p>
      <w:pPr>
        <w:ind w:firstLine="630"/>
        <w:rPr>
          <w:color w:val="000000" w:themeColor="text1"/>
          <w:highlight w:val="none"/>
        </w:rPr>
      </w:pPr>
    </w:p>
    <w:p>
      <w:pPr>
        <w:ind w:firstLine="630"/>
        <w:rPr>
          <w:rFonts w:ascii="宋体" w:hAnsi="宋体"/>
          <w:color w:val="000000" w:themeColor="text1"/>
          <w:sz w:val="28"/>
          <w:highlight w:val="none"/>
        </w:rPr>
      </w:pPr>
    </w:p>
    <w:p>
      <w:pPr>
        <w:ind w:firstLine="630"/>
        <w:rPr>
          <w:rFonts w:ascii="宋体" w:hAnsi="宋体"/>
          <w:color w:val="000000" w:themeColor="text1"/>
          <w:sz w:val="28"/>
          <w:highlight w:val="none"/>
        </w:rPr>
      </w:pPr>
    </w:p>
    <w:p>
      <w:pPr>
        <w:ind w:firstLine="630"/>
        <w:rPr>
          <w:color w:val="000000" w:themeColor="text1"/>
          <w:highlight w:val="none"/>
        </w:rPr>
      </w:pPr>
    </w:p>
    <w:p>
      <w:pPr>
        <w:ind w:firstLine="630"/>
        <w:rPr>
          <w:color w:val="000000" w:themeColor="text1"/>
          <w:highlight w:val="none"/>
        </w:rPr>
      </w:pPr>
    </w:p>
    <w:p>
      <w:pPr>
        <w:tabs>
          <w:tab w:val="left" w:pos="4620"/>
        </w:tabs>
        <w:spacing w:line="360" w:lineRule="auto"/>
        <w:ind w:firstLine="480" w:firstLineChars="200"/>
        <w:rPr>
          <w:rFonts w:ascii="宋体" w:hAnsi="宋体"/>
          <w:color w:val="000000" w:themeColor="text1"/>
          <w:sz w:val="24"/>
          <w:highlight w:val="none"/>
        </w:rPr>
      </w:pPr>
    </w:p>
    <w:p>
      <w:pPr>
        <w:rPr>
          <w:color w:val="000000" w:themeColor="text1"/>
          <w:highlight w:val="none"/>
        </w:rPr>
      </w:pPr>
    </w:p>
    <w:p>
      <w:pPr>
        <w:pStyle w:val="7"/>
        <w:rPr>
          <w:rFonts w:hAnsi="宋体"/>
          <w:color w:val="000000" w:themeColor="text1"/>
          <w:sz w:val="36"/>
          <w:szCs w:val="36"/>
          <w:highlight w:val="none"/>
        </w:rPr>
      </w:pPr>
      <w:bookmarkStart w:id="129" w:name="_Toc10829"/>
      <w:bookmarkStart w:id="130" w:name="_Toc508363614"/>
      <w:bookmarkStart w:id="131" w:name="_Toc536542365"/>
      <w:r>
        <w:rPr>
          <w:rFonts w:hint="eastAsia" w:hAnsi="宋体"/>
          <w:color w:val="000000" w:themeColor="text1"/>
          <w:sz w:val="28"/>
          <w:highlight w:val="none"/>
        </w:rPr>
        <w:t>九．服务体系与维保方案</w:t>
      </w:r>
      <w:bookmarkEnd w:id="129"/>
      <w:bookmarkEnd w:id="130"/>
      <w:bookmarkEnd w:id="131"/>
    </w:p>
    <w:p>
      <w:pPr>
        <w:jc w:val="center"/>
        <w:rPr>
          <w:rFonts w:ascii="宋体" w:hAnsi="宋体"/>
          <w:color w:val="000000" w:themeColor="text1"/>
          <w:sz w:val="24"/>
          <w:highlight w:val="none"/>
        </w:rPr>
      </w:pPr>
      <w:r>
        <w:rPr>
          <w:rFonts w:hint="eastAsia" w:ascii="宋体" w:hAnsi="宋体"/>
          <w:color w:val="000000" w:themeColor="text1"/>
          <w:sz w:val="24"/>
          <w:highlight w:val="none"/>
        </w:rPr>
        <w:t>(投标人可自行制作格式)</w:t>
      </w:r>
    </w:p>
    <w:p>
      <w:pPr>
        <w:jc w:val="center"/>
        <w:rPr>
          <w:rFonts w:ascii="宋体" w:hAnsi="宋体"/>
          <w:color w:val="000000" w:themeColor="text1"/>
          <w:sz w:val="24"/>
          <w:highlight w:val="none"/>
        </w:rPr>
      </w:pPr>
    </w:p>
    <w:p>
      <w:pPr>
        <w:jc w:val="center"/>
        <w:rPr>
          <w:rFonts w:ascii="宋体" w:hAnsi="宋体"/>
          <w:color w:val="000000" w:themeColor="text1"/>
          <w:sz w:val="24"/>
          <w:highlight w:val="none"/>
        </w:rPr>
      </w:pPr>
    </w:p>
    <w:p>
      <w:pPr>
        <w:jc w:val="center"/>
        <w:rPr>
          <w:rFonts w:ascii="宋体" w:hAnsi="宋体"/>
          <w:color w:val="000000" w:themeColor="text1"/>
          <w:sz w:val="28"/>
          <w:highlight w:val="none"/>
        </w:rPr>
      </w:pPr>
    </w:p>
    <w:p>
      <w:pPr>
        <w:spacing w:line="500" w:lineRule="exact"/>
        <w:rPr>
          <w:rFonts w:ascii="宋体" w:hAnsi="宋体"/>
          <w:b/>
          <w:bCs/>
          <w:color w:val="000000" w:themeColor="text1"/>
          <w:sz w:val="24"/>
          <w:szCs w:val="24"/>
          <w:highlight w:val="none"/>
        </w:rPr>
      </w:pPr>
    </w:p>
    <w:p>
      <w:pPr>
        <w:spacing w:line="500" w:lineRule="exact"/>
        <w:rPr>
          <w:rFonts w:ascii="宋体" w:hAnsi="宋体"/>
          <w:b/>
          <w:bCs/>
          <w:color w:val="000000" w:themeColor="text1"/>
          <w:sz w:val="24"/>
          <w:szCs w:val="24"/>
          <w:highlight w:val="none"/>
        </w:rPr>
      </w:pPr>
    </w:p>
    <w:p>
      <w:pPr>
        <w:keepNext/>
        <w:keepLines/>
        <w:spacing w:before="260" w:after="260" w:line="416" w:lineRule="auto"/>
        <w:jc w:val="center"/>
        <w:outlineLvl w:val="2"/>
        <w:rPr>
          <w:rFonts w:ascii="宋体" w:hAnsi="宋体"/>
          <w:b/>
          <w:bCs/>
          <w:color w:val="000000" w:themeColor="text1"/>
          <w:sz w:val="28"/>
          <w:szCs w:val="32"/>
          <w:highlight w:val="none"/>
        </w:rPr>
      </w:pPr>
      <w:bookmarkStart w:id="132" w:name="_Toc300210382"/>
      <w:bookmarkStart w:id="133" w:name="_Toc17307116"/>
      <w:bookmarkStart w:id="134" w:name="_Toc22888343"/>
      <w:bookmarkStart w:id="135" w:name="_Toc19773347"/>
      <w:bookmarkStart w:id="136" w:name="_Toc18658870"/>
      <w:r>
        <w:rPr>
          <w:rFonts w:hint="eastAsia" w:ascii="宋体" w:hAnsi="宋体"/>
          <w:b/>
          <w:bCs/>
          <w:color w:val="000000" w:themeColor="text1"/>
          <w:sz w:val="28"/>
          <w:szCs w:val="32"/>
          <w:highlight w:val="none"/>
        </w:rPr>
        <w:t>十．投标保证金退还声明</w:t>
      </w:r>
      <w:bookmarkEnd w:id="132"/>
      <w:bookmarkEnd w:id="133"/>
      <w:bookmarkEnd w:id="134"/>
      <w:bookmarkEnd w:id="135"/>
      <w:bookmarkEnd w:id="136"/>
    </w:p>
    <w:p>
      <w:pPr>
        <w:spacing w:line="480" w:lineRule="auto"/>
        <w:ind w:firstLine="628" w:firstLineChars="262"/>
        <w:rPr>
          <w:rFonts w:hAnsi="Arial"/>
          <w:color w:val="000000" w:themeColor="text1"/>
          <w:sz w:val="24"/>
          <w:szCs w:val="24"/>
          <w:highlight w:val="none"/>
          <w:u w:val="single"/>
        </w:rPr>
      </w:pPr>
      <w:r>
        <w:rPr>
          <w:rFonts w:hint="eastAsia" w:ascii="宋体" w:hAnsi="宋体"/>
          <w:color w:val="000000" w:themeColor="text1"/>
          <w:sz w:val="24"/>
          <w:szCs w:val="24"/>
          <w:highlight w:val="none"/>
        </w:rPr>
        <w:t>项目名称：</w:t>
      </w:r>
    </w:p>
    <w:p>
      <w:pPr>
        <w:spacing w:line="480" w:lineRule="auto"/>
        <w:ind w:firstLine="628" w:firstLineChars="262"/>
        <w:rPr>
          <w:rFonts w:hAnsi="Arial"/>
          <w:color w:val="000000" w:themeColor="text1"/>
          <w:sz w:val="24"/>
          <w:szCs w:val="24"/>
          <w:highlight w:val="none"/>
          <w:u w:val="single"/>
        </w:rPr>
      </w:pPr>
      <w:r>
        <w:rPr>
          <w:rFonts w:hint="eastAsia" w:ascii="宋体" w:hAnsi="宋体"/>
          <w:color w:val="000000" w:themeColor="text1"/>
          <w:sz w:val="24"/>
          <w:szCs w:val="24"/>
          <w:highlight w:val="none"/>
        </w:rPr>
        <w:t>项目编号：</w:t>
      </w:r>
    </w:p>
    <w:p>
      <w:pPr>
        <w:spacing w:line="480" w:lineRule="auto"/>
        <w:ind w:firstLine="628" w:firstLineChars="262"/>
        <w:rPr>
          <w:rFonts w:ascii="宋体" w:hAnsi="宋体"/>
          <w:color w:val="000000" w:themeColor="text1"/>
          <w:sz w:val="24"/>
          <w:szCs w:val="24"/>
          <w:highlight w:val="none"/>
        </w:rPr>
      </w:pPr>
      <w:r>
        <w:rPr>
          <w:rFonts w:hint="eastAsia" w:hAnsi="Arial"/>
          <w:color w:val="000000" w:themeColor="text1"/>
          <w:sz w:val="24"/>
          <w:szCs w:val="24"/>
          <w:highlight w:val="none"/>
        </w:rPr>
        <w:t>投标保证金金额：</w:t>
      </w:r>
    </w:p>
    <w:p>
      <w:pPr>
        <w:spacing w:line="48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我单位投标保证金到期后请汇至如下账号：</w:t>
      </w:r>
    </w:p>
    <w:p>
      <w:pPr>
        <w:spacing w:line="360" w:lineRule="auto"/>
        <w:ind w:firstLine="629"/>
        <w:rPr>
          <w:rFonts w:hAnsi="Arial"/>
          <w:color w:val="000000" w:themeColor="text1"/>
          <w:sz w:val="24"/>
          <w:szCs w:val="24"/>
          <w:highlight w:val="none"/>
          <w:u w:val="single"/>
        </w:rPr>
      </w:pPr>
      <w:r>
        <w:rPr>
          <w:rFonts w:hint="eastAsia" w:hAnsi="Arial"/>
          <w:color w:val="000000" w:themeColor="text1"/>
          <w:sz w:val="24"/>
          <w:szCs w:val="24"/>
          <w:highlight w:val="none"/>
        </w:rPr>
        <w:t>收款单位：</w:t>
      </w:r>
    </w:p>
    <w:p>
      <w:pPr>
        <w:spacing w:line="360" w:lineRule="auto"/>
        <w:ind w:firstLine="629"/>
        <w:rPr>
          <w:rFonts w:hAnsi="Arial"/>
          <w:color w:val="000000" w:themeColor="text1"/>
          <w:sz w:val="24"/>
          <w:szCs w:val="24"/>
          <w:highlight w:val="none"/>
          <w:u w:val="single"/>
        </w:rPr>
      </w:pPr>
      <w:r>
        <w:rPr>
          <w:rFonts w:hint="eastAsia" w:hAnsi="Arial"/>
          <w:color w:val="000000" w:themeColor="text1"/>
          <w:sz w:val="24"/>
          <w:szCs w:val="24"/>
          <w:highlight w:val="none"/>
        </w:rPr>
        <w:t>开户行：</w:t>
      </w:r>
    </w:p>
    <w:p>
      <w:pPr>
        <w:spacing w:line="360" w:lineRule="auto"/>
        <w:ind w:firstLine="629"/>
        <w:rPr>
          <w:rFonts w:hAnsi="Arial"/>
          <w:color w:val="000000" w:themeColor="text1"/>
          <w:sz w:val="24"/>
          <w:szCs w:val="24"/>
          <w:highlight w:val="none"/>
          <w:u w:val="single"/>
        </w:rPr>
      </w:pPr>
      <w:r>
        <w:rPr>
          <w:rFonts w:hint="eastAsia" w:hAnsi="Arial"/>
          <w:color w:val="000000" w:themeColor="text1"/>
          <w:sz w:val="24"/>
          <w:szCs w:val="24"/>
          <w:highlight w:val="none"/>
        </w:rPr>
        <w:t>银行账号：</w:t>
      </w:r>
    </w:p>
    <w:p>
      <w:pPr>
        <w:spacing w:line="360" w:lineRule="auto"/>
        <w:ind w:firstLine="629"/>
        <w:rPr>
          <w:rFonts w:hAnsi="Arial"/>
          <w:color w:val="000000" w:themeColor="text1"/>
          <w:sz w:val="24"/>
          <w:szCs w:val="24"/>
          <w:highlight w:val="none"/>
          <w:u w:val="single"/>
        </w:rPr>
      </w:pPr>
      <w:r>
        <w:rPr>
          <w:rFonts w:hint="eastAsia" w:hAnsi="Arial"/>
          <w:color w:val="000000" w:themeColor="text1"/>
          <w:sz w:val="24"/>
          <w:szCs w:val="24"/>
          <w:highlight w:val="none"/>
        </w:rPr>
        <w:t>电话：</w:t>
      </w:r>
    </w:p>
    <w:p>
      <w:pPr>
        <w:spacing w:line="360" w:lineRule="auto"/>
        <w:ind w:firstLine="629"/>
        <w:rPr>
          <w:rFonts w:ascii="宋体" w:hAnsi="宋体"/>
          <w:color w:val="000000" w:themeColor="text1"/>
          <w:sz w:val="24"/>
          <w:szCs w:val="24"/>
          <w:highlight w:val="none"/>
          <w:u w:val="single"/>
        </w:rPr>
      </w:pPr>
      <w:r>
        <w:rPr>
          <w:rFonts w:hint="eastAsia" w:hAnsi="Arial"/>
          <w:color w:val="000000" w:themeColor="text1"/>
          <w:sz w:val="24"/>
          <w:szCs w:val="24"/>
          <w:highlight w:val="none"/>
        </w:rPr>
        <w:t>地址：</w:t>
      </w:r>
    </w:p>
    <w:p>
      <w:pPr>
        <w:spacing w:line="360" w:lineRule="auto"/>
        <w:ind w:firstLine="629"/>
        <w:rPr>
          <w:rFonts w:hAnsi="Arial"/>
          <w:color w:val="000000" w:themeColor="text1"/>
          <w:sz w:val="24"/>
          <w:szCs w:val="24"/>
          <w:highlight w:val="none"/>
        </w:rPr>
      </w:pPr>
    </w:p>
    <w:p>
      <w:pPr>
        <w:spacing w:line="360" w:lineRule="auto"/>
        <w:ind w:firstLine="629"/>
        <w:rPr>
          <w:rFonts w:hAnsi="Arial"/>
          <w:color w:val="000000" w:themeColor="text1"/>
          <w:sz w:val="24"/>
          <w:szCs w:val="24"/>
          <w:highlight w:val="none"/>
        </w:rPr>
      </w:pPr>
    </w:p>
    <w:p>
      <w:pPr>
        <w:spacing w:line="360" w:lineRule="auto"/>
        <w:ind w:firstLine="629"/>
        <w:rPr>
          <w:rFonts w:ascii="宋体" w:hAnsi="宋体"/>
          <w:color w:val="000000" w:themeColor="text1"/>
          <w:sz w:val="24"/>
          <w:szCs w:val="24"/>
          <w:highlight w:val="none"/>
          <w:u w:val="single"/>
        </w:rPr>
      </w:pPr>
    </w:p>
    <w:p>
      <w:pPr>
        <w:rPr>
          <w:color w:val="000000" w:themeColor="text1"/>
          <w:sz w:val="24"/>
          <w:szCs w:val="24"/>
          <w:highlight w:val="none"/>
        </w:rPr>
      </w:pPr>
      <w:r>
        <w:rPr>
          <w:rFonts w:hint="eastAsia"/>
          <w:color w:val="000000" w:themeColor="text1"/>
          <w:sz w:val="24"/>
          <w:szCs w:val="24"/>
          <w:highlight w:val="none"/>
        </w:rPr>
        <w:t>附：投标保证金转账凭证扫描件</w:t>
      </w:r>
    </w:p>
    <w:p>
      <w:pPr>
        <w:rPr>
          <w:color w:val="000000" w:themeColor="text1"/>
          <w:sz w:val="24"/>
          <w:szCs w:val="24"/>
          <w:highlight w:val="none"/>
        </w:rPr>
      </w:pPr>
    </w:p>
    <w:p>
      <w:pPr>
        <w:rPr>
          <w:color w:val="000000" w:themeColor="text1"/>
          <w:sz w:val="24"/>
          <w:szCs w:val="24"/>
          <w:highlight w:val="none"/>
        </w:rPr>
      </w:pPr>
    </w:p>
    <w:p>
      <w:pPr>
        <w:spacing w:line="360" w:lineRule="auto"/>
        <w:ind w:firstLine="4800" w:firstLineChars="2000"/>
        <w:rPr>
          <w:color w:val="000000" w:themeColor="text1"/>
          <w:sz w:val="24"/>
          <w:szCs w:val="24"/>
          <w:highlight w:val="none"/>
        </w:rPr>
      </w:pPr>
      <w:r>
        <w:rPr>
          <w:rFonts w:hint="eastAsia"/>
          <w:color w:val="000000" w:themeColor="text1"/>
          <w:sz w:val="24"/>
          <w:szCs w:val="24"/>
          <w:highlight w:val="none"/>
        </w:rPr>
        <w:t>投标人（公章）：</w:t>
      </w:r>
    </w:p>
    <w:p>
      <w:pPr>
        <w:spacing w:line="360" w:lineRule="auto"/>
        <w:rPr>
          <w:color w:val="000000" w:themeColor="text1"/>
          <w:sz w:val="24"/>
          <w:szCs w:val="24"/>
          <w:highlight w:val="none"/>
        </w:rPr>
      </w:pPr>
      <w:r>
        <w:rPr>
          <w:rFonts w:hint="eastAsia"/>
          <w:color w:val="000000" w:themeColor="text1"/>
          <w:sz w:val="24"/>
          <w:szCs w:val="24"/>
          <w:highlight w:val="none"/>
        </w:rPr>
        <w:t>企业法人（签字）：</w:t>
      </w:r>
    </w:p>
    <w:p>
      <w:pPr>
        <w:spacing w:line="360" w:lineRule="auto"/>
        <w:rPr>
          <w:color w:val="000000" w:themeColor="text1"/>
          <w:sz w:val="24"/>
          <w:szCs w:val="24"/>
          <w:highlight w:val="none"/>
        </w:rPr>
      </w:pPr>
      <w:r>
        <w:rPr>
          <w:rFonts w:hint="eastAsia"/>
          <w:color w:val="000000" w:themeColor="text1"/>
          <w:sz w:val="24"/>
          <w:szCs w:val="24"/>
          <w:highlight w:val="none"/>
        </w:rPr>
        <w:t>授权代表（签字）：</w:t>
      </w:r>
    </w:p>
    <w:p>
      <w:pPr>
        <w:spacing w:line="360" w:lineRule="auto"/>
        <w:rPr>
          <w:color w:val="000000" w:themeColor="text1"/>
          <w:sz w:val="24"/>
          <w:szCs w:val="24"/>
          <w:highlight w:val="none"/>
        </w:rPr>
      </w:pPr>
      <w:r>
        <w:rPr>
          <w:rFonts w:hint="eastAsia"/>
          <w:color w:val="000000" w:themeColor="text1"/>
          <w:sz w:val="24"/>
          <w:szCs w:val="24"/>
          <w:highlight w:val="none"/>
        </w:rPr>
        <w:t>年月日</w:t>
      </w:r>
      <w:bookmarkEnd w:id="49"/>
      <w:bookmarkStart w:id="137" w:name="_Toc471736410"/>
      <w:bookmarkEnd w:id="137"/>
      <w:bookmarkStart w:id="138" w:name="_Toc197934561"/>
      <w:bookmarkEnd w:id="138"/>
      <w:bookmarkStart w:id="139" w:name="_Toc516969098"/>
      <w:bookmarkEnd w:id="139"/>
      <w:bookmarkStart w:id="140" w:name="_Toc471736407"/>
      <w:bookmarkEnd w:id="140"/>
    </w:p>
    <w:sectPr>
      <w:headerReference r:id="rId5" w:type="default"/>
      <w:footerReference r:id="rId6" w:type="default"/>
      <w:footerReference r:id="rId7" w:type="even"/>
      <w:pgSz w:w="11907" w:h="16840"/>
      <w:pgMar w:top="1474" w:right="1474" w:bottom="1474" w:left="1474" w:header="799" w:footer="907"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2FF" w:usb1="400004FF" w:usb2="00000000" w:usb3="00000000" w:csb0="2000019F" w:csb1="00000000"/>
  </w:font>
  <w:font w:name="Italic">
    <w:altName w:val="Segoe Print"/>
    <w:panose1 w:val="00000000000000000000"/>
    <w:charset w:val="00"/>
    <w:family w:val="auto"/>
    <w:pitch w:val="default"/>
    <w:sig w:usb0="00000000" w:usb1="00000000" w:usb2="00000000" w:usb3="00000000" w:csb0="000001FF" w:csb1="00000000"/>
  </w:font>
  <w:font w:name="华文细黑">
    <w:altName w:val="微软雅黑"/>
    <w:panose1 w:val="02010600040101010101"/>
    <w:charset w:val="86"/>
    <w:family w:val="auto"/>
    <w:pitch w:val="default"/>
    <w:sig w:usb0="00000000" w:usb1="00000000" w:usb2="00000010" w:usb3="00000000" w:csb0="0004009F" w:csb1="00000000"/>
  </w:font>
  <w:font w:name="MS Sans Serif">
    <w:altName w:val="Arial"/>
    <w:panose1 w:val="020B0500000000000000"/>
    <w:charset w:val="00"/>
    <w:family w:val="swiss"/>
    <w:pitch w:val="default"/>
    <w:sig w:usb0="00000000" w:usb1="00000000" w:usb2="00000000" w:usb3="00000000" w:csb0="00000001" w:csb1="00000000"/>
  </w:font>
  <w:font w:name="Mangal">
    <w:panose1 w:val="02040503050203030202"/>
    <w:charset w:val="01"/>
    <w:family w:val="roman"/>
    <w:pitch w:val="default"/>
    <w:sig w:usb0="00008003" w:usb1="00000000" w:usb2="00000000" w:usb3="00000000" w:csb0="00000001" w:csb1="0000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DotumChe">
    <w:panose1 w:val="020B0609000101010101"/>
    <w:charset w:val="81"/>
    <w:family w:val="modern"/>
    <w:pitch w:val="default"/>
    <w:sig w:usb0="B00002AF" w:usb1="69D77CFB" w:usb2="00000030" w:usb3="00000000" w:csb0="4008009F" w:csb1="DFD70000"/>
  </w:font>
  <w:font w:name="MS Mincho">
    <w:panose1 w:val="02020609040205080304"/>
    <w:charset w:val="80"/>
    <w:family w:val="roman"/>
    <w:pitch w:val="default"/>
    <w:sig w:usb0="E00002FF" w:usb1="6AC7FDFB" w:usb2="00000012" w:usb3="00000000" w:csb0="4002009F" w:csb1="DFD7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6859318"/>
    </w:sdtPr>
    <w:sdtContent>
      <w:sdt>
        <w:sdtPr>
          <w:id w:val="-231848758"/>
        </w:sdtPr>
        <w:sdtContent>
          <w:p>
            <w:pPr>
              <w:pStyle w:val="40"/>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51</w:t>
            </w:r>
            <w:r>
              <w:rPr>
                <w:b/>
                <w:bCs/>
                <w:sz w:val="24"/>
                <w:szCs w:val="24"/>
              </w:rPr>
              <w:fldChar w:fldCharType="end"/>
            </w:r>
          </w:p>
        </w:sdtContent>
      </w:sdt>
    </w:sdtContent>
  </w:sdt>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b/>
        <w:bCs/>
        <w:sz w:val="24"/>
        <w:szCs w:val="24"/>
      </w:rPr>
      <w:fldChar w:fldCharType="begin"/>
    </w:r>
    <w:r>
      <w:rPr>
        <w:b/>
        <w:bCs/>
      </w:rPr>
      <w:instrText xml:space="preserve">PAGE</w:instrText>
    </w:r>
    <w:r>
      <w:rPr>
        <w:b/>
        <w:bCs/>
        <w:sz w:val="24"/>
        <w:szCs w:val="24"/>
      </w:rPr>
      <w:fldChar w:fldCharType="separate"/>
    </w:r>
    <w:r>
      <w:rPr>
        <w:b/>
        <w:bCs/>
      </w:rPr>
      <w:t>51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51</w:t>
    </w:r>
    <w:r>
      <w:rPr>
        <w:b/>
        <w:bCs/>
        <w:sz w:val="24"/>
        <w:szCs w:val="24"/>
      </w:rPr>
      <w:fldChar w:fldCharType="end"/>
    </w:r>
  </w:p>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0"/>
      </w:rPr>
    </w:pPr>
    <w:r>
      <w:fldChar w:fldCharType="begin"/>
    </w:r>
    <w:r>
      <w:rPr>
        <w:rStyle w:val="70"/>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rPr>
        <w:rFonts w:ascii="宋体" w:hAnsi="宋体"/>
        <w:b/>
        <w:i/>
        <w:sz w:val="24"/>
      </w:rPr>
    </w:pPr>
    <w:r>
      <w:rPr>
        <w:rFonts w:hint="eastAsia"/>
      </w:rPr>
      <w:t>合肥文旅博览集团有限公司招标文件（有效最低价法）                              2021版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ascii="宋体" w:hAnsi="宋体"/>
        <w:spacing w:val="20"/>
        <w:kern w:val="0"/>
      </w:rPr>
    </w:pPr>
    <w:r>
      <w:rPr>
        <w:rFonts w:hint="eastAsia" w:ascii="宋体" w:hAnsi="宋体"/>
        <w:spacing w:val="20"/>
        <w:kern w:val="0"/>
      </w:rPr>
      <w:t>合肥市文旅博览集团有限公司招标文件</w:t>
    </w:r>
    <w:r>
      <w:rPr>
        <w:rFonts w:hint="eastAsia"/>
      </w:rPr>
      <w:t>2021版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BF71EF"/>
    <w:multiLevelType w:val="multilevel"/>
    <w:tmpl w:val="27BF71E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A2D0553"/>
    <w:multiLevelType w:val="multilevel"/>
    <w:tmpl w:val="3A2D0553"/>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D2A0EDA"/>
    <w:multiLevelType w:val="multilevel"/>
    <w:tmpl w:val="4D2A0EDA"/>
    <w:lvl w:ilvl="0" w:tentative="0">
      <w:start w:val="2"/>
      <w:numFmt w:val="decimal"/>
      <w:lvlText w:val="%1"/>
      <w:lvlJc w:val="left"/>
      <w:pPr>
        <w:ind w:left="360" w:hanging="360"/>
      </w:pPr>
      <w:rPr>
        <w:rFonts w:hint="default"/>
      </w:rPr>
    </w:lvl>
    <w:lvl w:ilvl="1" w:tentative="0">
      <w:start w:val="6"/>
      <w:numFmt w:val="decimal"/>
      <w:lvlText w:val="%1.%2"/>
      <w:lvlJc w:val="left"/>
      <w:pPr>
        <w:ind w:left="909" w:hanging="360"/>
      </w:pPr>
      <w:rPr>
        <w:rFonts w:hint="default"/>
      </w:rPr>
    </w:lvl>
    <w:lvl w:ilvl="2" w:tentative="0">
      <w:start w:val="1"/>
      <w:numFmt w:val="decimal"/>
      <w:lvlText w:val="%1.%2.%3"/>
      <w:lvlJc w:val="left"/>
      <w:pPr>
        <w:ind w:left="1818" w:hanging="720"/>
      </w:pPr>
      <w:rPr>
        <w:rFonts w:hint="default"/>
      </w:rPr>
    </w:lvl>
    <w:lvl w:ilvl="3" w:tentative="0">
      <w:start w:val="1"/>
      <w:numFmt w:val="decimal"/>
      <w:lvlText w:val="%1.%2.%3.%4"/>
      <w:lvlJc w:val="left"/>
      <w:pPr>
        <w:ind w:left="2727" w:hanging="1080"/>
      </w:pPr>
      <w:rPr>
        <w:rFonts w:hint="default"/>
      </w:rPr>
    </w:lvl>
    <w:lvl w:ilvl="4" w:tentative="0">
      <w:start w:val="1"/>
      <w:numFmt w:val="decimal"/>
      <w:lvlText w:val="%1.%2.%3.%4.%5"/>
      <w:lvlJc w:val="left"/>
      <w:pPr>
        <w:ind w:left="3276" w:hanging="1080"/>
      </w:pPr>
      <w:rPr>
        <w:rFonts w:hint="default"/>
      </w:rPr>
    </w:lvl>
    <w:lvl w:ilvl="5" w:tentative="0">
      <w:start w:val="1"/>
      <w:numFmt w:val="decimal"/>
      <w:lvlText w:val="%1.%2.%3.%4.%5.%6"/>
      <w:lvlJc w:val="left"/>
      <w:pPr>
        <w:ind w:left="4185" w:hanging="1440"/>
      </w:pPr>
      <w:rPr>
        <w:rFonts w:hint="default"/>
      </w:rPr>
    </w:lvl>
    <w:lvl w:ilvl="6" w:tentative="0">
      <w:start w:val="1"/>
      <w:numFmt w:val="decimal"/>
      <w:lvlText w:val="%1.%2.%3.%4.%5.%6.%7"/>
      <w:lvlJc w:val="left"/>
      <w:pPr>
        <w:ind w:left="5094" w:hanging="1800"/>
      </w:pPr>
      <w:rPr>
        <w:rFonts w:hint="default"/>
      </w:rPr>
    </w:lvl>
    <w:lvl w:ilvl="7" w:tentative="0">
      <w:start w:val="1"/>
      <w:numFmt w:val="decimal"/>
      <w:lvlText w:val="%1.%2.%3.%4.%5.%6.%7.%8"/>
      <w:lvlJc w:val="left"/>
      <w:pPr>
        <w:ind w:left="5643" w:hanging="1800"/>
      </w:pPr>
      <w:rPr>
        <w:rFonts w:hint="default"/>
      </w:rPr>
    </w:lvl>
    <w:lvl w:ilvl="8" w:tentative="0">
      <w:start w:val="1"/>
      <w:numFmt w:val="decimal"/>
      <w:lvlText w:val="%1.%2.%3.%4.%5.%6.%7.%8.%9"/>
      <w:lvlJc w:val="left"/>
      <w:pPr>
        <w:ind w:left="6552" w:hanging="2160"/>
      </w:pPr>
      <w:rPr>
        <w:rFonts w:hint="default"/>
      </w:rPr>
    </w:lvl>
  </w:abstractNum>
  <w:abstractNum w:abstractNumId="3">
    <w:nsid w:val="7F7E5238"/>
    <w:multiLevelType w:val="multilevel"/>
    <w:tmpl w:val="7F7E5238"/>
    <w:lvl w:ilvl="0" w:tentative="0">
      <w:start w:val="1"/>
      <w:numFmt w:val="none"/>
      <w:pStyle w:val="18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0"/>
      <w:lvlText w:val="           "/>
      <w:lvlJc w:val="left"/>
      <w:pPr>
        <w:tabs>
          <w:tab w:val="left" w:pos="1440"/>
        </w:tabs>
        <w:ind w:left="1152" w:hanging="1152"/>
      </w:pPr>
      <w:rPr>
        <w:rFonts w:hint="eastAsia"/>
      </w:rPr>
    </w:lvl>
    <w:lvl w:ilvl="6" w:tentative="0">
      <w:start w:val="1"/>
      <w:numFmt w:val="decimal"/>
      <w:pStyle w:val="192"/>
      <w:lvlText w:val="%1.%2.%3.%4.%5.%6.%7"/>
      <w:lvlJc w:val="left"/>
      <w:pPr>
        <w:tabs>
          <w:tab w:val="left" w:pos="2520"/>
        </w:tabs>
        <w:ind w:left="1296" w:hanging="1296"/>
      </w:pPr>
      <w:rPr>
        <w:rFonts w:hint="eastAsia"/>
      </w:rPr>
    </w:lvl>
    <w:lvl w:ilvl="7" w:tentative="0">
      <w:start w:val="1"/>
      <w:numFmt w:val="decimal"/>
      <w:pStyle w:val="194"/>
      <w:lvlText w:val="%1.%2.%3.%4.%5.%6.%7.%8"/>
      <w:lvlJc w:val="left"/>
      <w:pPr>
        <w:tabs>
          <w:tab w:val="left" w:pos="1440"/>
        </w:tabs>
        <w:ind w:left="1440" w:hanging="1440"/>
      </w:pPr>
      <w:rPr>
        <w:rFonts w:hint="eastAsia"/>
      </w:rPr>
    </w:lvl>
    <w:lvl w:ilvl="8" w:tentative="0">
      <w:start w:val="1"/>
      <w:numFmt w:val="decimal"/>
      <w:pStyle w:val="196"/>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7440D1"/>
    <w:rsid w:val="0000076C"/>
    <w:rsid w:val="00000CFC"/>
    <w:rsid w:val="0000102E"/>
    <w:rsid w:val="00002613"/>
    <w:rsid w:val="00002D9A"/>
    <w:rsid w:val="00003572"/>
    <w:rsid w:val="00003758"/>
    <w:rsid w:val="00003E1B"/>
    <w:rsid w:val="00004BF6"/>
    <w:rsid w:val="00004E63"/>
    <w:rsid w:val="00005B3A"/>
    <w:rsid w:val="00006909"/>
    <w:rsid w:val="00006D58"/>
    <w:rsid w:val="00006E38"/>
    <w:rsid w:val="00010C11"/>
    <w:rsid w:val="00010E4D"/>
    <w:rsid w:val="00012D0B"/>
    <w:rsid w:val="00013DA1"/>
    <w:rsid w:val="00014130"/>
    <w:rsid w:val="00014DB9"/>
    <w:rsid w:val="0001505D"/>
    <w:rsid w:val="0001605A"/>
    <w:rsid w:val="00016613"/>
    <w:rsid w:val="00017652"/>
    <w:rsid w:val="0001792C"/>
    <w:rsid w:val="00017BC9"/>
    <w:rsid w:val="00017F0E"/>
    <w:rsid w:val="00020983"/>
    <w:rsid w:val="00020A74"/>
    <w:rsid w:val="000217F4"/>
    <w:rsid w:val="00023CD6"/>
    <w:rsid w:val="00024EFB"/>
    <w:rsid w:val="00024F48"/>
    <w:rsid w:val="000251D4"/>
    <w:rsid w:val="00025516"/>
    <w:rsid w:val="00025F13"/>
    <w:rsid w:val="000264F9"/>
    <w:rsid w:val="0002731C"/>
    <w:rsid w:val="0002789D"/>
    <w:rsid w:val="00030954"/>
    <w:rsid w:val="00030C7E"/>
    <w:rsid w:val="0003249B"/>
    <w:rsid w:val="00032956"/>
    <w:rsid w:val="00033ED8"/>
    <w:rsid w:val="00034594"/>
    <w:rsid w:val="000353C1"/>
    <w:rsid w:val="000369B9"/>
    <w:rsid w:val="00037013"/>
    <w:rsid w:val="00037014"/>
    <w:rsid w:val="00037793"/>
    <w:rsid w:val="00041B05"/>
    <w:rsid w:val="00042B34"/>
    <w:rsid w:val="000433DF"/>
    <w:rsid w:val="00044BF5"/>
    <w:rsid w:val="00044FA2"/>
    <w:rsid w:val="00045339"/>
    <w:rsid w:val="0004551E"/>
    <w:rsid w:val="00046438"/>
    <w:rsid w:val="0004663D"/>
    <w:rsid w:val="00046E01"/>
    <w:rsid w:val="0004770D"/>
    <w:rsid w:val="00050FDD"/>
    <w:rsid w:val="000510CF"/>
    <w:rsid w:val="00051769"/>
    <w:rsid w:val="00051AE0"/>
    <w:rsid w:val="0005345A"/>
    <w:rsid w:val="000545E0"/>
    <w:rsid w:val="00055A35"/>
    <w:rsid w:val="0005616B"/>
    <w:rsid w:val="000570D1"/>
    <w:rsid w:val="00061842"/>
    <w:rsid w:val="000619B2"/>
    <w:rsid w:val="00061BB4"/>
    <w:rsid w:val="00062BB9"/>
    <w:rsid w:val="00062DC6"/>
    <w:rsid w:val="000640ED"/>
    <w:rsid w:val="000646B9"/>
    <w:rsid w:val="00064708"/>
    <w:rsid w:val="00064A64"/>
    <w:rsid w:val="00064E75"/>
    <w:rsid w:val="00065AD2"/>
    <w:rsid w:val="000662FA"/>
    <w:rsid w:val="00067820"/>
    <w:rsid w:val="0007076C"/>
    <w:rsid w:val="00071BE2"/>
    <w:rsid w:val="00073F82"/>
    <w:rsid w:val="000754B0"/>
    <w:rsid w:val="00075B07"/>
    <w:rsid w:val="0007716C"/>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467"/>
    <w:rsid w:val="000A7726"/>
    <w:rsid w:val="000A789D"/>
    <w:rsid w:val="000B0C5D"/>
    <w:rsid w:val="000B2CE6"/>
    <w:rsid w:val="000B3C7C"/>
    <w:rsid w:val="000B43ED"/>
    <w:rsid w:val="000B458A"/>
    <w:rsid w:val="000B4A94"/>
    <w:rsid w:val="000B4A9F"/>
    <w:rsid w:val="000B4FF6"/>
    <w:rsid w:val="000B5A28"/>
    <w:rsid w:val="000B653C"/>
    <w:rsid w:val="000B73E2"/>
    <w:rsid w:val="000B7BDE"/>
    <w:rsid w:val="000C062C"/>
    <w:rsid w:val="000C2580"/>
    <w:rsid w:val="000C2FE6"/>
    <w:rsid w:val="000C305B"/>
    <w:rsid w:val="000C38BF"/>
    <w:rsid w:val="000C3EE2"/>
    <w:rsid w:val="000C400F"/>
    <w:rsid w:val="000C4B66"/>
    <w:rsid w:val="000C5A35"/>
    <w:rsid w:val="000C7939"/>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7433"/>
    <w:rsid w:val="000E7AA9"/>
    <w:rsid w:val="000F001A"/>
    <w:rsid w:val="000F1728"/>
    <w:rsid w:val="000F2A57"/>
    <w:rsid w:val="000F5BEA"/>
    <w:rsid w:val="000F63DE"/>
    <w:rsid w:val="000F6D2D"/>
    <w:rsid w:val="000F7072"/>
    <w:rsid w:val="000F72C8"/>
    <w:rsid w:val="000F7568"/>
    <w:rsid w:val="00100239"/>
    <w:rsid w:val="00100687"/>
    <w:rsid w:val="00100B0D"/>
    <w:rsid w:val="001011F7"/>
    <w:rsid w:val="001012A3"/>
    <w:rsid w:val="0010166E"/>
    <w:rsid w:val="00101C7F"/>
    <w:rsid w:val="001025F0"/>
    <w:rsid w:val="0010429C"/>
    <w:rsid w:val="00104387"/>
    <w:rsid w:val="00104428"/>
    <w:rsid w:val="001054D6"/>
    <w:rsid w:val="00105F63"/>
    <w:rsid w:val="00106426"/>
    <w:rsid w:val="00106F6C"/>
    <w:rsid w:val="00107EE4"/>
    <w:rsid w:val="00110AD7"/>
    <w:rsid w:val="00110B31"/>
    <w:rsid w:val="00111CE9"/>
    <w:rsid w:val="00111D01"/>
    <w:rsid w:val="0011241A"/>
    <w:rsid w:val="001126E8"/>
    <w:rsid w:val="001127E0"/>
    <w:rsid w:val="001131D0"/>
    <w:rsid w:val="001138B6"/>
    <w:rsid w:val="00113C8C"/>
    <w:rsid w:val="00115CFD"/>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79E"/>
    <w:rsid w:val="001310C9"/>
    <w:rsid w:val="001322EE"/>
    <w:rsid w:val="001325CC"/>
    <w:rsid w:val="001343B0"/>
    <w:rsid w:val="00134F41"/>
    <w:rsid w:val="001350FD"/>
    <w:rsid w:val="00135DD2"/>
    <w:rsid w:val="00136905"/>
    <w:rsid w:val="00136FE7"/>
    <w:rsid w:val="00137C6A"/>
    <w:rsid w:val="00140B64"/>
    <w:rsid w:val="00141161"/>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822"/>
    <w:rsid w:val="00155B47"/>
    <w:rsid w:val="00156A2F"/>
    <w:rsid w:val="001574C6"/>
    <w:rsid w:val="0015761E"/>
    <w:rsid w:val="00160047"/>
    <w:rsid w:val="001609E3"/>
    <w:rsid w:val="00160CB1"/>
    <w:rsid w:val="00160E46"/>
    <w:rsid w:val="00161AFA"/>
    <w:rsid w:val="00162A11"/>
    <w:rsid w:val="001635EF"/>
    <w:rsid w:val="0016371B"/>
    <w:rsid w:val="001645D0"/>
    <w:rsid w:val="00164AF7"/>
    <w:rsid w:val="001655E8"/>
    <w:rsid w:val="001659B0"/>
    <w:rsid w:val="001662DE"/>
    <w:rsid w:val="001676B2"/>
    <w:rsid w:val="001677B8"/>
    <w:rsid w:val="00170092"/>
    <w:rsid w:val="0017052F"/>
    <w:rsid w:val="00170EF7"/>
    <w:rsid w:val="00172439"/>
    <w:rsid w:val="001729A8"/>
    <w:rsid w:val="00172C7D"/>
    <w:rsid w:val="0017397C"/>
    <w:rsid w:val="00174935"/>
    <w:rsid w:val="00174C2F"/>
    <w:rsid w:val="00175641"/>
    <w:rsid w:val="00176F89"/>
    <w:rsid w:val="001808A2"/>
    <w:rsid w:val="0018169E"/>
    <w:rsid w:val="0018348F"/>
    <w:rsid w:val="00183F7B"/>
    <w:rsid w:val="0018437C"/>
    <w:rsid w:val="00185763"/>
    <w:rsid w:val="001858E7"/>
    <w:rsid w:val="00186640"/>
    <w:rsid w:val="00186767"/>
    <w:rsid w:val="00187488"/>
    <w:rsid w:val="00190088"/>
    <w:rsid w:val="001901C5"/>
    <w:rsid w:val="00190B0B"/>
    <w:rsid w:val="00190DF2"/>
    <w:rsid w:val="00191550"/>
    <w:rsid w:val="00191655"/>
    <w:rsid w:val="00192183"/>
    <w:rsid w:val="001921EB"/>
    <w:rsid w:val="0019242D"/>
    <w:rsid w:val="001932C6"/>
    <w:rsid w:val="001942C4"/>
    <w:rsid w:val="00195393"/>
    <w:rsid w:val="001972D5"/>
    <w:rsid w:val="001975D7"/>
    <w:rsid w:val="00197B89"/>
    <w:rsid w:val="00197F26"/>
    <w:rsid w:val="001A079B"/>
    <w:rsid w:val="001A1027"/>
    <w:rsid w:val="001A1812"/>
    <w:rsid w:val="001A2E13"/>
    <w:rsid w:val="001A31AB"/>
    <w:rsid w:val="001A4211"/>
    <w:rsid w:val="001A48A7"/>
    <w:rsid w:val="001A6FC4"/>
    <w:rsid w:val="001A73EC"/>
    <w:rsid w:val="001B00BE"/>
    <w:rsid w:val="001B0603"/>
    <w:rsid w:val="001B0F75"/>
    <w:rsid w:val="001B24F9"/>
    <w:rsid w:val="001B2567"/>
    <w:rsid w:val="001B2F5B"/>
    <w:rsid w:val="001B3463"/>
    <w:rsid w:val="001B47AC"/>
    <w:rsid w:val="001B4D6D"/>
    <w:rsid w:val="001B4F1A"/>
    <w:rsid w:val="001B57AB"/>
    <w:rsid w:val="001B7A1D"/>
    <w:rsid w:val="001C1491"/>
    <w:rsid w:val="001C15B4"/>
    <w:rsid w:val="001C1D1A"/>
    <w:rsid w:val="001C1DEA"/>
    <w:rsid w:val="001C2499"/>
    <w:rsid w:val="001C2E24"/>
    <w:rsid w:val="001C326D"/>
    <w:rsid w:val="001C34D8"/>
    <w:rsid w:val="001C45B7"/>
    <w:rsid w:val="001C47DE"/>
    <w:rsid w:val="001C4AAB"/>
    <w:rsid w:val="001C536D"/>
    <w:rsid w:val="001C5520"/>
    <w:rsid w:val="001C55F8"/>
    <w:rsid w:val="001C5A10"/>
    <w:rsid w:val="001D0778"/>
    <w:rsid w:val="001D0A2B"/>
    <w:rsid w:val="001D20AE"/>
    <w:rsid w:val="001D367D"/>
    <w:rsid w:val="001D5167"/>
    <w:rsid w:val="001D5860"/>
    <w:rsid w:val="001D6A3D"/>
    <w:rsid w:val="001D6FD2"/>
    <w:rsid w:val="001E0264"/>
    <w:rsid w:val="001E091E"/>
    <w:rsid w:val="001E28A8"/>
    <w:rsid w:val="001E2E94"/>
    <w:rsid w:val="001E4369"/>
    <w:rsid w:val="001E46D9"/>
    <w:rsid w:val="001E4FEE"/>
    <w:rsid w:val="001E66FF"/>
    <w:rsid w:val="001E690A"/>
    <w:rsid w:val="001E7388"/>
    <w:rsid w:val="001F0D13"/>
    <w:rsid w:val="001F1A5D"/>
    <w:rsid w:val="001F1AF5"/>
    <w:rsid w:val="001F2460"/>
    <w:rsid w:val="001F2739"/>
    <w:rsid w:val="001F2BDB"/>
    <w:rsid w:val="001F3673"/>
    <w:rsid w:val="001F495E"/>
    <w:rsid w:val="001F538E"/>
    <w:rsid w:val="001F59F0"/>
    <w:rsid w:val="001F5D66"/>
    <w:rsid w:val="001F6281"/>
    <w:rsid w:val="001F6488"/>
    <w:rsid w:val="001F7278"/>
    <w:rsid w:val="001F74C5"/>
    <w:rsid w:val="001F7E24"/>
    <w:rsid w:val="00200856"/>
    <w:rsid w:val="00200907"/>
    <w:rsid w:val="00201B85"/>
    <w:rsid w:val="0020214D"/>
    <w:rsid w:val="00202DB5"/>
    <w:rsid w:val="00203C72"/>
    <w:rsid w:val="002040C9"/>
    <w:rsid w:val="002041EC"/>
    <w:rsid w:val="002049A7"/>
    <w:rsid w:val="00204E86"/>
    <w:rsid w:val="002057DE"/>
    <w:rsid w:val="00210385"/>
    <w:rsid w:val="002107AA"/>
    <w:rsid w:val="002107DB"/>
    <w:rsid w:val="002110E5"/>
    <w:rsid w:val="00211107"/>
    <w:rsid w:val="002115E9"/>
    <w:rsid w:val="00211DA7"/>
    <w:rsid w:val="00212B50"/>
    <w:rsid w:val="00212CE1"/>
    <w:rsid w:val="002131C6"/>
    <w:rsid w:val="0021374E"/>
    <w:rsid w:val="00213E8A"/>
    <w:rsid w:val="00215A56"/>
    <w:rsid w:val="002162E3"/>
    <w:rsid w:val="002168D0"/>
    <w:rsid w:val="00216A19"/>
    <w:rsid w:val="00216A7D"/>
    <w:rsid w:val="002172BD"/>
    <w:rsid w:val="00217B7E"/>
    <w:rsid w:val="00217DDB"/>
    <w:rsid w:val="00220270"/>
    <w:rsid w:val="00220D51"/>
    <w:rsid w:val="00220EA4"/>
    <w:rsid w:val="00221ECA"/>
    <w:rsid w:val="00221FA8"/>
    <w:rsid w:val="00223332"/>
    <w:rsid w:val="00224411"/>
    <w:rsid w:val="002244EE"/>
    <w:rsid w:val="00224883"/>
    <w:rsid w:val="00226FA5"/>
    <w:rsid w:val="002271AF"/>
    <w:rsid w:val="002301FE"/>
    <w:rsid w:val="0023039A"/>
    <w:rsid w:val="00231B9A"/>
    <w:rsid w:val="002336AF"/>
    <w:rsid w:val="00233ECD"/>
    <w:rsid w:val="00235625"/>
    <w:rsid w:val="00235A8D"/>
    <w:rsid w:val="00235B41"/>
    <w:rsid w:val="00237671"/>
    <w:rsid w:val="002400EA"/>
    <w:rsid w:val="00240133"/>
    <w:rsid w:val="0024141E"/>
    <w:rsid w:val="002419D6"/>
    <w:rsid w:val="00241E51"/>
    <w:rsid w:val="00241EE9"/>
    <w:rsid w:val="0024342E"/>
    <w:rsid w:val="002458E0"/>
    <w:rsid w:val="00245F6D"/>
    <w:rsid w:val="0024664A"/>
    <w:rsid w:val="002477B0"/>
    <w:rsid w:val="002508B7"/>
    <w:rsid w:val="002513B5"/>
    <w:rsid w:val="00252176"/>
    <w:rsid w:val="00252AA8"/>
    <w:rsid w:val="002536AC"/>
    <w:rsid w:val="00253976"/>
    <w:rsid w:val="00254059"/>
    <w:rsid w:val="002542C0"/>
    <w:rsid w:val="00254DE1"/>
    <w:rsid w:val="0025559C"/>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364C"/>
    <w:rsid w:val="00273FB7"/>
    <w:rsid w:val="00274EB4"/>
    <w:rsid w:val="00275C73"/>
    <w:rsid w:val="0027734D"/>
    <w:rsid w:val="00277A97"/>
    <w:rsid w:val="00280E77"/>
    <w:rsid w:val="00281D04"/>
    <w:rsid w:val="00281DC8"/>
    <w:rsid w:val="00282C73"/>
    <w:rsid w:val="00283774"/>
    <w:rsid w:val="00283D8F"/>
    <w:rsid w:val="00284D28"/>
    <w:rsid w:val="002851C9"/>
    <w:rsid w:val="00285BD3"/>
    <w:rsid w:val="00286CE8"/>
    <w:rsid w:val="00286E22"/>
    <w:rsid w:val="002877B3"/>
    <w:rsid w:val="002914D6"/>
    <w:rsid w:val="00292156"/>
    <w:rsid w:val="0029231A"/>
    <w:rsid w:val="00292ED5"/>
    <w:rsid w:val="00293593"/>
    <w:rsid w:val="002946E0"/>
    <w:rsid w:val="00294A52"/>
    <w:rsid w:val="002959DB"/>
    <w:rsid w:val="00296291"/>
    <w:rsid w:val="002970BD"/>
    <w:rsid w:val="00297211"/>
    <w:rsid w:val="00297770"/>
    <w:rsid w:val="00297973"/>
    <w:rsid w:val="00297BB1"/>
    <w:rsid w:val="002A01AA"/>
    <w:rsid w:val="002A0C1C"/>
    <w:rsid w:val="002A1105"/>
    <w:rsid w:val="002A22EC"/>
    <w:rsid w:val="002A236E"/>
    <w:rsid w:val="002A35ED"/>
    <w:rsid w:val="002A3E21"/>
    <w:rsid w:val="002A4089"/>
    <w:rsid w:val="002A42CC"/>
    <w:rsid w:val="002A4658"/>
    <w:rsid w:val="002A53A8"/>
    <w:rsid w:val="002A5409"/>
    <w:rsid w:val="002A5918"/>
    <w:rsid w:val="002A5CAF"/>
    <w:rsid w:val="002A6482"/>
    <w:rsid w:val="002A7F31"/>
    <w:rsid w:val="002B0A1E"/>
    <w:rsid w:val="002B104C"/>
    <w:rsid w:val="002B1063"/>
    <w:rsid w:val="002B2B63"/>
    <w:rsid w:val="002B328C"/>
    <w:rsid w:val="002B3786"/>
    <w:rsid w:val="002B38A4"/>
    <w:rsid w:val="002B3E34"/>
    <w:rsid w:val="002B433D"/>
    <w:rsid w:val="002B4472"/>
    <w:rsid w:val="002B4565"/>
    <w:rsid w:val="002B50BA"/>
    <w:rsid w:val="002B5341"/>
    <w:rsid w:val="002B65FA"/>
    <w:rsid w:val="002B69AA"/>
    <w:rsid w:val="002B6C17"/>
    <w:rsid w:val="002B6C7B"/>
    <w:rsid w:val="002B7575"/>
    <w:rsid w:val="002B7FB8"/>
    <w:rsid w:val="002C0E85"/>
    <w:rsid w:val="002C17E9"/>
    <w:rsid w:val="002C1A0C"/>
    <w:rsid w:val="002C317B"/>
    <w:rsid w:val="002C33B5"/>
    <w:rsid w:val="002C39A5"/>
    <w:rsid w:val="002C3AC5"/>
    <w:rsid w:val="002C432D"/>
    <w:rsid w:val="002C44D7"/>
    <w:rsid w:val="002C4508"/>
    <w:rsid w:val="002C49F6"/>
    <w:rsid w:val="002C550A"/>
    <w:rsid w:val="002C5D09"/>
    <w:rsid w:val="002C64FE"/>
    <w:rsid w:val="002C6AD2"/>
    <w:rsid w:val="002C6E44"/>
    <w:rsid w:val="002C6E7E"/>
    <w:rsid w:val="002C703A"/>
    <w:rsid w:val="002C72C2"/>
    <w:rsid w:val="002D1238"/>
    <w:rsid w:val="002D3531"/>
    <w:rsid w:val="002D3EF4"/>
    <w:rsid w:val="002D4593"/>
    <w:rsid w:val="002D5201"/>
    <w:rsid w:val="002D5CFC"/>
    <w:rsid w:val="002D6504"/>
    <w:rsid w:val="002D68A3"/>
    <w:rsid w:val="002D6ED0"/>
    <w:rsid w:val="002D729D"/>
    <w:rsid w:val="002D798F"/>
    <w:rsid w:val="002D7992"/>
    <w:rsid w:val="002D7D8F"/>
    <w:rsid w:val="002D7F40"/>
    <w:rsid w:val="002E01C2"/>
    <w:rsid w:val="002E045B"/>
    <w:rsid w:val="002E06E9"/>
    <w:rsid w:val="002E49C9"/>
    <w:rsid w:val="002E49DF"/>
    <w:rsid w:val="002E534B"/>
    <w:rsid w:val="002E562C"/>
    <w:rsid w:val="002E56A9"/>
    <w:rsid w:val="002E5755"/>
    <w:rsid w:val="002E6237"/>
    <w:rsid w:val="002E7842"/>
    <w:rsid w:val="002E7C9E"/>
    <w:rsid w:val="002F0456"/>
    <w:rsid w:val="002F08A3"/>
    <w:rsid w:val="002F0F16"/>
    <w:rsid w:val="002F176D"/>
    <w:rsid w:val="002F361D"/>
    <w:rsid w:val="002F4344"/>
    <w:rsid w:val="002F4CC6"/>
    <w:rsid w:val="002F5A7A"/>
    <w:rsid w:val="00300B9D"/>
    <w:rsid w:val="00300F63"/>
    <w:rsid w:val="00303337"/>
    <w:rsid w:val="00303BCB"/>
    <w:rsid w:val="00303E77"/>
    <w:rsid w:val="00304AB0"/>
    <w:rsid w:val="00304D0B"/>
    <w:rsid w:val="00305F22"/>
    <w:rsid w:val="00305FFD"/>
    <w:rsid w:val="003069CD"/>
    <w:rsid w:val="00307D31"/>
    <w:rsid w:val="00310101"/>
    <w:rsid w:val="00311172"/>
    <w:rsid w:val="00311C0F"/>
    <w:rsid w:val="00311FBE"/>
    <w:rsid w:val="003128EA"/>
    <w:rsid w:val="00313BFB"/>
    <w:rsid w:val="0031500C"/>
    <w:rsid w:val="003150E6"/>
    <w:rsid w:val="0031512C"/>
    <w:rsid w:val="00315189"/>
    <w:rsid w:val="00315613"/>
    <w:rsid w:val="0031658C"/>
    <w:rsid w:val="0031763F"/>
    <w:rsid w:val="00317825"/>
    <w:rsid w:val="00317EFF"/>
    <w:rsid w:val="0032068C"/>
    <w:rsid w:val="00320E15"/>
    <w:rsid w:val="00320F6F"/>
    <w:rsid w:val="0032119D"/>
    <w:rsid w:val="00321B25"/>
    <w:rsid w:val="00321C03"/>
    <w:rsid w:val="00322825"/>
    <w:rsid w:val="003229A6"/>
    <w:rsid w:val="00322A75"/>
    <w:rsid w:val="00322A95"/>
    <w:rsid w:val="00324B1E"/>
    <w:rsid w:val="0032522B"/>
    <w:rsid w:val="0032578B"/>
    <w:rsid w:val="003259E8"/>
    <w:rsid w:val="00325B87"/>
    <w:rsid w:val="00325F04"/>
    <w:rsid w:val="00325FA3"/>
    <w:rsid w:val="00326B27"/>
    <w:rsid w:val="00326EF9"/>
    <w:rsid w:val="0033135B"/>
    <w:rsid w:val="003318B3"/>
    <w:rsid w:val="00331A81"/>
    <w:rsid w:val="003324B0"/>
    <w:rsid w:val="00332929"/>
    <w:rsid w:val="003331DE"/>
    <w:rsid w:val="00334664"/>
    <w:rsid w:val="00334BFA"/>
    <w:rsid w:val="00334F48"/>
    <w:rsid w:val="00335168"/>
    <w:rsid w:val="003364A2"/>
    <w:rsid w:val="00337D4E"/>
    <w:rsid w:val="00340382"/>
    <w:rsid w:val="003425D2"/>
    <w:rsid w:val="003427A2"/>
    <w:rsid w:val="003429A4"/>
    <w:rsid w:val="003430BD"/>
    <w:rsid w:val="00343244"/>
    <w:rsid w:val="0034467D"/>
    <w:rsid w:val="0034554D"/>
    <w:rsid w:val="0034664C"/>
    <w:rsid w:val="00347103"/>
    <w:rsid w:val="00350D0E"/>
    <w:rsid w:val="00350F53"/>
    <w:rsid w:val="0035263C"/>
    <w:rsid w:val="0035273A"/>
    <w:rsid w:val="0035275D"/>
    <w:rsid w:val="00354363"/>
    <w:rsid w:val="00354F51"/>
    <w:rsid w:val="0035537B"/>
    <w:rsid w:val="0035572B"/>
    <w:rsid w:val="00355E63"/>
    <w:rsid w:val="0035642E"/>
    <w:rsid w:val="00356F5F"/>
    <w:rsid w:val="003575E4"/>
    <w:rsid w:val="003579D2"/>
    <w:rsid w:val="0036044D"/>
    <w:rsid w:val="0036084F"/>
    <w:rsid w:val="003615AA"/>
    <w:rsid w:val="00361C94"/>
    <w:rsid w:val="0036241A"/>
    <w:rsid w:val="00362C21"/>
    <w:rsid w:val="00362E1E"/>
    <w:rsid w:val="00363450"/>
    <w:rsid w:val="0036359F"/>
    <w:rsid w:val="00363C43"/>
    <w:rsid w:val="00363E38"/>
    <w:rsid w:val="003645EC"/>
    <w:rsid w:val="003645F6"/>
    <w:rsid w:val="00364B5D"/>
    <w:rsid w:val="00365418"/>
    <w:rsid w:val="00365875"/>
    <w:rsid w:val="003665CD"/>
    <w:rsid w:val="00366757"/>
    <w:rsid w:val="00367282"/>
    <w:rsid w:val="003713A6"/>
    <w:rsid w:val="0037148B"/>
    <w:rsid w:val="00373405"/>
    <w:rsid w:val="003735F4"/>
    <w:rsid w:val="00373DAE"/>
    <w:rsid w:val="003743CF"/>
    <w:rsid w:val="00374663"/>
    <w:rsid w:val="003752B4"/>
    <w:rsid w:val="003755C3"/>
    <w:rsid w:val="0037613D"/>
    <w:rsid w:val="0037654B"/>
    <w:rsid w:val="00381218"/>
    <w:rsid w:val="00381650"/>
    <w:rsid w:val="00382536"/>
    <w:rsid w:val="00382569"/>
    <w:rsid w:val="003826EB"/>
    <w:rsid w:val="00384650"/>
    <w:rsid w:val="003863EF"/>
    <w:rsid w:val="0038699A"/>
    <w:rsid w:val="003874AD"/>
    <w:rsid w:val="003875C1"/>
    <w:rsid w:val="00387C52"/>
    <w:rsid w:val="00390269"/>
    <w:rsid w:val="003913A0"/>
    <w:rsid w:val="0039151F"/>
    <w:rsid w:val="00392FFE"/>
    <w:rsid w:val="003931DC"/>
    <w:rsid w:val="00393B60"/>
    <w:rsid w:val="00393CBE"/>
    <w:rsid w:val="00393F1B"/>
    <w:rsid w:val="00394EFA"/>
    <w:rsid w:val="003958A4"/>
    <w:rsid w:val="00396FEF"/>
    <w:rsid w:val="003978E8"/>
    <w:rsid w:val="00397AC0"/>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B0247"/>
    <w:rsid w:val="003B1B43"/>
    <w:rsid w:val="003B28DC"/>
    <w:rsid w:val="003B2BDB"/>
    <w:rsid w:val="003B4307"/>
    <w:rsid w:val="003B4AD7"/>
    <w:rsid w:val="003B702B"/>
    <w:rsid w:val="003B7265"/>
    <w:rsid w:val="003C12BE"/>
    <w:rsid w:val="003C1A60"/>
    <w:rsid w:val="003C1DC7"/>
    <w:rsid w:val="003C3766"/>
    <w:rsid w:val="003C3B74"/>
    <w:rsid w:val="003C4E47"/>
    <w:rsid w:val="003C54A3"/>
    <w:rsid w:val="003C6424"/>
    <w:rsid w:val="003C726B"/>
    <w:rsid w:val="003C7396"/>
    <w:rsid w:val="003C7824"/>
    <w:rsid w:val="003D0157"/>
    <w:rsid w:val="003D03B2"/>
    <w:rsid w:val="003D0EC2"/>
    <w:rsid w:val="003D14F8"/>
    <w:rsid w:val="003D1666"/>
    <w:rsid w:val="003D1922"/>
    <w:rsid w:val="003D2083"/>
    <w:rsid w:val="003D3302"/>
    <w:rsid w:val="003D3464"/>
    <w:rsid w:val="003D34FA"/>
    <w:rsid w:val="003D402B"/>
    <w:rsid w:val="003D46DA"/>
    <w:rsid w:val="003D4A8F"/>
    <w:rsid w:val="003D531E"/>
    <w:rsid w:val="003D53B3"/>
    <w:rsid w:val="003D5AA8"/>
    <w:rsid w:val="003D6150"/>
    <w:rsid w:val="003D7FDF"/>
    <w:rsid w:val="003E05E4"/>
    <w:rsid w:val="003E0950"/>
    <w:rsid w:val="003E0DEB"/>
    <w:rsid w:val="003E1085"/>
    <w:rsid w:val="003E1401"/>
    <w:rsid w:val="003E3081"/>
    <w:rsid w:val="003E4414"/>
    <w:rsid w:val="003E45EA"/>
    <w:rsid w:val="003E49AD"/>
    <w:rsid w:val="003E551C"/>
    <w:rsid w:val="003E6020"/>
    <w:rsid w:val="003E680C"/>
    <w:rsid w:val="003E6D32"/>
    <w:rsid w:val="003E72E8"/>
    <w:rsid w:val="003E7B01"/>
    <w:rsid w:val="003F04E2"/>
    <w:rsid w:val="003F0BAF"/>
    <w:rsid w:val="003F132B"/>
    <w:rsid w:val="003F2D37"/>
    <w:rsid w:val="003F4381"/>
    <w:rsid w:val="003F482B"/>
    <w:rsid w:val="003F4855"/>
    <w:rsid w:val="003F4D9F"/>
    <w:rsid w:val="003F513E"/>
    <w:rsid w:val="003F6109"/>
    <w:rsid w:val="003F7B63"/>
    <w:rsid w:val="00400A70"/>
    <w:rsid w:val="00400A7F"/>
    <w:rsid w:val="0040124A"/>
    <w:rsid w:val="004026F2"/>
    <w:rsid w:val="00402764"/>
    <w:rsid w:val="004028C4"/>
    <w:rsid w:val="00403002"/>
    <w:rsid w:val="0040322F"/>
    <w:rsid w:val="0040370E"/>
    <w:rsid w:val="004042AB"/>
    <w:rsid w:val="00404769"/>
    <w:rsid w:val="00404AE8"/>
    <w:rsid w:val="00404C0C"/>
    <w:rsid w:val="00405492"/>
    <w:rsid w:val="00406025"/>
    <w:rsid w:val="004060A9"/>
    <w:rsid w:val="00410100"/>
    <w:rsid w:val="00410392"/>
    <w:rsid w:val="0041047D"/>
    <w:rsid w:val="004125D3"/>
    <w:rsid w:val="004126B9"/>
    <w:rsid w:val="00413846"/>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58DB"/>
    <w:rsid w:val="004363E8"/>
    <w:rsid w:val="00436826"/>
    <w:rsid w:val="00436BAB"/>
    <w:rsid w:val="00440E05"/>
    <w:rsid w:val="00441D9A"/>
    <w:rsid w:val="00442D54"/>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815"/>
    <w:rsid w:val="00457A76"/>
    <w:rsid w:val="00461313"/>
    <w:rsid w:val="00461DB5"/>
    <w:rsid w:val="004620BB"/>
    <w:rsid w:val="0046236A"/>
    <w:rsid w:val="00462607"/>
    <w:rsid w:val="004632DE"/>
    <w:rsid w:val="004633FE"/>
    <w:rsid w:val="00463C15"/>
    <w:rsid w:val="00463DF9"/>
    <w:rsid w:val="00464612"/>
    <w:rsid w:val="00464A11"/>
    <w:rsid w:val="00464B33"/>
    <w:rsid w:val="004664E4"/>
    <w:rsid w:val="00466D06"/>
    <w:rsid w:val="00466E0D"/>
    <w:rsid w:val="004670AA"/>
    <w:rsid w:val="00470390"/>
    <w:rsid w:val="004703B7"/>
    <w:rsid w:val="00470694"/>
    <w:rsid w:val="004713D9"/>
    <w:rsid w:val="0047198B"/>
    <w:rsid w:val="004719FA"/>
    <w:rsid w:val="00472317"/>
    <w:rsid w:val="00473170"/>
    <w:rsid w:val="004736F7"/>
    <w:rsid w:val="00474215"/>
    <w:rsid w:val="0047473D"/>
    <w:rsid w:val="00475270"/>
    <w:rsid w:val="004752FE"/>
    <w:rsid w:val="004754F8"/>
    <w:rsid w:val="004757BA"/>
    <w:rsid w:val="004779FC"/>
    <w:rsid w:val="00482170"/>
    <w:rsid w:val="004827B3"/>
    <w:rsid w:val="00483BCA"/>
    <w:rsid w:val="00483D8C"/>
    <w:rsid w:val="00485500"/>
    <w:rsid w:val="00485C13"/>
    <w:rsid w:val="0048620B"/>
    <w:rsid w:val="00490031"/>
    <w:rsid w:val="00492593"/>
    <w:rsid w:val="0049350C"/>
    <w:rsid w:val="00493FA3"/>
    <w:rsid w:val="00494530"/>
    <w:rsid w:val="00494F7F"/>
    <w:rsid w:val="00496475"/>
    <w:rsid w:val="00496F1B"/>
    <w:rsid w:val="00496FFF"/>
    <w:rsid w:val="004977D0"/>
    <w:rsid w:val="004A0285"/>
    <w:rsid w:val="004A04E1"/>
    <w:rsid w:val="004A0886"/>
    <w:rsid w:val="004A0C82"/>
    <w:rsid w:val="004A11E8"/>
    <w:rsid w:val="004A36B9"/>
    <w:rsid w:val="004A3C51"/>
    <w:rsid w:val="004A50D8"/>
    <w:rsid w:val="004A6169"/>
    <w:rsid w:val="004A6A6A"/>
    <w:rsid w:val="004A7550"/>
    <w:rsid w:val="004A7DD1"/>
    <w:rsid w:val="004B02DC"/>
    <w:rsid w:val="004B158A"/>
    <w:rsid w:val="004B1DA2"/>
    <w:rsid w:val="004B3CC6"/>
    <w:rsid w:val="004B5457"/>
    <w:rsid w:val="004B573B"/>
    <w:rsid w:val="004B6386"/>
    <w:rsid w:val="004B6A66"/>
    <w:rsid w:val="004B796C"/>
    <w:rsid w:val="004B7BFB"/>
    <w:rsid w:val="004C0594"/>
    <w:rsid w:val="004C06CF"/>
    <w:rsid w:val="004C1A4A"/>
    <w:rsid w:val="004C1C51"/>
    <w:rsid w:val="004C22BC"/>
    <w:rsid w:val="004C2EF5"/>
    <w:rsid w:val="004C3219"/>
    <w:rsid w:val="004C4301"/>
    <w:rsid w:val="004C4C53"/>
    <w:rsid w:val="004C4D7B"/>
    <w:rsid w:val="004C4E80"/>
    <w:rsid w:val="004C5078"/>
    <w:rsid w:val="004C583C"/>
    <w:rsid w:val="004C644E"/>
    <w:rsid w:val="004C6A71"/>
    <w:rsid w:val="004C6BA4"/>
    <w:rsid w:val="004C7138"/>
    <w:rsid w:val="004D12F2"/>
    <w:rsid w:val="004D18C1"/>
    <w:rsid w:val="004D1C10"/>
    <w:rsid w:val="004D2FDC"/>
    <w:rsid w:val="004D33A3"/>
    <w:rsid w:val="004D5432"/>
    <w:rsid w:val="004D6364"/>
    <w:rsid w:val="004D7087"/>
    <w:rsid w:val="004E0285"/>
    <w:rsid w:val="004E2AD8"/>
    <w:rsid w:val="004E2F17"/>
    <w:rsid w:val="004E4DF0"/>
    <w:rsid w:val="004E5718"/>
    <w:rsid w:val="004E7F76"/>
    <w:rsid w:val="004F0B3F"/>
    <w:rsid w:val="004F1071"/>
    <w:rsid w:val="004F109A"/>
    <w:rsid w:val="004F1245"/>
    <w:rsid w:val="004F1D4D"/>
    <w:rsid w:val="004F3616"/>
    <w:rsid w:val="004F3755"/>
    <w:rsid w:val="004F3805"/>
    <w:rsid w:val="004F3A37"/>
    <w:rsid w:val="004F4C80"/>
    <w:rsid w:val="004F4CA2"/>
    <w:rsid w:val="004F4DF8"/>
    <w:rsid w:val="004F4EA9"/>
    <w:rsid w:val="004F5B56"/>
    <w:rsid w:val="004F640F"/>
    <w:rsid w:val="00502B49"/>
    <w:rsid w:val="00503575"/>
    <w:rsid w:val="0050415F"/>
    <w:rsid w:val="00504B40"/>
    <w:rsid w:val="00505D1E"/>
    <w:rsid w:val="00505F3E"/>
    <w:rsid w:val="00507339"/>
    <w:rsid w:val="005078BF"/>
    <w:rsid w:val="0051178F"/>
    <w:rsid w:val="00512C76"/>
    <w:rsid w:val="00512D8F"/>
    <w:rsid w:val="0051492E"/>
    <w:rsid w:val="00514C65"/>
    <w:rsid w:val="00515189"/>
    <w:rsid w:val="00515543"/>
    <w:rsid w:val="005155D9"/>
    <w:rsid w:val="00515A2E"/>
    <w:rsid w:val="00515B6B"/>
    <w:rsid w:val="00515FE6"/>
    <w:rsid w:val="0051623C"/>
    <w:rsid w:val="0051722F"/>
    <w:rsid w:val="00517793"/>
    <w:rsid w:val="00517DB4"/>
    <w:rsid w:val="00520599"/>
    <w:rsid w:val="00520647"/>
    <w:rsid w:val="00520C07"/>
    <w:rsid w:val="00520C30"/>
    <w:rsid w:val="00521826"/>
    <w:rsid w:val="00522092"/>
    <w:rsid w:val="0052262C"/>
    <w:rsid w:val="00522721"/>
    <w:rsid w:val="0052362C"/>
    <w:rsid w:val="005247CA"/>
    <w:rsid w:val="00524A8F"/>
    <w:rsid w:val="005251BC"/>
    <w:rsid w:val="00525DC2"/>
    <w:rsid w:val="0052780E"/>
    <w:rsid w:val="00527F3C"/>
    <w:rsid w:val="00530AFF"/>
    <w:rsid w:val="00530C9C"/>
    <w:rsid w:val="00531D09"/>
    <w:rsid w:val="0053277E"/>
    <w:rsid w:val="00533702"/>
    <w:rsid w:val="00534271"/>
    <w:rsid w:val="00535D8A"/>
    <w:rsid w:val="00536B25"/>
    <w:rsid w:val="00536D1E"/>
    <w:rsid w:val="005371BE"/>
    <w:rsid w:val="005374FE"/>
    <w:rsid w:val="005400B6"/>
    <w:rsid w:val="005407E6"/>
    <w:rsid w:val="00540ADF"/>
    <w:rsid w:val="00541C02"/>
    <w:rsid w:val="00541E3C"/>
    <w:rsid w:val="005420A4"/>
    <w:rsid w:val="005426BB"/>
    <w:rsid w:val="00543006"/>
    <w:rsid w:val="005434A8"/>
    <w:rsid w:val="005435E1"/>
    <w:rsid w:val="00543F0A"/>
    <w:rsid w:val="005440FD"/>
    <w:rsid w:val="00544FBF"/>
    <w:rsid w:val="00545170"/>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3B"/>
    <w:rsid w:val="00561880"/>
    <w:rsid w:val="005620C6"/>
    <w:rsid w:val="00562B82"/>
    <w:rsid w:val="00563C96"/>
    <w:rsid w:val="00564718"/>
    <w:rsid w:val="00564E77"/>
    <w:rsid w:val="00565665"/>
    <w:rsid w:val="00566219"/>
    <w:rsid w:val="0056676B"/>
    <w:rsid w:val="005702D2"/>
    <w:rsid w:val="005705CD"/>
    <w:rsid w:val="00570ED2"/>
    <w:rsid w:val="00572F8C"/>
    <w:rsid w:val="00573480"/>
    <w:rsid w:val="00574B48"/>
    <w:rsid w:val="005765C7"/>
    <w:rsid w:val="00576648"/>
    <w:rsid w:val="0058050D"/>
    <w:rsid w:val="00581E97"/>
    <w:rsid w:val="005823FB"/>
    <w:rsid w:val="0058373F"/>
    <w:rsid w:val="005838C7"/>
    <w:rsid w:val="00583D37"/>
    <w:rsid w:val="00585663"/>
    <w:rsid w:val="00585E99"/>
    <w:rsid w:val="00586785"/>
    <w:rsid w:val="00586DB6"/>
    <w:rsid w:val="00587855"/>
    <w:rsid w:val="005878EF"/>
    <w:rsid w:val="00587A8A"/>
    <w:rsid w:val="00590774"/>
    <w:rsid w:val="005912CE"/>
    <w:rsid w:val="00591B76"/>
    <w:rsid w:val="0059325D"/>
    <w:rsid w:val="005944CE"/>
    <w:rsid w:val="0059484C"/>
    <w:rsid w:val="0059537A"/>
    <w:rsid w:val="00595807"/>
    <w:rsid w:val="00597876"/>
    <w:rsid w:val="005A0748"/>
    <w:rsid w:val="005A0EF1"/>
    <w:rsid w:val="005A2F5C"/>
    <w:rsid w:val="005A3B53"/>
    <w:rsid w:val="005A4019"/>
    <w:rsid w:val="005A404D"/>
    <w:rsid w:val="005A4125"/>
    <w:rsid w:val="005A56EC"/>
    <w:rsid w:val="005A63F7"/>
    <w:rsid w:val="005A71FA"/>
    <w:rsid w:val="005A7A01"/>
    <w:rsid w:val="005B04C4"/>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A13"/>
    <w:rsid w:val="005D01D4"/>
    <w:rsid w:val="005D11A9"/>
    <w:rsid w:val="005D12BE"/>
    <w:rsid w:val="005D160F"/>
    <w:rsid w:val="005D2DD2"/>
    <w:rsid w:val="005D3C24"/>
    <w:rsid w:val="005D63CD"/>
    <w:rsid w:val="005D69AA"/>
    <w:rsid w:val="005D77C8"/>
    <w:rsid w:val="005D7E12"/>
    <w:rsid w:val="005E1F7F"/>
    <w:rsid w:val="005E2390"/>
    <w:rsid w:val="005E2A0C"/>
    <w:rsid w:val="005E2E79"/>
    <w:rsid w:val="005E2EE0"/>
    <w:rsid w:val="005E333F"/>
    <w:rsid w:val="005E4C78"/>
    <w:rsid w:val="005E50A6"/>
    <w:rsid w:val="005E5352"/>
    <w:rsid w:val="005E6175"/>
    <w:rsid w:val="005E66AE"/>
    <w:rsid w:val="005E77E0"/>
    <w:rsid w:val="005E7833"/>
    <w:rsid w:val="005E7DB6"/>
    <w:rsid w:val="005F013F"/>
    <w:rsid w:val="005F14F6"/>
    <w:rsid w:val="005F1BCD"/>
    <w:rsid w:val="005F4614"/>
    <w:rsid w:val="005F4686"/>
    <w:rsid w:val="005F530A"/>
    <w:rsid w:val="005F5A9E"/>
    <w:rsid w:val="005F657F"/>
    <w:rsid w:val="006000CF"/>
    <w:rsid w:val="006001DF"/>
    <w:rsid w:val="00600242"/>
    <w:rsid w:val="00600C04"/>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2439"/>
    <w:rsid w:val="0061309D"/>
    <w:rsid w:val="006137DB"/>
    <w:rsid w:val="006170F2"/>
    <w:rsid w:val="00617369"/>
    <w:rsid w:val="006173C8"/>
    <w:rsid w:val="00621BBB"/>
    <w:rsid w:val="00622FB0"/>
    <w:rsid w:val="00623B78"/>
    <w:rsid w:val="00623F0D"/>
    <w:rsid w:val="00623F13"/>
    <w:rsid w:val="00624B45"/>
    <w:rsid w:val="00625094"/>
    <w:rsid w:val="00625870"/>
    <w:rsid w:val="00625C61"/>
    <w:rsid w:val="00626BB2"/>
    <w:rsid w:val="00627939"/>
    <w:rsid w:val="00631370"/>
    <w:rsid w:val="00631B08"/>
    <w:rsid w:val="00632052"/>
    <w:rsid w:val="006323FF"/>
    <w:rsid w:val="00632AEE"/>
    <w:rsid w:val="00632C4C"/>
    <w:rsid w:val="00633E94"/>
    <w:rsid w:val="006349CB"/>
    <w:rsid w:val="0063542D"/>
    <w:rsid w:val="00640089"/>
    <w:rsid w:val="00640279"/>
    <w:rsid w:val="00640D12"/>
    <w:rsid w:val="006411B1"/>
    <w:rsid w:val="006412B3"/>
    <w:rsid w:val="00642CFB"/>
    <w:rsid w:val="00643129"/>
    <w:rsid w:val="0064478A"/>
    <w:rsid w:val="00644D1D"/>
    <w:rsid w:val="00645608"/>
    <w:rsid w:val="00646580"/>
    <w:rsid w:val="00647AD0"/>
    <w:rsid w:val="00650142"/>
    <w:rsid w:val="006503E5"/>
    <w:rsid w:val="00651592"/>
    <w:rsid w:val="00651957"/>
    <w:rsid w:val="006540B8"/>
    <w:rsid w:val="006548A5"/>
    <w:rsid w:val="006549DD"/>
    <w:rsid w:val="00654EF3"/>
    <w:rsid w:val="00656E21"/>
    <w:rsid w:val="00657074"/>
    <w:rsid w:val="00660610"/>
    <w:rsid w:val="006613F4"/>
    <w:rsid w:val="0066205F"/>
    <w:rsid w:val="00662D04"/>
    <w:rsid w:val="00663090"/>
    <w:rsid w:val="00663682"/>
    <w:rsid w:val="006639CB"/>
    <w:rsid w:val="006644F1"/>
    <w:rsid w:val="00664997"/>
    <w:rsid w:val="00664BAB"/>
    <w:rsid w:val="0066526B"/>
    <w:rsid w:val="00665903"/>
    <w:rsid w:val="0066605B"/>
    <w:rsid w:val="00670560"/>
    <w:rsid w:val="0067127F"/>
    <w:rsid w:val="0067166A"/>
    <w:rsid w:val="00671AAC"/>
    <w:rsid w:val="00671B16"/>
    <w:rsid w:val="00672386"/>
    <w:rsid w:val="0067281D"/>
    <w:rsid w:val="00673388"/>
    <w:rsid w:val="006741CA"/>
    <w:rsid w:val="00675608"/>
    <w:rsid w:val="00675848"/>
    <w:rsid w:val="00675CA1"/>
    <w:rsid w:val="0067675C"/>
    <w:rsid w:val="006770D9"/>
    <w:rsid w:val="00680444"/>
    <w:rsid w:val="00681EC0"/>
    <w:rsid w:val="006822A3"/>
    <w:rsid w:val="00682E6D"/>
    <w:rsid w:val="00683E80"/>
    <w:rsid w:val="006845A5"/>
    <w:rsid w:val="00685D6C"/>
    <w:rsid w:val="00686B8E"/>
    <w:rsid w:val="00687723"/>
    <w:rsid w:val="00690A37"/>
    <w:rsid w:val="00691BB9"/>
    <w:rsid w:val="0069340B"/>
    <w:rsid w:val="00695201"/>
    <w:rsid w:val="006952F6"/>
    <w:rsid w:val="00695E8A"/>
    <w:rsid w:val="006961B6"/>
    <w:rsid w:val="0069780F"/>
    <w:rsid w:val="00697DA5"/>
    <w:rsid w:val="00697E8B"/>
    <w:rsid w:val="006A0245"/>
    <w:rsid w:val="006A03FE"/>
    <w:rsid w:val="006A1523"/>
    <w:rsid w:val="006A1F76"/>
    <w:rsid w:val="006A26AC"/>
    <w:rsid w:val="006A30ED"/>
    <w:rsid w:val="006A3A4A"/>
    <w:rsid w:val="006A3CD2"/>
    <w:rsid w:val="006A52D8"/>
    <w:rsid w:val="006A5F9A"/>
    <w:rsid w:val="006A68F5"/>
    <w:rsid w:val="006A797D"/>
    <w:rsid w:val="006B04F0"/>
    <w:rsid w:val="006B14FB"/>
    <w:rsid w:val="006B1A0A"/>
    <w:rsid w:val="006B22BD"/>
    <w:rsid w:val="006B27E7"/>
    <w:rsid w:val="006B27E9"/>
    <w:rsid w:val="006B315F"/>
    <w:rsid w:val="006B445B"/>
    <w:rsid w:val="006B4ECB"/>
    <w:rsid w:val="006B569C"/>
    <w:rsid w:val="006B5D61"/>
    <w:rsid w:val="006B7095"/>
    <w:rsid w:val="006B715D"/>
    <w:rsid w:val="006C06ED"/>
    <w:rsid w:val="006C1BB2"/>
    <w:rsid w:val="006C1C1F"/>
    <w:rsid w:val="006C245F"/>
    <w:rsid w:val="006C24E6"/>
    <w:rsid w:val="006C29A5"/>
    <w:rsid w:val="006C3618"/>
    <w:rsid w:val="006C38B8"/>
    <w:rsid w:val="006C3955"/>
    <w:rsid w:val="006C4455"/>
    <w:rsid w:val="006C512A"/>
    <w:rsid w:val="006C717B"/>
    <w:rsid w:val="006D09EA"/>
    <w:rsid w:val="006D14D2"/>
    <w:rsid w:val="006D18BA"/>
    <w:rsid w:val="006D288F"/>
    <w:rsid w:val="006D40DE"/>
    <w:rsid w:val="006D4E66"/>
    <w:rsid w:val="006D59DE"/>
    <w:rsid w:val="006D6476"/>
    <w:rsid w:val="006D6997"/>
    <w:rsid w:val="006D6A10"/>
    <w:rsid w:val="006E107D"/>
    <w:rsid w:val="006E15E9"/>
    <w:rsid w:val="006E21FD"/>
    <w:rsid w:val="006E2954"/>
    <w:rsid w:val="006E2CC8"/>
    <w:rsid w:val="006E34A1"/>
    <w:rsid w:val="006E3B0A"/>
    <w:rsid w:val="006E51FB"/>
    <w:rsid w:val="006E54DF"/>
    <w:rsid w:val="006E5C52"/>
    <w:rsid w:val="006E5D7E"/>
    <w:rsid w:val="006F1949"/>
    <w:rsid w:val="006F1AFB"/>
    <w:rsid w:val="006F4491"/>
    <w:rsid w:val="006F6C99"/>
    <w:rsid w:val="006F6CA0"/>
    <w:rsid w:val="006F7BAF"/>
    <w:rsid w:val="00701A70"/>
    <w:rsid w:val="00702406"/>
    <w:rsid w:val="00702568"/>
    <w:rsid w:val="00703275"/>
    <w:rsid w:val="007050B4"/>
    <w:rsid w:val="00705498"/>
    <w:rsid w:val="00705A05"/>
    <w:rsid w:val="007072B9"/>
    <w:rsid w:val="007072BB"/>
    <w:rsid w:val="00710AF3"/>
    <w:rsid w:val="00711EB5"/>
    <w:rsid w:val="007144D7"/>
    <w:rsid w:val="007159F1"/>
    <w:rsid w:val="007166E9"/>
    <w:rsid w:val="00716DD8"/>
    <w:rsid w:val="007178DD"/>
    <w:rsid w:val="00717B7F"/>
    <w:rsid w:val="00717F53"/>
    <w:rsid w:val="00720066"/>
    <w:rsid w:val="0072015D"/>
    <w:rsid w:val="0072060A"/>
    <w:rsid w:val="0072071B"/>
    <w:rsid w:val="00720831"/>
    <w:rsid w:val="007211AA"/>
    <w:rsid w:val="00721525"/>
    <w:rsid w:val="00721894"/>
    <w:rsid w:val="00723116"/>
    <w:rsid w:val="00724D7A"/>
    <w:rsid w:val="00724FD0"/>
    <w:rsid w:val="00725C27"/>
    <w:rsid w:val="007267C7"/>
    <w:rsid w:val="007269FF"/>
    <w:rsid w:val="00727CDA"/>
    <w:rsid w:val="007306D1"/>
    <w:rsid w:val="00731F09"/>
    <w:rsid w:val="00732460"/>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B79"/>
    <w:rsid w:val="00750FB8"/>
    <w:rsid w:val="00751AF9"/>
    <w:rsid w:val="007525EF"/>
    <w:rsid w:val="00752912"/>
    <w:rsid w:val="007529A3"/>
    <w:rsid w:val="00753987"/>
    <w:rsid w:val="00753CF6"/>
    <w:rsid w:val="007540CD"/>
    <w:rsid w:val="00754146"/>
    <w:rsid w:val="0075460A"/>
    <w:rsid w:val="00754A53"/>
    <w:rsid w:val="00755590"/>
    <w:rsid w:val="007556E2"/>
    <w:rsid w:val="00755E7E"/>
    <w:rsid w:val="00757543"/>
    <w:rsid w:val="00760118"/>
    <w:rsid w:val="007606D3"/>
    <w:rsid w:val="00762B7C"/>
    <w:rsid w:val="00763946"/>
    <w:rsid w:val="00763E6C"/>
    <w:rsid w:val="0076439D"/>
    <w:rsid w:val="00764A2C"/>
    <w:rsid w:val="00765BDE"/>
    <w:rsid w:val="00766391"/>
    <w:rsid w:val="0076699F"/>
    <w:rsid w:val="00770017"/>
    <w:rsid w:val="00772D72"/>
    <w:rsid w:val="00774418"/>
    <w:rsid w:val="007759F6"/>
    <w:rsid w:val="007777F9"/>
    <w:rsid w:val="007802E3"/>
    <w:rsid w:val="007806C1"/>
    <w:rsid w:val="00781A1F"/>
    <w:rsid w:val="00781CAF"/>
    <w:rsid w:val="00782287"/>
    <w:rsid w:val="007838FF"/>
    <w:rsid w:val="0078454F"/>
    <w:rsid w:val="007845B5"/>
    <w:rsid w:val="00785B74"/>
    <w:rsid w:val="00785BED"/>
    <w:rsid w:val="00787485"/>
    <w:rsid w:val="00790D49"/>
    <w:rsid w:val="00791AF9"/>
    <w:rsid w:val="00792109"/>
    <w:rsid w:val="007929C5"/>
    <w:rsid w:val="00792EE8"/>
    <w:rsid w:val="007934E2"/>
    <w:rsid w:val="007947DA"/>
    <w:rsid w:val="00794D38"/>
    <w:rsid w:val="00794F1B"/>
    <w:rsid w:val="0079625D"/>
    <w:rsid w:val="00796CCB"/>
    <w:rsid w:val="007A0F7E"/>
    <w:rsid w:val="007A130E"/>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2EF"/>
    <w:rsid w:val="007B23A8"/>
    <w:rsid w:val="007B2E0B"/>
    <w:rsid w:val="007B46A9"/>
    <w:rsid w:val="007B4837"/>
    <w:rsid w:val="007B4DAE"/>
    <w:rsid w:val="007B5BCA"/>
    <w:rsid w:val="007B7072"/>
    <w:rsid w:val="007C0066"/>
    <w:rsid w:val="007C196C"/>
    <w:rsid w:val="007C19FB"/>
    <w:rsid w:val="007C1E67"/>
    <w:rsid w:val="007C38CE"/>
    <w:rsid w:val="007C3E7B"/>
    <w:rsid w:val="007C4867"/>
    <w:rsid w:val="007C5CED"/>
    <w:rsid w:val="007C6B06"/>
    <w:rsid w:val="007C7656"/>
    <w:rsid w:val="007D12AF"/>
    <w:rsid w:val="007D149B"/>
    <w:rsid w:val="007D163A"/>
    <w:rsid w:val="007D172B"/>
    <w:rsid w:val="007D2EA6"/>
    <w:rsid w:val="007D4768"/>
    <w:rsid w:val="007D4842"/>
    <w:rsid w:val="007D4936"/>
    <w:rsid w:val="007D4A05"/>
    <w:rsid w:val="007D7977"/>
    <w:rsid w:val="007E05EF"/>
    <w:rsid w:val="007E109A"/>
    <w:rsid w:val="007E11D2"/>
    <w:rsid w:val="007E373D"/>
    <w:rsid w:val="007E3FDD"/>
    <w:rsid w:val="007E43EA"/>
    <w:rsid w:val="007E5A4D"/>
    <w:rsid w:val="007E61F3"/>
    <w:rsid w:val="007E65EA"/>
    <w:rsid w:val="007F0167"/>
    <w:rsid w:val="007F0D45"/>
    <w:rsid w:val="007F1046"/>
    <w:rsid w:val="007F1A74"/>
    <w:rsid w:val="007F1ED9"/>
    <w:rsid w:val="007F468C"/>
    <w:rsid w:val="007F5165"/>
    <w:rsid w:val="007F5692"/>
    <w:rsid w:val="007F6922"/>
    <w:rsid w:val="007F6C8B"/>
    <w:rsid w:val="007F72E2"/>
    <w:rsid w:val="00800D60"/>
    <w:rsid w:val="008011B3"/>
    <w:rsid w:val="00802FAE"/>
    <w:rsid w:val="00803956"/>
    <w:rsid w:val="008040F0"/>
    <w:rsid w:val="008043A9"/>
    <w:rsid w:val="008044C0"/>
    <w:rsid w:val="00804741"/>
    <w:rsid w:val="0080512A"/>
    <w:rsid w:val="008055D4"/>
    <w:rsid w:val="008059CD"/>
    <w:rsid w:val="008065FF"/>
    <w:rsid w:val="00807A76"/>
    <w:rsid w:val="00811296"/>
    <w:rsid w:val="00812052"/>
    <w:rsid w:val="0081246E"/>
    <w:rsid w:val="008147E7"/>
    <w:rsid w:val="00815923"/>
    <w:rsid w:val="0081647B"/>
    <w:rsid w:val="00816965"/>
    <w:rsid w:val="008200FE"/>
    <w:rsid w:val="00820D94"/>
    <w:rsid w:val="00820DD1"/>
    <w:rsid w:val="00822B4B"/>
    <w:rsid w:val="0082452D"/>
    <w:rsid w:val="008248BA"/>
    <w:rsid w:val="00824BF2"/>
    <w:rsid w:val="00825334"/>
    <w:rsid w:val="008263A3"/>
    <w:rsid w:val="00826467"/>
    <w:rsid w:val="00827378"/>
    <w:rsid w:val="00827D70"/>
    <w:rsid w:val="00830169"/>
    <w:rsid w:val="0083044C"/>
    <w:rsid w:val="008305E3"/>
    <w:rsid w:val="0083175B"/>
    <w:rsid w:val="00833562"/>
    <w:rsid w:val="008344B3"/>
    <w:rsid w:val="00834622"/>
    <w:rsid w:val="00834A60"/>
    <w:rsid w:val="00836E00"/>
    <w:rsid w:val="008372F4"/>
    <w:rsid w:val="00837EEB"/>
    <w:rsid w:val="0084018E"/>
    <w:rsid w:val="008404A0"/>
    <w:rsid w:val="0084112C"/>
    <w:rsid w:val="00841A3C"/>
    <w:rsid w:val="008433AD"/>
    <w:rsid w:val="00843C7F"/>
    <w:rsid w:val="0084413A"/>
    <w:rsid w:val="008449D7"/>
    <w:rsid w:val="00845831"/>
    <w:rsid w:val="00846926"/>
    <w:rsid w:val="008470DE"/>
    <w:rsid w:val="008473A7"/>
    <w:rsid w:val="00850386"/>
    <w:rsid w:val="008508BF"/>
    <w:rsid w:val="00850CF9"/>
    <w:rsid w:val="00851A08"/>
    <w:rsid w:val="0085243D"/>
    <w:rsid w:val="008535F2"/>
    <w:rsid w:val="0085395E"/>
    <w:rsid w:val="008540F1"/>
    <w:rsid w:val="00855DAC"/>
    <w:rsid w:val="00855DFA"/>
    <w:rsid w:val="00857824"/>
    <w:rsid w:val="008607E6"/>
    <w:rsid w:val="0086129D"/>
    <w:rsid w:val="00861E13"/>
    <w:rsid w:val="0086400A"/>
    <w:rsid w:val="00864387"/>
    <w:rsid w:val="0086453A"/>
    <w:rsid w:val="0086592F"/>
    <w:rsid w:val="00865F25"/>
    <w:rsid w:val="008661F6"/>
    <w:rsid w:val="0087057C"/>
    <w:rsid w:val="00870D62"/>
    <w:rsid w:val="00870D68"/>
    <w:rsid w:val="008710E9"/>
    <w:rsid w:val="00873F25"/>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189"/>
    <w:rsid w:val="00887BE2"/>
    <w:rsid w:val="00890A29"/>
    <w:rsid w:val="0089137C"/>
    <w:rsid w:val="00891C9B"/>
    <w:rsid w:val="00891F3D"/>
    <w:rsid w:val="0089385C"/>
    <w:rsid w:val="0089422A"/>
    <w:rsid w:val="00894ABA"/>
    <w:rsid w:val="008951E1"/>
    <w:rsid w:val="0089553C"/>
    <w:rsid w:val="00895934"/>
    <w:rsid w:val="0089597A"/>
    <w:rsid w:val="00895D7D"/>
    <w:rsid w:val="00896159"/>
    <w:rsid w:val="0089719F"/>
    <w:rsid w:val="0089783F"/>
    <w:rsid w:val="00897B04"/>
    <w:rsid w:val="008A09B0"/>
    <w:rsid w:val="008A1402"/>
    <w:rsid w:val="008A2F84"/>
    <w:rsid w:val="008A4A9E"/>
    <w:rsid w:val="008A5938"/>
    <w:rsid w:val="008A5C01"/>
    <w:rsid w:val="008A6922"/>
    <w:rsid w:val="008B019C"/>
    <w:rsid w:val="008B0A72"/>
    <w:rsid w:val="008B0CD3"/>
    <w:rsid w:val="008B220A"/>
    <w:rsid w:val="008B30AE"/>
    <w:rsid w:val="008B3331"/>
    <w:rsid w:val="008B3750"/>
    <w:rsid w:val="008B37D0"/>
    <w:rsid w:val="008B3ACB"/>
    <w:rsid w:val="008B4D91"/>
    <w:rsid w:val="008B62A1"/>
    <w:rsid w:val="008B64F3"/>
    <w:rsid w:val="008B6F15"/>
    <w:rsid w:val="008B71FF"/>
    <w:rsid w:val="008C0C63"/>
    <w:rsid w:val="008C1EBD"/>
    <w:rsid w:val="008C2F5E"/>
    <w:rsid w:val="008C30E6"/>
    <w:rsid w:val="008C312E"/>
    <w:rsid w:val="008C3764"/>
    <w:rsid w:val="008C3941"/>
    <w:rsid w:val="008C48EC"/>
    <w:rsid w:val="008C4C72"/>
    <w:rsid w:val="008C67DE"/>
    <w:rsid w:val="008D0342"/>
    <w:rsid w:val="008D0FC7"/>
    <w:rsid w:val="008D24CA"/>
    <w:rsid w:val="008D2909"/>
    <w:rsid w:val="008D3464"/>
    <w:rsid w:val="008D434E"/>
    <w:rsid w:val="008D4B25"/>
    <w:rsid w:val="008D695B"/>
    <w:rsid w:val="008D773E"/>
    <w:rsid w:val="008D77F1"/>
    <w:rsid w:val="008E01F7"/>
    <w:rsid w:val="008E0E27"/>
    <w:rsid w:val="008E115F"/>
    <w:rsid w:val="008E168A"/>
    <w:rsid w:val="008E3AF3"/>
    <w:rsid w:val="008E3BC5"/>
    <w:rsid w:val="008E448A"/>
    <w:rsid w:val="008E48CF"/>
    <w:rsid w:val="008E56A5"/>
    <w:rsid w:val="008E5F1C"/>
    <w:rsid w:val="008E693E"/>
    <w:rsid w:val="008E7046"/>
    <w:rsid w:val="008E75BD"/>
    <w:rsid w:val="008F0EE3"/>
    <w:rsid w:val="008F310B"/>
    <w:rsid w:val="008F3BCA"/>
    <w:rsid w:val="008F5B5E"/>
    <w:rsid w:val="008F6ADE"/>
    <w:rsid w:val="008F76A3"/>
    <w:rsid w:val="008F77F4"/>
    <w:rsid w:val="008F78D1"/>
    <w:rsid w:val="008F7C5D"/>
    <w:rsid w:val="0090093C"/>
    <w:rsid w:val="00900A05"/>
    <w:rsid w:val="00900CC1"/>
    <w:rsid w:val="009016CE"/>
    <w:rsid w:val="00901C69"/>
    <w:rsid w:val="009029A3"/>
    <w:rsid w:val="00902CA3"/>
    <w:rsid w:val="009038CB"/>
    <w:rsid w:val="009042DA"/>
    <w:rsid w:val="009044E7"/>
    <w:rsid w:val="00904781"/>
    <w:rsid w:val="00905128"/>
    <w:rsid w:val="009062FA"/>
    <w:rsid w:val="00906710"/>
    <w:rsid w:val="00907DAF"/>
    <w:rsid w:val="00907F56"/>
    <w:rsid w:val="00910468"/>
    <w:rsid w:val="009108F6"/>
    <w:rsid w:val="00910A44"/>
    <w:rsid w:val="0091178F"/>
    <w:rsid w:val="00912B84"/>
    <w:rsid w:val="009131E4"/>
    <w:rsid w:val="009132B1"/>
    <w:rsid w:val="00913627"/>
    <w:rsid w:val="00913672"/>
    <w:rsid w:val="009136AE"/>
    <w:rsid w:val="00914B4E"/>
    <w:rsid w:val="00914E05"/>
    <w:rsid w:val="009166A4"/>
    <w:rsid w:val="009168C9"/>
    <w:rsid w:val="009209EA"/>
    <w:rsid w:val="00920B84"/>
    <w:rsid w:val="00921C63"/>
    <w:rsid w:val="00921F48"/>
    <w:rsid w:val="00922478"/>
    <w:rsid w:val="0092265B"/>
    <w:rsid w:val="009226C0"/>
    <w:rsid w:val="00922D91"/>
    <w:rsid w:val="00924B41"/>
    <w:rsid w:val="00927002"/>
    <w:rsid w:val="00927594"/>
    <w:rsid w:val="00927DFB"/>
    <w:rsid w:val="00930346"/>
    <w:rsid w:val="00931553"/>
    <w:rsid w:val="00931C80"/>
    <w:rsid w:val="00931FD0"/>
    <w:rsid w:val="00932BAC"/>
    <w:rsid w:val="00933011"/>
    <w:rsid w:val="009340A5"/>
    <w:rsid w:val="00934679"/>
    <w:rsid w:val="0093475B"/>
    <w:rsid w:val="00934BF3"/>
    <w:rsid w:val="0093579A"/>
    <w:rsid w:val="009368AB"/>
    <w:rsid w:val="00936C7E"/>
    <w:rsid w:val="00936E12"/>
    <w:rsid w:val="00937AC6"/>
    <w:rsid w:val="00940369"/>
    <w:rsid w:val="00940BA1"/>
    <w:rsid w:val="0094154F"/>
    <w:rsid w:val="00941EB8"/>
    <w:rsid w:val="0094220F"/>
    <w:rsid w:val="00943CC7"/>
    <w:rsid w:val="00944AB7"/>
    <w:rsid w:val="00944CF3"/>
    <w:rsid w:val="009452CD"/>
    <w:rsid w:val="009459B6"/>
    <w:rsid w:val="00945A41"/>
    <w:rsid w:val="00945B4A"/>
    <w:rsid w:val="00945C32"/>
    <w:rsid w:val="00945F76"/>
    <w:rsid w:val="0094735D"/>
    <w:rsid w:val="009500C0"/>
    <w:rsid w:val="009504A2"/>
    <w:rsid w:val="009507B8"/>
    <w:rsid w:val="00950BD8"/>
    <w:rsid w:val="00951CC2"/>
    <w:rsid w:val="0095209C"/>
    <w:rsid w:val="009522A9"/>
    <w:rsid w:val="00952413"/>
    <w:rsid w:val="009532E2"/>
    <w:rsid w:val="00953F62"/>
    <w:rsid w:val="0095475C"/>
    <w:rsid w:val="00954915"/>
    <w:rsid w:val="009551BF"/>
    <w:rsid w:val="009559DE"/>
    <w:rsid w:val="00956893"/>
    <w:rsid w:val="0095738D"/>
    <w:rsid w:val="00957477"/>
    <w:rsid w:val="0096151A"/>
    <w:rsid w:val="009619C3"/>
    <w:rsid w:val="00961DBA"/>
    <w:rsid w:val="009621D7"/>
    <w:rsid w:val="009630C0"/>
    <w:rsid w:val="00964890"/>
    <w:rsid w:val="00964D40"/>
    <w:rsid w:val="00964EE8"/>
    <w:rsid w:val="0096572F"/>
    <w:rsid w:val="00966076"/>
    <w:rsid w:val="00966F2C"/>
    <w:rsid w:val="00967611"/>
    <w:rsid w:val="00967AE3"/>
    <w:rsid w:val="00967BA5"/>
    <w:rsid w:val="00967E1D"/>
    <w:rsid w:val="009719B9"/>
    <w:rsid w:val="00971FC0"/>
    <w:rsid w:val="00973FB8"/>
    <w:rsid w:val="009742FC"/>
    <w:rsid w:val="00975744"/>
    <w:rsid w:val="00975AAA"/>
    <w:rsid w:val="00976176"/>
    <w:rsid w:val="00977234"/>
    <w:rsid w:val="00977A25"/>
    <w:rsid w:val="00980237"/>
    <w:rsid w:val="009805F1"/>
    <w:rsid w:val="00981E82"/>
    <w:rsid w:val="0098299C"/>
    <w:rsid w:val="0098309E"/>
    <w:rsid w:val="00983270"/>
    <w:rsid w:val="00983B9A"/>
    <w:rsid w:val="00983CC9"/>
    <w:rsid w:val="00984334"/>
    <w:rsid w:val="00984751"/>
    <w:rsid w:val="0098509B"/>
    <w:rsid w:val="00985F4C"/>
    <w:rsid w:val="00986408"/>
    <w:rsid w:val="009864F0"/>
    <w:rsid w:val="00987BBB"/>
    <w:rsid w:val="009905F9"/>
    <w:rsid w:val="00990A5D"/>
    <w:rsid w:val="00991B6C"/>
    <w:rsid w:val="0099294A"/>
    <w:rsid w:val="00992FD1"/>
    <w:rsid w:val="00994575"/>
    <w:rsid w:val="009955D8"/>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372C"/>
    <w:rsid w:val="009B3E97"/>
    <w:rsid w:val="009B4776"/>
    <w:rsid w:val="009B4ED0"/>
    <w:rsid w:val="009B4F3F"/>
    <w:rsid w:val="009B4F56"/>
    <w:rsid w:val="009B578A"/>
    <w:rsid w:val="009B57B6"/>
    <w:rsid w:val="009B595D"/>
    <w:rsid w:val="009B5ED8"/>
    <w:rsid w:val="009B6976"/>
    <w:rsid w:val="009B6C77"/>
    <w:rsid w:val="009B712A"/>
    <w:rsid w:val="009C09E2"/>
    <w:rsid w:val="009C11C6"/>
    <w:rsid w:val="009C30CF"/>
    <w:rsid w:val="009C5F83"/>
    <w:rsid w:val="009C6C9A"/>
    <w:rsid w:val="009C7853"/>
    <w:rsid w:val="009D005C"/>
    <w:rsid w:val="009D13D0"/>
    <w:rsid w:val="009D1BE9"/>
    <w:rsid w:val="009D31FF"/>
    <w:rsid w:val="009D3CD7"/>
    <w:rsid w:val="009D55F1"/>
    <w:rsid w:val="009D67B4"/>
    <w:rsid w:val="009D6927"/>
    <w:rsid w:val="009D7A92"/>
    <w:rsid w:val="009E14C2"/>
    <w:rsid w:val="009E1E6A"/>
    <w:rsid w:val="009E215F"/>
    <w:rsid w:val="009E2B80"/>
    <w:rsid w:val="009E2C69"/>
    <w:rsid w:val="009E3759"/>
    <w:rsid w:val="009E4231"/>
    <w:rsid w:val="009E42EA"/>
    <w:rsid w:val="009E459F"/>
    <w:rsid w:val="009E54E4"/>
    <w:rsid w:val="009E5DDD"/>
    <w:rsid w:val="009E5F0B"/>
    <w:rsid w:val="009E63AF"/>
    <w:rsid w:val="009E7A48"/>
    <w:rsid w:val="009F06E9"/>
    <w:rsid w:val="009F0DF2"/>
    <w:rsid w:val="009F290D"/>
    <w:rsid w:val="009F2EFF"/>
    <w:rsid w:val="009F43AC"/>
    <w:rsid w:val="009F51B2"/>
    <w:rsid w:val="009F5349"/>
    <w:rsid w:val="009F668B"/>
    <w:rsid w:val="009F7516"/>
    <w:rsid w:val="00A005B7"/>
    <w:rsid w:val="00A006B6"/>
    <w:rsid w:val="00A00775"/>
    <w:rsid w:val="00A01B25"/>
    <w:rsid w:val="00A021F7"/>
    <w:rsid w:val="00A04BB9"/>
    <w:rsid w:val="00A05B34"/>
    <w:rsid w:val="00A0711E"/>
    <w:rsid w:val="00A102BD"/>
    <w:rsid w:val="00A108ED"/>
    <w:rsid w:val="00A11480"/>
    <w:rsid w:val="00A11777"/>
    <w:rsid w:val="00A1232F"/>
    <w:rsid w:val="00A131A0"/>
    <w:rsid w:val="00A136A7"/>
    <w:rsid w:val="00A1442F"/>
    <w:rsid w:val="00A1449D"/>
    <w:rsid w:val="00A163EC"/>
    <w:rsid w:val="00A16BC2"/>
    <w:rsid w:val="00A16D38"/>
    <w:rsid w:val="00A170B4"/>
    <w:rsid w:val="00A17E37"/>
    <w:rsid w:val="00A17F69"/>
    <w:rsid w:val="00A2038B"/>
    <w:rsid w:val="00A2076B"/>
    <w:rsid w:val="00A2190C"/>
    <w:rsid w:val="00A21A32"/>
    <w:rsid w:val="00A22A72"/>
    <w:rsid w:val="00A23668"/>
    <w:rsid w:val="00A23BD3"/>
    <w:rsid w:val="00A2447A"/>
    <w:rsid w:val="00A24690"/>
    <w:rsid w:val="00A24B4E"/>
    <w:rsid w:val="00A27A7E"/>
    <w:rsid w:val="00A3047B"/>
    <w:rsid w:val="00A30DF7"/>
    <w:rsid w:val="00A32695"/>
    <w:rsid w:val="00A332A7"/>
    <w:rsid w:val="00A33849"/>
    <w:rsid w:val="00A33C8E"/>
    <w:rsid w:val="00A34886"/>
    <w:rsid w:val="00A352A6"/>
    <w:rsid w:val="00A35305"/>
    <w:rsid w:val="00A35E86"/>
    <w:rsid w:val="00A363B8"/>
    <w:rsid w:val="00A3651C"/>
    <w:rsid w:val="00A367DC"/>
    <w:rsid w:val="00A36A0C"/>
    <w:rsid w:val="00A36A65"/>
    <w:rsid w:val="00A37666"/>
    <w:rsid w:val="00A40720"/>
    <w:rsid w:val="00A41A73"/>
    <w:rsid w:val="00A42070"/>
    <w:rsid w:val="00A42CE0"/>
    <w:rsid w:val="00A45143"/>
    <w:rsid w:val="00A451B8"/>
    <w:rsid w:val="00A45B72"/>
    <w:rsid w:val="00A45C3E"/>
    <w:rsid w:val="00A46802"/>
    <w:rsid w:val="00A46C8F"/>
    <w:rsid w:val="00A4756D"/>
    <w:rsid w:val="00A511D2"/>
    <w:rsid w:val="00A526CD"/>
    <w:rsid w:val="00A527F6"/>
    <w:rsid w:val="00A54827"/>
    <w:rsid w:val="00A56119"/>
    <w:rsid w:val="00A56461"/>
    <w:rsid w:val="00A5680A"/>
    <w:rsid w:val="00A56959"/>
    <w:rsid w:val="00A5698B"/>
    <w:rsid w:val="00A56B46"/>
    <w:rsid w:val="00A57A98"/>
    <w:rsid w:val="00A57FE3"/>
    <w:rsid w:val="00A6073D"/>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25F"/>
    <w:rsid w:val="00A67871"/>
    <w:rsid w:val="00A702FD"/>
    <w:rsid w:val="00A7112E"/>
    <w:rsid w:val="00A719C0"/>
    <w:rsid w:val="00A72FA3"/>
    <w:rsid w:val="00A74B88"/>
    <w:rsid w:val="00A75CE6"/>
    <w:rsid w:val="00A77D0E"/>
    <w:rsid w:val="00A8007D"/>
    <w:rsid w:val="00A80BF0"/>
    <w:rsid w:val="00A81753"/>
    <w:rsid w:val="00A82A38"/>
    <w:rsid w:val="00A83097"/>
    <w:rsid w:val="00A84017"/>
    <w:rsid w:val="00A85226"/>
    <w:rsid w:val="00A8553C"/>
    <w:rsid w:val="00A8581F"/>
    <w:rsid w:val="00A85D0C"/>
    <w:rsid w:val="00A87AC9"/>
    <w:rsid w:val="00A87E5D"/>
    <w:rsid w:val="00A90315"/>
    <w:rsid w:val="00A909BF"/>
    <w:rsid w:val="00A90AF0"/>
    <w:rsid w:val="00A90F82"/>
    <w:rsid w:val="00A91B2D"/>
    <w:rsid w:val="00A91B44"/>
    <w:rsid w:val="00A925EC"/>
    <w:rsid w:val="00A92BD4"/>
    <w:rsid w:val="00A92DCE"/>
    <w:rsid w:val="00A93B0F"/>
    <w:rsid w:val="00A94270"/>
    <w:rsid w:val="00A94666"/>
    <w:rsid w:val="00A94703"/>
    <w:rsid w:val="00A94842"/>
    <w:rsid w:val="00A959F4"/>
    <w:rsid w:val="00A9705D"/>
    <w:rsid w:val="00A977E2"/>
    <w:rsid w:val="00A97815"/>
    <w:rsid w:val="00A97C0D"/>
    <w:rsid w:val="00AA0184"/>
    <w:rsid w:val="00AA25E7"/>
    <w:rsid w:val="00AA29FC"/>
    <w:rsid w:val="00AA2D8D"/>
    <w:rsid w:val="00AA2F01"/>
    <w:rsid w:val="00AA303E"/>
    <w:rsid w:val="00AA3409"/>
    <w:rsid w:val="00AA3D49"/>
    <w:rsid w:val="00AA42D2"/>
    <w:rsid w:val="00AA5559"/>
    <w:rsid w:val="00AA5FBA"/>
    <w:rsid w:val="00AA66F6"/>
    <w:rsid w:val="00AB0C3E"/>
    <w:rsid w:val="00AB0CB6"/>
    <w:rsid w:val="00AB2622"/>
    <w:rsid w:val="00AB2819"/>
    <w:rsid w:val="00AB28DC"/>
    <w:rsid w:val="00AB3422"/>
    <w:rsid w:val="00AB38FD"/>
    <w:rsid w:val="00AB4218"/>
    <w:rsid w:val="00AB4581"/>
    <w:rsid w:val="00AB4624"/>
    <w:rsid w:val="00AB4A5B"/>
    <w:rsid w:val="00AB5F38"/>
    <w:rsid w:val="00AB67E4"/>
    <w:rsid w:val="00AB6B97"/>
    <w:rsid w:val="00AB6D5F"/>
    <w:rsid w:val="00AB731A"/>
    <w:rsid w:val="00AB7AEA"/>
    <w:rsid w:val="00AC0319"/>
    <w:rsid w:val="00AC1D0E"/>
    <w:rsid w:val="00AC2361"/>
    <w:rsid w:val="00AC3489"/>
    <w:rsid w:val="00AC3E8F"/>
    <w:rsid w:val="00AC4208"/>
    <w:rsid w:val="00AC46AC"/>
    <w:rsid w:val="00AC4B39"/>
    <w:rsid w:val="00AC4FC8"/>
    <w:rsid w:val="00AC7D9B"/>
    <w:rsid w:val="00AD0519"/>
    <w:rsid w:val="00AD065B"/>
    <w:rsid w:val="00AD0AE9"/>
    <w:rsid w:val="00AD0EA0"/>
    <w:rsid w:val="00AD1875"/>
    <w:rsid w:val="00AD1FB6"/>
    <w:rsid w:val="00AD260F"/>
    <w:rsid w:val="00AD2741"/>
    <w:rsid w:val="00AD3183"/>
    <w:rsid w:val="00AD31C1"/>
    <w:rsid w:val="00AD382C"/>
    <w:rsid w:val="00AD3D32"/>
    <w:rsid w:val="00AD482D"/>
    <w:rsid w:val="00AD4AF0"/>
    <w:rsid w:val="00AD64C4"/>
    <w:rsid w:val="00AD6A48"/>
    <w:rsid w:val="00AD6B3A"/>
    <w:rsid w:val="00AD6D8D"/>
    <w:rsid w:val="00AD6F81"/>
    <w:rsid w:val="00AD715D"/>
    <w:rsid w:val="00AD7494"/>
    <w:rsid w:val="00AD7C1E"/>
    <w:rsid w:val="00AE1712"/>
    <w:rsid w:val="00AE2067"/>
    <w:rsid w:val="00AE313A"/>
    <w:rsid w:val="00AE4526"/>
    <w:rsid w:val="00AE5790"/>
    <w:rsid w:val="00AE6013"/>
    <w:rsid w:val="00AE68A6"/>
    <w:rsid w:val="00AF0895"/>
    <w:rsid w:val="00AF1A65"/>
    <w:rsid w:val="00AF1C31"/>
    <w:rsid w:val="00AF277E"/>
    <w:rsid w:val="00AF2A64"/>
    <w:rsid w:val="00AF2ABE"/>
    <w:rsid w:val="00AF2BB4"/>
    <w:rsid w:val="00AF3B02"/>
    <w:rsid w:val="00AF3B63"/>
    <w:rsid w:val="00AF41DB"/>
    <w:rsid w:val="00AF424D"/>
    <w:rsid w:val="00AF4A1E"/>
    <w:rsid w:val="00AF53C3"/>
    <w:rsid w:val="00AF5425"/>
    <w:rsid w:val="00AF5842"/>
    <w:rsid w:val="00AF6623"/>
    <w:rsid w:val="00AF758F"/>
    <w:rsid w:val="00AF77DE"/>
    <w:rsid w:val="00AF7E75"/>
    <w:rsid w:val="00AF7EF0"/>
    <w:rsid w:val="00B017A1"/>
    <w:rsid w:val="00B02164"/>
    <w:rsid w:val="00B03CFF"/>
    <w:rsid w:val="00B045CF"/>
    <w:rsid w:val="00B06FAD"/>
    <w:rsid w:val="00B07534"/>
    <w:rsid w:val="00B07587"/>
    <w:rsid w:val="00B07F7F"/>
    <w:rsid w:val="00B10C04"/>
    <w:rsid w:val="00B10E1F"/>
    <w:rsid w:val="00B1125C"/>
    <w:rsid w:val="00B11770"/>
    <w:rsid w:val="00B118BE"/>
    <w:rsid w:val="00B136BC"/>
    <w:rsid w:val="00B155E6"/>
    <w:rsid w:val="00B15CC7"/>
    <w:rsid w:val="00B162D6"/>
    <w:rsid w:val="00B17EEB"/>
    <w:rsid w:val="00B204A7"/>
    <w:rsid w:val="00B22C9A"/>
    <w:rsid w:val="00B23F6D"/>
    <w:rsid w:val="00B2469F"/>
    <w:rsid w:val="00B249AD"/>
    <w:rsid w:val="00B24E01"/>
    <w:rsid w:val="00B2558E"/>
    <w:rsid w:val="00B269FC"/>
    <w:rsid w:val="00B271EF"/>
    <w:rsid w:val="00B272EE"/>
    <w:rsid w:val="00B27756"/>
    <w:rsid w:val="00B27B0F"/>
    <w:rsid w:val="00B3003D"/>
    <w:rsid w:val="00B30D05"/>
    <w:rsid w:val="00B31185"/>
    <w:rsid w:val="00B31D16"/>
    <w:rsid w:val="00B33361"/>
    <w:rsid w:val="00B3566F"/>
    <w:rsid w:val="00B36E52"/>
    <w:rsid w:val="00B37038"/>
    <w:rsid w:val="00B3756D"/>
    <w:rsid w:val="00B37A7D"/>
    <w:rsid w:val="00B37B77"/>
    <w:rsid w:val="00B4066D"/>
    <w:rsid w:val="00B40AE3"/>
    <w:rsid w:val="00B40C78"/>
    <w:rsid w:val="00B41B21"/>
    <w:rsid w:val="00B44687"/>
    <w:rsid w:val="00B447AF"/>
    <w:rsid w:val="00B45726"/>
    <w:rsid w:val="00B4694E"/>
    <w:rsid w:val="00B4722E"/>
    <w:rsid w:val="00B47DA9"/>
    <w:rsid w:val="00B50116"/>
    <w:rsid w:val="00B51DAB"/>
    <w:rsid w:val="00B521C6"/>
    <w:rsid w:val="00B52B61"/>
    <w:rsid w:val="00B5509B"/>
    <w:rsid w:val="00B55A54"/>
    <w:rsid w:val="00B56661"/>
    <w:rsid w:val="00B5761D"/>
    <w:rsid w:val="00B579D2"/>
    <w:rsid w:val="00B57EDB"/>
    <w:rsid w:val="00B60AE7"/>
    <w:rsid w:val="00B60E0B"/>
    <w:rsid w:val="00B61696"/>
    <w:rsid w:val="00B61D2B"/>
    <w:rsid w:val="00B625E4"/>
    <w:rsid w:val="00B626E8"/>
    <w:rsid w:val="00B63380"/>
    <w:rsid w:val="00B63CAC"/>
    <w:rsid w:val="00B6418D"/>
    <w:rsid w:val="00B66111"/>
    <w:rsid w:val="00B66839"/>
    <w:rsid w:val="00B66DF7"/>
    <w:rsid w:val="00B66E27"/>
    <w:rsid w:val="00B67274"/>
    <w:rsid w:val="00B678EC"/>
    <w:rsid w:val="00B70151"/>
    <w:rsid w:val="00B712C6"/>
    <w:rsid w:val="00B72B6A"/>
    <w:rsid w:val="00B733AF"/>
    <w:rsid w:val="00B73943"/>
    <w:rsid w:val="00B74A8E"/>
    <w:rsid w:val="00B755F1"/>
    <w:rsid w:val="00B75C92"/>
    <w:rsid w:val="00B76BE8"/>
    <w:rsid w:val="00B77FED"/>
    <w:rsid w:val="00B815DC"/>
    <w:rsid w:val="00B8216F"/>
    <w:rsid w:val="00B82531"/>
    <w:rsid w:val="00B82774"/>
    <w:rsid w:val="00B8307F"/>
    <w:rsid w:val="00B830B9"/>
    <w:rsid w:val="00B8528E"/>
    <w:rsid w:val="00B8626A"/>
    <w:rsid w:val="00B875C8"/>
    <w:rsid w:val="00B87DDD"/>
    <w:rsid w:val="00B87F47"/>
    <w:rsid w:val="00B90BD9"/>
    <w:rsid w:val="00B923DD"/>
    <w:rsid w:val="00B92728"/>
    <w:rsid w:val="00B93175"/>
    <w:rsid w:val="00B93982"/>
    <w:rsid w:val="00B939E9"/>
    <w:rsid w:val="00B947E6"/>
    <w:rsid w:val="00B94A57"/>
    <w:rsid w:val="00B97E51"/>
    <w:rsid w:val="00BA0103"/>
    <w:rsid w:val="00BA0141"/>
    <w:rsid w:val="00BA1597"/>
    <w:rsid w:val="00BA15F9"/>
    <w:rsid w:val="00BA1877"/>
    <w:rsid w:val="00BA19ED"/>
    <w:rsid w:val="00BA1C44"/>
    <w:rsid w:val="00BA2E63"/>
    <w:rsid w:val="00BA3976"/>
    <w:rsid w:val="00BA4404"/>
    <w:rsid w:val="00BA4971"/>
    <w:rsid w:val="00BA5A5B"/>
    <w:rsid w:val="00BA5B1A"/>
    <w:rsid w:val="00BA5C28"/>
    <w:rsid w:val="00BA6BE2"/>
    <w:rsid w:val="00BA6F94"/>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2ABD"/>
    <w:rsid w:val="00BC35BB"/>
    <w:rsid w:val="00BC3B61"/>
    <w:rsid w:val="00BC4E0E"/>
    <w:rsid w:val="00BC502F"/>
    <w:rsid w:val="00BC5266"/>
    <w:rsid w:val="00BC7E5D"/>
    <w:rsid w:val="00BD0406"/>
    <w:rsid w:val="00BD083A"/>
    <w:rsid w:val="00BD122D"/>
    <w:rsid w:val="00BD1535"/>
    <w:rsid w:val="00BD2249"/>
    <w:rsid w:val="00BD39A8"/>
    <w:rsid w:val="00BD4131"/>
    <w:rsid w:val="00BD4C10"/>
    <w:rsid w:val="00BD5885"/>
    <w:rsid w:val="00BD5F17"/>
    <w:rsid w:val="00BD6845"/>
    <w:rsid w:val="00BD79F7"/>
    <w:rsid w:val="00BE14E1"/>
    <w:rsid w:val="00BE197C"/>
    <w:rsid w:val="00BE215D"/>
    <w:rsid w:val="00BE33EF"/>
    <w:rsid w:val="00BE4765"/>
    <w:rsid w:val="00BE5A70"/>
    <w:rsid w:val="00BF05C4"/>
    <w:rsid w:val="00BF0879"/>
    <w:rsid w:val="00BF1D33"/>
    <w:rsid w:val="00BF2806"/>
    <w:rsid w:val="00BF31E0"/>
    <w:rsid w:val="00BF35C5"/>
    <w:rsid w:val="00BF4B63"/>
    <w:rsid w:val="00BF509A"/>
    <w:rsid w:val="00BF50BE"/>
    <w:rsid w:val="00BF7609"/>
    <w:rsid w:val="00C006BB"/>
    <w:rsid w:val="00C00DAB"/>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200DC"/>
    <w:rsid w:val="00C208F0"/>
    <w:rsid w:val="00C20D51"/>
    <w:rsid w:val="00C211C0"/>
    <w:rsid w:val="00C21428"/>
    <w:rsid w:val="00C21E25"/>
    <w:rsid w:val="00C22D54"/>
    <w:rsid w:val="00C23FDA"/>
    <w:rsid w:val="00C25AF8"/>
    <w:rsid w:val="00C26B73"/>
    <w:rsid w:val="00C30D18"/>
    <w:rsid w:val="00C30EC6"/>
    <w:rsid w:val="00C31132"/>
    <w:rsid w:val="00C3153B"/>
    <w:rsid w:val="00C317AD"/>
    <w:rsid w:val="00C318F3"/>
    <w:rsid w:val="00C32794"/>
    <w:rsid w:val="00C32CD6"/>
    <w:rsid w:val="00C32E36"/>
    <w:rsid w:val="00C33113"/>
    <w:rsid w:val="00C3357D"/>
    <w:rsid w:val="00C33811"/>
    <w:rsid w:val="00C3397D"/>
    <w:rsid w:val="00C33B40"/>
    <w:rsid w:val="00C3401B"/>
    <w:rsid w:val="00C34451"/>
    <w:rsid w:val="00C34A9E"/>
    <w:rsid w:val="00C35077"/>
    <w:rsid w:val="00C359AE"/>
    <w:rsid w:val="00C359BD"/>
    <w:rsid w:val="00C35F83"/>
    <w:rsid w:val="00C370A1"/>
    <w:rsid w:val="00C4022B"/>
    <w:rsid w:val="00C408FC"/>
    <w:rsid w:val="00C40F9A"/>
    <w:rsid w:val="00C416D3"/>
    <w:rsid w:val="00C429CE"/>
    <w:rsid w:val="00C43820"/>
    <w:rsid w:val="00C4575A"/>
    <w:rsid w:val="00C46957"/>
    <w:rsid w:val="00C46CCA"/>
    <w:rsid w:val="00C50882"/>
    <w:rsid w:val="00C50FCA"/>
    <w:rsid w:val="00C5109B"/>
    <w:rsid w:val="00C52BB6"/>
    <w:rsid w:val="00C52D83"/>
    <w:rsid w:val="00C52F77"/>
    <w:rsid w:val="00C537E7"/>
    <w:rsid w:val="00C55E43"/>
    <w:rsid w:val="00C56674"/>
    <w:rsid w:val="00C57DC2"/>
    <w:rsid w:val="00C57E6B"/>
    <w:rsid w:val="00C60BBD"/>
    <w:rsid w:val="00C61DF5"/>
    <w:rsid w:val="00C61FA3"/>
    <w:rsid w:val="00C63353"/>
    <w:rsid w:val="00C64274"/>
    <w:rsid w:val="00C66017"/>
    <w:rsid w:val="00C67863"/>
    <w:rsid w:val="00C70389"/>
    <w:rsid w:val="00C70600"/>
    <w:rsid w:val="00C71B9C"/>
    <w:rsid w:val="00C727BB"/>
    <w:rsid w:val="00C727FD"/>
    <w:rsid w:val="00C75745"/>
    <w:rsid w:val="00C7617A"/>
    <w:rsid w:val="00C767AA"/>
    <w:rsid w:val="00C80629"/>
    <w:rsid w:val="00C80C44"/>
    <w:rsid w:val="00C81046"/>
    <w:rsid w:val="00C816DC"/>
    <w:rsid w:val="00C82B44"/>
    <w:rsid w:val="00C82F2A"/>
    <w:rsid w:val="00C83333"/>
    <w:rsid w:val="00C83512"/>
    <w:rsid w:val="00C83849"/>
    <w:rsid w:val="00C85048"/>
    <w:rsid w:val="00C8515B"/>
    <w:rsid w:val="00C85334"/>
    <w:rsid w:val="00C853D6"/>
    <w:rsid w:val="00C85A03"/>
    <w:rsid w:val="00C862A8"/>
    <w:rsid w:val="00C8641B"/>
    <w:rsid w:val="00C87BDA"/>
    <w:rsid w:val="00C90EA8"/>
    <w:rsid w:val="00C91315"/>
    <w:rsid w:val="00C92FA2"/>
    <w:rsid w:val="00C93E46"/>
    <w:rsid w:val="00C9430F"/>
    <w:rsid w:val="00C94668"/>
    <w:rsid w:val="00C9486B"/>
    <w:rsid w:val="00C955CA"/>
    <w:rsid w:val="00C961E5"/>
    <w:rsid w:val="00C964E2"/>
    <w:rsid w:val="00C96AD4"/>
    <w:rsid w:val="00C96EB5"/>
    <w:rsid w:val="00C97823"/>
    <w:rsid w:val="00C97A7F"/>
    <w:rsid w:val="00CA021D"/>
    <w:rsid w:val="00CA1029"/>
    <w:rsid w:val="00CA1B6C"/>
    <w:rsid w:val="00CA2942"/>
    <w:rsid w:val="00CA2E08"/>
    <w:rsid w:val="00CA3FCB"/>
    <w:rsid w:val="00CA44A8"/>
    <w:rsid w:val="00CA456D"/>
    <w:rsid w:val="00CA50C0"/>
    <w:rsid w:val="00CA5EB4"/>
    <w:rsid w:val="00CA633F"/>
    <w:rsid w:val="00CA69E1"/>
    <w:rsid w:val="00CA6AD3"/>
    <w:rsid w:val="00CA6B1F"/>
    <w:rsid w:val="00CA7390"/>
    <w:rsid w:val="00CA74E1"/>
    <w:rsid w:val="00CB0760"/>
    <w:rsid w:val="00CB26B0"/>
    <w:rsid w:val="00CB389D"/>
    <w:rsid w:val="00CB3F1E"/>
    <w:rsid w:val="00CB47C9"/>
    <w:rsid w:val="00CB5939"/>
    <w:rsid w:val="00CB5CA3"/>
    <w:rsid w:val="00CB6D12"/>
    <w:rsid w:val="00CB7378"/>
    <w:rsid w:val="00CB7555"/>
    <w:rsid w:val="00CB7D43"/>
    <w:rsid w:val="00CC03FA"/>
    <w:rsid w:val="00CC0492"/>
    <w:rsid w:val="00CC06F2"/>
    <w:rsid w:val="00CC0ABD"/>
    <w:rsid w:val="00CC0B0C"/>
    <w:rsid w:val="00CC0C92"/>
    <w:rsid w:val="00CC0E85"/>
    <w:rsid w:val="00CC1B40"/>
    <w:rsid w:val="00CC237F"/>
    <w:rsid w:val="00CC2451"/>
    <w:rsid w:val="00CC2A9E"/>
    <w:rsid w:val="00CC4F95"/>
    <w:rsid w:val="00CC611A"/>
    <w:rsid w:val="00CC6472"/>
    <w:rsid w:val="00CD0BB9"/>
    <w:rsid w:val="00CD4CC7"/>
    <w:rsid w:val="00CD605D"/>
    <w:rsid w:val="00CD7280"/>
    <w:rsid w:val="00CE0216"/>
    <w:rsid w:val="00CE0592"/>
    <w:rsid w:val="00CE11D0"/>
    <w:rsid w:val="00CE1978"/>
    <w:rsid w:val="00CE201E"/>
    <w:rsid w:val="00CE294C"/>
    <w:rsid w:val="00CE36AB"/>
    <w:rsid w:val="00CE3706"/>
    <w:rsid w:val="00CE4409"/>
    <w:rsid w:val="00CE51D6"/>
    <w:rsid w:val="00CE5414"/>
    <w:rsid w:val="00CE62E7"/>
    <w:rsid w:val="00CE7B03"/>
    <w:rsid w:val="00CF0841"/>
    <w:rsid w:val="00CF20A6"/>
    <w:rsid w:val="00CF21C9"/>
    <w:rsid w:val="00CF2305"/>
    <w:rsid w:val="00CF36E5"/>
    <w:rsid w:val="00CF42FD"/>
    <w:rsid w:val="00CF4E46"/>
    <w:rsid w:val="00CF501E"/>
    <w:rsid w:val="00CF62CE"/>
    <w:rsid w:val="00CF634C"/>
    <w:rsid w:val="00CF67A6"/>
    <w:rsid w:val="00CF6923"/>
    <w:rsid w:val="00CF6C15"/>
    <w:rsid w:val="00CF70C8"/>
    <w:rsid w:val="00CF786C"/>
    <w:rsid w:val="00D009E2"/>
    <w:rsid w:val="00D00D5C"/>
    <w:rsid w:val="00D019B3"/>
    <w:rsid w:val="00D01AEF"/>
    <w:rsid w:val="00D02050"/>
    <w:rsid w:val="00D024AE"/>
    <w:rsid w:val="00D02E63"/>
    <w:rsid w:val="00D04562"/>
    <w:rsid w:val="00D046FD"/>
    <w:rsid w:val="00D04AAD"/>
    <w:rsid w:val="00D04D45"/>
    <w:rsid w:val="00D05020"/>
    <w:rsid w:val="00D059E4"/>
    <w:rsid w:val="00D064D2"/>
    <w:rsid w:val="00D070F6"/>
    <w:rsid w:val="00D0729E"/>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F16"/>
    <w:rsid w:val="00D17911"/>
    <w:rsid w:val="00D17FCB"/>
    <w:rsid w:val="00D22774"/>
    <w:rsid w:val="00D22FD8"/>
    <w:rsid w:val="00D23105"/>
    <w:rsid w:val="00D23AFA"/>
    <w:rsid w:val="00D2416B"/>
    <w:rsid w:val="00D241FB"/>
    <w:rsid w:val="00D24339"/>
    <w:rsid w:val="00D246BB"/>
    <w:rsid w:val="00D24943"/>
    <w:rsid w:val="00D25692"/>
    <w:rsid w:val="00D25937"/>
    <w:rsid w:val="00D278DC"/>
    <w:rsid w:val="00D32378"/>
    <w:rsid w:val="00D32F23"/>
    <w:rsid w:val="00D334CC"/>
    <w:rsid w:val="00D33C9D"/>
    <w:rsid w:val="00D3406E"/>
    <w:rsid w:val="00D344E7"/>
    <w:rsid w:val="00D35562"/>
    <w:rsid w:val="00D35969"/>
    <w:rsid w:val="00D359FE"/>
    <w:rsid w:val="00D35BC1"/>
    <w:rsid w:val="00D35C69"/>
    <w:rsid w:val="00D360F8"/>
    <w:rsid w:val="00D366F6"/>
    <w:rsid w:val="00D409CE"/>
    <w:rsid w:val="00D4138A"/>
    <w:rsid w:val="00D417BC"/>
    <w:rsid w:val="00D41F69"/>
    <w:rsid w:val="00D42106"/>
    <w:rsid w:val="00D429B1"/>
    <w:rsid w:val="00D430B8"/>
    <w:rsid w:val="00D43D94"/>
    <w:rsid w:val="00D43E2A"/>
    <w:rsid w:val="00D4486C"/>
    <w:rsid w:val="00D44964"/>
    <w:rsid w:val="00D44C61"/>
    <w:rsid w:val="00D47118"/>
    <w:rsid w:val="00D47CE9"/>
    <w:rsid w:val="00D50C77"/>
    <w:rsid w:val="00D51AFF"/>
    <w:rsid w:val="00D537DC"/>
    <w:rsid w:val="00D53CB9"/>
    <w:rsid w:val="00D547A0"/>
    <w:rsid w:val="00D54CF2"/>
    <w:rsid w:val="00D5536E"/>
    <w:rsid w:val="00D57398"/>
    <w:rsid w:val="00D576F7"/>
    <w:rsid w:val="00D5774C"/>
    <w:rsid w:val="00D60178"/>
    <w:rsid w:val="00D6111B"/>
    <w:rsid w:val="00D61614"/>
    <w:rsid w:val="00D624FA"/>
    <w:rsid w:val="00D634C1"/>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6FE"/>
    <w:rsid w:val="00D8435C"/>
    <w:rsid w:val="00D84EC3"/>
    <w:rsid w:val="00D85C89"/>
    <w:rsid w:val="00D87228"/>
    <w:rsid w:val="00D87BF0"/>
    <w:rsid w:val="00D90034"/>
    <w:rsid w:val="00D90C88"/>
    <w:rsid w:val="00D91DA8"/>
    <w:rsid w:val="00D91E0C"/>
    <w:rsid w:val="00D9205E"/>
    <w:rsid w:val="00D93674"/>
    <w:rsid w:val="00D93BBA"/>
    <w:rsid w:val="00D96F02"/>
    <w:rsid w:val="00D97321"/>
    <w:rsid w:val="00D97AF9"/>
    <w:rsid w:val="00DA1E53"/>
    <w:rsid w:val="00DA239E"/>
    <w:rsid w:val="00DA25AC"/>
    <w:rsid w:val="00DA2974"/>
    <w:rsid w:val="00DA324E"/>
    <w:rsid w:val="00DA4442"/>
    <w:rsid w:val="00DA455B"/>
    <w:rsid w:val="00DA6CA5"/>
    <w:rsid w:val="00DA7582"/>
    <w:rsid w:val="00DB257E"/>
    <w:rsid w:val="00DB3D20"/>
    <w:rsid w:val="00DB4179"/>
    <w:rsid w:val="00DB47E4"/>
    <w:rsid w:val="00DB523A"/>
    <w:rsid w:val="00DB56D0"/>
    <w:rsid w:val="00DB57D3"/>
    <w:rsid w:val="00DB5BBF"/>
    <w:rsid w:val="00DB5D3B"/>
    <w:rsid w:val="00DB6847"/>
    <w:rsid w:val="00DB6B48"/>
    <w:rsid w:val="00DB6E77"/>
    <w:rsid w:val="00DB7D3E"/>
    <w:rsid w:val="00DC1505"/>
    <w:rsid w:val="00DC22BB"/>
    <w:rsid w:val="00DC2359"/>
    <w:rsid w:val="00DC2BFD"/>
    <w:rsid w:val="00DC2D17"/>
    <w:rsid w:val="00DC30AD"/>
    <w:rsid w:val="00DC32CC"/>
    <w:rsid w:val="00DC362E"/>
    <w:rsid w:val="00DC4DEE"/>
    <w:rsid w:val="00DC5296"/>
    <w:rsid w:val="00DC5498"/>
    <w:rsid w:val="00DC60CD"/>
    <w:rsid w:val="00DD05D4"/>
    <w:rsid w:val="00DD0987"/>
    <w:rsid w:val="00DD1E15"/>
    <w:rsid w:val="00DD3098"/>
    <w:rsid w:val="00DD3A3C"/>
    <w:rsid w:val="00DD3DB5"/>
    <w:rsid w:val="00DD4060"/>
    <w:rsid w:val="00DD4F1F"/>
    <w:rsid w:val="00DD5CC2"/>
    <w:rsid w:val="00DD5EFF"/>
    <w:rsid w:val="00DD6EEA"/>
    <w:rsid w:val="00DD7088"/>
    <w:rsid w:val="00DE0590"/>
    <w:rsid w:val="00DE05F1"/>
    <w:rsid w:val="00DE0D67"/>
    <w:rsid w:val="00DE1707"/>
    <w:rsid w:val="00DE172B"/>
    <w:rsid w:val="00DE1F9A"/>
    <w:rsid w:val="00DE20AD"/>
    <w:rsid w:val="00DE25C4"/>
    <w:rsid w:val="00DE2DA6"/>
    <w:rsid w:val="00DE3103"/>
    <w:rsid w:val="00DE3436"/>
    <w:rsid w:val="00DE54CC"/>
    <w:rsid w:val="00DE5BF5"/>
    <w:rsid w:val="00DE5F8C"/>
    <w:rsid w:val="00DE62D6"/>
    <w:rsid w:val="00DE644A"/>
    <w:rsid w:val="00DE6995"/>
    <w:rsid w:val="00DE6F42"/>
    <w:rsid w:val="00DE73D0"/>
    <w:rsid w:val="00DE7DCF"/>
    <w:rsid w:val="00DF08C0"/>
    <w:rsid w:val="00DF093A"/>
    <w:rsid w:val="00DF0C87"/>
    <w:rsid w:val="00DF1374"/>
    <w:rsid w:val="00DF2BC0"/>
    <w:rsid w:val="00DF2DD6"/>
    <w:rsid w:val="00DF31A6"/>
    <w:rsid w:val="00DF52AB"/>
    <w:rsid w:val="00DF6123"/>
    <w:rsid w:val="00DF62F0"/>
    <w:rsid w:val="00DF758C"/>
    <w:rsid w:val="00DF7F77"/>
    <w:rsid w:val="00E0178A"/>
    <w:rsid w:val="00E01ABA"/>
    <w:rsid w:val="00E01D50"/>
    <w:rsid w:val="00E0215F"/>
    <w:rsid w:val="00E03204"/>
    <w:rsid w:val="00E03840"/>
    <w:rsid w:val="00E03A1C"/>
    <w:rsid w:val="00E03EF8"/>
    <w:rsid w:val="00E04919"/>
    <w:rsid w:val="00E05675"/>
    <w:rsid w:val="00E06A0A"/>
    <w:rsid w:val="00E07163"/>
    <w:rsid w:val="00E07321"/>
    <w:rsid w:val="00E07AF3"/>
    <w:rsid w:val="00E07FF0"/>
    <w:rsid w:val="00E10227"/>
    <w:rsid w:val="00E1055B"/>
    <w:rsid w:val="00E1075B"/>
    <w:rsid w:val="00E12018"/>
    <w:rsid w:val="00E13483"/>
    <w:rsid w:val="00E13516"/>
    <w:rsid w:val="00E1478D"/>
    <w:rsid w:val="00E14E29"/>
    <w:rsid w:val="00E15397"/>
    <w:rsid w:val="00E1637A"/>
    <w:rsid w:val="00E17D4C"/>
    <w:rsid w:val="00E20049"/>
    <w:rsid w:val="00E2052D"/>
    <w:rsid w:val="00E20AE7"/>
    <w:rsid w:val="00E2350E"/>
    <w:rsid w:val="00E23731"/>
    <w:rsid w:val="00E23DA8"/>
    <w:rsid w:val="00E2423E"/>
    <w:rsid w:val="00E24400"/>
    <w:rsid w:val="00E24549"/>
    <w:rsid w:val="00E26B91"/>
    <w:rsid w:val="00E26F09"/>
    <w:rsid w:val="00E30DD1"/>
    <w:rsid w:val="00E310FA"/>
    <w:rsid w:val="00E33115"/>
    <w:rsid w:val="00E339F9"/>
    <w:rsid w:val="00E345CF"/>
    <w:rsid w:val="00E34D12"/>
    <w:rsid w:val="00E35869"/>
    <w:rsid w:val="00E35C16"/>
    <w:rsid w:val="00E360A1"/>
    <w:rsid w:val="00E37AD9"/>
    <w:rsid w:val="00E37E5E"/>
    <w:rsid w:val="00E40BE0"/>
    <w:rsid w:val="00E42BCA"/>
    <w:rsid w:val="00E4504C"/>
    <w:rsid w:val="00E50479"/>
    <w:rsid w:val="00E504A4"/>
    <w:rsid w:val="00E50749"/>
    <w:rsid w:val="00E50BA8"/>
    <w:rsid w:val="00E510F1"/>
    <w:rsid w:val="00E528D2"/>
    <w:rsid w:val="00E53285"/>
    <w:rsid w:val="00E5389D"/>
    <w:rsid w:val="00E53BFE"/>
    <w:rsid w:val="00E541BB"/>
    <w:rsid w:val="00E54608"/>
    <w:rsid w:val="00E5475A"/>
    <w:rsid w:val="00E54BC4"/>
    <w:rsid w:val="00E54ECA"/>
    <w:rsid w:val="00E5620E"/>
    <w:rsid w:val="00E5679E"/>
    <w:rsid w:val="00E569A9"/>
    <w:rsid w:val="00E57279"/>
    <w:rsid w:val="00E5739A"/>
    <w:rsid w:val="00E613A1"/>
    <w:rsid w:val="00E6189B"/>
    <w:rsid w:val="00E63B43"/>
    <w:rsid w:val="00E6549D"/>
    <w:rsid w:val="00E6681B"/>
    <w:rsid w:val="00E66B06"/>
    <w:rsid w:val="00E66C71"/>
    <w:rsid w:val="00E71BD5"/>
    <w:rsid w:val="00E7223B"/>
    <w:rsid w:val="00E73507"/>
    <w:rsid w:val="00E74618"/>
    <w:rsid w:val="00E74C11"/>
    <w:rsid w:val="00E76B60"/>
    <w:rsid w:val="00E770C1"/>
    <w:rsid w:val="00E77139"/>
    <w:rsid w:val="00E77A77"/>
    <w:rsid w:val="00E81F17"/>
    <w:rsid w:val="00E82452"/>
    <w:rsid w:val="00E82601"/>
    <w:rsid w:val="00E82792"/>
    <w:rsid w:val="00E83D57"/>
    <w:rsid w:val="00E84B94"/>
    <w:rsid w:val="00E85016"/>
    <w:rsid w:val="00E86496"/>
    <w:rsid w:val="00E8658D"/>
    <w:rsid w:val="00E87362"/>
    <w:rsid w:val="00E87E5A"/>
    <w:rsid w:val="00E90F31"/>
    <w:rsid w:val="00E90FFA"/>
    <w:rsid w:val="00E91F03"/>
    <w:rsid w:val="00E92DD5"/>
    <w:rsid w:val="00E9388B"/>
    <w:rsid w:val="00E93BF8"/>
    <w:rsid w:val="00E95FB4"/>
    <w:rsid w:val="00E9615C"/>
    <w:rsid w:val="00E96163"/>
    <w:rsid w:val="00E96AAA"/>
    <w:rsid w:val="00E97276"/>
    <w:rsid w:val="00E97285"/>
    <w:rsid w:val="00E976EB"/>
    <w:rsid w:val="00EA1463"/>
    <w:rsid w:val="00EA1E74"/>
    <w:rsid w:val="00EA3564"/>
    <w:rsid w:val="00EA45B0"/>
    <w:rsid w:val="00EA5041"/>
    <w:rsid w:val="00EA53A2"/>
    <w:rsid w:val="00EA622A"/>
    <w:rsid w:val="00EB0693"/>
    <w:rsid w:val="00EB3552"/>
    <w:rsid w:val="00EB370A"/>
    <w:rsid w:val="00EB4828"/>
    <w:rsid w:val="00EB4DC3"/>
    <w:rsid w:val="00EB5F6E"/>
    <w:rsid w:val="00EB69C3"/>
    <w:rsid w:val="00EB6F90"/>
    <w:rsid w:val="00EC00DD"/>
    <w:rsid w:val="00EC084A"/>
    <w:rsid w:val="00EC0B9A"/>
    <w:rsid w:val="00EC10A2"/>
    <w:rsid w:val="00EC1102"/>
    <w:rsid w:val="00EC1433"/>
    <w:rsid w:val="00EC1FB5"/>
    <w:rsid w:val="00EC2F90"/>
    <w:rsid w:val="00EC43A4"/>
    <w:rsid w:val="00EC478E"/>
    <w:rsid w:val="00EC4A87"/>
    <w:rsid w:val="00EC5327"/>
    <w:rsid w:val="00EC68A1"/>
    <w:rsid w:val="00EC6DE0"/>
    <w:rsid w:val="00EC6FA7"/>
    <w:rsid w:val="00EC79D2"/>
    <w:rsid w:val="00ED315C"/>
    <w:rsid w:val="00ED3ACD"/>
    <w:rsid w:val="00ED3E84"/>
    <w:rsid w:val="00ED41F5"/>
    <w:rsid w:val="00ED499F"/>
    <w:rsid w:val="00ED4C84"/>
    <w:rsid w:val="00ED5397"/>
    <w:rsid w:val="00ED5762"/>
    <w:rsid w:val="00ED5BF3"/>
    <w:rsid w:val="00ED5D6C"/>
    <w:rsid w:val="00ED61B5"/>
    <w:rsid w:val="00ED6253"/>
    <w:rsid w:val="00ED6D7F"/>
    <w:rsid w:val="00EE02B8"/>
    <w:rsid w:val="00EE0912"/>
    <w:rsid w:val="00EE256C"/>
    <w:rsid w:val="00EE349B"/>
    <w:rsid w:val="00EE43F0"/>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3DC1"/>
    <w:rsid w:val="00F04EAC"/>
    <w:rsid w:val="00F05357"/>
    <w:rsid w:val="00F05BDA"/>
    <w:rsid w:val="00F05D89"/>
    <w:rsid w:val="00F05EF1"/>
    <w:rsid w:val="00F066E1"/>
    <w:rsid w:val="00F06A3E"/>
    <w:rsid w:val="00F06C78"/>
    <w:rsid w:val="00F073B5"/>
    <w:rsid w:val="00F07A1E"/>
    <w:rsid w:val="00F07ADF"/>
    <w:rsid w:val="00F10926"/>
    <w:rsid w:val="00F10DAA"/>
    <w:rsid w:val="00F116AC"/>
    <w:rsid w:val="00F117A4"/>
    <w:rsid w:val="00F1218C"/>
    <w:rsid w:val="00F13353"/>
    <w:rsid w:val="00F138AF"/>
    <w:rsid w:val="00F14884"/>
    <w:rsid w:val="00F14B9E"/>
    <w:rsid w:val="00F14BBD"/>
    <w:rsid w:val="00F16B9D"/>
    <w:rsid w:val="00F202F9"/>
    <w:rsid w:val="00F208E2"/>
    <w:rsid w:val="00F216A4"/>
    <w:rsid w:val="00F21F15"/>
    <w:rsid w:val="00F225B4"/>
    <w:rsid w:val="00F23466"/>
    <w:rsid w:val="00F23C41"/>
    <w:rsid w:val="00F23EA4"/>
    <w:rsid w:val="00F241E4"/>
    <w:rsid w:val="00F25913"/>
    <w:rsid w:val="00F266F0"/>
    <w:rsid w:val="00F3006B"/>
    <w:rsid w:val="00F30869"/>
    <w:rsid w:val="00F30CD6"/>
    <w:rsid w:val="00F3282A"/>
    <w:rsid w:val="00F33317"/>
    <w:rsid w:val="00F335C0"/>
    <w:rsid w:val="00F342C3"/>
    <w:rsid w:val="00F3472A"/>
    <w:rsid w:val="00F34912"/>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924"/>
    <w:rsid w:val="00F52AE9"/>
    <w:rsid w:val="00F52B51"/>
    <w:rsid w:val="00F531E8"/>
    <w:rsid w:val="00F53DD3"/>
    <w:rsid w:val="00F54546"/>
    <w:rsid w:val="00F54555"/>
    <w:rsid w:val="00F564E4"/>
    <w:rsid w:val="00F57302"/>
    <w:rsid w:val="00F60384"/>
    <w:rsid w:val="00F60A6A"/>
    <w:rsid w:val="00F61832"/>
    <w:rsid w:val="00F61EF7"/>
    <w:rsid w:val="00F634B5"/>
    <w:rsid w:val="00F64114"/>
    <w:rsid w:val="00F64CE0"/>
    <w:rsid w:val="00F64FFC"/>
    <w:rsid w:val="00F65DBD"/>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3EB1"/>
    <w:rsid w:val="00F854F2"/>
    <w:rsid w:val="00F87982"/>
    <w:rsid w:val="00F9017F"/>
    <w:rsid w:val="00F90317"/>
    <w:rsid w:val="00F90A86"/>
    <w:rsid w:val="00F90AFC"/>
    <w:rsid w:val="00F916F7"/>
    <w:rsid w:val="00F92F76"/>
    <w:rsid w:val="00F93D48"/>
    <w:rsid w:val="00F947C3"/>
    <w:rsid w:val="00F953A9"/>
    <w:rsid w:val="00F95889"/>
    <w:rsid w:val="00F95D27"/>
    <w:rsid w:val="00F96749"/>
    <w:rsid w:val="00F96AA3"/>
    <w:rsid w:val="00F96D32"/>
    <w:rsid w:val="00F97303"/>
    <w:rsid w:val="00F977A8"/>
    <w:rsid w:val="00FA034F"/>
    <w:rsid w:val="00FA09A4"/>
    <w:rsid w:val="00FA2A11"/>
    <w:rsid w:val="00FA2EA0"/>
    <w:rsid w:val="00FA360B"/>
    <w:rsid w:val="00FA364D"/>
    <w:rsid w:val="00FA481D"/>
    <w:rsid w:val="00FA4A31"/>
    <w:rsid w:val="00FA4DDB"/>
    <w:rsid w:val="00FA720F"/>
    <w:rsid w:val="00FA74AD"/>
    <w:rsid w:val="00FA7865"/>
    <w:rsid w:val="00FB0C25"/>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1AD"/>
    <w:rsid w:val="00FC2A67"/>
    <w:rsid w:val="00FC34AB"/>
    <w:rsid w:val="00FC4CBF"/>
    <w:rsid w:val="00FC4E6F"/>
    <w:rsid w:val="00FC502E"/>
    <w:rsid w:val="00FC6826"/>
    <w:rsid w:val="00FC689E"/>
    <w:rsid w:val="00FC6CE8"/>
    <w:rsid w:val="00FC6F80"/>
    <w:rsid w:val="00FD0574"/>
    <w:rsid w:val="00FD22AD"/>
    <w:rsid w:val="00FD234D"/>
    <w:rsid w:val="00FD328F"/>
    <w:rsid w:val="00FD4245"/>
    <w:rsid w:val="00FD4B2C"/>
    <w:rsid w:val="00FD4B7C"/>
    <w:rsid w:val="00FD4BC1"/>
    <w:rsid w:val="00FD5F12"/>
    <w:rsid w:val="00FD6B5B"/>
    <w:rsid w:val="00FD7384"/>
    <w:rsid w:val="00FE0DF5"/>
    <w:rsid w:val="00FE0E01"/>
    <w:rsid w:val="00FE0E36"/>
    <w:rsid w:val="00FE1016"/>
    <w:rsid w:val="00FE173C"/>
    <w:rsid w:val="00FE1EED"/>
    <w:rsid w:val="00FE205D"/>
    <w:rsid w:val="00FE3CFE"/>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5E6F4F"/>
    <w:rsid w:val="01740BF2"/>
    <w:rsid w:val="01BF2B9A"/>
    <w:rsid w:val="02A855E1"/>
    <w:rsid w:val="05DB4052"/>
    <w:rsid w:val="07745851"/>
    <w:rsid w:val="09F23606"/>
    <w:rsid w:val="0B6E73CC"/>
    <w:rsid w:val="0D7552AB"/>
    <w:rsid w:val="0FAB1868"/>
    <w:rsid w:val="176729A8"/>
    <w:rsid w:val="1CA77989"/>
    <w:rsid w:val="1DF4707B"/>
    <w:rsid w:val="25061E2A"/>
    <w:rsid w:val="253363F3"/>
    <w:rsid w:val="26041A8E"/>
    <w:rsid w:val="270344A8"/>
    <w:rsid w:val="270C6CB7"/>
    <w:rsid w:val="27831FCF"/>
    <w:rsid w:val="2A9A6145"/>
    <w:rsid w:val="2D02522B"/>
    <w:rsid w:val="2E4D6C2F"/>
    <w:rsid w:val="2F7C7BE3"/>
    <w:rsid w:val="2FDB28EE"/>
    <w:rsid w:val="31492F27"/>
    <w:rsid w:val="35D42BE3"/>
    <w:rsid w:val="41B63C5D"/>
    <w:rsid w:val="493B457E"/>
    <w:rsid w:val="4C122811"/>
    <w:rsid w:val="4DEE04B5"/>
    <w:rsid w:val="59A81331"/>
    <w:rsid w:val="5B761242"/>
    <w:rsid w:val="5C462448"/>
    <w:rsid w:val="5F816997"/>
    <w:rsid w:val="615416F1"/>
    <w:rsid w:val="61DD76FB"/>
    <w:rsid w:val="64395601"/>
    <w:rsid w:val="65930B8B"/>
    <w:rsid w:val="6B3741A9"/>
    <w:rsid w:val="6D2B2C7A"/>
    <w:rsid w:val="6E78720F"/>
    <w:rsid w:val="70C40E98"/>
    <w:rsid w:val="72F60CDC"/>
    <w:rsid w:val="73E619D0"/>
    <w:rsid w:val="77674A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94"/>
    <w:qFormat/>
    <w:uiPriority w:val="0"/>
    <w:pPr>
      <w:keepNext/>
      <w:keepLines/>
      <w:spacing w:before="340" w:after="330" w:line="578" w:lineRule="auto"/>
      <w:outlineLvl w:val="0"/>
    </w:pPr>
    <w:rPr>
      <w:b/>
      <w:bCs/>
      <w:kern w:val="44"/>
      <w:sz w:val="30"/>
      <w:szCs w:val="44"/>
    </w:rPr>
  </w:style>
  <w:style w:type="paragraph" w:styleId="6">
    <w:name w:val="heading 2"/>
    <w:basedOn w:val="1"/>
    <w:next w:val="1"/>
    <w:link w:val="98"/>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83"/>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89"/>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1"/>
    <w:qFormat/>
    <w:uiPriority w:val="0"/>
    <w:pPr>
      <w:keepNext/>
      <w:outlineLvl w:val="4"/>
    </w:pPr>
    <w:rPr>
      <w:rFonts w:ascii="宋体" w:hAnsi="Arial"/>
      <w:bCs/>
      <w:sz w:val="28"/>
      <w:szCs w:val="20"/>
    </w:rPr>
  </w:style>
  <w:style w:type="paragraph" w:styleId="10">
    <w:name w:val="heading 6"/>
    <w:basedOn w:val="1"/>
    <w:next w:val="1"/>
    <w:link w:val="103"/>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92"/>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2">
    <w:name w:val="heading 8"/>
    <w:basedOn w:val="1"/>
    <w:next w:val="1"/>
    <w:link w:val="131"/>
    <w:qFormat/>
    <w:uiPriority w:val="0"/>
    <w:pPr>
      <w:keepNext/>
      <w:keepLines/>
      <w:spacing w:line="400" w:lineRule="exact"/>
      <w:jc w:val="center"/>
      <w:outlineLvl w:val="7"/>
    </w:pPr>
    <w:rPr>
      <w:rFonts w:ascii="宋体" w:hAnsi="宋体" w:eastAsia="黑体"/>
      <w:sz w:val="32"/>
      <w:szCs w:val="32"/>
    </w:rPr>
  </w:style>
  <w:style w:type="paragraph" w:styleId="13">
    <w:name w:val="heading 9"/>
    <w:basedOn w:val="12"/>
    <w:next w:val="1"/>
    <w:link w:val="132"/>
    <w:qFormat/>
    <w:uiPriority w:val="0"/>
    <w:pPr>
      <w:tabs>
        <w:tab w:val="left" w:pos="2160"/>
      </w:tabs>
      <w:ind w:left="1559" w:hanging="1559"/>
      <w:outlineLvl w:val="8"/>
    </w:pPr>
    <w:rPr>
      <w:rFonts w:ascii="Times New Roman" w:hAnsi="Times New Roman" w:eastAsia="宋体"/>
      <w:b/>
      <w:bCs/>
      <w:sz w:val="30"/>
      <w:szCs w:val="18"/>
    </w:rPr>
  </w:style>
  <w:style w:type="character" w:default="1" w:styleId="68">
    <w:name w:val="Default Paragraph Font"/>
    <w:semiHidden/>
    <w:unhideWhenUsed/>
    <w:qFormat/>
    <w:uiPriority w:val="1"/>
  </w:style>
  <w:style w:type="table" w:default="1" w:styleId="6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86"/>
    <w:unhideWhenUsed/>
    <w:qFormat/>
    <w:uiPriority w:val="0"/>
    <w:pPr>
      <w:spacing w:after="120"/>
      <w:ind w:left="420" w:leftChars="200" w:firstLine="420" w:firstLineChars="200"/>
    </w:pPr>
    <w:rPr>
      <w:rFonts w:ascii="Times New Roman" w:cstheme="minorBidi"/>
      <w:sz w:val="21"/>
      <w:szCs w:val="22"/>
    </w:rPr>
  </w:style>
  <w:style w:type="paragraph" w:styleId="3">
    <w:name w:val="Body Text Indent"/>
    <w:basedOn w:val="1"/>
    <w:next w:val="4"/>
    <w:link w:val="105"/>
    <w:qFormat/>
    <w:uiPriority w:val="99"/>
    <w:pPr>
      <w:ind w:firstLine="645"/>
    </w:pPr>
    <w:rPr>
      <w:rFonts w:ascii="楷体_GB2312" w:eastAsia="楷体_GB2312"/>
      <w:sz w:val="32"/>
      <w:szCs w:val="20"/>
    </w:rPr>
  </w:style>
  <w:style w:type="paragraph" w:styleId="4">
    <w:name w:val="envelope return"/>
    <w:basedOn w:val="1"/>
    <w:unhideWhenUsed/>
    <w:qFormat/>
    <w:uiPriority w:val="99"/>
    <w:pPr>
      <w:snapToGrid w:val="0"/>
    </w:pPr>
    <w:rPr>
      <w:rFonts w:ascii="Arial" w:hAnsi="Arial"/>
    </w:rPr>
  </w:style>
  <w:style w:type="paragraph" w:styleId="14">
    <w:name w:val="List 3"/>
    <w:basedOn w:val="1"/>
    <w:qFormat/>
    <w:uiPriority w:val="0"/>
    <w:pPr>
      <w:ind w:left="100" w:leftChars="400" w:hanging="200" w:hangingChars="200"/>
    </w:pPr>
    <w:rPr>
      <w:rFonts w:ascii="Calibri" w:hAnsi="Calibri"/>
    </w:rPr>
  </w:style>
  <w:style w:type="paragraph" w:styleId="15">
    <w:name w:val="toc 7"/>
    <w:basedOn w:val="1"/>
    <w:next w:val="1"/>
    <w:qFormat/>
    <w:uiPriority w:val="39"/>
    <w:pPr>
      <w:ind w:left="1260"/>
      <w:jc w:val="left"/>
    </w:pPr>
    <w:rPr>
      <w:szCs w:val="21"/>
    </w:rPr>
  </w:style>
  <w:style w:type="paragraph" w:styleId="16">
    <w:name w:val="table of authorities"/>
    <w:basedOn w:val="1"/>
    <w:next w:val="1"/>
    <w:qFormat/>
    <w:uiPriority w:val="0"/>
    <w:pPr>
      <w:ind w:left="420" w:leftChars="200"/>
    </w:pPr>
    <w:rPr>
      <w:szCs w:val="20"/>
    </w:rPr>
  </w:style>
  <w:style w:type="paragraph" w:styleId="17">
    <w:name w:val="index 8"/>
    <w:basedOn w:val="1"/>
    <w:next w:val="1"/>
    <w:qFormat/>
    <w:uiPriority w:val="0"/>
    <w:pPr>
      <w:ind w:left="1400" w:leftChars="1400"/>
    </w:pPr>
    <w:rPr>
      <w:szCs w:val="20"/>
    </w:rPr>
  </w:style>
  <w:style w:type="paragraph" w:styleId="18">
    <w:name w:val="Normal Indent"/>
    <w:basedOn w:val="1"/>
    <w:link w:val="336"/>
    <w:unhideWhenUsed/>
    <w:qFormat/>
    <w:uiPriority w:val="0"/>
    <w:pPr>
      <w:ind w:firstLine="420" w:firstLineChars="200"/>
    </w:pPr>
    <w:rPr>
      <w:rFonts w:ascii="Calibri" w:hAnsi="Calibri"/>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index 5"/>
    <w:basedOn w:val="1"/>
    <w:next w:val="1"/>
    <w:qFormat/>
    <w:uiPriority w:val="0"/>
    <w:pPr>
      <w:ind w:left="800" w:leftChars="800"/>
    </w:pPr>
    <w:rPr>
      <w:szCs w:val="20"/>
    </w:rPr>
  </w:style>
  <w:style w:type="paragraph" w:styleId="21">
    <w:name w:val="Document Map"/>
    <w:basedOn w:val="1"/>
    <w:link w:val="107"/>
    <w:qFormat/>
    <w:uiPriority w:val="0"/>
    <w:pPr>
      <w:shd w:val="clear" w:color="auto" w:fill="000080"/>
    </w:pPr>
    <w:rPr>
      <w:szCs w:val="20"/>
    </w:rPr>
  </w:style>
  <w:style w:type="paragraph" w:styleId="22">
    <w:name w:val="toa heading"/>
    <w:basedOn w:val="1"/>
    <w:next w:val="1"/>
    <w:qFormat/>
    <w:uiPriority w:val="0"/>
    <w:pPr>
      <w:spacing w:before="120"/>
    </w:pPr>
    <w:rPr>
      <w:rFonts w:ascii="Arial" w:hAnsi="Arial"/>
      <w:b/>
      <w:bCs/>
      <w:szCs w:val="24"/>
    </w:rPr>
  </w:style>
  <w:style w:type="paragraph" w:styleId="23">
    <w:name w:val="annotation text"/>
    <w:basedOn w:val="1"/>
    <w:link w:val="95"/>
    <w:qFormat/>
    <w:uiPriority w:val="0"/>
    <w:pPr>
      <w:jc w:val="left"/>
    </w:pPr>
    <w:rPr>
      <w:szCs w:val="20"/>
    </w:rPr>
  </w:style>
  <w:style w:type="paragraph" w:styleId="24">
    <w:name w:val="index 6"/>
    <w:basedOn w:val="1"/>
    <w:next w:val="1"/>
    <w:qFormat/>
    <w:uiPriority w:val="0"/>
    <w:pPr>
      <w:ind w:left="1000" w:leftChars="1000"/>
    </w:pPr>
    <w:rPr>
      <w:szCs w:val="20"/>
    </w:rPr>
  </w:style>
  <w:style w:type="paragraph" w:styleId="25">
    <w:name w:val="Salutation"/>
    <w:basedOn w:val="1"/>
    <w:next w:val="1"/>
    <w:link w:val="137"/>
    <w:qFormat/>
    <w:uiPriority w:val="0"/>
    <w:rPr>
      <w:rFonts w:ascii="仿宋_GB2312" w:hAnsi="Calibri" w:eastAsia="仿宋_GB2312"/>
      <w:bCs/>
      <w:sz w:val="28"/>
      <w:szCs w:val="20"/>
    </w:rPr>
  </w:style>
  <w:style w:type="paragraph" w:styleId="26">
    <w:name w:val="Body Text 3"/>
    <w:basedOn w:val="1"/>
    <w:link w:val="85"/>
    <w:qFormat/>
    <w:uiPriority w:val="0"/>
    <w:rPr>
      <w:rFonts w:ascii="黑体" w:hAnsi="Arial" w:eastAsia="黑体"/>
      <w:b/>
      <w:sz w:val="28"/>
      <w:szCs w:val="20"/>
    </w:rPr>
  </w:style>
  <w:style w:type="paragraph" w:styleId="27">
    <w:name w:val="Body Text"/>
    <w:basedOn w:val="1"/>
    <w:link w:val="91"/>
    <w:qFormat/>
    <w:uiPriority w:val="0"/>
    <w:rPr>
      <w:rFonts w:ascii="宋体" w:hAnsi="Arial"/>
      <w:sz w:val="28"/>
      <w:szCs w:val="20"/>
    </w:rPr>
  </w:style>
  <w:style w:type="paragraph" w:styleId="28">
    <w:name w:val="List 2"/>
    <w:basedOn w:val="1"/>
    <w:qFormat/>
    <w:uiPriority w:val="0"/>
    <w:pPr>
      <w:ind w:left="100" w:leftChars="200" w:hanging="200" w:hangingChars="200"/>
    </w:pPr>
    <w:rPr>
      <w:rFonts w:ascii="Calibri" w:hAnsi="Calibri"/>
    </w:rPr>
  </w:style>
  <w:style w:type="paragraph" w:styleId="29">
    <w:name w:val="List Continue"/>
    <w:basedOn w:val="1"/>
    <w:qFormat/>
    <w:uiPriority w:val="0"/>
    <w:pPr>
      <w:spacing w:after="120"/>
      <w:ind w:left="420" w:leftChars="200"/>
    </w:pPr>
    <w:rPr>
      <w:rFonts w:ascii="Calibri" w:hAnsi="Calibri"/>
    </w:rPr>
  </w:style>
  <w:style w:type="paragraph" w:styleId="30">
    <w:name w:val="Block Text"/>
    <w:basedOn w:val="1"/>
    <w:qFormat/>
    <w:uiPriority w:val="0"/>
    <w:pPr>
      <w:spacing w:after="156"/>
    </w:pPr>
    <w:rPr>
      <w:rFonts w:ascii="宋体"/>
    </w:rPr>
  </w:style>
  <w:style w:type="paragraph" w:styleId="31">
    <w:name w:val="index 4"/>
    <w:basedOn w:val="1"/>
    <w:next w:val="1"/>
    <w:qFormat/>
    <w:uiPriority w:val="0"/>
    <w:pPr>
      <w:ind w:left="600" w:leftChars="600"/>
    </w:pPr>
    <w:rPr>
      <w:szCs w:val="20"/>
    </w:rPr>
  </w:style>
  <w:style w:type="paragraph" w:styleId="32">
    <w:name w:val="toc 5"/>
    <w:basedOn w:val="1"/>
    <w:next w:val="1"/>
    <w:qFormat/>
    <w:uiPriority w:val="39"/>
    <w:pPr>
      <w:ind w:left="840"/>
      <w:jc w:val="left"/>
    </w:pPr>
    <w:rPr>
      <w:szCs w:val="21"/>
    </w:rPr>
  </w:style>
  <w:style w:type="paragraph" w:styleId="33">
    <w:name w:val="toc 3"/>
    <w:basedOn w:val="1"/>
    <w:next w:val="1"/>
    <w:qFormat/>
    <w:uiPriority w:val="39"/>
    <w:pPr>
      <w:tabs>
        <w:tab w:val="right" w:leader="dot" w:pos="9403"/>
      </w:tabs>
      <w:spacing w:line="380" w:lineRule="exact"/>
      <w:ind w:left="420"/>
      <w:jc w:val="left"/>
    </w:pPr>
    <w:rPr>
      <w:i/>
      <w:iCs/>
      <w:szCs w:val="24"/>
    </w:rPr>
  </w:style>
  <w:style w:type="paragraph" w:styleId="34">
    <w:name w:val="Plain Text"/>
    <w:basedOn w:val="1"/>
    <w:link w:val="96"/>
    <w:qFormat/>
    <w:uiPriority w:val="0"/>
    <w:rPr>
      <w:rFonts w:ascii="宋体" w:hAnsi="Courier New"/>
      <w:szCs w:val="20"/>
    </w:rPr>
  </w:style>
  <w:style w:type="paragraph" w:styleId="35">
    <w:name w:val="toc 8"/>
    <w:basedOn w:val="1"/>
    <w:next w:val="1"/>
    <w:qFormat/>
    <w:uiPriority w:val="39"/>
    <w:pPr>
      <w:ind w:left="1470"/>
      <w:jc w:val="left"/>
    </w:pPr>
    <w:rPr>
      <w:szCs w:val="21"/>
    </w:rPr>
  </w:style>
  <w:style w:type="paragraph" w:styleId="36">
    <w:name w:val="index 3"/>
    <w:basedOn w:val="1"/>
    <w:next w:val="1"/>
    <w:qFormat/>
    <w:uiPriority w:val="0"/>
    <w:pPr>
      <w:ind w:left="400" w:leftChars="400"/>
    </w:pPr>
    <w:rPr>
      <w:szCs w:val="20"/>
    </w:rPr>
  </w:style>
  <w:style w:type="paragraph" w:styleId="37">
    <w:name w:val="Date"/>
    <w:basedOn w:val="1"/>
    <w:next w:val="1"/>
    <w:link w:val="86"/>
    <w:qFormat/>
    <w:uiPriority w:val="0"/>
    <w:rPr>
      <w:b/>
      <w:sz w:val="28"/>
      <w:szCs w:val="20"/>
    </w:rPr>
  </w:style>
  <w:style w:type="paragraph" w:styleId="38">
    <w:name w:val="Body Text Indent 2"/>
    <w:basedOn w:val="1"/>
    <w:link w:val="93"/>
    <w:qFormat/>
    <w:uiPriority w:val="0"/>
    <w:pPr>
      <w:ind w:left="630" w:firstLine="645"/>
    </w:pPr>
    <w:rPr>
      <w:rFonts w:ascii="Arial" w:hAnsi="Arial" w:eastAsia="仿宋_GB2312"/>
      <w:sz w:val="32"/>
      <w:szCs w:val="20"/>
    </w:rPr>
  </w:style>
  <w:style w:type="paragraph" w:styleId="39">
    <w:name w:val="Balloon Text"/>
    <w:basedOn w:val="1"/>
    <w:link w:val="84"/>
    <w:qFormat/>
    <w:uiPriority w:val="0"/>
    <w:rPr>
      <w:sz w:val="18"/>
      <w:szCs w:val="18"/>
    </w:rPr>
  </w:style>
  <w:style w:type="paragraph" w:styleId="40">
    <w:name w:val="footer"/>
    <w:basedOn w:val="1"/>
    <w:link w:val="88"/>
    <w:qFormat/>
    <w:uiPriority w:val="99"/>
    <w:pPr>
      <w:tabs>
        <w:tab w:val="center" w:pos="4153"/>
        <w:tab w:val="right" w:pos="8306"/>
      </w:tabs>
      <w:snapToGrid w:val="0"/>
      <w:jc w:val="left"/>
    </w:pPr>
    <w:rPr>
      <w:sz w:val="18"/>
      <w:szCs w:val="20"/>
    </w:rPr>
  </w:style>
  <w:style w:type="paragraph" w:styleId="41">
    <w:name w:val="header"/>
    <w:basedOn w:val="1"/>
    <w:link w:val="97"/>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qFormat/>
    <w:uiPriority w:val="3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rPr>
      <w:szCs w:val="20"/>
    </w:rPr>
  </w:style>
  <w:style w:type="paragraph" w:styleId="46">
    <w:name w:val="index 1"/>
    <w:basedOn w:val="1"/>
    <w:next w:val="1"/>
    <w:qFormat/>
    <w:uiPriority w:val="0"/>
    <w:pPr>
      <w:jc w:val="center"/>
    </w:pPr>
    <w:rPr>
      <w:rFonts w:ascii="仿宋_GB2312" w:eastAsia="仿宋_GB2312"/>
      <w:b/>
      <w:bCs/>
      <w:sz w:val="28"/>
      <w:szCs w:val="20"/>
    </w:rPr>
  </w:style>
  <w:style w:type="paragraph" w:styleId="47">
    <w:name w:val="Subtitle"/>
    <w:basedOn w:val="1"/>
    <w:link w:val="243"/>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qFormat/>
    <w:uiPriority w:val="0"/>
    <w:pPr>
      <w:ind w:left="200" w:hanging="200" w:hangingChars="200"/>
    </w:pPr>
    <w:rPr>
      <w:rFonts w:ascii="Calibri" w:hAnsi="Calibri"/>
    </w:rPr>
  </w:style>
  <w:style w:type="paragraph" w:styleId="49">
    <w:name w:val="footnote text"/>
    <w:basedOn w:val="1"/>
    <w:link w:val="156"/>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qFormat/>
    <w:uiPriority w:val="39"/>
    <w:pPr>
      <w:ind w:left="1050"/>
      <w:jc w:val="left"/>
    </w:pPr>
    <w:rPr>
      <w:szCs w:val="21"/>
    </w:rPr>
  </w:style>
  <w:style w:type="paragraph" w:styleId="51">
    <w:name w:val="Body Text Indent 3"/>
    <w:basedOn w:val="1"/>
    <w:link w:val="102"/>
    <w:qFormat/>
    <w:uiPriority w:val="0"/>
    <w:pPr>
      <w:ind w:firstLine="645"/>
    </w:pPr>
    <w:rPr>
      <w:rFonts w:ascii="仿宋_GB2312" w:hAnsi="Arial" w:eastAsia="仿宋_GB2312"/>
      <w:color w:val="000000"/>
      <w:sz w:val="30"/>
      <w:szCs w:val="20"/>
    </w:rPr>
  </w:style>
  <w:style w:type="paragraph" w:styleId="52">
    <w:name w:val="index 7"/>
    <w:basedOn w:val="1"/>
    <w:next w:val="1"/>
    <w:qFormat/>
    <w:uiPriority w:val="0"/>
    <w:pPr>
      <w:ind w:left="1200" w:leftChars="1200"/>
    </w:pPr>
    <w:rPr>
      <w:szCs w:val="20"/>
    </w:rPr>
  </w:style>
  <w:style w:type="paragraph" w:styleId="53">
    <w:name w:val="index 9"/>
    <w:basedOn w:val="1"/>
    <w:next w:val="1"/>
    <w:qFormat/>
    <w:uiPriority w:val="0"/>
    <w:pPr>
      <w:ind w:left="1600" w:leftChars="1600"/>
    </w:pPr>
    <w:rPr>
      <w:szCs w:val="20"/>
    </w:rPr>
  </w:style>
  <w:style w:type="paragraph" w:styleId="54">
    <w:name w:val="table of figures"/>
    <w:basedOn w:val="1"/>
    <w:next w:val="1"/>
    <w:qFormat/>
    <w:uiPriority w:val="0"/>
    <w:pPr>
      <w:widowControl/>
      <w:spacing w:line="240" w:lineRule="exact"/>
      <w:ind w:left="200" w:leftChars="200" w:hanging="200" w:hangingChars="200"/>
      <w:jc w:val="left"/>
    </w:pPr>
    <w:rPr>
      <w:szCs w:val="24"/>
    </w:rPr>
  </w:style>
  <w:style w:type="paragraph" w:styleId="55">
    <w:name w:val="toc 2"/>
    <w:basedOn w:val="1"/>
    <w:next w:val="1"/>
    <w:qFormat/>
    <w:uiPriority w:val="39"/>
    <w:pPr>
      <w:tabs>
        <w:tab w:val="right" w:leader="dot" w:pos="9403"/>
      </w:tabs>
      <w:ind w:left="210"/>
      <w:jc w:val="left"/>
    </w:pPr>
    <w:rPr>
      <w:smallCaps/>
      <w:sz w:val="28"/>
      <w:szCs w:val="24"/>
    </w:rPr>
  </w:style>
  <w:style w:type="paragraph" w:styleId="56">
    <w:name w:val="toc 9"/>
    <w:basedOn w:val="1"/>
    <w:next w:val="1"/>
    <w:qFormat/>
    <w:uiPriority w:val="39"/>
    <w:pPr>
      <w:ind w:left="1680"/>
      <w:jc w:val="left"/>
    </w:pPr>
    <w:rPr>
      <w:szCs w:val="21"/>
    </w:rPr>
  </w:style>
  <w:style w:type="paragraph" w:styleId="57">
    <w:name w:val="Body Text 2"/>
    <w:basedOn w:val="1"/>
    <w:link w:val="90"/>
    <w:qFormat/>
    <w:uiPriority w:val="0"/>
    <w:rPr>
      <w:rFonts w:ascii="仿宋_GB2312" w:eastAsia="仿宋_GB2312"/>
      <w:b/>
      <w:sz w:val="24"/>
      <w:szCs w:val="20"/>
    </w:rPr>
  </w:style>
  <w:style w:type="paragraph" w:styleId="58">
    <w:name w:val="List 4"/>
    <w:basedOn w:val="1"/>
    <w:qFormat/>
    <w:uiPriority w:val="0"/>
    <w:pPr>
      <w:ind w:left="100" w:leftChars="600" w:hanging="200" w:hangingChars="200"/>
    </w:pPr>
    <w:rPr>
      <w:rFonts w:ascii="Calibri" w:hAnsi="Calibri"/>
    </w:rPr>
  </w:style>
  <w:style w:type="paragraph" w:styleId="59">
    <w:name w:val="List Continue 2"/>
    <w:basedOn w:val="1"/>
    <w:qFormat/>
    <w:uiPriority w:val="0"/>
    <w:pPr>
      <w:spacing w:after="120"/>
      <w:ind w:left="840" w:leftChars="400"/>
    </w:pPr>
    <w:rPr>
      <w:rFonts w:ascii="Calibri" w:hAnsi="Calibri"/>
    </w:rPr>
  </w:style>
  <w:style w:type="paragraph" w:styleId="60">
    <w:name w:val="HTML Preformatted"/>
    <w:basedOn w:val="1"/>
    <w:link w:val="38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1">
    <w:name w:val="Normal (Web)"/>
    <w:basedOn w:val="1"/>
    <w:link w:val="385"/>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qFormat/>
    <w:uiPriority w:val="0"/>
    <w:pPr>
      <w:ind w:left="200" w:leftChars="200"/>
    </w:pPr>
    <w:rPr>
      <w:szCs w:val="20"/>
    </w:rPr>
  </w:style>
  <w:style w:type="paragraph" w:styleId="63">
    <w:name w:val="Title"/>
    <w:basedOn w:val="6"/>
    <w:next w:val="1"/>
    <w:link w:val="151"/>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3"/>
    <w:next w:val="23"/>
    <w:link w:val="106"/>
    <w:unhideWhenUsed/>
    <w:qFormat/>
    <w:uiPriority w:val="0"/>
    <w:rPr>
      <w:b/>
      <w:bCs/>
      <w:szCs w:val="22"/>
    </w:rPr>
  </w:style>
  <w:style w:type="paragraph" w:styleId="65">
    <w:name w:val="Body Text First Indent"/>
    <w:basedOn w:val="1"/>
    <w:link w:val="87"/>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table" w:styleId="67">
    <w:name w:val="Table Grid"/>
    <w:basedOn w:val="66"/>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9">
    <w:name w:val="Strong"/>
    <w:qFormat/>
    <w:uiPriority w:val="0"/>
    <w:rPr>
      <w:b/>
      <w:bCs/>
    </w:rPr>
  </w:style>
  <w:style w:type="character" w:styleId="70">
    <w:name w:val="page number"/>
    <w:qFormat/>
    <w:uiPriority w:val="99"/>
  </w:style>
  <w:style w:type="character" w:styleId="71">
    <w:name w:val="FollowedHyperlink"/>
    <w:qFormat/>
    <w:uiPriority w:val="0"/>
    <w:rPr>
      <w:color w:val="800080"/>
      <w:u w:val="single"/>
    </w:rPr>
  </w:style>
  <w:style w:type="character" w:styleId="72">
    <w:name w:val="Emphasis"/>
    <w:qFormat/>
    <w:uiPriority w:val="0"/>
    <w:rPr>
      <w:color w:val="CC0033"/>
    </w:rPr>
  </w:style>
  <w:style w:type="character" w:styleId="73">
    <w:name w:val="HTML Definition"/>
    <w:qFormat/>
    <w:uiPriority w:val="0"/>
  </w:style>
  <w:style w:type="character" w:styleId="74">
    <w:name w:val="HTML Typewriter"/>
    <w:qFormat/>
    <w:uiPriority w:val="0"/>
    <w:rPr>
      <w:rFonts w:ascii="宋体" w:hAnsi="宋体" w:eastAsia="宋体" w:cs="宋体"/>
      <w:sz w:val="24"/>
      <w:szCs w:val="24"/>
    </w:rPr>
  </w:style>
  <w:style w:type="character" w:styleId="75">
    <w:name w:val="HTML Variable"/>
    <w:qFormat/>
    <w:uiPriority w:val="0"/>
  </w:style>
  <w:style w:type="character" w:styleId="76">
    <w:name w:val="Hyperlink"/>
    <w:qFormat/>
    <w:uiPriority w:val="99"/>
    <w:rPr>
      <w:color w:val="0000FF"/>
      <w:u w:val="single"/>
    </w:rPr>
  </w:style>
  <w:style w:type="character" w:styleId="77">
    <w:name w:val="HTML Code"/>
    <w:qFormat/>
    <w:uiPriority w:val="0"/>
    <w:rPr>
      <w:rFonts w:hint="eastAsia" w:ascii="Arial" w:hAnsi="Arial" w:cs="Arial"/>
      <w:sz w:val="20"/>
    </w:rPr>
  </w:style>
  <w:style w:type="character" w:styleId="78">
    <w:name w:val="annotation reference"/>
    <w:unhideWhenUsed/>
    <w:qFormat/>
    <w:uiPriority w:val="99"/>
    <w:rPr>
      <w:sz w:val="21"/>
      <w:szCs w:val="21"/>
    </w:rPr>
  </w:style>
  <w:style w:type="character" w:styleId="79">
    <w:name w:val="HTML Cite"/>
    <w:qFormat/>
    <w:uiPriority w:val="0"/>
  </w:style>
  <w:style w:type="character" w:styleId="80">
    <w:name w:val="footnote reference"/>
    <w:qFormat/>
    <w:uiPriority w:val="0"/>
    <w:rPr>
      <w:vertAlign w:val="superscript"/>
    </w:rPr>
  </w:style>
  <w:style w:type="character" w:styleId="81">
    <w:name w:val="HTML Keyboard"/>
    <w:qFormat/>
    <w:uiPriority w:val="0"/>
    <w:rPr>
      <w:rFonts w:hint="default" w:ascii="Arial" w:hAnsi="Arial" w:cs="Arial"/>
      <w:sz w:val="20"/>
    </w:rPr>
  </w:style>
  <w:style w:type="character" w:styleId="82">
    <w:name w:val="HTML Sample"/>
    <w:qFormat/>
    <w:uiPriority w:val="0"/>
    <w:rPr>
      <w:rFonts w:hint="default" w:ascii="Arial" w:hAnsi="Arial" w:cs="Arial"/>
    </w:rPr>
  </w:style>
  <w:style w:type="character" w:customStyle="1" w:styleId="83">
    <w:name w:val="标题 3 Char"/>
    <w:link w:val="7"/>
    <w:qFormat/>
    <w:uiPriority w:val="0"/>
    <w:rPr>
      <w:rFonts w:ascii="宋体" w:hAnsi="Times New Roman"/>
      <w:b/>
      <w:bCs/>
      <w:kern w:val="2"/>
      <w:sz w:val="32"/>
      <w:szCs w:val="32"/>
    </w:rPr>
  </w:style>
  <w:style w:type="character" w:customStyle="1" w:styleId="84">
    <w:name w:val="批注框文本 Char"/>
    <w:link w:val="39"/>
    <w:qFormat/>
    <w:uiPriority w:val="0"/>
    <w:rPr>
      <w:rFonts w:ascii="Times New Roman" w:hAnsi="Times New Roman"/>
      <w:kern w:val="2"/>
      <w:sz w:val="18"/>
      <w:szCs w:val="18"/>
    </w:rPr>
  </w:style>
  <w:style w:type="character" w:customStyle="1" w:styleId="85">
    <w:name w:val="正文文本 3 Char"/>
    <w:link w:val="26"/>
    <w:qFormat/>
    <w:uiPriority w:val="0"/>
    <w:rPr>
      <w:rFonts w:ascii="黑体" w:hAnsi="Arial" w:eastAsia="黑体"/>
      <w:b/>
      <w:kern w:val="2"/>
      <w:sz w:val="28"/>
    </w:rPr>
  </w:style>
  <w:style w:type="character" w:customStyle="1" w:styleId="86">
    <w:name w:val="日期 Char"/>
    <w:link w:val="37"/>
    <w:qFormat/>
    <w:uiPriority w:val="0"/>
    <w:rPr>
      <w:rFonts w:ascii="Times New Roman" w:hAnsi="Times New Roman"/>
      <w:b/>
      <w:kern w:val="2"/>
      <w:sz w:val="28"/>
    </w:rPr>
  </w:style>
  <w:style w:type="character" w:customStyle="1" w:styleId="87">
    <w:name w:val="正文首行缩进 Char"/>
    <w:link w:val="65"/>
    <w:qFormat/>
    <w:uiPriority w:val="0"/>
    <w:rPr>
      <w:rFonts w:ascii="Arial" w:hAnsi="Arial" w:eastAsia="仿宋_GB2312" w:cs="Arial"/>
      <w:kern w:val="2"/>
      <w:sz w:val="24"/>
      <w:szCs w:val="32"/>
    </w:rPr>
  </w:style>
  <w:style w:type="character" w:customStyle="1" w:styleId="88">
    <w:name w:val="页脚 Char"/>
    <w:link w:val="40"/>
    <w:qFormat/>
    <w:uiPriority w:val="99"/>
    <w:rPr>
      <w:rFonts w:ascii="Times New Roman" w:hAnsi="Times New Roman"/>
      <w:kern w:val="2"/>
      <w:sz w:val="18"/>
    </w:rPr>
  </w:style>
  <w:style w:type="character" w:customStyle="1" w:styleId="89">
    <w:name w:val="标题 4 Char"/>
    <w:link w:val="8"/>
    <w:qFormat/>
    <w:uiPriority w:val="0"/>
    <w:rPr>
      <w:rFonts w:ascii="Arial" w:hAnsi="Arial" w:eastAsia="黑体"/>
      <w:b/>
      <w:bCs/>
      <w:kern w:val="2"/>
      <w:sz w:val="28"/>
      <w:szCs w:val="28"/>
    </w:rPr>
  </w:style>
  <w:style w:type="character" w:customStyle="1" w:styleId="90">
    <w:name w:val="正文文本 2 Char"/>
    <w:link w:val="57"/>
    <w:qFormat/>
    <w:uiPriority w:val="0"/>
    <w:rPr>
      <w:rFonts w:ascii="仿宋_GB2312" w:hAnsi="Times New Roman" w:eastAsia="仿宋_GB2312"/>
      <w:b/>
      <w:kern w:val="2"/>
      <w:sz w:val="24"/>
    </w:rPr>
  </w:style>
  <w:style w:type="character" w:customStyle="1" w:styleId="91">
    <w:name w:val="正文文本 Char"/>
    <w:link w:val="27"/>
    <w:qFormat/>
    <w:uiPriority w:val="0"/>
    <w:rPr>
      <w:rFonts w:ascii="宋体" w:hAnsi="Arial"/>
      <w:kern w:val="2"/>
      <w:sz w:val="28"/>
    </w:rPr>
  </w:style>
  <w:style w:type="character" w:customStyle="1" w:styleId="92">
    <w:name w:val="标题 7 Char"/>
    <w:link w:val="11"/>
    <w:qFormat/>
    <w:uiPriority w:val="0"/>
    <w:rPr>
      <w:rFonts w:ascii="Arial" w:hAnsi="Arial" w:eastAsia="仿宋_GB2312" w:cs="Arial"/>
      <w:b/>
      <w:bCs/>
      <w:spacing w:val="-4"/>
      <w:kern w:val="2"/>
      <w:sz w:val="24"/>
      <w:szCs w:val="24"/>
    </w:rPr>
  </w:style>
  <w:style w:type="character" w:customStyle="1" w:styleId="93">
    <w:name w:val="正文文本缩进 2 Char"/>
    <w:link w:val="38"/>
    <w:qFormat/>
    <w:uiPriority w:val="0"/>
    <w:rPr>
      <w:rFonts w:ascii="Arial" w:hAnsi="Arial" w:eastAsia="仿宋_GB2312"/>
      <w:kern w:val="2"/>
      <w:sz w:val="32"/>
    </w:rPr>
  </w:style>
  <w:style w:type="character" w:customStyle="1" w:styleId="94">
    <w:name w:val="标题 1 Char"/>
    <w:link w:val="5"/>
    <w:qFormat/>
    <w:uiPriority w:val="0"/>
    <w:rPr>
      <w:rFonts w:ascii="Times New Roman" w:hAnsi="Times New Roman"/>
      <w:b/>
      <w:bCs/>
      <w:kern w:val="44"/>
      <w:sz w:val="30"/>
      <w:szCs w:val="44"/>
    </w:rPr>
  </w:style>
  <w:style w:type="character" w:customStyle="1" w:styleId="95">
    <w:name w:val="批注文字 Char"/>
    <w:link w:val="23"/>
    <w:qFormat/>
    <w:uiPriority w:val="0"/>
    <w:rPr>
      <w:rFonts w:ascii="Times New Roman" w:hAnsi="Times New Roman"/>
      <w:kern w:val="2"/>
      <w:sz w:val="21"/>
    </w:rPr>
  </w:style>
  <w:style w:type="character" w:customStyle="1" w:styleId="96">
    <w:name w:val="纯文本 Char1"/>
    <w:link w:val="34"/>
    <w:qFormat/>
    <w:locked/>
    <w:uiPriority w:val="0"/>
    <w:rPr>
      <w:rFonts w:ascii="宋体" w:hAnsi="Courier New"/>
      <w:kern w:val="2"/>
      <w:sz w:val="21"/>
    </w:rPr>
  </w:style>
  <w:style w:type="character" w:customStyle="1" w:styleId="97">
    <w:name w:val="页眉 Char"/>
    <w:link w:val="41"/>
    <w:qFormat/>
    <w:uiPriority w:val="0"/>
    <w:rPr>
      <w:rFonts w:ascii="Times New Roman" w:hAnsi="Times New Roman"/>
      <w:kern w:val="2"/>
      <w:sz w:val="18"/>
    </w:rPr>
  </w:style>
  <w:style w:type="character" w:customStyle="1" w:styleId="98">
    <w:name w:val="标题 2 Char"/>
    <w:link w:val="6"/>
    <w:qFormat/>
    <w:uiPriority w:val="0"/>
    <w:rPr>
      <w:rFonts w:ascii="Arial" w:hAnsi="Arial" w:eastAsia="黑体"/>
      <w:b/>
      <w:bCs/>
      <w:kern w:val="2"/>
      <w:sz w:val="32"/>
      <w:szCs w:val="32"/>
    </w:rPr>
  </w:style>
  <w:style w:type="character" w:customStyle="1" w:styleId="99">
    <w:name w:val="样式1 Char Char"/>
    <w:link w:val="100"/>
    <w:qFormat/>
    <w:locked/>
    <w:uiPriority w:val="0"/>
    <w:rPr>
      <w:rFonts w:ascii="宋体" w:hAnsi="宋体"/>
      <w:sz w:val="21"/>
    </w:rPr>
  </w:style>
  <w:style w:type="paragraph" w:customStyle="1" w:styleId="100">
    <w:name w:val="样式1"/>
    <w:basedOn w:val="1"/>
    <w:link w:val="99"/>
    <w:qFormat/>
    <w:uiPriority w:val="0"/>
    <w:pPr>
      <w:tabs>
        <w:tab w:val="left" w:pos="709"/>
      </w:tabs>
      <w:adjustRightInd w:val="0"/>
      <w:ind w:left="709" w:hanging="709"/>
      <w:textAlignment w:val="baseline"/>
    </w:pPr>
    <w:rPr>
      <w:rFonts w:ascii="宋体" w:hAnsi="宋体"/>
      <w:kern w:val="0"/>
      <w:szCs w:val="20"/>
    </w:rPr>
  </w:style>
  <w:style w:type="character" w:customStyle="1" w:styleId="101">
    <w:name w:val="标题 5 Char"/>
    <w:link w:val="9"/>
    <w:qFormat/>
    <w:uiPriority w:val="0"/>
    <w:rPr>
      <w:rFonts w:ascii="宋体" w:hAnsi="Arial"/>
      <w:bCs/>
      <w:kern w:val="2"/>
      <w:sz w:val="28"/>
    </w:rPr>
  </w:style>
  <w:style w:type="character" w:customStyle="1" w:styleId="102">
    <w:name w:val="正文文本缩进 3 Char"/>
    <w:link w:val="51"/>
    <w:qFormat/>
    <w:uiPriority w:val="0"/>
    <w:rPr>
      <w:rFonts w:ascii="仿宋_GB2312" w:hAnsi="Arial" w:eastAsia="仿宋_GB2312"/>
      <w:color w:val="000000"/>
      <w:kern w:val="2"/>
      <w:sz w:val="30"/>
    </w:rPr>
  </w:style>
  <w:style w:type="character" w:customStyle="1" w:styleId="103">
    <w:name w:val="标题 6 Char"/>
    <w:link w:val="10"/>
    <w:qFormat/>
    <w:uiPriority w:val="0"/>
    <w:rPr>
      <w:rFonts w:ascii="宋体" w:hAnsi="宋体"/>
      <w:sz w:val="28"/>
    </w:rPr>
  </w:style>
  <w:style w:type="character" w:customStyle="1" w:styleId="104">
    <w:name w:val="纯文本 Char"/>
    <w:qFormat/>
    <w:uiPriority w:val="99"/>
    <w:rPr>
      <w:rFonts w:ascii="宋体" w:hAnsi="Courier New" w:cs="Courier New"/>
      <w:kern w:val="2"/>
      <w:sz w:val="21"/>
      <w:szCs w:val="21"/>
    </w:rPr>
  </w:style>
  <w:style w:type="character" w:customStyle="1" w:styleId="105">
    <w:name w:val="正文文本缩进 Char"/>
    <w:link w:val="3"/>
    <w:qFormat/>
    <w:uiPriority w:val="99"/>
    <w:rPr>
      <w:rFonts w:ascii="楷体_GB2312" w:hAnsi="Times New Roman" w:eastAsia="楷体_GB2312"/>
      <w:kern w:val="2"/>
      <w:sz w:val="32"/>
    </w:rPr>
  </w:style>
  <w:style w:type="character" w:customStyle="1" w:styleId="106">
    <w:name w:val="批注主题 Char"/>
    <w:link w:val="64"/>
    <w:qFormat/>
    <w:uiPriority w:val="0"/>
    <w:rPr>
      <w:rFonts w:ascii="Times New Roman" w:hAnsi="Times New Roman"/>
      <w:b/>
      <w:bCs/>
      <w:kern w:val="2"/>
      <w:sz w:val="21"/>
      <w:szCs w:val="22"/>
    </w:rPr>
  </w:style>
  <w:style w:type="character" w:customStyle="1" w:styleId="107">
    <w:name w:val="文档结构图 Char"/>
    <w:link w:val="21"/>
    <w:qFormat/>
    <w:uiPriority w:val="0"/>
    <w:rPr>
      <w:rFonts w:ascii="Times New Roman" w:hAnsi="Times New Roman"/>
      <w:kern w:val="2"/>
      <w:sz w:val="21"/>
      <w:shd w:val="clear" w:color="auto" w:fill="000080"/>
    </w:rPr>
  </w:style>
  <w:style w:type="paragraph" w:customStyle="1" w:styleId="108">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09">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1">
    <w:name w:val="p0"/>
    <w:basedOn w:val="1"/>
    <w:qFormat/>
    <w:uiPriority w:val="0"/>
    <w:pPr>
      <w:widowControl/>
    </w:pPr>
    <w:rPr>
      <w:kern w:val="0"/>
      <w:szCs w:val="21"/>
    </w:rPr>
  </w:style>
  <w:style w:type="paragraph" w:customStyle="1" w:styleId="112">
    <w:name w:val="Char"/>
    <w:basedOn w:val="1"/>
    <w:qFormat/>
    <w:uiPriority w:val="0"/>
    <w:rPr>
      <w:rFonts w:ascii="Tahoma" w:hAnsi="Tahoma"/>
      <w:sz w:val="24"/>
      <w:szCs w:val="20"/>
    </w:rPr>
  </w:style>
  <w:style w:type="paragraph" w:customStyle="1" w:styleId="113">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1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5">
    <w:name w:val="二级标题"/>
    <w:basedOn w:val="1"/>
    <w:next w:val="116"/>
    <w:qFormat/>
    <w:uiPriority w:val="0"/>
    <w:pPr>
      <w:tabs>
        <w:tab w:val="left" w:pos="992"/>
      </w:tabs>
      <w:ind w:left="992" w:hanging="567"/>
      <w:outlineLvl w:val="1"/>
    </w:pPr>
    <w:rPr>
      <w:rFonts w:ascii="黑体" w:eastAsia="黑体"/>
      <w:sz w:val="28"/>
      <w:szCs w:val="24"/>
    </w:rPr>
  </w:style>
  <w:style w:type="paragraph" w:customStyle="1" w:styleId="116">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17">
    <w:name w:val="Char Char Char Char"/>
    <w:basedOn w:val="1"/>
    <w:qFormat/>
    <w:uiPriority w:val="0"/>
    <w:pPr>
      <w:widowControl/>
      <w:spacing w:after="160" w:line="240" w:lineRule="exact"/>
      <w:jc w:val="left"/>
    </w:pPr>
    <w:rPr>
      <w:kern w:val="0"/>
      <w:sz w:val="24"/>
      <w:szCs w:val="24"/>
    </w:rPr>
  </w:style>
  <w:style w:type="paragraph" w:styleId="118">
    <w:name w:val="List Paragraph"/>
    <w:basedOn w:val="1"/>
    <w:qFormat/>
    <w:uiPriority w:val="0"/>
    <w:pPr>
      <w:ind w:firstLine="420" w:firstLineChars="200"/>
    </w:pPr>
  </w:style>
  <w:style w:type="paragraph" w:customStyle="1" w:styleId="119">
    <w:name w:val="一级标题"/>
    <w:basedOn w:val="1"/>
    <w:next w:val="115"/>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2">
    <w:name w:val="Char Char Char Char Char Char Char1 Char"/>
    <w:basedOn w:val="1"/>
    <w:qFormat/>
    <w:uiPriority w:val="0"/>
    <w:rPr>
      <w:rFonts w:ascii="Tahoma" w:hAnsi="Tahoma"/>
      <w:sz w:val="24"/>
      <w:szCs w:val="20"/>
    </w:rPr>
  </w:style>
  <w:style w:type="paragraph" w:customStyle="1" w:styleId="123">
    <w:name w:val="基本文字 Char"/>
    <w:basedOn w:val="1"/>
    <w:qFormat/>
    <w:uiPriority w:val="0"/>
    <w:pPr>
      <w:spacing w:before="156" w:line="400" w:lineRule="atLeast"/>
      <w:ind w:firstLine="540" w:firstLineChars="225"/>
    </w:pPr>
    <w:rPr>
      <w:sz w:val="24"/>
      <w:szCs w:val="20"/>
    </w:rPr>
  </w:style>
  <w:style w:type="paragraph" w:customStyle="1" w:styleId="12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5">
    <w:name w:val="SUR-需求定义-第4级"/>
    <w:basedOn w:val="8"/>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26">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27">
    <w:name w:val="font6"/>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12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9">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0">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1">
    <w:name w:val="标题 8 Char"/>
    <w:basedOn w:val="68"/>
    <w:link w:val="12"/>
    <w:qFormat/>
    <w:uiPriority w:val="0"/>
    <w:rPr>
      <w:rFonts w:ascii="宋体" w:hAnsi="宋体" w:eastAsia="黑体"/>
      <w:kern w:val="2"/>
      <w:sz w:val="32"/>
      <w:szCs w:val="32"/>
    </w:rPr>
  </w:style>
  <w:style w:type="character" w:customStyle="1" w:styleId="132">
    <w:name w:val="标题 9 Char"/>
    <w:basedOn w:val="68"/>
    <w:link w:val="13"/>
    <w:qFormat/>
    <w:uiPriority w:val="0"/>
    <w:rPr>
      <w:b/>
      <w:bCs/>
      <w:kern w:val="2"/>
      <w:sz w:val="30"/>
      <w:szCs w:val="18"/>
    </w:rPr>
  </w:style>
  <w:style w:type="paragraph" w:customStyle="1" w:styleId="133">
    <w:name w:val="样式 标题 3 + (中文) 黑体 小四 非加粗 段前: 7.8 磅 段后: 0 磅 行距: 固定值 20 磅"/>
    <w:basedOn w:val="7"/>
    <w:qFormat/>
    <w:uiPriority w:val="0"/>
    <w:pPr>
      <w:spacing w:line="400" w:lineRule="exact"/>
      <w:jc w:val="both"/>
    </w:pPr>
    <w:rPr>
      <w:rFonts w:ascii="Calibri" w:hAnsi="Calibri" w:eastAsia="黑体" w:cs="宋体"/>
      <w:b w:val="0"/>
      <w:bCs w:val="0"/>
      <w:szCs w:val="20"/>
    </w:rPr>
  </w:style>
  <w:style w:type="paragraph" w:customStyle="1" w:styleId="134">
    <w:name w:val="样式 标题 2 + Times New Roman 四号 非加粗 段前: 5 磅 段后: 0 磅 行距: 固定值 20..."/>
    <w:basedOn w:val="6"/>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6">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37">
    <w:name w:val="称呼 Char"/>
    <w:basedOn w:val="68"/>
    <w:link w:val="25"/>
    <w:qFormat/>
    <w:uiPriority w:val="0"/>
    <w:rPr>
      <w:rFonts w:ascii="仿宋_GB2312" w:hAnsi="Calibri" w:eastAsia="仿宋_GB2312"/>
      <w:bCs/>
      <w:kern w:val="2"/>
      <w:sz w:val="28"/>
    </w:rPr>
  </w:style>
  <w:style w:type="paragraph" w:customStyle="1" w:styleId="138">
    <w:name w:val="Char1"/>
    <w:basedOn w:val="1"/>
    <w:qFormat/>
    <w:uiPriority w:val="0"/>
    <w:rPr>
      <w:rFonts w:ascii="Calibri" w:hAnsi="Calibri"/>
    </w:rPr>
  </w:style>
  <w:style w:type="paragraph" w:customStyle="1" w:styleId="139">
    <w:name w:val="Char Char Char Char Char Char"/>
    <w:basedOn w:val="1"/>
    <w:qFormat/>
    <w:uiPriority w:val="0"/>
    <w:rPr>
      <w:rFonts w:ascii="Tahoma" w:hAnsi="Tahoma"/>
      <w:sz w:val="24"/>
      <w:szCs w:val="20"/>
    </w:rPr>
  </w:style>
  <w:style w:type="paragraph" w:customStyle="1" w:styleId="140">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Blockquote"/>
    <w:basedOn w:val="1"/>
    <w:link w:val="142"/>
    <w:qFormat/>
    <w:uiPriority w:val="0"/>
    <w:pPr>
      <w:autoSpaceDE w:val="0"/>
      <w:autoSpaceDN w:val="0"/>
      <w:adjustRightInd w:val="0"/>
      <w:spacing w:before="100" w:after="100"/>
      <w:ind w:left="360" w:right="360"/>
      <w:jc w:val="left"/>
    </w:pPr>
    <w:rPr>
      <w:kern w:val="0"/>
      <w:sz w:val="24"/>
      <w:szCs w:val="20"/>
    </w:rPr>
  </w:style>
  <w:style w:type="character" w:customStyle="1" w:styleId="142">
    <w:name w:val="Blockquote Char"/>
    <w:link w:val="141"/>
    <w:qFormat/>
    <w:uiPriority w:val="0"/>
    <w:rPr>
      <w:sz w:val="24"/>
    </w:rPr>
  </w:style>
  <w:style w:type="paragraph" w:customStyle="1" w:styleId="143">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4">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5">
    <w:name w:val="tdrownotice1"/>
    <w:qFormat/>
    <w:uiPriority w:val="0"/>
    <w:rPr>
      <w:sz w:val="22"/>
    </w:rPr>
  </w:style>
  <w:style w:type="paragraph" w:customStyle="1" w:styleId="146">
    <w:name w:val="段落2"/>
    <w:basedOn w:val="1"/>
    <w:qFormat/>
    <w:uiPriority w:val="0"/>
    <w:pPr>
      <w:spacing w:line="360" w:lineRule="auto"/>
      <w:ind w:firstLine="480" w:firstLineChars="200"/>
    </w:pPr>
    <w:rPr>
      <w:rFonts w:ascii="Calibri" w:hAnsi="Calibri" w:cs="Courier New"/>
      <w:sz w:val="24"/>
      <w:szCs w:val="21"/>
    </w:rPr>
  </w:style>
  <w:style w:type="paragraph" w:customStyle="1" w:styleId="147">
    <w:name w:val="目录"/>
    <w:basedOn w:val="1"/>
    <w:qFormat/>
    <w:uiPriority w:val="0"/>
    <w:pPr>
      <w:widowControl/>
      <w:jc w:val="center"/>
    </w:pPr>
    <w:rPr>
      <w:rFonts w:ascii="宋体" w:hAnsi="Calibri"/>
      <w:b/>
      <w:kern w:val="0"/>
      <w:sz w:val="36"/>
      <w:szCs w:val="20"/>
    </w:rPr>
  </w:style>
  <w:style w:type="paragraph" w:customStyle="1" w:styleId="148">
    <w:name w:val="目录文字"/>
    <w:basedOn w:val="1"/>
    <w:qFormat/>
    <w:uiPriority w:val="0"/>
    <w:pPr>
      <w:widowControl/>
      <w:spacing w:line="480" w:lineRule="auto"/>
      <w:jc w:val="left"/>
    </w:pPr>
    <w:rPr>
      <w:rFonts w:ascii="宋体" w:hAnsi="宋体"/>
      <w:kern w:val="0"/>
      <w:sz w:val="24"/>
      <w:szCs w:val="20"/>
    </w:rPr>
  </w:style>
  <w:style w:type="paragraph" w:customStyle="1" w:styleId="14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0">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1">
    <w:name w:val="标题 Char"/>
    <w:basedOn w:val="68"/>
    <w:link w:val="63"/>
    <w:qFormat/>
    <w:uiPriority w:val="0"/>
    <w:rPr>
      <w:rFonts w:ascii="宋体" w:hAnsi="宋体" w:eastAsia="黑体"/>
      <w:b/>
      <w:smallCaps/>
      <w:snapToGrid w:val="0"/>
      <w:kern w:val="2"/>
      <w:sz w:val="44"/>
      <w:szCs w:val="24"/>
    </w:rPr>
  </w:style>
  <w:style w:type="paragraph" w:customStyle="1" w:styleId="152">
    <w:name w:val="段落1 Char"/>
    <w:basedOn w:val="34"/>
    <w:qFormat/>
    <w:uiPriority w:val="0"/>
    <w:pPr>
      <w:spacing w:line="360" w:lineRule="auto"/>
    </w:pPr>
    <w:rPr>
      <w:rFonts w:ascii="Times New Roman" w:hAnsi="Times New Roman" w:cs="Courier New"/>
      <w:sz w:val="24"/>
      <w:szCs w:val="21"/>
    </w:rPr>
  </w:style>
  <w:style w:type="paragraph" w:customStyle="1" w:styleId="153">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4">
    <w:name w:val="简单回函地址"/>
    <w:basedOn w:val="1"/>
    <w:qFormat/>
    <w:uiPriority w:val="0"/>
    <w:rPr>
      <w:rFonts w:ascii="Calibri" w:hAnsi="Calibri"/>
    </w:rPr>
  </w:style>
  <w:style w:type="paragraph" w:customStyle="1" w:styleId="155">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character" w:customStyle="1" w:styleId="156">
    <w:name w:val="脚注文本 Char"/>
    <w:basedOn w:val="68"/>
    <w:link w:val="49"/>
    <w:qFormat/>
    <w:uiPriority w:val="0"/>
    <w:rPr>
      <w:rFonts w:ascii="Calibri" w:hAnsi="Calibri"/>
      <w:bCs/>
      <w:sz w:val="18"/>
    </w:rPr>
  </w:style>
  <w:style w:type="character" w:customStyle="1" w:styleId="157">
    <w:name w:val="t_tag"/>
    <w:basedOn w:val="68"/>
    <w:qFormat/>
    <w:uiPriority w:val="0"/>
  </w:style>
  <w:style w:type="character" w:customStyle="1" w:styleId="158">
    <w:name w:val="批注框文本 Char1"/>
    <w:basedOn w:val="68"/>
    <w:qFormat/>
    <w:uiPriority w:val="0"/>
    <w:rPr>
      <w:rFonts w:ascii="Calibri" w:hAnsi="Calibri"/>
      <w:kern w:val="2"/>
      <w:sz w:val="18"/>
      <w:szCs w:val="18"/>
    </w:rPr>
  </w:style>
  <w:style w:type="character" w:customStyle="1" w:styleId="159">
    <w:name w:val="批注文字 Char1"/>
    <w:basedOn w:val="68"/>
    <w:semiHidden/>
    <w:qFormat/>
    <w:uiPriority w:val="99"/>
    <w:rPr>
      <w:rFonts w:ascii="Calibri" w:hAnsi="Calibri"/>
      <w:kern w:val="2"/>
      <w:sz w:val="21"/>
      <w:szCs w:val="22"/>
    </w:rPr>
  </w:style>
  <w:style w:type="character" w:customStyle="1" w:styleId="160">
    <w:name w:val="批注主题 Char1"/>
    <w:basedOn w:val="159"/>
    <w:qFormat/>
    <w:uiPriority w:val="0"/>
    <w:rPr>
      <w:rFonts w:ascii="Calibri" w:hAnsi="Calibri"/>
      <w:kern w:val="2"/>
      <w:sz w:val="21"/>
      <w:szCs w:val="22"/>
    </w:rPr>
  </w:style>
  <w:style w:type="paragraph" w:customStyle="1" w:styleId="161">
    <w:name w:val="Char10 Char Char Char Char Char Char Char Char Char"/>
    <w:basedOn w:val="1"/>
    <w:next w:val="1"/>
    <w:qFormat/>
    <w:uiPriority w:val="0"/>
    <w:rPr>
      <w:rFonts w:ascii="Calibri" w:hAnsi="Calibri"/>
    </w:rPr>
  </w:style>
  <w:style w:type="character" w:customStyle="1" w:styleId="162">
    <w:name w:val="普通文字1 Char"/>
    <w:qFormat/>
    <w:uiPriority w:val="99"/>
    <w:rPr>
      <w:rFonts w:ascii="宋体" w:hAnsi="Courier New" w:eastAsia="宋体" w:cs="Courier New"/>
      <w:szCs w:val="21"/>
    </w:rPr>
  </w:style>
  <w:style w:type="paragraph" w:customStyle="1" w:styleId="163">
    <w:name w:val="TOC 标题1"/>
    <w:basedOn w:val="5"/>
    <w:next w:val="1"/>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4">
    <w:name w:val="标题 1 Char1"/>
    <w:qFormat/>
    <w:uiPriority w:val="0"/>
    <w:rPr>
      <w:rFonts w:ascii="Calibri" w:hAnsi="Calibri" w:eastAsia="宋体"/>
      <w:b/>
      <w:kern w:val="44"/>
      <w:sz w:val="44"/>
      <w:szCs w:val="44"/>
    </w:rPr>
  </w:style>
  <w:style w:type="character" w:customStyle="1" w:styleId="165">
    <w:name w:val="标题 3 Char1"/>
    <w:semiHidden/>
    <w:qFormat/>
    <w:uiPriority w:val="0"/>
    <w:rPr>
      <w:rFonts w:ascii="Calibri" w:hAnsi="Calibri" w:eastAsia="宋体"/>
      <w:b/>
      <w:kern w:val="2"/>
      <w:sz w:val="32"/>
    </w:rPr>
  </w:style>
  <w:style w:type="character" w:customStyle="1" w:styleId="166">
    <w:name w:val="标题 4 Char1"/>
    <w:semiHidden/>
    <w:qFormat/>
    <w:uiPriority w:val="0"/>
    <w:rPr>
      <w:rFonts w:ascii="Cambria" w:hAnsi="Cambria" w:eastAsia="宋体"/>
      <w:b/>
      <w:kern w:val="2"/>
      <w:sz w:val="28"/>
      <w:szCs w:val="28"/>
    </w:rPr>
  </w:style>
  <w:style w:type="character" w:customStyle="1" w:styleId="167">
    <w:name w:val="标题 5 Char1"/>
    <w:semiHidden/>
    <w:qFormat/>
    <w:uiPriority w:val="0"/>
    <w:rPr>
      <w:rFonts w:ascii="Calibri" w:hAnsi="Calibri" w:eastAsia="宋体"/>
      <w:b/>
      <w:kern w:val="2"/>
      <w:sz w:val="28"/>
      <w:szCs w:val="28"/>
    </w:rPr>
  </w:style>
  <w:style w:type="character" w:customStyle="1" w:styleId="168">
    <w:name w:val="标题 6 Char1"/>
    <w:semiHidden/>
    <w:qFormat/>
    <w:uiPriority w:val="0"/>
    <w:rPr>
      <w:rFonts w:ascii="Cambria" w:hAnsi="Cambria" w:eastAsia="宋体"/>
      <w:b/>
      <w:kern w:val="2"/>
      <w:sz w:val="24"/>
      <w:szCs w:val="24"/>
    </w:rPr>
  </w:style>
  <w:style w:type="character" w:customStyle="1" w:styleId="169">
    <w:name w:val="标题 7 Char1"/>
    <w:semiHidden/>
    <w:qFormat/>
    <w:uiPriority w:val="0"/>
    <w:rPr>
      <w:rFonts w:ascii="Calibri" w:hAnsi="Calibri" w:eastAsia="宋体"/>
      <w:b/>
      <w:kern w:val="2"/>
      <w:sz w:val="24"/>
      <w:szCs w:val="24"/>
    </w:rPr>
  </w:style>
  <w:style w:type="character" w:customStyle="1" w:styleId="170">
    <w:name w:val="标题 8 Char1"/>
    <w:semiHidden/>
    <w:qFormat/>
    <w:uiPriority w:val="0"/>
    <w:rPr>
      <w:rFonts w:ascii="Cambria" w:hAnsi="Cambria" w:eastAsia="宋体"/>
      <w:kern w:val="2"/>
      <w:sz w:val="24"/>
      <w:szCs w:val="24"/>
    </w:rPr>
  </w:style>
  <w:style w:type="character" w:customStyle="1" w:styleId="171">
    <w:name w:val="标题 9 Char1"/>
    <w:semiHidden/>
    <w:qFormat/>
    <w:uiPriority w:val="0"/>
    <w:rPr>
      <w:rFonts w:ascii="Cambria" w:hAnsi="Cambria" w:eastAsia="宋体"/>
      <w:kern w:val="2"/>
      <w:sz w:val="21"/>
      <w:szCs w:val="21"/>
    </w:rPr>
  </w:style>
  <w:style w:type="paragraph" w:customStyle="1" w:styleId="172">
    <w:name w:val="Char Char Char Char Char Char1"/>
    <w:basedOn w:val="1"/>
    <w:qFormat/>
    <w:uiPriority w:val="0"/>
    <w:rPr>
      <w:rFonts w:ascii="Tahoma" w:hAnsi="Tahoma"/>
      <w:sz w:val="24"/>
      <w:szCs w:val="20"/>
    </w:rPr>
  </w:style>
  <w:style w:type="paragraph" w:customStyle="1" w:styleId="173">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4">
    <w:name w:val="Char10 Char Char Char Char Char Char Char Char Char1"/>
    <w:basedOn w:val="1"/>
    <w:next w:val="1"/>
    <w:qFormat/>
    <w:uiPriority w:val="0"/>
    <w:rPr>
      <w:rFonts w:ascii="Calibri" w:hAnsi="Calibri"/>
    </w:rPr>
  </w:style>
  <w:style w:type="paragraph" w:customStyle="1" w:styleId="175">
    <w:name w:val="MsoNormal"/>
    <w:basedOn w:val="176"/>
    <w:qFormat/>
    <w:uiPriority w:val="0"/>
    <w:rPr>
      <w:rFonts w:ascii="Calibri" w:hAnsi="Calibri" w:eastAsia="Calibri"/>
      <w:sz w:val="21"/>
    </w:rPr>
  </w:style>
  <w:style w:type="paragraph" w:customStyle="1" w:styleId="176">
    <w:name w:val="Normal_0"/>
    <w:qFormat/>
    <w:uiPriority w:val="0"/>
    <w:rPr>
      <w:rFonts w:ascii="Times New Roman" w:hAnsi="Times New Roman" w:eastAsia="宋体" w:cs="Times New Roman"/>
      <w:sz w:val="24"/>
      <w:szCs w:val="24"/>
      <w:lang w:val="en-US" w:eastAsia="zh-CN" w:bidi="ar-SA"/>
    </w:rPr>
  </w:style>
  <w:style w:type="paragraph" w:customStyle="1" w:styleId="177">
    <w:name w:val="标题 2_0"/>
    <w:basedOn w:val="178"/>
    <w:next w:val="113"/>
    <w:link w:val="179"/>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7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9">
    <w:name w:val="标题 2 Char_0"/>
    <w:link w:val="177"/>
    <w:uiPriority w:val="0"/>
    <w:rPr>
      <w:rFonts w:ascii="黑体" w:hAnsi="宋体" w:eastAsia="黑体"/>
      <w:b/>
      <w:smallCaps/>
      <w:snapToGrid w:val="0"/>
      <w:sz w:val="36"/>
      <w:szCs w:val="24"/>
    </w:rPr>
  </w:style>
  <w:style w:type="paragraph" w:customStyle="1" w:styleId="180">
    <w:name w:val="纯文本_0"/>
    <w:basedOn w:val="113"/>
    <w:link w:val="181"/>
    <w:uiPriority w:val="99"/>
    <w:rPr>
      <w:rFonts w:ascii="宋体" w:hAnsi="Courier New" w:cs="Times New Roman"/>
      <w:szCs w:val="21"/>
    </w:rPr>
  </w:style>
  <w:style w:type="character" w:customStyle="1" w:styleId="181">
    <w:name w:val="Texte Char1"/>
    <w:link w:val="180"/>
    <w:uiPriority w:val="99"/>
    <w:rPr>
      <w:rFonts w:ascii="宋体" w:hAnsi="Courier New"/>
      <w:kern w:val="2"/>
      <w:sz w:val="21"/>
      <w:szCs w:val="21"/>
      <w:lang w:val="en-US" w:eastAsia="zh-CN"/>
    </w:rPr>
  </w:style>
  <w:style w:type="paragraph" w:customStyle="1" w:styleId="182">
    <w:name w:val="纯文本_1"/>
    <w:basedOn w:val="183"/>
    <w:link w:val="184"/>
    <w:uiPriority w:val="0"/>
    <w:rPr>
      <w:rFonts w:ascii="宋体" w:hAnsi="Courier New"/>
      <w:szCs w:val="21"/>
    </w:rPr>
  </w:style>
  <w:style w:type="paragraph" w:customStyle="1" w:styleId="18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4">
    <w:name w:val="纯文本 Char1_0"/>
    <w:link w:val="182"/>
    <w:qFormat/>
    <w:uiPriority w:val="0"/>
    <w:rPr>
      <w:rFonts w:ascii="宋体" w:hAnsi="Courier New"/>
      <w:kern w:val="2"/>
      <w:sz w:val="21"/>
      <w:szCs w:val="21"/>
    </w:rPr>
  </w:style>
  <w:style w:type="paragraph" w:customStyle="1" w:styleId="185">
    <w:name w:val="标题 3_0"/>
    <w:basedOn w:val="186"/>
    <w:next w:val="187"/>
    <w:link w:val="198"/>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正文缩进_0"/>
    <w:basedOn w:val="186"/>
    <w:unhideWhenUsed/>
    <w:uiPriority w:val="0"/>
    <w:pPr>
      <w:ind w:firstLine="420" w:firstLineChars="200"/>
    </w:pPr>
    <w:rPr>
      <w:rFonts w:ascii="Calibri" w:hAnsi="Calibri"/>
      <w:bCs/>
      <w:szCs w:val="32"/>
    </w:rPr>
  </w:style>
  <w:style w:type="paragraph" w:customStyle="1" w:styleId="188">
    <w:name w:val="标题 1_0"/>
    <w:basedOn w:val="186"/>
    <w:next w:val="186"/>
    <w:link w:val="189"/>
    <w:qFormat/>
    <w:uiPriority w:val="0"/>
    <w:pPr>
      <w:keepNext/>
      <w:widowControl/>
      <w:numPr>
        <w:ilvl w:val="0"/>
        <w:numId w:val="1"/>
      </w:numPr>
      <w:jc w:val="center"/>
      <w:outlineLvl w:val="0"/>
    </w:pPr>
    <w:rPr>
      <w:rFonts w:ascii="黑体" w:eastAsia="黑体"/>
      <w:kern w:val="0"/>
      <w:sz w:val="52"/>
      <w:szCs w:val="20"/>
    </w:rPr>
  </w:style>
  <w:style w:type="character" w:customStyle="1" w:styleId="189">
    <w:name w:val="标题 1 Char_0"/>
    <w:link w:val="188"/>
    <w:uiPriority w:val="0"/>
    <w:rPr>
      <w:rFonts w:ascii="黑体" w:hAnsi="Times New Roman" w:eastAsia="黑体" w:cs="Times New Roman"/>
      <w:sz w:val="52"/>
    </w:rPr>
  </w:style>
  <w:style w:type="paragraph" w:customStyle="1" w:styleId="190">
    <w:name w:val="标题 6_0"/>
    <w:basedOn w:val="186"/>
    <w:next w:val="186"/>
    <w:link w:val="19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1">
    <w:name w:val="标题 6 Char_0"/>
    <w:link w:val="190"/>
    <w:uiPriority w:val="0"/>
    <w:rPr>
      <w:rFonts w:ascii="Arial" w:hAnsi="Arial" w:eastAsia="黑体" w:cs="Times New Roman"/>
      <w:b/>
      <w:bCs/>
      <w:sz w:val="24"/>
      <w:szCs w:val="24"/>
    </w:rPr>
  </w:style>
  <w:style w:type="paragraph" w:customStyle="1" w:styleId="192">
    <w:name w:val="标题 7_0"/>
    <w:basedOn w:val="186"/>
    <w:next w:val="186"/>
    <w:link w:val="193"/>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3">
    <w:name w:val="标题 7 Char_0"/>
    <w:link w:val="192"/>
    <w:qFormat/>
    <w:uiPriority w:val="0"/>
    <w:rPr>
      <w:rFonts w:ascii="Times New Roman" w:hAnsi="Times New Roman" w:eastAsia="宋体" w:cs="Times New Roman"/>
      <w:b/>
      <w:bCs/>
      <w:sz w:val="24"/>
      <w:szCs w:val="24"/>
    </w:rPr>
  </w:style>
  <w:style w:type="paragraph" w:customStyle="1" w:styleId="194">
    <w:name w:val="标题 8_0"/>
    <w:basedOn w:val="186"/>
    <w:next w:val="186"/>
    <w:link w:val="195"/>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5">
    <w:name w:val="标题 8 Char_0"/>
    <w:link w:val="194"/>
    <w:qFormat/>
    <w:uiPriority w:val="0"/>
    <w:rPr>
      <w:rFonts w:ascii="Arial" w:hAnsi="Arial" w:eastAsia="黑体" w:cs="Times New Roman"/>
      <w:sz w:val="24"/>
      <w:szCs w:val="24"/>
    </w:rPr>
  </w:style>
  <w:style w:type="paragraph" w:customStyle="1" w:styleId="196">
    <w:name w:val="标题 9_0"/>
    <w:basedOn w:val="186"/>
    <w:next w:val="186"/>
    <w:link w:val="197"/>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97">
    <w:name w:val="标题 9 Char_0"/>
    <w:link w:val="196"/>
    <w:qFormat/>
    <w:uiPriority w:val="0"/>
    <w:rPr>
      <w:rFonts w:ascii="Arial" w:hAnsi="Arial" w:eastAsia="黑体" w:cs="Times New Roman"/>
      <w:sz w:val="21"/>
      <w:szCs w:val="21"/>
    </w:rPr>
  </w:style>
  <w:style w:type="character" w:customStyle="1" w:styleId="198">
    <w:name w:val="标题 3 Char_0"/>
    <w:link w:val="185"/>
    <w:uiPriority w:val="0"/>
    <w:rPr>
      <w:rFonts w:ascii="Times New Roman" w:hAnsi="Times New Roman" w:eastAsia="宋体" w:cs="Times New Roman"/>
      <w:b/>
      <w:sz w:val="32"/>
    </w:rPr>
  </w:style>
  <w:style w:type="paragraph" w:customStyle="1" w:styleId="199">
    <w:name w:val="Blockquote_0"/>
    <w:basedOn w:val="186"/>
    <w:link w:val="200"/>
    <w:qFormat/>
    <w:uiPriority w:val="0"/>
    <w:pPr>
      <w:autoSpaceDE w:val="0"/>
      <w:autoSpaceDN w:val="0"/>
      <w:adjustRightInd w:val="0"/>
      <w:spacing w:before="100" w:after="100"/>
      <w:ind w:left="360" w:right="360"/>
      <w:jc w:val="left"/>
    </w:pPr>
    <w:rPr>
      <w:kern w:val="0"/>
      <w:sz w:val="24"/>
      <w:szCs w:val="20"/>
    </w:rPr>
  </w:style>
  <w:style w:type="character" w:customStyle="1" w:styleId="200">
    <w:name w:val="Blockquote Char_0"/>
    <w:link w:val="199"/>
    <w:locked/>
    <w:uiPriority w:val="0"/>
    <w:rPr>
      <w:sz w:val="24"/>
    </w:rPr>
  </w:style>
  <w:style w:type="paragraph" w:customStyle="1" w:styleId="201">
    <w:name w:val="标题 4_0"/>
    <w:basedOn w:val="186"/>
    <w:next w:val="186"/>
    <w:link w:val="202"/>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2">
    <w:name w:val="标题 4 Char_0"/>
    <w:link w:val="201"/>
    <w:uiPriority w:val="0"/>
    <w:rPr>
      <w:rFonts w:ascii="Arial" w:hAnsi="Arial" w:eastAsia="黑体"/>
      <w:sz w:val="28"/>
    </w:rPr>
  </w:style>
  <w:style w:type="paragraph" w:customStyle="1" w:styleId="203">
    <w:name w:val="纯文本_2"/>
    <w:basedOn w:val="186"/>
    <w:link w:val="204"/>
    <w:uiPriority w:val="0"/>
    <w:rPr>
      <w:rFonts w:ascii="宋体" w:hAnsi="Courier New"/>
      <w:szCs w:val="21"/>
    </w:rPr>
  </w:style>
  <w:style w:type="character" w:customStyle="1" w:styleId="204">
    <w:name w:val="纯文本 Char1_1"/>
    <w:link w:val="203"/>
    <w:qFormat/>
    <w:uiPriority w:val="0"/>
    <w:rPr>
      <w:rFonts w:ascii="宋体" w:hAnsi="Courier New"/>
      <w:kern w:val="2"/>
      <w:sz w:val="21"/>
      <w:szCs w:val="21"/>
    </w:rPr>
  </w:style>
  <w:style w:type="paragraph" w:customStyle="1" w:styleId="205">
    <w:name w:val="Blockquote_0_1"/>
    <w:basedOn w:val="206"/>
    <w:link w:val="207"/>
    <w:qFormat/>
    <w:uiPriority w:val="0"/>
    <w:pPr>
      <w:autoSpaceDE w:val="0"/>
      <w:autoSpaceDN w:val="0"/>
      <w:adjustRightInd w:val="0"/>
      <w:spacing w:before="100" w:after="100"/>
      <w:ind w:left="360" w:right="360"/>
      <w:jc w:val="left"/>
    </w:pPr>
    <w:rPr>
      <w:kern w:val="0"/>
      <w:sz w:val="24"/>
      <w:szCs w:val="20"/>
    </w:rPr>
  </w:style>
  <w:style w:type="paragraph" w:customStyle="1" w:styleId="20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7">
    <w:name w:val="Blockquote Char_0_1"/>
    <w:link w:val="205"/>
    <w:locked/>
    <w:uiPriority w:val="0"/>
    <w:rPr>
      <w:sz w:val="24"/>
    </w:rPr>
  </w:style>
  <w:style w:type="paragraph" w:customStyle="1" w:styleId="208">
    <w:name w:val="正文文本_0"/>
    <w:basedOn w:val="186"/>
    <w:link w:val="209"/>
    <w:qFormat/>
    <w:uiPriority w:val="0"/>
    <w:pPr>
      <w:spacing w:after="120"/>
    </w:pPr>
  </w:style>
  <w:style w:type="character" w:customStyle="1" w:styleId="209">
    <w:name w:val="正文文本 Char_0"/>
    <w:link w:val="208"/>
    <w:qFormat/>
    <w:uiPriority w:val="0"/>
    <w:rPr>
      <w:kern w:val="2"/>
      <w:sz w:val="21"/>
      <w:szCs w:val="24"/>
    </w:rPr>
  </w:style>
  <w:style w:type="paragraph" w:customStyle="1" w:styleId="210">
    <w:name w:val="普通(网站)_0"/>
    <w:basedOn w:val="186"/>
    <w:uiPriority w:val="0"/>
    <w:pPr>
      <w:widowControl/>
      <w:spacing w:before="100" w:beforeAutospacing="1" w:after="100" w:afterAutospacing="1"/>
      <w:jc w:val="left"/>
    </w:pPr>
    <w:rPr>
      <w:rFonts w:ascii="宋体" w:hAnsi="宋体"/>
      <w:kern w:val="0"/>
      <w:sz w:val="24"/>
    </w:rPr>
  </w:style>
  <w:style w:type="paragraph" w:customStyle="1" w:styleId="21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4">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脚注文本_0"/>
    <w:basedOn w:val="212"/>
    <w:link w:val="217"/>
    <w:unhideWhenUsed/>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17">
    <w:name w:val="脚注文本 Char_0"/>
    <w:link w:val="216"/>
    <w:qFormat/>
    <w:uiPriority w:val="0"/>
    <w:rPr>
      <w:sz w:val="18"/>
    </w:rPr>
  </w:style>
  <w:style w:type="paragraph" w:customStyle="1" w:styleId="218">
    <w:name w:val="Normal_1"/>
    <w:qFormat/>
    <w:uiPriority w:val="0"/>
    <w:rPr>
      <w:rFonts w:ascii="Times New Roman" w:hAnsi="Times New Roman" w:eastAsia="Times New Roman" w:cs="Times New Roman"/>
      <w:sz w:val="24"/>
      <w:szCs w:val="24"/>
      <w:lang w:val="en-US" w:eastAsia="zh-CN" w:bidi="ar-SA"/>
    </w:rPr>
  </w:style>
  <w:style w:type="paragraph" w:customStyle="1" w:styleId="219">
    <w:name w:val="Normal_2"/>
    <w:qFormat/>
    <w:uiPriority w:val="0"/>
    <w:rPr>
      <w:rFonts w:ascii="Times New Roman" w:hAnsi="Times New Roman" w:eastAsia="Times New Roman" w:cs="Times New Roman"/>
      <w:sz w:val="24"/>
      <w:szCs w:val="24"/>
      <w:lang w:val="en-US" w:eastAsia="zh-CN" w:bidi="ar-SA"/>
    </w:rPr>
  </w:style>
  <w:style w:type="paragraph" w:customStyle="1" w:styleId="220">
    <w:name w:val="Normal_3"/>
    <w:qFormat/>
    <w:uiPriority w:val="0"/>
    <w:rPr>
      <w:rFonts w:ascii="Times New Roman" w:hAnsi="Times New Roman" w:eastAsia="Times New Roman" w:cs="Times New Roman"/>
      <w:sz w:val="24"/>
      <w:szCs w:val="24"/>
      <w:lang w:val="en-US" w:eastAsia="zh-CN" w:bidi="ar-SA"/>
    </w:rPr>
  </w:style>
  <w:style w:type="paragraph" w:customStyle="1" w:styleId="221">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2">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3">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4">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5">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6">
    <w:name w:val="xl29"/>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7">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28">
    <w:name w:val="xl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9">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0">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1">
    <w:name w:val="xl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2">
    <w:name w:val="xl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3">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4">
    <w:name w:val="xl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5">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6">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7">
    <w:name w:val="xl42"/>
    <w:basedOn w:val="1"/>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38">
    <w:name w:val="xl43"/>
    <w:basedOn w:val="1"/>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39">
    <w:name w:val="xl44"/>
    <w:basedOn w:val="1"/>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0">
    <w:name w:val="xl45"/>
    <w:basedOn w:val="1"/>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1">
    <w:name w:val="Char Char Char Char Char"/>
    <w:basedOn w:val="1"/>
    <w:uiPriority w:val="0"/>
    <w:rPr>
      <w:rFonts w:ascii="Tahoma" w:hAnsi="Tahoma"/>
      <w:sz w:val="24"/>
      <w:szCs w:val="20"/>
    </w:rPr>
  </w:style>
  <w:style w:type="paragraph" w:customStyle="1" w:styleId="242">
    <w:name w:val="范本目录"/>
    <w:basedOn w:val="1"/>
    <w:uiPriority w:val="0"/>
    <w:pPr>
      <w:adjustRightInd w:val="0"/>
      <w:snapToGrid w:val="0"/>
      <w:spacing w:beforeLines="20" w:afterLines="20" w:line="540" w:lineRule="exact"/>
      <w:jc w:val="center"/>
    </w:pPr>
    <w:rPr>
      <w:rFonts w:hAnsi="宋体"/>
      <w:b/>
      <w:bCs/>
      <w:sz w:val="36"/>
      <w:szCs w:val="24"/>
    </w:rPr>
  </w:style>
  <w:style w:type="character" w:customStyle="1" w:styleId="243">
    <w:name w:val="副标题 Char"/>
    <w:basedOn w:val="68"/>
    <w:link w:val="47"/>
    <w:uiPriority w:val="0"/>
    <w:rPr>
      <w:rFonts w:ascii="Arial" w:hAnsi="Arial"/>
      <w:b/>
      <w:bCs/>
      <w:kern w:val="28"/>
      <w:sz w:val="32"/>
      <w:szCs w:val="32"/>
    </w:rPr>
  </w:style>
  <w:style w:type="character" w:customStyle="1" w:styleId="244">
    <w:name w:val="Char Char"/>
    <w:uiPriority w:val="0"/>
    <w:rPr>
      <w:rFonts w:ascii="宋体" w:hAnsi="Courier New" w:eastAsia="宋体" w:cs="Courier New"/>
      <w:kern w:val="2"/>
      <w:sz w:val="21"/>
      <w:szCs w:val="21"/>
      <w:lang w:val="en-US" w:eastAsia="zh-CN" w:bidi="ar-SA"/>
    </w:rPr>
  </w:style>
  <w:style w:type="character" w:customStyle="1" w:styleId="245">
    <w:name w:val="标题4 Char Char"/>
    <w:link w:val="246"/>
    <w:qFormat/>
    <w:uiPriority w:val="0"/>
    <w:rPr>
      <w:rFonts w:ascii="Arial" w:hAnsi="Arial"/>
      <w:b/>
      <w:bCs/>
      <w:sz w:val="24"/>
      <w:szCs w:val="32"/>
    </w:rPr>
  </w:style>
  <w:style w:type="paragraph" w:customStyle="1" w:styleId="246">
    <w:name w:val="标题4"/>
    <w:basedOn w:val="6"/>
    <w:next w:val="31"/>
    <w:link w:val="245"/>
    <w:uiPriority w:val="0"/>
    <w:pPr>
      <w:spacing w:before="0" w:after="0" w:line="413" w:lineRule="auto"/>
      <w:ind w:firstLine="0"/>
      <w:jc w:val="both"/>
    </w:pPr>
    <w:rPr>
      <w:rFonts w:eastAsia="宋体"/>
      <w:kern w:val="0"/>
      <w:sz w:val="24"/>
    </w:rPr>
  </w:style>
  <w:style w:type="character" w:customStyle="1" w:styleId="247">
    <w:name w:val="明显引用 Char"/>
    <w:link w:val="248"/>
    <w:qFormat/>
    <w:uiPriority w:val="0"/>
    <w:rPr>
      <w:b/>
      <w:bCs/>
      <w:i/>
      <w:iCs/>
      <w:color w:val="4F81BD"/>
      <w:kern w:val="2"/>
      <w:sz w:val="21"/>
      <w:szCs w:val="22"/>
    </w:rPr>
  </w:style>
  <w:style w:type="paragraph" w:styleId="248">
    <w:name w:val="Intense Quote"/>
    <w:basedOn w:val="1"/>
    <w:next w:val="1"/>
    <w:link w:val="247"/>
    <w:qFormat/>
    <w:uiPriority w:val="0"/>
    <w:pPr>
      <w:pBdr>
        <w:bottom w:val="single" w:color="4F81BD" w:sz="4" w:space="4"/>
      </w:pBdr>
      <w:spacing w:before="200" w:after="280"/>
      <w:ind w:left="936" w:right="936"/>
    </w:pPr>
    <w:rPr>
      <w:b/>
      <w:bCs/>
      <w:i/>
      <w:iCs/>
      <w:color w:val="4F81BD"/>
    </w:rPr>
  </w:style>
  <w:style w:type="character" w:customStyle="1" w:styleId="249">
    <w:name w:val="明显引用 Char1"/>
    <w:basedOn w:val="68"/>
    <w:qFormat/>
    <w:uiPriority w:val="30"/>
    <w:rPr>
      <w:b/>
      <w:bCs/>
      <w:i/>
      <w:iCs/>
      <w:color w:val="4F81BD"/>
      <w:kern w:val="2"/>
      <w:sz w:val="21"/>
      <w:szCs w:val="22"/>
    </w:rPr>
  </w:style>
  <w:style w:type="character" w:customStyle="1" w:styleId="250">
    <w:name w:val="标题5 Char Char"/>
    <w:link w:val="251"/>
    <w:uiPriority w:val="0"/>
    <w:rPr>
      <w:rFonts w:ascii="Arial" w:hAnsi="Arial"/>
      <w:b/>
      <w:bCs/>
      <w:sz w:val="24"/>
      <w:szCs w:val="32"/>
    </w:rPr>
  </w:style>
  <w:style w:type="paragraph" w:customStyle="1" w:styleId="251">
    <w:name w:val="标题5"/>
    <w:basedOn w:val="7"/>
    <w:link w:val="250"/>
    <w:uiPriority w:val="0"/>
    <w:pPr>
      <w:spacing w:line="413" w:lineRule="auto"/>
      <w:jc w:val="both"/>
    </w:pPr>
    <w:rPr>
      <w:rFonts w:ascii="Arial" w:hAnsi="Arial"/>
      <w:kern w:val="0"/>
      <w:sz w:val="24"/>
    </w:rPr>
  </w:style>
  <w:style w:type="character" w:customStyle="1" w:styleId="252">
    <w:name w:val="引用 Char"/>
    <w:link w:val="253"/>
    <w:qFormat/>
    <w:uiPriority w:val="0"/>
    <w:rPr>
      <w:i/>
      <w:iCs/>
      <w:color w:val="000000"/>
      <w:kern w:val="2"/>
      <w:sz w:val="21"/>
      <w:szCs w:val="22"/>
    </w:rPr>
  </w:style>
  <w:style w:type="paragraph" w:styleId="253">
    <w:name w:val="Quote"/>
    <w:basedOn w:val="1"/>
    <w:next w:val="1"/>
    <w:link w:val="252"/>
    <w:qFormat/>
    <w:uiPriority w:val="0"/>
    <w:rPr>
      <w:i/>
      <w:iCs/>
      <w:color w:val="000000"/>
    </w:rPr>
  </w:style>
  <w:style w:type="character" w:customStyle="1" w:styleId="254">
    <w:name w:val="引用 Char1"/>
    <w:basedOn w:val="68"/>
    <w:uiPriority w:val="29"/>
    <w:rPr>
      <w:i/>
      <w:iCs/>
      <w:color w:val="000000"/>
      <w:kern w:val="2"/>
      <w:sz w:val="21"/>
      <w:szCs w:val="22"/>
    </w:rPr>
  </w:style>
  <w:style w:type="character" w:customStyle="1" w:styleId="255">
    <w:name w:val="ask-title2"/>
    <w:uiPriority w:val="0"/>
  </w:style>
  <w:style w:type="paragraph" w:customStyle="1" w:styleId="256">
    <w:name w:val="_Style 243"/>
    <w:uiPriority w:val="0"/>
    <w:pPr>
      <w:widowControl w:val="0"/>
      <w:jc w:val="both"/>
    </w:pPr>
    <w:rPr>
      <w:rFonts w:ascii="Calibri" w:hAnsi="Calibri" w:eastAsia="宋体" w:cs="Times New Roman"/>
      <w:kern w:val="2"/>
      <w:sz w:val="21"/>
      <w:szCs w:val="22"/>
      <w:lang w:val="en-US" w:eastAsia="zh-CN" w:bidi="ar-SA"/>
    </w:rPr>
  </w:style>
  <w:style w:type="character" w:customStyle="1" w:styleId="257">
    <w:name w:val="正文文本缩进 Char1"/>
    <w:basedOn w:val="68"/>
    <w:semiHidden/>
    <w:qFormat/>
    <w:uiPriority w:val="99"/>
  </w:style>
  <w:style w:type="character" w:customStyle="1" w:styleId="258">
    <w:name w:val="正文文本 2 Char1"/>
    <w:basedOn w:val="68"/>
    <w:semiHidden/>
    <w:uiPriority w:val="99"/>
  </w:style>
  <w:style w:type="character" w:customStyle="1" w:styleId="259">
    <w:name w:val="纯文本 Char2"/>
    <w:semiHidden/>
    <w:uiPriority w:val="99"/>
    <w:rPr>
      <w:rFonts w:ascii="宋体" w:hAnsi="Courier New" w:eastAsia="宋体" w:cs="Courier New"/>
      <w:szCs w:val="21"/>
    </w:rPr>
  </w:style>
  <w:style w:type="character" w:customStyle="1" w:styleId="260">
    <w:name w:val="页眉 Char1"/>
    <w:semiHidden/>
    <w:uiPriority w:val="99"/>
    <w:rPr>
      <w:sz w:val="18"/>
      <w:szCs w:val="18"/>
    </w:rPr>
  </w:style>
  <w:style w:type="character" w:customStyle="1" w:styleId="261">
    <w:name w:val="正文文本 3 Char1"/>
    <w:semiHidden/>
    <w:uiPriority w:val="99"/>
    <w:rPr>
      <w:sz w:val="16"/>
      <w:szCs w:val="16"/>
    </w:rPr>
  </w:style>
  <w:style w:type="character" w:customStyle="1" w:styleId="262">
    <w:name w:val="正文文本缩进 3 Char1"/>
    <w:semiHidden/>
    <w:qFormat/>
    <w:uiPriority w:val="99"/>
    <w:rPr>
      <w:sz w:val="16"/>
      <w:szCs w:val="16"/>
    </w:rPr>
  </w:style>
  <w:style w:type="character" w:customStyle="1" w:styleId="263">
    <w:name w:val="Char Char1"/>
    <w:qFormat/>
    <w:uiPriority w:val="0"/>
    <w:rPr>
      <w:rFonts w:ascii="宋体" w:hAnsi="Courier New" w:eastAsia="宋体" w:cs="Courier New"/>
      <w:kern w:val="2"/>
      <w:sz w:val="21"/>
      <w:szCs w:val="21"/>
      <w:lang w:val="en-US" w:eastAsia="zh-CN" w:bidi="ar-SA"/>
    </w:rPr>
  </w:style>
  <w:style w:type="character" w:customStyle="1" w:styleId="264">
    <w:name w:val="正文文本 Char1"/>
    <w:uiPriority w:val="0"/>
    <w:rPr>
      <w:rFonts w:ascii="Calibri" w:hAnsi="Calibri" w:eastAsia="宋体" w:cs="Times New Roman"/>
    </w:rPr>
  </w:style>
  <w:style w:type="character" w:customStyle="1" w:styleId="265">
    <w:name w:val="正文首行缩进 Char1"/>
    <w:uiPriority w:val="0"/>
    <w:rPr>
      <w:rFonts w:ascii="Calibri" w:hAnsi="Calibri" w:eastAsia="宋体"/>
      <w:kern w:val="2"/>
      <w:sz w:val="21"/>
      <w:szCs w:val="22"/>
      <w:lang w:val="en-US" w:eastAsia="zh-CN" w:bidi="ar-SA"/>
    </w:rPr>
  </w:style>
  <w:style w:type="character" w:customStyle="1" w:styleId="266">
    <w:name w:val="日期 Char1"/>
    <w:basedOn w:val="68"/>
    <w:qFormat/>
    <w:uiPriority w:val="0"/>
  </w:style>
  <w:style w:type="character" w:customStyle="1" w:styleId="267">
    <w:name w:val="文档结构图 Char1"/>
    <w:qFormat/>
    <w:uiPriority w:val="0"/>
    <w:rPr>
      <w:rFonts w:ascii="宋体" w:eastAsia="宋体"/>
      <w:sz w:val="18"/>
      <w:szCs w:val="18"/>
    </w:rPr>
  </w:style>
  <w:style w:type="character" w:customStyle="1" w:styleId="268">
    <w:name w:val="页脚 Char1"/>
    <w:semiHidden/>
    <w:qFormat/>
    <w:uiPriority w:val="99"/>
    <w:rPr>
      <w:sz w:val="18"/>
      <w:szCs w:val="18"/>
    </w:rPr>
  </w:style>
  <w:style w:type="character" w:customStyle="1" w:styleId="269">
    <w:name w:val="正文文本缩进 2 Char1"/>
    <w:basedOn w:val="68"/>
    <w:semiHidden/>
    <w:qFormat/>
    <w:uiPriority w:val="99"/>
  </w:style>
  <w:style w:type="paragraph" w:customStyle="1" w:styleId="270">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271">
    <w:name w:val="Char Char Char Char Char1"/>
    <w:basedOn w:val="1"/>
    <w:qFormat/>
    <w:uiPriority w:val="0"/>
    <w:rPr>
      <w:rFonts w:ascii="Tahoma" w:hAnsi="Tahoma"/>
      <w:sz w:val="24"/>
      <w:szCs w:val="20"/>
    </w:rPr>
  </w:style>
  <w:style w:type="paragraph" w:customStyle="1" w:styleId="272">
    <w:name w:val="默认段落字体 Para Char"/>
    <w:basedOn w:val="1"/>
    <w:qFormat/>
    <w:uiPriority w:val="0"/>
    <w:rPr>
      <w:szCs w:val="20"/>
    </w:rPr>
  </w:style>
  <w:style w:type="paragraph" w:customStyle="1" w:styleId="273">
    <w:name w:val="正文首行缩进 4 字符"/>
    <w:basedOn w:val="65"/>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4">
    <w:name w:val="Char2"/>
    <w:basedOn w:val="1"/>
    <w:qFormat/>
    <w:uiPriority w:val="0"/>
    <w:rPr>
      <w:rFonts w:ascii="Calibri" w:hAnsi="Calibri"/>
    </w:rPr>
  </w:style>
  <w:style w:type="paragraph" w:customStyle="1" w:styleId="275">
    <w:name w:val="Char Char Char Char Char Char2"/>
    <w:basedOn w:val="1"/>
    <w:qFormat/>
    <w:uiPriority w:val="0"/>
    <w:rPr>
      <w:rFonts w:ascii="Tahoma" w:hAnsi="Tahoma"/>
      <w:sz w:val="24"/>
      <w:szCs w:val="20"/>
    </w:rPr>
  </w:style>
  <w:style w:type="paragraph" w:customStyle="1" w:styleId="276">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77">
    <w:name w:val="修订1"/>
    <w:qFormat/>
    <w:uiPriority w:val="0"/>
    <w:rPr>
      <w:rFonts w:ascii="Calibri" w:hAnsi="Calibri" w:eastAsia="宋体" w:cs="Times New Roman"/>
      <w:kern w:val="2"/>
      <w:sz w:val="21"/>
      <w:szCs w:val="22"/>
      <w:lang w:val="en-US" w:eastAsia="zh-CN" w:bidi="ar-SA"/>
    </w:rPr>
  </w:style>
  <w:style w:type="paragraph" w:customStyle="1" w:styleId="278">
    <w:name w:val="Char10 Char Char Char Char Char Char Char Char Char2"/>
    <w:basedOn w:val="1"/>
    <w:next w:val="1"/>
    <w:qFormat/>
    <w:uiPriority w:val="0"/>
    <w:rPr>
      <w:rFonts w:ascii="Calibri" w:hAnsi="Calibri"/>
    </w:rPr>
  </w:style>
  <w:style w:type="table" w:customStyle="1" w:styleId="279">
    <w:name w:val="网格型1"/>
    <w:basedOn w:val="6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80">
    <w:name w:val="Table Paragraph"/>
    <w:basedOn w:val="1"/>
    <w:qFormat/>
    <w:uiPriority w:val="1"/>
    <w:rPr>
      <w:rFonts w:ascii="宋体" w:hAnsi="宋体" w:cs="宋体"/>
      <w:lang w:val="zh-CN" w:bidi="zh-CN"/>
    </w:rPr>
  </w:style>
  <w:style w:type="table" w:customStyle="1" w:styleId="281">
    <w:name w:val="Table Normal"/>
    <w:semiHidden/>
    <w:unhideWhenUsed/>
    <w:qFormat/>
    <w:uiPriority w:val="2"/>
    <w:tblPr>
      <w:tblCellMar>
        <w:top w:w="0" w:type="dxa"/>
        <w:left w:w="0" w:type="dxa"/>
        <w:bottom w:w="0" w:type="dxa"/>
        <w:right w:w="0" w:type="dxa"/>
      </w:tblCellMar>
    </w:tblPr>
  </w:style>
  <w:style w:type="paragraph" w:customStyle="1" w:styleId="282">
    <w:name w:val="标题 11"/>
    <w:basedOn w:val="1"/>
    <w:qFormat/>
    <w:uiPriority w:val="1"/>
    <w:pPr>
      <w:ind w:left="152"/>
      <w:outlineLvl w:val="1"/>
    </w:pPr>
    <w:rPr>
      <w:rFonts w:ascii="宋体" w:hAnsi="宋体"/>
      <w:b/>
      <w:bCs/>
      <w:szCs w:val="21"/>
    </w:rPr>
  </w:style>
  <w:style w:type="character" w:customStyle="1" w:styleId="283">
    <w:name w:val="批注框文本 Char2"/>
    <w:basedOn w:val="68"/>
    <w:semiHidden/>
    <w:qFormat/>
    <w:uiPriority w:val="99"/>
    <w:rPr>
      <w:rFonts w:ascii="Calibri" w:hAnsi="Calibri" w:eastAsia="宋体" w:cs="Times New Roman"/>
      <w:sz w:val="18"/>
      <w:szCs w:val="18"/>
    </w:rPr>
  </w:style>
  <w:style w:type="character" w:customStyle="1" w:styleId="284">
    <w:name w:val="正文文本缩进 3 Char2"/>
    <w:basedOn w:val="68"/>
    <w:semiHidden/>
    <w:qFormat/>
    <w:uiPriority w:val="99"/>
    <w:rPr>
      <w:rFonts w:ascii="Calibri" w:hAnsi="Calibri" w:eastAsia="宋体" w:cs="Times New Roman"/>
      <w:sz w:val="16"/>
      <w:szCs w:val="16"/>
    </w:rPr>
  </w:style>
  <w:style w:type="character" w:customStyle="1" w:styleId="285">
    <w:name w:val="文档结构图 Char2"/>
    <w:basedOn w:val="68"/>
    <w:semiHidden/>
    <w:qFormat/>
    <w:uiPriority w:val="99"/>
    <w:rPr>
      <w:rFonts w:ascii="宋体" w:hAnsi="Calibri" w:eastAsia="宋体" w:cs="Times New Roman"/>
      <w:sz w:val="18"/>
      <w:szCs w:val="18"/>
    </w:rPr>
  </w:style>
  <w:style w:type="character" w:customStyle="1" w:styleId="286">
    <w:name w:val="正文文本 3 Char2"/>
    <w:basedOn w:val="68"/>
    <w:semiHidden/>
    <w:qFormat/>
    <w:uiPriority w:val="99"/>
    <w:rPr>
      <w:rFonts w:ascii="Calibri" w:hAnsi="Calibri" w:eastAsia="宋体" w:cs="Times New Roman"/>
      <w:sz w:val="16"/>
      <w:szCs w:val="16"/>
    </w:rPr>
  </w:style>
  <w:style w:type="character" w:customStyle="1" w:styleId="287">
    <w:name w:val="页眉 Char2"/>
    <w:basedOn w:val="68"/>
    <w:semiHidden/>
    <w:qFormat/>
    <w:uiPriority w:val="99"/>
    <w:rPr>
      <w:rFonts w:ascii="Calibri" w:hAnsi="Calibri" w:eastAsia="宋体" w:cs="Times New Roman"/>
      <w:sz w:val="18"/>
      <w:szCs w:val="18"/>
    </w:rPr>
  </w:style>
  <w:style w:type="character" w:customStyle="1" w:styleId="288">
    <w:name w:val="日期 Char2"/>
    <w:basedOn w:val="68"/>
    <w:semiHidden/>
    <w:qFormat/>
    <w:uiPriority w:val="99"/>
    <w:rPr>
      <w:rFonts w:ascii="Calibri" w:hAnsi="Calibri" w:eastAsia="宋体" w:cs="Times New Roman"/>
    </w:rPr>
  </w:style>
  <w:style w:type="character" w:customStyle="1" w:styleId="289">
    <w:name w:val="称呼 Char1"/>
    <w:basedOn w:val="68"/>
    <w:semiHidden/>
    <w:qFormat/>
    <w:uiPriority w:val="0"/>
    <w:rPr>
      <w:rFonts w:ascii="Calibri" w:hAnsi="Calibri" w:eastAsia="宋体" w:cs="Times New Roman"/>
    </w:rPr>
  </w:style>
  <w:style w:type="character" w:customStyle="1" w:styleId="290">
    <w:name w:val="脚注文本 Char1"/>
    <w:basedOn w:val="68"/>
    <w:qFormat/>
    <w:uiPriority w:val="0"/>
    <w:rPr>
      <w:rFonts w:ascii="Calibri" w:hAnsi="Calibri" w:eastAsia="宋体" w:cs="Times New Roman"/>
      <w:sz w:val="18"/>
      <w:szCs w:val="18"/>
    </w:rPr>
  </w:style>
  <w:style w:type="character" w:customStyle="1" w:styleId="291">
    <w:name w:val="正文文本缩进 2 Char2"/>
    <w:basedOn w:val="68"/>
    <w:semiHidden/>
    <w:qFormat/>
    <w:uiPriority w:val="99"/>
    <w:rPr>
      <w:rFonts w:ascii="Calibri" w:hAnsi="Calibri" w:eastAsia="宋体" w:cs="Times New Roman"/>
    </w:rPr>
  </w:style>
  <w:style w:type="character" w:customStyle="1" w:styleId="292">
    <w:name w:val="页脚 Char2"/>
    <w:basedOn w:val="68"/>
    <w:semiHidden/>
    <w:qFormat/>
    <w:uiPriority w:val="99"/>
    <w:rPr>
      <w:rFonts w:ascii="Calibri" w:hAnsi="Calibri" w:eastAsia="宋体" w:cs="Times New Roman"/>
      <w:sz w:val="18"/>
      <w:szCs w:val="18"/>
    </w:rPr>
  </w:style>
  <w:style w:type="character" w:customStyle="1" w:styleId="293">
    <w:name w:val="正文文本 2 Char2"/>
    <w:basedOn w:val="68"/>
    <w:semiHidden/>
    <w:qFormat/>
    <w:uiPriority w:val="99"/>
    <w:rPr>
      <w:rFonts w:ascii="Calibri" w:hAnsi="Calibri" w:eastAsia="宋体" w:cs="Times New Roman"/>
    </w:rPr>
  </w:style>
  <w:style w:type="character" w:customStyle="1" w:styleId="294">
    <w:name w:val="副标题 Char1"/>
    <w:basedOn w:val="68"/>
    <w:qFormat/>
    <w:uiPriority w:val="11"/>
    <w:rPr>
      <w:rFonts w:eastAsia="宋体" w:asciiTheme="majorHAnsi" w:hAnsiTheme="majorHAnsi" w:cstheme="majorBidi"/>
      <w:b/>
      <w:bCs/>
      <w:kern w:val="28"/>
      <w:sz w:val="32"/>
      <w:szCs w:val="32"/>
    </w:rPr>
  </w:style>
  <w:style w:type="character" w:customStyle="1" w:styleId="295">
    <w:name w:val="标题 Char1"/>
    <w:basedOn w:val="68"/>
    <w:qFormat/>
    <w:uiPriority w:val="10"/>
    <w:rPr>
      <w:rFonts w:eastAsia="宋体" w:asciiTheme="majorHAnsi" w:hAnsiTheme="majorHAnsi" w:cstheme="majorBidi"/>
      <w:b/>
      <w:bCs/>
      <w:sz w:val="32"/>
      <w:szCs w:val="32"/>
    </w:rPr>
  </w:style>
  <w:style w:type="character" w:customStyle="1" w:styleId="296">
    <w:name w:val="正文文本缩进 Char2"/>
    <w:basedOn w:val="68"/>
    <w:semiHidden/>
    <w:qFormat/>
    <w:uiPriority w:val="99"/>
    <w:rPr>
      <w:rFonts w:ascii="Calibri" w:hAnsi="Calibri" w:eastAsia="宋体" w:cs="Times New Roman"/>
    </w:rPr>
  </w:style>
  <w:style w:type="character" w:customStyle="1" w:styleId="297">
    <w:name w:val="批注文字 Char2"/>
    <w:basedOn w:val="68"/>
    <w:qFormat/>
    <w:uiPriority w:val="0"/>
    <w:rPr>
      <w:rFonts w:ascii="Calibri" w:hAnsi="Calibri" w:eastAsia="宋体" w:cs="Times New Roman"/>
    </w:rPr>
  </w:style>
  <w:style w:type="character" w:customStyle="1" w:styleId="298">
    <w:name w:val="批注主题 Char2"/>
    <w:basedOn w:val="297"/>
    <w:semiHidden/>
    <w:qFormat/>
    <w:uiPriority w:val="99"/>
    <w:rPr>
      <w:rFonts w:ascii="Calibri" w:hAnsi="Calibri" w:eastAsia="宋体" w:cs="Times New Roman"/>
      <w:b/>
      <w:bCs/>
    </w:rPr>
  </w:style>
  <w:style w:type="character" w:customStyle="1" w:styleId="299">
    <w:name w:val="正文文本 Char2"/>
    <w:basedOn w:val="68"/>
    <w:uiPriority w:val="0"/>
    <w:rPr>
      <w:rFonts w:ascii="Calibri" w:hAnsi="Calibri" w:eastAsia="宋体" w:cs="Times New Roman"/>
    </w:rPr>
  </w:style>
  <w:style w:type="character" w:customStyle="1" w:styleId="300">
    <w:name w:val="正文首行缩进 Char2"/>
    <w:basedOn w:val="299"/>
    <w:semiHidden/>
    <w:qFormat/>
    <w:uiPriority w:val="99"/>
    <w:rPr>
      <w:rFonts w:ascii="Calibri" w:hAnsi="Calibri" w:eastAsia="宋体" w:cs="Times New Roman"/>
    </w:rPr>
  </w:style>
  <w:style w:type="character" w:customStyle="1" w:styleId="301">
    <w:name w:val="明显引用 Char2"/>
    <w:basedOn w:val="68"/>
    <w:uiPriority w:val="0"/>
    <w:rPr>
      <w:rFonts w:ascii="Calibri" w:hAnsi="Calibri" w:eastAsia="宋体" w:cs="Times New Roman"/>
      <w:b/>
      <w:bCs/>
      <w:i/>
      <w:iCs/>
      <w:color w:val="4F81BD" w:themeColor="accent1"/>
    </w:rPr>
  </w:style>
  <w:style w:type="paragraph" w:customStyle="1" w:styleId="302">
    <w:name w:val="TOC 标题2"/>
    <w:basedOn w:val="5"/>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3">
    <w:name w:val="修订2"/>
    <w:uiPriority w:val="0"/>
    <w:rPr>
      <w:rFonts w:ascii="Calibri" w:hAnsi="Calibri" w:eastAsia="宋体" w:cs="Times New Roman"/>
      <w:kern w:val="2"/>
      <w:sz w:val="21"/>
      <w:szCs w:val="22"/>
      <w:lang w:val="en-US" w:eastAsia="zh-CN" w:bidi="ar-SA"/>
    </w:rPr>
  </w:style>
  <w:style w:type="character" w:customStyle="1" w:styleId="304">
    <w:name w:val="引用 Char2"/>
    <w:basedOn w:val="68"/>
    <w:uiPriority w:val="0"/>
    <w:rPr>
      <w:rFonts w:ascii="Calibri" w:hAnsi="Calibri" w:eastAsia="宋体" w:cs="Times New Roman"/>
      <w:i/>
      <w:iCs/>
      <w:color w:val="000000" w:themeColor="text1"/>
    </w:rPr>
  </w:style>
  <w:style w:type="table" w:customStyle="1" w:styleId="305">
    <w:name w:val="网格型2"/>
    <w:basedOn w:val="6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6">
    <w:name w:val="Intense Quote Char"/>
    <w:link w:val="307"/>
    <w:locked/>
    <w:uiPriority w:val="0"/>
    <w:rPr>
      <w:b/>
      <w:i/>
      <w:color w:val="4F81BD"/>
      <w:sz w:val="22"/>
    </w:rPr>
  </w:style>
  <w:style w:type="paragraph" w:customStyle="1" w:styleId="307">
    <w:name w:val="明显引用1"/>
    <w:basedOn w:val="1"/>
    <w:next w:val="1"/>
    <w:link w:val="306"/>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08">
    <w:name w:val="书籍标题1"/>
    <w:qFormat/>
    <w:uiPriority w:val="0"/>
    <w:rPr>
      <w:b/>
      <w:smallCaps/>
      <w:spacing w:val="5"/>
    </w:rPr>
  </w:style>
  <w:style w:type="character" w:customStyle="1" w:styleId="309">
    <w:name w:val="明显强调1"/>
    <w:uiPriority w:val="0"/>
    <w:rPr>
      <w:b/>
      <w:i/>
      <w:color w:val="4F81BD"/>
    </w:rPr>
  </w:style>
  <w:style w:type="character" w:customStyle="1" w:styleId="310">
    <w:name w:val="textcontents"/>
    <w:qFormat/>
    <w:uiPriority w:val="0"/>
  </w:style>
  <w:style w:type="character" w:customStyle="1" w:styleId="311">
    <w:name w:val="不明显强调1"/>
    <w:uiPriority w:val="0"/>
    <w:rPr>
      <w:i/>
      <w:color w:val="808080"/>
    </w:rPr>
  </w:style>
  <w:style w:type="character" w:customStyle="1" w:styleId="312">
    <w:name w:val="不明显参考1"/>
    <w:uiPriority w:val="0"/>
    <w:rPr>
      <w:smallCaps/>
      <w:color w:val="C0504D"/>
      <w:u w:val="single"/>
    </w:rPr>
  </w:style>
  <w:style w:type="character" w:customStyle="1" w:styleId="313">
    <w:name w:val="批注文字 Char Char"/>
    <w:uiPriority w:val="0"/>
    <w:rPr>
      <w:rFonts w:ascii="宋体" w:hAnsi="Times New Roman" w:eastAsia="宋体"/>
      <w:sz w:val="20"/>
    </w:rPr>
  </w:style>
  <w:style w:type="character" w:customStyle="1" w:styleId="314">
    <w:name w:val="明显参考1"/>
    <w:uiPriority w:val="0"/>
    <w:rPr>
      <w:b/>
      <w:smallCaps/>
      <w:color w:val="C0504D"/>
      <w:spacing w:val="5"/>
      <w:u w:val="single"/>
    </w:rPr>
  </w:style>
  <w:style w:type="character" w:customStyle="1" w:styleId="315">
    <w:name w:val="Quote Char"/>
    <w:link w:val="316"/>
    <w:locked/>
    <w:uiPriority w:val="0"/>
    <w:rPr>
      <w:i/>
      <w:color w:val="000000"/>
      <w:sz w:val="22"/>
    </w:rPr>
  </w:style>
  <w:style w:type="paragraph" w:customStyle="1" w:styleId="316">
    <w:name w:val="引用1"/>
    <w:basedOn w:val="1"/>
    <w:next w:val="1"/>
    <w:link w:val="315"/>
    <w:uiPriority w:val="0"/>
    <w:rPr>
      <w:rFonts w:asciiTheme="minorHAnsi" w:hAnsiTheme="minorHAnsi" w:eastAsiaTheme="minorEastAsia" w:cstheme="minorBidi"/>
      <w:i/>
      <w:color w:val="000000"/>
      <w:kern w:val="0"/>
      <w:sz w:val="22"/>
      <w:szCs w:val="20"/>
    </w:rPr>
  </w:style>
  <w:style w:type="paragraph" w:customStyle="1" w:styleId="317">
    <w:name w:val="无间隔1"/>
    <w:uiPriority w:val="0"/>
    <w:pPr>
      <w:widowControl w:val="0"/>
      <w:jc w:val="both"/>
    </w:pPr>
    <w:rPr>
      <w:rFonts w:ascii="Calibri" w:hAnsi="Calibri" w:eastAsia="宋体" w:cs="Times New Roman"/>
      <w:kern w:val="2"/>
      <w:sz w:val="21"/>
      <w:szCs w:val="22"/>
      <w:lang w:val="en-US" w:eastAsia="zh-CN" w:bidi="ar-SA"/>
    </w:rPr>
  </w:style>
  <w:style w:type="paragraph" w:customStyle="1" w:styleId="318">
    <w:name w:val="列出段落1"/>
    <w:basedOn w:val="1"/>
    <w:qFormat/>
    <w:uiPriority w:val="0"/>
    <w:pPr>
      <w:ind w:firstLine="420" w:firstLineChars="200"/>
    </w:pPr>
    <w:rPr>
      <w:rFonts w:ascii="Calibri" w:hAnsi="Calibri"/>
    </w:rPr>
  </w:style>
  <w:style w:type="paragraph" w:customStyle="1" w:styleId="3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0">
    <w:name w:val="空半行"/>
    <w:basedOn w:val="1"/>
    <w:uiPriority w:val="0"/>
    <w:pPr>
      <w:adjustRightInd w:val="0"/>
      <w:spacing w:line="120" w:lineRule="exact"/>
      <w:textAlignment w:val="baseline"/>
    </w:pPr>
    <w:rPr>
      <w:rFonts w:eastAsia="仿宋_GB2312"/>
      <w:color w:val="FFFFFF"/>
      <w:kern w:val="0"/>
      <w:sz w:val="30"/>
      <w:szCs w:val="20"/>
    </w:rPr>
  </w:style>
  <w:style w:type="character" w:customStyle="1" w:styleId="321">
    <w:name w:val="Char Char8"/>
    <w:uiPriority w:val="0"/>
    <w:rPr>
      <w:rFonts w:ascii="Arial" w:hAnsi="Arial" w:eastAsia="黑体"/>
      <w:b/>
      <w:bCs/>
      <w:kern w:val="2"/>
      <w:sz w:val="32"/>
      <w:szCs w:val="32"/>
      <w:lang w:val="en-US" w:eastAsia="zh-CN" w:bidi="ar-SA"/>
    </w:rPr>
  </w:style>
  <w:style w:type="character" w:customStyle="1" w:styleId="322">
    <w:name w:val="font161"/>
    <w:uiPriority w:val="0"/>
    <w:rPr>
      <w:b/>
      <w:bCs/>
      <w:sz w:val="32"/>
      <w:szCs w:val="32"/>
    </w:rPr>
  </w:style>
  <w:style w:type="character" w:customStyle="1" w:styleId="323">
    <w:name w:val="Char Char2"/>
    <w:uiPriority w:val="0"/>
    <w:rPr>
      <w:rFonts w:eastAsia="宋体"/>
      <w:kern w:val="2"/>
      <w:sz w:val="21"/>
      <w:szCs w:val="24"/>
      <w:lang w:val="en-US" w:eastAsia="zh-CN" w:bidi="ar-SA"/>
    </w:rPr>
  </w:style>
  <w:style w:type="character" w:customStyle="1" w:styleId="324">
    <w:name w:val="Char Char7"/>
    <w:link w:val="325"/>
    <w:qFormat/>
    <w:uiPriority w:val="0"/>
    <w:rPr>
      <w:rFonts w:ascii="Arial" w:hAnsi="Arial" w:eastAsia="黑体"/>
      <w:b/>
      <w:bCs/>
      <w:sz w:val="32"/>
      <w:szCs w:val="32"/>
    </w:rPr>
  </w:style>
  <w:style w:type="paragraph" w:customStyle="1" w:styleId="325">
    <w:name w:val="正文文本 2_0"/>
    <w:basedOn w:val="183"/>
    <w:link w:val="324"/>
    <w:uiPriority w:val="0"/>
    <w:pPr>
      <w:spacing w:before="312" w:line="360" w:lineRule="auto"/>
      <w:ind w:left="-100"/>
    </w:pPr>
    <w:rPr>
      <w:rFonts w:ascii="Arial" w:hAnsi="Arial" w:eastAsia="黑体" w:cstheme="minorBidi"/>
      <w:b/>
      <w:bCs/>
      <w:kern w:val="0"/>
      <w:sz w:val="32"/>
      <w:szCs w:val="32"/>
    </w:rPr>
  </w:style>
  <w:style w:type="paragraph" w:customStyle="1" w:styleId="326">
    <w:name w:val="样式4"/>
    <w:basedOn w:val="7"/>
    <w:uiPriority w:val="0"/>
    <w:pPr>
      <w:widowControl/>
      <w:spacing w:line="415" w:lineRule="auto"/>
      <w:jc w:val="left"/>
    </w:pPr>
    <w:rPr>
      <w:rFonts w:ascii="Times New Roman" w:eastAsia="Arial"/>
    </w:rPr>
  </w:style>
  <w:style w:type="paragraph" w:customStyle="1" w:styleId="327">
    <w:name w:val="6'"/>
    <w:basedOn w:val="1"/>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28">
    <w:name w:val="1"/>
    <w:basedOn w:val="1"/>
    <w:next w:val="1"/>
    <w:uiPriority w:val="0"/>
    <w:pPr>
      <w:widowControl/>
      <w:spacing w:line="240" w:lineRule="exact"/>
      <w:jc w:val="left"/>
    </w:pPr>
    <w:rPr>
      <w:szCs w:val="24"/>
    </w:rPr>
  </w:style>
  <w:style w:type="paragraph" w:customStyle="1" w:styleId="329">
    <w:name w:val="样式 标题 1 + 黑体 三号 非加粗 居中 段前: 6 磅 段后: 6 磅 行距: 固定值 20 磅"/>
    <w:basedOn w:val="5"/>
    <w:uiPriority w:val="0"/>
    <w:pPr>
      <w:widowControl/>
      <w:spacing w:before="120" w:after="120" w:line="400" w:lineRule="exact"/>
      <w:jc w:val="center"/>
    </w:pPr>
    <w:rPr>
      <w:rFonts w:ascii="黑体" w:hAnsi="黑体" w:eastAsia="黑体" w:cs="宋体"/>
      <w:b w:val="0"/>
      <w:bCs w:val="0"/>
      <w:sz w:val="32"/>
      <w:szCs w:val="20"/>
    </w:rPr>
  </w:style>
  <w:style w:type="paragraph" w:customStyle="1" w:styleId="330">
    <w:name w:val="样式2"/>
    <w:basedOn w:val="7"/>
    <w:uiPriority w:val="0"/>
    <w:pPr>
      <w:widowControl/>
      <w:spacing w:line="415" w:lineRule="auto"/>
      <w:jc w:val="left"/>
    </w:pPr>
    <w:rPr>
      <w:rFonts w:ascii="Times New Roman"/>
    </w:rPr>
  </w:style>
  <w:style w:type="paragraph" w:customStyle="1" w:styleId="331">
    <w:name w:val="表格"/>
    <w:basedOn w:val="1"/>
    <w:uiPriority w:val="0"/>
    <w:pPr>
      <w:widowControl/>
      <w:spacing w:line="240" w:lineRule="exact"/>
      <w:jc w:val="center"/>
      <w:textAlignment w:val="center"/>
    </w:pPr>
    <w:rPr>
      <w:rFonts w:ascii="华文细黑" w:hAnsi="华文细黑"/>
      <w:kern w:val="0"/>
      <w:szCs w:val="20"/>
    </w:rPr>
  </w:style>
  <w:style w:type="paragraph" w:customStyle="1" w:styleId="332">
    <w:name w:val="表格文字"/>
    <w:basedOn w:val="1"/>
    <w:uiPriority w:val="0"/>
    <w:pPr>
      <w:widowControl/>
      <w:adjustRightInd w:val="0"/>
      <w:spacing w:line="420" w:lineRule="atLeast"/>
      <w:jc w:val="left"/>
      <w:textAlignment w:val="baseline"/>
    </w:pPr>
    <w:rPr>
      <w:kern w:val="0"/>
      <w:szCs w:val="20"/>
    </w:rPr>
  </w:style>
  <w:style w:type="paragraph" w:styleId="333">
    <w:name w:val="No Spacing"/>
    <w:link w:val="334"/>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4">
    <w:name w:val="无间隔 Char"/>
    <w:link w:val="333"/>
    <w:uiPriority w:val="1"/>
    <w:rPr>
      <w:rFonts w:ascii="Calibri" w:hAnsi="Calibri" w:eastAsia="宋体" w:cs="Times New Roman"/>
      <w:sz w:val="22"/>
      <w:szCs w:val="22"/>
    </w:rPr>
  </w:style>
  <w:style w:type="character" w:customStyle="1" w:styleId="335">
    <w:name w:val="con"/>
    <w:uiPriority w:val="0"/>
  </w:style>
  <w:style w:type="character" w:customStyle="1" w:styleId="336">
    <w:name w:val="正文缩进 Char"/>
    <w:link w:val="18"/>
    <w:locked/>
    <w:uiPriority w:val="0"/>
    <w:rPr>
      <w:rFonts w:ascii="Calibri" w:hAnsi="Calibri" w:eastAsia="宋体" w:cs="Times New Roman"/>
      <w:kern w:val="2"/>
      <w:sz w:val="21"/>
      <w:szCs w:val="22"/>
    </w:rPr>
  </w:style>
  <w:style w:type="character" w:customStyle="1" w:styleId="337">
    <w:name w:val="Char Char35"/>
    <w:uiPriority w:val="0"/>
    <w:rPr>
      <w:b/>
      <w:sz w:val="32"/>
    </w:rPr>
  </w:style>
  <w:style w:type="character" w:customStyle="1" w:styleId="338">
    <w:name w:val="Char Char22"/>
    <w:uiPriority w:val="0"/>
    <w:rPr>
      <w:bCs/>
      <w:sz w:val="18"/>
    </w:rPr>
  </w:style>
  <w:style w:type="character" w:customStyle="1" w:styleId="339">
    <w:name w:val="Char Char32"/>
    <w:uiPriority w:val="0"/>
    <w:rPr>
      <w:rFonts w:ascii="Arial" w:hAnsi="Arial" w:eastAsia="黑体"/>
      <w:b/>
      <w:bCs/>
      <w:sz w:val="24"/>
      <w:szCs w:val="24"/>
    </w:rPr>
  </w:style>
  <w:style w:type="character" w:customStyle="1" w:styleId="340">
    <w:name w:val="明显强调2"/>
    <w:qFormat/>
    <w:uiPriority w:val="0"/>
    <w:rPr>
      <w:b/>
      <w:bCs/>
      <w:i/>
      <w:iCs/>
      <w:color w:val="4F81BD"/>
    </w:rPr>
  </w:style>
  <w:style w:type="character" w:customStyle="1" w:styleId="341">
    <w:name w:val="日期 Char_0"/>
    <w:link w:val="342"/>
    <w:uiPriority w:val="0"/>
    <w:rPr>
      <w:sz w:val="24"/>
    </w:rPr>
  </w:style>
  <w:style w:type="paragraph" w:customStyle="1" w:styleId="342">
    <w:name w:val="日期_0"/>
    <w:basedOn w:val="113"/>
    <w:next w:val="113"/>
    <w:link w:val="341"/>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3">
    <w:name w:val="Quote Char1"/>
    <w:qFormat/>
    <w:uiPriority w:val="0"/>
    <w:rPr>
      <w:i/>
      <w:iCs/>
      <w:color w:val="000000"/>
    </w:rPr>
  </w:style>
  <w:style w:type="character" w:customStyle="1" w:styleId="344">
    <w:name w:val="Char Char27"/>
    <w:qFormat/>
    <w:uiPriority w:val="0"/>
    <w:rPr>
      <w:rFonts w:ascii="宋体" w:hAnsi="MS Sans Serif"/>
      <w:color w:val="000000"/>
      <w:sz w:val="24"/>
    </w:rPr>
  </w:style>
  <w:style w:type="character" w:customStyle="1" w:styleId="345">
    <w:name w:val="Balloon Text Char"/>
    <w:semiHidden/>
    <w:qFormat/>
    <w:locked/>
    <w:uiPriority w:val="0"/>
    <w:rPr>
      <w:rFonts w:eastAsia="宋体"/>
      <w:sz w:val="18"/>
    </w:rPr>
  </w:style>
  <w:style w:type="character" w:customStyle="1" w:styleId="346">
    <w:name w:val="书籍标题2"/>
    <w:qFormat/>
    <w:uiPriority w:val="0"/>
    <w:rPr>
      <w:b/>
      <w:bCs/>
      <w:smallCaps/>
      <w:spacing w:val="5"/>
    </w:rPr>
  </w:style>
  <w:style w:type="character" w:customStyle="1" w:styleId="347">
    <w:name w:val="Char Char9"/>
    <w:qFormat/>
    <w:locked/>
    <w:uiPriority w:val="0"/>
    <w:rPr>
      <w:rFonts w:ascii="宋体" w:hAnsi="宋体" w:eastAsia="宋体"/>
      <w:kern w:val="2"/>
      <w:sz w:val="24"/>
      <w:lang w:val="en-US" w:eastAsia="zh-CN" w:bidi="ar-SA"/>
    </w:rPr>
  </w:style>
  <w:style w:type="character" w:customStyle="1" w:styleId="348">
    <w:name w:val="Char Char29"/>
    <w:qFormat/>
    <w:uiPriority w:val="0"/>
    <w:rPr>
      <w:rFonts w:ascii="Arial" w:hAnsi="Arial" w:eastAsia="黑体"/>
      <w:sz w:val="21"/>
      <w:szCs w:val="21"/>
    </w:rPr>
  </w:style>
  <w:style w:type="character" w:customStyle="1" w:styleId="349">
    <w:name w:val="不明显参考2"/>
    <w:qFormat/>
    <w:uiPriority w:val="0"/>
    <w:rPr>
      <w:smallCaps/>
      <w:color w:val="C0504D"/>
      <w:u w:val="single"/>
    </w:rPr>
  </w:style>
  <w:style w:type="character" w:customStyle="1" w:styleId="350">
    <w:name w:val="Intense Quote Char1"/>
    <w:qFormat/>
    <w:uiPriority w:val="0"/>
    <w:rPr>
      <w:b/>
      <w:bCs/>
      <w:i/>
      <w:iCs/>
      <w:color w:val="4F81BD"/>
    </w:rPr>
  </w:style>
  <w:style w:type="character" w:customStyle="1" w:styleId="351">
    <w:name w:val="release-day"/>
    <w:qFormat/>
    <w:uiPriority w:val="0"/>
    <w:rPr>
      <w:bdr w:val="single" w:color="BDEBB0" w:sz="6" w:space="0"/>
      <w:shd w:val="clear" w:color="auto" w:fill="F5FFF1"/>
    </w:rPr>
  </w:style>
  <w:style w:type="character" w:customStyle="1" w:styleId="352">
    <w:name w:val="Char Char33"/>
    <w:qFormat/>
    <w:uiPriority w:val="0"/>
    <w:rPr>
      <w:rFonts w:ascii="宋体" w:hAnsi="宋体" w:eastAsia="宋体"/>
      <w:b/>
      <w:sz w:val="24"/>
      <w:lang w:val="en-US" w:eastAsia="zh-CN" w:bidi="ar-SA"/>
    </w:rPr>
  </w:style>
  <w:style w:type="character" w:customStyle="1" w:styleId="353">
    <w:name w:val="Char Char24"/>
    <w:link w:val="354"/>
    <w:qFormat/>
    <w:uiPriority w:val="0"/>
    <w:rPr>
      <w:rFonts w:ascii="Arial" w:hAnsi="Arial" w:eastAsia="黑体"/>
      <w:b/>
      <w:bCs/>
      <w:sz w:val="32"/>
      <w:szCs w:val="32"/>
    </w:rPr>
  </w:style>
  <w:style w:type="paragraph" w:customStyle="1" w:styleId="354">
    <w:name w:val="标题 2_1"/>
    <w:basedOn w:val="183"/>
    <w:next w:val="183"/>
    <w:link w:val="353"/>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5">
    <w:name w:val="标题 2 Char_1"/>
    <w:qFormat/>
    <w:uiPriority w:val="0"/>
    <w:rPr>
      <w:rFonts w:ascii="Arial" w:hAnsi="Arial" w:eastAsia="黑体"/>
      <w:b/>
      <w:bCs/>
      <w:kern w:val="2"/>
      <w:sz w:val="32"/>
      <w:szCs w:val="32"/>
    </w:rPr>
  </w:style>
  <w:style w:type="character" w:customStyle="1" w:styleId="356">
    <w:name w:val="副标题 Char2"/>
    <w:qFormat/>
    <w:uiPriority w:val="0"/>
    <w:rPr>
      <w:rFonts w:ascii="Cambria" w:hAnsi="Cambria" w:cs="Times New Roman"/>
      <w:b/>
      <w:bCs/>
      <w:kern w:val="28"/>
      <w:sz w:val="32"/>
      <w:szCs w:val="32"/>
    </w:rPr>
  </w:style>
  <w:style w:type="character" w:customStyle="1" w:styleId="357">
    <w:name w:val="Char Char23"/>
    <w:qFormat/>
    <w:uiPriority w:val="0"/>
    <w:rPr>
      <w:b/>
      <w:sz w:val="32"/>
    </w:rPr>
  </w:style>
  <w:style w:type="character" w:customStyle="1" w:styleId="358">
    <w:name w:val="要点_0"/>
    <w:qFormat/>
    <w:uiPriority w:val="0"/>
    <w:rPr>
      <w:rFonts w:ascii="Calibri" w:hAnsi="Calibri"/>
      <w:b/>
      <w:bCs/>
      <w:lang w:val="en-US" w:eastAsia="zh-CN" w:bidi="ar-SA"/>
    </w:rPr>
  </w:style>
  <w:style w:type="character" w:customStyle="1" w:styleId="359">
    <w:name w:val="标题 Char2"/>
    <w:qFormat/>
    <w:uiPriority w:val="0"/>
    <w:rPr>
      <w:rFonts w:ascii="Cambria" w:hAnsi="Cambria" w:cs="Times New Roman"/>
      <w:b/>
      <w:bCs/>
      <w:kern w:val="2"/>
      <w:sz w:val="32"/>
      <w:szCs w:val="32"/>
    </w:rPr>
  </w:style>
  <w:style w:type="character" w:customStyle="1" w:styleId="360">
    <w:name w:val="Char Char30"/>
    <w:qFormat/>
    <w:uiPriority w:val="0"/>
    <w:rPr>
      <w:rFonts w:ascii="Arial" w:hAnsi="Arial" w:eastAsia="黑体"/>
      <w:sz w:val="24"/>
      <w:szCs w:val="24"/>
    </w:rPr>
  </w:style>
  <w:style w:type="character" w:customStyle="1" w:styleId="361">
    <w:name w:val="num"/>
    <w:qFormat/>
    <w:uiPriority w:val="0"/>
    <w:rPr>
      <w:b/>
      <w:color w:val="FF7800"/>
    </w:rPr>
  </w:style>
  <w:style w:type="character" w:customStyle="1" w:styleId="362">
    <w:name w:val="Char Char28"/>
    <w:qFormat/>
    <w:uiPriority w:val="0"/>
    <w:rPr>
      <w:szCs w:val="24"/>
      <w:shd w:val="clear" w:color="auto" w:fill="000080"/>
      <w:lang w:bidi="ar-SA"/>
    </w:rPr>
  </w:style>
  <w:style w:type="character" w:customStyle="1" w:styleId="363">
    <w:name w:val="明显参考2"/>
    <w:qFormat/>
    <w:uiPriority w:val="0"/>
    <w:rPr>
      <w:b/>
      <w:bCs/>
      <w:smallCaps/>
      <w:color w:val="C0504D"/>
      <w:spacing w:val="5"/>
      <w:u w:val="single"/>
    </w:rPr>
  </w:style>
  <w:style w:type="character" w:customStyle="1" w:styleId="364">
    <w:name w:val="Char Char31"/>
    <w:qFormat/>
    <w:uiPriority w:val="0"/>
    <w:rPr>
      <w:b/>
      <w:bCs/>
      <w:sz w:val="24"/>
      <w:szCs w:val="24"/>
    </w:rPr>
  </w:style>
  <w:style w:type="character" w:customStyle="1" w:styleId="365">
    <w:name w:val="Char Char34"/>
    <w:qFormat/>
    <w:uiPriority w:val="0"/>
    <w:rPr>
      <w:rFonts w:ascii="Arial" w:hAnsi="Arial" w:eastAsia="黑体"/>
      <w:sz w:val="28"/>
      <w:lang w:val="en-US" w:eastAsia="zh-CN" w:bidi="ar-SA"/>
    </w:rPr>
  </w:style>
  <w:style w:type="character" w:customStyle="1" w:styleId="366">
    <w:name w:val="legend"/>
    <w:qFormat/>
    <w:uiPriority w:val="0"/>
    <w:rPr>
      <w:rFonts w:hint="default" w:ascii="Arial" w:hAnsi="Arial" w:cs="Arial"/>
      <w:b/>
      <w:color w:val="73B304"/>
      <w:sz w:val="21"/>
      <w:szCs w:val="21"/>
      <w:shd w:val="clear" w:color="auto" w:fill="FFFFFF"/>
    </w:rPr>
  </w:style>
  <w:style w:type="character" w:customStyle="1" w:styleId="367">
    <w:name w:val="Title Char1"/>
    <w:qFormat/>
    <w:uiPriority w:val="0"/>
    <w:rPr>
      <w:rFonts w:ascii="Cambria" w:hAnsi="Cambria" w:cs="Times New Roman"/>
      <w:b/>
      <w:bCs/>
      <w:sz w:val="32"/>
      <w:szCs w:val="32"/>
    </w:rPr>
  </w:style>
  <w:style w:type="character" w:customStyle="1" w:styleId="368">
    <w:name w:val="不明显强调2"/>
    <w:qFormat/>
    <w:uiPriority w:val="0"/>
    <w:rPr>
      <w:i/>
      <w:iCs/>
      <w:color w:val="808080"/>
    </w:rPr>
  </w:style>
  <w:style w:type="character" w:customStyle="1" w:styleId="369">
    <w:name w:val="Char Char25"/>
    <w:qFormat/>
    <w:uiPriority w:val="0"/>
    <w:rPr>
      <w:rFonts w:ascii="黑体" w:eastAsia="黑体"/>
      <w:sz w:val="52"/>
    </w:rPr>
  </w:style>
  <w:style w:type="character" w:customStyle="1" w:styleId="370">
    <w:name w:val="Subtitle Char1"/>
    <w:qFormat/>
    <w:uiPriority w:val="0"/>
    <w:rPr>
      <w:rFonts w:ascii="Cambria" w:hAnsi="Cambria" w:cs="Times New Roman"/>
      <w:b/>
      <w:bCs/>
      <w:kern w:val="28"/>
      <w:sz w:val="32"/>
      <w:szCs w:val="32"/>
    </w:rPr>
  </w:style>
  <w:style w:type="character" w:customStyle="1" w:styleId="371">
    <w:name w:val="Blockquote Char Char"/>
    <w:qFormat/>
    <w:uiPriority w:val="0"/>
    <w:rPr>
      <w:sz w:val="24"/>
    </w:rPr>
  </w:style>
  <w:style w:type="character" w:customStyle="1" w:styleId="372">
    <w:name w:val="Char Char37"/>
    <w:qFormat/>
    <w:uiPriority w:val="0"/>
    <w:rPr>
      <w:rFonts w:ascii="黑体" w:eastAsia="黑体"/>
      <w:sz w:val="52"/>
    </w:rPr>
  </w:style>
  <w:style w:type="character" w:customStyle="1" w:styleId="373">
    <w:name w:val="Char Char26"/>
    <w:qFormat/>
    <w:uiPriority w:val="0"/>
    <w:rPr>
      <w:rFonts w:ascii="宋体"/>
      <w:b/>
      <w:bCs/>
      <w:sz w:val="28"/>
      <w:lang w:bidi="ar-SA"/>
    </w:rPr>
  </w:style>
  <w:style w:type="character" w:customStyle="1" w:styleId="374">
    <w:name w:val="Char Char36"/>
    <w:qFormat/>
    <w:uiPriority w:val="0"/>
    <w:rPr>
      <w:rFonts w:ascii="Arial" w:hAnsi="Arial" w:eastAsia="黑体"/>
      <w:b/>
      <w:sz w:val="36"/>
      <w:lang w:val="en-US" w:eastAsia="zh-CN" w:bidi="ar-SA"/>
    </w:rPr>
  </w:style>
  <w:style w:type="paragraph" w:customStyle="1" w:styleId="375">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6">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77">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78">
    <w:name w:val="pbj1"/>
    <w:basedOn w:val="1"/>
    <w:qFormat/>
    <w:uiPriority w:val="0"/>
    <w:pPr>
      <w:widowControl/>
      <w:spacing w:line="240" w:lineRule="exact"/>
      <w:jc w:val="left"/>
    </w:pPr>
    <w:rPr>
      <w:rFonts w:ascii="宋体" w:hAnsi="宋体" w:cs="宋体"/>
      <w:kern w:val="0"/>
      <w:sz w:val="24"/>
      <w:szCs w:val="20"/>
    </w:rPr>
  </w:style>
  <w:style w:type="paragraph" w:customStyle="1" w:styleId="379">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0">
    <w:name w:val="正文缩进_1"/>
    <w:basedOn w:val="183"/>
    <w:qFormat/>
    <w:uiPriority w:val="0"/>
    <w:pPr>
      <w:spacing w:before="312" w:line="240" w:lineRule="exact"/>
      <w:ind w:left="-100" w:firstLine="420" w:firstLineChars="200"/>
    </w:pPr>
    <w:rPr>
      <w:rFonts w:ascii="Calibri" w:hAnsi="Calibri"/>
      <w:bCs/>
      <w:kern w:val="0"/>
      <w:sz w:val="20"/>
      <w:szCs w:val="32"/>
    </w:rPr>
  </w:style>
  <w:style w:type="paragraph" w:customStyle="1" w:styleId="381">
    <w:name w:val="普通 (Web)_0"/>
    <w:basedOn w:val="113"/>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2">
    <w:name w:val="表格1"/>
    <w:basedOn w:val="30"/>
    <w:qFormat/>
    <w:uiPriority w:val="0"/>
    <w:pPr>
      <w:widowControl/>
      <w:spacing w:after="0"/>
      <w:jc w:val="left"/>
    </w:pPr>
    <w:rPr>
      <w:kern w:val="0"/>
      <w:sz w:val="24"/>
      <w:szCs w:val="20"/>
    </w:rPr>
  </w:style>
  <w:style w:type="paragraph" w:customStyle="1" w:styleId="383">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4">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5">
    <w:name w:val="普通(网站) Char"/>
    <w:link w:val="61"/>
    <w:qFormat/>
    <w:uiPriority w:val="0"/>
    <w:rPr>
      <w:rFonts w:ascii="宋体" w:hAnsi="宋体" w:eastAsia="宋体" w:cs="Times New Roman"/>
      <w:sz w:val="24"/>
      <w:szCs w:val="24"/>
    </w:rPr>
  </w:style>
  <w:style w:type="character" w:customStyle="1" w:styleId="386">
    <w:name w:val="正文首行缩进 2 Char"/>
    <w:basedOn w:val="105"/>
    <w:link w:val="2"/>
    <w:qFormat/>
    <w:uiPriority w:val="0"/>
    <w:rPr>
      <w:rFonts w:ascii="Times New Roman" w:hAnsi="Times New Roman" w:eastAsia="楷体_GB2312"/>
      <w:kern w:val="2"/>
      <w:sz w:val="21"/>
      <w:szCs w:val="22"/>
    </w:rPr>
  </w:style>
  <w:style w:type="character" w:customStyle="1" w:styleId="387">
    <w:name w:val="正文首行缩进 2 Char1"/>
    <w:basedOn w:val="105"/>
    <w:semiHidden/>
    <w:qFormat/>
    <w:uiPriority w:val="99"/>
    <w:rPr>
      <w:rFonts w:ascii="Times New Roman" w:hAnsi="Times New Roman" w:eastAsia="宋体" w:cs="Times New Roman"/>
      <w:kern w:val="2"/>
      <w:sz w:val="21"/>
      <w:szCs w:val="22"/>
    </w:rPr>
  </w:style>
  <w:style w:type="paragraph" w:customStyle="1" w:styleId="388">
    <w:name w:val="_Style 38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89">
    <w:name w:val="HTML 预设格式 Char"/>
    <w:link w:val="60"/>
    <w:qFormat/>
    <w:uiPriority w:val="0"/>
    <w:rPr>
      <w:rFonts w:ascii="Arial" w:hAnsi="Arial"/>
      <w:sz w:val="24"/>
      <w:szCs w:val="24"/>
    </w:rPr>
  </w:style>
  <w:style w:type="character" w:customStyle="1" w:styleId="390">
    <w:name w:val="HTML 预设格式 Char1"/>
    <w:basedOn w:val="68"/>
    <w:semiHidden/>
    <w:qFormat/>
    <w:uiPriority w:val="99"/>
    <w:rPr>
      <w:rFonts w:ascii="Courier New" w:hAnsi="Courier New" w:cs="Courier New"/>
      <w:kern w:val="2"/>
    </w:rPr>
  </w:style>
  <w:style w:type="character" w:customStyle="1" w:styleId="391">
    <w:name w:val="HTML 预设格式 Char2"/>
    <w:basedOn w:val="68"/>
    <w:semiHidden/>
    <w:qFormat/>
    <w:uiPriority w:val="99"/>
    <w:rPr>
      <w:rFonts w:ascii="Courier New" w:hAnsi="Courier New" w:eastAsia="宋体" w:cs="Courier New"/>
      <w:kern w:val="2"/>
    </w:rPr>
  </w:style>
  <w:style w:type="paragraph" w:customStyle="1" w:styleId="392">
    <w:name w:val="表格内容"/>
    <w:basedOn w:val="1"/>
    <w:qFormat/>
    <w:uiPriority w:val="0"/>
    <w:pPr>
      <w:widowControl/>
      <w:suppressLineNumbers/>
      <w:jc w:val="left"/>
    </w:pPr>
    <w:rPr>
      <w:rFonts w:cs="Mangal"/>
      <w:kern w:val="0"/>
      <w:sz w:val="24"/>
      <w:szCs w:val="24"/>
      <w:lang w:bidi="hi-IN"/>
    </w:rPr>
  </w:style>
  <w:style w:type="paragraph" w:customStyle="1" w:styleId="393">
    <w:name w:val="Char Char Char Char3"/>
    <w:basedOn w:val="1"/>
    <w:qFormat/>
    <w:uiPriority w:val="0"/>
    <w:pPr>
      <w:widowControl/>
      <w:spacing w:after="160" w:line="240" w:lineRule="exact"/>
      <w:jc w:val="left"/>
    </w:pPr>
    <w:rPr>
      <w:kern w:val="0"/>
      <w:sz w:val="24"/>
      <w:szCs w:val="24"/>
    </w:rPr>
  </w:style>
  <w:style w:type="paragraph" w:customStyle="1" w:styleId="394">
    <w:name w:val="_Style 3"/>
    <w:basedOn w:val="1"/>
    <w:qFormat/>
    <w:uiPriority w:val="0"/>
    <w:pPr>
      <w:ind w:firstLine="420" w:firstLineChars="200"/>
    </w:pPr>
    <w:rPr>
      <w:rFonts w:ascii="Calibri" w:hAnsi="Calibri"/>
    </w:rPr>
  </w:style>
  <w:style w:type="paragraph" w:customStyle="1" w:styleId="395">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31FD5D-39B5-46C9-B685-4E9FA6274C30}">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51</Pages>
  <Words>4168</Words>
  <Characters>23763</Characters>
  <Lines>198</Lines>
  <Paragraphs>55</Paragraphs>
  <TotalTime>0</TotalTime>
  <ScaleCrop>false</ScaleCrop>
  <LinksUpToDate>false</LinksUpToDate>
  <CharactersWithSpaces>27876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汪小曼</cp:lastModifiedBy>
  <cp:lastPrinted>2020-12-07T07:26:00Z</cp:lastPrinted>
  <dcterms:modified xsi:type="dcterms:W3CDTF">2021-04-06T01:11:47Z</dcterms:modified>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F27AD4701C9640AE916FBC0749019E6E</vt:lpwstr>
  </property>
</Properties>
</file>