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货物类招标文件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jc w:val="left"/>
        <w:rPr>
          <w:rFonts w:hint="eastAsia" w:ascii="宋体" w:hAnsi="宋体" w:cs="宋体"/>
          <w:b/>
          <w:kern w:val="0"/>
          <w:sz w:val="32"/>
          <w:szCs w:val="32"/>
          <w:lang w:eastAsia="zh-CN"/>
        </w:rPr>
      </w:pPr>
      <w:r>
        <w:rPr>
          <w:rFonts w:hint="eastAsia" w:ascii="宋体" w:hAnsi="DotumChe" w:cs="宋体"/>
          <w:b/>
          <w:spacing w:val="20"/>
          <w:kern w:val="0"/>
          <w:sz w:val="32"/>
          <w:szCs w:val="32"/>
        </w:rPr>
        <w:t>项目名称：</w:t>
      </w:r>
      <w:r>
        <w:rPr>
          <w:rFonts w:hint="eastAsia" w:ascii="宋体" w:hAnsi="宋体" w:cs="宋体"/>
          <w:b/>
          <w:kern w:val="0"/>
          <w:sz w:val="32"/>
          <w:szCs w:val="32"/>
        </w:rPr>
        <w:t>合肥体育中心2022年度工程物料采购</w:t>
      </w:r>
      <w:r>
        <w:rPr>
          <w:rFonts w:hint="eastAsia" w:ascii="宋体" w:hAnsi="宋体" w:cs="宋体"/>
          <w:b/>
          <w:kern w:val="0"/>
          <w:sz w:val="32"/>
          <w:szCs w:val="32"/>
          <w:lang w:eastAsia="zh-CN"/>
        </w:rPr>
        <w:t>（</w:t>
      </w:r>
      <w:r>
        <w:rPr>
          <w:rFonts w:hint="eastAsia" w:ascii="宋体" w:hAnsi="宋体" w:cs="宋体"/>
          <w:b/>
          <w:kern w:val="0"/>
          <w:sz w:val="32"/>
          <w:szCs w:val="32"/>
          <w:lang w:val="en-US" w:eastAsia="zh-CN"/>
        </w:rPr>
        <w:t>三次</w:t>
      </w:r>
      <w:r>
        <w:rPr>
          <w:rFonts w:hint="eastAsia" w:ascii="宋体" w:hAnsi="宋体" w:cs="宋体"/>
          <w:b/>
          <w:kern w:val="0"/>
          <w:sz w:val="32"/>
          <w:szCs w:val="32"/>
          <w:lang w:eastAsia="zh-CN"/>
        </w:rPr>
        <w:t>）</w:t>
      </w:r>
    </w:p>
    <w:p>
      <w:pPr>
        <w:tabs>
          <w:tab w:val="left" w:pos="2410"/>
        </w:tabs>
        <w:autoSpaceDE w:val="0"/>
        <w:autoSpaceDN w:val="0"/>
        <w:adjustRightInd w:val="0"/>
        <w:snapToGrid w:val="0"/>
        <w:spacing w:line="360" w:lineRule="auto"/>
        <w:jc w:val="left"/>
        <w:rPr>
          <w:rFonts w:ascii="宋体" w:hAnsi="宋体" w:cs="宋体"/>
          <w:b/>
          <w:kern w:val="0"/>
          <w:sz w:val="32"/>
          <w:szCs w:val="32"/>
        </w:rPr>
      </w:pPr>
      <w:r>
        <w:rPr>
          <w:rFonts w:hint="eastAsia" w:ascii="宋体" w:hAnsi="DotumChe" w:cs="宋体"/>
          <w:b/>
          <w:spacing w:val="20"/>
          <w:kern w:val="0"/>
          <w:sz w:val="32"/>
          <w:szCs w:val="32"/>
        </w:rPr>
        <w:t>编    号：</w:t>
      </w:r>
      <w:r>
        <w:rPr>
          <w:rFonts w:hint="eastAsia" w:ascii="宋体" w:hAnsi="宋体" w:cs="宋体"/>
          <w:b/>
          <w:kern w:val="0"/>
          <w:sz w:val="32"/>
          <w:szCs w:val="32"/>
        </w:rPr>
        <w:t>2022WLBLZB00007号</w:t>
      </w:r>
    </w:p>
    <w:p>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r>
        <w:rPr>
          <w:rFonts w:hint="eastAsia" w:ascii="宋体" w:hAnsi="DotumChe" w:cs="宋体"/>
          <w:b/>
          <w:spacing w:val="20"/>
          <w:kern w:val="0"/>
          <w:sz w:val="32"/>
          <w:szCs w:val="32"/>
        </w:rPr>
        <w:t>招 标 人：合肥文旅博览集团有限公司</w:t>
      </w:r>
    </w:p>
    <w:p>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r>
        <w:rPr>
          <w:rFonts w:hint="eastAsia" w:ascii="宋体" w:hAnsi="DotumChe" w:cs="宋体"/>
          <w:b/>
          <w:spacing w:val="20"/>
          <w:kern w:val="0"/>
          <w:sz w:val="32"/>
          <w:szCs w:val="32"/>
        </w:rPr>
        <w:t>招标时间：2022年0</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月</w:t>
      </w:r>
    </w:p>
    <w:p>
      <w:pPr>
        <w:spacing w:line="500" w:lineRule="exact"/>
        <w:rPr>
          <w:rFonts w:ascii="黑体" w:hAnsi="宋体" w:eastAsia="黑体"/>
          <w:b/>
          <w:sz w:val="32"/>
        </w:rPr>
      </w:pPr>
    </w:p>
    <w:p>
      <w:pPr>
        <w:spacing w:line="500" w:lineRule="exact"/>
        <w:jc w:val="center"/>
        <w:rPr>
          <w:rFonts w:ascii="黑体" w:hAnsi="宋体" w:eastAsia="黑体"/>
          <w:b/>
          <w:sz w:val="32"/>
        </w:rPr>
      </w:pPr>
    </w:p>
    <w:p>
      <w:pPr>
        <w:spacing w:line="500" w:lineRule="exact"/>
        <w:jc w:val="center"/>
        <w:rPr>
          <w:rFonts w:ascii="黑体" w:hAnsi="宋体" w:eastAsia="黑体"/>
          <w:b/>
          <w:i w:val="0"/>
          <w:iCs w:val="0"/>
          <w:sz w:val="32"/>
        </w:rPr>
      </w:pPr>
      <w:bookmarkStart w:id="128" w:name="_GoBack"/>
      <w:r>
        <w:rPr>
          <w:rFonts w:hint="eastAsia" w:ascii="黑体" w:hAnsi="宋体" w:eastAsia="黑体"/>
          <w:b/>
          <w:i w:val="0"/>
          <w:iCs w:val="0"/>
          <w:sz w:val="32"/>
        </w:rPr>
        <w:t>目    录</w:t>
      </w:r>
    </w:p>
    <w:p>
      <w:pPr>
        <w:spacing w:line="500" w:lineRule="exact"/>
        <w:jc w:val="center"/>
        <w:rPr>
          <w:rFonts w:ascii="黑体" w:hAnsi="宋体" w:eastAsia="黑体"/>
          <w:b/>
          <w:i w:val="0"/>
          <w:iCs w:val="0"/>
          <w:sz w:val="32"/>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sz w:val="24"/>
        </w:rPr>
        <w:fldChar w:fldCharType="begin"/>
      </w:r>
      <w:r>
        <w:rPr>
          <w:rFonts w:hint="eastAsia" w:ascii="宋体" w:hAnsi="宋体"/>
          <w:i w:val="0"/>
          <w:iCs w:val="0"/>
          <w:caps/>
          <w:smallCaps w:val="0"/>
          <w:sz w:val="24"/>
        </w:rPr>
        <w:instrText xml:space="preserve"> TOC \o "1-3" \h \z </w:instrText>
      </w:r>
      <w:r>
        <w:rPr>
          <w:rFonts w:hint="eastAsia" w:ascii="宋体" w:hAnsi="宋体"/>
          <w:i w:val="0"/>
          <w:iCs w:val="0"/>
          <w:caps/>
          <w:smallCaps w:val="0"/>
          <w:sz w:val="24"/>
        </w:rPr>
        <w:fldChar w:fldCharType="separate"/>
      </w:r>
      <w:r>
        <w:rPr>
          <w:rFonts w:hint="eastAsia" w:ascii="宋体" w:hAnsi="宋体"/>
          <w:i w:val="0"/>
          <w:iCs w:val="0"/>
          <w:caps/>
          <w:smallCaps w:val="0"/>
        </w:rPr>
        <w:fldChar w:fldCharType="begin"/>
      </w:r>
      <w:r>
        <w:rPr>
          <w:rFonts w:hint="eastAsia" w:ascii="宋体" w:hAnsi="宋体"/>
          <w:i w:val="0"/>
          <w:iCs w:val="0"/>
          <w:caps/>
          <w:smallCaps w:val="0"/>
        </w:rPr>
        <w:instrText xml:space="preserve"> HYPERLINK \l _Toc24846 </w:instrText>
      </w:r>
      <w:r>
        <w:rPr>
          <w:rFonts w:hint="eastAsia" w:ascii="宋体" w:hAnsi="宋体"/>
          <w:i w:val="0"/>
          <w:iCs w:val="0"/>
          <w:caps/>
          <w:smallCaps w:val="0"/>
        </w:rPr>
        <w:fldChar w:fldCharType="separate"/>
      </w:r>
      <w:r>
        <w:rPr>
          <w:rFonts w:hint="eastAsia" w:ascii="宋体" w:hAnsi="宋体" w:eastAsia="宋体"/>
          <w:i w:val="0"/>
          <w:iCs w:val="0"/>
        </w:rPr>
        <w:t>第一章 投标邀请（招标公告）</w:t>
      </w:r>
      <w:r>
        <w:rPr>
          <w:i w:val="0"/>
          <w:iCs w:val="0"/>
        </w:rPr>
        <w:tab/>
      </w:r>
      <w:r>
        <w:rPr>
          <w:i w:val="0"/>
          <w:iCs w:val="0"/>
        </w:rPr>
        <w:fldChar w:fldCharType="begin"/>
      </w:r>
      <w:r>
        <w:rPr>
          <w:i w:val="0"/>
          <w:iCs w:val="0"/>
        </w:rPr>
        <w:instrText xml:space="preserve"> PAGEREF _Toc24846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_Toc12311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_Toc12311 \h </w:instrText>
      </w:r>
      <w:r>
        <w:rPr>
          <w:i w:val="0"/>
          <w:iCs w:val="0"/>
        </w:rPr>
        <w:fldChar w:fldCharType="separate"/>
      </w:r>
      <w:r>
        <w:rPr>
          <w:i w:val="0"/>
          <w:iCs w:val="0"/>
        </w:rPr>
        <w:t>5</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_Toc15313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_Toc15313 \h </w:instrText>
      </w:r>
      <w:r>
        <w:rPr>
          <w:i w:val="0"/>
          <w:iCs w:val="0"/>
        </w:rPr>
        <w:fldChar w:fldCharType="separate"/>
      </w:r>
      <w:r>
        <w:rPr>
          <w:i w:val="0"/>
          <w:iCs w:val="0"/>
        </w:rPr>
        <w:t>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_Toc15632 </w:instrText>
      </w:r>
      <w:r>
        <w:rPr>
          <w:rFonts w:hint="eastAsia" w:ascii="Calibri" w:hAnsi="Calibri"/>
          <w:i w:val="0"/>
          <w:iCs w:val="0"/>
          <w:szCs w:val="22"/>
        </w:rPr>
        <w:fldChar w:fldCharType="separate"/>
      </w:r>
      <w:r>
        <w:rPr>
          <w:rFonts w:hint="eastAsia" w:ascii="宋体" w:hAnsi="宋体" w:eastAsia="宋体"/>
          <w:i w:val="0"/>
          <w:iCs w:val="0"/>
        </w:rPr>
        <w:t xml:space="preserve">第四章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_Toc15632 \h </w:instrText>
      </w:r>
      <w:r>
        <w:rPr>
          <w:i w:val="0"/>
          <w:iCs w:val="0"/>
        </w:rPr>
        <w:fldChar w:fldCharType="separate"/>
      </w:r>
      <w:r>
        <w:rPr>
          <w:i w:val="0"/>
          <w:iCs w:val="0"/>
        </w:rPr>
        <w:t>14</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_Toc24384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_Toc24384 \h </w:instrText>
      </w:r>
      <w:r>
        <w:rPr>
          <w:i w:val="0"/>
          <w:iCs w:val="0"/>
        </w:rPr>
        <w:fldChar w:fldCharType="separate"/>
      </w:r>
      <w:r>
        <w:rPr>
          <w:i w:val="0"/>
          <w:iCs w:val="0"/>
        </w:rPr>
        <w:t>27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_Toc3411 </w:instrText>
      </w:r>
      <w:r>
        <w:rPr>
          <w:rFonts w:hint="eastAsia" w:ascii="Calibri" w:hAnsi="Calibri"/>
          <w:i w:val="0"/>
          <w:iCs w:val="0"/>
          <w:szCs w:val="22"/>
        </w:rPr>
        <w:fldChar w:fldCharType="separate"/>
      </w:r>
      <w:r>
        <w:rPr>
          <w:rFonts w:hint="eastAsia" w:ascii="宋体" w:hAnsi="宋体" w:eastAsia="宋体"/>
          <w:i w:val="0"/>
          <w:iCs w:val="0"/>
        </w:rPr>
        <w:t>第五章  合同条款及格式</w:t>
      </w:r>
      <w:r>
        <w:rPr>
          <w:i w:val="0"/>
          <w:iCs w:val="0"/>
        </w:rPr>
        <w:tab/>
      </w:r>
      <w:r>
        <w:rPr>
          <w:i w:val="0"/>
          <w:iCs w:val="0"/>
        </w:rPr>
        <w:fldChar w:fldCharType="begin"/>
      </w:r>
      <w:r>
        <w:rPr>
          <w:i w:val="0"/>
          <w:iCs w:val="0"/>
        </w:rPr>
        <w:instrText xml:space="preserve"> PAGEREF _Toc3411 \h </w:instrText>
      </w:r>
      <w:r>
        <w:rPr>
          <w:i w:val="0"/>
          <w:iCs w:val="0"/>
        </w:rPr>
        <w:fldChar w:fldCharType="separate"/>
      </w:r>
      <w:r>
        <w:rPr>
          <w:i w:val="0"/>
          <w:iCs w:val="0"/>
        </w:rPr>
        <w:t>31</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_Toc29152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_Toc29152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_Toc12761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_Toc12761 \h </w:instrText>
      </w:r>
      <w:r>
        <w:rPr>
          <w:i w:val="0"/>
          <w:iCs w:val="0"/>
        </w:rPr>
        <w:fldChar w:fldCharType="separate"/>
      </w:r>
      <w:r>
        <w:rPr>
          <w:i w:val="0"/>
          <w:iCs w:val="0"/>
        </w:rPr>
        <w:t>37</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_Toc15168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_Toc15168 \h </w:instrText>
      </w:r>
      <w:r>
        <w:rPr>
          <w:i w:val="0"/>
          <w:iCs w:val="0"/>
        </w:rPr>
        <w:fldChar w:fldCharType="separate"/>
      </w:r>
      <w:r>
        <w:rPr>
          <w:i w:val="0"/>
          <w:iCs w:val="0"/>
        </w:rPr>
        <w:t>39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_Toc19585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_Toc19585 \h </w:instrText>
      </w:r>
      <w:r>
        <w:rPr>
          <w:i w:val="0"/>
          <w:iCs w:val="0"/>
        </w:rPr>
        <w:fldChar w:fldCharType="separate"/>
      </w:r>
      <w:r>
        <w:rPr>
          <w:i w:val="0"/>
          <w:iCs w:val="0"/>
        </w:rPr>
        <w:t>39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_Toc13326 </w:instrText>
      </w:r>
      <w:r>
        <w:rPr>
          <w:rFonts w:hint="eastAsia" w:ascii="Calibri" w:hAnsi="Calibri"/>
          <w:i w:val="0"/>
          <w:iCs w:val="0"/>
          <w:szCs w:val="22"/>
        </w:rPr>
        <w:fldChar w:fldCharType="separate"/>
      </w:r>
      <w:r>
        <w:rPr>
          <w:rFonts w:hint="eastAsia" w:hAnsi="宋体"/>
          <w:i w:val="0"/>
          <w:iCs w:val="0"/>
        </w:rPr>
        <w:t>四．投标响应表</w:t>
      </w:r>
      <w:r>
        <w:rPr>
          <w:i w:val="0"/>
          <w:iCs w:val="0"/>
        </w:rPr>
        <w:tab/>
      </w:r>
      <w:r>
        <w:rPr>
          <w:i w:val="0"/>
          <w:iCs w:val="0"/>
        </w:rPr>
        <w:fldChar w:fldCharType="begin"/>
      </w:r>
      <w:r>
        <w:rPr>
          <w:i w:val="0"/>
          <w:iCs w:val="0"/>
        </w:rPr>
        <w:instrText xml:space="preserve"> PAGEREF _Toc13326 \h </w:instrText>
      </w:r>
      <w:r>
        <w:rPr>
          <w:i w:val="0"/>
          <w:iCs w:val="0"/>
        </w:rPr>
        <w:fldChar w:fldCharType="separate"/>
      </w:r>
      <w:r>
        <w:rPr>
          <w:i w:val="0"/>
          <w:iCs w:val="0"/>
        </w:rPr>
        <w:t>40</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_Toc102 </w:instrText>
      </w:r>
      <w:r>
        <w:rPr>
          <w:rFonts w:hint="eastAsia" w:ascii="Calibri" w:hAnsi="Calibri"/>
          <w:i w:val="0"/>
          <w:iCs w:val="0"/>
          <w:szCs w:val="22"/>
        </w:rPr>
        <w:fldChar w:fldCharType="separate"/>
      </w:r>
      <w:r>
        <w:rPr>
          <w:rFonts w:hint="eastAsia" w:hAnsi="宋体"/>
          <w:i w:val="0"/>
          <w:iCs w:val="0"/>
        </w:rPr>
        <w:t>五．投标货物及报价表</w:t>
      </w:r>
      <w:r>
        <w:rPr>
          <w:i w:val="0"/>
          <w:iCs w:val="0"/>
        </w:rPr>
        <w:tab/>
      </w:r>
      <w:r>
        <w:rPr>
          <w:i w:val="0"/>
          <w:iCs w:val="0"/>
        </w:rPr>
        <w:fldChar w:fldCharType="begin"/>
      </w:r>
      <w:r>
        <w:rPr>
          <w:i w:val="0"/>
          <w:iCs w:val="0"/>
        </w:rPr>
        <w:instrText xml:space="preserve"> PAGEREF _Toc102 \h </w:instrText>
      </w:r>
      <w:r>
        <w:rPr>
          <w:i w:val="0"/>
          <w:iCs w:val="0"/>
        </w:rPr>
        <w:fldChar w:fldCharType="separate"/>
      </w:r>
      <w:r>
        <w:rPr>
          <w:i w:val="0"/>
          <w:iCs w:val="0"/>
        </w:rPr>
        <w:t>41</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_Toc21394 </w:instrText>
      </w:r>
      <w:r>
        <w:rPr>
          <w:rFonts w:hint="eastAsia" w:ascii="Calibri" w:hAnsi="Calibri"/>
          <w:i w:val="0"/>
          <w:iCs w:val="0"/>
          <w:szCs w:val="22"/>
        </w:rPr>
        <w:fldChar w:fldCharType="separate"/>
      </w:r>
      <w:r>
        <w:rPr>
          <w:rFonts w:hint="eastAsia" w:hAnsi="宋体"/>
          <w:i w:val="0"/>
          <w:iCs w:val="0"/>
        </w:rPr>
        <w:t>六．投标授权书</w:t>
      </w:r>
      <w:r>
        <w:rPr>
          <w:i w:val="0"/>
          <w:iCs w:val="0"/>
        </w:rPr>
        <w:tab/>
      </w:r>
      <w:r>
        <w:rPr>
          <w:i w:val="0"/>
          <w:iCs w:val="0"/>
        </w:rPr>
        <w:fldChar w:fldCharType="begin"/>
      </w:r>
      <w:r>
        <w:rPr>
          <w:i w:val="0"/>
          <w:iCs w:val="0"/>
        </w:rPr>
        <w:instrText xml:space="preserve"> PAGEREF _Toc21394 \h </w:instrText>
      </w:r>
      <w:r>
        <w:rPr>
          <w:i w:val="0"/>
          <w:iCs w:val="0"/>
        </w:rPr>
        <w:fldChar w:fldCharType="separate"/>
      </w:r>
      <w:r>
        <w:rPr>
          <w:i w:val="0"/>
          <w:iCs w:val="0"/>
        </w:rPr>
        <w:t>42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_Toc11747 </w:instrText>
      </w:r>
      <w:r>
        <w:rPr>
          <w:rFonts w:hint="eastAsia" w:ascii="Calibri" w:hAnsi="Calibri"/>
          <w:i w:val="0"/>
          <w:iCs w:val="0"/>
          <w:szCs w:val="22"/>
        </w:rPr>
        <w:fldChar w:fldCharType="separate"/>
      </w:r>
      <w:r>
        <w:rPr>
          <w:rFonts w:hint="eastAsia" w:hAnsi="宋体" w:cs="宋体"/>
          <w:i w:val="0"/>
          <w:iCs w:val="0"/>
          <w:szCs w:val="28"/>
        </w:rPr>
        <w:t>七．投标人信用承诺</w:t>
      </w:r>
      <w:r>
        <w:rPr>
          <w:i w:val="0"/>
          <w:iCs w:val="0"/>
        </w:rPr>
        <w:tab/>
      </w:r>
      <w:r>
        <w:rPr>
          <w:i w:val="0"/>
          <w:iCs w:val="0"/>
        </w:rPr>
        <w:fldChar w:fldCharType="begin"/>
      </w:r>
      <w:r>
        <w:rPr>
          <w:i w:val="0"/>
          <w:iCs w:val="0"/>
        </w:rPr>
        <w:instrText xml:space="preserve"> PAGEREF _Toc11747 \h </w:instrText>
      </w:r>
      <w:r>
        <w:rPr>
          <w:i w:val="0"/>
          <w:iCs w:val="0"/>
        </w:rPr>
        <w:fldChar w:fldCharType="separate"/>
      </w:r>
      <w:r>
        <w:rPr>
          <w:i w:val="0"/>
          <w:iCs w:val="0"/>
        </w:rPr>
        <w:t>42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_Toc28198 </w:instrText>
      </w:r>
      <w:r>
        <w:rPr>
          <w:rFonts w:hint="eastAsia" w:ascii="Calibri" w:hAnsi="Calibri"/>
          <w:i w:val="0"/>
          <w:iCs w:val="0"/>
          <w:szCs w:val="22"/>
        </w:rPr>
        <w:fldChar w:fldCharType="separate"/>
      </w:r>
      <w:r>
        <w:rPr>
          <w:rFonts w:hint="eastAsia" w:hAnsi="宋体" w:cs="宋体"/>
          <w:i w:val="0"/>
          <w:iCs w:val="0"/>
          <w:szCs w:val="28"/>
        </w:rPr>
        <w:t>八. 投标业绩</w:t>
      </w:r>
      <w:r>
        <w:rPr>
          <w:i w:val="0"/>
          <w:iCs w:val="0"/>
        </w:rPr>
        <w:tab/>
      </w:r>
      <w:r>
        <w:rPr>
          <w:i w:val="0"/>
          <w:iCs w:val="0"/>
        </w:rPr>
        <w:fldChar w:fldCharType="begin"/>
      </w:r>
      <w:r>
        <w:rPr>
          <w:i w:val="0"/>
          <w:iCs w:val="0"/>
        </w:rPr>
        <w:instrText xml:space="preserve"> PAGEREF _Toc28198 \h </w:instrText>
      </w:r>
      <w:r>
        <w:rPr>
          <w:i w:val="0"/>
          <w:iCs w:val="0"/>
        </w:rPr>
        <w:fldChar w:fldCharType="separate"/>
      </w:r>
      <w:r>
        <w:rPr>
          <w:i w:val="0"/>
          <w:iCs w:val="0"/>
        </w:rPr>
        <w:t>43</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_Toc8104 </w:instrText>
      </w:r>
      <w:r>
        <w:rPr>
          <w:rFonts w:hint="eastAsia" w:ascii="Calibri" w:hAnsi="Calibri"/>
          <w:i w:val="0"/>
          <w:iCs w:val="0"/>
          <w:szCs w:val="22"/>
        </w:rPr>
        <w:fldChar w:fldCharType="separate"/>
      </w:r>
      <w:r>
        <w:rPr>
          <w:rFonts w:hint="eastAsia" w:hAnsi="宋体"/>
          <w:i w:val="0"/>
          <w:iCs w:val="0"/>
        </w:rPr>
        <w:t>九．有关证明文件</w:t>
      </w:r>
      <w:r>
        <w:rPr>
          <w:i w:val="0"/>
          <w:iCs w:val="0"/>
        </w:rPr>
        <w:tab/>
      </w:r>
      <w:r>
        <w:rPr>
          <w:i w:val="0"/>
          <w:iCs w:val="0"/>
        </w:rPr>
        <w:fldChar w:fldCharType="begin"/>
      </w:r>
      <w:r>
        <w:rPr>
          <w:i w:val="0"/>
          <w:iCs w:val="0"/>
        </w:rPr>
        <w:instrText xml:space="preserve"> PAGEREF _Toc8104 \h </w:instrText>
      </w:r>
      <w:r>
        <w:rPr>
          <w:i w:val="0"/>
          <w:iCs w:val="0"/>
        </w:rPr>
        <w:fldChar w:fldCharType="separate"/>
      </w:r>
      <w:r>
        <w:rPr>
          <w:i w:val="0"/>
          <w:iCs w:val="0"/>
        </w:rPr>
        <w:t>44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_Toc21618 </w:instrText>
      </w:r>
      <w:r>
        <w:rPr>
          <w:rFonts w:hint="eastAsia" w:ascii="Calibri" w:hAnsi="Calibri"/>
          <w:i w:val="0"/>
          <w:iCs w:val="0"/>
          <w:szCs w:val="22"/>
        </w:rPr>
        <w:fldChar w:fldCharType="separate"/>
      </w:r>
      <w:r>
        <w:rPr>
          <w:rFonts w:hint="eastAsia" w:hAnsi="宋体"/>
          <w:i w:val="0"/>
          <w:iCs w:val="0"/>
        </w:rPr>
        <w:t>十．生产厂商授权书</w:t>
      </w:r>
      <w:r>
        <w:rPr>
          <w:i w:val="0"/>
          <w:iCs w:val="0"/>
        </w:rPr>
        <w:tab/>
      </w:r>
      <w:r>
        <w:rPr>
          <w:i w:val="0"/>
          <w:iCs w:val="0"/>
        </w:rPr>
        <w:fldChar w:fldCharType="begin"/>
      </w:r>
      <w:r>
        <w:rPr>
          <w:i w:val="0"/>
          <w:iCs w:val="0"/>
        </w:rPr>
        <w:instrText xml:space="preserve"> PAGEREF _Toc21618 \h </w:instrText>
      </w:r>
      <w:r>
        <w:rPr>
          <w:i w:val="0"/>
          <w:iCs w:val="0"/>
        </w:rPr>
        <w:fldChar w:fldCharType="separate"/>
      </w:r>
      <w:r>
        <w:rPr>
          <w:i w:val="0"/>
          <w:iCs w:val="0"/>
        </w:rPr>
        <w:t>44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_Toc14738 </w:instrText>
      </w:r>
      <w:r>
        <w:rPr>
          <w:rFonts w:hint="eastAsia" w:ascii="Calibri" w:hAnsi="Calibri"/>
          <w:i w:val="0"/>
          <w:iCs w:val="0"/>
          <w:szCs w:val="22"/>
        </w:rPr>
        <w:fldChar w:fldCharType="separate"/>
      </w:r>
      <w:r>
        <w:rPr>
          <w:rFonts w:hint="eastAsia" w:hAnsi="宋体"/>
          <w:i w:val="0"/>
          <w:iCs w:val="0"/>
        </w:rPr>
        <w:t>十一．相关授权或承诺书</w:t>
      </w:r>
      <w:r>
        <w:rPr>
          <w:i w:val="0"/>
          <w:iCs w:val="0"/>
        </w:rPr>
        <w:tab/>
      </w:r>
      <w:r>
        <w:rPr>
          <w:i w:val="0"/>
          <w:iCs w:val="0"/>
        </w:rPr>
        <w:fldChar w:fldCharType="begin"/>
      </w:r>
      <w:r>
        <w:rPr>
          <w:i w:val="0"/>
          <w:iCs w:val="0"/>
        </w:rPr>
        <w:instrText xml:space="preserve"> PAGEREF _Toc14738 \h </w:instrText>
      </w:r>
      <w:r>
        <w:rPr>
          <w:i w:val="0"/>
          <w:iCs w:val="0"/>
        </w:rPr>
        <w:fldChar w:fldCharType="separate"/>
      </w:r>
      <w:r>
        <w:rPr>
          <w:i w:val="0"/>
          <w:iCs w:val="0"/>
        </w:rPr>
        <w:t>45</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_Toc8555 </w:instrText>
      </w:r>
      <w:r>
        <w:rPr>
          <w:rFonts w:hint="eastAsia" w:ascii="Calibri" w:hAnsi="Calibri"/>
          <w:i w:val="0"/>
          <w:iCs w:val="0"/>
          <w:szCs w:val="22"/>
        </w:rPr>
        <w:fldChar w:fldCharType="separate"/>
      </w:r>
      <w:r>
        <w:rPr>
          <w:rFonts w:hint="eastAsia" w:hAnsi="宋体"/>
          <w:i w:val="0"/>
          <w:iCs w:val="0"/>
        </w:rPr>
        <w:t>十二．供货安装（调试）方案</w:t>
      </w:r>
      <w:r>
        <w:rPr>
          <w:i w:val="0"/>
          <w:iCs w:val="0"/>
        </w:rPr>
        <w:tab/>
      </w:r>
      <w:r>
        <w:rPr>
          <w:i w:val="0"/>
          <w:iCs w:val="0"/>
        </w:rPr>
        <w:fldChar w:fldCharType="begin"/>
      </w:r>
      <w:r>
        <w:rPr>
          <w:i w:val="0"/>
          <w:iCs w:val="0"/>
        </w:rPr>
        <w:instrText xml:space="preserve"> PAGEREF _Toc8555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_Toc32545 </w:instrText>
      </w:r>
      <w:r>
        <w:rPr>
          <w:rFonts w:hint="eastAsia" w:ascii="Calibri" w:hAnsi="Calibri"/>
          <w:i w:val="0"/>
          <w:iCs w:val="0"/>
          <w:szCs w:val="22"/>
        </w:rPr>
        <w:fldChar w:fldCharType="separate"/>
      </w:r>
      <w:r>
        <w:rPr>
          <w:rFonts w:hint="eastAsia" w:hAnsi="宋体"/>
          <w:i w:val="0"/>
          <w:iCs w:val="0"/>
        </w:rPr>
        <w:t>十三．检测报告</w:t>
      </w:r>
      <w:r>
        <w:rPr>
          <w:i w:val="0"/>
          <w:iCs w:val="0"/>
        </w:rPr>
        <w:tab/>
      </w:r>
      <w:r>
        <w:rPr>
          <w:i w:val="0"/>
          <w:iCs w:val="0"/>
        </w:rPr>
        <w:fldChar w:fldCharType="begin"/>
      </w:r>
      <w:r>
        <w:rPr>
          <w:i w:val="0"/>
          <w:iCs w:val="0"/>
        </w:rPr>
        <w:instrText xml:space="preserve"> PAGEREF _Toc32545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_Toc21866 </w:instrText>
      </w:r>
      <w:r>
        <w:rPr>
          <w:rFonts w:hint="eastAsia" w:ascii="Calibri" w:hAnsi="Calibri"/>
          <w:i w:val="0"/>
          <w:iCs w:val="0"/>
          <w:szCs w:val="22"/>
        </w:rPr>
        <w:fldChar w:fldCharType="separate"/>
      </w:r>
      <w:r>
        <w:rPr>
          <w:rFonts w:hint="eastAsia" w:hAnsi="宋体"/>
          <w:i w:val="0"/>
          <w:iCs w:val="0"/>
        </w:rPr>
        <w:t>十四．售后服务体系与维保方案</w:t>
      </w:r>
      <w:r>
        <w:rPr>
          <w:i w:val="0"/>
          <w:iCs w:val="0"/>
        </w:rPr>
        <w:tab/>
      </w:r>
      <w:r>
        <w:rPr>
          <w:i w:val="0"/>
          <w:iCs w:val="0"/>
        </w:rPr>
        <w:fldChar w:fldCharType="begin"/>
      </w:r>
      <w:r>
        <w:rPr>
          <w:i w:val="0"/>
          <w:iCs w:val="0"/>
        </w:rPr>
        <w:instrText xml:space="preserve"> PAGEREF _Toc21866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_Toc14018 </w:instrText>
      </w:r>
      <w:r>
        <w:rPr>
          <w:rFonts w:hint="eastAsia" w:ascii="Calibri" w:hAnsi="Calibri"/>
          <w:i w:val="0"/>
          <w:iCs w:val="0"/>
          <w:szCs w:val="22"/>
        </w:rPr>
        <w:fldChar w:fldCharType="separate"/>
      </w:r>
      <w:r>
        <w:rPr>
          <w:rFonts w:hint="eastAsia" w:hAnsi="宋体"/>
          <w:i w:val="0"/>
          <w:iCs w:val="0"/>
        </w:rPr>
        <w:t>十五．所投货物的技术资料或样本等</w:t>
      </w:r>
      <w:r>
        <w:rPr>
          <w:i w:val="0"/>
          <w:iCs w:val="0"/>
        </w:rPr>
        <w:tab/>
      </w:r>
      <w:r>
        <w:rPr>
          <w:i w:val="0"/>
          <w:iCs w:val="0"/>
        </w:rPr>
        <w:fldChar w:fldCharType="begin"/>
      </w:r>
      <w:r>
        <w:rPr>
          <w:i w:val="0"/>
          <w:iCs w:val="0"/>
        </w:rPr>
        <w:instrText xml:space="preserve"> PAGEREF _Toc14018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_Toc3794 </w:instrText>
      </w:r>
      <w:r>
        <w:rPr>
          <w:rFonts w:hint="eastAsia" w:ascii="Calibri" w:hAnsi="Calibri"/>
          <w:i w:val="0"/>
          <w:iCs w:val="0"/>
          <w:szCs w:val="22"/>
        </w:rPr>
        <w:fldChar w:fldCharType="separate"/>
      </w:r>
      <w:r>
        <w:rPr>
          <w:rFonts w:hint="eastAsia" w:hAnsi="宋体"/>
          <w:i w:val="0"/>
          <w:iCs w:val="0"/>
        </w:rPr>
        <w:t>十六</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_Toc3794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_Toc22601 </w:instrText>
      </w:r>
      <w:r>
        <w:rPr>
          <w:rFonts w:hint="eastAsia" w:ascii="Calibri" w:hAnsi="Calibri"/>
          <w:i w:val="0"/>
          <w:iCs w:val="0"/>
          <w:szCs w:val="22"/>
        </w:rPr>
        <w:fldChar w:fldCharType="separate"/>
      </w:r>
      <w:r>
        <w:rPr>
          <w:rFonts w:hint="eastAsia" w:hAnsi="宋体"/>
          <w:i w:val="0"/>
          <w:iCs w:val="0"/>
        </w:rPr>
        <w:t>十八．投标保证金退还声明</w:t>
      </w:r>
      <w:r>
        <w:rPr>
          <w:i w:val="0"/>
          <w:iCs w:val="0"/>
        </w:rPr>
        <w:tab/>
      </w:r>
      <w:r>
        <w:rPr>
          <w:i w:val="0"/>
          <w:iCs w:val="0"/>
        </w:rPr>
        <w:fldChar w:fldCharType="begin"/>
      </w:r>
      <w:r>
        <w:rPr>
          <w:i w:val="0"/>
          <w:iCs w:val="0"/>
        </w:rPr>
        <w:instrText xml:space="preserve"> PAGEREF _Toc22601 \h </w:instrText>
      </w:r>
      <w:r>
        <w:rPr>
          <w:i w:val="0"/>
          <w:iCs w:val="0"/>
        </w:rPr>
        <w:fldChar w:fldCharType="separate"/>
      </w:r>
      <w:r>
        <w:rPr>
          <w:i w:val="0"/>
          <w:iCs w:val="0"/>
        </w:rPr>
        <w:t>47</w:t>
      </w:r>
      <w:r>
        <w:rPr>
          <w:i w:val="0"/>
          <w:iCs w:val="0"/>
        </w:rPr>
        <w:fldChar w:fldCharType="end"/>
      </w:r>
      <w:r>
        <w:rPr>
          <w:rFonts w:hint="eastAsia" w:ascii="Calibri" w:hAnsi="Calibri"/>
          <w:i w:val="0"/>
          <w:iCs w:val="0"/>
          <w:szCs w:val="22"/>
        </w:rPr>
        <w:fldChar w:fldCharType="end"/>
      </w:r>
    </w:p>
    <w:p>
      <w:pPr>
        <w:pStyle w:val="33"/>
        <w:ind w:left="0" w:firstLine="420" w:firstLineChars="200"/>
        <w:rPr>
          <w:rFonts w:ascii="Calibri" w:hAnsi="Calibri"/>
          <w:i w:val="0"/>
          <w:iCs w:val="0"/>
          <w:szCs w:val="21"/>
        </w:rPr>
      </w:pPr>
      <w:r>
        <w:rPr>
          <w:rFonts w:hint="eastAsia" w:ascii="Calibri" w:hAnsi="Calibri"/>
          <w:i w:val="0"/>
          <w:iCs w:val="0"/>
          <w:szCs w:val="22"/>
        </w:rPr>
        <w:fldChar w:fldCharType="end"/>
      </w:r>
      <w:bookmarkEnd w:id="128"/>
    </w:p>
    <w:p>
      <w:pPr>
        <w:rPr>
          <w:sz w:val="20"/>
          <w:szCs w:val="20"/>
        </w:rPr>
      </w:pPr>
    </w:p>
    <w:p/>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pPr>
    </w:p>
    <w:p>
      <w:pPr>
        <w:pStyle w:val="2"/>
      </w:pPr>
    </w:p>
    <w:p>
      <w:pPr>
        <w:rPr>
          <w:rFonts w:ascii="宋体" w:hAnsi="宋体"/>
        </w:rPr>
      </w:pPr>
    </w:p>
    <w:p>
      <w:pPr>
        <w:rPr>
          <w:rFonts w:ascii="宋体" w:hAnsi="宋体"/>
        </w:rPr>
      </w:pPr>
    </w:p>
    <w:p>
      <w:pPr>
        <w:rPr>
          <w:rFonts w:ascii="宋体" w:hAnsi="宋体"/>
        </w:rPr>
      </w:pPr>
    </w:p>
    <w:p>
      <w:pPr>
        <w:pStyle w:val="4"/>
        <w:spacing w:before="0" w:after="0" w:line="430" w:lineRule="exact"/>
        <w:ind w:firstLine="0"/>
        <w:rPr>
          <w:rFonts w:ascii="宋体" w:hAnsi="宋体" w:eastAsia="宋体"/>
        </w:rPr>
      </w:pPr>
      <w:bookmarkStart w:id="3" w:name="_Toc38004740"/>
      <w:bookmarkStart w:id="4" w:name="_Toc24846"/>
      <w:bookmarkStart w:id="5" w:name="_Hlt510343011"/>
      <w:bookmarkStart w:id="6" w:name="_Hlt510342998"/>
      <w:r>
        <w:rPr>
          <w:rFonts w:hint="eastAsia" w:ascii="宋体" w:hAnsi="宋体" w:eastAsia="宋体"/>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hint="eastAsia" w:ascii="宋体" w:hAnsi="宋体"/>
          <w:sz w:val="24"/>
          <w:szCs w:val="24"/>
        </w:rPr>
      </w:pP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合肥文旅博览集团有限公司（以下简称：文旅博览集团）受合肥体育产业投资有限公司委托，现对</w:t>
      </w:r>
      <w:r>
        <w:rPr>
          <w:rFonts w:hint="eastAsia" w:ascii="宋体" w:hAnsi="宋体" w:cs="宋体"/>
          <w:kern w:val="0"/>
          <w:sz w:val="24"/>
          <w:szCs w:val="24"/>
        </w:rPr>
        <w:t>合肥体育中心2022年度工程物料采购</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三次</w:t>
      </w:r>
      <w:r>
        <w:rPr>
          <w:rFonts w:hint="eastAsia" w:ascii="宋体" w:hAnsi="宋体" w:cs="宋体"/>
          <w:kern w:val="0"/>
          <w:sz w:val="24"/>
          <w:szCs w:val="24"/>
          <w:lang w:eastAsia="zh-CN"/>
        </w:rPr>
        <w:t>）</w:t>
      </w:r>
      <w:r>
        <w:rPr>
          <w:rFonts w:hint="eastAsia" w:ascii="宋体" w:hAnsi="宋体"/>
          <w:sz w:val="24"/>
          <w:szCs w:val="24"/>
        </w:rPr>
        <w:t>项目（以下简称：本项目）进行公开招标，欢迎具备条件的投标人参加投标。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ascii="宋体" w:hAnsi="宋体" w:cs="宋体"/>
          <w:sz w:val="24"/>
          <w:szCs w:val="24"/>
        </w:rPr>
      </w:pPr>
      <w:r>
        <w:rPr>
          <w:rFonts w:hint="eastAsia" w:ascii="宋体" w:hAnsi="宋体"/>
          <w:sz w:val="24"/>
          <w:szCs w:val="24"/>
        </w:rPr>
        <w:t>1.项目编号：</w:t>
      </w:r>
      <w:r>
        <w:rPr>
          <w:rFonts w:ascii="宋体" w:hAnsi="宋体" w:cs="宋体"/>
          <w:sz w:val="24"/>
          <w:szCs w:val="24"/>
        </w:rPr>
        <w:t>2022WLBLZB00007号</w:t>
      </w:r>
    </w:p>
    <w:p>
      <w:pPr>
        <w:autoSpaceDE w:val="0"/>
        <w:autoSpaceDN w:val="0"/>
        <w:adjustRightInd w:val="0"/>
        <w:spacing w:line="360" w:lineRule="auto"/>
        <w:ind w:firstLine="200"/>
        <w:jc w:val="left"/>
        <w:rPr>
          <w:rFonts w:hint="eastAsia" w:ascii="宋体" w:hAnsi="宋体" w:eastAsia="宋体"/>
          <w:sz w:val="30"/>
          <w:szCs w:val="30"/>
          <w:lang w:eastAsia="zh-CN"/>
        </w:rPr>
      </w:pPr>
      <w:r>
        <w:rPr>
          <w:rFonts w:hint="eastAsia" w:ascii="宋体" w:hAnsi="宋体"/>
          <w:sz w:val="24"/>
          <w:szCs w:val="24"/>
        </w:rPr>
        <w:t>2.项目名称：</w:t>
      </w:r>
      <w:r>
        <w:rPr>
          <w:rFonts w:hint="eastAsia" w:ascii="宋体" w:hAnsi="宋体" w:cs="宋体"/>
          <w:kern w:val="0"/>
          <w:sz w:val="24"/>
          <w:szCs w:val="24"/>
        </w:rPr>
        <w:t>合肥体育中心2022年度工程物料采购</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三次</w:t>
      </w:r>
      <w:r>
        <w:rPr>
          <w:rFonts w:hint="eastAsia" w:ascii="宋体" w:hAnsi="宋体" w:cs="宋体"/>
          <w:kern w:val="0"/>
          <w:sz w:val="24"/>
          <w:szCs w:val="24"/>
          <w:lang w:eastAsia="zh-CN"/>
        </w:rPr>
        <w:t>）</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3.项目单位：合肥体育产业投资有限公司</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4.项目内容：详见招标需求</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 xml:space="preserve">5.项目概算：25万元 </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460" w:lineRule="exact"/>
        <w:ind w:firstLine="240" w:firstLineChars="100"/>
        <w:jc w:val="left"/>
        <w:rPr>
          <w:rFonts w:ascii="宋体" w:hAnsi="宋体"/>
          <w:sz w:val="24"/>
          <w:szCs w:val="18"/>
        </w:rPr>
      </w:pPr>
      <w:r>
        <w:rPr>
          <w:rFonts w:hint="eastAsia"/>
          <w:bCs/>
          <w:sz w:val="24"/>
        </w:rPr>
        <w:t>1.</w:t>
      </w:r>
      <w:r>
        <w:rPr>
          <w:rFonts w:hint="eastAsia" w:ascii="宋体" w:hAnsi="宋体"/>
          <w:sz w:val="24"/>
          <w:szCs w:val="18"/>
        </w:rPr>
        <w:t xml:space="preserve"> 投标人具有独立承担民事责任的能力；</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2.自2018年1月1日以来（以合同签订时间为准），投标人具有单个合同金额不少于20万元及以上工程物料业绩；</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3.本项目不接受联合体投标；</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4.符合下列情形之一：</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5.投标人存在以下不良信用记录情形之一的，不得推荐为中标候选人，不得确定为中标人：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bCs/>
          <w:sz w:val="24"/>
          <w:szCs w:val="24"/>
        </w:rPr>
        <w:t>1.</w:t>
      </w:r>
      <w:r>
        <w:rPr>
          <w:rFonts w:hint="eastAsia" w:ascii="宋体" w:hAnsi="宋体" w:cs="宋体"/>
          <w:kern w:val="0"/>
          <w:sz w:val="24"/>
          <w:szCs w:val="24"/>
        </w:rPr>
        <w:t>报名日期：</w:t>
      </w:r>
      <w:r>
        <w:rPr>
          <w:rFonts w:hint="eastAsia" w:ascii="宋体" w:hAnsi="宋体"/>
          <w:bCs/>
          <w:sz w:val="24"/>
          <w:szCs w:val="24"/>
        </w:rPr>
        <w:t>2022年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30</w:t>
      </w:r>
      <w:r>
        <w:rPr>
          <w:rFonts w:hint="eastAsia" w:ascii="宋体" w:hAnsi="宋体"/>
          <w:bCs/>
          <w:sz w:val="24"/>
          <w:szCs w:val="24"/>
        </w:rPr>
        <w:t>日上午09:00至2022年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5</w:t>
      </w:r>
      <w:r>
        <w:rPr>
          <w:rFonts w:hint="eastAsia" w:ascii="宋体" w:hAnsi="宋体"/>
          <w:bCs/>
          <w:sz w:val="24"/>
          <w:szCs w:val="24"/>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2.领取方法：登录合肥文旅博览集团有限公司网站</w:t>
      </w:r>
      <w:r>
        <w:rPr>
          <w:rFonts w:ascii="宋体" w:hAnsi="宋体" w:cs="宋体"/>
          <w:kern w:val="0"/>
          <w:sz w:val="24"/>
          <w:szCs w:val="24"/>
        </w:rPr>
        <w:t>http://www.zwzcgl.com</w:t>
      </w:r>
      <w:r>
        <w:rPr>
          <w:rFonts w:hint="eastAsia" w:ascii="宋体" w:hAnsi="宋体" w:cs="宋体"/>
          <w:kern w:val="0"/>
          <w:sz w:val="24"/>
          <w:szCs w:val="24"/>
        </w:rPr>
        <w:t>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Fonts w:cs="宋体"/>
          <w:kern w:val="0"/>
          <w:sz w:val="24"/>
          <w:szCs w:val="24"/>
        </w:rPr>
        <w:t>361923526</w:t>
      </w:r>
      <w:r>
        <w:rPr>
          <w:rFonts w:hint="eastAsia" w:cs="宋体"/>
          <w:kern w:val="0"/>
          <w:sz w:val="24"/>
          <w:szCs w:val="24"/>
        </w:rPr>
        <w:t>@qq.com</w:t>
      </w:r>
      <w:r>
        <w:rPr>
          <w:rFonts w:hint="eastAsia" w:cs="宋体"/>
          <w:kern w:val="0"/>
          <w:sz w:val="24"/>
          <w:szCs w:val="24"/>
        </w:rPr>
        <w:fldChar w:fldCharType="end"/>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1.开标时间：2022年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7</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pPr>
      <w:r>
        <w:rPr>
          <w:rFonts w:hint="eastAsia" w:ascii="宋体" w:hAnsi="宋体" w:cs="宋体"/>
          <w:kern w:val="0"/>
          <w:sz w:val="24"/>
          <w:szCs w:val="24"/>
        </w:rPr>
        <w:t>2022年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7</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招 标 人：合肥文旅博览集团有限公司</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地    址：合肥市蜀山区习友路与茂荫路交口投资大厦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联 系 人：汪工   电话：0551-63530687</w:t>
      </w:r>
    </w:p>
    <w:p>
      <w:pPr>
        <w:pStyle w:val="4"/>
        <w:spacing w:before="0" w:line="500" w:lineRule="exact"/>
        <w:ind w:firstLine="0"/>
        <w:rPr>
          <w:rFonts w:ascii="宋体" w:hAnsi="宋体" w:eastAsia="宋体"/>
        </w:rPr>
      </w:pPr>
      <w:r>
        <w:rPr>
          <w:rFonts w:ascii="宋体" w:hAnsi="宋体" w:eastAsia="宋体"/>
          <w:sz w:val="24"/>
          <w:szCs w:val="24"/>
        </w:rPr>
        <w:br w:type="page"/>
      </w:r>
      <w:bookmarkStart w:id="7" w:name="_Toc32306253"/>
      <w:bookmarkStart w:id="8" w:name="_Toc12311"/>
      <w:r>
        <w:rPr>
          <w:rFonts w:hint="eastAsia" w:ascii="宋体" w:hAnsi="宋体" w:eastAsia="宋体"/>
        </w:rPr>
        <w:t>第二章 投标人须</w:t>
      </w:r>
      <w:bookmarkEnd w:id="5"/>
      <w:r>
        <w:rPr>
          <w:rFonts w:hint="eastAsia" w:ascii="宋体" w:hAnsi="宋体" w:eastAsia="宋体"/>
        </w:rPr>
        <w:t>知</w:t>
      </w:r>
      <w:bookmarkEnd w:id="6"/>
      <w:r>
        <w:rPr>
          <w:rFonts w:hint="eastAsia" w:ascii="宋体" w:hAnsi="宋体" w:eastAsia="宋体"/>
        </w:rPr>
        <w:t>前附表</w:t>
      </w:r>
      <w:bookmarkEnd w:id="7"/>
      <w:bookmarkEnd w:id="8"/>
    </w:p>
    <w:tbl>
      <w:tblPr>
        <w:tblStyle w:val="67"/>
        <w:tblW w:w="94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4"/>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454" w:type="dxa"/>
            <w:vAlign w:val="center"/>
          </w:tcPr>
          <w:p>
            <w:pPr>
              <w:jc w:val="center"/>
              <w:rPr>
                <w:rFonts w:ascii="宋体" w:hAnsi="宋体"/>
                <w:b/>
                <w:sz w:val="24"/>
              </w:rPr>
            </w:pPr>
            <w:r>
              <w:rPr>
                <w:rFonts w:hint="eastAsia" w:ascii="宋体" w:hAnsi="宋体"/>
                <w:b/>
                <w:sz w:val="24"/>
              </w:rPr>
              <w:t>内容</w:t>
            </w:r>
          </w:p>
        </w:tc>
        <w:tc>
          <w:tcPr>
            <w:tcW w:w="7320" w:type="dxa"/>
            <w:vAlign w:val="center"/>
          </w:tcPr>
          <w:p>
            <w:pPr>
              <w:pStyle w:val="115"/>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454" w:type="dxa"/>
            <w:vAlign w:val="center"/>
          </w:tcPr>
          <w:p>
            <w:pPr>
              <w:jc w:val="center"/>
              <w:rPr>
                <w:rFonts w:ascii="宋体" w:hAnsi="宋体"/>
                <w:bCs/>
                <w:sz w:val="24"/>
              </w:rPr>
            </w:pPr>
            <w:r>
              <w:rPr>
                <w:rFonts w:hint="eastAsia" w:ascii="宋体" w:hAnsi="宋体"/>
                <w:bCs/>
                <w:sz w:val="24"/>
              </w:rPr>
              <w:t>招标人</w:t>
            </w:r>
          </w:p>
        </w:tc>
        <w:tc>
          <w:tcPr>
            <w:tcW w:w="7320" w:type="dxa"/>
            <w:vAlign w:val="center"/>
          </w:tcPr>
          <w:p>
            <w:pPr>
              <w:pStyle w:val="115"/>
              <w:widowControl w:val="0"/>
              <w:spacing w:before="0" w:beforeAutospacing="0" w:after="0" w:afterAutospacing="0"/>
              <w:jc w:val="both"/>
              <w:rPr>
                <w:b w:val="0"/>
                <w:kern w:val="2"/>
                <w:sz w:val="24"/>
                <w:szCs w:val="20"/>
              </w:rPr>
            </w:pPr>
            <w:r>
              <w:rPr>
                <w:rFonts w:hint="eastAsia"/>
                <w:b w:val="0"/>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2</w:t>
            </w:r>
          </w:p>
        </w:tc>
        <w:tc>
          <w:tcPr>
            <w:tcW w:w="1454" w:type="dxa"/>
            <w:vAlign w:val="center"/>
          </w:tcPr>
          <w:p>
            <w:pPr>
              <w:jc w:val="center"/>
              <w:rPr>
                <w:rFonts w:ascii="宋体" w:hAnsi="宋体"/>
                <w:bCs/>
                <w:sz w:val="24"/>
              </w:rPr>
            </w:pPr>
            <w:r>
              <w:rPr>
                <w:rFonts w:hint="eastAsia" w:ascii="宋体" w:hAnsi="宋体"/>
                <w:bCs/>
                <w:sz w:val="24"/>
              </w:rPr>
              <w:t>委托人</w:t>
            </w:r>
          </w:p>
        </w:tc>
        <w:tc>
          <w:tcPr>
            <w:tcW w:w="7320" w:type="dxa"/>
            <w:vAlign w:val="center"/>
          </w:tcPr>
          <w:p>
            <w:pPr>
              <w:pStyle w:val="115"/>
              <w:widowControl w:val="0"/>
              <w:spacing w:before="0" w:beforeAutospacing="0" w:after="0" w:afterAutospacing="0"/>
              <w:jc w:val="both"/>
              <w:rPr>
                <w:b w:val="0"/>
                <w:bCs w:val="0"/>
                <w:sz w:val="24"/>
                <w:szCs w:val="18"/>
              </w:rPr>
            </w:pPr>
            <w:r>
              <w:rPr>
                <w:rFonts w:hint="eastAsia"/>
                <w:b w:val="0"/>
                <w:kern w:val="2"/>
                <w:sz w:val="24"/>
                <w:szCs w:val="20"/>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454" w:type="dxa"/>
            <w:vAlign w:val="center"/>
          </w:tcPr>
          <w:p>
            <w:pPr>
              <w:jc w:val="center"/>
              <w:rPr>
                <w:rFonts w:ascii="宋体" w:hAnsi="宋体"/>
                <w:sz w:val="24"/>
              </w:rPr>
            </w:pPr>
            <w:r>
              <w:rPr>
                <w:rFonts w:hint="eastAsia" w:ascii="宋体" w:hAnsi="宋体"/>
                <w:sz w:val="24"/>
              </w:rPr>
              <w:t>项目名称</w:t>
            </w:r>
          </w:p>
        </w:tc>
        <w:tc>
          <w:tcPr>
            <w:tcW w:w="7320" w:type="dxa"/>
            <w:vAlign w:val="center"/>
          </w:tcPr>
          <w:p>
            <w:pPr>
              <w:autoSpaceDE w:val="0"/>
              <w:autoSpaceDN w:val="0"/>
              <w:adjustRightInd w:val="0"/>
              <w:spacing w:line="360" w:lineRule="auto"/>
              <w:jc w:val="left"/>
              <w:rPr>
                <w:rFonts w:hint="eastAsia" w:ascii="宋体" w:hAnsi="宋体" w:eastAsia="宋体"/>
                <w:sz w:val="30"/>
                <w:szCs w:val="30"/>
                <w:lang w:eastAsia="zh-CN"/>
              </w:rPr>
            </w:pPr>
            <w:r>
              <w:rPr>
                <w:rFonts w:hint="eastAsia" w:ascii="宋体" w:hAnsi="宋体" w:cs="宋体"/>
                <w:kern w:val="0"/>
                <w:sz w:val="24"/>
                <w:szCs w:val="24"/>
              </w:rPr>
              <w:t>合肥体育中心2022年度工程物料采购</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三次</w:t>
            </w:r>
            <w:r>
              <w:rPr>
                <w:rFonts w:hint="eastAsia" w:ascii="宋体" w:hAnsi="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454" w:type="dxa"/>
            <w:vAlign w:val="center"/>
          </w:tcPr>
          <w:p>
            <w:pPr>
              <w:jc w:val="center"/>
              <w:rPr>
                <w:rFonts w:ascii="宋体" w:hAnsi="宋体"/>
                <w:sz w:val="24"/>
              </w:rPr>
            </w:pPr>
            <w:r>
              <w:rPr>
                <w:rFonts w:hint="eastAsia" w:ascii="宋体" w:hAnsi="宋体"/>
                <w:sz w:val="24"/>
              </w:rPr>
              <w:t>项目编号</w:t>
            </w:r>
          </w:p>
        </w:tc>
        <w:tc>
          <w:tcPr>
            <w:tcW w:w="7320" w:type="dxa"/>
            <w:vAlign w:val="center"/>
          </w:tcPr>
          <w:p>
            <w:pPr>
              <w:autoSpaceDE w:val="0"/>
              <w:autoSpaceDN w:val="0"/>
              <w:adjustRightInd w:val="0"/>
              <w:spacing w:line="360" w:lineRule="auto"/>
              <w:jc w:val="left"/>
              <w:rPr>
                <w:rFonts w:ascii="宋体" w:hAnsi="宋体"/>
                <w:sz w:val="24"/>
                <w:szCs w:val="24"/>
              </w:rPr>
            </w:pPr>
            <w:r>
              <w:rPr>
                <w:rFonts w:ascii="宋体" w:hAnsi="宋体" w:cs="宋体"/>
                <w:sz w:val="24"/>
                <w:szCs w:val="24"/>
              </w:rPr>
              <w:t>2022WLBLZB00007号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454" w:type="dxa"/>
            <w:vAlign w:val="center"/>
          </w:tcPr>
          <w:p>
            <w:pPr>
              <w:jc w:val="center"/>
              <w:rPr>
                <w:rFonts w:ascii="宋体" w:hAnsi="宋体"/>
                <w:sz w:val="24"/>
              </w:rPr>
            </w:pPr>
            <w:r>
              <w:rPr>
                <w:rFonts w:hint="eastAsia" w:ascii="宋体" w:hAnsi="宋体"/>
                <w:sz w:val="24"/>
              </w:rPr>
              <w:t>项目性质</w:t>
            </w:r>
          </w:p>
        </w:tc>
        <w:tc>
          <w:tcPr>
            <w:tcW w:w="7320" w:type="dxa"/>
            <w:vAlign w:val="center"/>
          </w:tcPr>
          <w:p>
            <w:pPr>
              <w:autoSpaceDE w:val="0"/>
              <w:autoSpaceDN w:val="0"/>
              <w:adjustRightInd w:val="0"/>
              <w:spacing w:line="360" w:lineRule="auto"/>
              <w:jc w:val="left"/>
              <w:rPr>
                <w:rFonts w:ascii="宋体" w:hAnsi="宋体"/>
                <w:sz w:val="24"/>
                <w:szCs w:val="24"/>
              </w:rPr>
            </w:pPr>
            <w:r>
              <w:rPr>
                <w:rFonts w:hint="eastAsia"/>
                <w:bCs/>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6</w:t>
            </w:r>
          </w:p>
        </w:tc>
        <w:tc>
          <w:tcPr>
            <w:tcW w:w="1454"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7320" w:type="dxa"/>
          </w:tcPr>
          <w:p>
            <w:pPr>
              <w:autoSpaceDE w:val="0"/>
              <w:autoSpaceDN w:val="0"/>
              <w:adjustRightInd w:val="0"/>
              <w:spacing w:line="360" w:lineRule="auto"/>
              <w:jc w:val="left"/>
              <w:rPr>
                <w:rFonts w:ascii="宋体" w:hAnsi="宋体"/>
                <w:sz w:val="24"/>
                <w:szCs w:val="24"/>
              </w:rPr>
            </w:pPr>
            <w:r>
              <w:rPr>
                <w:rFonts w:hint="eastAsia" w:ascii="宋体" w:hAnsi="宋体"/>
                <w:sz w:val="24"/>
                <w:szCs w:val="24"/>
              </w:rPr>
              <w:t>货到验收合格后，每季度后10个工作日内支付全部货款。</w:t>
            </w:r>
          </w:p>
          <w:p>
            <w:pPr>
              <w:autoSpaceDE w:val="0"/>
              <w:autoSpaceDN w:val="0"/>
              <w:adjustRightInd w:val="0"/>
              <w:spacing w:line="360" w:lineRule="auto"/>
              <w:jc w:val="left"/>
              <w:rPr>
                <w:rFonts w:ascii="宋体" w:hAnsi="宋体"/>
                <w:sz w:val="24"/>
                <w:szCs w:val="24"/>
                <w:lang w:val="zh-CN"/>
              </w:rPr>
            </w:pPr>
            <w:r>
              <w:rPr>
                <w:rFonts w:hint="eastAsia" w:ascii="宋体" w:hAnsi="宋体"/>
                <w:sz w:val="24"/>
                <w:szCs w:val="24"/>
              </w:rPr>
              <w:t>备注：委托人付款前中标人应提供13%增值税专用发票</w:t>
            </w:r>
            <w:r>
              <w:rPr>
                <w:rFonts w:hint="eastAsia" w:ascii="宋体" w:hAnsi="宋体"/>
                <w:sz w:val="24"/>
                <w:szCs w:val="24"/>
                <w:lang w:eastAsia="zh-CN"/>
              </w:rPr>
              <w:t>，</w:t>
            </w:r>
            <w:r>
              <w:rPr>
                <w:rFonts w:hint="eastAsia" w:ascii="宋体" w:hAnsi="宋体"/>
                <w:sz w:val="24"/>
                <w:szCs w:val="24"/>
              </w:rPr>
              <w:t>否则招标人有权延迟支付；质保金返还须执行合肥文旅博览集团有限公司相关规定。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spacing w:line="500" w:lineRule="exact"/>
              <w:ind w:right="102"/>
              <w:jc w:val="center"/>
              <w:rPr>
                <w:rFonts w:ascii="宋体" w:hAnsi="宋体"/>
                <w:sz w:val="24"/>
                <w:lang w:val="zh-CN"/>
              </w:rPr>
            </w:pPr>
            <w:r>
              <w:rPr>
                <w:rFonts w:hint="eastAsia" w:ascii="宋体" w:hAnsi="宋体"/>
                <w:sz w:val="24"/>
              </w:rPr>
              <w:t>9</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标段划分</w:t>
            </w:r>
          </w:p>
        </w:tc>
        <w:tc>
          <w:tcPr>
            <w:tcW w:w="7320" w:type="dxa"/>
            <w:vAlign w:val="center"/>
          </w:tcPr>
          <w:p>
            <w:pPr>
              <w:spacing w:line="500" w:lineRule="exact"/>
              <w:jc w:val="left"/>
              <w:rPr>
                <w:rFonts w:ascii="宋体" w:hAnsi="宋体"/>
                <w:sz w:val="24"/>
              </w:rPr>
            </w:pPr>
            <w:r>
              <w:rPr>
                <w:rFonts w:hint="eastAsia" w:ascii="宋体" w:hAnsi="宋体"/>
                <w:sz w:val="24"/>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10</w:t>
            </w:r>
          </w:p>
        </w:tc>
        <w:tc>
          <w:tcPr>
            <w:tcW w:w="1454" w:type="dxa"/>
            <w:vAlign w:val="center"/>
          </w:tcPr>
          <w:p>
            <w:pPr>
              <w:spacing w:line="500" w:lineRule="exact"/>
              <w:rPr>
                <w:rFonts w:ascii="宋体" w:hAnsi="宋体"/>
                <w:sz w:val="24"/>
              </w:rPr>
            </w:pPr>
            <w:r>
              <w:rPr>
                <w:rFonts w:hint="eastAsia" w:ascii="宋体" w:hAnsi="宋体"/>
                <w:sz w:val="24"/>
              </w:rPr>
              <w:t>合同期限</w:t>
            </w:r>
          </w:p>
        </w:tc>
        <w:tc>
          <w:tcPr>
            <w:tcW w:w="7320" w:type="dxa"/>
            <w:vAlign w:val="center"/>
          </w:tcPr>
          <w:p>
            <w:pPr>
              <w:spacing w:line="500" w:lineRule="exact"/>
              <w:jc w:val="left"/>
              <w:rPr>
                <w:rFonts w:ascii="宋体" w:hAnsi="宋体"/>
                <w:sz w:val="24"/>
              </w:rPr>
            </w:pPr>
            <w:r>
              <w:rPr>
                <w:rFonts w:hint="eastAsia" w:ascii="宋体" w:hAnsi="宋体"/>
                <w:sz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11</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质量要求</w:t>
            </w:r>
          </w:p>
        </w:tc>
        <w:tc>
          <w:tcPr>
            <w:tcW w:w="7320" w:type="dxa"/>
            <w:vAlign w:val="center"/>
          </w:tcPr>
          <w:p>
            <w:pPr>
              <w:spacing w:line="500" w:lineRule="exact"/>
              <w:jc w:val="left"/>
              <w:rPr>
                <w:rFonts w:ascii="宋体" w:hAnsi="宋体"/>
                <w:sz w:val="24"/>
              </w:rPr>
            </w:pPr>
            <w:r>
              <w:rPr>
                <w:rFonts w:hint="eastAsia" w:ascii="宋体" w:hAnsi="宋体"/>
                <w:sz w:val="24"/>
              </w:rPr>
              <w:t>质量标准：</w:t>
            </w:r>
            <w:r>
              <w:rPr>
                <w:rFonts w:hint="eastAsia" w:ascii="宋体" w:hAnsi="宋体"/>
                <w:sz w:val="24"/>
                <w:szCs w:val="28"/>
              </w:rPr>
              <w:t>供货的产品质量必须符合国家检验质量3C标准、CE认证</w:t>
            </w:r>
            <w:r>
              <w:rPr>
                <w:rFonts w:hint="eastAsia" w:ascii="宋体" w:hAnsi="宋体"/>
                <w:sz w:val="24"/>
              </w:rPr>
              <w:t xml:space="preserve">。         </w:t>
            </w:r>
          </w:p>
          <w:p>
            <w:pPr>
              <w:spacing w:line="500" w:lineRule="exact"/>
              <w:jc w:val="left"/>
              <w:rPr>
                <w:rFonts w:ascii="宋体" w:hAnsi="宋体"/>
                <w:sz w:val="24"/>
              </w:rPr>
            </w:pPr>
            <w:r>
              <w:rPr>
                <w:rFonts w:hint="eastAsia" w:ascii="宋体" w:hAnsi="宋体"/>
                <w:sz w:val="24"/>
              </w:rPr>
              <w:t>其他说明：</w:t>
            </w:r>
            <w:r>
              <w:rPr>
                <w:rFonts w:hint="eastAsia" w:ascii="宋体" w:hAnsi="宋体"/>
                <w:sz w:val="24"/>
                <w:szCs w:val="28"/>
              </w:rPr>
              <w:t>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12</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320" w:type="dxa"/>
            <w:vAlign w:val="center"/>
          </w:tcPr>
          <w:p>
            <w:pPr>
              <w:adjustRightInd w:val="0"/>
              <w:snapToGrid w:val="0"/>
              <w:spacing w:line="360" w:lineRule="auto"/>
              <w:rPr>
                <w:rFonts w:ascii="宋体" w:hAnsi="宋体"/>
                <w:sz w:val="24"/>
                <w:szCs w:val="24"/>
              </w:rPr>
            </w:pPr>
            <w:r>
              <w:rPr>
                <w:rFonts w:hint="eastAsia"/>
                <w:b/>
                <w:bCs/>
                <w:sz w:val="24"/>
              </w:rPr>
              <w:sym w:font="Wingdings" w:char="00FE"/>
            </w:r>
            <w:r>
              <w:rPr>
                <w:rFonts w:hint="eastAsia" w:ascii="宋体" w:hAnsi="宋体"/>
                <w:bCs/>
                <w:sz w:val="24"/>
              </w:rPr>
              <w:t xml:space="preserve">不接受   </w:t>
            </w:r>
            <w:r>
              <w:rPr>
                <w:rFonts w:hint="eastAsia" w:ascii="宋体" w:hAnsi="宋体"/>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sz w:val="24"/>
              </w:rPr>
            </w:pPr>
            <w:r>
              <w:rPr>
                <w:rFonts w:hint="eastAsia" w:ascii="宋体" w:hAnsi="宋体"/>
                <w:sz w:val="24"/>
              </w:rPr>
              <w:t>13</w:t>
            </w:r>
          </w:p>
        </w:tc>
        <w:tc>
          <w:tcPr>
            <w:tcW w:w="1454" w:type="dxa"/>
            <w:vAlign w:val="center"/>
          </w:tcPr>
          <w:p>
            <w:pPr>
              <w:spacing w:line="500" w:lineRule="exact"/>
              <w:jc w:val="center"/>
              <w:rPr>
                <w:rFonts w:ascii="宋体" w:hAnsi="宋体"/>
                <w:sz w:val="24"/>
              </w:rPr>
            </w:pPr>
            <w:r>
              <w:rPr>
                <w:rFonts w:hint="eastAsia" w:ascii="宋体" w:hAnsi="宋体"/>
                <w:sz w:val="24"/>
              </w:rPr>
              <w:t>免费质</w:t>
            </w:r>
          </w:p>
          <w:p>
            <w:pPr>
              <w:spacing w:line="500" w:lineRule="exact"/>
              <w:jc w:val="center"/>
              <w:rPr>
                <w:rFonts w:ascii="宋体" w:hAnsi="宋体"/>
                <w:sz w:val="24"/>
                <w:lang w:val="zh-CN"/>
              </w:rPr>
            </w:pPr>
            <w:r>
              <w:rPr>
                <w:rFonts w:hint="eastAsia" w:ascii="宋体" w:hAnsi="宋体"/>
                <w:sz w:val="24"/>
              </w:rPr>
              <w:t>保期</w:t>
            </w:r>
          </w:p>
        </w:tc>
        <w:tc>
          <w:tcPr>
            <w:tcW w:w="7320" w:type="dxa"/>
            <w:vAlign w:val="center"/>
          </w:tcPr>
          <w:p>
            <w:pPr>
              <w:adjustRightInd w:val="0"/>
              <w:spacing w:line="460" w:lineRule="exact"/>
              <w:rPr>
                <w:rFonts w:ascii="宋体" w:hAnsi="宋体"/>
                <w:sz w:val="24"/>
                <w:lang w:val="zh-CN"/>
              </w:rPr>
            </w:pPr>
            <w:r>
              <w:rPr>
                <w:rFonts w:hint="eastAsia" w:ascii="宋体" w:hAnsi="宋体"/>
                <w:sz w:val="24"/>
              </w:rPr>
              <w:t>产品有质保期规定的按规定执行，产品无规定质保期的质保期按照1年执行。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sz w:val="24"/>
              </w:rPr>
            </w:pPr>
            <w:r>
              <w:rPr>
                <w:rFonts w:hint="eastAsia" w:ascii="宋体" w:hAnsi="宋体"/>
                <w:sz w:val="24"/>
              </w:rPr>
              <w:t>14</w:t>
            </w:r>
          </w:p>
        </w:tc>
        <w:tc>
          <w:tcPr>
            <w:tcW w:w="1454" w:type="dxa"/>
            <w:vAlign w:val="center"/>
          </w:tcPr>
          <w:p>
            <w:pPr>
              <w:spacing w:line="500" w:lineRule="exact"/>
              <w:jc w:val="center"/>
              <w:rPr>
                <w:rFonts w:ascii="宋体" w:hAnsi="宋体"/>
                <w:bCs/>
                <w:sz w:val="24"/>
              </w:rPr>
            </w:pPr>
            <w:r>
              <w:rPr>
                <w:rFonts w:hint="eastAsia" w:ascii="宋体" w:hAnsi="宋体"/>
                <w:bCs/>
                <w:sz w:val="24"/>
              </w:rPr>
              <w:t>踏勘现场</w:t>
            </w:r>
          </w:p>
        </w:tc>
        <w:tc>
          <w:tcPr>
            <w:tcW w:w="7320"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sz w:val="24"/>
              </w:rPr>
            </w:pPr>
            <w:r>
              <w:rPr>
                <w:rFonts w:hint="eastAsia" w:ascii="宋体" w:hAnsi="宋体"/>
                <w:sz w:val="24"/>
              </w:rPr>
              <w:t>15</w:t>
            </w:r>
          </w:p>
        </w:tc>
        <w:tc>
          <w:tcPr>
            <w:tcW w:w="1454" w:type="dxa"/>
            <w:vAlign w:val="center"/>
          </w:tcPr>
          <w:p>
            <w:pPr>
              <w:spacing w:line="500" w:lineRule="exact"/>
              <w:jc w:val="center"/>
              <w:rPr>
                <w:rFonts w:ascii="宋体" w:hAnsi="宋体"/>
                <w:bCs/>
                <w:sz w:val="24"/>
              </w:rPr>
            </w:pPr>
            <w:r>
              <w:rPr>
                <w:rFonts w:hint="eastAsia" w:ascii="宋体" w:hAnsi="宋体"/>
                <w:bCs/>
                <w:sz w:val="24"/>
              </w:rPr>
              <w:t>投标文件</w:t>
            </w:r>
          </w:p>
        </w:tc>
        <w:tc>
          <w:tcPr>
            <w:tcW w:w="7320" w:type="dxa"/>
            <w:vAlign w:val="center"/>
          </w:tcPr>
          <w:p>
            <w:pPr>
              <w:spacing w:line="500" w:lineRule="exact"/>
              <w:rPr>
                <w:b/>
                <w:bCs/>
                <w:sz w:val="24"/>
              </w:rPr>
            </w:pPr>
            <w:r>
              <w:rPr>
                <w:rFonts w:hint="eastAsia" w:ascii="宋体" w:hAnsi="宋体"/>
                <w:kern w:val="0"/>
                <w:sz w:val="24"/>
              </w:rPr>
              <w:t>正、副本各一份，封装成册并封装于一个文件袋内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rPr>
            </w:pPr>
            <w:r>
              <w:rPr>
                <w:rFonts w:hint="eastAsia" w:ascii="宋体" w:hAnsi="宋体"/>
                <w:sz w:val="24"/>
              </w:rPr>
              <w:t>16</w:t>
            </w:r>
          </w:p>
        </w:tc>
        <w:tc>
          <w:tcPr>
            <w:tcW w:w="1454"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320"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18</w:t>
            </w:r>
          </w:p>
        </w:tc>
        <w:tc>
          <w:tcPr>
            <w:tcW w:w="1454" w:type="dxa"/>
            <w:vAlign w:val="center"/>
          </w:tcPr>
          <w:p>
            <w:pPr>
              <w:spacing w:line="500" w:lineRule="exact"/>
              <w:jc w:val="center"/>
              <w:rPr>
                <w:rFonts w:ascii="宋体" w:hAnsi="宋体"/>
                <w:sz w:val="24"/>
              </w:rPr>
            </w:pPr>
            <w:r>
              <w:rPr>
                <w:rFonts w:hint="eastAsia" w:ascii="宋体" w:hAnsi="宋体"/>
                <w:sz w:val="24"/>
              </w:rPr>
              <w:t>评标办法</w:t>
            </w:r>
          </w:p>
        </w:tc>
        <w:tc>
          <w:tcPr>
            <w:tcW w:w="7320" w:type="dxa"/>
            <w:vAlign w:val="center"/>
          </w:tcPr>
          <w:p>
            <w:pPr>
              <w:widowControl/>
              <w:jc w:val="left"/>
              <w:rPr>
                <w:rFonts w:ascii="宋体" w:hAnsi="宋体"/>
                <w:sz w:val="24"/>
                <w:szCs w:val="24"/>
              </w:rPr>
            </w:pPr>
            <w:r>
              <w:rPr>
                <w:rFonts w:hint="eastAsia"/>
                <w:spacing w:val="-5"/>
                <w:sz w:val="24"/>
                <w:szCs w:val="24"/>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19</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320"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rPr>
              <w:t>伍仟元整（￥5000.00），</w:t>
            </w:r>
            <w:r>
              <w:rPr>
                <w:rFonts w:hint="eastAsia" w:ascii="宋体" w:hAnsi="宋体"/>
                <w:sz w:val="24"/>
                <w:szCs w:val="24"/>
              </w:rPr>
              <w:t>投标保证金应当在报名截止时间前足额金额转入本次招标公告指定账号（项目多标的，应向所投标的对应账号交纳），且应当从投标人本单位账号转出。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20</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320" w:type="dxa"/>
            <w:vAlign w:val="center"/>
          </w:tcPr>
          <w:p>
            <w:pPr>
              <w:spacing w:line="360" w:lineRule="auto"/>
              <w:rPr>
                <w:rFonts w:ascii="宋体" w:hAnsi="宋体"/>
                <w:sz w:val="24"/>
                <w:szCs w:val="24"/>
              </w:rPr>
            </w:pPr>
            <w:r>
              <w:rPr>
                <w:rFonts w:hint="eastAsia" w:ascii="宋体" w:hAnsi="宋体"/>
                <w:sz w:val="24"/>
                <w:szCs w:val="24"/>
              </w:rPr>
              <w:t>单位名称：合肥文旅博览集团有限公司</w:t>
            </w:r>
          </w:p>
          <w:p>
            <w:pPr>
              <w:spacing w:line="360" w:lineRule="auto"/>
              <w:rPr>
                <w:rFonts w:ascii="宋体" w:hAnsi="宋体"/>
                <w:sz w:val="24"/>
                <w:szCs w:val="24"/>
              </w:rPr>
            </w:pPr>
            <w:r>
              <w:rPr>
                <w:rFonts w:hint="eastAsia" w:ascii="宋体" w:hAnsi="宋体"/>
                <w:sz w:val="24"/>
                <w:szCs w:val="24"/>
              </w:rPr>
              <w:t>开户银行账号：1302010509200182305</w:t>
            </w:r>
          </w:p>
          <w:p>
            <w:pPr>
              <w:spacing w:line="360" w:lineRule="auto"/>
              <w:rPr>
                <w:rFonts w:ascii="宋体" w:hAnsi="宋体"/>
                <w:sz w:val="24"/>
                <w:szCs w:val="24"/>
              </w:rPr>
            </w:pPr>
            <w:r>
              <w:rPr>
                <w:rFonts w:hint="eastAsia" w:ascii="宋体" w:hAnsi="宋体"/>
                <w:sz w:val="24"/>
                <w:szCs w:val="24"/>
              </w:rPr>
              <w:t>开户银行：中国工商银行合肥望江路支行</w:t>
            </w:r>
          </w:p>
          <w:p>
            <w:pPr>
              <w:spacing w:line="360" w:lineRule="auto"/>
              <w:rPr>
                <w:rFonts w:ascii="宋体" w:hAnsi="宋体"/>
                <w:sz w:val="24"/>
                <w:szCs w:val="24"/>
              </w:rPr>
            </w:pPr>
            <w:r>
              <w:rPr>
                <w:rFonts w:hint="eastAsia" w:ascii="宋体" w:hAnsi="宋体"/>
                <w:sz w:val="24"/>
                <w:szCs w:val="24"/>
              </w:rPr>
              <w:t>备注：</w:t>
            </w:r>
          </w:p>
          <w:p>
            <w:pPr>
              <w:spacing w:line="360" w:lineRule="auto"/>
              <w:rPr>
                <w:rFonts w:ascii="宋体" w:hAnsi="宋体"/>
                <w:sz w:val="24"/>
                <w:szCs w:val="24"/>
              </w:rPr>
            </w:pPr>
            <w:r>
              <w:rPr>
                <w:rFonts w:hint="eastAsia" w:ascii="宋体" w:hAnsi="宋体"/>
                <w:sz w:val="24"/>
                <w:szCs w:val="24"/>
              </w:rPr>
              <w:t>（1）转帐时请备注“××项目投标保证金，并将转账凭证扫描件发送至</w:t>
            </w:r>
            <w:r>
              <w:rPr>
                <w:rFonts w:ascii="宋体" w:hAnsi="宋体"/>
                <w:sz w:val="24"/>
                <w:szCs w:val="24"/>
              </w:rPr>
              <w:t>361923526@qq.com</w:t>
            </w:r>
            <w:r>
              <w:rPr>
                <w:rFonts w:hint="eastAsia" w:ascii="宋体" w:hAnsi="宋体"/>
                <w:sz w:val="24"/>
                <w:szCs w:val="24"/>
              </w:rPr>
              <w:t>邮箱；</w:t>
            </w:r>
          </w:p>
          <w:p>
            <w:pPr>
              <w:widowControl/>
              <w:spacing w:line="360" w:lineRule="auto"/>
              <w:jc w:val="left"/>
              <w:rPr>
                <w:spacing w:val="-5"/>
                <w:sz w:val="24"/>
                <w:szCs w:val="24"/>
              </w:rPr>
            </w:pPr>
            <w:r>
              <w:rPr>
                <w:rFonts w:hint="eastAsia" w:ascii="宋体" w:hAnsi="宋体"/>
                <w:sz w:val="24"/>
                <w:szCs w:val="24"/>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709" w:type="dxa"/>
            <w:vAlign w:val="center"/>
          </w:tcPr>
          <w:p>
            <w:pPr>
              <w:spacing w:line="500" w:lineRule="exact"/>
              <w:jc w:val="center"/>
              <w:rPr>
                <w:rFonts w:ascii="宋体" w:hAnsi="宋体"/>
                <w:sz w:val="24"/>
              </w:rPr>
            </w:pPr>
            <w:r>
              <w:rPr>
                <w:rFonts w:hint="eastAsia" w:ascii="宋体" w:hAnsi="宋体"/>
                <w:sz w:val="24"/>
              </w:rPr>
              <w:t>21</w:t>
            </w:r>
          </w:p>
        </w:tc>
        <w:tc>
          <w:tcPr>
            <w:tcW w:w="1454" w:type="dxa"/>
            <w:vAlign w:val="center"/>
          </w:tcPr>
          <w:p>
            <w:pPr>
              <w:spacing w:line="500" w:lineRule="exact"/>
              <w:jc w:val="center"/>
              <w:rPr>
                <w:rFonts w:ascii="宋体" w:hAnsi="宋体"/>
                <w:bCs/>
                <w:sz w:val="24"/>
                <w:szCs w:val="24"/>
              </w:rPr>
            </w:pPr>
            <w:r>
              <w:rPr>
                <w:rFonts w:hint="eastAsia" w:ascii="宋体" w:hAnsi="宋体"/>
                <w:sz w:val="24"/>
                <w:szCs w:val="24"/>
              </w:rPr>
              <w:t>履约保证金</w:t>
            </w:r>
          </w:p>
        </w:tc>
        <w:tc>
          <w:tcPr>
            <w:tcW w:w="7320" w:type="dxa"/>
            <w:vAlign w:val="center"/>
          </w:tcPr>
          <w:p>
            <w:pPr>
              <w:adjustRightInd w:val="0"/>
              <w:snapToGrid w:val="0"/>
              <w:spacing w:line="360" w:lineRule="auto"/>
              <w:rPr>
                <w:rFonts w:ascii="宋体" w:hAnsi="宋体"/>
                <w:sz w:val="24"/>
                <w:szCs w:val="24"/>
              </w:rPr>
            </w:pPr>
            <w:r>
              <w:rPr>
                <w:rFonts w:hint="eastAsia" w:ascii="宋体" w:hAnsi="宋体"/>
                <w:sz w:val="24"/>
                <w:szCs w:val="24"/>
              </w:rPr>
              <w:t>1.履约保证金数额：中标价的</w:t>
            </w:r>
            <w:r>
              <w:rPr>
                <w:rFonts w:hint="eastAsia" w:ascii="宋体" w:hAnsi="宋体"/>
                <w:sz w:val="24"/>
                <w:szCs w:val="24"/>
                <w:u w:val="single"/>
              </w:rPr>
              <w:t xml:space="preserve"> 5 ％</w:t>
            </w:r>
          </w:p>
          <w:p>
            <w:pPr>
              <w:adjustRightInd w:val="0"/>
              <w:snapToGrid w:val="0"/>
              <w:spacing w:line="360" w:lineRule="auto"/>
              <w:rPr>
                <w:rFonts w:ascii="宋体" w:hAnsi="宋体"/>
                <w:sz w:val="24"/>
                <w:szCs w:val="24"/>
              </w:rPr>
            </w:pPr>
            <w:r>
              <w:rPr>
                <w:rFonts w:hint="eastAsia" w:ascii="宋体" w:hAnsi="宋体"/>
                <w:sz w:val="24"/>
                <w:szCs w:val="24"/>
              </w:rPr>
              <w:t>2.担保形式：□现金保证 □现金支票 □银行汇票</w:t>
            </w:r>
          </w:p>
          <w:p>
            <w:pPr>
              <w:adjustRightInd w:val="0"/>
              <w:snapToGrid w:val="0"/>
              <w:spacing w:line="360" w:lineRule="auto"/>
              <w:ind w:firstLine="600" w:firstLineChars="250"/>
              <w:rPr>
                <w:rFonts w:ascii="宋体" w:hAnsi="宋体"/>
                <w:sz w:val="24"/>
                <w:szCs w:val="24"/>
              </w:rPr>
            </w:pPr>
            <w:r>
              <w:rPr>
                <w:rFonts w:hint="eastAsia" w:ascii="宋体" w:hAnsi="宋体"/>
                <w:sz w:val="24"/>
                <w:szCs w:val="24"/>
              </w:rPr>
              <w:t>□银行保函</w:t>
            </w:r>
            <w:r>
              <w:rPr>
                <w:rFonts w:hint="eastAsia" w:ascii="MS Mincho" w:hAnsi="MS Mincho" w:eastAsia="MS Mincho" w:cs="MS Mincho"/>
                <w:sz w:val="24"/>
                <w:szCs w:val="24"/>
              </w:rPr>
              <w:t>☑</w:t>
            </w:r>
            <w:r>
              <w:rPr>
                <w:rFonts w:hint="eastAsia" w:ascii="宋体" w:hAnsi="宋体"/>
                <w:sz w:val="24"/>
                <w:szCs w:val="24"/>
              </w:rPr>
              <w:t xml:space="preserve">银行转账 </w:t>
            </w:r>
            <w:r>
              <w:rPr>
                <w:rFonts w:hint="eastAsia" w:ascii="宋体" w:hAnsi="宋体"/>
                <w:sz w:val="24"/>
                <w:szCs w:val="24"/>
              </w:rPr>
              <w:sym w:font="Wingdings 2" w:char="00A3"/>
            </w:r>
            <w:r>
              <w:rPr>
                <w:rFonts w:hint="eastAsia" w:ascii="宋体" w:hAnsi="宋体"/>
                <w:sz w:val="24"/>
                <w:szCs w:val="24"/>
              </w:rPr>
              <w:t>工程担保  □保证保险</w:t>
            </w:r>
          </w:p>
          <w:p>
            <w:pPr>
              <w:spacing w:line="360" w:lineRule="auto"/>
              <w:rPr>
                <w:rFonts w:ascii="宋体" w:hAnsi="宋体"/>
                <w:sz w:val="24"/>
                <w:szCs w:val="24"/>
              </w:rPr>
            </w:pPr>
            <w:r>
              <w:rPr>
                <w:rFonts w:hint="eastAsia" w:ascii="宋体" w:hAnsi="宋体"/>
                <w:sz w:val="24"/>
                <w:szCs w:val="24"/>
              </w:rPr>
              <w:t>3.收受人为:□招标人、</w:t>
            </w:r>
            <w:r>
              <w:rPr>
                <w:rFonts w:ascii="宋体" w:hAnsi="宋体"/>
                <w:sz w:val="24"/>
                <w:szCs w:val="24"/>
              </w:rPr>
              <w:sym w:font="Wingdings" w:char="F0FE"/>
            </w:r>
            <w:r>
              <w:rPr>
                <w:rFonts w:hint="eastAsia" w:ascii="宋体" w:hAnsi="宋体"/>
                <w:sz w:val="24"/>
                <w:szCs w:val="24"/>
              </w:rPr>
              <w:t>委托人</w:t>
            </w:r>
          </w:p>
          <w:p>
            <w:pPr>
              <w:adjustRightInd w:val="0"/>
              <w:snapToGrid w:val="0"/>
              <w:spacing w:line="360" w:lineRule="auto"/>
              <w:rPr>
                <w:rFonts w:ascii="宋体" w:hAnsi="宋体"/>
                <w:sz w:val="24"/>
                <w:szCs w:val="24"/>
              </w:rPr>
            </w:pPr>
            <w:r>
              <w:rPr>
                <w:rFonts w:hint="eastAsia" w:ascii="宋体" w:hAnsi="宋体"/>
                <w:sz w:val="24"/>
                <w:szCs w:val="24"/>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sz w:val="24"/>
                <w:szCs w:val="24"/>
              </w:rPr>
            </w:pPr>
            <w:r>
              <w:rPr>
                <w:rFonts w:hint="eastAsia" w:ascii="宋体" w:hAnsi="宋体"/>
                <w:sz w:val="24"/>
                <w:szCs w:val="24"/>
              </w:rPr>
              <w:t>5.保证金必须从基本账户转出，投标保证金汇出帐户名称应与投标人名称应完全一致。</w:t>
            </w:r>
          </w:p>
          <w:p>
            <w:pPr>
              <w:adjustRightInd w:val="0"/>
              <w:snapToGrid w:val="0"/>
              <w:spacing w:line="360" w:lineRule="auto"/>
              <w:jc w:val="left"/>
              <w:rPr>
                <w:rFonts w:ascii="宋体" w:hAnsi="宋体"/>
                <w:sz w:val="24"/>
                <w:szCs w:val="24"/>
              </w:rPr>
            </w:pPr>
            <w:r>
              <w:rPr>
                <w:rFonts w:hint="eastAsia" w:ascii="宋体" w:hAnsi="宋体"/>
                <w:sz w:val="24"/>
                <w:szCs w:val="24"/>
              </w:rPr>
              <w:t>6.退还：</w:t>
            </w:r>
            <w:r>
              <w:rPr>
                <w:rFonts w:hint="eastAsia" w:ascii="宋体" w:hAnsi="宋体"/>
                <w:sz w:val="24"/>
                <w:lang w:val="zh-CN"/>
              </w:rPr>
              <w:t>全部货物供货完毕,经验收合格后</w:t>
            </w:r>
            <w:r>
              <w:rPr>
                <w:rFonts w:hint="eastAsia" w:ascii="宋体" w:hAnsi="宋体"/>
                <w:sz w:val="24"/>
                <w:szCs w:val="24"/>
              </w:rPr>
              <w:t>30日内一次性退还（无息）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bookmarkStart w:id="9" w:name="_Toc459990137"/>
            <w:bookmarkStart w:id="10" w:name="_Toc508363589"/>
            <w:r>
              <w:rPr>
                <w:rFonts w:hint="eastAsia" w:ascii="宋体" w:hAnsi="宋体"/>
                <w:sz w:val="24"/>
              </w:rPr>
              <w:t>22</w:t>
            </w:r>
          </w:p>
        </w:tc>
        <w:tc>
          <w:tcPr>
            <w:tcW w:w="1454" w:type="dxa"/>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业绩要求</w:t>
            </w:r>
          </w:p>
        </w:tc>
        <w:tc>
          <w:tcPr>
            <w:tcW w:w="7320" w:type="dxa"/>
            <w:vAlign w:val="center"/>
          </w:tcPr>
          <w:p>
            <w:pPr>
              <w:spacing w:line="440" w:lineRule="exact"/>
              <w:rPr>
                <w:rFonts w:ascii="宋体" w:hAnsi="宋体" w:cs="宋体"/>
                <w:sz w:val="24"/>
                <w:szCs w:val="24"/>
                <w:lang w:val="zh-CN"/>
              </w:rPr>
            </w:pPr>
            <w:r>
              <w:rPr>
                <w:rFonts w:hint="eastAsia" w:ascii="宋体" w:hAnsi="宋体" w:cs="宋体"/>
                <w:sz w:val="24"/>
                <w:szCs w:val="24"/>
                <w:lang w:val="zh-CN"/>
              </w:rPr>
              <w:t>1．本招标文件中要求的业绩须为已供货并验收合格的业绩，投标文件中须提供以下业绩证明资料：投标人供货单据或业绩合同复印件，包含甲乙方、项目名称、合同总金额、合同签订时间、合同供货范围、合同签字盖章页等关键内容的关键页的复印件；</w:t>
            </w:r>
          </w:p>
          <w:p>
            <w:pPr>
              <w:spacing w:line="440" w:lineRule="exact"/>
              <w:rPr>
                <w:rFonts w:ascii="宋体" w:hAnsi="宋体" w:cs="宋体"/>
                <w:sz w:val="24"/>
                <w:szCs w:val="24"/>
                <w:lang w:val="zh-CN"/>
              </w:rPr>
            </w:pPr>
            <w:r>
              <w:rPr>
                <w:rFonts w:hint="eastAsia" w:ascii="宋体" w:hAnsi="宋体"/>
                <w:sz w:val="24"/>
                <w:szCs w:val="24"/>
              </w:rPr>
              <w:t>2．</w:t>
            </w:r>
            <w:r>
              <w:rPr>
                <w:rFonts w:hint="eastAsia" w:ascii="宋体" w:hAnsi="宋体" w:cs="宋体"/>
                <w:sz w:val="24"/>
                <w:szCs w:val="24"/>
                <w:lang w:val="zh-CN"/>
              </w:rPr>
              <w:t>如投标人提供的上述要求的业绩证明资料均未能明确反映出招标文件所要求的内容的（如合同总金额等），应另附业主或合同甲方证明资料予以明确说明，须加盖业主单位或合同甲方公章，否则评标委员会不予认可。</w:t>
            </w:r>
          </w:p>
        </w:tc>
      </w:tr>
    </w:tbl>
    <w:p>
      <w:pPr>
        <w:pStyle w:val="3"/>
        <w:spacing w:before="42"/>
        <w:jc w:val="left"/>
        <w:rPr>
          <w:sz w:val="24"/>
          <w:szCs w:val="24"/>
        </w:rPr>
        <w:sectPr>
          <w:headerReference r:id="rId3" w:type="default"/>
          <w:footerReference r:id="rId4" w:type="default"/>
          <w:pgSz w:w="11910" w:h="16840"/>
          <w:pgMar w:top="1100" w:right="1797" w:bottom="1179" w:left="1797" w:header="879" w:footer="907" w:gutter="0"/>
          <w:cols w:space="720" w:num="1"/>
        </w:sectPr>
      </w:pPr>
    </w:p>
    <w:p>
      <w:pPr>
        <w:pStyle w:val="4"/>
        <w:spacing w:before="0" w:line="500" w:lineRule="exact"/>
        <w:ind w:firstLine="0"/>
        <w:rPr>
          <w:rFonts w:ascii="宋体" w:hAnsi="宋体" w:eastAsia="宋体"/>
        </w:rPr>
      </w:pPr>
      <w:bookmarkStart w:id="11" w:name="_Toc32306255"/>
      <w:bookmarkStart w:id="12" w:name="_Toc15313"/>
      <w:r>
        <w:rPr>
          <w:rFonts w:hint="eastAsia" w:ascii="宋体" w:hAnsi="宋体" w:eastAsia="宋体"/>
        </w:rPr>
        <w:t>第三章 投标人须知</w:t>
      </w:r>
      <w:bookmarkEnd w:id="11"/>
      <w:bookmarkEnd w:id="12"/>
      <w:bookmarkStart w:id="13" w:name="_Toc459990138"/>
    </w:p>
    <w:bookmarkEnd w:id="9"/>
    <w:bookmarkEnd w:id="10"/>
    <w:bookmarkEnd w:id="13"/>
    <w:p>
      <w:pPr>
        <w:keepNext/>
        <w:keepLines/>
        <w:spacing w:before="260" w:after="260" w:line="360" w:lineRule="auto"/>
        <w:jc w:val="center"/>
        <w:outlineLvl w:val="2"/>
        <w:rPr>
          <w:rFonts w:ascii="宋体" w:hAnsi="宋体"/>
          <w:b/>
          <w:bCs/>
          <w:sz w:val="28"/>
          <w:szCs w:val="32"/>
        </w:rPr>
      </w:pPr>
      <w:bookmarkStart w:id="14" w:name="_Toc22888330"/>
      <w:r>
        <w:rPr>
          <w:rFonts w:hint="eastAsia" w:ascii="宋体" w:hAnsi="宋体"/>
          <w:b/>
          <w:bCs/>
          <w:sz w:val="28"/>
          <w:szCs w:val="32"/>
        </w:rPr>
        <w:t>一．投标文件的编制</w:t>
      </w:r>
      <w:bookmarkEnd w:id="14"/>
    </w:p>
    <w:p>
      <w:pPr>
        <w:spacing w:line="480" w:lineRule="exact"/>
        <w:ind w:firstLine="482" w:firstLineChars="200"/>
        <w:rPr>
          <w:rFonts w:ascii="宋体" w:hAnsi="宋体"/>
          <w:b/>
          <w:kern w:val="0"/>
          <w:sz w:val="24"/>
        </w:rPr>
      </w:pPr>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3.3投标方需按照《投标分项报价表》格式做报价清单，所有价格均为到达项目所在地含税（</w:t>
      </w:r>
      <w:r>
        <w:rPr>
          <w:rFonts w:hint="eastAsia" w:ascii="宋体" w:hAnsi="宋体" w:cs="宋体"/>
          <w:kern w:val="0"/>
          <w:sz w:val="24"/>
          <w:lang w:val="en-US" w:eastAsia="zh-CN"/>
        </w:rPr>
        <w:t>13％</w:t>
      </w:r>
      <w:r>
        <w:rPr>
          <w:rFonts w:hint="eastAsia" w:ascii="宋体" w:hAnsi="宋体" w:cs="宋体"/>
          <w:kern w:val="0"/>
          <w:sz w:val="24"/>
        </w:rPr>
        <w:t>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sz w:val="28"/>
          <w:szCs w:val="32"/>
        </w:rPr>
      </w:pPr>
      <w:bookmarkStart w:id="15" w:name="_Toc19773335"/>
      <w:bookmarkStart w:id="16" w:name="_Toc22888331"/>
      <w:r>
        <w:rPr>
          <w:rFonts w:hint="eastAsia" w:ascii="宋体" w:hAnsi="宋体"/>
          <w:b/>
          <w:bCs/>
          <w:sz w:val="28"/>
          <w:szCs w:val="32"/>
        </w:rPr>
        <w:t>二．投标保证金的缴纳</w:t>
      </w:r>
      <w:bookmarkEnd w:id="15"/>
      <w:bookmarkEnd w:id="16"/>
    </w:p>
    <w:p>
      <w:pPr>
        <w:spacing w:line="360" w:lineRule="auto"/>
        <w:ind w:firstLine="549"/>
        <w:rPr>
          <w:rFonts w:ascii="宋体" w:hAnsi="宋体"/>
          <w:sz w:val="24"/>
          <w:szCs w:val="24"/>
        </w:rPr>
      </w:pPr>
      <w:r>
        <w:rPr>
          <w:rFonts w:hint="eastAsia" w:ascii="宋体" w:hAnsi="宋体"/>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460" w:lineRule="exact"/>
        <w:ind w:firstLine="550"/>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投标保证金可采取下列形式：</w:t>
      </w:r>
    </w:p>
    <w:p>
      <w:pPr>
        <w:spacing w:line="460" w:lineRule="exact"/>
        <w:ind w:firstLine="550"/>
        <w:rPr>
          <w:rFonts w:ascii="宋体" w:hAnsi="宋体"/>
          <w:sz w:val="24"/>
          <w:szCs w:val="24"/>
        </w:rPr>
      </w:pPr>
      <w:r>
        <w:rPr>
          <w:rFonts w:hint="eastAsia" w:ascii="宋体" w:hAnsi="宋体"/>
          <w:sz w:val="24"/>
          <w:szCs w:val="24"/>
        </w:rPr>
        <w:t>2.1本地转帐。</w:t>
      </w:r>
    </w:p>
    <w:p>
      <w:pPr>
        <w:spacing w:line="460" w:lineRule="exact"/>
        <w:ind w:firstLine="550"/>
        <w:rPr>
          <w:rFonts w:ascii="宋体" w:hAnsi="宋体"/>
          <w:sz w:val="24"/>
          <w:szCs w:val="24"/>
        </w:rPr>
      </w:pPr>
      <w:r>
        <w:rPr>
          <w:rFonts w:hint="eastAsia" w:ascii="宋体" w:hAnsi="宋体"/>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460" w:lineRule="exact"/>
        <w:ind w:firstLine="550"/>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460" w:lineRule="exact"/>
        <w:ind w:firstLine="550"/>
        <w:rPr>
          <w:rFonts w:ascii="宋体" w:hAnsi="宋体"/>
          <w:sz w:val="24"/>
          <w:szCs w:val="24"/>
        </w:rPr>
      </w:pPr>
      <w:r>
        <w:rPr>
          <w:rFonts w:hint="eastAsia" w:ascii="宋体" w:hAnsi="宋体"/>
          <w:sz w:val="24"/>
          <w:szCs w:val="24"/>
        </w:rPr>
        <w:t>5招标人最迟应当在书面合同签订后5日内向中标人和未中标的投标人退还投标保证金（不计息）。投标保证金只退还至投标人账户。</w:t>
      </w:r>
    </w:p>
    <w:p>
      <w:pPr>
        <w:spacing w:line="460" w:lineRule="exact"/>
        <w:ind w:firstLine="550"/>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460" w:lineRule="exact"/>
        <w:ind w:firstLine="550"/>
        <w:rPr>
          <w:rFonts w:ascii="宋体" w:hAnsi="宋体"/>
          <w:sz w:val="24"/>
          <w:szCs w:val="24"/>
        </w:rPr>
      </w:pPr>
      <w:r>
        <w:rPr>
          <w:rFonts w:hint="eastAsia" w:ascii="宋体" w:hAnsi="宋体"/>
          <w:sz w:val="24"/>
          <w:szCs w:val="24"/>
        </w:rPr>
        <w:t>6.1投标人在规定的投标有效期内撤回或修改其投标；</w:t>
      </w:r>
    </w:p>
    <w:p>
      <w:pPr>
        <w:spacing w:line="460" w:lineRule="exact"/>
        <w:ind w:firstLine="550"/>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460" w:lineRule="exact"/>
        <w:ind w:firstLine="550"/>
        <w:rPr>
          <w:rFonts w:ascii="宋体" w:hAnsi="宋体"/>
          <w:sz w:val="24"/>
          <w:szCs w:val="24"/>
        </w:rPr>
      </w:pPr>
      <w:r>
        <w:rPr>
          <w:rFonts w:hint="eastAsia" w:ascii="宋体" w:hAnsi="宋体"/>
          <w:sz w:val="24"/>
          <w:szCs w:val="24"/>
        </w:rPr>
        <w:t>6.3弄虚作假或与其他投标人串通骗取中标；</w:t>
      </w:r>
    </w:p>
    <w:p>
      <w:pPr>
        <w:spacing w:line="460" w:lineRule="exact"/>
        <w:ind w:firstLine="550"/>
        <w:rPr>
          <w:rFonts w:ascii="宋体" w:hAnsi="宋体"/>
          <w:sz w:val="24"/>
          <w:szCs w:val="24"/>
        </w:rPr>
      </w:pPr>
      <w:r>
        <w:rPr>
          <w:rFonts w:hint="eastAsia" w:ascii="宋体" w:hAnsi="宋体"/>
          <w:sz w:val="24"/>
          <w:szCs w:val="24"/>
        </w:rPr>
        <w:t>6.4因中标人过错被取消中标资格的其他情况；</w:t>
      </w:r>
    </w:p>
    <w:p>
      <w:pPr>
        <w:spacing w:line="460" w:lineRule="exact"/>
        <w:ind w:firstLine="550"/>
        <w:rPr>
          <w:rFonts w:ascii="宋体" w:hAnsi="宋体"/>
          <w:sz w:val="24"/>
          <w:szCs w:val="24"/>
        </w:rPr>
      </w:pPr>
      <w:r>
        <w:rPr>
          <w:rFonts w:hint="eastAsia" w:ascii="宋体" w:hAnsi="宋体"/>
          <w:sz w:val="24"/>
          <w:szCs w:val="24"/>
        </w:rPr>
        <w:t>6.5其它法律、规章规定或损害招标人利益的情形.</w:t>
      </w:r>
    </w:p>
    <w:p>
      <w:pPr>
        <w:spacing w:line="460" w:lineRule="exact"/>
        <w:ind w:firstLine="550"/>
        <w:rPr>
          <w:rFonts w:ascii="宋体" w:hAnsi="宋体"/>
          <w:sz w:val="24"/>
          <w:szCs w:val="24"/>
        </w:rPr>
      </w:pPr>
      <w:r>
        <w:rPr>
          <w:rFonts w:hint="eastAsia" w:ascii="宋体" w:hAnsi="宋体"/>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17" w:name="_Toc7187423"/>
      <w:bookmarkStart w:id="18" w:name="_Toc19773336"/>
      <w:bookmarkStart w:id="19" w:name="_Toc459990139"/>
      <w:bookmarkStart w:id="20" w:name="_Toc22888332"/>
      <w:r>
        <w:rPr>
          <w:rFonts w:hint="eastAsia" w:ascii="宋体" w:hAnsi="宋体"/>
          <w:b/>
          <w:bCs/>
          <w:sz w:val="28"/>
          <w:szCs w:val="32"/>
        </w:rPr>
        <w:t>三．投标文件的递交</w:t>
      </w:r>
      <w:bookmarkEnd w:id="17"/>
      <w:bookmarkEnd w:id="18"/>
      <w:bookmarkEnd w:id="19"/>
      <w:bookmarkEnd w:id="20"/>
      <w:bookmarkStart w:id="21" w:name="_Hlt509649414"/>
      <w:bookmarkEnd w:id="21"/>
    </w:p>
    <w:p>
      <w:pPr>
        <w:widowControl/>
        <w:spacing w:line="360" w:lineRule="auto"/>
        <w:rPr>
          <w:rFonts w:ascii="宋体" w:hAnsi="宋体" w:cs="宋体"/>
          <w:b/>
          <w:kern w:val="0"/>
          <w:sz w:val="24"/>
        </w:rPr>
      </w:pPr>
      <w:bookmarkStart w:id="22" w:name="_Toc459990140"/>
      <w:bookmarkStart w:id="23" w:name="_Toc516969091"/>
      <w:bookmarkStart w:id="24" w:name="_Toc45999014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1.1投标文件应封装成册、密封，并在封面注明招标编号、投标项目等，同时在密封处加盖骑缝章；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正、副本各一份。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25" w:name="_Toc22888333"/>
      <w:bookmarkStart w:id="26" w:name="_Toc19773337"/>
      <w:bookmarkStart w:id="27" w:name="_Toc7187424"/>
      <w:r>
        <w:rPr>
          <w:rFonts w:hint="eastAsia" w:ascii="宋体" w:hAnsi="宋体"/>
          <w:b/>
          <w:bCs/>
          <w:sz w:val="28"/>
          <w:szCs w:val="32"/>
        </w:rPr>
        <w:t>四．</w:t>
      </w:r>
      <w:bookmarkEnd w:id="22"/>
      <w:r>
        <w:rPr>
          <w:rFonts w:hint="eastAsia" w:ascii="宋体" w:hAnsi="宋体"/>
          <w:b/>
          <w:bCs/>
          <w:sz w:val="28"/>
          <w:szCs w:val="32"/>
        </w:rPr>
        <w:t>开标、评标及定标</w:t>
      </w:r>
      <w:bookmarkEnd w:id="25"/>
      <w:bookmarkEnd w:id="26"/>
      <w:bookmarkEnd w:id="27"/>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投标文件未经投标人盖章和单位负责人签字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3.6.8评标委员会评议认为构成废标的其他情况；</w:t>
      </w:r>
    </w:p>
    <w:p>
      <w:pPr>
        <w:spacing w:line="360" w:lineRule="auto"/>
        <w:ind w:firstLine="549"/>
        <w:rPr>
          <w:rFonts w:ascii="宋体" w:hAnsi="宋体"/>
          <w:sz w:val="24"/>
          <w:szCs w:val="24"/>
        </w:rPr>
      </w:pPr>
      <w:r>
        <w:rPr>
          <w:rFonts w:hint="eastAsia" w:ascii="宋体" w:hAnsi="宋体"/>
          <w:sz w:val="24"/>
          <w:szCs w:val="24"/>
        </w:rPr>
        <w:t>3.6.9投标人未按要求提交投标保证金的；</w:t>
      </w:r>
    </w:p>
    <w:p>
      <w:pPr>
        <w:spacing w:line="360" w:lineRule="auto"/>
        <w:ind w:firstLine="549"/>
        <w:rPr>
          <w:rFonts w:ascii="宋体" w:hAnsi="宋体"/>
          <w:sz w:val="24"/>
          <w:szCs w:val="24"/>
        </w:rPr>
      </w:pPr>
      <w:r>
        <w:rPr>
          <w:rFonts w:ascii="宋体" w:hAnsi="宋体"/>
          <w:sz w:val="24"/>
          <w:szCs w:val="24"/>
        </w:rPr>
        <w:t>3.6.10</w:t>
      </w:r>
      <w:r>
        <w:rPr>
          <w:rFonts w:hint="eastAsia" w:ascii="宋体" w:hAnsi="宋体"/>
          <w:sz w:val="24"/>
          <w:szCs w:val="24"/>
        </w:rPr>
        <w:t>其他未实质性响应招标文件要求的。</w:t>
      </w:r>
    </w:p>
    <w:p>
      <w:pPr>
        <w:spacing w:line="360" w:lineRule="auto"/>
        <w:ind w:firstLine="549"/>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460" w:lineRule="exact"/>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60" w:lineRule="exact"/>
        <w:ind w:firstLine="549"/>
        <w:rPr>
          <w:rFonts w:ascii="宋体" w:hAnsi="宋体"/>
          <w:sz w:val="24"/>
          <w:szCs w:val="24"/>
        </w:rPr>
      </w:pPr>
      <w:r>
        <w:rPr>
          <w:rFonts w:hint="eastAsia" w:ascii="宋体" w:hAnsi="宋体"/>
          <w:sz w:val="24"/>
          <w:szCs w:val="24"/>
        </w:rPr>
        <w:t xml:space="preserve">4.3原则上把合同授予实质上响应招标文件要求的排名最前的中标候选人或通过上条资格审查的中标候选人。 </w:t>
      </w:r>
    </w:p>
    <w:p>
      <w:pPr>
        <w:spacing w:line="460" w:lineRule="exact"/>
        <w:ind w:firstLine="482" w:firstLineChars="200"/>
        <w:rPr>
          <w:rFonts w:ascii="宋体" w:hAnsi="宋体"/>
          <w:b/>
          <w:sz w:val="24"/>
        </w:rPr>
      </w:pPr>
      <w:r>
        <w:rPr>
          <w:rFonts w:hint="eastAsia" w:ascii="宋体" w:hAnsi="宋体"/>
          <w:b/>
          <w:sz w:val="24"/>
        </w:rPr>
        <w:t>5.招标人一律不予退还投标人的投标文件。</w:t>
      </w:r>
    </w:p>
    <w:p>
      <w:pPr>
        <w:spacing w:line="460" w:lineRule="exact"/>
        <w:ind w:firstLine="482" w:firstLineChars="200"/>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460" w:lineRule="exact"/>
        <w:ind w:firstLine="562" w:firstLineChars="200"/>
        <w:jc w:val="center"/>
        <w:rPr>
          <w:rFonts w:ascii="宋体" w:hAnsi="宋体"/>
          <w:b/>
          <w:bCs/>
          <w:sz w:val="28"/>
          <w:szCs w:val="32"/>
        </w:rPr>
      </w:pPr>
      <w:r>
        <w:rPr>
          <w:rFonts w:hint="eastAsia" w:ascii="宋体" w:hAnsi="宋体"/>
          <w:b/>
          <w:bCs/>
          <w:sz w:val="28"/>
          <w:szCs w:val="32"/>
        </w:rPr>
        <w:t>五. 投标信息发布</w:t>
      </w:r>
    </w:p>
    <w:p>
      <w:pPr>
        <w:spacing w:line="460" w:lineRule="exact"/>
        <w:ind w:firstLine="550"/>
        <w:rPr>
          <w:rFonts w:ascii="宋体" w:hAnsi="宋体"/>
          <w:sz w:val="24"/>
        </w:rPr>
      </w:pPr>
      <w:r>
        <w:rPr>
          <w:rFonts w:hint="eastAsia" w:ascii="宋体" w:hAnsi="宋体"/>
          <w:sz w:val="24"/>
        </w:rPr>
        <w:t>1.与本次招标活动相关的信息，将在合肥文旅博览集团有限公司网(h</w:t>
      </w:r>
      <w:r>
        <w:rPr>
          <w:rFonts w:ascii="宋体" w:hAnsi="宋体"/>
          <w:sz w:val="24"/>
          <w:szCs w:val="24"/>
          <w:u w:val="single"/>
        </w:rPr>
        <w:t>ttp://www.zwzcgl.com</w:t>
      </w:r>
      <w:r>
        <w:rPr>
          <w:rFonts w:hint="eastAsia" w:ascii="宋体" w:hAnsi="宋体"/>
          <w:sz w:val="24"/>
        </w:rPr>
        <w:t>)发布。</w:t>
      </w:r>
    </w:p>
    <w:p>
      <w:pPr>
        <w:spacing w:line="460" w:lineRule="exact"/>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sz w:val="28"/>
          <w:szCs w:val="32"/>
        </w:rPr>
      </w:pPr>
      <w:bookmarkStart w:id="28" w:name="_Toc7187425"/>
      <w:bookmarkStart w:id="29" w:name="_Toc22888334"/>
      <w:bookmarkStart w:id="30" w:name="_Toc19773338"/>
      <w:r>
        <w:rPr>
          <w:rFonts w:hint="eastAsia" w:ascii="宋体" w:hAnsi="宋体"/>
          <w:b/>
          <w:bCs/>
          <w:sz w:val="28"/>
          <w:szCs w:val="32"/>
        </w:rPr>
        <w:t>六．投标文件的澄清</w:t>
      </w:r>
      <w:bookmarkEnd w:id="28"/>
      <w:bookmarkEnd w:id="29"/>
      <w:bookmarkEnd w:id="30"/>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628"/>
        <w:jc w:val="center"/>
        <w:outlineLvl w:val="2"/>
        <w:rPr>
          <w:rFonts w:ascii="宋体" w:hAnsi="宋体"/>
          <w:b/>
          <w:bCs/>
          <w:sz w:val="28"/>
          <w:szCs w:val="32"/>
        </w:rPr>
      </w:pPr>
      <w:bookmarkStart w:id="31" w:name="_Toc22888335"/>
      <w:bookmarkStart w:id="32" w:name="_Toc19773339"/>
      <w:bookmarkStart w:id="33" w:name="_Toc7187426"/>
      <w:r>
        <w:rPr>
          <w:rFonts w:hint="eastAsia" w:ascii="宋体" w:hAnsi="宋体"/>
          <w:b/>
          <w:bCs/>
          <w:sz w:val="28"/>
          <w:szCs w:val="32"/>
        </w:rPr>
        <w:t>七.中标通知书</w:t>
      </w:r>
      <w:bookmarkEnd w:id="31"/>
      <w:bookmarkEnd w:id="32"/>
      <w:bookmarkEnd w:id="33"/>
    </w:p>
    <w:p>
      <w:pPr>
        <w:tabs>
          <w:tab w:val="left" w:pos="709"/>
        </w:tabs>
        <w:snapToGrid w:val="0"/>
        <w:spacing w:line="360" w:lineRule="auto"/>
        <w:ind w:firstLine="600" w:firstLineChars="250"/>
        <w:rPr>
          <w:rFonts w:ascii="宋体" w:hAnsi="宋体" w:cs="宋体"/>
          <w:sz w:val="24"/>
        </w:rPr>
      </w:pPr>
      <w:r>
        <w:rPr>
          <w:rFonts w:hint="eastAsia" w:ascii="宋体" w:hAnsi="宋体" w:cs="宋体"/>
          <w:bCs/>
          <w:sz w:val="24"/>
        </w:rPr>
        <w:t>1.</w:t>
      </w:r>
      <w:r>
        <w:rPr>
          <w:rFonts w:hint="eastAsia" w:ascii="宋体" w:hAnsi="宋体" w:cs="宋体"/>
          <w:sz w:val="24"/>
        </w:rPr>
        <w:t>文旅博览集团将以中标通知书形式通知中标人，其投标已被接受。</w:t>
      </w:r>
    </w:p>
    <w:p>
      <w:pPr>
        <w:tabs>
          <w:tab w:val="left" w:pos="709"/>
        </w:tabs>
        <w:snapToGrid w:val="0"/>
        <w:spacing w:line="360" w:lineRule="auto"/>
        <w:ind w:left="566"/>
        <w:rPr>
          <w:rFonts w:ascii="宋体" w:hAnsi="宋体" w:cs="宋体"/>
          <w:sz w:val="24"/>
        </w:rPr>
      </w:pPr>
      <w:r>
        <w:rPr>
          <w:rFonts w:hint="eastAsia" w:ascii="宋体" w:hAnsi="宋体" w:cs="宋体"/>
          <w:bCs/>
          <w:sz w:val="24"/>
        </w:rPr>
        <w:t>2.</w:t>
      </w:r>
      <w:r>
        <w:rPr>
          <w:rFonts w:hint="eastAsia" w:ascii="宋体" w:hAnsi="宋体" w:cs="宋体"/>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合肥市蜀山区习友路与茂荫路交口投资大厦2楼招标采购部</w:t>
      </w:r>
      <w:r>
        <w:rPr>
          <w:rFonts w:hint="eastAsia" w:ascii="宋体" w:hAnsi="宋体"/>
          <w:sz w:val="24"/>
        </w:rPr>
        <w:t>）。</w:t>
      </w:r>
      <w:bookmarkEnd w:id="23"/>
      <w:bookmarkEnd w:id="24"/>
    </w:p>
    <w:p>
      <w:pPr>
        <w:keepNext/>
        <w:keepLines/>
        <w:spacing w:before="260" w:after="260" w:line="360" w:lineRule="auto"/>
        <w:ind w:firstLine="628"/>
        <w:jc w:val="center"/>
        <w:outlineLvl w:val="2"/>
        <w:rPr>
          <w:rFonts w:ascii="宋体" w:hAnsi="宋体"/>
          <w:b/>
          <w:bCs/>
          <w:sz w:val="28"/>
          <w:szCs w:val="32"/>
        </w:rPr>
      </w:pPr>
      <w:bookmarkStart w:id="34" w:name="_Toc19773340"/>
      <w:bookmarkStart w:id="35" w:name="_Toc7187427"/>
      <w:bookmarkStart w:id="36" w:name="_Toc22888336"/>
      <w:r>
        <w:rPr>
          <w:rFonts w:hint="eastAsia" w:ascii="宋体" w:hAnsi="宋体"/>
          <w:b/>
          <w:bCs/>
          <w:sz w:val="28"/>
          <w:szCs w:val="32"/>
        </w:rPr>
        <w:t>八.异议处理</w:t>
      </w:r>
      <w:bookmarkEnd w:id="34"/>
      <w:bookmarkEnd w:id="35"/>
      <w:bookmarkEnd w:id="36"/>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sz w:val="28"/>
          <w:szCs w:val="32"/>
        </w:rPr>
      </w:pPr>
      <w:bookmarkStart w:id="37" w:name="_Toc19773341"/>
      <w:bookmarkStart w:id="38" w:name="_Toc22888337"/>
      <w:bookmarkStart w:id="39" w:name="_Toc7187428"/>
      <w:r>
        <w:rPr>
          <w:rFonts w:hint="eastAsia" w:ascii="宋体" w:hAnsi="宋体"/>
          <w:b/>
          <w:bCs/>
          <w:sz w:val="28"/>
          <w:szCs w:val="32"/>
        </w:rPr>
        <w:t>九．签订合同</w:t>
      </w:r>
      <w:bookmarkEnd w:id="37"/>
      <w:bookmarkEnd w:id="38"/>
      <w:bookmarkEnd w:id="39"/>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pStyle w:val="119"/>
        <w:spacing w:line="360" w:lineRule="auto"/>
        <w:ind w:firstLine="480"/>
        <w:rPr>
          <w:rFonts w:ascii="宋体" w:hAnsi="宋体"/>
          <w:sz w:val="24"/>
        </w:rPr>
      </w:pPr>
      <w:r>
        <w:rPr>
          <w:rFonts w:hint="eastAsia" w:ascii="宋体" w:hAnsi="宋体"/>
          <w:sz w:val="24"/>
        </w:rPr>
        <w:t>2.6合同履行完毕后，经委托人考核合格，双方可续签合同。</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sz w:val="24"/>
        </w:rPr>
      </w:pPr>
    </w:p>
    <w:p>
      <w:pPr>
        <w:pStyle w:val="4"/>
        <w:spacing w:line="500" w:lineRule="exact"/>
        <w:rPr>
          <w:rFonts w:ascii="宋体" w:hAnsi="宋体" w:eastAsia="宋体"/>
        </w:rPr>
      </w:pPr>
      <w:bookmarkStart w:id="40" w:name="_Toc15632"/>
      <w:bookmarkStart w:id="41" w:name="_Toc508363595"/>
      <w:r>
        <w:rPr>
          <w:rFonts w:hint="eastAsia" w:ascii="宋体" w:hAnsi="宋体" w:eastAsia="宋体"/>
        </w:rPr>
        <w:t>第</w:t>
      </w:r>
      <w:bookmarkStart w:id="42" w:name="_Hlt240110027"/>
      <w:bookmarkEnd w:id="42"/>
      <w:r>
        <w:rPr>
          <w:rFonts w:hint="eastAsia" w:ascii="宋体" w:hAnsi="宋体" w:eastAsia="宋体"/>
        </w:rPr>
        <w:t>四章</w:t>
      </w:r>
      <w:bookmarkStart w:id="43" w:name="_Hlt509716920"/>
      <w:bookmarkEnd w:id="43"/>
      <w:r>
        <w:rPr>
          <w:rFonts w:hint="eastAsia" w:ascii="宋体" w:hAnsi="宋体" w:eastAsia="宋体"/>
        </w:rPr>
        <w:t xml:space="preserve">  </w:t>
      </w:r>
      <w:r>
        <w:rPr>
          <w:rFonts w:hint="eastAsia" w:ascii="宋体" w:hAnsi="宋体" w:eastAsia="宋体"/>
          <w:szCs w:val="36"/>
        </w:rPr>
        <w:t>招标需求</w:t>
      </w:r>
      <w:bookmarkEnd w:id="40"/>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技术方案或者设备配置，且此方案或配置须经评标小组审核认可；</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szCs w:val="28"/>
        </w:rPr>
        <w:cr/>
      </w:r>
      <w:r>
        <w:rPr>
          <w:rFonts w:hint="eastAsia" w:ascii="宋体" w:hAnsi="宋体"/>
          <w:sz w:val="24"/>
          <w:szCs w:val="28"/>
        </w:rP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sz w:val="24"/>
          <w:szCs w:val="24"/>
        </w:rPr>
      </w:pPr>
      <w:r>
        <w:rPr>
          <w:rFonts w:hint="eastAsia" w:ascii="宋体" w:hAnsi="宋体"/>
          <w:sz w:val="24"/>
          <w:szCs w:val="28"/>
        </w:rPr>
        <w:t>5.</w:t>
      </w:r>
      <w:r>
        <w:rPr>
          <w:rFonts w:hint="eastAsia" w:hAnsi="宋体"/>
          <w:sz w:val="24"/>
          <w:szCs w:val="24"/>
        </w:rPr>
        <w:t>投标人自行考虑“营改增”税收费用及风险，中标后须按国家相关规定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ind w:firstLine="0" w:firstLineChars="0"/>
      </w:pPr>
    </w:p>
    <w:p>
      <w:pPr>
        <w:spacing w:line="360" w:lineRule="auto"/>
        <w:ind w:firstLine="482" w:firstLineChars="200"/>
        <w:rPr>
          <w:rFonts w:ascii="宋体" w:hAnsi="宋体"/>
          <w:b/>
          <w:sz w:val="24"/>
          <w:szCs w:val="28"/>
        </w:rPr>
      </w:pPr>
      <w:r>
        <w:rPr>
          <w:rFonts w:hint="eastAsia" w:ascii="宋体" w:hAnsi="宋体"/>
          <w:b/>
          <w:sz w:val="24"/>
          <w:szCs w:val="28"/>
        </w:rPr>
        <w:t>一、项目概况</w:t>
      </w:r>
    </w:p>
    <w:p>
      <w:pPr>
        <w:spacing w:line="360" w:lineRule="auto"/>
        <w:ind w:firstLine="480" w:firstLineChars="200"/>
        <w:rPr>
          <w:rFonts w:ascii="宋体" w:hAnsi="宋体"/>
          <w:sz w:val="24"/>
          <w:szCs w:val="28"/>
        </w:rPr>
      </w:pPr>
      <w:r>
        <w:rPr>
          <w:rFonts w:hint="eastAsia" w:ascii="宋体" w:hAnsi="宋体"/>
          <w:sz w:val="24"/>
          <w:szCs w:val="28"/>
        </w:rPr>
        <w:t>合肥体育中心建设标准可承办全国运动会及单项国际赛事的大型公共体育设施场馆，体育中心风格定位为开放式体育公园，是集体育运动和比赛、展览、办公、会议、餐饮、休闲为一体的综合性、智能化建筑体系。</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2"/>
        </w:numPr>
        <w:spacing w:line="360" w:lineRule="auto"/>
        <w:ind w:left="482"/>
        <w:rPr>
          <w:rFonts w:hint="eastAsia" w:ascii="宋体" w:hAnsi="宋体"/>
          <w:b/>
          <w:sz w:val="24"/>
          <w:szCs w:val="28"/>
        </w:rPr>
      </w:pPr>
      <w:r>
        <w:rPr>
          <w:rFonts w:hint="eastAsia" w:ascii="宋体" w:hAnsi="宋体"/>
          <w:b/>
          <w:sz w:val="24"/>
          <w:szCs w:val="28"/>
        </w:rPr>
        <w:t>货物需求</w:t>
      </w:r>
    </w:p>
    <w:tbl>
      <w:tblPr>
        <w:tblStyle w:val="67"/>
        <w:tblW w:w="10207" w:type="dxa"/>
        <w:tblInd w:w="-601" w:type="dxa"/>
        <w:tblLayout w:type="fixed"/>
        <w:tblCellMar>
          <w:top w:w="0" w:type="dxa"/>
          <w:left w:w="108" w:type="dxa"/>
          <w:bottom w:w="0" w:type="dxa"/>
          <w:right w:w="108" w:type="dxa"/>
        </w:tblCellMar>
      </w:tblPr>
      <w:tblGrid>
        <w:gridCol w:w="851"/>
        <w:gridCol w:w="2163"/>
        <w:gridCol w:w="2075"/>
        <w:gridCol w:w="3417"/>
        <w:gridCol w:w="708"/>
        <w:gridCol w:w="993"/>
      </w:tblGrid>
      <w:tr>
        <w:tblPrEx>
          <w:tblCellMar>
            <w:top w:w="0" w:type="dxa"/>
            <w:left w:w="108" w:type="dxa"/>
            <w:bottom w:w="0" w:type="dxa"/>
            <w:right w:w="108" w:type="dxa"/>
          </w:tblCellMar>
        </w:tblPrEx>
        <w:trPr>
          <w:trHeight w:val="49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6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货物名称</w:t>
            </w:r>
          </w:p>
        </w:tc>
        <w:tc>
          <w:tcPr>
            <w:tcW w:w="207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型号</w:t>
            </w:r>
          </w:p>
        </w:tc>
        <w:tc>
          <w:tcPr>
            <w:tcW w:w="341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品牌</w:t>
            </w:r>
          </w:p>
        </w:tc>
        <w:tc>
          <w:tcPr>
            <w:tcW w:w="70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单位</w:t>
            </w:r>
          </w:p>
        </w:tc>
        <w:tc>
          <w:tcPr>
            <w:tcW w:w="99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日光灯管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T5/28W/865/1164MM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T8/36W/54-765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LED环形灯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36W/24.5CM（插口）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LED条形灯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LED投射灯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150W/100W/200W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LED面板灯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15W/8W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嵌入式LED筒灯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8寸/20W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嵌入式LED筒灯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6寸/16W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5W/10W（螺口）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LED灯带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30W/50CM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插口节能灯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T13-2U-2P/6400K</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插口节能灯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T13-4U-2P/6400K</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节能灯泡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65W（螺口）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1000W/E40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双端金卤灯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1000W/956 X528/C 230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直管金卤灯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HPI-T400W（螺口）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金卤灯球泡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400W/645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卤素石英杯灯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MR16/12V/35W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灯脚</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（T8日光灯管）</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启辉器</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E27</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电容</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32/50UF</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胶质线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RVS2*1.5M/2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BVV-ZR3*2.5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BV3*6+1</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4芯电缆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BVV3*2.5+1*1.5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BV6㎡</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防腐电缆线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BV-ZR2*4㎡</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BV10㎡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绝缘线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BVVB2*2.5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BV2.5/4.0/6.0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RV4.0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热继电器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220V/3.5A-18A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中间继电器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DC24V/AC220V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14脚中间继电器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22F/4Z/AC220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交流接触器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220V/32A-400A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交流接触器</w:t>
            </w:r>
          </w:p>
          <w:p>
            <w:pPr>
              <w:widowControl/>
              <w:jc w:val="center"/>
              <w:textAlignment w:val="center"/>
              <w:rPr>
                <w:rFonts w:ascii="宋体" w:hAnsi="宋体" w:cs="宋体"/>
                <w:sz w:val="24"/>
                <w:szCs w:val="24"/>
              </w:rPr>
            </w:pPr>
            <w:r>
              <w:rPr>
                <w:rFonts w:hint="eastAsia" w:ascii="宋体" w:hAnsi="宋体" w:cs="宋体"/>
                <w:kern w:val="0"/>
                <w:sz w:val="24"/>
                <w:szCs w:val="24"/>
                <w:lang w:bidi="ar"/>
              </w:rPr>
              <w:t>辅助触点</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F4-11</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漏电保护器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1P/2P/3P/（10A-15A）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断路器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1P/2P/3P（10A-400A）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断路器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4P/80-630A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电感整流器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18-36W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电子整流器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T5/T8/1*28W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整流器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1000W铜芯</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镇流器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1000L/400L200TS</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防水绝缘胶带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10米</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电工胶布</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10米</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保险管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2A/4A/6A/(盒10个)</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信号指示灯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ND-16-22DS/4</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97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52</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千兆单模单纤光纤收发器</w:t>
            </w:r>
          </w:p>
          <w:p>
            <w:pPr>
              <w:widowControl/>
              <w:jc w:val="center"/>
              <w:textAlignment w:val="center"/>
              <w:rPr>
                <w:rFonts w:ascii="宋体" w:hAnsi="宋体" w:cs="宋体"/>
                <w:sz w:val="24"/>
                <w:szCs w:val="24"/>
              </w:rPr>
            </w:pPr>
            <w:r>
              <w:rPr>
                <w:rFonts w:hint="eastAsia" w:ascii="宋体" w:hAnsi="宋体" w:cs="宋体"/>
                <w:kern w:val="0"/>
                <w:sz w:val="24"/>
                <w:szCs w:val="24"/>
                <w:lang w:bidi="ar"/>
              </w:rPr>
              <w:t>(传输距离20KM)</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TL-FC311A-20/TL-FC311B-20</w:t>
            </w:r>
          </w:p>
        </w:tc>
        <w:tc>
          <w:tcPr>
            <w:tcW w:w="3417"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p>
            <w:pPr>
              <w:widowControl/>
              <w:jc w:val="center"/>
              <w:textAlignment w:val="center"/>
              <w:rPr>
                <w:rFonts w:ascii="宋体" w:hAnsi="宋体" w:cs="宋体"/>
                <w:sz w:val="24"/>
                <w:szCs w:val="24"/>
              </w:rPr>
            </w:pP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53</w:t>
            </w:r>
          </w:p>
        </w:tc>
        <w:tc>
          <w:tcPr>
            <w:tcW w:w="2163"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54</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控制变压器</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输入：220V，输出：24V,</w:t>
            </w:r>
          </w:p>
          <w:p>
            <w:pPr>
              <w:widowControl/>
              <w:jc w:val="center"/>
              <w:textAlignment w:val="center"/>
              <w:rPr>
                <w:rFonts w:ascii="宋体" w:hAnsi="宋体" w:cs="宋体"/>
                <w:sz w:val="24"/>
                <w:szCs w:val="24"/>
              </w:rPr>
            </w:pPr>
            <w:r>
              <w:rPr>
                <w:rFonts w:hint="eastAsia" w:ascii="宋体" w:hAnsi="宋体" w:cs="宋体"/>
                <w:kern w:val="0"/>
                <w:sz w:val="24"/>
                <w:szCs w:val="24"/>
                <w:lang w:bidi="ar"/>
              </w:rPr>
              <w:t>容量：50VA/DB-20VA</w:t>
            </w:r>
          </w:p>
        </w:tc>
        <w:tc>
          <w:tcPr>
            <w:tcW w:w="3417"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55</w:t>
            </w:r>
          </w:p>
        </w:tc>
        <w:tc>
          <w:tcPr>
            <w:tcW w:w="216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杯灯变压器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ET-E60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环形变压器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220V/12V/50W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朗特宁/飞利浦/雷士</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电子触发器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SN58</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网络连接器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RJ45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绿联/爱普华顿/安普康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千兆单模光纤</w:t>
            </w:r>
          </w:p>
          <w:p>
            <w:pPr>
              <w:widowControl/>
              <w:jc w:val="center"/>
              <w:textAlignment w:val="center"/>
              <w:rPr>
                <w:rFonts w:ascii="宋体" w:hAnsi="宋体" w:cs="宋体"/>
                <w:sz w:val="24"/>
                <w:szCs w:val="24"/>
              </w:rPr>
            </w:pPr>
            <w:r>
              <w:rPr>
                <w:rFonts w:hint="eastAsia" w:ascii="宋体" w:hAnsi="宋体" w:cs="宋体"/>
                <w:kern w:val="0"/>
                <w:sz w:val="24"/>
                <w:szCs w:val="24"/>
                <w:lang w:bidi="ar"/>
              </w:rPr>
              <w:t>收发器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FC311A-20/FC311B-20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TP-Link/博扬/思诺亿舟</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路由器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AX3 Pro</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华为/TP-Link/H3C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8口千兆交换机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TL-SGH08D</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24口千兆交换机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S5720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华为/TP-Link/H3C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12口POE千兆</w:t>
            </w:r>
          </w:p>
          <w:p>
            <w:pPr>
              <w:widowControl/>
              <w:jc w:val="center"/>
              <w:textAlignment w:val="center"/>
              <w:rPr>
                <w:rFonts w:ascii="宋体" w:hAnsi="宋体" w:cs="宋体"/>
                <w:sz w:val="24"/>
                <w:szCs w:val="24"/>
              </w:rPr>
            </w:pPr>
            <w:r>
              <w:rPr>
                <w:rFonts w:hint="eastAsia" w:ascii="宋体" w:hAnsi="宋体" w:cs="宋体"/>
                <w:kern w:val="0"/>
                <w:sz w:val="24"/>
                <w:szCs w:val="24"/>
                <w:lang w:bidi="ar"/>
              </w:rPr>
              <w:t>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SG1210P</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6类非屏蔽网线（蓝）</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0.57mm高纯无氧铜线芯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信号线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RVV2*1.0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2芯电话线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0.5mm线径</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2芯电话水晶头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6P2C/RJ11</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山泽/爱普华顿/绿联/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超6类铜壳镀金水晶头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8-554720-3/RJ45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超五类网络模块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YZ-M245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六类网络模块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YZ-M255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电话语音模块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YZ-M256-1</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HDMI连接线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20米</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音频头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3.5MM</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名贸/亿舟/绿联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室外护套音箱线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2*1.5平方音响线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蓝色</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也仁/绿联/TP-LINK</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卡侬母头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卡侬公头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网络延长连接器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SZ-ZTH1050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山泽/亿舟/绿联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监控电源适配器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DC12V2A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小耳朵/海康威视/TP-LINK</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8孔位插排</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GN-B208  3米</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8孔位插排</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无线</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三角插头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时控开关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KG316T30A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转换开关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LW8-10/3D222</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旋钮开关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LA38/39三挡</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湿式报警阀压力开关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JY1.68P-S</w:t>
            </w:r>
          </w:p>
        </w:tc>
        <w:tc>
          <w:tcPr>
            <w:tcW w:w="3417"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无线遥控开关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4路/YK-4/220V</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消防打印纸</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57*40mm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消防水带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8/65/25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消防卷盘</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JPS0.8-19/25M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手动报警按钮</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J-SAM-9122A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剥线钳</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纱手套</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防酸皮手套</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电压表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0-12KV/6L2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绝缘手套</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25KV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星工/双安/安全</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高压绝缘垫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10KV/5M/卷</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高压绝缘鞋</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10KV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双</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薄行开关电源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LRS-350-5/5V</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明盒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ABS/H2/86型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零线接线盒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FJ6/JHD/1/18</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窥口铜鼻子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SC10-10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PVC两线护线槽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1000*300*60MM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PVC两线护线槽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1000*300*40MM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3相4线插头16A</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CD98-TZ25/25A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排插（无线）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GN-102/6位</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5孔插座</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NEW6-D10402/10A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3爪插头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NEP2-301/10A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8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7D四孔插座</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86型/NEW7-D10400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明装接线盒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换气扇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BPT12-22A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519"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壁扇电机</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轴长7.7cm/CBB61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落地式电风扇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FSW65T2-5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JXF基业箱</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300*250*150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3240环氧树脂绝缘板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1000*2000*3mm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117</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铝合金地面走线槽</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6号加厚防踩带背胶/</w:t>
            </w:r>
          </w:p>
          <w:p>
            <w:pPr>
              <w:widowControl/>
              <w:jc w:val="center"/>
              <w:textAlignment w:val="center"/>
              <w:rPr>
                <w:rFonts w:ascii="宋体" w:hAnsi="宋体" w:cs="宋体"/>
                <w:sz w:val="24"/>
                <w:szCs w:val="24"/>
              </w:rPr>
            </w:pPr>
            <w:r>
              <w:rPr>
                <w:rFonts w:hint="eastAsia" w:ascii="宋体" w:hAnsi="宋体" w:cs="宋体"/>
                <w:kern w:val="0"/>
                <w:sz w:val="24"/>
                <w:szCs w:val="24"/>
                <w:lang w:bidi="ar"/>
              </w:rPr>
              <w:t>外宽：55，内宽：39，</w:t>
            </w:r>
          </w:p>
          <w:p>
            <w:pPr>
              <w:widowControl/>
              <w:jc w:val="center"/>
              <w:textAlignment w:val="center"/>
              <w:rPr>
                <w:rFonts w:ascii="宋体" w:hAnsi="宋体" w:cs="宋体"/>
                <w:sz w:val="24"/>
                <w:szCs w:val="24"/>
              </w:rPr>
            </w:pPr>
            <w:r>
              <w:rPr>
                <w:rFonts w:hint="eastAsia" w:ascii="宋体" w:hAnsi="宋体" w:cs="宋体"/>
                <w:kern w:val="0"/>
                <w:sz w:val="24"/>
                <w:szCs w:val="24"/>
                <w:lang w:bidi="ar"/>
              </w:rPr>
              <w:t>外高：15，内高：13.5（MM)</w:t>
            </w:r>
          </w:p>
        </w:tc>
        <w:tc>
          <w:tcPr>
            <w:tcW w:w="3417" w:type="dxa"/>
            <w:vMerge w:val="restart"/>
            <w:tcBorders>
              <w:top w:val="nil"/>
              <w:left w:val="nil"/>
              <w:right w:val="single" w:color="000000" w:sz="8" w:space="0"/>
            </w:tcBorders>
            <w:shd w:val="clear" w:color="auto" w:fill="auto"/>
            <w:vAlign w:val="center"/>
          </w:tcPr>
          <w:p>
            <w:pPr>
              <w:jc w:val="center"/>
              <w:rPr>
                <w:rFonts w:ascii="宋体" w:hAnsi="宋体" w:cs="宋体"/>
                <w:sz w:val="24"/>
                <w:szCs w:val="24"/>
              </w:rPr>
            </w:pP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118</w:t>
            </w:r>
          </w:p>
        </w:tc>
        <w:tc>
          <w:tcPr>
            <w:tcW w:w="2163"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119</w:t>
            </w:r>
          </w:p>
        </w:tc>
        <w:tc>
          <w:tcPr>
            <w:tcW w:w="216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感应式测电笔</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德力西/正泰/飞利浦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余氯测试盒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100次/盒</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水泥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50公斤/袋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海螺/华新/翼东</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包</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黄沙</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70cm*45cm包装</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石子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70cm*45cm包装</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堵漏宝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玻璃胶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中性透明</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89</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耐候胶</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5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云石胶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圆形不锈钢</w:t>
            </w:r>
          </w:p>
          <w:p>
            <w:pPr>
              <w:widowControl/>
              <w:jc w:val="center"/>
              <w:textAlignment w:val="center"/>
              <w:rPr>
                <w:rFonts w:ascii="宋体" w:hAnsi="宋体" w:cs="宋体"/>
                <w:sz w:val="24"/>
                <w:szCs w:val="24"/>
              </w:rPr>
            </w:pPr>
            <w:r>
              <w:rPr>
                <w:rFonts w:hint="eastAsia" w:ascii="宋体" w:hAnsi="宋体" w:cs="宋体"/>
                <w:kern w:val="0"/>
                <w:sz w:val="24"/>
                <w:szCs w:val="24"/>
                <w:lang w:bidi="ar"/>
              </w:rPr>
              <w:t>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圆形PVC地漏盖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加厚15cm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不锈钢表弯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内外丝4分</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圆形铸铁地漏盖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28.5cm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生料带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四氟垫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四氟垫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橡胶垫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EPDM/DN160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防水密封脂</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295-2（1000g)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防火门锁芯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70MM/35*35*29</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不锈钢修补棒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114g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不锈钢铰链</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4寸/201钢</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水利控制阀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浮球开关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EM15-2/8米</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科勒面盆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K-2211T/536*438*192</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落水头/下水管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中等质量</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合金水龙头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洗洁精</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卫生卷纸</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洗衣粉</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合金加长水龙头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镀锌链条锁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3M/6mm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自行车锁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文件柜锁芯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16mmm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铁丝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12#/7Kg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轴承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6205-2RS1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8寸/25cm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羊毛滚筒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地插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5孔</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自喷漆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350ML/P2A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罐</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5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油漆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油漆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松香水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白易净乳胶漆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A8801-65084/15L</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生态腻子粉</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包</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LED电筒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LED771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DN150/18.5cm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球墨涡轮蝶阀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蒸汽截止阀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DN40/16kg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蒸汽阀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DN150/16Kg</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循环水止回阀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DN150/21.5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排污泵止回阀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DN150/35CM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消声止回阀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HC41X-16/DN150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60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消声止回阀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HC41X-16/DN100/高29cm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UPVC给水胶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500ML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DN110/8孔</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PVC-U活套法兰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DN160/8孔</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PVC-U活套法兰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DN/8孔200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法兰橡胶垫片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159*210*3mm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法兰橡胶垫片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DN150(159*210*3MM)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DN90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 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DN160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DN110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变径弯头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110变75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不锈钢橡胶软</w:t>
            </w:r>
          </w:p>
          <w:p>
            <w:pPr>
              <w:widowControl/>
              <w:jc w:val="center"/>
              <w:textAlignment w:val="center"/>
              <w:rPr>
                <w:rFonts w:ascii="宋体" w:hAnsi="宋体" w:cs="宋体"/>
                <w:sz w:val="24"/>
                <w:szCs w:val="24"/>
              </w:rPr>
            </w:pPr>
            <w:r>
              <w:rPr>
                <w:rFonts w:hint="eastAsia" w:ascii="宋体" w:hAnsi="宋体" w:cs="宋体"/>
                <w:kern w:val="0"/>
                <w:sz w:val="24"/>
                <w:szCs w:val="24"/>
                <w:lang w:bidi="ar"/>
              </w:rPr>
              <w:t>接头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KXK型/DN200*16P</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不锈钢304法兰橡胶软接头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KXK型/DN150*16P</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螺栓/螺母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螺栓/螺母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DN200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螺丝/螺帽/垫片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18/16*100mm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不锈钢螺杆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100mm*60mm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不锈钢膨胀螺丝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100mm*60mm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外六角自攻螺丝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5.5*100mm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螺丝/螺帽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M4.8</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不锈钢蝴蝶螺丝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M6-M26</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堵头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六角甩丁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DN50*200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DN65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DN65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毛刷</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3/4/5寸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泡沫填缝剂</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铸钢Y型过滤器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DN50/1.6-10mpa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铜闸阀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铜闸阀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热熔胶棒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不锈钢温度计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100/150mm/4</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不锈钢通针</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0.5MM-1.5MM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6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不锈钢油灰刀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刀头宽50mm,刀片厚度0.7-0.8mm  2寸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不锈钢油灰刀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刀头宽100mm,刀片厚度0.7-0.8mm  4寸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下水道防臭S弯拖把池排水管</w:t>
            </w:r>
          </w:p>
          <w:p>
            <w:pPr>
              <w:widowControl/>
              <w:jc w:val="center"/>
              <w:textAlignment w:val="center"/>
              <w:rPr>
                <w:rFonts w:ascii="宋体" w:hAnsi="宋体" w:cs="宋体"/>
                <w:sz w:val="24"/>
                <w:szCs w:val="24"/>
              </w:rPr>
            </w:pPr>
            <w:r>
              <w:rPr>
                <w:rFonts w:hint="eastAsia" w:ascii="宋体" w:hAnsi="宋体" w:cs="宋体"/>
                <w:kern w:val="0"/>
                <w:sz w:val="24"/>
                <w:szCs w:val="24"/>
                <w:lang w:bidi="ar"/>
              </w:rPr>
              <w:t>加长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管身内嵌钢丝</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大便感应线路板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G-01A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小便感应线路板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G-01A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小便感应窗</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12V/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感应电磁阀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G-04A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浮球阀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Tahoma" w:hAnsi="Tahoma" w:eastAsia="Tahoma" w:cs="Tahoma"/>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SPB-2500LW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SPB-2240LW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SPB-1500LW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三角皮带KTAH-0605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SPA-1400LW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SPA1282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三角皮带KTAH-0303</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SPZ-1024LW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三角皮带KTAH-0505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SPZ-1662LW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三角皮带KTAH-0404</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SPZ-1400LW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三角皮带KTAH-0505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SPZ-1700LW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三角皮带KTAH-0605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SPA-1332LW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三角皮带KFAZ-1209</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SPA-3032LW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SPA3023</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冷却塔  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B-115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冷却塔  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B-3048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SPB 1680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风机皮带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A1200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PVC胶水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717/946毫升</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罐</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镀锌金属抱箍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DN100*200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丁基胶带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10CM*10M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铝箔耐高温胶带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10CM*20M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旗杆防风佛珠</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83CM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串</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bl>
    <w:p>
      <w:pPr>
        <w:widowControl/>
        <w:jc w:val="center"/>
        <w:textAlignment w:val="center"/>
        <w:rPr>
          <w:rFonts w:ascii="宋体" w:hAnsi="宋体" w:cs="宋体"/>
          <w:kern w:val="0"/>
          <w:sz w:val="20"/>
          <w:szCs w:val="20"/>
          <w:lang w:bidi="ar"/>
        </w:rPr>
      </w:pPr>
    </w:p>
    <w:p>
      <w:pPr>
        <w:pStyle w:val="2"/>
        <w:ind w:firstLine="0" w:firstLineChars="0"/>
        <w:rPr>
          <w:rFonts w:ascii="宋体" w:hAnsi="宋体"/>
          <w:b/>
          <w:sz w:val="24"/>
          <w:szCs w:val="28"/>
        </w:rPr>
      </w:pPr>
    </w:p>
    <w:p>
      <w:pPr>
        <w:spacing w:line="360" w:lineRule="auto"/>
        <w:rPr>
          <w:rFonts w:ascii="宋体" w:hAnsi="宋体"/>
          <w:b/>
          <w:sz w:val="24"/>
          <w:szCs w:val="24"/>
        </w:rPr>
      </w:pPr>
      <w:r>
        <w:rPr>
          <w:rFonts w:hint="eastAsia" w:ascii="宋体" w:hAnsi="宋体"/>
          <w:b/>
          <w:sz w:val="24"/>
          <w:szCs w:val="28"/>
        </w:rPr>
        <w:t>三、</w:t>
      </w:r>
      <w:r>
        <w:rPr>
          <w:rFonts w:hint="eastAsia" w:ascii="宋体" w:hAnsi="宋体"/>
          <w:b/>
          <w:sz w:val="24"/>
          <w:szCs w:val="24"/>
        </w:rPr>
        <w:t>报价要求</w:t>
      </w:r>
    </w:p>
    <w:p>
      <w:pPr>
        <w:spacing w:line="360" w:lineRule="auto"/>
        <w:ind w:firstLine="470" w:firstLineChars="196"/>
        <w:rPr>
          <w:rFonts w:ascii="宋体" w:hAnsi="宋体"/>
          <w:sz w:val="24"/>
          <w:szCs w:val="28"/>
        </w:rPr>
      </w:pPr>
      <w:r>
        <w:rPr>
          <w:rFonts w:hint="eastAsia" w:ascii="宋体" w:hAnsi="宋体"/>
          <w:sz w:val="24"/>
          <w:szCs w:val="28"/>
        </w:rPr>
        <w:t>1.投标人须按此数量报投标总价并在投标分项报价表中列明每种货物的综合单价，投标总价作为定标的依据。成交后，最终数量按实结算，允许多退少补，综合单价不变。</w:t>
      </w:r>
    </w:p>
    <w:p>
      <w:pPr>
        <w:spacing w:line="360" w:lineRule="auto"/>
        <w:ind w:firstLine="470" w:firstLineChars="196"/>
        <w:rPr>
          <w:rFonts w:ascii="宋体" w:hAnsi="宋体"/>
          <w:sz w:val="24"/>
          <w:szCs w:val="28"/>
        </w:rPr>
      </w:pPr>
      <w:r>
        <w:rPr>
          <w:rFonts w:hint="eastAsia" w:ascii="宋体" w:hAnsi="宋体"/>
          <w:sz w:val="24"/>
          <w:szCs w:val="28"/>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pPr>
        <w:spacing w:line="360" w:lineRule="auto"/>
        <w:ind w:firstLine="470" w:firstLineChars="196"/>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ascii="宋体" w:hAnsi="宋体"/>
          <w:sz w:val="24"/>
          <w:szCs w:val="28"/>
        </w:rPr>
      </w:pPr>
      <w:r>
        <w:rPr>
          <w:rFonts w:hint="eastAsia" w:ascii="宋体" w:hAnsi="宋体"/>
          <w:sz w:val="24"/>
          <w:szCs w:val="28"/>
        </w:rPr>
        <w:t>（2）若各项报价累计之和大于最终投标报价，则以投标总价为准调整单价（各单价同比例调整）。</w:t>
      </w:r>
    </w:p>
    <w:p>
      <w:pPr>
        <w:pStyle w:val="66"/>
        <w:spacing w:after="0" w:line="360" w:lineRule="auto"/>
        <w:ind w:left="0" w:leftChars="0" w:firstLine="354" w:firstLineChars="147"/>
        <w:rPr>
          <w:rFonts w:ascii="宋体" w:hAnsi="宋体" w:eastAsia="宋体" w:cs="Times New Roman"/>
          <w:b/>
          <w:sz w:val="24"/>
          <w:szCs w:val="28"/>
        </w:rPr>
      </w:pPr>
      <w:r>
        <w:rPr>
          <w:rFonts w:hint="eastAsia" w:ascii="宋体" w:hAnsi="宋体" w:eastAsia="宋体" w:cs="Times New Roman"/>
          <w:b/>
          <w:sz w:val="24"/>
          <w:szCs w:val="28"/>
        </w:rPr>
        <w:t>四. 质量要求及验收标准</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1. 所有产品的供货严格按照招标文件采购清单和技术要求进行，保证所供货产品质量及规格与招标文件中的清单及技术要求相一致，并符合国家、地方、行业相关的标准规范。</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2. 投标人所供产品均应满足招标文件技术要求，招标人规定产品材料品牌的须三选一，招标人未明确的产品材料均应达到国家或行业标准。所有用品须经招标人考察认可，方可供货。</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3 .所供产品将严格按招标文件技术要求中的材质进行验收。</w:t>
      </w:r>
    </w:p>
    <w:p>
      <w:pPr>
        <w:pStyle w:val="66"/>
        <w:numPr>
          <w:ilvl w:val="0"/>
          <w:numId w:val="3"/>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中标人所供产品的材质、尺寸、外观颜色等规格参数，要严格遵照招标人提供的要求；</w:t>
      </w:r>
    </w:p>
    <w:p>
      <w:pPr>
        <w:pStyle w:val="66"/>
        <w:numPr>
          <w:ilvl w:val="0"/>
          <w:numId w:val="3"/>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供货的产品数量以货到现场，实收数量为准，如有缺失、破损，中标人无条件免费补货且不得影响招标方正常使用；</w:t>
      </w:r>
    </w:p>
    <w:p>
      <w:pPr>
        <w:pStyle w:val="66"/>
        <w:numPr>
          <w:ilvl w:val="0"/>
          <w:numId w:val="3"/>
        </w:numPr>
        <w:spacing w:after="0" w:line="360" w:lineRule="auto"/>
        <w:ind w:left="0" w:leftChars="0" w:firstLine="480" w:firstLineChars="0"/>
        <w:rPr>
          <w:rFonts w:ascii="宋体" w:hAnsi="宋体" w:eastAsia="宋体" w:cs="Times New Roman"/>
          <w:sz w:val="24"/>
          <w:szCs w:val="28"/>
        </w:rPr>
      </w:pPr>
      <w:r>
        <w:rPr>
          <w:rFonts w:hint="eastAsia" w:ascii="宋体" w:hAnsi="宋体" w:eastAsia="宋体" w:cs="Times New Roman"/>
          <w:sz w:val="24"/>
          <w:szCs w:val="28"/>
        </w:rPr>
        <w:t>供货的产品质量必须符合国家检验质量3C标准、CE认证。</w:t>
      </w: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4"/>
        <w:spacing w:line="500" w:lineRule="exact"/>
        <w:ind w:firstLine="0"/>
        <w:rPr>
          <w:rFonts w:ascii="宋体" w:hAnsi="宋体" w:eastAsia="宋体"/>
        </w:rPr>
      </w:pPr>
      <w:bookmarkStart w:id="44" w:name="_Toc24384"/>
      <w:r>
        <w:rPr>
          <w:rFonts w:hint="eastAsia" w:ascii="宋体" w:hAnsi="宋体" w:eastAsia="宋体"/>
        </w:rPr>
        <w:t>第五章 评标办法</w:t>
      </w:r>
      <w:bookmarkEnd w:id="44"/>
    </w:p>
    <w:p>
      <w:pPr>
        <w:adjustRightInd w:val="0"/>
        <w:snapToGrid w:val="0"/>
        <w:spacing w:line="500" w:lineRule="exact"/>
        <w:ind w:right="-11" w:firstLine="482" w:firstLineChars="200"/>
        <w:rPr>
          <w:rFonts w:ascii="宋体" w:hAnsi="宋体"/>
          <w:sz w:val="24"/>
        </w:rPr>
      </w:pPr>
      <w:r>
        <w:rPr>
          <w:rFonts w:hint="eastAsia" w:ascii="宋体" w:hAnsi="宋体"/>
          <w:b/>
          <w:bCs/>
          <w:sz w:val="24"/>
        </w:rPr>
        <w:t>1.</w:t>
      </w:r>
      <w:r>
        <w:rPr>
          <w:rFonts w:hint="eastAsia" w:ascii="宋体" w:hAnsi="宋体"/>
          <w:sz w:val="24"/>
        </w:rPr>
        <w:t>为了做好</w:t>
      </w:r>
      <w:r>
        <w:rPr>
          <w:rFonts w:hint="eastAsia" w:ascii="宋体" w:hAnsi="宋体" w:cs="宋体"/>
          <w:b/>
          <w:kern w:val="0"/>
          <w:sz w:val="24"/>
          <w:u w:val="single"/>
        </w:rPr>
        <w:t>合肥体育中心2022年度工程物料采购</w:t>
      </w:r>
      <w:r>
        <w:rPr>
          <w:rFonts w:hint="eastAsia" w:ascii="宋体" w:hAnsi="宋体" w:cs="宋体"/>
          <w:b/>
          <w:kern w:val="0"/>
          <w:sz w:val="24"/>
          <w:u w:val="single"/>
          <w:lang w:eastAsia="zh-CN"/>
        </w:rPr>
        <w:t>（</w:t>
      </w:r>
      <w:r>
        <w:rPr>
          <w:rFonts w:hint="eastAsia" w:ascii="宋体" w:hAnsi="宋体" w:cs="宋体"/>
          <w:b/>
          <w:kern w:val="0"/>
          <w:sz w:val="24"/>
          <w:u w:val="single"/>
          <w:lang w:val="en-US" w:eastAsia="zh-CN"/>
        </w:rPr>
        <w:t>三次</w:t>
      </w:r>
      <w:r>
        <w:rPr>
          <w:rFonts w:hint="eastAsia" w:ascii="宋体" w:hAnsi="宋体" w:cs="宋体"/>
          <w:b/>
          <w:kern w:val="0"/>
          <w:sz w:val="24"/>
          <w:u w:val="single"/>
          <w:lang w:eastAsia="zh-CN"/>
        </w:rPr>
        <w:t>）</w:t>
      </w:r>
      <w:r>
        <w:rPr>
          <w:rFonts w:hint="eastAsia" w:ascii="宋体" w:hAnsi="宋体"/>
          <w:sz w:val="24"/>
        </w:rPr>
        <w:t>（项目编号：2022WLBLZB00007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有效最低价法</w:t>
      </w:r>
      <w:r>
        <w:rPr>
          <w:rFonts w:hint="eastAsia" w:ascii="宋体" w:hAnsi="宋体"/>
          <w:sz w:val="24"/>
        </w:rPr>
        <w:t>作为对投标人标书的比较方法。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500" w:lineRule="exact"/>
        <w:ind w:right="-11"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right="-10" w:firstLine="480" w:firstLineChars="200"/>
        <w:rPr>
          <w:rFonts w:ascii="宋体" w:hAnsi="宋体"/>
          <w:sz w:val="24"/>
        </w:rPr>
      </w:pPr>
      <w:r>
        <w:rPr>
          <w:rFonts w:hint="eastAsia" w:ascii="宋体" w:hAnsi="宋体"/>
          <w:sz w:val="24"/>
        </w:rPr>
        <w:t>5.1满足招标文件的实质性要求；</w:t>
      </w:r>
    </w:p>
    <w:p>
      <w:pPr>
        <w:spacing w:line="500" w:lineRule="exact"/>
        <w:ind w:right="-10" w:firstLine="480" w:firstLineChars="200"/>
        <w:rPr>
          <w:rFonts w:ascii="宋体" w:hAnsi="宋体"/>
          <w:sz w:val="24"/>
        </w:rPr>
      </w:pPr>
      <w:r>
        <w:rPr>
          <w:rFonts w:hint="eastAsia" w:ascii="宋体" w:hAnsi="宋体"/>
          <w:sz w:val="24"/>
        </w:rPr>
        <w:t>5.2无重大偏离、保留或招标人不能接受的附加条件；</w:t>
      </w:r>
    </w:p>
    <w:p>
      <w:pPr>
        <w:spacing w:line="500" w:lineRule="exact"/>
        <w:ind w:right="-10" w:firstLine="480" w:firstLineChars="20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sz w:val="24"/>
        </w:rPr>
      </w:pPr>
      <w:r>
        <w:rPr>
          <w:rFonts w:hint="eastAsia" w:ascii="宋体" w:hAnsi="宋体"/>
          <w:sz w:val="24"/>
        </w:rPr>
        <w:t>8. 评标委员会按下表内容进行投标有效性评审。</w:t>
      </w:r>
    </w:p>
    <w:p>
      <w:pPr>
        <w:pStyle w:val="2"/>
      </w:pPr>
    </w:p>
    <w:p>
      <w:pPr>
        <w:pStyle w:val="2"/>
      </w:pPr>
    </w:p>
    <w:p>
      <w:pPr>
        <w:pStyle w:val="2"/>
      </w:pPr>
    </w:p>
    <w:p>
      <w:pPr>
        <w:pStyle w:val="2"/>
      </w:pPr>
    </w:p>
    <w:p>
      <w:pPr>
        <w:pStyle w:val="2"/>
      </w:pPr>
    </w:p>
    <w:tbl>
      <w:tblPr>
        <w:tblStyle w:val="6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2835"/>
        <w:gridCol w:w="127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919" w:type="dxa"/>
            <w:gridSpan w:val="5"/>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序号</w:t>
            </w:r>
          </w:p>
        </w:tc>
        <w:tc>
          <w:tcPr>
            <w:tcW w:w="2127" w:type="dxa"/>
            <w:tcBorders>
              <w:bottom w:val="single" w:color="auto" w:sz="4" w:space="0"/>
            </w:tcBorders>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b/>
                <w:kern w:val="2"/>
                <w:szCs w:val="24"/>
              </w:rPr>
            </w:pPr>
            <w:r>
              <w:rPr>
                <w:rFonts w:hint="eastAsia" w:ascii="宋体" w:hAnsi="宋体"/>
                <w:b/>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指标要求</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是否通过</w:t>
            </w: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1</w:t>
            </w:r>
          </w:p>
        </w:tc>
        <w:tc>
          <w:tcPr>
            <w:tcW w:w="2127"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投标人名称</w:t>
            </w:r>
          </w:p>
        </w:tc>
        <w:tc>
          <w:tcPr>
            <w:tcW w:w="2835"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与营业执照一致</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212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1275"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973"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2127" w:type="dxa"/>
            <w:vAlign w:val="center"/>
          </w:tcPr>
          <w:p>
            <w:pPr>
              <w:spacing w:after="50" w:line="360" w:lineRule="auto"/>
              <w:ind w:right="-10"/>
              <w:jc w:val="center"/>
              <w:rPr>
                <w:rFonts w:ascii="宋体" w:hAnsi="宋体"/>
                <w:sz w:val="24"/>
                <w:szCs w:val="24"/>
              </w:rPr>
            </w:pPr>
            <w:r>
              <w:rPr>
                <w:rFonts w:hint="eastAsia" w:ascii="宋体" w:hAnsi="宋体"/>
                <w:sz w:val="24"/>
                <w:szCs w:val="28"/>
              </w:rPr>
              <w:t>投标人信用记录证明材料</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1275" w:type="dxa"/>
            <w:vAlign w:val="center"/>
          </w:tcPr>
          <w:p>
            <w:pPr>
              <w:adjustRightInd w:val="0"/>
              <w:snapToGrid w:val="0"/>
              <w:spacing w:line="360" w:lineRule="auto"/>
              <w:ind w:right="-10"/>
              <w:jc w:val="center"/>
              <w:rPr>
                <w:rFonts w:ascii="宋体" w:hAnsi="宋体"/>
                <w:sz w:val="24"/>
                <w:szCs w:val="24"/>
              </w:rPr>
            </w:pPr>
          </w:p>
        </w:tc>
        <w:tc>
          <w:tcPr>
            <w:tcW w:w="2973"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rPr>
              <w:t>提供信用记录证明材料扫描件，</w:t>
            </w: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投标人资格</w:t>
            </w: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投保保证金</w:t>
            </w:r>
          </w:p>
        </w:tc>
        <w:tc>
          <w:tcPr>
            <w:tcW w:w="2835" w:type="dxa"/>
            <w:vAlign w:val="center"/>
          </w:tcPr>
          <w:p>
            <w:pPr>
              <w:spacing w:line="420" w:lineRule="exact"/>
              <w:ind w:right="-11"/>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付款响应、完工期响应、质保期响应等</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131"/>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709" w:type="dxa"/>
            <w:vAlign w:val="center"/>
          </w:tcPr>
          <w:p>
            <w:pPr>
              <w:adjustRightInd w:val="0"/>
              <w:snapToGrid w:val="0"/>
              <w:spacing w:line="360" w:lineRule="auto"/>
              <w:ind w:right="-10"/>
              <w:jc w:val="center"/>
              <w:rPr>
                <w:rFonts w:ascii="宋体" w:hAnsi="宋体"/>
                <w:sz w:val="24"/>
              </w:rPr>
            </w:pPr>
            <w:r>
              <w:rPr>
                <w:rFonts w:ascii="宋体" w:hAnsi="宋体"/>
                <w:sz w:val="24"/>
              </w:rPr>
              <w:t>12</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9" w:type="dxa"/>
            <w:gridSpan w:val="5"/>
            <w:vAlign w:val="center"/>
          </w:tcPr>
          <w:p>
            <w:pPr>
              <w:spacing w:before="139"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bookmarkStart w:id="45" w:name="_Hlk514734618"/>
    </w:p>
    <w:bookmarkEnd w:id="41"/>
    <w:bookmarkEnd w:id="45"/>
    <w:p>
      <w:pPr>
        <w:spacing w:line="500" w:lineRule="exact"/>
        <w:ind w:left="143" w:leftChars="68" w:firstLine="361" w:firstLineChars="150"/>
        <w:rPr>
          <w:rFonts w:ascii="宋体" w:hAnsi="宋体"/>
          <w:bCs/>
          <w:sz w:val="24"/>
        </w:rPr>
      </w:pPr>
      <w:bookmarkStart w:id="46" w:name="_Toc32306258"/>
      <w:bookmarkStart w:id="47" w:name="_Toc220232391"/>
      <w:r>
        <w:rPr>
          <w:rFonts w:hint="eastAsia" w:ascii="宋体" w:hAnsi="宋体"/>
          <w:b/>
          <w:bCs/>
          <w:sz w:val="24"/>
        </w:rPr>
        <w:t>9.</w:t>
      </w:r>
      <w:r>
        <w:rPr>
          <w:rFonts w:hint="eastAsia" w:ascii="宋体" w:hAnsi="宋体"/>
          <w:bCs/>
          <w:sz w:val="24"/>
        </w:rPr>
        <w:t>价格评审:</w:t>
      </w:r>
      <w:r>
        <w:rPr>
          <w:rFonts w:hint="eastAsia" w:ascii="宋体" w:hAnsi="宋体"/>
          <w:sz w:val="24"/>
        </w:rPr>
        <w:t xml:space="preserve"> </w:t>
      </w:r>
      <w:r>
        <w:rPr>
          <w:rFonts w:hint="eastAsia" w:ascii="宋体" w:hAnsi="宋体"/>
          <w:bCs/>
          <w:sz w:val="24"/>
        </w:rPr>
        <w:t>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26"/>
        <w:spacing w:line="500" w:lineRule="exact"/>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pStyle w:val="2"/>
      </w:pPr>
    </w:p>
    <w:p>
      <w:pPr>
        <w:pStyle w:val="25"/>
        <w:spacing w:line="360" w:lineRule="auto"/>
        <w:ind w:firstLine="482" w:firstLineChars="200"/>
        <w:rPr>
          <w:rFonts w:cs="黑体" w:asciiTheme="minorEastAsia" w:hAnsiTheme="minorEastAsia" w:eastAsiaTheme="minorEastAsia"/>
          <w:b/>
          <w:sz w:val="24"/>
          <w:szCs w:val="24"/>
        </w:rPr>
      </w:pPr>
      <w:r>
        <w:rPr>
          <w:rFonts w:hint="eastAsia" w:cs="黑体" w:asciiTheme="minorEastAsia" w:hAnsiTheme="minorEastAsia" w:eastAsiaTheme="minorEastAsia"/>
          <w:b/>
          <w:sz w:val="24"/>
          <w:szCs w:val="24"/>
        </w:rPr>
        <w:t>17. 其他</w:t>
      </w:r>
    </w:p>
    <w:p>
      <w:pPr>
        <w:pStyle w:val="179"/>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sz w:val="24"/>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spacing w:before="0" w:line="500" w:lineRule="exact"/>
        <w:ind w:firstLine="0"/>
        <w:jc w:val="both"/>
        <w:rPr>
          <w:rFonts w:ascii="宋体" w:hAnsi="宋体" w:eastAsia="宋体"/>
        </w:rPr>
      </w:pPr>
    </w:p>
    <w:p>
      <w:pPr>
        <w:pStyle w:val="4"/>
        <w:spacing w:before="0" w:line="500" w:lineRule="exact"/>
        <w:ind w:firstLine="0"/>
        <w:rPr>
          <w:rFonts w:ascii="宋体" w:hAnsi="宋体" w:eastAsia="宋体"/>
        </w:rPr>
      </w:pPr>
      <w:bookmarkStart w:id="48" w:name="_Toc3411"/>
      <w:r>
        <w:rPr>
          <w:rFonts w:hint="eastAsia" w:ascii="宋体" w:hAnsi="宋体" w:eastAsia="宋体"/>
        </w:rPr>
        <w:t>第五章</w:t>
      </w:r>
      <w:bookmarkStart w:id="49" w:name="_Toc220232392"/>
      <w:r>
        <w:rPr>
          <w:rFonts w:hint="eastAsia" w:ascii="宋体" w:hAnsi="宋体" w:eastAsia="宋体"/>
        </w:rPr>
        <w:t xml:space="preserve">  合同条款及格式</w:t>
      </w:r>
      <w:bookmarkEnd w:id="46"/>
      <w:bookmarkEnd w:id="48"/>
    </w:p>
    <w:p/>
    <w:p>
      <w:pPr>
        <w:pStyle w:val="2"/>
      </w:pPr>
    </w:p>
    <w:p>
      <w:pPr>
        <w:pStyle w:val="2"/>
      </w:pPr>
    </w:p>
    <w:p>
      <w:pPr>
        <w:pStyle w:val="2"/>
      </w:pPr>
    </w:p>
    <w:p>
      <w:pPr>
        <w:pStyle w:val="2"/>
      </w:pPr>
    </w:p>
    <w:p>
      <w:pPr>
        <w:pStyle w:val="2"/>
      </w:pPr>
    </w:p>
    <w:bookmarkEnd w:id="49"/>
    <w:p>
      <w:pPr>
        <w:keepNext/>
        <w:keepLines/>
        <w:spacing w:before="260" w:after="260" w:line="500" w:lineRule="exact"/>
        <w:ind w:firstLine="628"/>
        <w:jc w:val="center"/>
        <w:outlineLvl w:val="1"/>
        <w:rPr>
          <w:rFonts w:ascii="宋体" w:hAnsi="宋体"/>
          <w:b/>
          <w:bCs/>
          <w:sz w:val="32"/>
          <w:szCs w:val="32"/>
        </w:rPr>
      </w:pPr>
      <w:bookmarkStart w:id="50" w:name="_Toc19627026"/>
      <w:r>
        <w:rPr>
          <w:rFonts w:hint="eastAsia" w:ascii="宋体" w:hAnsi="宋体"/>
          <w:b/>
          <w:bCs/>
          <w:sz w:val="32"/>
          <w:szCs w:val="32"/>
        </w:rPr>
        <w:t xml:space="preserve">第六章 </w:t>
      </w:r>
      <w:r>
        <w:rPr>
          <w:rFonts w:ascii="宋体" w:hAnsi="宋体"/>
          <w:b/>
          <w:bCs/>
          <w:sz w:val="32"/>
          <w:szCs w:val="32"/>
        </w:rPr>
        <w:t>合同</w:t>
      </w:r>
      <w:bookmarkEnd w:id="50"/>
    </w:p>
    <w:p>
      <w:pPr>
        <w:jc w:val="center"/>
        <w:rPr>
          <w:rFonts w:ascii="Calibri" w:hAnsi="Calibri"/>
          <w:b/>
          <w:sz w:val="52"/>
          <w:szCs w:val="52"/>
        </w:rPr>
      </w:pP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供货人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签订地点：</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u w:val="single"/>
        </w:rPr>
        <w:t xml:space="preserve">                            </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本项目经批准采用</w:t>
      </w:r>
      <w:r>
        <w:rPr>
          <w:rFonts w:hint="eastAsia" w:asciiTheme="minorEastAsia" w:hAnsiTheme="minorEastAsia" w:eastAsiaTheme="minorEastAsia"/>
          <w:sz w:val="24"/>
          <w:szCs w:val="24"/>
          <w:u w:val="single"/>
        </w:rPr>
        <w:t>公开招标</w:t>
      </w:r>
      <w:r>
        <w:rPr>
          <w:rFonts w:hint="eastAsia" w:asciiTheme="minorEastAsia" w:hAnsiTheme="minorEastAsia" w:eastAsiaTheme="minorEastAsia"/>
          <w:sz w:val="24"/>
          <w:szCs w:val="24"/>
        </w:rPr>
        <w:t>采购方式，经本项目评审委员会认真评审，决定将采购合同授予乙方。为进一步明确双方的责任，确保合同的顺利履行，</w:t>
      </w:r>
      <w:r>
        <w:rPr>
          <w:rFonts w:asciiTheme="minorEastAsia" w:hAnsiTheme="minorEastAsia" w:eastAsiaTheme="minorEastAsia"/>
          <w:sz w:val="24"/>
          <w:szCs w:val="24"/>
        </w:rPr>
        <w:t>根据</w:t>
      </w:r>
      <w:r>
        <w:rPr>
          <w:rFonts w:hint="eastAsia" w:ascii="宋体" w:hAnsi="宋体"/>
          <w:bCs/>
          <w:sz w:val="24"/>
        </w:rPr>
        <w:t>《中华人民共和国民法典》</w:t>
      </w:r>
      <w:r>
        <w:rPr>
          <w:rFonts w:hint="eastAsia" w:asciiTheme="minorEastAsia" w:hAnsiTheme="minorEastAsia" w:eastAsiaTheme="minorEastAsia"/>
          <w:sz w:val="24"/>
          <w:szCs w:val="24"/>
        </w:rPr>
        <w:t>等相关法律法规</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及投资公司的招标文件、中标（成交）通知书等相关资料的要求</w:t>
      </w:r>
      <w:r>
        <w:rPr>
          <w:rFonts w:asciiTheme="minorEastAsia" w:hAnsiTheme="minorEastAsia" w:eastAsiaTheme="minorEastAsia"/>
          <w:sz w:val="24"/>
          <w:szCs w:val="24"/>
        </w:rPr>
        <w:t>，经甲乙双方充分协商，特订立</w:t>
      </w:r>
      <w:r>
        <w:rPr>
          <w:rFonts w:hint="eastAsia" w:asciiTheme="minorEastAsia" w:hAnsiTheme="minorEastAsia" w:eastAsiaTheme="minorEastAsia"/>
          <w:sz w:val="24"/>
          <w:szCs w:val="24"/>
        </w:rPr>
        <w:t>本</w:t>
      </w:r>
      <w:r>
        <w:rPr>
          <w:rFonts w:asciiTheme="minorEastAsia" w:hAnsiTheme="minorEastAsia" w:eastAsiaTheme="minorEastAsia"/>
          <w:sz w:val="24"/>
          <w:szCs w:val="24"/>
        </w:rPr>
        <w:t>合同，以便共同遵守。</w:t>
      </w:r>
    </w:p>
    <w:p>
      <w:pPr>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b/>
          <w:sz w:val="24"/>
          <w:szCs w:val="24"/>
        </w:rPr>
        <w:t xml:space="preserve">第一条  </w:t>
      </w:r>
      <w:r>
        <w:rPr>
          <w:rFonts w:hint="eastAsia" w:asciiTheme="minorEastAsia" w:hAnsiTheme="minorEastAsia" w:eastAsiaTheme="minorEastAsia"/>
          <w:sz w:val="24"/>
          <w:szCs w:val="24"/>
        </w:rPr>
        <w:t>产品的名称、规格/型号、材质、数量及价格</w:t>
      </w:r>
    </w:p>
    <w:tbl>
      <w:tblPr>
        <w:tblStyle w:val="67"/>
        <w:tblpPr w:leftFromText="180" w:rightFromText="180" w:vertAnchor="text" w:horzAnchor="page" w:tblpX="1007" w:tblpY="340"/>
        <w:tblOverlap w:val="never"/>
        <w:tblW w:w="10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41"/>
        <w:gridCol w:w="1701"/>
        <w:gridCol w:w="850"/>
        <w:gridCol w:w="1203"/>
        <w:gridCol w:w="1207"/>
        <w:gridCol w:w="3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序号</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产品名称</w:t>
            </w: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规格/型号</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材质</w:t>
            </w: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数量</w:t>
            </w: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单价（元）</w:t>
            </w: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总金额（元）含税，含运费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bl>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1、乙方按甲方提供的工程物料名称、规格/型号、材质、数量及价格在甲方规定的时限内供货。</w:t>
      </w:r>
    </w:p>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2、甲方有权根据自身需求调整产品数量，但需在乙方发货前及时通知乙方，并根据清单价格与乙方据实结算。</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第二条 </w:t>
      </w:r>
      <w:r>
        <w:rPr>
          <w:rFonts w:hint="eastAsia" w:asciiTheme="minorEastAsia" w:hAnsiTheme="minorEastAsia" w:eastAsiaTheme="minorEastAsia"/>
          <w:sz w:val="24"/>
          <w:szCs w:val="24"/>
        </w:rPr>
        <w:t xml:space="preserve"> 质量标准、技术标准（国标）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1、乙方所供的产品质量必须符合相应的国家检验质量标准、CE认证，如达不到此标准，甲方有权要求乙方退货，其运费由乙方承担。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2、乙方所供工程物料产品的规格、型号、材质必须符合设计要求。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3、乙方按甲方所需的规格/型号、材质、数量、完成供货任务。</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4、乙方须保证所供产品售后服务。</w:t>
      </w:r>
    </w:p>
    <w:p>
      <w:pPr>
        <w:spacing w:line="360" w:lineRule="auto"/>
        <w:rPr>
          <w:rFonts w:asciiTheme="minorEastAsia" w:hAnsiTheme="minorEastAsia" w:eastAsiaTheme="minorEastAsia"/>
          <w:sz w:val="24"/>
          <w:szCs w:val="24"/>
        </w:rPr>
      </w:pPr>
      <w:r>
        <w:rPr>
          <w:rFonts w:hint="eastAsia"/>
        </w:rPr>
        <w:t>5、</w:t>
      </w:r>
      <w:r>
        <w:rPr>
          <w:rFonts w:hint="eastAsia" w:asciiTheme="minorEastAsia" w:hAnsiTheme="minorEastAsia" w:eastAsiaTheme="minorEastAsia"/>
          <w:sz w:val="24"/>
          <w:szCs w:val="24"/>
        </w:rPr>
        <w:t>乙方须对产品的质量负责，产品交付甲方后，凡因产品质量不符合约定或有其它内在质量瑕疵，而给甲方或任何第三方造成人身损害和财产损失的，均由乙方承担责任。</w:t>
      </w:r>
    </w:p>
    <w:p>
      <w:pPr>
        <w:pStyle w:val="2"/>
        <w:spacing w:line="360" w:lineRule="auto"/>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第三条  </w:t>
      </w:r>
      <w:r>
        <w:rPr>
          <w:rFonts w:hint="eastAsia" w:asciiTheme="minorEastAsia" w:hAnsiTheme="minorEastAsia" w:eastAsiaTheme="minorEastAsia"/>
          <w:sz w:val="24"/>
          <w:szCs w:val="24"/>
        </w:rPr>
        <w:t>合同总价暂定为：圆整(小写￥  元),按甲方最终确认的收货单的数量及价格确认合同金额。</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第四条  </w:t>
      </w:r>
      <w:r>
        <w:rPr>
          <w:rFonts w:hint="eastAsia" w:asciiTheme="minorEastAsia" w:hAnsiTheme="minorEastAsia" w:eastAsiaTheme="minorEastAsia"/>
          <w:sz w:val="24"/>
          <w:szCs w:val="24"/>
        </w:rPr>
        <w:t>产品的包装</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乙方提供的货物包装应符合相关国家规定或行业标准，且必须保证送达现场的为新货正品且包装完好。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第五条  </w:t>
      </w:r>
      <w:r>
        <w:rPr>
          <w:rFonts w:hint="eastAsia" w:asciiTheme="minorEastAsia" w:hAnsiTheme="minorEastAsia" w:eastAsiaTheme="minorEastAsia"/>
          <w:sz w:val="24"/>
          <w:szCs w:val="24"/>
        </w:rPr>
        <w:t>产品的供货单位及供货方法</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1、产品的供货单位：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供货方法：乙方在约定的时间内免费将工程物料送至甲方指定仓库，卸货由乙方负责；经双方现场查验产品质量并核对数量确认。乙方负责自付费用办理全部货物从工厂发运至交货目的地全过程的保险及保护事宜，运途期间所有责任由乙方自行负责。</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3、乙方提供的物料不符合规格型号和质量的甲方可拒绝签收，乙方应及时按甲方要求处理。</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第六条  </w:t>
      </w:r>
      <w:r>
        <w:rPr>
          <w:rFonts w:hint="eastAsia" w:asciiTheme="minorEastAsia" w:hAnsiTheme="minorEastAsia" w:eastAsiaTheme="minorEastAsia"/>
          <w:sz w:val="24"/>
          <w:szCs w:val="24"/>
        </w:rPr>
        <w:t>交货期限</w:t>
      </w:r>
    </w:p>
    <w:p>
      <w:pPr>
        <w:pStyle w:val="2"/>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合同签署完成（双方签字盖章）后乙方按甲方要求的时限将产品送至合肥体育中心（甲方指定的仓库）。甲方有权延迟交货期，但需要提前24小时通知乙方。乙方在每批货物抵达货物交货目的地24小时前通知甲方接货。</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第七条  </w:t>
      </w:r>
      <w:r>
        <w:rPr>
          <w:rFonts w:hint="eastAsia" w:asciiTheme="minorEastAsia" w:hAnsiTheme="minorEastAsia" w:eastAsiaTheme="minorEastAsia"/>
          <w:sz w:val="24"/>
          <w:szCs w:val="24"/>
        </w:rPr>
        <w:t>付款方式</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1、货到验收合格后，每季度后10个工作日内支付全部货款。</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2、货款支付前，乙方需提供给甲方正式税务发票（13%增值税专用发票），否则，甲方有权拒付货款，因此产生的货款迟延支付，甲方不承担违约责任。</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第八条  </w:t>
      </w:r>
      <w:r>
        <w:rPr>
          <w:rFonts w:hint="eastAsia" w:asciiTheme="minorEastAsia" w:hAnsiTheme="minorEastAsia" w:eastAsiaTheme="minorEastAsia"/>
          <w:sz w:val="24"/>
          <w:szCs w:val="24"/>
        </w:rPr>
        <w:t>产品的验收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1、货到甲方现场后由甲、乙双方对货物进行验收、清点和检查，如无异议即视为现场外观验收合格，产品验收不合格的，乙方负责更换合适的产品并承担因此而发生的费用。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甲方经现场检验认为乙方产品质量或者产品表面存在瑕疵的，有权要求乙方作出书面说明，在乙方作出书面说明后，双方经协商仍未能达成一致的，甲方负责将产品提交合肥市（或合肥市开发区）产品质量检验站进行检测，鉴定费由乙方先行承担。若经过检测，确属质量问题的，乙方必须无条件退货且负责更换合适的产品并承担因此而发生的所有费用，经过检验不属质量问题的，甲方应当接受并承担检测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如果乙方提供的货物虽经甲方当场验收并签署了确认书，但甲方在使用该货物过程中发现货物存在质量问题，乙方在接到甲方书面异议后，应在48小时内处理，并出具书面意见，否则，即视为默认甲方提出的异议和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4、乙方提供产品必须满足验收要求，交货时应同时提供产品合格证检验报告（订制和易损配件除外）。资料不齐的，甲方有权要求乙方补齐资料后才支付货款。</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九</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asciiTheme="minorEastAsia" w:hAnsiTheme="minorEastAsia" w:eastAsiaTheme="minorEastAsia"/>
          <w:sz w:val="24"/>
          <w:szCs w:val="24"/>
        </w:rPr>
        <w:t xml:space="preserve"> 对产品提出异议的时间和办法</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甲方在验收中，如果发现产品不</w:t>
      </w:r>
      <w:r>
        <w:rPr>
          <w:rFonts w:hint="eastAsia" w:asciiTheme="minorEastAsia" w:hAnsiTheme="minorEastAsia" w:eastAsiaTheme="minorEastAsia"/>
          <w:sz w:val="24"/>
          <w:szCs w:val="24"/>
        </w:rPr>
        <w:t>符合合同约定的</w:t>
      </w:r>
      <w:r>
        <w:rPr>
          <w:rFonts w:asciiTheme="minorEastAsia" w:hAnsiTheme="minorEastAsia" w:eastAsiaTheme="minorEastAsia"/>
          <w:sz w:val="24"/>
          <w:szCs w:val="24"/>
        </w:rPr>
        <w:t>，应一面妥为保管，一面在</w:t>
      </w:r>
      <w:r>
        <w:rPr>
          <w:rFonts w:hint="eastAsia" w:asciiTheme="minorEastAsia" w:hAnsiTheme="minorEastAsia" w:eastAsiaTheme="minorEastAsia"/>
          <w:sz w:val="24"/>
          <w:szCs w:val="24"/>
          <w:u w:val="single"/>
        </w:rPr>
        <w:t xml:space="preserve"> 7  </w:t>
      </w:r>
      <w:r>
        <w:rPr>
          <w:rFonts w:hint="eastAsia" w:asciiTheme="minorEastAsia" w:hAnsiTheme="minorEastAsia" w:eastAsiaTheme="minorEastAsia"/>
          <w:sz w:val="24"/>
          <w:szCs w:val="24"/>
        </w:rPr>
        <w:t>个</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工作日</w:t>
      </w:r>
      <w:r>
        <w:rPr>
          <w:rFonts w:asciiTheme="minorEastAsia" w:hAnsiTheme="minorEastAsia" w:eastAsiaTheme="minorEastAsia"/>
          <w:sz w:val="24"/>
          <w:szCs w:val="24"/>
        </w:rPr>
        <w:t>内向乙方</w:t>
      </w:r>
      <w:r>
        <w:rPr>
          <w:rFonts w:hint="eastAsia" w:asciiTheme="minorEastAsia" w:hAnsiTheme="minorEastAsia" w:eastAsiaTheme="minorEastAsia"/>
          <w:sz w:val="24"/>
          <w:szCs w:val="24"/>
        </w:rPr>
        <w:t>书面</w:t>
      </w:r>
      <w:r>
        <w:rPr>
          <w:rFonts w:asciiTheme="minorEastAsia" w:hAnsiTheme="minorEastAsia" w:eastAsiaTheme="minorEastAsia"/>
          <w:sz w:val="24"/>
          <w:szCs w:val="24"/>
        </w:rPr>
        <w:t>提出异议。</w:t>
      </w:r>
      <w:r>
        <w:rPr>
          <w:rFonts w:hint="eastAsia" w:asciiTheme="minorEastAsia" w:hAnsiTheme="minorEastAsia" w:eastAsiaTheme="minorEastAsia"/>
          <w:sz w:val="24"/>
          <w:szCs w:val="24"/>
        </w:rPr>
        <w:t>具体说明产品</w:t>
      </w:r>
      <w:r>
        <w:rPr>
          <w:rFonts w:asciiTheme="minorEastAsia" w:hAnsiTheme="minorEastAsia" w:eastAsiaTheme="minorEastAsia"/>
          <w:sz w:val="24"/>
          <w:szCs w:val="24"/>
        </w:rPr>
        <w:t>不符合规定的</w:t>
      </w:r>
      <w:r>
        <w:rPr>
          <w:rFonts w:hint="eastAsia" w:asciiTheme="minorEastAsia" w:hAnsiTheme="minorEastAsia" w:eastAsiaTheme="minorEastAsia"/>
          <w:sz w:val="24"/>
          <w:szCs w:val="24"/>
        </w:rPr>
        <w:t>内容并附相关验收材料，同时</w:t>
      </w:r>
      <w:r>
        <w:rPr>
          <w:rFonts w:asciiTheme="minorEastAsia" w:hAnsiTheme="minorEastAsia" w:eastAsiaTheme="minorEastAsia"/>
          <w:sz w:val="24"/>
          <w:szCs w:val="24"/>
        </w:rPr>
        <w:t>提出不符合规定产品的处理意见。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乙方在接到</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方异议后，应在</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个工作日</w:t>
      </w:r>
      <w:r>
        <w:rPr>
          <w:rFonts w:asciiTheme="minorEastAsia" w:hAnsiTheme="minorEastAsia" w:eastAsiaTheme="minorEastAsia"/>
          <w:sz w:val="24"/>
          <w:szCs w:val="24"/>
        </w:rPr>
        <w:t>内负责处理，否则，即视为默认甲方提出的异议和处理意见。</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条</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乙方的违约责任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1、乙方不能按时将货物交付甲方验收的，每逾期一天，则按合同总价的1‰向甲方支付违约金。延期超20天的，甲方有权解除本合同，乙方应退还甲方相应货款并按该批货款的20％支付违约金。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2、在乙方完全履行本合同项下义务的情况下，甲方逾期付款，每逾期一日，按照同期全国银行间同业拆借中心公布的贷款市场报价利率支付违约金。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未按约定的产品数量交货时，少交的部分，甲方如果仍需要，乙方应照数补交。甲方不需要，则乙方不用继续供货。但甲方需要而乙方不能在甲方要求期限内及时交货的，乙方除退还甲方已支付的未交货产品的全部款项外，乙方还应付给甲方不能交货部分货款总值的20%的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4、乙方所交产品品种、型号、规格、质量包装不符合需求的及甲方的书面确认订单规定的，一律作退货处理，乙方除及时更换合格的产品外还应承担由此造成的经济损失和逾期交货的违约责任。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5、因乙方违约或过错致使提起诉讼索赔而给甲方所造成的一切经济损失均由乙方承担（包括但不限于诉讼费、律师费、差旅费）。</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第十一条  </w:t>
      </w:r>
      <w:r>
        <w:rPr>
          <w:rFonts w:hint="eastAsia" w:asciiTheme="minorEastAsia" w:hAnsiTheme="minorEastAsia" w:eastAsiaTheme="minorEastAsia"/>
          <w:sz w:val="24"/>
          <w:szCs w:val="24"/>
        </w:rPr>
        <w:t>不可抗力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乙双方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第十二条  </w:t>
      </w:r>
      <w:r>
        <w:rPr>
          <w:rFonts w:hint="eastAsia" w:asciiTheme="minorEastAsia" w:hAnsiTheme="minorEastAsia" w:eastAsiaTheme="minorEastAsia"/>
          <w:sz w:val="24"/>
          <w:szCs w:val="24"/>
        </w:rPr>
        <w:t>争议的解决</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本合同如发生纠纷，当事人双方应当及时协商解决，协商不成时，可向甲方所在地人民法院起诉。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第十三条  </w:t>
      </w:r>
      <w:r>
        <w:rPr>
          <w:rFonts w:hint="eastAsia" w:asciiTheme="minorEastAsia" w:hAnsiTheme="minorEastAsia" w:eastAsiaTheme="minorEastAsia"/>
          <w:sz w:val="24"/>
          <w:szCs w:val="24"/>
        </w:rPr>
        <w:t>其他约定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1、产品签收单一式两份，双方各执一份，均具有同等法律效力。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2、合同如有未尽事宜，须经双方共同协商，作出补充规定，补充规定与本合同具有同等效力。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3、本合同一式肆份，甲、乙双方各执贰份，具同等法律效力。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4、本合同自双方签定盖章之日起生效，合同执行期内，甲、乙双方均不得随意变更或解除合同。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5、合同签订地址：合肥市政务区习友路合肥体育中心。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pStyle w:val="2"/>
        <w:ind w:firstLine="0" w:firstLineChars="0"/>
      </w:pPr>
    </w:p>
    <w:p>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第十</w:t>
      </w: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sz w:val="24"/>
          <w:szCs w:val="24"/>
        </w:rPr>
        <w:t>履约保证金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1.本项目履约保证金为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元</w:t>
      </w:r>
      <w:r>
        <w:rPr>
          <w:rFonts w:hint="eastAsia" w:asciiTheme="minorEastAsia" w:hAnsiTheme="minorEastAsia" w:eastAsiaTheme="minorEastAsia"/>
          <w:sz w:val="24"/>
          <w:szCs w:val="24"/>
        </w:rPr>
        <w:t>(人民币)。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2.如乙方未能履行其合同规定的任何义务，甲方有权从履约保证金和应付乙方的货款中直接扣除相应的赔偿金、违约金等。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3.履约保证金在本合同期限届满后，如乙方不存在任何违约行为，甲方在收到乙方申请后7个工作日内无息返还。</w:t>
      </w:r>
    </w:p>
    <w:p>
      <w:pPr>
        <w:spacing w:line="360" w:lineRule="auto"/>
        <w:ind w:firstLine="480" w:firstLineChars="20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供货</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r>
        <w:rPr>
          <w:rFonts w:asciiTheme="minorEastAsia" w:hAnsiTheme="minorEastAsia" w:eastAsiaTheme="minorEastAsia"/>
          <w:sz w:val="24"/>
          <w:szCs w:val="24"/>
        </w:rPr>
        <w:t>地址：</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法定代表人：</w:t>
      </w: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委托代理人：                         委托代理人：</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                               电话：</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开户银行：</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开户银行：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账号</w:t>
      </w:r>
      <w:r>
        <w:rPr>
          <w:rFonts w:asciiTheme="minorEastAsia" w:hAnsiTheme="minorEastAsia" w:eastAsiaTheme="minorEastAsia"/>
          <w:sz w:val="24"/>
          <w:szCs w:val="24"/>
        </w:rPr>
        <w:t>：</w:t>
      </w:r>
    </w:p>
    <w:p>
      <w:pPr>
        <w:spacing w:before="120" w:beforeLines="50" w:after="72" w:afterLines="3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p>
    <w:p>
      <w:pPr>
        <w:pStyle w:val="2"/>
      </w:pPr>
    </w:p>
    <w:p>
      <w:pPr>
        <w:pStyle w:val="2"/>
      </w:pPr>
    </w:p>
    <w:p>
      <w:pPr>
        <w:pStyle w:val="2"/>
      </w:pPr>
    </w:p>
    <w:p>
      <w:pPr>
        <w:pStyle w:val="2"/>
        <w:rPr>
          <w:rFonts w:hint="eastAsia"/>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备注：本合同仅供参考，如本合同的约定如与本项目招标文件的投标人须知前附表、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的约定不一致的地方，以投标人须知前附表、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的约定为准。</w:t>
      </w:r>
    </w:p>
    <w:p>
      <w:pPr>
        <w:spacing w:line="360" w:lineRule="auto"/>
        <w:rPr>
          <w:rFonts w:asciiTheme="minorEastAsia" w:hAnsiTheme="minorEastAsia" w:eastAsiaTheme="minorEastAsia"/>
          <w:b/>
          <w:sz w:val="24"/>
          <w:szCs w:val="24"/>
        </w:rPr>
      </w:pPr>
    </w:p>
    <w:p>
      <w:pPr>
        <w:spacing w:line="470" w:lineRule="exact"/>
        <w:rPr>
          <w:rFonts w:ascii="Calibri" w:hAnsi="Calibri"/>
          <w:b/>
          <w:sz w:val="24"/>
        </w:rPr>
      </w:pPr>
    </w:p>
    <w:p>
      <w:pPr>
        <w:rPr>
          <w:rFonts w:ascii="宋体" w:hAnsi="Calibri"/>
          <w:b/>
          <w:bCs/>
          <w:sz w:val="28"/>
        </w:rPr>
      </w:pPr>
    </w:p>
    <w:p>
      <w:pPr>
        <w:pStyle w:val="4"/>
        <w:spacing w:line="500" w:lineRule="exact"/>
        <w:rPr>
          <w:rFonts w:ascii="宋体" w:hAnsi="宋体" w:eastAsia="宋体"/>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rPr>
      </w:pPr>
    </w:p>
    <w:p>
      <w:pPr>
        <w:pStyle w:val="4"/>
        <w:spacing w:line="500" w:lineRule="exact"/>
        <w:rPr>
          <w:rFonts w:ascii="宋体" w:hAnsi="宋体" w:eastAsia="宋体"/>
        </w:rPr>
      </w:pPr>
      <w:bookmarkStart w:id="51" w:name="_Toc29152"/>
      <w:r>
        <w:rPr>
          <w:rFonts w:hint="eastAsia" w:ascii="宋体" w:hAnsi="宋体" w:eastAsia="宋体"/>
        </w:rPr>
        <w:t>第七章 投标文件格式</w:t>
      </w:r>
      <w:bookmarkEnd w:id="51"/>
    </w:p>
    <w:p>
      <w:pPr>
        <w:spacing w:line="500" w:lineRule="exact"/>
        <w:jc w:val="center"/>
        <w:rPr>
          <w:rFonts w:ascii="宋体" w:hAnsi="宋体"/>
          <w:b/>
          <w:sz w:val="24"/>
          <w:szCs w:val="24"/>
        </w:rPr>
      </w:pPr>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sz w:val="24"/>
                <w:szCs w:val="24"/>
              </w:rPr>
              <w:t>投标人情况综合简介</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pStyle w:val="123"/>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pStyle w:val="123"/>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九</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十一</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十二</w:t>
            </w:r>
          </w:p>
        </w:tc>
        <w:tc>
          <w:tcPr>
            <w:tcW w:w="5376" w:type="dxa"/>
            <w:vAlign w:val="center"/>
          </w:tcPr>
          <w:p>
            <w:pPr>
              <w:rPr>
                <w:rFonts w:ascii="宋体" w:hAnsi="宋体" w:cs="宋体"/>
                <w:sz w:val="24"/>
                <w:szCs w:val="24"/>
              </w:rPr>
            </w:pPr>
            <w:r>
              <w:rPr>
                <w:rFonts w:hint="eastAsia"/>
                <w:sz w:val="24"/>
              </w:rPr>
              <w:t>供货安装（调试）方案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十三</w:t>
            </w:r>
          </w:p>
        </w:tc>
        <w:tc>
          <w:tcPr>
            <w:tcW w:w="5376" w:type="dxa"/>
            <w:vAlign w:val="center"/>
          </w:tcPr>
          <w:p>
            <w:pPr>
              <w:rPr>
                <w:rFonts w:ascii="宋体" w:hAnsi="宋体" w:cs="宋体"/>
                <w:sz w:val="24"/>
                <w:szCs w:val="24"/>
              </w:rPr>
            </w:pPr>
            <w:r>
              <w:rPr>
                <w:rFonts w:hint="eastAsia" w:ascii="宋体" w:hAnsi="宋体" w:cs="宋体"/>
                <w:sz w:val="24"/>
                <w:szCs w:val="24"/>
              </w:rPr>
              <w:t>检测报告</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十四</w:t>
            </w:r>
          </w:p>
        </w:tc>
        <w:tc>
          <w:tcPr>
            <w:tcW w:w="5376" w:type="dxa"/>
            <w:vAlign w:val="center"/>
          </w:tcPr>
          <w:p>
            <w:pPr>
              <w:rPr>
                <w:rFonts w:ascii="宋体" w:hAnsi="宋体" w:cs="宋体"/>
                <w:sz w:val="24"/>
                <w:szCs w:val="24"/>
              </w:rPr>
            </w:pPr>
            <w:r>
              <w:rPr>
                <w:rFonts w:hint="eastAsia" w:ascii="宋体" w:hAnsi="宋体" w:cs="宋体"/>
                <w:sz w:val="24"/>
                <w:szCs w:val="24"/>
              </w:rPr>
              <w:t>售后服务体系与维保方案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十五</w:t>
            </w:r>
          </w:p>
        </w:tc>
        <w:tc>
          <w:tcPr>
            <w:tcW w:w="5376" w:type="dxa"/>
            <w:vAlign w:val="center"/>
          </w:tcPr>
          <w:p>
            <w:pPr>
              <w:rPr>
                <w:rFonts w:ascii="宋体" w:hAnsi="宋体" w:cs="宋体"/>
                <w:sz w:val="24"/>
                <w:szCs w:val="24"/>
              </w:rPr>
            </w:pPr>
            <w:r>
              <w:rPr>
                <w:rFonts w:hint="eastAsia" w:ascii="宋体" w:hAnsi="宋体" w:cs="宋体"/>
                <w:sz w:val="24"/>
                <w:szCs w:val="24"/>
              </w:rPr>
              <w:t>所投货物的技术资料或样本等</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十六</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十七</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十八</w:t>
            </w:r>
          </w:p>
        </w:tc>
        <w:tc>
          <w:tcPr>
            <w:tcW w:w="5376" w:type="dxa"/>
            <w:vAlign w:val="center"/>
          </w:tcPr>
          <w:p>
            <w:pPr>
              <w:rPr>
                <w:rFonts w:ascii="宋体" w:hAnsi="宋体" w:cs="宋体"/>
                <w:sz w:val="24"/>
                <w:szCs w:val="24"/>
              </w:rPr>
            </w:pPr>
            <w:r>
              <w:rPr>
                <w:rFonts w:hint="eastAsia" w:ascii="宋体" w:hAnsi="宋体" w:cs="宋体"/>
                <w:sz w:val="24"/>
                <w:szCs w:val="24"/>
              </w:rPr>
              <w:t>投标保证金退还声明</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pPr>
        <w:pStyle w:val="5"/>
        <w:jc w:val="both"/>
        <w:rPr>
          <w:rFonts w:hAnsi="宋体" w:cs="宋体"/>
          <w:b w:val="0"/>
          <w:bCs w:val="0"/>
          <w:sz w:val="24"/>
          <w:szCs w:val="24"/>
        </w:rPr>
      </w:pPr>
    </w:p>
    <w:p/>
    <w:p>
      <w:pPr>
        <w:pStyle w:val="5"/>
        <w:rPr>
          <w:rFonts w:hAnsi="宋体"/>
          <w:sz w:val="28"/>
        </w:rPr>
      </w:pPr>
      <w:bookmarkStart w:id="52" w:name="_Toc536542354"/>
      <w:bookmarkStart w:id="53" w:name="_Toc12761"/>
      <w:r>
        <w:rPr>
          <w:rFonts w:hint="eastAsia" w:hAnsi="宋体"/>
          <w:sz w:val="28"/>
        </w:rPr>
        <w:t>一．投标函</w:t>
      </w:r>
      <w:bookmarkEnd w:id="52"/>
      <w:bookmarkEnd w:id="53"/>
    </w:p>
    <w:p>
      <w:pPr>
        <w:spacing w:line="360" w:lineRule="auto"/>
        <w:rPr>
          <w:rFonts w:ascii="宋体" w:hAnsi="宋体" w:cs="宋体"/>
          <w:sz w:val="24"/>
          <w:szCs w:val="24"/>
        </w:rPr>
      </w:pPr>
      <w:r>
        <w:rPr>
          <w:rFonts w:hint="eastAsia" w:ascii="宋体" w:hAnsi="宋体" w:cs="宋体"/>
          <w:sz w:val="24"/>
          <w:szCs w:val="24"/>
        </w:rPr>
        <w:t>致：合肥文旅博览集团有限公司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ascii="宋体" w:hAnsi="宋体"/>
          <w:sz w:val="24"/>
        </w:rPr>
      </w:pPr>
      <w:r>
        <w:rPr>
          <w:rFonts w:hint="eastAsia" w:ascii="宋体" w:hAnsi="宋体"/>
          <w:sz w:val="24"/>
        </w:rPr>
        <w:t>投标人基本账户开户名： 账号： 开户行：</w:t>
      </w:r>
    </w:p>
    <w:p>
      <w:pPr>
        <w:spacing w:line="360" w:lineRule="auto"/>
        <w:ind w:firstLine="480" w:firstLineChars="200"/>
        <w:rPr>
          <w:rFonts w:ascii="宋体" w:hAnsi="宋体"/>
          <w:sz w:val="24"/>
        </w:rPr>
      </w:pPr>
      <w:r>
        <w:rPr>
          <w:rFonts w:hint="eastAsia" w:ascii="宋体" w:hAnsi="宋体"/>
          <w:sz w:val="24"/>
        </w:rPr>
        <w:t>投标人公章：日    期：</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年月日</w:t>
      </w:r>
    </w:p>
    <w:p>
      <w:pPr>
        <w:rPr>
          <w:rFonts w:ascii="宋体" w:hAnsi="宋体" w:cs="宋体"/>
          <w:sz w:val="24"/>
          <w:szCs w:val="24"/>
        </w:rPr>
      </w:pPr>
    </w:p>
    <w:p>
      <w:pPr>
        <w:pStyle w:val="5"/>
        <w:rPr>
          <w:rFonts w:hAnsi="宋体"/>
          <w:sz w:val="28"/>
        </w:rPr>
      </w:pPr>
      <w:bookmarkStart w:id="54" w:name="_Toc516969097"/>
      <w:bookmarkStart w:id="55" w:name="_Toc536542355"/>
      <w:bookmarkStart w:id="56" w:name="_Toc471736409"/>
    </w:p>
    <w:p>
      <w:pPr>
        <w:pStyle w:val="5"/>
        <w:rPr>
          <w:rFonts w:hAnsi="宋体"/>
          <w:sz w:val="28"/>
        </w:rPr>
      </w:pPr>
    </w:p>
    <w:p>
      <w:pPr>
        <w:pStyle w:val="5"/>
        <w:rPr>
          <w:rFonts w:hAnsi="宋体"/>
          <w:sz w:val="28"/>
        </w:rPr>
      </w:pPr>
    </w:p>
    <w:p/>
    <w:p/>
    <w:p/>
    <w:p/>
    <w:p/>
    <w:p/>
    <w:p/>
    <w:p/>
    <w:p/>
    <w:p/>
    <w:p/>
    <w:p/>
    <w:p/>
    <w:p/>
    <w:p/>
    <w:p/>
    <w:p/>
    <w:p/>
    <w:p/>
    <w:p/>
    <w:p>
      <w:pPr>
        <w:pStyle w:val="2"/>
      </w:pPr>
    </w:p>
    <w:p>
      <w:pPr>
        <w:pStyle w:val="2"/>
      </w:pPr>
    </w:p>
    <w:p>
      <w:pPr>
        <w:pStyle w:val="2"/>
      </w:pPr>
    </w:p>
    <w:p/>
    <w:p/>
    <w:p>
      <w:pPr>
        <w:pStyle w:val="5"/>
        <w:rPr>
          <w:rFonts w:hAnsi="宋体"/>
          <w:sz w:val="28"/>
        </w:rPr>
      </w:pPr>
      <w:bookmarkStart w:id="57" w:name="_Toc15168"/>
      <w:r>
        <w:rPr>
          <w:rFonts w:hint="eastAsia" w:hAnsi="宋体"/>
          <w:sz w:val="28"/>
        </w:rPr>
        <w:t>二．投标人情况综合简介</w:t>
      </w:r>
      <w:bookmarkEnd w:id="54"/>
      <w:bookmarkEnd w:id="55"/>
      <w:bookmarkEnd w:id="56"/>
      <w:bookmarkEnd w:id="57"/>
    </w:p>
    <w:p>
      <w:pPr>
        <w:spacing w:line="500" w:lineRule="exact"/>
        <w:jc w:val="center"/>
        <w:rPr>
          <w:rFonts w:ascii="宋体" w:hAnsi="宋体" w:cs="宋体"/>
          <w:sz w:val="24"/>
          <w:szCs w:val="24"/>
        </w:rPr>
      </w:pPr>
      <w:r>
        <w:rPr>
          <w:rFonts w:hint="eastAsia" w:ascii="宋体" w:hAnsi="宋体" w:cs="宋体"/>
          <w:sz w:val="24"/>
          <w:szCs w:val="24"/>
        </w:rPr>
        <w:t>(投标人可自行制作格式</w:t>
      </w:r>
      <w:bookmarkStart w:id="58" w:name="_Toc536542356"/>
      <w:r>
        <w:rPr>
          <w:rFonts w:hint="eastAsia" w:ascii="宋体" w:hAnsi="宋体" w:cs="宋体"/>
          <w:sz w:val="24"/>
          <w:szCs w:val="24"/>
        </w:rPr>
        <w:t>)</w:t>
      </w:r>
    </w:p>
    <w:p>
      <w:pPr>
        <w:pStyle w:val="5"/>
        <w:rPr>
          <w:rFonts w:hAnsi="宋体"/>
          <w:sz w:val="28"/>
        </w:rPr>
      </w:pPr>
      <w:bookmarkStart w:id="59" w:name="_Toc19585"/>
      <w:r>
        <w:rPr>
          <w:rFonts w:hint="eastAsia" w:hAnsi="宋体"/>
          <w:sz w:val="28"/>
        </w:rPr>
        <w:t>三．开标一览表</w:t>
      </w:r>
      <w:bookmarkEnd w:id="58"/>
      <w:bookmarkEnd w:id="59"/>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sz w:val="24"/>
                <w:szCs w:val="24"/>
              </w:rPr>
            </w:pPr>
            <w:r>
              <w:rPr>
                <w:rFonts w:hint="eastAsia" w:ascii="宋体" w:hAnsi="宋体" w:cs="宋体"/>
                <w:b/>
                <w:sz w:val="24"/>
                <w:szCs w:val="24"/>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投标人全称</w:t>
            </w:r>
          </w:p>
        </w:tc>
        <w:tc>
          <w:tcPr>
            <w:tcW w:w="6667" w:type="dxa"/>
            <w:tcBorders>
              <w:top w:val="nil"/>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投标范围</w:t>
            </w:r>
          </w:p>
        </w:tc>
        <w:tc>
          <w:tcPr>
            <w:tcW w:w="6667" w:type="dxa"/>
            <w:tcBorders>
              <w:top w:val="nil"/>
            </w:tcBorders>
            <w:vAlign w:val="center"/>
          </w:tcPr>
          <w:p>
            <w:pPr>
              <w:widowControl/>
              <w:spacing w:line="360" w:lineRule="exact"/>
              <w:rPr>
                <w:rFonts w:ascii="宋体" w:hAnsi="宋体" w:cs="宋体"/>
                <w:b/>
                <w:sz w:val="24"/>
                <w:szCs w:val="24"/>
              </w:rPr>
            </w:pPr>
            <w:r>
              <w:rPr>
                <w:rFonts w:hint="eastAsia" w:ascii="宋体" w:hAnsi="宋体" w:cs="宋体"/>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最终投标报价</w:t>
            </w:r>
          </w:p>
          <w:p>
            <w:pPr>
              <w:spacing w:line="360" w:lineRule="exact"/>
              <w:jc w:val="center"/>
              <w:rPr>
                <w:rFonts w:ascii="宋体" w:hAnsi="宋体" w:cs="宋体"/>
                <w:b/>
                <w:sz w:val="24"/>
                <w:szCs w:val="24"/>
              </w:rPr>
            </w:pPr>
            <w:r>
              <w:rPr>
                <w:rFonts w:hint="eastAsia" w:ascii="宋体" w:hAnsi="宋体" w:cs="宋体"/>
                <w:b/>
                <w:sz w:val="24"/>
                <w:szCs w:val="24"/>
              </w:rPr>
              <w:t>（人民币）</w:t>
            </w:r>
          </w:p>
        </w:tc>
        <w:tc>
          <w:tcPr>
            <w:tcW w:w="6667" w:type="dxa"/>
            <w:tcBorders>
              <w:top w:val="nil"/>
            </w:tcBorders>
            <w:vAlign w:val="center"/>
          </w:tcPr>
          <w:p>
            <w:pPr>
              <w:spacing w:line="360" w:lineRule="auto"/>
              <w:ind w:right="-670"/>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c>
          <w:tcPr>
            <w:tcW w:w="6667" w:type="dxa"/>
            <w:tcBorders>
              <w:top w:val="nil"/>
            </w:tcBorders>
            <w:vAlign w:val="center"/>
          </w:tcPr>
          <w:p>
            <w:pPr>
              <w:spacing w:line="360" w:lineRule="auto"/>
              <w:jc w:val="left"/>
              <w:rPr>
                <w:rFonts w:ascii="宋体" w:hAnsi="宋体" w:cs="宋体"/>
                <w:sz w:val="24"/>
                <w:szCs w:val="24"/>
              </w:rPr>
            </w:pPr>
          </w:p>
        </w:tc>
      </w:tr>
    </w:tbl>
    <w:p>
      <w:pPr>
        <w:spacing w:before="100" w:beforeAutospacing="1" w:after="100" w:afterAutospacing="1" w:line="360" w:lineRule="auto"/>
        <w:rPr>
          <w:rFonts w:ascii="宋体" w:hAnsi="宋体" w:cs="宋体"/>
          <w:b/>
          <w:sz w:val="24"/>
          <w:szCs w:val="24"/>
        </w:rPr>
      </w:pPr>
      <w:r>
        <w:rPr>
          <w:rFonts w:hint="eastAsia" w:ascii="宋体" w:hAnsi="宋体" w:cs="宋体"/>
          <w:b/>
          <w:sz w:val="24"/>
          <w:szCs w:val="24"/>
        </w:rPr>
        <w:t xml:space="preserve">投标人(公章)：                                           </w:t>
      </w:r>
    </w:p>
    <w:p>
      <w:pPr>
        <w:spacing w:line="360" w:lineRule="auto"/>
        <w:rPr>
          <w:rFonts w:ascii="宋体" w:hAnsi="宋体" w:cs="宋体"/>
          <w:b/>
          <w:sz w:val="24"/>
          <w:szCs w:val="24"/>
        </w:rPr>
      </w:pPr>
      <w:r>
        <w:rPr>
          <w:rFonts w:hint="eastAsia" w:ascii="宋体" w:hAnsi="宋体" w:cs="宋体"/>
          <w:b/>
          <w:sz w:val="24"/>
          <w:szCs w:val="24"/>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2"/>
      </w:pPr>
    </w:p>
    <w:p>
      <w:pPr>
        <w:pStyle w:val="2"/>
      </w:pPr>
    </w:p>
    <w:p>
      <w:pPr>
        <w:pStyle w:val="2"/>
      </w:pPr>
    </w:p>
    <w:p>
      <w:pPr>
        <w:pStyle w:val="2"/>
      </w:pPr>
    </w:p>
    <w:p>
      <w:pPr>
        <w:pStyle w:val="2"/>
      </w:pPr>
    </w:p>
    <w:p>
      <w:bookmarkStart w:id="60" w:name="_Hlt509739007"/>
      <w:bookmarkEnd w:id="60"/>
      <w:bookmarkStart w:id="61" w:name="_Toc536542357"/>
    </w:p>
    <w:p>
      <w:pPr>
        <w:pStyle w:val="5"/>
        <w:rPr>
          <w:rFonts w:hAnsi="宋体"/>
          <w:sz w:val="28"/>
        </w:rPr>
      </w:pPr>
      <w:bookmarkStart w:id="62" w:name="_Toc13326"/>
      <w:r>
        <w:rPr>
          <w:rFonts w:hint="eastAsia" w:hAnsi="宋体"/>
          <w:sz w:val="28"/>
        </w:rPr>
        <w:t>四．投标响应表</w:t>
      </w:r>
      <w:bookmarkEnd w:id="61"/>
      <w:bookmarkEnd w:id="62"/>
    </w:p>
    <w:tbl>
      <w:tblPr>
        <w:tblStyle w:val="6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4"/>
              <w:jc w:val="center"/>
              <w:rPr>
                <w:rFonts w:hAnsi="宋体" w:cs="宋体"/>
                <w:b/>
                <w:sz w:val="24"/>
                <w:szCs w:val="24"/>
              </w:rPr>
            </w:pPr>
            <w:r>
              <w:rPr>
                <w:rFonts w:hint="eastAsia" w:hAnsi="宋体" w:cs="宋体"/>
                <w:b/>
                <w:sz w:val="24"/>
                <w:szCs w:val="24"/>
              </w:rPr>
              <w:t>按招标文件规定填写</w:t>
            </w:r>
          </w:p>
        </w:tc>
        <w:tc>
          <w:tcPr>
            <w:tcW w:w="4200" w:type="dxa"/>
            <w:gridSpan w:val="2"/>
            <w:vAlign w:val="center"/>
          </w:tcPr>
          <w:p>
            <w:pPr>
              <w:pStyle w:val="34"/>
              <w:jc w:val="center"/>
              <w:rPr>
                <w:rFonts w:hAnsi="宋体" w:cs="宋体"/>
                <w:b/>
                <w:sz w:val="24"/>
                <w:szCs w:val="24"/>
              </w:rPr>
            </w:pPr>
            <w:r>
              <w:rPr>
                <w:rFonts w:hint="eastAsia" w:hAnsi="宋体" w:cs="宋体"/>
                <w:b/>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34"/>
              <w:jc w:val="center"/>
              <w:rPr>
                <w:rFonts w:hAnsi="宋体" w:cs="宋体"/>
                <w:b/>
                <w:sz w:val="24"/>
                <w:szCs w:val="24"/>
              </w:rPr>
            </w:pPr>
            <w:r>
              <w:rPr>
                <w:rFonts w:hint="eastAsia" w:hAnsi="宋体" w:cs="宋体"/>
                <w:b/>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rPr>
                <w:rFonts w:hAnsi="宋体" w:cs="宋体"/>
                <w:b/>
                <w:sz w:val="24"/>
                <w:szCs w:val="24"/>
              </w:rPr>
            </w:pPr>
            <w:r>
              <w:rPr>
                <w:rFonts w:hint="eastAsia" w:hAnsi="宋体" w:cs="宋体"/>
                <w:b/>
                <w:sz w:val="24"/>
                <w:szCs w:val="24"/>
              </w:rPr>
              <w:t>投标具体内容/承诺</w:t>
            </w:r>
          </w:p>
          <w:p>
            <w:pPr>
              <w:pStyle w:val="34"/>
              <w:rPr>
                <w:rFonts w:hAnsi="宋体" w:cs="宋体"/>
                <w:b/>
                <w:sz w:val="24"/>
                <w:szCs w:val="24"/>
              </w:rPr>
            </w:pPr>
            <w:r>
              <w:rPr>
                <w:rFonts w:hint="eastAsia" w:hAnsi="宋体" w:cs="宋体"/>
                <w:b/>
                <w:sz w:val="24"/>
                <w:szCs w:val="24"/>
              </w:rPr>
              <w:t>（如所投产品品牌、型号、技术规格及配置、材质等）</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pStyle w:val="123"/>
              <w:rPr>
                <w:rFonts w:ascii="宋体" w:hAnsi="宋体" w:cs="宋体"/>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34"/>
              <w:jc w:val="center"/>
              <w:rPr>
                <w:rFonts w:hAnsi="宋体" w:cs="宋体"/>
                <w:sz w:val="24"/>
                <w:szCs w:val="24"/>
              </w:rPr>
            </w:pPr>
            <w:r>
              <w:rPr>
                <w:rFonts w:hint="eastAsia" w:hAnsi="宋体" w:cs="宋体"/>
                <w:b/>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jc w:val="center"/>
              <w:rPr>
                <w:rFonts w:hAnsi="宋体" w:cs="宋体"/>
                <w:b/>
                <w:sz w:val="24"/>
                <w:szCs w:val="24"/>
              </w:rPr>
            </w:pPr>
            <w:r>
              <w:rPr>
                <w:rFonts w:hint="eastAsia" w:hAnsi="宋体" w:cs="宋体"/>
                <w:b/>
                <w:sz w:val="24"/>
                <w:szCs w:val="24"/>
              </w:rPr>
              <w:t>投标承诺</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vAlign w:val="center"/>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bl>
    <w:p>
      <w:pPr>
        <w:pStyle w:val="37"/>
        <w:spacing w:line="360" w:lineRule="auto"/>
        <w:rPr>
          <w:rFonts w:ascii="宋体" w:hAnsi="宋体" w:cs="宋体"/>
          <w:sz w:val="24"/>
          <w:szCs w:val="24"/>
        </w:rPr>
      </w:pPr>
      <w:r>
        <w:rPr>
          <w:rFonts w:hint="eastAsia" w:ascii="宋体" w:hAnsi="宋体" w:cs="宋体"/>
          <w:sz w:val="24"/>
          <w:szCs w:val="24"/>
        </w:rPr>
        <w:t>投标人（公章）：</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34"/>
        <w:spacing w:line="360" w:lineRule="auto"/>
        <w:rPr>
          <w:rFonts w:hAnsi="宋体" w:cs="宋体"/>
          <w:b/>
          <w:bCs/>
          <w:sz w:val="24"/>
          <w:szCs w:val="24"/>
        </w:rPr>
      </w:pPr>
      <w:r>
        <w:rPr>
          <w:rFonts w:hint="eastAsia" w:hAnsi="宋体" w:cs="宋体"/>
          <w:b/>
          <w:bCs/>
          <w:sz w:val="24"/>
          <w:szCs w:val="24"/>
        </w:rPr>
        <w:t>1.投标人必须根据招标需求逐项对应描述</w:t>
      </w:r>
      <w:r>
        <w:rPr>
          <w:rFonts w:hint="eastAsia" w:hAnsi="宋体" w:cs="宋体"/>
          <w:b/>
          <w:sz w:val="24"/>
          <w:szCs w:val="24"/>
        </w:rPr>
        <w:t>投标的具体内容，如</w:t>
      </w:r>
      <w:r>
        <w:rPr>
          <w:rFonts w:hint="eastAsia" w:hAnsi="宋体" w:cs="宋体"/>
          <w:b/>
          <w:bCs/>
          <w:sz w:val="24"/>
          <w:szCs w:val="24"/>
        </w:rPr>
        <w:t>投标货物主要参数、材质、配置及服务要求等，如不进行描述，仅在“</w:t>
      </w:r>
      <w:r>
        <w:rPr>
          <w:rFonts w:hint="eastAsia" w:hAnsi="宋体" w:cs="宋体"/>
          <w:b/>
          <w:sz w:val="24"/>
          <w:szCs w:val="24"/>
        </w:rPr>
        <w:t>按投标人所投内容填写</w:t>
      </w:r>
      <w:r>
        <w:rPr>
          <w:rFonts w:hint="eastAsia" w:hAnsi="宋体" w:cs="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63" w:name="_Toc471736411"/>
      <w:bookmarkStart w:id="64" w:name="_Toc461103234"/>
      <w:bookmarkStart w:id="65" w:name="_Toc197934563"/>
    </w:p>
    <w:p>
      <w:pPr>
        <w:adjustRightInd w:val="0"/>
        <w:snapToGrid w:val="0"/>
        <w:spacing w:line="360" w:lineRule="auto"/>
        <w:rPr>
          <w:rFonts w:ascii="宋体" w:hAnsi="宋体" w:cs="宋体"/>
          <w:b/>
          <w:bCs/>
          <w:sz w:val="24"/>
          <w:szCs w:val="24"/>
        </w:rPr>
      </w:pPr>
    </w:p>
    <w:p>
      <w:pPr>
        <w:pStyle w:val="5"/>
        <w:rPr>
          <w:rFonts w:hAnsi="宋体"/>
          <w:sz w:val="28"/>
          <w:szCs w:val="36"/>
        </w:rPr>
      </w:pPr>
      <w:bookmarkStart w:id="66" w:name="_Toc29288"/>
      <w:bookmarkStart w:id="67" w:name="_Toc536542358"/>
      <w:bookmarkStart w:id="68" w:name="_Toc471736413"/>
      <w:bookmarkStart w:id="69" w:name="_Toc220232409"/>
      <w:bookmarkStart w:id="70" w:name="_Toc528276345"/>
      <w:bookmarkStart w:id="71" w:name="_Toc27108"/>
      <w:bookmarkStart w:id="72" w:name="_Toc20723"/>
      <w:bookmarkStart w:id="73" w:name="_Toc102"/>
      <w:r>
        <w:rPr>
          <w:rFonts w:hint="eastAsia" w:hAnsi="宋体"/>
          <w:sz w:val="28"/>
        </w:rPr>
        <w:t>五．投标货物及报价表</w:t>
      </w:r>
      <w:bookmarkEnd w:id="66"/>
      <w:bookmarkEnd w:id="67"/>
      <w:bookmarkEnd w:id="68"/>
      <w:bookmarkEnd w:id="69"/>
      <w:bookmarkEnd w:id="70"/>
      <w:bookmarkEnd w:id="71"/>
      <w:bookmarkEnd w:id="72"/>
      <w:bookmarkEnd w:id="73"/>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115"/>
              <w:widowControl w:val="0"/>
              <w:spacing w:before="120" w:beforeAutospacing="0" w:after="120" w:afterAutospacing="0"/>
              <w:jc w:val="both"/>
              <w:rPr>
                <w:bCs w:val="0"/>
                <w:kern w:val="2"/>
                <w:sz w:val="24"/>
                <w:szCs w:val="20"/>
              </w:rPr>
            </w:pPr>
            <w:r>
              <w:rPr>
                <w:rFonts w:hint="eastAsia"/>
                <w:bCs w:val="0"/>
                <w:kern w:val="2"/>
                <w:sz w:val="24"/>
                <w:szCs w:val="20"/>
              </w:rPr>
              <w:t>序号</w:t>
            </w:r>
          </w:p>
        </w:tc>
        <w:tc>
          <w:tcPr>
            <w:tcW w:w="1180" w:type="dxa"/>
            <w:vAlign w:val="center"/>
          </w:tcPr>
          <w:p>
            <w:pPr>
              <w:jc w:val="center"/>
              <w:rPr>
                <w:rFonts w:ascii="宋体" w:hAnsi="宋体"/>
                <w:b/>
                <w:sz w:val="24"/>
              </w:rPr>
            </w:pPr>
            <w:r>
              <w:rPr>
                <w:rFonts w:hint="eastAsia" w:ascii="宋体" w:hAnsi="宋体"/>
                <w:b/>
                <w:sz w:val="24"/>
              </w:rPr>
              <w:t>货物名称</w:t>
            </w:r>
          </w:p>
        </w:tc>
        <w:tc>
          <w:tcPr>
            <w:tcW w:w="1903" w:type="dxa"/>
            <w:vAlign w:val="center"/>
          </w:tcPr>
          <w:p>
            <w:pPr>
              <w:jc w:val="center"/>
              <w:rPr>
                <w:rFonts w:ascii="宋体" w:hAnsi="宋体"/>
                <w:b/>
                <w:sz w:val="24"/>
              </w:rPr>
            </w:pPr>
            <w:r>
              <w:rPr>
                <w:rFonts w:hint="eastAsia" w:ascii="宋体" w:hAnsi="宋体"/>
                <w:b/>
                <w:sz w:val="24"/>
              </w:rPr>
              <w:t>品牌、型号规格</w:t>
            </w:r>
          </w:p>
        </w:tc>
        <w:tc>
          <w:tcPr>
            <w:tcW w:w="2144" w:type="dxa"/>
            <w:vAlign w:val="center"/>
          </w:tcPr>
          <w:p>
            <w:pPr>
              <w:jc w:val="center"/>
              <w:rPr>
                <w:rFonts w:ascii="宋体" w:hAnsi="宋体"/>
                <w:b/>
                <w:sz w:val="24"/>
              </w:rPr>
            </w:pPr>
            <w:r>
              <w:rPr>
                <w:rFonts w:hint="eastAsia" w:ascii="宋体" w:hAnsi="宋体"/>
                <w:b/>
                <w:sz w:val="24"/>
              </w:rPr>
              <w:t>原产地及生产厂商</w:t>
            </w:r>
          </w:p>
        </w:tc>
        <w:tc>
          <w:tcPr>
            <w:tcW w:w="698" w:type="dxa"/>
            <w:vAlign w:val="center"/>
          </w:tcPr>
          <w:p>
            <w:pPr>
              <w:jc w:val="center"/>
              <w:rPr>
                <w:rFonts w:ascii="宋体" w:hAnsi="宋体"/>
                <w:b/>
                <w:sz w:val="24"/>
              </w:rPr>
            </w:pPr>
            <w:r>
              <w:rPr>
                <w:rFonts w:hint="eastAsia" w:ascii="宋体" w:hAnsi="宋体"/>
                <w:b/>
                <w:sz w:val="24"/>
              </w:rPr>
              <w:t>单位</w:t>
            </w:r>
          </w:p>
        </w:tc>
        <w:tc>
          <w:tcPr>
            <w:tcW w:w="698" w:type="dxa"/>
            <w:vAlign w:val="center"/>
          </w:tcPr>
          <w:p>
            <w:pPr>
              <w:jc w:val="center"/>
              <w:rPr>
                <w:rFonts w:ascii="宋体" w:hAnsi="宋体"/>
                <w:b/>
                <w:sz w:val="24"/>
              </w:rPr>
            </w:pPr>
            <w:r>
              <w:rPr>
                <w:rFonts w:hint="eastAsia" w:ascii="宋体" w:hAnsi="宋体"/>
                <w:b/>
                <w:sz w:val="24"/>
              </w:rPr>
              <w:t>数量</w:t>
            </w:r>
          </w:p>
        </w:tc>
        <w:tc>
          <w:tcPr>
            <w:tcW w:w="698" w:type="dxa"/>
            <w:vAlign w:val="center"/>
          </w:tcPr>
          <w:p>
            <w:pPr>
              <w:jc w:val="center"/>
              <w:rPr>
                <w:rFonts w:ascii="宋体" w:hAnsi="宋体"/>
                <w:b/>
                <w:sz w:val="24"/>
              </w:rPr>
            </w:pPr>
            <w:r>
              <w:rPr>
                <w:rFonts w:hint="eastAsia" w:ascii="宋体" w:hAnsi="宋体"/>
                <w:b/>
                <w:sz w:val="24"/>
              </w:rPr>
              <w:t>单价</w:t>
            </w:r>
          </w:p>
        </w:tc>
        <w:tc>
          <w:tcPr>
            <w:tcW w:w="698" w:type="dxa"/>
            <w:vAlign w:val="center"/>
          </w:tcPr>
          <w:p>
            <w:pPr>
              <w:jc w:val="center"/>
              <w:rPr>
                <w:rFonts w:ascii="宋体" w:hAnsi="宋体"/>
                <w:b/>
                <w:sz w:val="24"/>
              </w:rPr>
            </w:pPr>
            <w:r>
              <w:rPr>
                <w:rFonts w:hint="eastAsia" w:ascii="宋体" w:hAnsi="宋体"/>
                <w:b/>
                <w:sz w:val="24"/>
              </w:rPr>
              <w:t>小计</w:t>
            </w:r>
          </w:p>
        </w:tc>
        <w:tc>
          <w:tcPr>
            <w:tcW w:w="698" w:type="dxa"/>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sz w:val="24"/>
              </w:rPr>
            </w:pPr>
            <w:r>
              <w:rPr>
                <w:rFonts w:hint="eastAsia" w:ascii="宋体" w:hAnsi="宋体"/>
                <w:sz w:val="24"/>
              </w:rPr>
              <w:t>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4</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5</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6</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7</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8</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9</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10</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其他费用</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pStyle w:val="123"/>
              <w:rPr>
                <w:rFonts w:ascii="宋体" w:hAnsi="宋体"/>
              </w:rPr>
            </w:pPr>
            <w:r>
              <w:rPr>
                <w:rFonts w:ascii="宋体" w:hAnsi="宋体"/>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合计</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bl>
    <w:p>
      <w:pPr>
        <w:pStyle w:val="37"/>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adjustRightInd w:val="0"/>
        <w:snapToGrid w:val="0"/>
        <w:spacing w:line="360" w:lineRule="auto"/>
        <w:ind w:firstLine="482" w:firstLineChars="200"/>
        <w:rPr>
          <w:sz w:val="28"/>
        </w:rPr>
      </w:pPr>
      <w:r>
        <w:rPr>
          <w:rFonts w:hint="eastAsia" w:ascii="宋体" w:hAnsi="宋体"/>
          <w:b/>
          <w:bCs/>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2.表中须明确列出所投产品的</w:t>
      </w:r>
      <w:r>
        <w:rPr>
          <w:rFonts w:hint="eastAsia" w:ascii="宋体" w:hAnsi="宋体"/>
          <w:b/>
          <w:sz w:val="24"/>
        </w:rPr>
        <w:t>货物名称</w:t>
      </w:r>
      <w:r>
        <w:rPr>
          <w:rFonts w:hint="eastAsia" w:ascii="宋体" w:hAnsi="宋体"/>
          <w:b/>
          <w:bCs/>
          <w:sz w:val="24"/>
          <w:szCs w:val="28"/>
        </w:rPr>
        <w:t>、</w:t>
      </w:r>
      <w:r>
        <w:rPr>
          <w:rFonts w:hint="eastAsia" w:ascii="宋体" w:hAnsi="宋体"/>
          <w:b/>
          <w:sz w:val="24"/>
        </w:rPr>
        <w:t>品牌、型号</w:t>
      </w:r>
      <w:r>
        <w:rPr>
          <w:rFonts w:hint="eastAsia" w:ascii="宋体" w:hAnsi="宋体"/>
          <w:b/>
          <w:bCs/>
          <w:sz w:val="24"/>
          <w:szCs w:val="28"/>
        </w:rPr>
        <w:t>规格、</w:t>
      </w:r>
      <w:r>
        <w:rPr>
          <w:rFonts w:hint="eastAsia" w:ascii="宋体" w:hAnsi="宋体"/>
          <w:b/>
          <w:sz w:val="24"/>
        </w:rPr>
        <w:t>原产地及生产厂商</w:t>
      </w:r>
      <w:r>
        <w:rPr>
          <w:rFonts w:hint="eastAsia" w:ascii="宋体" w:hAnsi="宋体"/>
          <w:b/>
          <w:bCs/>
          <w:sz w:val="24"/>
          <w:szCs w:val="28"/>
        </w:rPr>
        <w:t>，否则可能导致投标无效。</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5"/>
        <w:rPr>
          <w:rFonts w:hAnsi="宋体"/>
          <w:sz w:val="28"/>
        </w:rPr>
      </w:pPr>
      <w:bookmarkStart w:id="74" w:name="_Toc508363611"/>
      <w:bookmarkStart w:id="75" w:name="_Toc536542359"/>
      <w:bookmarkStart w:id="76" w:name="_Toc21394"/>
      <w:r>
        <w:rPr>
          <w:rFonts w:hint="eastAsia" w:hAnsi="宋体"/>
          <w:sz w:val="28"/>
        </w:rPr>
        <w:t>六．投标授权书</w:t>
      </w:r>
      <w:bookmarkEnd w:id="74"/>
      <w:bookmarkEnd w:id="75"/>
      <w:bookmarkEnd w:id="76"/>
    </w:p>
    <w:p>
      <w:pPr>
        <w:pStyle w:val="34"/>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本授权书声明：公司授权（投标人授权代表姓名、职务，手机号码）代表本公司参加合肥文旅博览集团有限公司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34"/>
        <w:snapToGrid w:val="0"/>
        <w:spacing w:line="360" w:lineRule="auto"/>
        <w:jc w:val="left"/>
        <w:rPr>
          <w:rFonts w:hAnsi="宋体"/>
          <w:sz w:val="24"/>
          <w:szCs w:val="28"/>
        </w:rPr>
      </w:pPr>
      <w:r>
        <w:rPr>
          <w:rFonts w:hint="eastAsia" w:hAnsi="宋体"/>
          <w:sz w:val="24"/>
          <w:szCs w:val="28"/>
        </w:rPr>
        <w:t>注：</w:t>
      </w:r>
    </w:p>
    <w:p>
      <w:pPr>
        <w:pStyle w:val="34"/>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34"/>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pStyle w:val="5"/>
        <w:rPr>
          <w:rFonts w:hAnsi="宋体" w:cs="宋体"/>
          <w:sz w:val="28"/>
          <w:szCs w:val="28"/>
        </w:rPr>
      </w:pPr>
      <w:bookmarkStart w:id="77" w:name="_Toc536542360"/>
      <w:bookmarkStart w:id="78" w:name="_Toc11747"/>
      <w:r>
        <w:rPr>
          <w:rFonts w:hint="eastAsia" w:hAnsi="宋体" w:cs="宋体"/>
          <w:sz w:val="28"/>
          <w:szCs w:val="28"/>
        </w:rPr>
        <w:t>七．投标人信用承诺</w:t>
      </w:r>
      <w:bookmarkEnd w:id="63"/>
      <w:bookmarkEnd w:id="64"/>
      <w:bookmarkEnd w:id="77"/>
      <w:bookmarkEnd w:id="78"/>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bookmarkEnd w:id="65"/>
    <w:p>
      <w:pPr>
        <w:pStyle w:val="5"/>
        <w:rPr>
          <w:rFonts w:hAnsi="宋体" w:cs="宋体"/>
          <w:sz w:val="28"/>
          <w:szCs w:val="28"/>
        </w:rPr>
      </w:pPr>
      <w:bookmarkStart w:id="79" w:name="_Hlt509738950"/>
      <w:bookmarkEnd w:id="79"/>
      <w:bookmarkStart w:id="80" w:name="_Toc496587831"/>
      <w:bookmarkStart w:id="81" w:name="_Toc536542361"/>
      <w:bookmarkStart w:id="82" w:name="_Toc28198"/>
      <w:r>
        <w:rPr>
          <w:rFonts w:hint="eastAsia" w:hAnsi="宋体" w:cs="宋体"/>
          <w:sz w:val="28"/>
          <w:szCs w:val="28"/>
        </w:rPr>
        <w:t>八.</w:t>
      </w:r>
      <w:bookmarkEnd w:id="80"/>
      <w:r>
        <w:rPr>
          <w:rFonts w:hint="eastAsia" w:hAnsi="宋体" w:cs="宋体"/>
          <w:sz w:val="28"/>
          <w:szCs w:val="28"/>
        </w:rPr>
        <w:t xml:space="preserve"> 投标业绩</w:t>
      </w:r>
      <w:bookmarkEnd w:id="81"/>
      <w:bookmarkEnd w:id="82"/>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67"/>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48" w:beforeLines="20" w:after="48"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pStyle w:val="5"/>
        <w:rPr>
          <w:rFonts w:hAnsi="宋体"/>
          <w:sz w:val="28"/>
          <w:szCs w:val="36"/>
        </w:rPr>
      </w:pPr>
      <w:bookmarkStart w:id="83" w:name="_Toc471736419"/>
      <w:bookmarkStart w:id="84" w:name="_Toc536542362"/>
      <w:bookmarkStart w:id="85" w:name="_Toc508363610"/>
      <w:bookmarkStart w:id="86" w:name="_Toc220232402"/>
      <w:bookmarkStart w:id="87" w:name="_Toc49348440"/>
      <w:bookmarkStart w:id="88" w:name="_Toc516969105"/>
      <w:bookmarkStart w:id="89" w:name="_Toc8104"/>
      <w:r>
        <w:rPr>
          <w:rFonts w:hint="eastAsia" w:hAnsi="宋体"/>
          <w:sz w:val="28"/>
        </w:rPr>
        <w:t>九．有关证明文件</w:t>
      </w:r>
      <w:bookmarkEnd w:id="83"/>
      <w:bookmarkEnd w:id="84"/>
      <w:bookmarkEnd w:id="85"/>
      <w:bookmarkEnd w:id="86"/>
      <w:bookmarkEnd w:id="87"/>
      <w:bookmarkEnd w:id="88"/>
      <w:bookmarkEnd w:id="89"/>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34"/>
        <w:snapToGrid w:val="0"/>
        <w:spacing w:before="120" w:after="120" w:line="360" w:lineRule="auto"/>
        <w:ind w:firstLine="480"/>
        <w:jc w:val="left"/>
        <w:rPr>
          <w:rFonts w:hAnsi="宋体"/>
          <w:sz w:val="24"/>
        </w:rPr>
      </w:pPr>
      <w:r>
        <w:rPr>
          <w:rFonts w:hint="eastAsia" w:hAnsi="宋体"/>
          <w:sz w:val="24"/>
        </w:rPr>
        <w:t>特别提示：</w:t>
      </w:r>
    </w:p>
    <w:p>
      <w:pPr>
        <w:pStyle w:val="34"/>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5"/>
        <w:rPr>
          <w:rFonts w:hAnsi="宋体"/>
          <w:sz w:val="28"/>
        </w:rPr>
      </w:pPr>
      <w:bookmarkStart w:id="90" w:name="_Toc515390551"/>
      <w:bookmarkStart w:id="91" w:name="_Toc21618"/>
      <w:r>
        <w:rPr>
          <w:rFonts w:hint="eastAsia" w:hAnsi="宋体"/>
          <w:sz w:val="28"/>
        </w:rPr>
        <w:t>十．</w:t>
      </w:r>
      <w:bookmarkStart w:id="92" w:name="_Toc420342105"/>
      <w:r>
        <w:rPr>
          <w:rFonts w:hint="eastAsia" w:hAnsi="宋体"/>
          <w:sz w:val="28"/>
        </w:rPr>
        <w:t>生产厂商授权书</w:t>
      </w:r>
      <w:bookmarkEnd w:id="90"/>
      <w:bookmarkEnd w:id="91"/>
      <w:bookmarkEnd w:id="92"/>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rPr>
          <w:rFonts w:ascii="宋体" w:hAnsi="宋体"/>
          <w:sz w:val="24"/>
        </w:rPr>
      </w:pPr>
      <w:r>
        <w:rPr>
          <w:rFonts w:hint="eastAsia" w:ascii="宋体" w:hAnsi="宋体"/>
          <w:sz w:val="24"/>
        </w:rPr>
        <w:t>某业主单位</w:t>
      </w:r>
    </w:p>
    <w:p>
      <w:pPr>
        <w:pStyle w:val="37"/>
        <w:spacing w:line="360" w:lineRule="auto"/>
        <w:rPr>
          <w:rFonts w:ascii="宋体" w:hAnsi="宋体"/>
          <w:sz w:val="24"/>
        </w:rPr>
      </w:pPr>
      <w:r>
        <w:rPr>
          <w:rFonts w:hint="eastAsia" w:ascii="宋体" w:hAnsi="宋体"/>
          <w:sz w:val="24"/>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sz w:val="24"/>
        </w:rPr>
        <w:t>司</w:t>
      </w:r>
      <w:r>
        <w:rPr>
          <w:rFonts w:hint="eastAsia" w:ascii="宋体" w:hAnsi="宋体"/>
          <w:sz w:val="24"/>
        </w:rPr>
        <w:t>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5"/>
        <w:rPr>
          <w:rFonts w:hAnsi="宋体"/>
          <w:sz w:val="28"/>
        </w:rPr>
      </w:pPr>
      <w:bookmarkStart w:id="93" w:name="_Toc515390552"/>
      <w:bookmarkStart w:id="94" w:name="_Toc14738"/>
      <w:r>
        <w:rPr>
          <w:rFonts w:hint="eastAsia" w:hAnsi="宋体"/>
          <w:sz w:val="28"/>
        </w:rPr>
        <w:t>十一．相关授权或承诺书</w:t>
      </w:r>
      <w:bookmarkEnd w:id="93"/>
      <w:bookmarkEnd w:id="94"/>
    </w:p>
    <w:p>
      <w:pPr>
        <w:spacing w:before="48" w:beforeLines="20" w:after="48"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pPr>
      <w:r>
        <w:rPr>
          <w:rFonts w:hint="eastAsia" w:ascii="宋体" w:hAnsi="宋体"/>
          <w:b w:val="0"/>
          <w:sz w:val="24"/>
        </w:rPr>
        <w:t>某业主单位</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投标人公章：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ind w:firstLine="630"/>
      </w:pPr>
    </w:p>
    <w:p>
      <w:pPr>
        <w:pStyle w:val="5"/>
        <w:rPr>
          <w:rFonts w:hAnsi="宋体"/>
          <w:sz w:val="28"/>
          <w:szCs w:val="36"/>
        </w:rPr>
      </w:pPr>
      <w:bookmarkStart w:id="95" w:name="_Toc515390554"/>
      <w:bookmarkStart w:id="96" w:name="_Toc8555"/>
      <w:r>
        <w:rPr>
          <w:rFonts w:hint="eastAsia" w:hAnsi="宋体"/>
          <w:sz w:val="28"/>
        </w:rPr>
        <w:t>十二．供货安装（调试）方案</w:t>
      </w:r>
      <w:bookmarkEnd w:id="95"/>
      <w:bookmarkEnd w:id="96"/>
    </w:p>
    <w:p>
      <w:pPr>
        <w:jc w:val="center"/>
        <w:rPr>
          <w:rFonts w:ascii="宋体" w:hAnsi="宋体"/>
          <w:sz w:val="24"/>
        </w:rPr>
      </w:pPr>
      <w:r>
        <w:rPr>
          <w:rFonts w:hint="eastAsia" w:ascii="宋体" w:hAnsi="宋体"/>
          <w:sz w:val="24"/>
        </w:rPr>
        <w:t>(投标人可自行制作格式)</w:t>
      </w:r>
    </w:p>
    <w:p>
      <w:pPr>
        <w:tabs>
          <w:tab w:val="left" w:pos="4620"/>
        </w:tabs>
        <w:spacing w:line="360" w:lineRule="auto"/>
        <w:ind w:firstLine="480" w:firstLineChars="200"/>
        <w:rPr>
          <w:rFonts w:ascii="宋体" w:hAnsi="宋体"/>
          <w:sz w:val="24"/>
        </w:rPr>
      </w:pPr>
    </w:p>
    <w:p>
      <w:bookmarkStart w:id="97" w:name="_Toc390243257"/>
      <w:bookmarkStart w:id="98" w:name="_Toc508363612"/>
      <w:bookmarkStart w:id="99" w:name="_Toc471736426"/>
      <w:bookmarkStart w:id="100" w:name="_Toc459990156"/>
      <w:bookmarkStart w:id="101" w:name="_Toc391040780"/>
      <w:bookmarkStart w:id="102" w:name="_Toc420342107"/>
    </w:p>
    <w:p/>
    <w:bookmarkEnd w:id="97"/>
    <w:bookmarkEnd w:id="98"/>
    <w:bookmarkEnd w:id="99"/>
    <w:bookmarkEnd w:id="100"/>
    <w:bookmarkEnd w:id="101"/>
    <w:bookmarkEnd w:id="102"/>
    <w:p>
      <w:pPr>
        <w:jc w:val="center"/>
        <w:rPr>
          <w:rFonts w:ascii="宋体" w:hAnsi="宋体"/>
          <w:sz w:val="24"/>
        </w:rPr>
      </w:pPr>
    </w:p>
    <w:p>
      <w:pPr>
        <w:jc w:val="center"/>
        <w:rPr>
          <w:rFonts w:ascii="宋体" w:hAnsi="宋体"/>
          <w:sz w:val="24"/>
        </w:rPr>
      </w:pPr>
    </w:p>
    <w:p>
      <w:pPr>
        <w:pStyle w:val="5"/>
        <w:rPr>
          <w:rFonts w:hAnsi="宋体"/>
          <w:sz w:val="28"/>
        </w:rPr>
      </w:pPr>
      <w:bookmarkStart w:id="103" w:name="_Toc536542364"/>
      <w:bookmarkStart w:id="104" w:name="_Toc508363613"/>
      <w:bookmarkStart w:id="105" w:name="_Toc32545"/>
      <w:r>
        <w:rPr>
          <w:rFonts w:hint="eastAsia" w:hAnsi="宋体"/>
          <w:sz w:val="28"/>
        </w:rPr>
        <w:t>十三．检测报告</w:t>
      </w:r>
      <w:bookmarkEnd w:id="103"/>
      <w:bookmarkEnd w:id="104"/>
      <w:bookmarkEnd w:id="105"/>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pStyle w:val="5"/>
        <w:rPr>
          <w:rFonts w:hAnsi="宋体"/>
          <w:sz w:val="36"/>
          <w:szCs w:val="36"/>
        </w:rPr>
      </w:pPr>
      <w:bookmarkStart w:id="106" w:name="_Toc536542365"/>
      <w:bookmarkStart w:id="107" w:name="_Toc508363614"/>
      <w:bookmarkStart w:id="108" w:name="_Toc21866"/>
      <w:r>
        <w:rPr>
          <w:rFonts w:hint="eastAsia" w:hAnsi="宋体"/>
          <w:sz w:val="28"/>
        </w:rPr>
        <w:t>十四．售后服务体系与维保方案</w:t>
      </w:r>
      <w:bookmarkEnd w:id="106"/>
      <w:bookmarkEnd w:id="107"/>
      <w:bookmarkEnd w:id="108"/>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rPr>
          <w:rFonts w:ascii="宋体" w:hAnsi="宋体"/>
          <w:sz w:val="28"/>
        </w:rPr>
      </w:pPr>
    </w:p>
    <w:p>
      <w:pPr>
        <w:pStyle w:val="5"/>
        <w:rPr>
          <w:rFonts w:hAnsi="宋体"/>
          <w:sz w:val="44"/>
        </w:rPr>
      </w:pPr>
      <w:bookmarkStart w:id="109" w:name="_Toc471736429"/>
      <w:bookmarkStart w:id="110" w:name="_Toc508363615"/>
      <w:bookmarkStart w:id="111" w:name="_Toc459990159"/>
      <w:bookmarkStart w:id="112" w:name="_Toc420342110"/>
      <w:bookmarkStart w:id="113" w:name="_Toc536542366"/>
      <w:bookmarkStart w:id="114" w:name="_Toc14018"/>
      <w:r>
        <w:rPr>
          <w:rFonts w:hint="eastAsia" w:hAnsi="宋体"/>
          <w:sz w:val="28"/>
        </w:rPr>
        <w:t>十五．所投货物的技术资料或样本等</w:t>
      </w:r>
      <w:bookmarkEnd w:id="109"/>
      <w:bookmarkEnd w:id="110"/>
      <w:bookmarkEnd w:id="111"/>
      <w:bookmarkEnd w:id="112"/>
      <w:bookmarkEnd w:id="113"/>
      <w:bookmarkEnd w:id="114"/>
    </w:p>
    <w:p>
      <w:pPr>
        <w:jc w:val="center"/>
        <w:rPr>
          <w:rFonts w:ascii="宋体" w:hAnsi="宋体"/>
          <w:sz w:val="24"/>
        </w:rPr>
      </w:pPr>
      <w:r>
        <w:rPr>
          <w:rFonts w:hint="eastAsia" w:ascii="宋体" w:hAnsi="宋体"/>
          <w:sz w:val="24"/>
        </w:rPr>
        <w:t>（投标人可自行制作格式，可附产品技术彩页的扫描件）</w:t>
      </w:r>
    </w:p>
    <w:p>
      <w:pPr>
        <w:spacing w:line="500" w:lineRule="exact"/>
        <w:jc w:val="center"/>
        <w:rPr>
          <w:rFonts w:ascii="宋体" w:hAnsi="宋体"/>
          <w:sz w:val="28"/>
        </w:rPr>
      </w:pPr>
    </w:p>
    <w:p>
      <w:pPr>
        <w:spacing w:line="500" w:lineRule="exact"/>
        <w:jc w:val="center"/>
        <w:rPr>
          <w:rFonts w:ascii="宋体" w:hAnsi="宋体"/>
          <w:sz w:val="28"/>
        </w:rPr>
      </w:pPr>
    </w:p>
    <w:p>
      <w:pPr>
        <w:pStyle w:val="5"/>
        <w:spacing w:line="360" w:lineRule="auto"/>
        <w:rPr>
          <w:rFonts w:hAnsi="宋体"/>
          <w:sz w:val="28"/>
        </w:rPr>
      </w:pPr>
      <w:bookmarkStart w:id="115" w:name="_Toc536542367"/>
      <w:bookmarkStart w:id="116" w:name="_Toc508363616"/>
      <w:bookmarkStart w:id="117" w:name="_Toc3794"/>
      <w:r>
        <w:rPr>
          <w:rFonts w:hint="eastAsia" w:hAnsi="宋体"/>
          <w:sz w:val="28"/>
        </w:rPr>
        <w:t>十六</w:t>
      </w:r>
      <w:r>
        <w:rPr>
          <w:rFonts w:hAnsi="宋体"/>
          <w:sz w:val="28"/>
        </w:rPr>
        <w:t xml:space="preserve">. </w:t>
      </w:r>
      <w:r>
        <w:rPr>
          <w:rFonts w:hint="eastAsia" w:hAnsi="宋体"/>
          <w:sz w:val="28"/>
        </w:rPr>
        <w:t>投标人认为需提供的其他资料</w:t>
      </w:r>
      <w:bookmarkEnd w:id="115"/>
      <w:bookmarkEnd w:id="116"/>
      <w:bookmarkEnd w:id="117"/>
    </w:p>
    <w:p>
      <w:pPr>
        <w:spacing w:line="500" w:lineRule="exact"/>
        <w:jc w:val="center"/>
        <w:rPr>
          <w:rFonts w:ascii="宋体" w:hAnsi="宋体"/>
          <w:b/>
          <w:bCs/>
          <w:sz w:val="24"/>
          <w:szCs w:val="24"/>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keepNext/>
        <w:keepLines/>
        <w:spacing w:before="260" w:after="260" w:line="360" w:lineRule="auto"/>
        <w:jc w:val="center"/>
        <w:outlineLvl w:val="2"/>
        <w:rPr>
          <w:rFonts w:ascii="宋体" w:hAnsi="宋体"/>
          <w:b/>
          <w:bCs/>
          <w:sz w:val="28"/>
          <w:szCs w:val="32"/>
        </w:rPr>
      </w:pPr>
      <w:r>
        <w:rPr>
          <w:rFonts w:hint="eastAsia" w:ascii="宋体" w:hAnsi="宋体"/>
          <w:b/>
          <w:bCs/>
          <w:sz w:val="28"/>
          <w:szCs w:val="32"/>
        </w:rPr>
        <w:t>十七</w:t>
      </w:r>
      <w:r>
        <w:rPr>
          <w:rFonts w:ascii="宋体" w:hAnsi="宋体"/>
          <w:b/>
          <w:bCs/>
          <w:sz w:val="28"/>
          <w:szCs w:val="32"/>
        </w:rPr>
        <w:t xml:space="preserve">. </w:t>
      </w:r>
      <w:r>
        <w:rPr>
          <w:rFonts w:hint="eastAsia" w:ascii="宋体" w:hAnsi="宋体"/>
          <w:b/>
          <w:bCs/>
          <w:sz w:val="28"/>
          <w:szCs w:val="32"/>
        </w:rPr>
        <w:t>产品质量承诺</w:t>
      </w:r>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spacing w:line="500" w:lineRule="exact"/>
        <w:rPr>
          <w:rFonts w:ascii="宋体" w:hAnsi="宋体"/>
          <w:b/>
          <w:bCs/>
          <w:sz w:val="24"/>
          <w:szCs w:val="24"/>
        </w:rPr>
      </w:pPr>
    </w:p>
    <w:p>
      <w:pPr>
        <w:pStyle w:val="5"/>
        <w:rPr>
          <w:rFonts w:hAnsi="宋体"/>
          <w:sz w:val="28"/>
        </w:rPr>
      </w:pPr>
      <w:bookmarkStart w:id="118" w:name="_Toc17307116"/>
      <w:bookmarkStart w:id="119" w:name="_Toc19773347"/>
      <w:bookmarkStart w:id="120" w:name="_Toc300210382"/>
      <w:bookmarkStart w:id="121" w:name="_Toc18658870"/>
      <w:bookmarkStart w:id="122" w:name="_Toc22888343"/>
      <w:bookmarkStart w:id="123" w:name="_Toc22601"/>
      <w:r>
        <w:rPr>
          <w:rFonts w:hint="eastAsia" w:hAnsi="宋体"/>
          <w:sz w:val="28"/>
        </w:rPr>
        <w:t>十八．投标保证金退还声明</w:t>
      </w:r>
      <w:bookmarkEnd w:id="118"/>
      <w:bookmarkEnd w:id="119"/>
      <w:bookmarkEnd w:id="120"/>
      <w:bookmarkEnd w:id="121"/>
      <w:bookmarkEnd w:id="122"/>
      <w:bookmarkEnd w:id="123"/>
    </w:p>
    <w:p>
      <w:pPr>
        <w:spacing w:line="480" w:lineRule="auto"/>
        <w:ind w:firstLine="628" w:firstLineChars="262"/>
        <w:rPr>
          <w:rFonts w:hAnsi="Arial"/>
          <w:sz w:val="24"/>
          <w:szCs w:val="24"/>
          <w:u w:val="single"/>
        </w:rPr>
      </w:pPr>
      <w:r>
        <w:rPr>
          <w:rFonts w:hint="eastAsia" w:ascii="宋体" w:hAnsi="宋体"/>
          <w:sz w:val="24"/>
          <w:szCs w:val="24"/>
        </w:rPr>
        <w:t>项目名称：</w:t>
      </w:r>
    </w:p>
    <w:p>
      <w:pPr>
        <w:spacing w:line="480" w:lineRule="auto"/>
        <w:ind w:firstLine="628" w:firstLineChars="262"/>
        <w:rPr>
          <w:rFonts w:hAnsi="Arial"/>
          <w:sz w:val="24"/>
          <w:szCs w:val="24"/>
          <w:u w:val="single"/>
        </w:rPr>
      </w:pPr>
      <w:r>
        <w:rPr>
          <w:rFonts w:hint="eastAsia" w:ascii="宋体" w:hAnsi="宋体"/>
          <w:sz w:val="24"/>
          <w:szCs w:val="24"/>
        </w:rPr>
        <w:t>项目编号：</w:t>
      </w:r>
    </w:p>
    <w:p>
      <w:pPr>
        <w:spacing w:line="480" w:lineRule="auto"/>
        <w:ind w:firstLine="628" w:firstLineChars="262"/>
        <w:rPr>
          <w:rFonts w:ascii="宋体" w:hAnsi="宋体"/>
          <w:sz w:val="24"/>
          <w:szCs w:val="24"/>
        </w:rPr>
      </w:pPr>
      <w:r>
        <w:rPr>
          <w:rFonts w:hint="eastAsia" w:hAnsi="Arial"/>
          <w:sz w:val="24"/>
          <w:szCs w:val="24"/>
        </w:rPr>
        <w:t>投标保证金金额：</w:t>
      </w:r>
    </w:p>
    <w:p>
      <w:pPr>
        <w:spacing w:line="360" w:lineRule="auto"/>
        <w:ind w:firstLine="480" w:firstLineChars="200"/>
        <w:rPr>
          <w:rFonts w:ascii="宋体" w:hAnsi="宋体"/>
          <w:sz w:val="24"/>
          <w:szCs w:val="24"/>
        </w:rPr>
      </w:pPr>
      <w:r>
        <w:rPr>
          <w:rFonts w:hint="eastAsia" w:ascii="宋体" w:hAnsi="宋体"/>
          <w:sz w:val="24"/>
          <w:szCs w:val="24"/>
        </w:rPr>
        <w:t>我单位投标保证金到期后请汇至如下账号：</w:t>
      </w:r>
    </w:p>
    <w:p>
      <w:pPr>
        <w:spacing w:line="360" w:lineRule="auto"/>
        <w:ind w:firstLine="629"/>
        <w:rPr>
          <w:rFonts w:hAnsi="Arial"/>
          <w:sz w:val="24"/>
          <w:szCs w:val="24"/>
          <w:u w:val="single"/>
        </w:rPr>
      </w:pPr>
      <w:r>
        <w:rPr>
          <w:rFonts w:hint="eastAsia" w:hAnsi="Arial"/>
          <w:sz w:val="24"/>
          <w:szCs w:val="24"/>
        </w:rPr>
        <w:t>收款单位：</w:t>
      </w:r>
    </w:p>
    <w:p>
      <w:pPr>
        <w:spacing w:line="360" w:lineRule="auto"/>
        <w:ind w:firstLine="629"/>
        <w:rPr>
          <w:rFonts w:hAnsi="Arial"/>
          <w:sz w:val="24"/>
          <w:szCs w:val="24"/>
          <w:u w:val="single"/>
        </w:rPr>
      </w:pPr>
      <w:r>
        <w:rPr>
          <w:rFonts w:hint="eastAsia" w:hAnsi="Arial"/>
          <w:sz w:val="24"/>
          <w:szCs w:val="24"/>
        </w:rPr>
        <w:t>开户行：</w:t>
      </w:r>
    </w:p>
    <w:p>
      <w:pPr>
        <w:spacing w:line="360" w:lineRule="auto"/>
        <w:ind w:firstLine="629"/>
        <w:rPr>
          <w:rFonts w:hAnsi="Arial"/>
          <w:sz w:val="24"/>
          <w:szCs w:val="24"/>
          <w:u w:val="single"/>
        </w:rPr>
      </w:pPr>
      <w:r>
        <w:rPr>
          <w:rFonts w:hint="eastAsia" w:hAnsi="Arial"/>
          <w:sz w:val="24"/>
          <w:szCs w:val="24"/>
        </w:rPr>
        <w:t>银行账号：</w:t>
      </w:r>
    </w:p>
    <w:p>
      <w:pPr>
        <w:spacing w:line="360" w:lineRule="auto"/>
        <w:ind w:firstLine="629"/>
        <w:rPr>
          <w:rFonts w:hAnsi="Arial"/>
          <w:sz w:val="24"/>
          <w:szCs w:val="24"/>
          <w:u w:val="single"/>
        </w:rPr>
      </w:pPr>
      <w:r>
        <w:rPr>
          <w:rFonts w:hint="eastAsia" w:hAnsi="Arial"/>
          <w:sz w:val="24"/>
          <w:szCs w:val="24"/>
        </w:rPr>
        <w:t>电话：</w:t>
      </w:r>
    </w:p>
    <w:p>
      <w:pPr>
        <w:spacing w:line="360" w:lineRule="auto"/>
        <w:ind w:firstLine="629"/>
        <w:rPr>
          <w:rFonts w:ascii="宋体" w:hAnsi="宋体"/>
          <w:sz w:val="24"/>
          <w:szCs w:val="24"/>
          <w:u w:val="single"/>
        </w:rPr>
      </w:pPr>
      <w:r>
        <w:rPr>
          <w:rFonts w:hint="eastAsia" w:hAnsi="Arial"/>
          <w:sz w:val="24"/>
          <w:szCs w:val="24"/>
        </w:rPr>
        <w:t>地址：</w:t>
      </w:r>
    </w:p>
    <w:p>
      <w:pPr>
        <w:spacing w:line="360" w:lineRule="auto"/>
        <w:ind w:firstLine="629"/>
        <w:rPr>
          <w:rFonts w:hAnsi="Arial"/>
          <w:sz w:val="24"/>
          <w:szCs w:val="24"/>
        </w:rPr>
      </w:pPr>
    </w:p>
    <w:p>
      <w:pPr>
        <w:spacing w:line="360" w:lineRule="auto"/>
        <w:ind w:firstLine="629"/>
        <w:rPr>
          <w:rFonts w:hAnsi="Arial"/>
          <w:sz w:val="24"/>
          <w:szCs w:val="24"/>
        </w:rPr>
      </w:pPr>
    </w:p>
    <w:p>
      <w:pPr>
        <w:spacing w:line="360" w:lineRule="auto"/>
        <w:ind w:firstLine="629"/>
        <w:rPr>
          <w:rFonts w:ascii="宋体" w:hAnsi="宋体"/>
          <w:sz w:val="24"/>
          <w:szCs w:val="24"/>
          <w:u w:val="single"/>
        </w:rPr>
      </w:pPr>
    </w:p>
    <w:p>
      <w:pPr>
        <w:spacing w:line="360" w:lineRule="auto"/>
        <w:rPr>
          <w:sz w:val="24"/>
          <w:szCs w:val="24"/>
        </w:rPr>
      </w:pPr>
      <w:r>
        <w:rPr>
          <w:rFonts w:hint="eastAsia"/>
          <w:sz w:val="24"/>
          <w:szCs w:val="24"/>
        </w:rPr>
        <w:t>附：投标保证金转账凭证扫描件</w:t>
      </w:r>
    </w:p>
    <w:p>
      <w:pPr>
        <w:spacing w:line="360" w:lineRule="auto"/>
        <w:rPr>
          <w:sz w:val="24"/>
          <w:szCs w:val="24"/>
        </w:rPr>
      </w:pPr>
    </w:p>
    <w:p>
      <w:pPr>
        <w:spacing w:line="360" w:lineRule="auto"/>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企业法人（签字）：</w:t>
      </w:r>
    </w:p>
    <w:p>
      <w:pPr>
        <w:spacing w:line="360" w:lineRule="auto"/>
        <w:rPr>
          <w:sz w:val="24"/>
          <w:szCs w:val="24"/>
        </w:rPr>
      </w:pPr>
      <w:r>
        <w:rPr>
          <w:rFonts w:hint="eastAsia"/>
          <w:sz w:val="24"/>
          <w:szCs w:val="24"/>
        </w:rPr>
        <w:t>授权代表（签字）：</w:t>
      </w:r>
    </w:p>
    <w:p>
      <w:pPr>
        <w:spacing w:line="360" w:lineRule="auto"/>
        <w:rPr>
          <w:sz w:val="24"/>
          <w:szCs w:val="24"/>
        </w:rPr>
      </w:pPr>
      <w:r>
        <w:rPr>
          <w:rFonts w:hint="eastAsia"/>
          <w:sz w:val="24"/>
          <w:szCs w:val="24"/>
        </w:rPr>
        <w:t>年月日</w:t>
      </w:r>
      <w:bookmarkEnd w:id="47"/>
      <w:bookmarkStart w:id="124" w:name="_Toc471736410"/>
      <w:bookmarkEnd w:id="124"/>
      <w:bookmarkStart w:id="125" w:name="_Toc516969098"/>
      <w:bookmarkEnd w:id="125"/>
      <w:bookmarkStart w:id="126" w:name="_Toc197934561"/>
      <w:bookmarkEnd w:id="126"/>
      <w:bookmarkStart w:id="127" w:name="_Toc471736407"/>
      <w:bookmarkEnd w:id="127"/>
    </w:p>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Harlow Solid Italic">
    <w:panose1 w:val="04030604020F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229940"/>
    </w:sdtPr>
    <w:sdtContent>
      <w:sdt>
        <w:sdtPr>
          <w:id w:val="688262327"/>
        </w:sdtPr>
        <w:sdtContent>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hint="eastAsia"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7F29"/>
    <w:multiLevelType w:val="singleLevel"/>
    <w:tmpl w:val="26D97F29"/>
    <w:lvl w:ilvl="0" w:tentative="0">
      <w:start w:val="2"/>
      <w:numFmt w:val="chineseCounting"/>
      <w:suff w:val="nothing"/>
      <w:lvlText w:val="%1、"/>
      <w:lvlJc w:val="left"/>
      <w:rPr>
        <w:rFonts w:hint="eastAsia"/>
      </w:rPr>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8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1"/>
      <w:lvlText w:val="           "/>
      <w:lvlJc w:val="left"/>
      <w:pPr>
        <w:tabs>
          <w:tab w:val="left" w:pos="1440"/>
        </w:tabs>
        <w:ind w:left="1152" w:hanging="1152"/>
      </w:pPr>
      <w:rPr>
        <w:rFonts w:hint="eastAsia"/>
      </w:rPr>
    </w:lvl>
    <w:lvl w:ilvl="6" w:tentative="0">
      <w:start w:val="1"/>
      <w:numFmt w:val="decimal"/>
      <w:pStyle w:val="193"/>
      <w:lvlText w:val="%1.%2.%3.%4.%5.%6.%7"/>
      <w:lvlJc w:val="left"/>
      <w:pPr>
        <w:tabs>
          <w:tab w:val="left" w:pos="2520"/>
        </w:tabs>
        <w:ind w:left="1296" w:hanging="1296"/>
      </w:pPr>
      <w:rPr>
        <w:rFonts w:hint="eastAsia"/>
      </w:rPr>
    </w:lvl>
    <w:lvl w:ilvl="7" w:tentative="0">
      <w:start w:val="1"/>
      <w:numFmt w:val="decimal"/>
      <w:pStyle w:val="195"/>
      <w:lvlText w:val="%1.%2.%3.%4.%5.%6.%7.%8"/>
      <w:lvlJc w:val="left"/>
      <w:pPr>
        <w:tabs>
          <w:tab w:val="left" w:pos="1440"/>
        </w:tabs>
        <w:ind w:left="1440" w:hanging="1440"/>
      </w:pPr>
      <w:rPr>
        <w:rFonts w:hint="eastAsia"/>
      </w:rPr>
    </w:lvl>
    <w:lvl w:ilvl="8" w:tentative="0">
      <w:start w:val="1"/>
      <w:numFmt w:val="decimal"/>
      <w:pStyle w:val="197"/>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11F"/>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20"/>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55C5"/>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4E2"/>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3949"/>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295"/>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170"/>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3934"/>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510"/>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066D1"/>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57E01"/>
    <w:rsid w:val="002618F8"/>
    <w:rsid w:val="002643FF"/>
    <w:rsid w:val="00265EA2"/>
    <w:rsid w:val="002664C0"/>
    <w:rsid w:val="00267F0A"/>
    <w:rsid w:val="00267F54"/>
    <w:rsid w:val="002705A1"/>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C7622"/>
    <w:rsid w:val="002D1238"/>
    <w:rsid w:val="002D30DA"/>
    <w:rsid w:val="002D3531"/>
    <w:rsid w:val="002D5201"/>
    <w:rsid w:val="002D5CFC"/>
    <w:rsid w:val="002D6504"/>
    <w:rsid w:val="002D68A3"/>
    <w:rsid w:val="002D6ED0"/>
    <w:rsid w:val="002D6F27"/>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2F725A"/>
    <w:rsid w:val="003003B9"/>
    <w:rsid w:val="00300AD9"/>
    <w:rsid w:val="00300B9D"/>
    <w:rsid w:val="00300F63"/>
    <w:rsid w:val="00301C58"/>
    <w:rsid w:val="00303337"/>
    <w:rsid w:val="00303BCB"/>
    <w:rsid w:val="00303E77"/>
    <w:rsid w:val="00304AB0"/>
    <w:rsid w:val="00304D0B"/>
    <w:rsid w:val="0030521D"/>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177"/>
    <w:rsid w:val="00317825"/>
    <w:rsid w:val="00317EFF"/>
    <w:rsid w:val="00320E15"/>
    <w:rsid w:val="0032119D"/>
    <w:rsid w:val="00321B25"/>
    <w:rsid w:val="00321C03"/>
    <w:rsid w:val="00322825"/>
    <w:rsid w:val="003229A6"/>
    <w:rsid w:val="00322A75"/>
    <w:rsid w:val="00322A95"/>
    <w:rsid w:val="003245C8"/>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2B"/>
    <w:rsid w:val="003931DC"/>
    <w:rsid w:val="00393B60"/>
    <w:rsid w:val="00393F1B"/>
    <w:rsid w:val="00394EFA"/>
    <w:rsid w:val="003958A4"/>
    <w:rsid w:val="00396FEF"/>
    <w:rsid w:val="00397562"/>
    <w:rsid w:val="003A1841"/>
    <w:rsid w:val="003A24C5"/>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4D8"/>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6A3F"/>
    <w:rsid w:val="00407B96"/>
    <w:rsid w:val="00410100"/>
    <w:rsid w:val="00410392"/>
    <w:rsid w:val="0041047D"/>
    <w:rsid w:val="0041093F"/>
    <w:rsid w:val="00410BA6"/>
    <w:rsid w:val="004115CB"/>
    <w:rsid w:val="004125D3"/>
    <w:rsid w:val="00413846"/>
    <w:rsid w:val="00416243"/>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F74"/>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2CD7"/>
    <w:rsid w:val="004535CA"/>
    <w:rsid w:val="004540EC"/>
    <w:rsid w:val="004553BA"/>
    <w:rsid w:val="00455E28"/>
    <w:rsid w:val="00456F19"/>
    <w:rsid w:val="00456F8A"/>
    <w:rsid w:val="00457815"/>
    <w:rsid w:val="00457A76"/>
    <w:rsid w:val="00461313"/>
    <w:rsid w:val="00461DB5"/>
    <w:rsid w:val="00461E5A"/>
    <w:rsid w:val="004620BB"/>
    <w:rsid w:val="0046236A"/>
    <w:rsid w:val="004632DE"/>
    <w:rsid w:val="004633FE"/>
    <w:rsid w:val="00463C15"/>
    <w:rsid w:val="00463DF9"/>
    <w:rsid w:val="00463EC9"/>
    <w:rsid w:val="00464612"/>
    <w:rsid w:val="00464A11"/>
    <w:rsid w:val="00464B33"/>
    <w:rsid w:val="004664E4"/>
    <w:rsid w:val="00466D06"/>
    <w:rsid w:val="00466E0D"/>
    <w:rsid w:val="004679D7"/>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5A97"/>
    <w:rsid w:val="004779FC"/>
    <w:rsid w:val="004827B3"/>
    <w:rsid w:val="00483BCA"/>
    <w:rsid w:val="00483D8C"/>
    <w:rsid w:val="00483E69"/>
    <w:rsid w:val="00485500"/>
    <w:rsid w:val="0048561D"/>
    <w:rsid w:val="00485C13"/>
    <w:rsid w:val="00486168"/>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521F"/>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E5"/>
    <w:rsid w:val="0052362C"/>
    <w:rsid w:val="005247CA"/>
    <w:rsid w:val="00524A8F"/>
    <w:rsid w:val="005251BC"/>
    <w:rsid w:val="00525DC2"/>
    <w:rsid w:val="0052780E"/>
    <w:rsid w:val="00527F3C"/>
    <w:rsid w:val="00530AFF"/>
    <w:rsid w:val="00530C9C"/>
    <w:rsid w:val="00531D09"/>
    <w:rsid w:val="0053277E"/>
    <w:rsid w:val="00533702"/>
    <w:rsid w:val="00534271"/>
    <w:rsid w:val="00535B7C"/>
    <w:rsid w:val="00535D8A"/>
    <w:rsid w:val="00536B25"/>
    <w:rsid w:val="00536D1E"/>
    <w:rsid w:val="005371BE"/>
    <w:rsid w:val="005374FE"/>
    <w:rsid w:val="0054031A"/>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181"/>
    <w:rsid w:val="005576BC"/>
    <w:rsid w:val="00557CAC"/>
    <w:rsid w:val="00557DDB"/>
    <w:rsid w:val="005603AC"/>
    <w:rsid w:val="005603C7"/>
    <w:rsid w:val="005604AE"/>
    <w:rsid w:val="00560A68"/>
    <w:rsid w:val="005617AE"/>
    <w:rsid w:val="00561880"/>
    <w:rsid w:val="005624D0"/>
    <w:rsid w:val="00562590"/>
    <w:rsid w:val="00562B82"/>
    <w:rsid w:val="00563C96"/>
    <w:rsid w:val="00564718"/>
    <w:rsid w:val="00565665"/>
    <w:rsid w:val="00566219"/>
    <w:rsid w:val="0056676B"/>
    <w:rsid w:val="005702D2"/>
    <w:rsid w:val="00570C56"/>
    <w:rsid w:val="00570ED2"/>
    <w:rsid w:val="0057189B"/>
    <w:rsid w:val="00572D9C"/>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0C0"/>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2E75"/>
    <w:rsid w:val="006331F0"/>
    <w:rsid w:val="006349CB"/>
    <w:rsid w:val="0063542D"/>
    <w:rsid w:val="006361FC"/>
    <w:rsid w:val="00640089"/>
    <w:rsid w:val="00640279"/>
    <w:rsid w:val="00640D12"/>
    <w:rsid w:val="006411B1"/>
    <w:rsid w:val="006412B3"/>
    <w:rsid w:val="0064235B"/>
    <w:rsid w:val="00643129"/>
    <w:rsid w:val="0064478A"/>
    <w:rsid w:val="00645608"/>
    <w:rsid w:val="00646580"/>
    <w:rsid w:val="00647AD0"/>
    <w:rsid w:val="00647AE6"/>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112"/>
    <w:rsid w:val="00690A37"/>
    <w:rsid w:val="006916B5"/>
    <w:rsid w:val="00691BB9"/>
    <w:rsid w:val="00692CB9"/>
    <w:rsid w:val="0069340B"/>
    <w:rsid w:val="00695201"/>
    <w:rsid w:val="006952F6"/>
    <w:rsid w:val="00695E8A"/>
    <w:rsid w:val="0069780F"/>
    <w:rsid w:val="00697DA5"/>
    <w:rsid w:val="00697E8B"/>
    <w:rsid w:val="006A0245"/>
    <w:rsid w:val="006A03FE"/>
    <w:rsid w:val="006A1523"/>
    <w:rsid w:val="006A1F76"/>
    <w:rsid w:val="006A204E"/>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4A54"/>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738"/>
    <w:rsid w:val="006E3B0A"/>
    <w:rsid w:val="006E4C64"/>
    <w:rsid w:val="006E51FB"/>
    <w:rsid w:val="006E54DF"/>
    <w:rsid w:val="006E5C52"/>
    <w:rsid w:val="006E5D7E"/>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6F93"/>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6A8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C78"/>
    <w:rsid w:val="00750FB8"/>
    <w:rsid w:val="00751AF9"/>
    <w:rsid w:val="0075200C"/>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0947"/>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67DF"/>
    <w:rsid w:val="00787485"/>
    <w:rsid w:val="00791AF9"/>
    <w:rsid w:val="00792109"/>
    <w:rsid w:val="0079267E"/>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24EB"/>
    <w:rsid w:val="007C38CE"/>
    <w:rsid w:val="007C3E0B"/>
    <w:rsid w:val="007C3E7B"/>
    <w:rsid w:val="007C4867"/>
    <w:rsid w:val="007C4922"/>
    <w:rsid w:val="007C4A65"/>
    <w:rsid w:val="007C53E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109A"/>
    <w:rsid w:val="007E11D2"/>
    <w:rsid w:val="007E373D"/>
    <w:rsid w:val="007E3817"/>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3256"/>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668"/>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3BBB"/>
    <w:rsid w:val="008540F1"/>
    <w:rsid w:val="00855DAC"/>
    <w:rsid w:val="00855DFA"/>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805"/>
    <w:rsid w:val="00874DA1"/>
    <w:rsid w:val="00875653"/>
    <w:rsid w:val="008763E4"/>
    <w:rsid w:val="008766A7"/>
    <w:rsid w:val="00876CF1"/>
    <w:rsid w:val="008774EA"/>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457"/>
    <w:rsid w:val="00890741"/>
    <w:rsid w:val="00890A29"/>
    <w:rsid w:val="0089137C"/>
    <w:rsid w:val="00891C0B"/>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5957"/>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A6C"/>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962"/>
    <w:rsid w:val="00943CC7"/>
    <w:rsid w:val="00944AB7"/>
    <w:rsid w:val="00944B0E"/>
    <w:rsid w:val="00944CF3"/>
    <w:rsid w:val="009452CD"/>
    <w:rsid w:val="009459B6"/>
    <w:rsid w:val="00945B4A"/>
    <w:rsid w:val="00945F76"/>
    <w:rsid w:val="0094735D"/>
    <w:rsid w:val="0095024F"/>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578AD"/>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3DCC"/>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0D"/>
    <w:rsid w:val="009B712A"/>
    <w:rsid w:val="009C09E2"/>
    <w:rsid w:val="009C0ABE"/>
    <w:rsid w:val="009C11C6"/>
    <w:rsid w:val="009C30CF"/>
    <w:rsid w:val="009C5F83"/>
    <w:rsid w:val="009C6C9A"/>
    <w:rsid w:val="009C7853"/>
    <w:rsid w:val="009D005C"/>
    <w:rsid w:val="009D13D0"/>
    <w:rsid w:val="009D1BE9"/>
    <w:rsid w:val="009D31FF"/>
    <w:rsid w:val="009D339D"/>
    <w:rsid w:val="009D37EC"/>
    <w:rsid w:val="009D38AA"/>
    <w:rsid w:val="009D3CD7"/>
    <w:rsid w:val="009D4DBC"/>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303"/>
    <w:rsid w:val="00A005B7"/>
    <w:rsid w:val="00A00775"/>
    <w:rsid w:val="00A01B25"/>
    <w:rsid w:val="00A021F7"/>
    <w:rsid w:val="00A03C17"/>
    <w:rsid w:val="00A04BB9"/>
    <w:rsid w:val="00A05B34"/>
    <w:rsid w:val="00A0711E"/>
    <w:rsid w:val="00A102BD"/>
    <w:rsid w:val="00A108ED"/>
    <w:rsid w:val="00A11480"/>
    <w:rsid w:val="00A11813"/>
    <w:rsid w:val="00A1232F"/>
    <w:rsid w:val="00A12AB4"/>
    <w:rsid w:val="00A131A0"/>
    <w:rsid w:val="00A136A7"/>
    <w:rsid w:val="00A13A42"/>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2DBD"/>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B47"/>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4E55"/>
    <w:rsid w:val="00AB5F38"/>
    <w:rsid w:val="00AB6B97"/>
    <w:rsid w:val="00AB731A"/>
    <w:rsid w:val="00AB7AEA"/>
    <w:rsid w:val="00AC0319"/>
    <w:rsid w:val="00AC1D0E"/>
    <w:rsid w:val="00AC2361"/>
    <w:rsid w:val="00AC2A8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0D5"/>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98"/>
    <w:rsid w:val="00B017A1"/>
    <w:rsid w:val="00B045CF"/>
    <w:rsid w:val="00B06FAD"/>
    <w:rsid w:val="00B07534"/>
    <w:rsid w:val="00B07587"/>
    <w:rsid w:val="00B07F7F"/>
    <w:rsid w:val="00B1039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5E03"/>
    <w:rsid w:val="00B271EF"/>
    <w:rsid w:val="00B272EE"/>
    <w:rsid w:val="00B27756"/>
    <w:rsid w:val="00B27AE2"/>
    <w:rsid w:val="00B27B0F"/>
    <w:rsid w:val="00B3003D"/>
    <w:rsid w:val="00B30D05"/>
    <w:rsid w:val="00B31185"/>
    <w:rsid w:val="00B31D16"/>
    <w:rsid w:val="00B32A39"/>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717"/>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1313"/>
    <w:rsid w:val="00B8216F"/>
    <w:rsid w:val="00B82531"/>
    <w:rsid w:val="00B82774"/>
    <w:rsid w:val="00B8307F"/>
    <w:rsid w:val="00B84CD0"/>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A17"/>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FE6"/>
    <w:rsid w:val="00C15D62"/>
    <w:rsid w:val="00C16FCF"/>
    <w:rsid w:val="00C17978"/>
    <w:rsid w:val="00C17A36"/>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2399"/>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4F85"/>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126C"/>
    <w:rsid w:val="00CD1340"/>
    <w:rsid w:val="00CD3AE3"/>
    <w:rsid w:val="00CD4CC7"/>
    <w:rsid w:val="00CD605D"/>
    <w:rsid w:val="00CD7207"/>
    <w:rsid w:val="00CD7280"/>
    <w:rsid w:val="00CE0216"/>
    <w:rsid w:val="00CE0592"/>
    <w:rsid w:val="00CE11D0"/>
    <w:rsid w:val="00CE1978"/>
    <w:rsid w:val="00CE201E"/>
    <w:rsid w:val="00CE36AB"/>
    <w:rsid w:val="00CE3706"/>
    <w:rsid w:val="00CE39A4"/>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383"/>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4BCC"/>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202"/>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BDB"/>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B799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35C7"/>
    <w:rsid w:val="00E1478D"/>
    <w:rsid w:val="00E14E29"/>
    <w:rsid w:val="00E15397"/>
    <w:rsid w:val="00E1637A"/>
    <w:rsid w:val="00E17D4C"/>
    <w:rsid w:val="00E17FA4"/>
    <w:rsid w:val="00E20049"/>
    <w:rsid w:val="00E2052D"/>
    <w:rsid w:val="00E20AE7"/>
    <w:rsid w:val="00E234C2"/>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46"/>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6764"/>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030"/>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708"/>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1E51"/>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36D3"/>
    <w:rsid w:val="00F05357"/>
    <w:rsid w:val="00F05BDA"/>
    <w:rsid w:val="00F05D89"/>
    <w:rsid w:val="00F05EF1"/>
    <w:rsid w:val="00F066E1"/>
    <w:rsid w:val="00F068EC"/>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50B8"/>
    <w:rsid w:val="00F16B9D"/>
    <w:rsid w:val="00F17378"/>
    <w:rsid w:val="00F208E2"/>
    <w:rsid w:val="00F21F15"/>
    <w:rsid w:val="00F21FB0"/>
    <w:rsid w:val="00F23466"/>
    <w:rsid w:val="00F237D5"/>
    <w:rsid w:val="00F23AB6"/>
    <w:rsid w:val="00F23C41"/>
    <w:rsid w:val="00F23EA4"/>
    <w:rsid w:val="00F241E4"/>
    <w:rsid w:val="00F24464"/>
    <w:rsid w:val="00F25913"/>
    <w:rsid w:val="00F266F0"/>
    <w:rsid w:val="00F3006B"/>
    <w:rsid w:val="00F30134"/>
    <w:rsid w:val="00F30869"/>
    <w:rsid w:val="00F30CD6"/>
    <w:rsid w:val="00F3282A"/>
    <w:rsid w:val="00F33317"/>
    <w:rsid w:val="00F335C0"/>
    <w:rsid w:val="00F340DB"/>
    <w:rsid w:val="00F3472A"/>
    <w:rsid w:val="00F34912"/>
    <w:rsid w:val="00F352D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E03"/>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2DE"/>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39FB"/>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0CC"/>
    <w:rsid w:val="00FF2CCC"/>
    <w:rsid w:val="00FF302D"/>
    <w:rsid w:val="00FF4D60"/>
    <w:rsid w:val="00FF59F1"/>
    <w:rsid w:val="00FF5A37"/>
    <w:rsid w:val="00FF64A5"/>
    <w:rsid w:val="00FF6921"/>
    <w:rsid w:val="00FF6CDE"/>
    <w:rsid w:val="00FF7D25"/>
    <w:rsid w:val="015E6F4F"/>
    <w:rsid w:val="01BF2B9A"/>
    <w:rsid w:val="01C94BAD"/>
    <w:rsid w:val="027E3581"/>
    <w:rsid w:val="02A855E1"/>
    <w:rsid w:val="055F2DFE"/>
    <w:rsid w:val="07224478"/>
    <w:rsid w:val="0B6E73CC"/>
    <w:rsid w:val="0FAB1868"/>
    <w:rsid w:val="122D2187"/>
    <w:rsid w:val="12DE1A34"/>
    <w:rsid w:val="13B92D28"/>
    <w:rsid w:val="13F4634C"/>
    <w:rsid w:val="147F0AF3"/>
    <w:rsid w:val="1A0117C1"/>
    <w:rsid w:val="1AFC4541"/>
    <w:rsid w:val="1BFA238B"/>
    <w:rsid w:val="1C567C86"/>
    <w:rsid w:val="1F6117B9"/>
    <w:rsid w:val="1F646051"/>
    <w:rsid w:val="1F670BDD"/>
    <w:rsid w:val="20AC546A"/>
    <w:rsid w:val="225F7E57"/>
    <w:rsid w:val="253363F3"/>
    <w:rsid w:val="260756E7"/>
    <w:rsid w:val="270C6CB7"/>
    <w:rsid w:val="27831FCF"/>
    <w:rsid w:val="28CF2EBE"/>
    <w:rsid w:val="29504F82"/>
    <w:rsid w:val="2A9A6145"/>
    <w:rsid w:val="2BC07C24"/>
    <w:rsid w:val="2D7F2FDA"/>
    <w:rsid w:val="2D9329D1"/>
    <w:rsid w:val="2FDB28EE"/>
    <w:rsid w:val="3541603E"/>
    <w:rsid w:val="35BF0EFF"/>
    <w:rsid w:val="37F1420E"/>
    <w:rsid w:val="3B3C3D15"/>
    <w:rsid w:val="3B554428"/>
    <w:rsid w:val="403E1AF3"/>
    <w:rsid w:val="43010382"/>
    <w:rsid w:val="485F439E"/>
    <w:rsid w:val="493B457E"/>
    <w:rsid w:val="4BDC0B46"/>
    <w:rsid w:val="4DEE04B5"/>
    <w:rsid w:val="4E7F4A64"/>
    <w:rsid w:val="4F926C4C"/>
    <w:rsid w:val="503D5696"/>
    <w:rsid w:val="50A140C6"/>
    <w:rsid w:val="51B11CD1"/>
    <w:rsid w:val="521D6D1B"/>
    <w:rsid w:val="52351479"/>
    <w:rsid w:val="57EA5C70"/>
    <w:rsid w:val="59A2328D"/>
    <w:rsid w:val="59A81331"/>
    <w:rsid w:val="5D060356"/>
    <w:rsid w:val="5E6B7648"/>
    <w:rsid w:val="5F816997"/>
    <w:rsid w:val="615416F1"/>
    <w:rsid w:val="61DD76FB"/>
    <w:rsid w:val="64E1700C"/>
    <w:rsid w:val="66290DC4"/>
    <w:rsid w:val="66B113A9"/>
    <w:rsid w:val="6B3741A9"/>
    <w:rsid w:val="6D0D443E"/>
    <w:rsid w:val="6E78720F"/>
    <w:rsid w:val="706F7D85"/>
    <w:rsid w:val="70C40E98"/>
    <w:rsid w:val="71252C82"/>
    <w:rsid w:val="719B6504"/>
    <w:rsid w:val="7204427A"/>
    <w:rsid w:val="72F60CDC"/>
    <w:rsid w:val="7472484C"/>
    <w:rsid w:val="755D57B0"/>
    <w:rsid w:val="762E25F6"/>
    <w:rsid w:val="76A14C39"/>
    <w:rsid w:val="77674A82"/>
    <w:rsid w:val="790F7095"/>
    <w:rsid w:val="7A4976F0"/>
    <w:rsid w:val="7AA332F4"/>
    <w:rsid w:val="7C2B6241"/>
    <w:rsid w:val="7D7B350F"/>
    <w:rsid w:val="7F243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5"/>
    <w:qFormat/>
    <w:uiPriority w:val="9"/>
    <w:pPr>
      <w:keepNext/>
      <w:keepLines/>
      <w:spacing w:before="340" w:after="330" w:line="578" w:lineRule="auto"/>
      <w:outlineLvl w:val="0"/>
    </w:pPr>
    <w:rPr>
      <w:b/>
      <w:bCs/>
      <w:kern w:val="44"/>
      <w:sz w:val="30"/>
      <w:szCs w:val="44"/>
    </w:rPr>
  </w:style>
  <w:style w:type="paragraph" w:styleId="4">
    <w:name w:val="heading 2"/>
    <w:basedOn w:val="1"/>
    <w:next w:val="1"/>
    <w:link w:val="99"/>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4"/>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2"/>
    <w:qFormat/>
    <w:uiPriority w:val="0"/>
    <w:pPr>
      <w:keepNext/>
      <w:outlineLvl w:val="4"/>
    </w:pPr>
    <w:rPr>
      <w:rFonts w:ascii="宋体" w:hAnsi="Arial"/>
      <w:bCs/>
      <w:sz w:val="28"/>
      <w:szCs w:val="20"/>
    </w:rPr>
  </w:style>
  <w:style w:type="paragraph" w:styleId="8">
    <w:name w:val="heading 6"/>
    <w:basedOn w:val="1"/>
    <w:next w:val="1"/>
    <w:link w:val="104"/>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2"/>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3"/>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7"/>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08"/>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6"/>
    <w:qFormat/>
    <w:uiPriority w:val="99"/>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38"/>
    <w:qFormat/>
    <w:uiPriority w:val="0"/>
    <w:rPr>
      <w:rFonts w:ascii="仿宋_GB2312" w:hAnsi="Calibri" w:eastAsia="仿宋_GB2312"/>
      <w:bCs/>
      <w:sz w:val="28"/>
      <w:szCs w:val="20"/>
    </w:rPr>
  </w:style>
  <w:style w:type="paragraph" w:styleId="24">
    <w:name w:val="Body Text 3"/>
    <w:basedOn w:val="1"/>
    <w:link w:val="86"/>
    <w:qFormat/>
    <w:uiPriority w:val="0"/>
    <w:rPr>
      <w:rFonts w:ascii="黑体" w:hAnsi="Arial" w:eastAsia="黑体"/>
      <w:b/>
      <w:sz w:val="28"/>
      <w:szCs w:val="20"/>
    </w:rPr>
  </w:style>
  <w:style w:type="paragraph" w:styleId="25">
    <w:name w:val="Body Text"/>
    <w:basedOn w:val="1"/>
    <w:link w:val="92"/>
    <w:qFormat/>
    <w:uiPriority w:val="0"/>
    <w:rPr>
      <w:rFonts w:ascii="宋体" w:hAnsi="Arial"/>
      <w:sz w:val="28"/>
      <w:szCs w:val="20"/>
    </w:rPr>
  </w:style>
  <w:style w:type="paragraph" w:styleId="26">
    <w:name w:val="Body Text Indent"/>
    <w:basedOn w:val="1"/>
    <w:next w:val="27"/>
    <w:link w:val="106"/>
    <w:qFormat/>
    <w:uiPriority w:val="99"/>
    <w:pPr>
      <w:ind w:firstLine="645"/>
    </w:pPr>
    <w:rPr>
      <w:rFonts w:ascii="楷体_GB2312" w:eastAsia="楷体_GB2312"/>
      <w:sz w:val="32"/>
      <w:szCs w:val="20"/>
    </w:rPr>
  </w:style>
  <w:style w:type="paragraph" w:styleId="27">
    <w:name w:val="envelope return"/>
    <w:basedOn w:val="1"/>
    <w:unhideWhenUsed/>
    <w:qFormat/>
    <w:uiPriority w:val="99"/>
    <w:pPr>
      <w:snapToGrid w:val="0"/>
    </w:pPr>
    <w:rPr>
      <w:rFonts w:ascii="Arial" w:hAnsi="Arial"/>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7"/>
    <w:qFormat/>
    <w:uiPriority w:val="99"/>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7"/>
    <w:qFormat/>
    <w:uiPriority w:val="0"/>
    <w:rPr>
      <w:b/>
      <w:sz w:val="28"/>
      <w:szCs w:val="20"/>
    </w:rPr>
  </w:style>
  <w:style w:type="paragraph" w:styleId="38">
    <w:name w:val="Body Text Indent 2"/>
    <w:basedOn w:val="1"/>
    <w:link w:val="94"/>
    <w:qFormat/>
    <w:uiPriority w:val="0"/>
    <w:pPr>
      <w:ind w:left="630" w:firstLine="645"/>
    </w:pPr>
    <w:rPr>
      <w:rFonts w:ascii="Arial" w:hAnsi="Arial" w:eastAsia="仿宋_GB2312"/>
      <w:sz w:val="32"/>
      <w:szCs w:val="20"/>
    </w:rPr>
  </w:style>
  <w:style w:type="paragraph" w:styleId="39">
    <w:name w:val="Balloon Text"/>
    <w:basedOn w:val="1"/>
    <w:link w:val="85"/>
    <w:qFormat/>
    <w:uiPriority w:val="0"/>
    <w:rPr>
      <w:sz w:val="18"/>
      <w:szCs w:val="18"/>
    </w:rPr>
  </w:style>
  <w:style w:type="paragraph" w:styleId="40">
    <w:name w:val="footer"/>
    <w:basedOn w:val="1"/>
    <w:link w:val="89"/>
    <w:qFormat/>
    <w:uiPriority w:val="99"/>
    <w:pPr>
      <w:tabs>
        <w:tab w:val="center" w:pos="4153"/>
        <w:tab w:val="right" w:pos="8306"/>
      </w:tabs>
      <w:snapToGrid w:val="0"/>
      <w:jc w:val="left"/>
    </w:pPr>
    <w:rPr>
      <w:sz w:val="18"/>
      <w:szCs w:val="20"/>
    </w:rPr>
  </w:style>
  <w:style w:type="paragraph" w:styleId="41">
    <w:name w:val="header"/>
    <w:basedOn w:val="1"/>
    <w:link w:val="98"/>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9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4"/>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7"/>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3"/>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1"/>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6"/>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152"/>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7"/>
    <w:unhideWhenUsed/>
    <w:qFormat/>
    <w:uiPriority w:val="0"/>
    <w:rPr>
      <w:b/>
      <w:bCs/>
      <w:szCs w:val="22"/>
    </w:rPr>
  </w:style>
  <w:style w:type="paragraph" w:styleId="65">
    <w:name w:val="Body Text First Indent"/>
    <w:basedOn w:val="1"/>
    <w:link w:val="88"/>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7"/>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page number"/>
    <w:qFormat/>
    <w:uiPriority w:val="0"/>
  </w:style>
  <w:style w:type="character" w:styleId="72">
    <w:name w:val="FollowedHyperlink"/>
    <w:qFormat/>
    <w:uiPriority w:val="99"/>
    <w:rPr>
      <w:color w:val="800080"/>
      <w:u w:val="single"/>
    </w:rPr>
  </w:style>
  <w:style w:type="character" w:styleId="73">
    <w:name w:val="Emphasis"/>
    <w:qFormat/>
    <w:uiPriority w:val="0"/>
    <w:rPr>
      <w:color w:val="CC0033"/>
    </w:rPr>
  </w:style>
  <w:style w:type="character" w:styleId="74">
    <w:name w:val="HTML Definition"/>
    <w:qFormat/>
    <w:uiPriority w:val="0"/>
  </w:style>
  <w:style w:type="character" w:styleId="75">
    <w:name w:val="HTML Typewriter"/>
    <w:qFormat/>
    <w:uiPriority w:val="0"/>
    <w:rPr>
      <w:rFonts w:ascii="宋体" w:hAnsi="宋体" w:eastAsia="宋体" w:cs="宋体"/>
      <w:sz w:val="24"/>
      <w:szCs w:val="24"/>
    </w:rPr>
  </w:style>
  <w:style w:type="character" w:styleId="76">
    <w:name w:val="HTML Variable"/>
    <w:qFormat/>
    <w:uiPriority w:val="0"/>
  </w:style>
  <w:style w:type="character" w:styleId="77">
    <w:name w:val="Hyperlink"/>
    <w:qFormat/>
    <w:uiPriority w:val="99"/>
    <w:rPr>
      <w:color w:val="0000FF"/>
      <w:u w:val="single"/>
    </w:rPr>
  </w:style>
  <w:style w:type="character" w:styleId="78">
    <w:name w:val="HTML Code"/>
    <w:qFormat/>
    <w:uiPriority w:val="0"/>
    <w:rPr>
      <w:rFonts w:hint="eastAsia" w:ascii="Arial" w:hAnsi="Arial" w:cs="Arial"/>
      <w:sz w:val="20"/>
    </w:rPr>
  </w:style>
  <w:style w:type="character" w:styleId="79">
    <w:name w:val="annotation reference"/>
    <w:unhideWhenUsed/>
    <w:qFormat/>
    <w:uiPriority w:val="99"/>
    <w:rPr>
      <w:sz w:val="21"/>
      <w:szCs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0"/>
    <w:rPr>
      <w:rFonts w:hint="default" w:ascii="Arial" w:hAnsi="Arial" w:cs="Arial"/>
      <w:sz w:val="20"/>
    </w:rPr>
  </w:style>
  <w:style w:type="character" w:styleId="83">
    <w:name w:val="HTML Sample"/>
    <w:qFormat/>
    <w:uiPriority w:val="0"/>
    <w:rPr>
      <w:rFonts w:hint="default" w:ascii="Arial" w:hAnsi="Arial" w:cs="Arial"/>
    </w:rPr>
  </w:style>
  <w:style w:type="character" w:customStyle="1" w:styleId="84">
    <w:name w:val="标题 3 字符"/>
    <w:link w:val="5"/>
    <w:qFormat/>
    <w:uiPriority w:val="0"/>
    <w:rPr>
      <w:rFonts w:ascii="宋体" w:hAnsi="Times New Roman"/>
      <w:b/>
      <w:bCs/>
      <w:kern w:val="2"/>
      <w:sz w:val="32"/>
      <w:szCs w:val="32"/>
    </w:rPr>
  </w:style>
  <w:style w:type="character" w:customStyle="1" w:styleId="85">
    <w:name w:val="批注框文本 字符"/>
    <w:link w:val="39"/>
    <w:qFormat/>
    <w:uiPriority w:val="0"/>
    <w:rPr>
      <w:rFonts w:ascii="Times New Roman" w:hAnsi="Times New Roman"/>
      <w:kern w:val="2"/>
      <w:sz w:val="18"/>
      <w:szCs w:val="18"/>
    </w:rPr>
  </w:style>
  <w:style w:type="character" w:customStyle="1" w:styleId="86">
    <w:name w:val="正文文本 3 字符"/>
    <w:link w:val="24"/>
    <w:qFormat/>
    <w:uiPriority w:val="0"/>
    <w:rPr>
      <w:rFonts w:ascii="黑体" w:hAnsi="Arial" w:eastAsia="黑体"/>
      <w:b/>
      <w:kern w:val="2"/>
      <w:sz w:val="28"/>
    </w:rPr>
  </w:style>
  <w:style w:type="character" w:customStyle="1" w:styleId="87">
    <w:name w:val="日期 字符"/>
    <w:link w:val="37"/>
    <w:qFormat/>
    <w:uiPriority w:val="0"/>
    <w:rPr>
      <w:rFonts w:ascii="Times New Roman" w:hAnsi="Times New Roman"/>
      <w:b/>
      <w:kern w:val="2"/>
      <w:sz w:val="28"/>
    </w:rPr>
  </w:style>
  <w:style w:type="character" w:customStyle="1" w:styleId="88">
    <w:name w:val="正文首行缩进 字符"/>
    <w:link w:val="65"/>
    <w:qFormat/>
    <w:uiPriority w:val="0"/>
    <w:rPr>
      <w:rFonts w:ascii="Arial" w:hAnsi="Arial" w:eastAsia="仿宋_GB2312" w:cs="Arial"/>
      <w:kern w:val="2"/>
      <w:sz w:val="24"/>
      <w:szCs w:val="32"/>
    </w:rPr>
  </w:style>
  <w:style w:type="character" w:customStyle="1" w:styleId="89">
    <w:name w:val="页脚 字符"/>
    <w:link w:val="40"/>
    <w:qFormat/>
    <w:uiPriority w:val="99"/>
    <w:rPr>
      <w:rFonts w:ascii="Times New Roman" w:hAnsi="Times New Roman"/>
      <w:kern w:val="2"/>
      <w:sz w:val="18"/>
    </w:rPr>
  </w:style>
  <w:style w:type="character" w:customStyle="1" w:styleId="90">
    <w:name w:val="标题 4 字符"/>
    <w:link w:val="6"/>
    <w:qFormat/>
    <w:uiPriority w:val="0"/>
    <w:rPr>
      <w:rFonts w:ascii="Arial" w:hAnsi="Arial" w:eastAsia="黑体"/>
      <w:b/>
      <w:bCs/>
      <w:kern w:val="2"/>
      <w:sz w:val="28"/>
      <w:szCs w:val="28"/>
    </w:rPr>
  </w:style>
  <w:style w:type="character" w:customStyle="1" w:styleId="91">
    <w:name w:val="正文文本 2 字符"/>
    <w:link w:val="57"/>
    <w:qFormat/>
    <w:uiPriority w:val="0"/>
    <w:rPr>
      <w:rFonts w:ascii="仿宋_GB2312" w:hAnsi="Times New Roman" w:eastAsia="仿宋_GB2312"/>
      <w:b/>
      <w:kern w:val="2"/>
      <w:sz w:val="24"/>
    </w:rPr>
  </w:style>
  <w:style w:type="character" w:customStyle="1" w:styleId="92">
    <w:name w:val="正文文本 字符"/>
    <w:link w:val="25"/>
    <w:qFormat/>
    <w:uiPriority w:val="0"/>
    <w:rPr>
      <w:rFonts w:ascii="宋体" w:hAnsi="Arial"/>
      <w:kern w:val="2"/>
      <w:sz w:val="28"/>
    </w:rPr>
  </w:style>
  <w:style w:type="character" w:customStyle="1" w:styleId="93">
    <w:name w:val="标题 7 字符"/>
    <w:link w:val="9"/>
    <w:qFormat/>
    <w:uiPriority w:val="0"/>
    <w:rPr>
      <w:rFonts w:ascii="Arial" w:hAnsi="Arial" w:eastAsia="仿宋_GB2312" w:cs="Arial"/>
      <w:b/>
      <w:bCs/>
      <w:spacing w:val="-4"/>
      <w:kern w:val="2"/>
      <w:sz w:val="24"/>
      <w:szCs w:val="24"/>
    </w:rPr>
  </w:style>
  <w:style w:type="character" w:customStyle="1" w:styleId="94">
    <w:name w:val="正文文本缩进 2 字符"/>
    <w:link w:val="38"/>
    <w:qFormat/>
    <w:uiPriority w:val="0"/>
    <w:rPr>
      <w:rFonts w:ascii="Arial" w:hAnsi="Arial" w:eastAsia="仿宋_GB2312"/>
      <w:kern w:val="2"/>
      <w:sz w:val="32"/>
    </w:rPr>
  </w:style>
  <w:style w:type="character" w:customStyle="1" w:styleId="95">
    <w:name w:val="标题 1 字符"/>
    <w:link w:val="3"/>
    <w:qFormat/>
    <w:uiPriority w:val="9"/>
    <w:rPr>
      <w:rFonts w:ascii="Times New Roman" w:hAnsi="Times New Roman"/>
      <w:b/>
      <w:bCs/>
      <w:kern w:val="44"/>
      <w:sz w:val="30"/>
      <w:szCs w:val="44"/>
    </w:rPr>
  </w:style>
  <w:style w:type="character" w:customStyle="1" w:styleId="96">
    <w:name w:val="批注文字 字符"/>
    <w:link w:val="21"/>
    <w:qFormat/>
    <w:uiPriority w:val="99"/>
    <w:rPr>
      <w:rFonts w:ascii="Times New Roman" w:hAnsi="Times New Roman"/>
      <w:kern w:val="2"/>
      <w:sz w:val="21"/>
    </w:rPr>
  </w:style>
  <w:style w:type="character" w:customStyle="1" w:styleId="97">
    <w:name w:val="纯文本 字符"/>
    <w:link w:val="34"/>
    <w:qFormat/>
    <w:locked/>
    <w:uiPriority w:val="99"/>
    <w:rPr>
      <w:rFonts w:ascii="宋体" w:hAnsi="Courier New"/>
      <w:kern w:val="2"/>
      <w:sz w:val="21"/>
    </w:rPr>
  </w:style>
  <w:style w:type="character" w:customStyle="1" w:styleId="98">
    <w:name w:val="页眉 字符"/>
    <w:link w:val="41"/>
    <w:qFormat/>
    <w:uiPriority w:val="0"/>
    <w:rPr>
      <w:rFonts w:ascii="Times New Roman" w:hAnsi="Times New Roman"/>
      <w:kern w:val="2"/>
      <w:sz w:val="18"/>
    </w:rPr>
  </w:style>
  <w:style w:type="character" w:customStyle="1" w:styleId="99">
    <w:name w:val="标题 2 字符"/>
    <w:link w:val="4"/>
    <w:qFormat/>
    <w:uiPriority w:val="0"/>
    <w:rPr>
      <w:rFonts w:ascii="Arial" w:hAnsi="Arial" w:eastAsia="黑体"/>
      <w:b/>
      <w:bCs/>
      <w:kern w:val="2"/>
      <w:sz w:val="32"/>
      <w:szCs w:val="32"/>
    </w:rPr>
  </w:style>
  <w:style w:type="character" w:customStyle="1" w:styleId="100">
    <w:name w:val="样式1 Char Char"/>
    <w:link w:val="101"/>
    <w:qFormat/>
    <w:locked/>
    <w:uiPriority w:val="0"/>
    <w:rPr>
      <w:rFonts w:ascii="宋体" w:hAnsi="宋体"/>
      <w:sz w:val="21"/>
    </w:rPr>
  </w:style>
  <w:style w:type="paragraph" w:customStyle="1" w:styleId="101">
    <w:name w:val="样式1"/>
    <w:basedOn w:val="1"/>
    <w:link w:val="100"/>
    <w:qFormat/>
    <w:uiPriority w:val="0"/>
    <w:pPr>
      <w:tabs>
        <w:tab w:val="left" w:pos="709"/>
      </w:tabs>
      <w:adjustRightInd w:val="0"/>
      <w:ind w:left="709" w:hanging="709"/>
      <w:textAlignment w:val="baseline"/>
    </w:pPr>
    <w:rPr>
      <w:rFonts w:ascii="宋体" w:hAnsi="宋体"/>
      <w:kern w:val="0"/>
      <w:szCs w:val="20"/>
    </w:rPr>
  </w:style>
  <w:style w:type="character" w:customStyle="1" w:styleId="102">
    <w:name w:val="标题 5 字符"/>
    <w:link w:val="7"/>
    <w:qFormat/>
    <w:uiPriority w:val="0"/>
    <w:rPr>
      <w:rFonts w:ascii="宋体" w:hAnsi="Arial"/>
      <w:bCs/>
      <w:kern w:val="2"/>
      <w:sz w:val="28"/>
    </w:rPr>
  </w:style>
  <w:style w:type="character" w:customStyle="1" w:styleId="103">
    <w:name w:val="正文文本缩进 3 字符"/>
    <w:link w:val="51"/>
    <w:qFormat/>
    <w:uiPriority w:val="0"/>
    <w:rPr>
      <w:rFonts w:ascii="仿宋_GB2312" w:hAnsi="Arial" w:eastAsia="仿宋_GB2312"/>
      <w:color w:val="000000"/>
      <w:kern w:val="2"/>
      <w:sz w:val="30"/>
    </w:rPr>
  </w:style>
  <w:style w:type="character" w:customStyle="1" w:styleId="104">
    <w:name w:val="标题 6 字符"/>
    <w:link w:val="8"/>
    <w:qFormat/>
    <w:uiPriority w:val="0"/>
    <w:rPr>
      <w:rFonts w:ascii="宋体" w:hAnsi="宋体"/>
      <w:sz w:val="28"/>
    </w:rPr>
  </w:style>
  <w:style w:type="character" w:customStyle="1" w:styleId="105">
    <w:name w:val="纯文本 Char"/>
    <w:qFormat/>
    <w:uiPriority w:val="99"/>
    <w:rPr>
      <w:rFonts w:ascii="宋体" w:hAnsi="Courier New" w:cs="Courier New"/>
      <w:kern w:val="2"/>
      <w:sz w:val="21"/>
      <w:szCs w:val="21"/>
    </w:rPr>
  </w:style>
  <w:style w:type="character" w:customStyle="1" w:styleId="106">
    <w:name w:val="正文文本缩进 字符"/>
    <w:link w:val="26"/>
    <w:qFormat/>
    <w:uiPriority w:val="99"/>
    <w:rPr>
      <w:rFonts w:ascii="楷体_GB2312" w:hAnsi="Times New Roman" w:eastAsia="楷体_GB2312"/>
      <w:kern w:val="2"/>
      <w:sz w:val="32"/>
    </w:rPr>
  </w:style>
  <w:style w:type="character" w:customStyle="1" w:styleId="107">
    <w:name w:val="批注主题 字符"/>
    <w:link w:val="64"/>
    <w:qFormat/>
    <w:uiPriority w:val="0"/>
    <w:rPr>
      <w:rFonts w:ascii="Times New Roman" w:hAnsi="Times New Roman"/>
      <w:b/>
      <w:bCs/>
      <w:kern w:val="2"/>
      <w:sz w:val="21"/>
      <w:szCs w:val="22"/>
    </w:rPr>
  </w:style>
  <w:style w:type="character" w:customStyle="1" w:styleId="108">
    <w:name w:val="文档结构图 字符"/>
    <w:link w:val="19"/>
    <w:qFormat/>
    <w:uiPriority w:val="0"/>
    <w:rPr>
      <w:rFonts w:ascii="Times New Roman" w:hAnsi="Times New Roman"/>
      <w:kern w:val="2"/>
      <w:sz w:val="21"/>
      <w:shd w:val="clear" w:color="auto" w:fill="000080"/>
    </w:rPr>
  </w:style>
  <w:style w:type="paragraph" w:customStyle="1" w:styleId="109">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0">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2">
    <w:name w:val="p0"/>
    <w:basedOn w:val="1"/>
    <w:qFormat/>
    <w:uiPriority w:val="0"/>
    <w:pPr>
      <w:widowControl/>
    </w:pPr>
    <w:rPr>
      <w:kern w:val="0"/>
      <w:szCs w:val="21"/>
    </w:rPr>
  </w:style>
  <w:style w:type="paragraph" w:customStyle="1" w:styleId="113">
    <w:name w:val="Char"/>
    <w:basedOn w:val="1"/>
    <w:qFormat/>
    <w:uiPriority w:val="0"/>
    <w:rPr>
      <w:rFonts w:ascii="Tahoma" w:hAnsi="Tahoma"/>
      <w:sz w:val="24"/>
      <w:szCs w:val="20"/>
    </w:rPr>
  </w:style>
  <w:style w:type="paragraph" w:customStyle="1" w:styleId="114">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二级标题"/>
    <w:basedOn w:val="1"/>
    <w:next w:val="117"/>
    <w:qFormat/>
    <w:uiPriority w:val="0"/>
    <w:pPr>
      <w:tabs>
        <w:tab w:val="left" w:pos="992"/>
      </w:tabs>
      <w:ind w:left="992" w:hanging="567"/>
      <w:outlineLvl w:val="1"/>
    </w:pPr>
    <w:rPr>
      <w:rFonts w:ascii="黑体" w:eastAsia="黑体"/>
      <w:sz w:val="28"/>
      <w:szCs w:val="24"/>
    </w:rPr>
  </w:style>
  <w:style w:type="paragraph" w:customStyle="1" w:styleId="11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8">
    <w:name w:val="Char Char Char Char"/>
    <w:basedOn w:val="1"/>
    <w:qFormat/>
    <w:uiPriority w:val="0"/>
    <w:pPr>
      <w:widowControl/>
      <w:spacing w:after="160" w:line="240" w:lineRule="exact"/>
      <w:jc w:val="left"/>
    </w:pPr>
    <w:rPr>
      <w:kern w:val="0"/>
      <w:sz w:val="24"/>
      <w:szCs w:val="24"/>
    </w:rPr>
  </w:style>
  <w:style w:type="paragraph" w:styleId="119">
    <w:name w:val="List Paragraph"/>
    <w:basedOn w:val="1"/>
    <w:qFormat/>
    <w:uiPriority w:val="99"/>
    <w:pPr>
      <w:ind w:firstLine="420" w:firstLineChars="200"/>
    </w:pPr>
  </w:style>
  <w:style w:type="paragraph" w:customStyle="1" w:styleId="120">
    <w:name w:val="一级标题"/>
    <w:basedOn w:val="1"/>
    <w:next w:val="11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3">
    <w:name w:val="Char Char Char Char Char Char Char1 Char"/>
    <w:basedOn w:val="1"/>
    <w:qFormat/>
    <w:uiPriority w:val="0"/>
    <w:rPr>
      <w:rFonts w:ascii="Tahoma" w:hAnsi="Tahoma"/>
      <w:sz w:val="24"/>
      <w:szCs w:val="20"/>
    </w:rPr>
  </w:style>
  <w:style w:type="paragraph" w:customStyle="1" w:styleId="124">
    <w:name w:val="基本文字 Char"/>
    <w:basedOn w:val="1"/>
    <w:qFormat/>
    <w:uiPriority w:val="0"/>
    <w:pPr>
      <w:spacing w:before="156" w:line="400" w:lineRule="atLeast"/>
      <w:ind w:firstLine="540" w:firstLineChars="225"/>
    </w:pPr>
    <w:rPr>
      <w:sz w:val="24"/>
      <w:szCs w:val="20"/>
    </w:rPr>
  </w:style>
  <w:style w:type="paragraph" w:customStyle="1" w:styleId="12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6">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7">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0">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1">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2">
    <w:name w:val="标题 8 字符"/>
    <w:basedOn w:val="69"/>
    <w:link w:val="10"/>
    <w:qFormat/>
    <w:uiPriority w:val="0"/>
    <w:rPr>
      <w:rFonts w:ascii="宋体" w:hAnsi="宋体" w:eastAsia="黑体"/>
      <w:kern w:val="2"/>
      <w:sz w:val="32"/>
      <w:szCs w:val="32"/>
    </w:rPr>
  </w:style>
  <w:style w:type="character" w:customStyle="1" w:styleId="133">
    <w:name w:val="标题 9 字符"/>
    <w:basedOn w:val="69"/>
    <w:link w:val="11"/>
    <w:qFormat/>
    <w:uiPriority w:val="0"/>
    <w:rPr>
      <w:b/>
      <w:bCs/>
      <w:kern w:val="2"/>
      <w:sz w:val="30"/>
      <w:szCs w:val="18"/>
    </w:rPr>
  </w:style>
  <w:style w:type="paragraph" w:customStyle="1" w:styleId="134">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5">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8">
    <w:name w:val="称呼 字符"/>
    <w:basedOn w:val="69"/>
    <w:link w:val="23"/>
    <w:qFormat/>
    <w:uiPriority w:val="0"/>
    <w:rPr>
      <w:rFonts w:ascii="仿宋_GB2312" w:hAnsi="Calibri" w:eastAsia="仿宋_GB2312"/>
      <w:bCs/>
      <w:kern w:val="2"/>
      <w:sz w:val="28"/>
    </w:rPr>
  </w:style>
  <w:style w:type="paragraph" w:customStyle="1" w:styleId="139">
    <w:name w:val="Char1"/>
    <w:basedOn w:val="1"/>
    <w:qFormat/>
    <w:uiPriority w:val="0"/>
    <w:rPr>
      <w:rFonts w:ascii="Calibri" w:hAnsi="Calibri"/>
    </w:rPr>
  </w:style>
  <w:style w:type="paragraph" w:customStyle="1" w:styleId="140">
    <w:name w:val="Char Char Char Char Char Char"/>
    <w:basedOn w:val="1"/>
    <w:qFormat/>
    <w:uiPriority w:val="0"/>
    <w:rPr>
      <w:rFonts w:ascii="Tahoma" w:hAnsi="Tahoma"/>
      <w:sz w:val="24"/>
      <w:szCs w:val="20"/>
    </w:rPr>
  </w:style>
  <w:style w:type="paragraph" w:customStyle="1" w:styleId="141">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Blockquote"/>
    <w:basedOn w:val="1"/>
    <w:link w:val="143"/>
    <w:qFormat/>
    <w:uiPriority w:val="0"/>
    <w:pPr>
      <w:autoSpaceDE w:val="0"/>
      <w:autoSpaceDN w:val="0"/>
      <w:adjustRightInd w:val="0"/>
      <w:spacing w:before="100" w:after="100"/>
      <w:ind w:left="360" w:right="360"/>
      <w:jc w:val="left"/>
    </w:pPr>
    <w:rPr>
      <w:kern w:val="0"/>
      <w:sz w:val="24"/>
      <w:szCs w:val="20"/>
    </w:rPr>
  </w:style>
  <w:style w:type="character" w:customStyle="1" w:styleId="143">
    <w:name w:val="Blockquote Char"/>
    <w:link w:val="142"/>
    <w:qFormat/>
    <w:uiPriority w:val="0"/>
    <w:rPr>
      <w:sz w:val="24"/>
    </w:rPr>
  </w:style>
  <w:style w:type="paragraph" w:customStyle="1" w:styleId="14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6">
    <w:name w:val="tdrownotice1"/>
    <w:qFormat/>
    <w:uiPriority w:val="0"/>
    <w:rPr>
      <w:sz w:val="22"/>
    </w:rPr>
  </w:style>
  <w:style w:type="paragraph" w:customStyle="1" w:styleId="147">
    <w:name w:val="段落2"/>
    <w:basedOn w:val="1"/>
    <w:qFormat/>
    <w:uiPriority w:val="0"/>
    <w:pPr>
      <w:spacing w:line="360" w:lineRule="auto"/>
      <w:ind w:firstLine="480" w:firstLineChars="200"/>
    </w:pPr>
    <w:rPr>
      <w:rFonts w:ascii="Calibri" w:hAnsi="Calibri" w:cs="Courier New"/>
      <w:sz w:val="24"/>
      <w:szCs w:val="21"/>
    </w:rPr>
  </w:style>
  <w:style w:type="paragraph" w:customStyle="1" w:styleId="148">
    <w:name w:val="目录"/>
    <w:basedOn w:val="1"/>
    <w:qFormat/>
    <w:uiPriority w:val="0"/>
    <w:pPr>
      <w:widowControl/>
      <w:jc w:val="center"/>
    </w:pPr>
    <w:rPr>
      <w:rFonts w:ascii="宋体" w:hAnsi="Calibri"/>
      <w:b/>
      <w:kern w:val="0"/>
      <w:sz w:val="36"/>
      <w:szCs w:val="20"/>
    </w:rPr>
  </w:style>
  <w:style w:type="paragraph" w:customStyle="1" w:styleId="149">
    <w:name w:val="目录文字"/>
    <w:basedOn w:val="1"/>
    <w:qFormat/>
    <w:uiPriority w:val="0"/>
    <w:pPr>
      <w:widowControl/>
      <w:spacing w:line="480" w:lineRule="auto"/>
      <w:jc w:val="left"/>
    </w:pPr>
    <w:rPr>
      <w:rFonts w:ascii="宋体" w:hAnsi="宋体"/>
      <w:kern w:val="0"/>
      <w:sz w:val="24"/>
      <w:szCs w:val="20"/>
    </w:rPr>
  </w:style>
  <w:style w:type="paragraph" w:customStyle="1" w:styleId="1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1">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2">
    <w:name w:val="标题 字符"/>
    <w:basedOn w:val="69"/>
    <w:link w:val="63"/>
    <w:qFormat/>
    <w:uiPriority w:val="0"/>
    <w:rPr>
      <w:rFonts w:ascii="宋体" w:hAnsi="宋体" w:eastAsia="黑体"/>
      <w:b/>
      <w:smallCaps/>
      <w:snapToGrid w:val="0"/>
      <w:kern w:val="2"/>
      <w:sz w:val="44"/>
      <w:szCs w:val="24"/>
    </w:rPr>
  </w:style>
  <w:style w:type="paragraph" w:customStyle="1" w:styleId="153">
    <w:name w:val="段落1 Char"/>
    <w:basedOn w:val="34"/>
    <w:qFormat/>
    <w:uiPriority w:val="0"/>
    <w:pPr>
      <w:spacing w:line="360" w:lineRule="auto"/>
    </w:pPr>
    <w:rPr>
      <w:rFonts w:ascii="Times New Roman" w:hAnsi="Times New Roman" w:cs="Courier New"/>
      <w:sz w:val="24"/>
      <w:szCs w:val="21"/>
    </w:rPr>
  </w:style>
  <w:style w:type="paragraph" w:customStyle="1" w:styleId="154">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5">
    <w:name w:val="简单回函地址"/>
    <w:basedOn w:val="1"/>
    <w:qFormat/>
    <w:uiPriority w:val="0"/>
    <w:rPr>
      <w:rFonts w:ascii="Calibri" w:hAnsi="Calibri"/>
    </w:rPr>
  </w:style>
  <w:style w:type="paragraph" w:customStyle="1" w:styleId="156">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7">
    <w:name w:val="脚注文本 字符"/>
    <w:basedOn w:val="69"/>
    <w:link w:val="49"/>
    <w:qFormat/>
    <w:uiPriority w:val="0"/>
    <w:rPr>
      <w:rFonts w:ascii="Calibri" w:hAnsi="Calibri"/>
      <w:bCs/>
      <w:sz w:val="18"/>
    </w:rPr>
  </w:style>
  <w:style w:type="character" w:customStyle="1" w:styleId="158">
    <w:name w:val="t_tag"/>
    <w:basedOn w:val="69"/>
    <w:qFormat/>
    <w:uiPriority w:val="0"/>
  </w:style>
  <w:style w:type="character" w:customStyle="1" w:styleId="159">
    <w:name w:val="批注框文本 Char1"/>
    <w:basedOn w:val="69"/>
    <w:qFormat/>
    <w:uiPriority w:val="0"/>
    <w:rPr>
      <w:rFonts w:ascii="Calibri" w:hAnsi="Calibri"/>
      <w:kern w:val="2"/>
      <w:sz w:val="18"/>
      <w:szCs w:val="18"/>
    </w:rPr>
  </w:style>
  <w:style w:type="character" w:customStyle="1" w:styleId="160">
    <w:name w:val="批注文字 Char1"/>
    <w:basedOn w:val="69"/>
    <w:semiHidden/>
    <w:qFormat/>
    <w:uiPriority w:val="99"/>
    <w:rPr>
      <w:rFonts w:ascii="Calibri" w:hAnsi="Calibri"/>
      <w:kern w:val="2"/>
      <w:sz w:val="21"/>
      <w:szCs w:val="22"/>
    </w:rPr>
  </w:style>
  <w:style w:type="character" w:customStyle="1" w:styleId="161">
    <w:name w:val="批注主题 Char1"/>
    <w:basedOn w:val="160"/>
    <w:qFormat/>
    <w:uiPriority w:val="0"/>
    <w:rPr>
      <w:rFonts w:ascii="Calibri" w:hAnsi="Calibri"/>
      <w:kern w:val="2"/>
      <w:sz w:val="21"/>
      <w:szCs w:val="22"/>
    </w:rPr>
  </w:style>
  <w:style w:type="paragraph" w:customStyle="1" w:styleId="162">
    <w:name w:val="Char10 Char Char Char Char Char Char Char Char Char"/>
    <w:basedOn w:val="1"/>
    <w:next w:val="1"/>
    <w:qFormat/>
    <w:uiPriority w:val="0"/>
    <w:rPr>
      <w:rFonts w:ascii="Calibri" w:hAnsi="Calibri"/>
    </w:rPr>
  </w:style>
  <w:style w:type="character" w:customStyle="1" w:styleId="163">
    <w:name w:val="普通文字1 Char"/>
    <w:qFormat/>
    <w:uiPriority w:val="99"/>
    <w:rPr>
      <w:rFonts w:ascii="宋体" w:hAnsi="Courier New" w:eastAsia="宋体" w:cs="Courier New"/>
      <w:szCs w:val="21"/>
    </w:rPr>
  </w:style>
  <w:style w:type="paragraph" w:customStyle="1" w:styleId="164">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5">
    <w:name w:val="标题 1 Char1"/>
    <w:qFormat/>
    <w:uiPriority w:val="0"/>
    <w:rPr>
      <w:rFonts w:ascii="Calibri" w:hAnsi="Calibri" w:eastAsia="宋体"/>
      <w:b/>
      <w:kern w:val="44"/>
      <w:sz w:val="44"/>
      <w:szCs w:val="44"/>
    </w:rPr>
  </w:style>
  <w:style w:type="character" w:customStyle="1" w:styleId="166">
    <w:name w:val="标题 3 Char1"/>
    <w:semiHidden/>
    <w:qFormat/>
    <w:uiPriority w:val="0"/>
    <w:rPr>
      <w:rFonts w:ascii="Calibri" w:hAnsi="Calibri" w:eastAsia="宋体"/>
      <w:b/>
      <w:kern w:val="2"/>
      <w:sz w:val="32"/>
    </w:rPr>
  </w:style>
  <w:style w:type="character" w:customStyle="1" w:styleId="167">
    <w:name w:val="标题 4 Char1"/>
    <w:semiHidden/>
    <w:qFormat/>
    <w:uiPriority w:val="0"/>
    <w:rPr>
      <w:rFonts w:ascii="Cambria" w:hAnsi="Cambria" w:eastAsia="宋体"/>
      <w:b/>
      <w:kern w:val="2"/>
      <w:sz w:val="28"/>
      <w:szCs w:val="28"/>
    </w:rPr>
  </w:style>
  <w:style w:type="character" w:customStyle="1" w:styleId="168">
    <w:name w:val="标题 5 Char1"/>
    <w:semiHidden/>
    <w:qFormat/>
    <w:uiPriority w:val="0"/>
    <w:rPr>
      <w:rFonts w:ascii="Calibri" w:hAnsi="Calibri" w:eastAsia="宋体"/>
      <w:b/>
      <w:kern w:val="2"/>
      <w:sz w:val="28"/>
      <w:szCs w:val="28"/>
    </w:rPr>
  </w:style>
  <w:style w:type="character" w:customStyle="1" w:styleId="169">
    <w:name w:val="标题 6 Char1"/>
    <w:semiHidden/>
    <w:qFormat/>
    <w:uiPriority w:val="0"/>
    <w:rPr>
      <w:rFonts w:ascii="Cambria" w:hAnsi="Cambria" w:eastAsia="宋体"/>
      <w:b/>
      <w:kern w:val="2"/>
      <w:sz w:val="24"/>
      <w:szCs w:val="24"/>
    </w:rPr>
  </w:style>
  <w:style w:type="character" w:customStyle="1" w:styleId="170">
    <w:name w:val="标题 7 Char1"/>
    <w:semiHidden/>
    <w:qFormat/>
    <w:uiPriority w:val="0"/>
    <w:rPr>
      <w:rFonts w:ascii="Calibri" w:hAnsi="Calibri" w:eastAsia="宋体"/>
      <w:b/>
      <w:kern w:val="2"/>
      <w:sz w:val="24"/>
      <w:szCs w:val="24"/>
    </w:rPr>
  </w:style>
  <w:style w:type="character" w:customStyle="1" w:styleId="171">
    <w:name w:val="标题 8 Char1"/>
    <w:semiHidden/>
    <w:qFormat/>
    <w:uiPriority w:val="0"/>
    <w:rPr>
      <w:rFonts w:ascii="Cambria" w:hAnsi="Cambria" w:eastAsia="宋体"/>
      <w:kern w:val="2"/>
      <w:sz w:val="24"/>
      <w:szCs w:val="24"/>
    </w:rPr>
  </w:style>
  <w:style w:type="character" w:customStyle="1" w:styleId="172">
    <w:name w:val="标题 9 Char1"/>
    <w:semiHidden/>
    <w:qFormat/>
    <w:uiPriority w:val="0"/>
    <w:rPr>
      <w:rFonts w:ascii="Cambria" w:hAnsi="Cambria" w:eastAsia="宋体"/>
      <w:kern w:val="2"/>
      <w:sz w:val="21"/>
      <w:szCs w:val="21"/>
    </w:rPr>
  </w:style>
  <w:style w:type="paragraph" w:customStyle="1" w:styleId="173">
    <w:name w:val="Char Char Char Char Char Char1"/>
    <w:basedOn w:val="1"/>
    <w:qFormat/>
    <w:uiPriority w:val="0"/>
    <w:rPr>
      <w:rFonts w:ascii="Tahoma" w:hAnsi="Tahoma"/>
      <w:sz w:val="24"/>
      <w:szCs w:val="20"/>
    </w:rPr>
  </w:style>
  <w:style w:type="paragraph" w:customStyle="1" w:styleId="174">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5">
    <w:name w:val="Char10 Char Char Char Char Char Char Char Char Char1"/>
    <w:basedOn w:val="1"/>
    <w:next w:val="1"/>
    <w:qFormat/>
    <w:uiPriority w:val="0"/>
    <w:rPr>
      <w:rFonts w:ascii="Calibri" w:hAnsi="Calibri"/>
    </w:rPr>
  </w:style>
  <w:style w:type="paragraph" w:customStyle="1" w:styleId="176">
    <w:name w:val="MsoNormal"/>
    <w:basedOn w:val="177"/>
    <w:qFormat/>
    <w:uiPriority w:val="0"/>
    <w:rPr>
      <w:rFonts w:ascii="Calibri" w:hAnsi="Calibri" w:eastAsia="Calibri"/>
      <w:sz w:val="21"/>
    </w:rPr>
  </w:style>
  <w:style w:type="paragraph" w:customStyle="1" w:styleId="177">
    <w:name w:val="Normal_0"/>
    <w:qFormat/>
    <w:uiPriority w:val="0"/>
    <w:rPr>
      <w:rFonts w:ascii="Times New Roman" w:hAnsi="Times New Roman" w:eastAsia="宋体" w:cs="Times New Roman"/>
      <w:sz w:val="24"/>
      <w:szCs w:val="24"/>
      <w:lang w:val="en-US" w:eastAsia="zh-CN" w:bidi="ar-SA"/>
    </w:rPr>
  </w:style>
  <w:style w:type="paragraph" w:customStyle="1" w:styleId="178">
    <w:name w:val="标题 2_0"/>
    <w:basedOn w:val="179"/>
    <w:next w:val="114"/>
    <w:link w:val="180"/>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0">
    <w:name w:val="标题 2 Char_0"/>
    <w:link w:val="178"/>
    <w:qFormat/>
    <w:uiPriority w:val="0"/>
    <w:rPr>
      <w:rFonts w:ascii="黑体" w:hAnsi="宋体" w:eastAsia="黑体"/>
      <w:b/>
      <w:smallCaps/>
      <w:snapToGrid w:val="0"/>
      <w:sz w:val="36"/>
      <w:szCs w:val="24"/>
    </w:rPr>
  </w:style>
  <w:style w:type="paragraph" w:customStyle="1" w:styleId="181">
    <w:name w:val="纯文本_0"/>
    <w:basedOn w:val="114"/>
    <w:link w:val="182"/>
    <w:qFormat/>
    <w:uiPriority w:val="99"/>
    <w:rPr>
      <w:rFonts w:ascii="宋体" w:hAnsi="Courier New" w:cs="Times New Roman"/>
      <w:szCs w:val="21"/>
    </w:rPr>
  </w:style>
  <w:style w:type="character" w:customStyle="1" w:styleId="182">
    <w:name w:val="Texte Char1"/>
    <w:link w:val="181"/>
    <w:qFormat/>
    <w:uiPriority w:val="99"/>
    <w:rPr>
      <w:rFonts w:ascii="宋体" w:hAnsi="Courier New"/>
      <w:kern w:val="2"/>
      <w:sz w:val="21"/>
      <w:szCs w:val="21"/>
      <w:lang w:val="en-US" w:eastAsia="zh-CN"/>
    </w:rPr>
  </w:style>
  <w:style w:type="paragraph" w:customStyle="1" w:styleId="183">
    <w:name w:val="纯文本_1"/>
    <w:basedOn w:val="184"/>
    <w:link w:val="185"/>
    <w:qFormat/>
    <w:uiPriority w:val="0"/>
    <w:rPr>
      <w:rFonts w:ascii="宋体" w:hAnsi="Courier New"/>
      <w:szCs w:val="21"/>
    </w:rPr>
  </w:style>
  <w:style w:type="paragraph" w:customStyle="1" w:styleId="18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5">
    <w:name w:val="纯文本 Char1_0"/>
    <w:link w:val="183"/>
    <w:qFormat/>
    <w:uiPriority w:val="0"/>
    <w:rPr>
      <w:rFonts w:ascii="宋体" w:hAnsi="Courier New"/>
      <w:kern w:val="2"/>
      <w:sz w:val="21"/>
      <w:szCs w:val="21"/>
    </w:rPr>
  </w:style>
  <w:style w:type="paragraph" w:customStyle="1" w:styleId="186">
    <w:name w:val="标题 3_0"/>
    <w:basedOn w:val="187"/>
    <w:next w:val="188"/>
    <w:link w:val="199"/>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缩进_0"/>
    <w:basedOn w:val="187"/>
    <w:unhideWhenUsed/>
    <w:qFormat/>
    <w:uiPriority w:val="0"/>
    <w:pPr>
      <w:ind w:firstLine="420" w:firstLineChars="200"/>
    </w:pPr>
    <w:rPr>
      <w:rFonts w:ascii="Calibri" w:hAnsi="Calibri"/>
      <w:bCs/>
      <w:szCs w:val="32"/>
    </w:rPr>
  </w:style>
  <w:style w:type="paragraph" w:customStyle="1" w:styleId="189">
    <w:name w:val="标题 1_0"/>
    <w:basedOn w:val="187"/>
    <w:next w:val="187"/>
    <w:link w:val="190"/>
    <w:qFormat/>
    <w:uiPriority w:val="0"/>
    <w:pPr>
      <w:keepNext/>
      <w:widowControl/>
      <w:numPr>
        <w:ilvl w:val="0"/>
        <w:numId w:val="1"/>
      </w:numPr>
      <w:jc w:val="center"/>
      <w:outlineLvl w:val="0"/>
    </w:pPr>
    <w:rPr>
      <w:rFonts w:ascii="黑体" w:eastAsia="黑体"/>
      <w:kern w:val="0"/>
      <w:sz w:val="52"/>
      <w:szCs w:val="20"/>
    </w:rPr>
  </w:style>
  <w:style w:type="character" w:customStyle="1" w:styleId="190">
    <w:name w:val="标题 1 Char_0"/>
    <w:link w:val="189"/>
    <w:qFormat/>
    <w:uiPriority w:val="0"/>
    <w:rPr>
      <w:rFonts w:ascii="黑体" w:hAnsi="Times New Roman" w:eastAsia="黑体" w:cs="Times New Roman"/>
      <w:sz w:val="52"/>
    </w:rPr>
  </w:style>
  <w:style w:type="paragraph" w:customStyle="1" w:styleId="191">
    <w:name w:val="标题 6_0"/>
    <w:basedOn w:val="187"/>
    <w:next w:val="187"/>
    <w:link w:val="19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2">
    <w:name w:val="标题 6 Char_0"/>
    <w:link w:val="191"/>
    <w:qFormat/>
    <w:uiPriority w:val="0"/>
    <w:rPr>
      <w:rFonts w:ascii="Arial" w:hAnsi="Arial" w:eastAsia="黑体" w:cs="Times New Roman"/>
      <w:b/>
      <w:bCs/>
      <w:sz w:val="24"/>
      <w:szCs w:val="24"/>
    </w:rPr>
  </w:style>
  <w:style w:type="paragraph" w:customStyle="1" w:styleId="193">
    <w:name w:val="标题 7_0"/>
    <w:basedOn w:val="187"/>
    <w:next w:val="187"/>
    <w:link w:val="194"/>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4">
    <w:name w:val="标题 7 Char_0"/>
    <w:link w:val="193"/>
    <w:qFormat/>
    <w:uiPriority w:val="0"/>
    <w:rPr>
      <w:rFonts w:ascii="Times New Roman" w:hAnsi="Times New Roman" w:eastAsia="宋体" w:cs="Times New Roman"/>
      <w:b/>
      <w:bCs/>
      <w:sz w:val="24"/>
      <w:szCs w:val="24"/>
    </w:rPr>
  </w:style>
  <w:style w:type="paragraph" w:customStyle="1" w:styleId="195">
    <w:name w:val="标题 8_0"/>
    <w:basedOn w:val="187"/>
    <w:next w:val="187"/>
    <w:link w:val="19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6">
    <w:name w:val="标题 8 Char_0"/>
    <w:link w:val="195"/>
    <w:qFormat/>
    <w:uiPriority w:val="0"/>
    <w:rPr>
      <w:rFonts w:ascii="Arial" w:hAnsi="Arial" w:eastAsia="黑体" w:cs="Times New Roman"/>
      <w:sz w:val="24"/>
      <w:szCs w:val="24"/>
    </w:rPr>
  </w:style>
  <w:style w:type="paragraph" w:customStyle="1" w:styleId="197">
    <w:name w:val="标题 9_0"/>
    <w:basedOn w:val="187"/>
    <w:next w:val="187"/>
    <w:link w:val="19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8">
    <w:name w:val="标题 9 Char_0"/>
    <w:link w:val="197"/>
    <w:qFormat/>
    <w:uiPriority w:val="0"/>
    <w:rPr>
      <w:rFonts w:ascii="Arial" w:hAnsi="Arial" w:eastAsia="黑体" w:cs="Times New Roman"/>
      <w:sz w:val="21"/>
      <w:szCs w:val="21"/>
    </w:rPr>
  </w:style>
  <w:style w:type="character" w:customStyle="1" w:styleId="199">
    <w:name w:val="标题 3 Char_0"/>
    <w:link w:val="186"/>
    <w:qFormat/>
    <w:uiPriority w:val="0"/>
    <w:rPr>
      <w:rFonts w:ascii="Times New Roman" w:hAnsi="Times New Roman" w:eastAsia="宋体" w:cs="Times New Roman"/>
      <w:b/>
      <w:sz w:val="32"/>
    </w:rPr>
  </w:style>
  <w:style w:type="paragraph" w:customStyle="1" w:styleId="200">
    <w:name w:val="Blockquote_0"/>
    <w:basedOn w:val="187"/>
    <w:link w:val="201"/>
    <w:qFormat/>
    <w:uiPriority w:val="0"/>
    <w:pPr>
      <w:autoSpaceDE w:val="0"/>
      <w:autoSpaceDN w:val="0"/>
      <w:adjustRightInd w:val="0"/>
      <w:spacing w:before="100" w:after="100"/>
      <w:ind w:left="360" w:right="360"/>
      <w:jc w:val="left"/>
    </w:pPr>
    <w:rPr>
      <w:kern w:val="0"/>
      <w:sz w:val="24"/>
      <w:szCs w:val="20"/>
    </w:rPr>
  </w:style>
  <w:style w:type="character" w:customStyle="1" w:styleId="201">
    <w:name w:val="Blockquote Char_0"/>
    <w:link w:val="200"/>
    <w:qFormat/>
    <w:locked/>
    <w:uiPriority w:val="0"/>
    <w:rPr>
      <w:sz w:val="24"/>
    </w:rPr>
  </w:style>
  <w:style w:type="paragraph" w:customStyle="1" w:styleId="202">
    <w:name w:val="标题 4_0"/>
    <w:basedOn w:val="187"/>
    <w:next w:val="187"/>
    <w:link w:val="203"/>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3">
    <w:name w:val="标题 4 Char_0"/>
    <w:link w:val="202"/>
    <w:qFormat/>
    <w:uiPriority w:val="0"/>
    <w:rPr>
      <w:rFonts w:ascii="Arial" w:hAnsi="Arial" w:eastAsia="黑体"/>
      <w:sz w:val="28"/>
    </w:rPr>
  </w:style>
  <w:style w:type="paragraph" w:customStyle="1" w:styleId="204">
    <w:name w:val="纯文本_2"/>
    <w:basedOn w:val="187"/>
    <w:link w:val="205"/>
    <w:qFormat/>
    <w:uiPriority w:val="0"/>
    <w:rPr>
      <w:rFonts w:ascii="宋体" w:hAnsi="Courier New"/>
      <w:szCs w:val="21"/>
    </w:rPr>
  </w:style>
  <w:style w:type="character" w:customStyle="1" w:styleId="205">
    <w:name w:val="纯文本 Char1_1"/>
    <w:link w:val="204"/>
    <w:qFormat/>
    <w:uiPriority w:val="0"/>
    <w:rPr>
      <w:rFonts w:ascii="宋体" w:hAnsi="Courier New"/>
      <w:kern w:val="2"/>
      <w:sz w:val="21"/>
      <w:szCs w:val="21"/>
    </w:rPr>
  </w:style>
  <w:style w:type="paragraph" w:customStyle="1" w:styleId="206">
    <w:name w:val="Blockquote_0_1"/>
    <w:basedOn w:val="207"/>
    <w:link w:val="208"/>
    <w:qFormat/>
    <w:uiPriority w:val="0"/>
    <w:pPr>
      <w:autoSpaceDE w:val="0"/>
      <w:autoSpaceDN w:val="0"/>
      <w:adjustRightInd w:val="0"/>
      <w:spacing w:before="100" w:after="100"/>
      <w:ind w:left="360" w:right="360"/>
      <w:jc w:val="left"/>
    </w:pPr>
    <w:rPr>
      <w:kern w:val="0"/>
      <w:sz w:val="24"/>
      <w:szCs w:val="20"/>
    </w:rPr>
  </w:style>
  <w:style w:type="paragraph" w:customStyle="1" w:styleId="20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8">
    <w:name w:val="Blockquote Char_0_1"/>
    <w:link w:val="206"/>
    <w:qFormat/>
    <w:locked/>
    <w:uiPriority w:val="0"/>
    <w:rPr>
      <w:sz w:val="24"/>
    </w:rPr>
  </w:style>
  <w:style w:type="paragraph" w:customStyle="1" w:styleId="209">
    <w:name w:val="正文文本_0"/>
    <w:basedOn w:val="187"/>
    <w:link w:val="210"/>
    <w:qFormat/>
    <w:uiPriority w:val="0"/>
    <w:pPr>
      <w:spacing w:after="120"/>
    </w:pPr>
  </w:style>
  <w:style w:type="character" w:customStyle="1" w:styleId="210">
    <w:name w:val="正文文本 Char_0"/>
    <w:link w:val="209"/>
    <w:qFormat/>
    <w:uiPriority w:val="0"/>
    <w:rPr>
      <w:kern w:val="2"/>
      <w:sz w:val="21"/>
      <w:szCs w:val="24"/>
    </w:rPr>
  </w:style>
  <w:style w:type="paragraph" w:customStyle="1" w:styleId="211">
    <w:name w:val="普通(网站)_0"/>
    <w:basedOn w:val="187"/>
    <w:qFormat/>
    <w:uiPriority w:val="0"/>
    <w:pPr>
      <w:widowControl/>
      <w:spacing w:before="100" w:beforeAutospacing="1" w:after="100" w:afterAutospacing="1"/>
      <w:jc w:val="left"/>
    </w:pPr>
    <w:rPr>
      <w:rFonts w:ascii="宋体" w:hAnsi="宋体"/>
      <w:kern w:val="0"/>
      <w:sz w:val="24"/>
    </w:rPr>
  </w:style>
  <w:style w:type="paragraph" w:customStyle="1" w:styleId="21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脚注文本_0"/>
    <w:basedOn w:val="213"/>
    <w:link w:val="218"/>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8">
    <w:name w:val="脚注文本 Char_0"/>
    <w:link w:val="217"/>
    <w:qFormat/>
    <w:uiPriority w:val="0"/>
    <w:rPr>
      <w:sz w:val="18"/>
    </w:rPr>
  </w:style>
  <w:style w:type="paragraph" w:customStyle="1" w:styleId="219">
    <w:name w:val="Normal_1"/>
    <w:qFormat/>
    <w:uiPriority w:val="0"/>
    <w:rPr>
      <w:rFonts w:ascii="Times New Roman" w:hAnsi="Times New Roman" w:eastAsia="Times New Roman" w:cs="Times New Roman"/>
      <w:sz w:val="24"/>
      <w:szCs w:val="24"/>
      <w:lang w:val="en-US" w:eastAsia="zh-CN" w:bidi="ar-SA"/>
    </w:rPr>
  </w:style>
  <w:style w:type="paragraph" w:customStyle="1" w:styleId="220">
    <w:name w:val="Normal_2"/>
    <w:qFormat/>
    <w:uiPriority w:val="0"/>
    <w:rPr>
      <w:rFonts w:ascii="Times New Roman" w:hAnsi="Times New Roman" w:eastAsia="Times New Roman" w:cs="Times New Roman"/>
      <w:sz w:val="24"/>
      <w:szCs w:val="24"/>
      <w:lang w:val="en-US" w:eastAsia="zh-CN" w:bidi="ar-SA"/>
    </w:rPr>
  </w:style>
  <w:style w:type="paragraph" w:customStyle="1" w:styleId="221">
    <w:name w:val="Normal_3"/>
    <w:qFormat/>
    <w:uiPriority w:val="0"/>
    <w:rPr>
      <w:rFonts w:ascii="Times New Roman" w:hAnsi="Times New Roman" w:eastAsia="Times New Roman" w:cs="Times New Roman"/>
      <w:sz w:val="24"/>
      <w:szCs w:val="24"/>
      <w:lang w:val="en-US" w:eastAsia="zh-CN" w:bidi="ar-SA"/>
    </w:rPr>
  </w:style>
  <w:style w:type="paragraph" w:customStyle="1" w:styleId="2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9">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0">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Char Char Char Char Char"/>
    <w:basedOn w:val="1"/>
    <w:qFormat/>
    <w:uiPriority w:val="0"/>
    <w:rPr>
      <w:rFonts w:ascii="Tahoma" w:hAnsi="Tahoma"/>
      <w:sz w:val="24"/>
      <w:szCs w:val="20"/>
    </w:rPr>
  </w:style>
  <w:style w:type="paragraph" w:customStyle="1" w:styleId="243">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4">
    <w:name w:val="副标题 字符"/>
    <w:basedOn w:val="69"/>
    <w:link w:val="47"/>
    <w:qFormat/>
    <w:uiPriority w:val="0"/>
    <w:rPr>
      <w:rFonts w:ascii="Arial" w:hAnsi="Arial"/>
      <w:b/>
      <w:bCs/>
      <w:kern w:val="28"/>
      <w:sz w:val="32"/>
      <w:szCs w:val="32"/>
    </w:rPr>
  </w:style>
  <w:style w:type="character" w:customStyle="1" w:styleId="245">
    <w:name w:val="Char Char"/>
    <w:qFormat/>
    <w:uiPriority w:val="0"/>
    <w:rPr>
      <w:rFonts w:ascii="宋体" w:hAnsi="Courier New" w:eastAsia="宋体" w:cs="Courier New"/>
      <w:kern w:val="2"/>
      <w:sz w:val="21"/>
      <w:szCs w:val="21"/>
      <w:lang w:val="en-US" w:eastAsia="zh-CN" w:bidi="ar-SA"/>
    </w:rPr>
  </w:style>
  <w:style w:type="character" w:customStyle="1" w:styleId="246">
    <w:name w:val="标题4 Char Char"/>
    <w:link w:val="247"/>
    <w:qFormat/>
    <w:uiPriority w:val="0"/>
    <w:rPr>
      <w:rFonts w:ascii="Arial" w:hAnsi="Arial"/>
      <w:b/>
      <w:bCs/>
      <w:sz w:val="24"/>
      <w:szCs w:val="32"/>
    </w:rPr>
  </w:style>
  <w:style w:type="paragraph" w:customStyle="1" w:styleId="247">
    <w:name w:val="标题4"/>
    <w:basedOn w:val="4"/>
    <w:next w:val="31"/>
    <w:link w:val="246"/>
    <w:qFormat/>
    <w:uiPriority w:val="0"/>
    <w:pPr>
      <w:spacing w:before="0" w:after="0" w:line="413" w:lineRule="auto"/>
      <w:ind w:firstLine="0"/>
      <w:jc w:val="both"/>
    </w:pPr>
    <w:rPr>
      <w:rFonts w:eastAsia="宋体"/>
      <w:kern w:val="0"/>
      <w:sz w:val="24"/>
    </w:rPr>
  </w:style>
  <w:style w:type="character" w:customStyle="1" w:styleId="248">
    <w:name w:val="明显引用 字符"/>
    <w:link w:val="249"/>
    <w:qFormat/>
    <w:uiPriority w:val="0"/>
    <w:rPr>
      <w:b/>
      <w:bCs/>
      <w:i/>
      <w:iCs/>
      <w:color w:val="4F81BD"/>
      <w:kern w:val="2"/>
      <w:sz w:val="21"/>
      <w:szCs w:val="22"/>
    </w:rPr>
  </w:style>
  <w:style w:type="paragraph" w:styleId="249">
    <w:name w:val="Intense Quote"/>
    <w:basedOn w:val="1"/>
    <w:next w:val="1"/>
    <w:link w:val="248"/>
    <w:qFormat/>
    <w:uiPriority w:val="0"/>
    <w:pPr>
      <w:pBdr>
        <w:bottom w:val="single" w:color="4F81BD" w:sz="4" w:space="4"/>
      </w:pBdr>
      <w:spacing w:before="200" w:after="280"/>
      <w:ind w:left="936" w:right="936"/>
    </w:pPr>
    <w:rPr>
      <w:b/>
      <w:bCs/>
      <w:i/>
      <w:iCs/>
      <w:color w:val="4F81BD"/>
    </w:rPr>
  </w:style>
  <w:style w:type="character" w:customStyle="1" w:styleId="250">
    <w:name w:val="明显引用 Char1"/>
    <w:basedOn w:val="69"/>
    <w:qFormat/>
    <w:uiPriority w:val="30"/>
    <w:rPr>
      <w:b/>
      <w:bCs/>
      <w:i/>
      <w:iCs/>
      <w:color w:val="4F81BD"/>
      <w:kern w:val="2"/>
      <w:sz w:val="21"/>
      <w:szCs w:val="22"/>
    </w:rPr>
  </w:style>
  <w:style w:type="character" w:customStyle="1" w:styleId="251">
    <w:name w:val="标题5 Char Char"/>
    <w:link w:val="252"/>
    <w:qFormat/>
    <w:uiPriority w:val="0"/>
    <w:rPr>
      <w:rFonts w:ascii="Arial" w:hAnsi="Arial"/>
      <w:b/>
      <w:bCs/>
      <w:sz w:val="24"/>
      <w:szCs w:val="32"/>
    </w:rPr>
  </w:style>
  <w:style w:type="paragraph" w:customStyle="1" w:styleId="252">
    <w:name w:val="标题5"/>
    <w:basedOn w:val="5"/>
    <w:link w:val="251"/>
    <w:qFormat/>
    <w:uiPriority w:val="0"/>
    <w:pPr>
      <w:spacing w:line="413" w:lineRule="auto"/>
      <w:jc w:val="both"/>
    </w:pPr>
    <w:rPr>
      <w:rFonts w:ascii="Arial" w:hAnsi="Arial"/>
      <w:kern w:val="0"/>
      <w:sz w:val="24"/>
    </w:rPr>
  </w:style>
  <w:style w:type="character" w:customStyle="1" w:styleId="253">
    <w:name w:val="引用 字符"/>
    <w:link w:val="254"/>
    <w:qFormat/>
    <w:uiPriority w:val="0"/>
    <w:rPr>
      <w:i/>
      <w:iCs/>
      <w:color w:val="000000"/>
      <w:kern w:val="2"/>
      <w:sz w:val="21"/>
      <w:szCs w:val="22"/>
    </w:rPr>
  </w:style>
  <w:style w:type="paragraph" w:styleId="254">
    <w:name w:val="Quote"/>
    <w:basedOn w:val="1"/>
    <w:next w:val="1"/>
    <w:link w:val="253"/>
    <w:qFormat/>
    <w:uiPriority w:val="0"/>
    <w:rPr>
      <w:i/>
      <w:iCs/>
      <w:color w:val="000000"/>
    </w:rPr>
  </w:style>
  <w:style w:type="character" w:customStyle="1" w:styleId="255">
    <w:name w:val="引用 Char1"/>
    <w:basedOn w:val="69"/>
    <w:qFormat/>
    <w:uiPriority w:val="29"/>
    <w:rPr>
      <w:i/>
      <w:iCs/>
      <w:color w:val="000000"/>
      <w:kern w:val="2"/>
      <w:sz w:val="21"/>
      <w:szCs w:val="22"/>
    </w:rPr>
  </w:style>
  <w:style w:type="character" w:customStyle="1" w:styleId="256">
    <w:name w:val="ask-title2"/>
    <w:qFormat/>
    <w:uiPriority w:val="0"/>
  </w:style>
  <w:style w:type="paragraph" w:customStyle="1" w:styleId="257">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8">
    <w:name w:val="正文文本缩进 Char1"/>
    <w:basedOn w:val="69"/>
    <w:semiHidden/>
    <w:qFormat/>
    <w:uiPriority w:val="99"/>
  </w:style>
  <w:style w:type="character" w:customStyle="1" w:styleId="259">
    <w:name w:val="正文文本 2 Char1"/>
    <w:basedOn w:val="69"/>
    <w:semiHidden/>
    <w:qFormat/>
    <w:uiPriority w:val="99"/>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页眉 Char1"/>
    <w:semiHidden/>
    <w:qFormat/>
    <w:uiPriority w:val="99"/>
    <w:rPr>
      <w:sz w:val="18"/>
      <w:szCs w:val="18"/>
    </w:rPr>
  </w:style>
  <w:style w:type="character" w:customStyle="1" w:styleId="262">
    <w:name w:val="正文文本 3 Char1"/>
    <w:semiHidden/>
    <w:qFormat/>
    <w:uiPriority w:val="99"/>
    <w:rPr>
      <w:sz w:val="16"/>
      <w:szCs w:val="16"/>
    </w:rPr>
  </w:style>
  <w:style w:type="character" w:customStyle="1" w:styleId="263">
    <w:name w:val="正文文本缩进 3 Char1"/>
    <w:semiHidden/>
    <w:qFormat/>
    <w:uiPriority w:val="99"/>
    <w:rPr>
      <w:sz w:val="16"/>
      <w:szCs w:val="16"/>
    </w:rPr>
  </w:style>
  <w:style w:type="character" w:customStyle="1" w:styleId="264">
    <w:name w:val="Char Char1"/>
    <w:qFormat/>
    <w:uiPriority w:val="0"/>
    <w:rPr>
      <w:rFonts w:ascii="宋体" w:hAnsi="Courier New" w:eastAsia="宋体" w:cs="Courier New"/>
      <w:kern w:val="2"/>
      <w:sz w:val="21"/>
      <w:szCs w:val="21"/>
      <w:lang w:val="en-US" w:eastAsia="zh-CN" w:bidi="ar-SA"/>
    </w:rPr>
  </w:style>
  <w:style w:type="character" w:customStyle="1" w:styleId="265">
    <w:name w:val="正文文本 Char1"/>
    <w:qFormat/>
    <w:uiPriority w:val="0"/>
    <w:rPr>
      <w:rFonts w:ascii="Calibri" w:hAnsi="Calibri" w:eastAsia="宋体" w:cs="Times New Roman"/>
    </w:rPr>
  </w:style>
  <w:style w:type="character" w:customStyle="1" w:styleId="266">
    <w:name w:val="正文首行缩进 Char1"/>
    <w:qFormat/>
    <w:uiPriority w:val="0"/>
    <w:rPr>
      <w:rFonts w:ascii="Calibri" w:hAnsi="Calibri" w:eastAsia="宋体"/>
      <w:kern w:val="2"/>
      <w:sz w:val="21"/>
      <w:szCs w:val="22"/>
      <w:lang w:val="en-US" w:eastAsia="zh-CN" w:bidi="ar-SA"/>
    </w:rPr>
  </w:style>
  <w:style w:type="character" w:customStyle="1" w:styleId="267">
    <w:name w:val="日期 Char1"/>
    <w:basedOn w:val="69"/>
    <w:qFormat/>
    <w:uiPriority w:val="0"/>
  </w:style>
  <w:style w:type="character" w:customStyle="1" w:styleId="268">
    <w:name w:val="文档结构图 Char1"/>
    <w:qFormat/>
    <w:uiPriority w:val="0"/>
    <w:rPr>
      <w:rFonts w:ascii="宋体" w:eastAsia="宋体"/>
      <w:sz w:val="18"/>
      <w:szCs w:val="18"/>
    </w:rPr>
  </w:style>
  <w:style w:type="character" w:customStyle="1" w:styleId="269">
    <w:name w:val="页脚 Char1"/>
    <w:semiHidden/>
    <w:qFormat/>
    <w:uiPriority w:val="99"/>
    <w:rPr>
      <w:sz w:val="18"/>
      <w:szCs w:val="18"/>
    </w:rPr>
  </w:style>
  <w:style w:type="character" w:customStyle="1" w:styleId="270">
    <w:name w:val="正文文本缩进 2 Char1"/>
    <w:basedOn w:val="69"/>
    <w:semiHidden/>
    <w:qFormat/>
    <w:uiPriority w:val="99"/>
  </w:style>
  <w:style w:type="paragraph" w:customStyle="1" w:styleId="27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2">
    <w:name w:val="Char Char Char Char Char1"/>
    <w:basedOn w:val="1"/>
    <w:qFormat/>
    <w:uiPriority w:val="0"/>
    <w:rPr>
      <w:rFonts w:ascii="Tahoma" w:hAnsi="Tahoma"/>
      <w:sz w:val="24"/>
      <w:szCs w:val="20"/>
    </w:rPr>
  </w:style>
  <w:style w:type="paragraph" w:customStyle="1" w:styleId="273">
    <w:name w:val="默认段落字体 Para Char"/>
    <w:basedOn w:val="1"/>
    <w:qFormat/>
    <w:uiPriority w:val="0"/>
    <w:rPr>
      <w:szCs w:val="20"/>
    </w:rPr>
  </w:style>
  <w:style w:type="paragraph" w:customStyle="1" w:styleId="274">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5">
    <w:name w:val="Char2"/>
    <w:basedOn w:val="1"/>
    <w:qFormat/>
    <w:uiPriority w:val="0"/>
    <w:rPr>
      <w:rFonts w:ascii="Calibri" w:hAnsi="Calibri"/>
    </w:rPr>
  </w:style>
  <w:style w:type="paragraph" w:customStyle="1" w:styleId="276">
    <w:name w:val="Char Char Char Char Char Char2"/>
    <w:basedOn w:val="1"/>
    <w:qFormat/>
    <w:uiPriority w:val="0"/>
    <w:rPr>
      <w:rFonts w:ascii="Tahoma" w:hAnsi="Tahoma"/>
      <w:sz w:val="24"/>
      <w:szCs w:val="20"/>
    </w:rPr>
  </w:style>
  <w:style w:type="paragraph" w:customStyle="1" w:styleId="27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8">
    <w:name w:val="修订1"/>
    <w:qFormat/>
    <w:uiPriority w:val="0"/>
    <w:rPr>
      <w:rFonts w:ascii="Calibri" w:hAnsi="Calibri" w:eastAsia="宋体" w:cs="Times New Roman"/>
      <w:kern w:val="2"/>
      <w:sz w:val="21"/>
      <w:szCs w:val="22"/>
      <w:lang w:val="en-US" w:eastAsia="zh-CN" w:bidi="ar-SA"/>
    </w:rPr>
  </w:style>
  <w:style w:type="paragraph" w:customStyle="1" w:styleId="279">
    <w:name w:val="Char10 Char Char Char Char Char Char Char Char Char2"/>
    <w:basedOn w:val="1"/>
    <w:next w:val="1"/>
    <w:qFormat/>
    <w:uiPriority w:val="0"/>
    <w:rPr>
      <w:rFonts w:ascii="Calibri" w:hAnsi="Calibri"/>
    </w:rPr>
  </w:style>
  <w:style w:type="table" w:customStyle="1" w:styleId="280">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1">
    <w:name w:val="Table Paragraph"/>
    <w:basedOn w:val="1"/>
    <w:qFormat/>
    <w:uiPriority w:val="1"/>
    <w:rPr>
      <w:rFonts w:ascii="宋体" w:hAnsi="宋体" w:cs="宋体"/>
      <w:lang w:val="zh-CN" w:bidi="zh-CN"/>
    </w:rPr>
  </w:style>
  <w:style w:type="table" w:customStyle="1" w:styleId="282">
    <w:name w:val="Table Normal"/>
    <w:semiHidden/>
    <w:unhideWhenUsed/>
    <w:qFormat/>
    <w:uiPriority w:val="2"/>
    <w:tblPr>
      <w:tblCellMar>
        <w:top w:w="0" w:type="dxa"/>
        <w:left w:w="0" w:type="dxa"/>
        <w:bottom w:w="0" w:type="dxa"/>
        <w:right w:w="0" w:type="dxa"/>
      </w:tblCellMar>
    </w:tblPr>
  </w:style>
  <w:style w:type="paragraph" w:customStyle="1" w:styleId="283">
    <w:name w:val="标题 11"/>
    <w:basedOn w:val="1"/>
    <w:qFormat/>
    <w:uiPriority w:val="1"/>
    <w:pPr>
      <w:ind w:left="152"/>
      <w:outlineLvl w:val="1"/>
    </w:pPr>
    <w:rPr>
      <w:rFonts w:ascii="宋体" w:hAnsi="宋体"/>
      <w:b/>
      <w:bCs/>
      <w:szCs w:val="21"/>
    </w:rPr>
  </w:style>
  <w:style w:type="character" w:customStyle="1" w:styleId="284">
    <w:name w:val="批注框文本 Char2"/>
    <w:basedOn w:val="69"/>
    <w:semiHidden/>
    <w:qFormat/>
    <w:uiPriority w:val="99"/>
    <w:rPr>
      <w:rFonts w:ascii="Calibri" w:hAnsi="Calibri" w:eastAsia="宋体" w:cs="Times New Roman"/>
      <w:sz w:val="18"/>
      <w:szCs w:val="18"/>
    </w:rPr>
  </w:style>
  <w:style w:type="character" w:customStyle="1" w:styleId="285">
    <w:name w:val="正文文本缩进 3 Char2"/>
    <w:basedOn w:val="69"/>
    <w:semiHidden/>
    <w:qFormat/>
    <w:uiPriority w:val="99"/>
    <w:rPr>
      <w:rFonts w:ascii="Calibri" w:hAnsi="Calibri" w:eastAsia="宋体" w:cs="Times New Roman"/>
      <w:sz w:val="16"/>
      <w:szCs w:val="16"/>
    </w:rPr>
  </w:style>
  <w:style w:type="character" w:customStyle="1" w:styleId="286">
    <w:name w:val="文档结构图 Char2"/>
    <w:basedOn w:val="69"/>
    <w:semiHidden/>
    <w:qFormat/>
    <w:uiPriority w:val="99"/>
    <w:rPr>
      <w:rFonts w:ascii="宋体" w:hAnsi="Calibri" w:eastAsia="宋体" w:cs="Times New Roman"/>
      <w:sz w:val="18"/>
      <w:szCs w:val="18"/>
    </w:rPr>
  </w:style>
  <w:style w:type="character" w:customStyle="1" w:styleId="287">
    <w:name w:val="正文文本 3 Char2"/>
    <w:basedOn w:val="69"/>
    <w:semiHidden/>
    <w:qFormat/>
    <w:uiPriority w:val="99"/>
    <w:rPr>
      <w:rFonts w:ascii="Calibri" w:hAnsi="Calibri" w:eastAsia="宋体" w:cs="Times New Roman"/>
      <w:sz w:val="16"/>
      <w:szCs w:val="16"/>
    </w:rPr>
  </w:style>
  <w:style w:type="character" w:customStyle="1" w:styleId="288">
    <w:name w:val="页眉 Char2"/>
    <w:basedOn w:val="69"/>
    <w:semiHidden/>
    <w:qFormat/>
    <w:uiPriority w:val="99"/>
    <w:rPr>
      <w:rFonts w:ascii="Calibri" w:hAnsi="Calibri" w:eastAsia="宋体" w:cs="Times New Roman"/>
      <w:sz w:val="18"/>
      <w:szCs w:val="18"/>
    </w:rPr>
  </w:style>
  <w:style w:type="character" w:customStyle="1" w:styleId="289">
    <w:name w:val="日期 Char2"/>
    <w:basedOn w:val="69"/>
    <w:semiHidden/>
    <w:qFormat/>
    <w:uiPriority w:val="99"/>
    <w:rPr>
      <w:rFonts w:ascii="Calibri" w:hAnsi="Calibri" w:eastAsia="宋体" w:cs="Times New Roman"/>
    </w:rPr>
  </w:style>
  <w:style w:type="character" w:customStyle="1" w:styleId="290">
    <w:name w:val="称呼 Char1"/>
    <w:basedOn w:val="69"/>
    <w:semiHidden/>
    <w:qFormat/>
    <w:uiPriority w:val="0"/>
    <w:rPr>
      <w:rFonts w:ascii="Calibri" w:hAnsi="Calibri" w:eastAsia="宋体" w:cs="Times New Roman"/>
    </w:rPr>
  </w:style>
  <w:style w:type="character" w:customStyle="1" w:styleId="291">
    <w:name w:val="脚注文本 Char1"/>
    <w:basedOn w:val="69"/>
    <w:qFormat/>
    <w:uiPriority w:val="0"/>
    <w:rPr>
      <w:rFonts w:ascii="Calibri" w:hAnsi="Calibri" w:eastAsia="宋体" w:cs="Times New Roman"/>
      <w:sz w:val="18"/>
      <w:szCs w:val="18"/>
    </w:rPr>
  </w:style>
  <w:style w:type="character" w:customStyle="1" w:styleId="292">
    <w:name w:val="正文文本缩进 2 Char2"/>
    <w:basedOn w:val="69"/>
    <w:semiHidden/>
    <w:qFormat/>
    <w:uiPriority w:val="99"/>
    <w:rPr>
      <w:rFonts w:ascii="Calibri" w:hAnsi="Calibri" w:eastAsia="宋体" w:cs="Times New Roman"/>
    </w:rPr>
  </w:style>
  <w:style w:type="character" w:customStyle="1" w:styleId="293">
    <w:name w:val="页脚 Char2"/>
    <w:basedOn w:val="69"/>
    <w:semiHidden/>
    <w:qFormat/>
    <w:uiPriority w:val="99"/>
    <w:rPr>
      <w:rFonts w:ascii="Calibri" w:hAnsi="Calibri" w:eastAsia="宋体" w:cs="Times New Roman"/>
      <w:sz w:val="18"/>
      <w:szCs w:val="18"/>
    </w:rPr>
  </w:style>
  <w:style w:type="character" w:customStyle="1" w:styleId="294">
    <w:name w:val="正文文本 2 Char2"/>
    <w:basedOn w:val="69"/>
    <w:semiHidden/>
    <w:qFormat/>
    <w:uiPriority w:val="99"/>
    <w:rPr>
      <w:rFonts w:ascii="Calibri" w:hAnsi="Calibri" w:eastAsia="宋体" w:cs="Times New Roman"/>
    </w:rPr>
  </w:style>
  <w:style w:type="character" w:customStyle="1" w:styleId="295">
    <w:name w:val="副标题 Char1"/>
    <w:basedOn w:val="69"/>
    <w:qFormat/>
    <w:uiPriority w:val="11"/>
    <w:rPr>
      <w:rFonts w:eastAsia="宋体" w:asciiTheme="majorHAnsi" w:hAnsiTheme="majorHAnsi" w:cstheme="majorBidi"/>
      <w:b/>
      <w:bCs/>
      <w:kern w:val="28"/>
      <w:sz w:val="32"/>
      <w:szCs w:val="32"/>
    </w:rPr>
  </w:style>
  <w:style w:type="character" w:customStyle="1" w:styleId="296">
    <w:name w:val="标题 Char1"/>
    <w:basedOn w:val="69"/>
    <w:qFormat/>
    <w:uiPriority w:val="10"/>
    <w:rPr>
      <w:rFonts w:eastAsia="宋体" w:asciiTheme="majorHAnsi" w:hAnsiTheme="majorHAnsi" w:cstheme="majorBidi"/>
      <w:b/>
      <w:bCs/>
      <w:sz w:val="32"/>
      <w:szCs w:val="32"/>
    </w:rPr>
  </w:style>
  <w:style w:type="character" w:customStyle="1" w:styleId="297">
    <w:name w:val="正文文本缩进 Char2"/>
    <w:basedOn w:val="69"/>
    <w:semiHidden/>
    <w:qFormat/>
    <w:uiPriority w:val="99"/>
    <w:rPr>
      <w:rFonts w:ascii="Calibri" w:hAnsi="Calibri" w:eastAsia="宋体" w:cs="Times New Roman"/>
    </w:rPr>
  </w:style>
  <w:style w:type="character" w:customStyle="1" w:styleId="298">
    <w:name w:val="批注文字 Char2"/>
    <w:basedOn w:val="69"/>
    <w:qFormat/>
    <w:uiPriority w:val="0"/>
    <w:rPr>
      <w:rFonts w:ascii="Calibri" w:hAnsi="Calibri" w:eastAsia="宋体" w:cs="Times New Roman"/>
    </w:rPr>
  </w:style>
  <w:style w:type="character" w:customStyle="1" w:styleId="299">
    <w:name w:val="批注主题 Char2"/>
    <w:basedOn w:val="298"/>
    <w:semiHidden/>
    <w:qFormat/>
    <w:uiPriority w:val="99"/>
    <w:rPr>
      <w:rFonts w:ascii="Calibri" w:hAnsi="Calibri" w:eastAsia="宋体" w:cs="Times New Roman"/>
      <w:b/>
      <w:bCs/>
    </w:rPr>
  </w:style>
  <w:style w:type="character" w:customStyle="1" w:styleId="300">
    <w:name w:val="正文文本 Char2"/>
    <w:basedOn w:val="69"/>
    <w:qFormat/>
    <w:uiPriority w:val="0"/>
    <w:rPr>
      <w:rFonts w:ascii="Calibri" w:hAnsi="Calibri" w:eastAsia="宋体" w:cs="Times New Roman"/>
    </w:rPr>
  </w:style>
  <w:style w:type="character" w:customStyle="1" w:styleId="301">
    <w:name w:val="正文首行缩进 Char2"/>
    <w:basedOn w:val="300"/>
    <w:semiHidden/>
    <w:qFormat/>
    <w:uiPriority w:val="99"/>
    <w:rPr>
      <w:rFonts w:ascii="Calibri" w:hAnsi="Calibri" w:eastAsia="宋体" w:cs="Times New Roman"/>
    </w:rPr>
  </w:style>
  <w:style w:type="character" w:customStyle="1" w:styleId="302">
    <w:name w:val="明显引用 Char2"/>
    <w:basedOn w:val="69"/>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3">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4">
    <w:name w:val="修订2"/>
    <w:qFormat/>
    <w:uiPriority w:val="0"/>
    <w:rPr>
      <w:rFonts w:ascii="Calibri" w:hAnsi="Calibri" w:eastAsia="宋体" w:cs="Times New Roman"/>
      <w:kern w:val="2"/>
      <w:sz w:val="21"/>
      <w:szCs w:val="22"/>
      <w:lang w:val="en-US" w:eastAsia="zh-CN" w:bidi="ar-SA"/>
    </w:rPr>
  </w:style>
  <w:style w:type="character" w:customStyle="1" w:styleId="305">
    <w:name w:val="引用 Char2"/>
    <w:basedOn w:val="69"/>
    <w:qFormat/>
    <w:uiPriority w:val="0"/>
    <w:rPr>
      <w:rFonts w:ascii="Calibri" w:hAnsi="Calibri" w:eastAsia="宋体" w:cs="Times New Roman"/>
      <w:i/>
      <w:iCs/>
      <w:color w:val="000000" w:themeColor="text1"/>
      <w14:textFill>
        <w14:solidFill>
          <w14:schemeClr w14:val="tx1"/>
        </w14:solidFill>
      </w14:textFill>
    </w:rPr>
  </w:style>
  <w:style w:type="table" w:customStyle="1" w:styleId="306">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7">
    <w:name w:val="Intense Quote Char"/>
    <w:link w:val="308"/>
    <w:qFormat/>
    <w:locked/>
    <w:uiPriority w:val="0"/>
    <w:rPr>
      <w:b/>
      <w:i/>
      <w:color w:val="4F81BD"/>
      <w:sz w:val="22"/>
    </w:rPr>
  </w:style>
  <w:style w:type="paragraph" w:customStyle="1" w:styleId="308">
    <w:name w:val="明显引用1"/>
    <w:basedOn w:val="1"/>
    <w:next w:val="1"/>
    <w:link w:val="307"/>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9">
    <w:name w:val="书籍标题1"/>
    <w:qFormat/>
    <w:uiPriority w:val="0"/>
    <w:rPr>
      <w:b/>
      <w:smallCaps/>
      <w:spacing w:val="5"/>
    </w:rPr>
  </w:style>
  <w:style w:type="character" w:customStyle="1" w:styleId="310">
    <w:name w:val="明显强调1"/>
    <w:qFormat/>
    <w:uiPriority w:val="0"/>
    <w:rPr>
      <w:b/>
      <w:i/>
      <w:color w:val="4F81BD"/>
    </w:rPr>
  </w:style>
  <w:style w:type="character" w:customStyle="1" w:styleId="311">
    <w:name w:val="textcontents"/>
    <w:qFormat/>
    <w:uiPriority w:val="0"/>
  </w:style>
  <w:style w:type="character" w:customStyle="1" w:styleId="312">
    <w:name w:val="不明显强调1"/>
    <w:qFormat/>
    <w:uiPriority w:val="0"/>
    <w:rPr>
      <w:i/>
      <w:color w:val="808080"/>
    </w:rPr>
  </w:style>
  <w:style w:type="character" w:customStyle="1" w:styleId="313">
    <w:name w:val="不明显参考1"/>
    <w:qFormat/>
    <w:uiPriority w:val="0"/>
    <w:rPr>
      <w:smallCaps/>
      <w:color w:val="C0504D"/>
      <w:u w:val="single"/>
    </w:rPr>
  </w:style>
  <w:style w:type="character" w:customStyle="1" w:styleId="314">
    <w:name w:val="批注文字 Char Char"/>
    <w:qFormat/>
    <w:uiPriority w:val="0"/>
    <w:rPr>
      <w:rFonts w:ascii="宋体" w:hAnsi="Times New Roman" w:eastAsia="宋体"/>
      <w:sz w:val="20"/>
    </w:rPr>
  </w:style>
  <w:style w:type="character" w:customStyle="1" w:styleId="315">
    <w:name w:val="明显参考1"/>
    <w:qFormat/>
    <w:uiPriority w:val="0"/>
    <w:rPr>
      <w:b/>
      <w:smallCaps/>
      <w:color w:val="C0504D"/>
      <w:spacing w:val="5"/>
      <w:u w:val="single"/>
    </w:rPr>
  </w:style>
  <w:style w:type="character" w:customStyle="1" w:styleId="316">
    <w:name w:val="Quote Char"/>
    <w:link w:val="317"/>
    <w:qFormat/>
    <w:locked/>
    <w:uiPriority w:val="0"/>
    <w:rPr>
      <w:i/>
      <w:color w:val="000000"/>
      <w:sz w:val="22"/>
    </w:rPr>
  </w:style>
  <w:style w:type="paragraph" w:customStyle="1" w:styleId="317">
    <w:name w:val="引用1"/>
    <w:basedOn w:val="1"/>
    <w:next w:val="1"/>
    <w:link w:val="316"/>
    <w:qFormat/>
    <w:uiPriority w:val="0"/>
    <w:rPr>
      <w:rFonts w:asciiTheme="minorHAnsi" w:hAnsiTheme="minorHAnsi" w:eastAsiaTheme="minorEastAsia" w:cstheme="minorBidi"/>
      <w:i/>
      <w:color w:val="000000"/>
      <w:kern w:val="0"/>
      <w:sz w:val="22"/>
      <w:szCs w:val="20"/>
    </w:rPr>
  </w:style>
  <w:style w:type="paragraph" w:customStyle="1" w:styleId="3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列出段落1"/>
    <w:basedOn w:val="1"/>
    <w:qFormat/>
    <w:uiPriority w:val="0"/>
    <w:pPr>
      <w:ind w:firstLine="420" w:firstLineChars="200"/>
    </w:pPr>
    <w:rPr>
      <w:rFonts w:ascii="Calibri" w:hAnsi="Calibri"/>
    </w:rPr>
  </w:style>
  <w:style w:type="paragraph" w:customStyle="1" w:styleId="3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1">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2">
    <w:name w:val="Char Char8"/>
    <w:qFormat/>
    <w:uiPriority w:val="0"/>
    <w:rPr>
      <w:rFonts w:ascii="Arial" w:hAnsi="Arial" w:eastAsia="黑体"/>
      <w:b/>
      <w:bCs/>
      <w:kern w:val="2"/>
      <w:sz w:val="32"/>
      <w:szCs w:val="32"/>
      <w:lang w:val="en-US" w:eastAsia="zh-CN" w:bidi="ar-SA"/>
    </w:rPr>
  </w:style>
  <w:style w:type="character" w:customStyle="1" w:styleId="323">
    <w:name w:val="font161"/>
    <w:qFormat/>
    <w:uiPriority w:val="0"/>
    <w:rPr>
      <w:b/>
      <w:bCs/>
      <w:sz w:val="32"/>
      <w:szCs w:val="32"/>
    </w:rPr>
  </w:style>
  <w:style w:type="character" w:customStyle="1" w:styleId="324">
    <w:name w:val="Char Char2"/>
    <w:qFormat/>
    <w:uiPriority w:val="0"/>
    <w:rPr>
      <w:rFonts w:eastAsia="宋体"/>
      <w:kern w:val="2"/>
      <w:sz w:val="21"/>
      <w:szCs w:val="24"/>
      <w:lang w:val="en-US" w:eastAsia="zh-CN" w:bidi="ar-SA"/>
    </w:rPr>
  </w:style>
  <w:style w:type="character" w:customStyle="1" w:styleId="325">
    <w:name w:val="Char Char7"/>
    <w:link w:val="326"/>
    <w:qFormat/>
    <w:uiPriority w:val="0"/>
    <w:rPr>
      <w:rFonts w:ascii="Arial" w:hAnsi="Arial" w:eastAsia="黑体"/>
      <w:b/>
      <w:bCs/>
      <w:sz w:val="32"/>
      <w:szCs w:val="32"/>
    </w:rPr>
  </w:style>
  <w:style w:type="paragraph" w:customStyle="1" w:styleId="326">
    <w:name w:val="正文文本 2_0"/>
    <w:basedOn w:val="184"/>
    <w:link w:val="325"/>
    <w:qFormat/>
    <w:uiPriority w:val="0"/>
    <w:pPr>
      <w:spacing w:before="312" w:line="360" w:lineRule="auto"/>
      <w:ind w:left="-100"/>
    </w:pPr>
    <w:rPr>
      <w:rFonts w:ascii="Arial" w:hAnsi="Arial" w:eastAsia="黑体" w:cstheme="minorBidi"/>
      <w:b/>
      <w:bCs/>
      <w:kern w:val="0"/>
      <w:sz w:val="32"/>
      <w:szCs w:val="32"/>
    </w:rPr>
  </w:style>
  <w:style w:type="paragraph" w:customStyle="1" w:styleId="327">
    <w:name w:val="样式4"/>
    <w:basedOn w:val="5"/>
    <w:qFormat/>
    <w:uiPriority w:val="0"/>
    <w:pPr>
      <w:widowControl/>
      <w:spacing w:line="415" w:lineRule="auto"/>
      <w:jc w:val="left"/>
    </w:pPr>
    <w:rPr>
      <w:rFonts w:ascii="Times New Roman" w:eastAsia="Arial"/>
    </w:rPr>
  </w:style>
  <w:style w:type="paragraph" w:customStyle="1" w:styleId="328">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9">
    <w:name w:val="1"/>
    <w:basedOn w:val="1"/>
    <w:next w:val="1"/>
    <w:qFormat/>
    <w:uiPriority w:val="0"/>
    <w:pPr>
      <w:widowControl/>
      <w:spacing w:line="240" w:lineRule="exact"/>
      <w:jc w:val="left"/>
    </w:pPr>
    <w:rPr>
      <w:szCs w:val="24"/>
    </w:rPr>
  </w:style>
  <w:style w:type="paragraph" w:customStyle="1" w:styleId="330">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1">
    <w:name w:val="样式2"/>
    <w:basedOn w:val="5"/>
    <w:qFormat/>
    <w:uiPriority w:val="0"/>
    <w:pPr>
      <w:widowControl/>
      <w:spacing w:line="415" w:lineRule="auto"/>
      <w:jc w:val="left"/>
    </w:pPr>
    <w:rPr>
      <w:rFonts w:ascii="Times New Roman"/>
    </w:rPr>
  </w:style>
  <w:style w:type="paragraph" w:customStyle="1" w:styleId="332">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3">
    <w:name w:val="表格文字"/>
    <w:basedOn w:val="1"/>
    <w:qFormat/>
    <w:uiPriority w:val="0"/>
    <w:pPr>
      <w:widowControl/>
      <w:adjustRightInd w:val="0"/>
      <w:spacing w:line="420" w:lineRule="atLeast"/>
      <w:jc w:val="left"/>
      <w:textAlignment w:val="baseline"/>
    </w:pPr>
    <w:rPr>
      <w:kern w:val="0"/>
      <w:szCs w:val="20"/>
    </w:rPr>
  </w:style>
  <w:style w:type="paragraph" w:styleId="334">
    <w:name w:val="No Spacing"/>
    <w:link w:val="335"/>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5">
    <w:name w:val="无间隔 字符"/>
    <w:link w:val="334"/>
    <w:qFormat/>
    <w:uiPriority w:val="1"/>
    <w:rPr>
      <w:rFonts w:ascii="Calibri" w:hAnsi="Calibri" w:eastAsia="宋体" w:cs="Times New Roman"/>
      <w:sz w:val="22"/>
      <w:szCs w:val="22"/>
    </w:rPr>
  </w:style>
  <w:style w:type="character" w:customStyle="1" w:styleId="336">
    <w:name w:val="con"/>
    <w:qFormat/>
    <w:uiPriority w:val="0"/>
  </w:style>
  <w:style w:type="character" w:customStyle="1" w:styleId="337">
    <w:name w:val="正文缩进 字符"/>
    <w:link w:val="16"/>
    <w:qFormat/>
    <w:locked/>
    <w:uiPriority w:val="0"/>
    <w:rPr>
      <w:rFonts w:ascii="Calibri" w:hAnsi="Calibri" w:eastAsia="宋体" w:cs="Times New Roman"/>
      <w:kern w:val="2"/>
      <w:sz w:val="21"/>
      <w:szCs w:val="22"/>
    </w:rPr>
  </w:style>
  <w:style w:type="character" w:customStyle="1" w:styleId="338">
    <w:name w:val="Char Char35"/>
    <w:qFormat/>
    <w:uiPriority w:val="0"/>
    <w:rPr>
      <w:b/>
      <w:sz w:val="32"/>
    </w:rPr>
  </w:style>
  <w:style w:type="character" w:customStyle="1" w:styleId="339">
    <w:name w:val="Char Char22"/>
    <w:qFormat/>
    <w:uiPriority w:val="0"/>
    <w:rPr>
      <w:bCs/>
      <w:sz w:val="18"/>
    </w:rPr>
  </w:style>
  <w:style w:type="character" w:customStyle="1" w:styleId="340">
    <w:name w:val="Char Char32"/>
    <w:qFormat/>
    <w:uiPriority w:val="0"/>
    <w:rPr>
      <w:rFonts w:ascii="Arial" w:hAnsi="Arial" w:eastAsia="黑体"/>
      <w:b/>
      <w:bCs/>
      <w:sz w:val="24"/>
      <w:szCs w:val="24"/>
    </w:rPr>
  </w:style>
  <w:style w:type="character" w:customStyle="1" w:styleId="341">
    <w:name w:val="明显强调2"/>
    <w:qFormat/>
    <w:uiPriority w:val="0"/>
    <w:rPr>
      <w:b/>
      <w:bCs/>
      <w:i/>
      <w:iCs/>
      <w:color w:val="4F81BD"/>
    </w:rPr>
  </w:style>
  <w:style w:type="character" w:customStyle="1" w:styleId="342">
    <w:name w:val="日期 Char_0"/>
    <w:link w:val="343"/>
    <w:qFormat/>
    <w:uiPriority w:val="0"/>
    <w:rPr>
      <w:sz w:val="24"/>
    </w:rPr>
  </w:style>
  <w:style w:type="paragraph" w:customStyle="1" w:styleId="343">
    <w:name w:val="日期_0"/>
    <w:basedOn w:val="114"/>
    <w:next w:val="114"/>
    <w:link w:val="342"/>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4">
    <w:name w:val="Quote Char1"/>
    <w:qFormat/>
    <w:uiPriority w:val="0"/>
    <w:rPr>
      <w:i/>
      <w:iCs/>
      <w:color w:val="000000"/>
    </w:rPr>
  </w:style>
  <w:style w:type="character" w:customStyle="1" w:styleId="345">
    <w:name w:val="Char Char27"/>
    <w:qFormat/>
    <w:uiPriority w:val="0"/>
    <w:rPr>
      <w:rFonts w:ascii="宋体" w:hAnsi="MS Sans Serif"/>
      <w:color w:val="000000"/>
      <w:sz w:val="24"/>
    </w:rPr>
  </w:style>
  <w:style w:type="character" w:customStyle="1" w:styleId="346">
    <w:name w:val="Balloon Text Char"/>
    <w:semiHidden/>
    <w:qFormat/>
    <w:locked/>
    <w:uiPriority w:val="0"/>
    <w:rPr>
      <w:rFonts w:eastAsia="宋体"/>
      <w:sz w:val="18"/>
    </w:rPr>
  </w:style>
  <w:style w:type="character" w:customStyle="1" w:styleId="347">
    <w:name w:val="书籍标题2"/>
    <w:qFormat/>
    <w:uiPriority w:val="0"/>
    <w:rPr>
      <w:b/>
      <w:bCs/>
      <w:smallCaps/>
      <w:spacing w:val="5"/>
    </w:rPr>
  </w:style>
  <w:style w:type="character" w:customStyle="1" w:styleId="348">
    <w:name w:val="Char Char9"/>
    <w:qFormat/>
    <w:locked/>
    <w:uiPriority w:val="0"/>
    <w:rPr>
      <w:rFonts w:ascii="宋体" w:hAnsi="宋体" w:eastAsia="宋体"/>
      <w:kern w:val="2"/>
      <w:sz w:val="24"/>
      <w:lang w:val="en-US" w:eastAsia="zh-CN" w:bidi="ar-SA"/>
    </w:rPr>
  </w:style>
  <w:style w:type="character" w:customStyle="1" w:styleId="349">
    <w:name w:val="Char Char29"/>
    <w:qFormat/>
    <w:uiPriority w:val="0"/>
    <w:rPr>
      <w:rFonts w:ascii="Arial" w:hAnsi="Arial" w:eastAsia="黑体"/>
      <w:sz w:val="21"/>
      <w:szCs w:val="21"/>
    </w:rPr>
  </w:style>
  <w:style w:type="character" w:customStyle="1" w:styleId="350">
    <w:name w:val="不明显参考2"/>
    <w:qFormat/>
    <w:uiPriority w:val="0"/>
    <w:rPr>
      <w:smallCaps/>
      <w:color w:val="C0504D"/>
      <w:u w:val="single"/>
    </w:rPr>
  </w:style>
  <w:style w:type="character" w:customStyle="1" w:styleId="351">
    <w:name w:val="Intense Quote Char1"/>
    <w:qFormat/>
    <w:uiPriority w:val="0"/>
    <w:rPr>
      <w:b/>
      <w:bCs/>
      <w:i/>
      <w:iCs/>
      <w:color w:val="4F81BD"/>
    </w:rPr>
  </w:style>
  <w:style w:type="character" w:customStyle="1" w:styleId="352">
    <w:name w:val="release-day"/>
    <w:qFormat/>
    <w:uiPriority w:val="0"/>
    <w:rPr>
      <w:bdr w:val="single" w:color="BDEBB0" w:sz="6" w:space="0"/>
      <w:shd w:val="clear" w:color="auto" w:fill="F5FFF1"/>
    </w:rPr>
  </w:style>
  <w:style w:type="character" w:customStyle="1" w:styleId="353">
    <w:name w:val="Char Char33"/>
    <w:qFormat/>
    <w:uiPriority w:val="0"/>
    <w:rPr>
      <w:rFonts w:ascii="宋体" w:hAnsi="宋体" w:eastAsia="宋体"/>
      <w:b/>
      <w:sz w:val="24"/>
      <w:lang w:val="en-US" w:eastAsia="zh-CN" w:bidi="ar-SA"/>
    </w:rPr>
  </w:style>
  <w:style w:type="character" w:customStyle="1" w:styleId="354">
    <w:name w:val="Char Char24"/>
    <w:link w:val="355"/>
    <w:qFormat/>
    <w:uiPriority w:val="0"/>
    <w:rPr>
      <w:rFonts w:ascii="Arial" w:hAnsi="Arial" w:eastAsia="黑体"/>
      <w:b/>
      <w:bCs/>
      <w:sz w:val="32"/>
      <w:szCs w:val="32"/>
    </w:rPr>
  </w:style>
  <w:style w:type="paragraph" w:customStyle="1" w:styleId="355">
    <w:name w:val="标题 2_1"/>
    <w:basedOn w:val="184"/>
    <w:next w:val="184"/>
    <w:link w:val="354"/>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6">
    <w:name w:val="标题 2 Char_1"/>
    <w:qFormat/>
    <w:uiPriority w:val="0"/>
    <w:rPr>
      <w:rFonts w:ascii="Arial" w:hAnsi="Arial" w:eastAsia="黑体"/>
      <w:b/>
      <w:bCs/>
      <w:kern w:val="2"/>
      <w:sz w:val="32"/>
      <w:szCs w:val="32"/>
    </w:rPr>
  </w:style>
  <w:style w:type="character" w:customStyle="1" w:styleId="357">
    <w:name w:val="副标题 Char2"/>
    <w:qFormat/>
    <w:uiPriority w:val="0"/>
    <w:rPr>
      <w:rFonts w:ascii="Cambria" w:hAnsi="Cambria" w:cs="Times New Roman"/>
      <w:b/>
      <w:bCs/>
      <w:kern w:val="28"/>
      <w:sz w:val="32"/>
      <w:szCs w:val="32"/>
    </w:rPr>
  </w:style>
  <w:style w:type="character" w:customStyle="1" w:styleId="358">
    <w:name w:val="Char Char23"/>
    <w:qFormat/>
    <w:uiPriority w:val="0"/>
    <w:rPr>
      <w:b/>
      <w:sz w:val="32"/>
    </w:rPr>
  </w:style>
  <w:style w:type="character" w:customStyle="1" w:styleId="359">
    <w:name w:val="要点_0"/>
    <w:qFormat/>
    <w:uiPriority w:val="0"/>
    <w:rPr>
      <w:rFonts w:ascii="Calibri" w:hAnsi="Calibri"/>
      <w:b/>
      <w:bCs/>
      <w:lang w:val="en-US" w:eastAsia="zh-CN" w:bidi="ar-SA"/>
    </w:rPr>
  </w:style>
  <w:style w:type="character" w:customStyle="1" w:styleId="360">
    <w:name w:val="标题 Char2"/>
    <w:qFormat/>
    <w:uiPriority w:val="0"/>
    <w:rPr>
      <w:rFonts w:ascii="Cambria" w:hAnsi="Cambria" w:cs="Times New Roman"/>
      <w:b/>
      <w:bCs/>
      <w:kern w:val="2"/>
      <w:sz w:val="32"/>
      <w:szCs w:val="32"/>
    </w:rPr>
  </w:style>
  <w:style w:type="character" w:customStyle="1" w:styleId="361">
    <w:name w:val="Char Char30"/>
    <w:qFormat/>
    <w:uiPriority w:val="0"/>
    <w:rPr>
      <w:rFonts w:ascii="Arial" w:hAnsi="Arial" w:eastAsia="黑体"/>
      <w:sz w:val="24"/>
      <w:szCs w:val="24"/>
    </w:rPr>
  </w:style>
  <w:style w:type="character" w:customStyle="1" w:styleId="362">
    <w:name w:val="num"/>
    <w:qFormat/>
    <w:uiPriority w:val="0"/>
    <w:rPr>
      <w:b/>
      <w:color w:val="FF7800"/>
    </w:rPr>
  </w:style>
  <w:style w:type="character" w:customStyle="1" w:styleId="363">
    <w:name w:val="Char Char28"/>
    <w:qFormat/>
    <w:uiPriority w:val="0"/>
    <w:rPr>
      <w:szCs w:val="24"/>
      <w:shd w:val="clear" w:color="auto" w:fill="000080"/>
      <w:lang w:bidi="ar-SA"/>
    </w:rPr>
  </w:style>
  <w:style w:type="character" w:customStyle="1" w:styleId="364">
    <w:name w:val="明显参考2"/>
    <w:qFormat/>
    <w:uiPriority w:val="0"/>
    <w:rPr>
      <w:b/>
      <w:bCs/>
      <w:smallCaps/>
      <w:color w:val="C0504D"/>
      <w:spacing w:val="5"/>
      <w:u w:val="single"/>
    </w:rPr>
  </w:style>
  <w:style w:type="character" w:customStyle="1" w:styleId="365">
    <w:name w:val="Char Char31"/>
    <w:qFormat/>
    <w:uiPriority w:val="0"/>
    <w:rPr>
      <w:b/>
      <w:bCs/>
      <w:sz w:val="24"/>
      <w:szCs w:val="24"/>
    </w:rPr>
  </w:style>
  <w:style w:type="character" w:customStyle="1" w:styleId="366">
    <w:name w:val="Char Char34"/>
    <w:qFormat/>
    <w:uiPriority w:val="0"/>
    <w:rPr>
      <w:rFonts w:ascii="Arial" w:hAnsi="Arial" w:eastAsia="黑体"/>
      <w:sz w:val="28"/>
      <w:lang w:val="en-US" w:eastAsia="zh-CN" w:bidi="ar-SA"/>
    </w:rPr>
  </w:style>
  <w:style w:type="character" w:customStyle="1" w:styleId="367">
    <w:name w:val="legend"/>
    <w:qFormat/>
    <w:uiPriority w:val="0"/>
    <w:rPr>
      <w:rFonts w:hint="default" w:ascii="Arial" w:hAnsi="Arial" w:cs="Arial"/>
      <w:b/>
      <w:color w:val="73B304"/>
      <w:sz w:val="21"/>
      <w:szCs w:val="21"/>
      <w:shd w:val="clear" w:color="auto" w:fill="FFFFFF"/>
    </w:rPr>
  </w:style>
  <w:style w:type="character" w:customStyle="1" w:styleId="368">
    <w:name w:val="Title Char1"/>
    <w:qFormat/>
    <w:uiPriority w:val="0"/>
    <w:rPr>
      <w:rFonts w:ascii="Cambria" w:hAnsi="Cambria" w:cs="Times New Roman"/>
      <w:b/>
      <w:bCs/>
      <w:sz w:val="32"/>
      <w:szCs w:val="32"/>
    </w:rPr>
  </w:style>
  <w:style w:type="character" w:customStyle="1" w:styleId="369">
    <w:name w:val="不明显强调2"/>
    <w:qFormat/>
    <w:uiPriority w:val="0"/>
    <w:rPr>
      <w:i/>
      <w:iCs/>
      <w:color w:val="808080"/>
    </w:rPr>
  </w:style>
  <w:style w:type="character" w:customStyle="1" w:styleId="370">
    <w:name w:val="Char Char25"/>
    <w:qFormat/>
    <w:uiPriority w:val="0"/>
    <w:rPr>
      <w:rFonts w:ascii="黑体" w:eastAsia="黑体"/>
      <w:sz w:val="52"/>
    </w:rPr>
  </w:style>
  <w:style w:type="character" w:customStyle="1" w:styleId="371">
    <w:name w:val="Subtitle Char1"/>
    <w:qFormat/>
    <w:uiPriority w:val="0"/>
    <w:rPr>
      <w:rFonts w:ascii="Cambria" w:hAnsi="Cambria" w:cs="Times New Roman"/>
      <w:b/>
      <w:bCs/>
      <w:kern w:val="28"/>
      <w:sz w:val="32"/>
      <w:szCs w:val="32"/>
    </w:rPr>
  </w:style>
  <w:style w:type="character" w:customStyle="1" w:styleId="372">
    <w:name w:val="Blockquote Char Char"/>
    <w:qFormat/>
    <w:uiPriority w:val="0"/>
    <w:rPr>
      <w:sz w:val="24"/>
    </w:rPr>
  </w:style>
  <w:style w:type="character" w:customStyle="1" w:styleId="373">
    <w:name w:val="Char Char37"/>
    <w:qFormat/>
    <w:uiPriority w:val="0"/>
    <w:rPr>
      <w:rFonts w:ascii="黑体" w:eastAsia="黑体"/>
      <w:sz w:val="52"/>
    </w:rPr>
  </w:style>
  <w:style w:type="character" w:customStyle="1" w:styleId="374">
    <w:name w:val="Char Char26"/>
    <w:qFormat/>
    <w:uiPriority w:val="0"/>
    <w:rPr>
      <w:rFonts w:ascii="宋体"/>
      <w:b/>
      <w:bCs/>
      <w:sz w:val="28"/>
      <w:lang w:bidi="ar-SA"/>
    </w:rPr>
  </w:style>
  <w:style w:type="character" w:customStyle="1" w:styleId="375">
    <w:name w:val="Char Char36"/>
    <w:qFormat/>
    <w:uiPriority w:val="0"/>
    <w:rPr>
      <w:rFonts w:ascii="Arial" w:hAnsi="Arial" w:eastAsia="黑体"/>
      <w:b/>
      <w:sz w:val="36"/>
      <w:lang w:val="en-US" w:eastAsia="zh-CN" w:bidi="ar-SA"/>
    </w:rPr>
  </w:style>
  <w:style w:type="paragraph" w:customStyle="1" w:styleId="376">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7">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8">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9">
    <w:name w:val="pbj1"/>
    <w:basedOn w:val="1"/>
    <w:qFormat/>
    <w:uiPriority w:val="0"/>
    <w:pPr>
      <w:widowControl/>
      <w:spacing w:line="240" w:lineRule="exact"/>
      <w:jc w:val="left"/>
    </w:pPr>
    <w:rPr>
      <w:rFonts w:ascii="宋体" w:hAnsi="宋体" w:cs="宋体"/>
      <w:kern w:val="0"/>
      <w:sz w:val="24"/>
      <w:szCs w:val="20"/>
    </w:rPr>
  </w:style>
  <w:style w:type="paragraph" w:customStyle="1" w:styleId="380">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1">
    <w:name w:val="正文缩进_1"/>
    <w:basedOn w:val="184"/>
    <w:qFormat/>
    <w:uiPriority w:val="0"/>
    <w:pPr>
      <w:spacing w:before="312" w:line="240" w:lineRule="exact"/>
      <w:ind w:left="-100" w:firstLine="420" w:firstLineChars="200"/>
    </w:pPr>
    <w:rPr>
      <w:rFonts w:ascii="Calibri" w:hAnsi="Calibri"/>
      <w:bCs/>
      <w:kern w:val="0"/>
      <w:sz w:val="20"/>
      <w:szCs w:val="32"/>
    </w:rPr>
  </w:style>
  <w:style w:type="paragraph" w:customStyle="1" w:styleId="382">
    <w:name w:val="普通 (Web)_0"/>
    <w:basedOn w:val="114"/>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3">
    <w:name w:val="表格1"/>
    <w:basedOn w:val="30"/>
    <w:qFormat/>
    <w:uiPriority w:val="0"/>
    <w:pPr>
      <w:widowControl/>
      <w:spacing w:after="0"/>
      <w:jc w:val="left"/>
    </w:pPr>
    <w:rPr>
      <w:kern w:val="0"/>
      <w:sz w:val="24"/>
      <w:szCs w:val="20"/>
    </w:rPr>
  </w:style>
  <w:style w:type="paragraph" w:customStyle="1" w:styleId="384">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5">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6">
    <w:name w:val="普通(网站) 字符"/>
    <w:link w:val="61"/>
    <w:qFormat/>
    <w:uiPriority w:val="0"/>
    <w:rPr>
      <w:rFonts w:ascii="宋体" w:hAnsi="宋体" w:eastAsia="宋体" w:cs="Times New Roman"/>
      <w:sz w:val="24"/>
      <w:szCs w:val="24"/>
    </w:rPr>
  </w:style>
  <w:style w:type="character" w:customStyle="1" w:styleId="387">
    <w:name w:val="正文首行缩进 2 字符"/>
    <w:basedOn w:val="106"/>
    <w:link w:val="66"/>
    <w:qFormat/>
    <w:uiPriority w:val="0"/>
    <w:rPr>
      <w:rFonts w:ascii="Times New Roman" w:hAnsi="Times New Roman" w:eastAsia="楷体_GB2312"/>
      <w:kern w:val="2"/>
      <w:sz w:val="21"/>
      <w:szCs w:val="22"/>
    </w:rPr>
  </w:style>
  <w:style w:type="character" w:customStyle="1" w:styleId="388">
    <w:name w:val="正文首行缩进 2 Char1"/>
    <w:basedOn w:val="106"/>
    <w:semiHidden/>
    <w:qFormat/>
    <w:uiPriority w:val="99"/>
    <w:rPr>
      <w:rFonts w:ascii="Times New Roman" w:hAnsi="Times New Roman" w:eastAsia="宋体" w:cs="Times New Roman"/>
      <w:kern w:val="2"/>
      <w:sz w:val="21"/>
      <w:szCs w:val="22"/>
    </w:rPr>
  </w:style>
  <w:style w:type="paragraph" w:customStyle="1" w:styleId="389">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0">
    <w:name w:val="HTML 预设格式 字符"/>
    <w:link w:val="60"/>
    <w:qFormat/>
    <w:uiPriority w:val="0"/>
    <w:rPr>
      <w:rFonts w:ascii="Arial" w:hAnsi="Arial"/>
      <w:sz w:val="24"/>
      <w:szCs w:val="24"/>
    </w:rPr>
  </w:style>
  <w:style w:type="character" w:customStyle="1" w:styleId="391">
    <w:name w:val="HTML 预设格式 Char1"/>
    <w:basedOn w:val="69"/>
    <w:semiHidden/>
    <w:qFormat/>
    <w:uiPriority w:val="99"/>
    <w:rPr>
      <w:rFonts w:ascii="Courier New" w:hAnsi="Courier New" w:cs="Courier New"/>
      <w:kern w:val="2"/>
    </w:rPr>
  </w:style>
  <w:style w:type="character" w:customStyle="1" w:styleId="392">
    <w:name w:val="HTML 预设格式 Char2"/>
    <w:basedOn w:val="69"/>
    <w:semiHidden/>
    <w:qFormat/>
    <w:uiPriority w:val="99"/>
    <w:rPr>
      <w:rFonts w:ascii="Courier New" w:hAnsi="Courier New" w:eastAsia="宋体" w:cs="Courier New"/>
      <w:kern w:val="2"/>
    </w:rPr>
  </w:style>
  <w:style w:type="paragraph" w:customStyle="1" w:styleId="393">
    <w:name w:val="表格内容"/>
    <w:basedOn w:val="1"/>
    <w:qFormat/>
    <w:uiPriority w:val="0"/>
    <w:pPr>
      <w:widowControl/>
      <w:suppressLineNumbers/>
      <w:jc w:val="left"/>
    </w:pPr>
    <w:rPr>
      <w:rFonts w:cs="Mangal"/>
      <w:kern w:val="0"/>
      <w:sz w:val="24"/>
      <w:szCs w:val="24"/>
      <w:lang w:bidi="hi-IN"/>
    </w:rPr>
  </w:style>
  <w:style w:type="paragraph" w:customStyle="1" w:styleId="394">
    <w:name w:val="Char Char Char Char3"/>
    <w:basedOn w:val="1"/>
    <w:qFormat/>
    <w:uiPriority w:val="0"/>
    <w:pPr>
      <w:widowControl/>
      <w:spacing w:after="160" w:line="240" w:lineRule="exact"/>
      <w:jc w:val="left"/>
    </w:pPr>
    <w:rPr>
      <w:kern w:val="0"/>
      <w:sz w:val="24"/>
      <w:szCs w:val="24"/>
    </w:rPr>
  </w:style>
  <w:style w:type="character" w:customStyle="1" w:styleId="395">
    <w:name w:val="logtext"/>
    <w:basedOn w:val="69"/>
    <w:qFormat/>
    <w:uiPriority w:val="0"/>
  </w:style>
  <w:style w:type="paragraph" w:customStyle="1" w:styleId="3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1">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404">
    <w:name w:val="font11"/>
    <w:basedOn w:val="69"/>
    <w:qFormat/>
    <w:uiPriority w:val="0"/>
    <w:rPr>
      <w:rFonts w:hint="eastAsia" w:ascii="宋体" w:hAnsi="宋体" w:eastAsia="宋体" w:cs="宋体"/>
      <w:color w:val="000000"/>
      <w:sz w:val="24"/>
      <w:szCs w:val="24"/>
      <w:u w:val="none"/>
    </w:rPr>
  </w:style>
  <w:style w:type="character" w:customStyle="1" w:styleId="405">
    <w:name w:val="font31"/>
    <w:basedOn w:val="69"/>
    <w:qFormat/>
    <w:uiPriority w:val="0"/>
    <w:rPr>
      <w:rFonts w:hint="eastAsia" w:ascii="宋体" w:hAnsi="宋体" w:eastAsia="宋体" w:cs="宋体"/>
      <w:color w:val="000000"/>
      <w:sz w:val="20"/>
      <w:szCs w:val="20"/>
      <w:u w:val="none"/>
    </w:rPr>
  </w:style>
  <w:style w:type="character" w:customStyle="1" w:styleId="406">
    <w:name w:val="font91"/>
    <w:basedOn w:val="69"/>
    <w:qFormat/>
    <w:uiPriority w:val="0"/>
    <w:rPr>
      <w:rFonts w:hint="default" w:ascii="Tahoma" w:hAnsi="Tahoma" w:eastAsia="Tahoma" w:cs="Tahoma"/>
      <w:color w:val="000000"/>
      <w:sz w:val="20"/>
      <w:szCs w:val="20"/>
      <w:u w:val="none"/>
    </w:rPr>
  </w:style>
  <w:style w:type="character" w:customStyle="1" w:styleId="407">
    <w:name w:val="font81"/>
    <w:basedOn w:val="69"/>
    <w:qFormat/>
    <w:uiPriority w:val="0"/>
    <w:rPr>
      <w:rFonts w:hint="eastAsia" w:ascii="宋体" w:hAnsi="宋体" w:eastAsia="宋体" w:cs="宋体"/>
      <w:color w:val="000000"/>
      <w:sz w:val="20"/>
      <w:szCs w:val="20"/>
      <w:u w:val="none"/>
    </w:rPr>
  </w:style>
  <w:style w:type="character" w:customStyle="1" w:styleId="408">
    <w:name w:val="font01"/>
    <w:basedOn w:val="69"/>
    <w:qFormat/>
    <w:uiPriority w:val="0"/>
    <w:rPr>
      <w:rFonts w:hint="default" w:ascii="Tahoma" w:hAnsi="Tahoma" w:eastAsia="Tahoma" w:cs="Tahoma"/>
      <w:color w:val="000000"/>
      <w:sz w:val="20"/>
      <w:szCs w:val="20"/>
      <w:u w:val="none"/>
    </w:rPr>
  </w:style>
  <w:style w:type="character" w:customStyle="1" w:styleId="409">
    <w:name w:val="font21"/>
    <w:basedOn w:val="69"/>
    <w:qFormat/>
    <w:uiPriority w:val="0"/>
    <w:rPr>
      <w:rFonts w:hint="default" w:ascii="Tahoma" w:hAnsi="Tahoma" w:eastAsia="Tahoma" w:cs="Tahoma"/>
      <w:color w:val="000000"/>
      <w:sz w:val="20"/>
      <w:szCs w:val="20"/>
      <w:u w:val="none"/>
    </w:rPr>
  </w:style>
  <w:style w:type="character" w:customStyle="1" w:styleId="410">
    <w:name w:val="font51"/>
    <w:basedOn w:val="69"/>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A7CBD-740E-42DD-9574-BE412F2DFA68}">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47</Pages>
  <Words>20118</Words>
  <Characters>23020</Characters>
  <Lines>201</Lines>
  <Paragraphs>56</Paragraphs>
  <TotalTime>0</TotalTime>
  <ScaleCrop>false</ScaleCrop>
  <LinksUpToDate>false</LinksUpToDate>
  <CharactersWithSpaces>23928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2020-08-12T08:04:00Z</dcterms:created>
  <dc:creator>姚晓雨</dc:creator>
  <cp:lastModifiedBy>小毛</cp:lastModifiedBy>
  <cp:lastPrinted>2020-05-14T00:27:00Z</cp:lastPrinted>
  <dcterms:modified xsi:type="dcterms:W3CDTF">2022-03-30T01:09:15Z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181FF871A11A4ACABD396C279C91B14B</vt:lpwstr>
  </property>
</Properties>
</file>