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1700" w:lineRule="exact"/>
        <w:jc w:val="center"/>
        <w:rPr>
          <w:rFonts w:ascii="宋体" w:hAnsi="宋体"/>
          <w:b/>
          <w:color w:val="000000" w:themeColor="text1"/>
          <w:sz w:val="52"/>
          <w:szCs w:val="52"/>
          <w14:textFill>
            <w14:solidFill>
              <w14:schemeClr w14:val="tx1"/>
            </w14:solidFill>
          </w14:textFill>
        </w:rPr>
      </w:pPr>
      <w:r>
        <w:rPr>
          <w:rFonts w:hint="eastAsia" w:ascii="宋体" w:hAnsi="宋体"/>
          <w:b/>
          <w:bCs/>
          <w:color w:val="000000" w:themeColor="text1"/>
          <w:sz w:val="52"/>
          <w:szCs w:val="52"/>
          <w14:textFill>
            <w14:solidFill>
              <w14:schemeClr w14:val="tx1"/>
            </w14:solidFill>
          </w14:textFill>
        </w:rPr>
        <w:t>货物类标准</w:t>
      </w:r>
      <w:r>
        <w:rPr>
          <w:rFonts w:hint="eastAsia" w:ascii="微软简标宋"/>
          <w:b/>
          <w:bCs/>
          <w:color w:val="000000" w:themeColor="text1"/>
          <w:sz w:val="52"/>
          <w14:textFill>
            <w14:solidFill>
              <w14:schemeClr w14:val="tx1"/>
            </w14:solidFill>
          </w14:textFill>
        </w:rPr>
        <w:t>招标文件</w:t>
      </w: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tabs>
          <w:tab w:val="left" w:pos="315"/>
          <w:tab w:val="left" w:pos="5220"/>
          <w:tab w:val="left" w:pos="8820"/>
        </w:tabs>
        <w:spacing w:line="500" w:lineRule="exact"/>
        <w:rPr>
          <w:rFonts w:ascii="微软简标宋"/>
          <w:bCs/>
          <w:color w:val="000000" w:themeColor="text1"/>
          <w:sz w:val="52"/>
          <w14:textFill>
            <w14:solidFill>
              <w14:schemeClr w14:val="tx1"/>
            </w14:solidFill>
          </w14:textFill>
        </w:rPr>
      </w:pPr>
      <w:r>
        <w:rPr>
          <w:rFonts w:ascii="微软简标宋"/>
          <w:bCs/>
          <w:color w:val="000000" w:themeColor="text1"/>
          <w:sz w:val="52"/>
          <w14:textFill>
            <w14:solidFill>
              <w14:schemeClr w14:val="tx1"/>
            </w14:solidFill>
          </w14:textFill>
        </w:rPr>
        <w:tab/>
      </w:r>
      <w:r>
        <w:rPr>
          <w:rFonts w:ascii="微软简标宋"/>
          <w:bCs/>
          <w:color w:val="000000" w:themeColor="text1"/>
          <w:sz w:val="52"/>
          <w14:textFill>
            <w14:solidFill>
              <w14:schemeClr w14:val="tx1"/>
            </w14:solidFill>
          </w14:textFill>
        </w:rPr>
        <w:tab/>
      </w:r>
    </w:p>
    <w:p>
      <w:pPr>
        <w:spacing w:line="360" w:lineRule="auto"/>
        <w:jc w:val="left"/>
        <w:rPr>
          <w:rFonts w:ascii="宋体" w:hAnsi="宋体"/>
          <w:color w:val="000000" w:themeColor="text1"/>
          <w:szCs w:val="21"/>
          <w14:textFill>
            <w14:solidFill>
              <w14:schemeClr w14:val="tx1"/>
            </w14:solidFill>
          </w14:textFill>
        </w:rPr>
      </w:pPr>
    </w:p>
    <w:p>
      <w:pPr>
        <w:widowControl/>
        <w:jc w:val="center"/>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drawing>
          <wp:inline distT="0" distB="0" distL="114300" distR="114300">
            <wp:extent cx="1349375" cy="1301750"/>
            <wp:effectExtent l="0" t="0" r="3175" b="12700"/>
            <wp:docPr id="1"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9"/>
                    <pic:cNvPicPr>
                      <a:picLocks noChangeAspect="1"/>
                    </pic:cNvPicPr>
                  </pic:nvPicPr>
                  <pic:blipFill>
                    <a:blip r:embed="rId7"/>
                    <a:stretch>
                      <a:fillRect/>
                    </a:stretch>
                  </pic:blipFill>
                  <pic:spPr>
                    <a:xfrm>
                      <a:off x="0" y="0"/>
                      <a:ext cx="1349375" cy="1301750"/>
                    </a:xfrm>
                    <a:prstGeom prst="rect">
                      <a:avLst/>
                    </a:prstGeom>
                    <a:noFill/>
                    <a:ln>
                      <a:noFill/>
                    </a:ln>
                  </pic:spPr>
                </pic:pic>
              </a:graphicData>
            </a:graphic>
          </wp:inline>
        </w:drawing>
      </w:r>
    </w:p>
    <w:p>
      <w:pPr>
        <w:tabs>
          <w:tab w:val="left" w:pos="2410"/>
        </w:tabs>
        <w:autoSpaceDE w:val="0"/>
        <w:autoSpaceDN w:val="0"/>
        <w:adjustRightInd w:val="0"/>
        <w:snapToGrid w:val="0"/>
        <w:spacing w:line="360" w:lineRule="auto"/>
        <w:rPr>
          <w:rFonts w:ascii="Arial Black" w:hAnsi="Arial Black"/>
          <w:color w:val="000000" w:themeColor="text1"/>
          <w:sz w:val="44"/>
          <w14:textFill>
            <w14:solidFill>
              <w14:schemeClr w14:val="tx1"/>
            </w14:solidFill>
          </w14:textFill>
        </w:rPr>
      </w:pPr>
    </w:p>
    <w:p>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14:textFill>
            <w14:solidFill>
              <w14:schemeClr w14:val="tx1"/>
            </w14:solidFill>
          </w14:textFill>
        </w:rPr>
      </w:pPr>
    </w:p>
    <w:p>
      <w:pPr>
        <w:tabs>
          <w:tab w:val="left" w:pos="2410"/>
        </w:tabs>
        <w:autoSpaceDE w:val="0"/>
        <w:autoSpaceDN w:val="0"/>
        <w:adjustRightInd w:val="0"/>
        <w:snapToGrid w:val="0"/>
        <w:spacing w:line="360" w:lineRule="auto"/>
        <w:ind w:left="3085" w:leftChars="608" w:hanging="1808" w:hangingChars="563"/>
        <w:rPr>
          <w:rFonts w:hint="eastAsia" w:ascii="宋体" w:hAnsi="DotumChe" w:cs="宋体"/>
          <w:b/>
          <w:color w:val="000000" w:themeColor="text1"/>
          <w:spacing w:val="20"/>
          <w:kern w:val="0"/>
          <w:sz w:val="28"/>
          <w:szCs w:val="28"/>
          <w14:textFill>
            <w14:solidFill>
              <w14:schemeClr w14:val="tx1"/>
            </w14:solidFill>
          </w14:textFill>
        </w:rPr>
      </w:pPr>
      <w:r>
        <w:rPr>
          <w:rFonts w:hint="eastAsia" w:ascii="宋体" w:hAnsi="DotumChe" w:cs="宋体"/>
          <w:b/>
          <w:color w:val="000000" w:themeColor="text1"/>
          <w:spacing w:val="20"/>
          <w:kern w:val="0"/>
          <w:sz w:val="28"/>
          <w:szCs w:val="28"/>
          <w14:textFill>
            <w14:solidFill>
              <w14:schemeClr w14:val="tx1"/>
            </w14:solidFill>
          </w14:textFill>
        </w:rPr>
        <w:t>项目名称：合肥体育中心游泳馆及天鹅湖全民健身中心游</w:t>
      </w:r>
    </w:p>
    <w:p>
      <w:pPr>
        <w:tabs>
          <w:tab w:val="left" w:pos="2410"/>
        </w:tabs>
        <w:autoSpaceDE w:val="0"/>
        <w:autoSpaceDN w:val="0"/>
        <w:adjustRightInd w:val="0"/>
        <w:snapToGrid w:val="0"/>
        <w:spacing w:line="360" w:lineRule="auto"/>
        <w:jc w:val="left"/>
        <w:rPr>
          <w:rFonts w:hint="eastAsia" w:ascii="宋体" w:hAnsi="DotumChe" w:eastAsia="宋体" w:cs="宋体"/>
          <w:b/>
          <w:color w:val="000000" w:themeColor="text1"/>
          <w:spacing w:val="20"/>
          <w:kern w:val="0"/>
          <w:sz w:val="28"/>
          <w:szCs w:val="28"/>
          <w:lang w:eastAsia="zh-CN"/>
          <w14:textFill>
            <w14:solidFill>
              <w14:schemeClr w14:val="tx1"/>
            </w14:solidFill>
          </w14:textFill>
        </w:rPr>
      </w:pPr>
      <w:bookmarkStart w:id="153" w:name="_GoBack"/>
      <w:bookmarkEnd w:id="153"/>
      <w:r>
        <w:rPr>
          <w:rFonts w:hint="eastAsia" w:ascii="宋体" w:hAnsi="DotumChe" w:cs="宋体"/>
          <w:b/>
          <w:color w:val="000000" w:themeColor="text1"/>
          <w:spacing w:val="20"/>
          <w:kern w:val="0"/>
          <w:sz w:val="28"/>
          <w:szCs w:val="28"/>
          <w14:textFill>
            <w14:solidFill>
              <w14:schemeClr w14:val="tx1"/>
            </w14:solidFill>
          </w14:textFill>
        </w:rPr>
        <w:t>泳馆202</w:t>
      </w:r>
      <w:r>
        <w:rPr>
          <w:rFonts w:hint="eastAsia" w:ascii="宋体" w:hAnsi="DotumChe" w:cs="宋体"/>
          <w:b/>
          <w:color w:val="000000" w:themeColor="text1"/>
          <w:spacing w:val="20"/>
          <w:kern w:val="0"/>
          <w:sz w:val="28"/>
          <w:szCs w:val="28"/>
          <w:lang w:val="en-US" w:eastAsia="zh-CN"/>
          <w14:textFill>
            <w14:solidFill>
              <w14:schemeClr w14:val="tx1"/>
            </w14:solidFill>
          </w14:textFill>
        </w:rPr>
        <w:t>4</w:t>
      </w:r>
      <w:r>
        <w:rPr>
          <w:rFonts w:hint="eastAsia" w:ascii="宋体" w:hAnsi="DotumChe" w:cs="宋体"/>
          <w:b/>
          <w:color w:val="000000" w:themeColor="text1"/>
          <w:spacing w:val="20"/>
          <w:kern w:val="0"/>
          <w:sz w:val="28"/>
          <w:szCs w:val="28"/>
          <w14:textFill>
            <w14:solidFill>
              <w14:schemeClr w14:val="tx1"/>
            </w14:solidFill>
          </w14:textFill>
        </w:rPr>
        <w:t>年度水处理药剂及水质养护服务</w:t>
      </w:r>
      <w:r>
        <w:rPr>
          <w:rFonts w:hint="eastAsia" w:ascii="宋体" w:hAnsi="DotumChe" w:cs="宋体"/>
          <w:b/>
          <w:color w:val="000000" w:themeColor="text1"/>
          <w:spacing w:val="20"/>
          <w:kern w:val="0"/>
          <w:sz w:val="28"/>
          <w:szCs w:val="28"/>
          <w:lang w:eastAsia="zh-CN"/>
          <w14:textFill>
            <w14:solidFill>
              <w14:schemeClr w14:val="tx1"/>
            </w14:solidFill>
          </w14:textFill>
        </w:rPr>
        <w:t>（</w:t>
      </w:r>
      <w:r>
        <w:rPr>
          <w:rFonts w:hint="eastAsia" w:ascii="宋体" w:hAnsi="DotumChe" w:cs="宋体"/>
          <w:b/>
          <w:color w:val="000000" w:themeColor="text1"/>
          <w:spacing w:val="20"/>
          <w:kern w:val="0"/>
          <w:sz w:val="28"/>
          <w:szCs w:val="28"/>
          <w:lang w:val="en-US" w:eastAsia="zh-CN"/>
          <w14:textFill>
            <w14:solidFill>
              <w14:schemeClr w14:val="tx1"/>
            </w14:solidFill>
          </w14:textFill>
        </w:rPr>
        <w:t>二次</w:t>
      </w:r>
      <w:r>
        <w:rPr>
          <w:rFonts w:hint="eastAsia" w:ascii="宋体" w:hAnsi="DotumChe" w:cs="宋体"/>
          <w:b/>
          <w:color w:val="000000" w:themeColor="text1"/>
          <w:spacing w:val="20"/>
          <w:kern w:val="0"/>
          <w:sz w:val="28"/>
          <w:szCs w:val="28"/>
          <w:lang w:eastAsia="zh-CN"/>
          <w14:textFill>
            <w14:solidFill>
              <w14:schemeClr w14:val="tx1"/>
            </w14:solidFill>
          </w14:textFill>
        </w:rPr>
        <w:t>）</w:t>
      </w:r>
    </w:p>
    <w:p>
      <w:pPr>
        <w:tabs>
          <w:tab w:val="left" w:pos="2410"/>
        </w:tabs>
        <w:autoSpaceDE w:val="0"/>
        <w:autoSpaceDN w:val="0"/>
        <w:adjustRightInd w:val="0"/>
        <w:snapToGrid w:val="0"/>
        <w:spacing w:line="360" w:lineRule="auto"/>
        <w:ind w:firstLine="1284" w:firstLineChars="400"/>
        <w:jc w:val="left"/>
        <w:rPr>
          <w:rFonts w:hint="eastAsia" w:ascii="宋体" w:hAnsi="DotumChe" w:eastAsia="宋体" w:cs="宋体"/>
          <w:b/>
          <w:color w:val="000000" w:themeColor="text1"/>
          <w:spacing w:val="20"/>
          <w:kern w:val="0"/>
          <w:sz w:val="28"/>
          <w:szCs w:val="28"/>
          <w:lang w:eastAsia="zh-CN"/>
          <w14:textFill>
            <w14:solidFill>
              <w14:schemeClr w14:val="tx1"/>
            </w14:solidFill>
          </w14:textFill>
        </w:rPr>
      </w:pPr>
      <w:r>
        <w:rPr>
          <w:rFonts w:hint="eastAsia" w:ascii="宋体" w:hAnsi="DotumChe" w:cs="宋体"/>
          <w:b/>
          <w:color w:val="000000" w:themeColor="text1"/>
          <w:spacing w:val="20"/>
          <w:kern w:val="0"/>
          <w:sz w:val="28"/>
          <w:szCs w:val="28"/>
          <w14:textFill>
            <w14:solidFill>
              <w14:schemeClr w14:val="tx1"/>
            </w14:solidFill>
          </w14:textFill>
        </w:rPr>
        <w:t>项目编号：</w:t>
      </w:r>
      <w:r>
        <w:rPr>
          <w:rFonts w:hint="eastAsia" w:ascii="宋体" w:hAnsi="DotumChe" w:cs="宋体"/>
          <w:b/>
          <w:color w:val="000000" w:themeColor="text1"/>
          <w:spacing w:val="20"/>
          <w:kern w:val="0"/>
          <w:sz w:val="28"/>
          <w:szCs w:val="28"/>
          <w:highlight w:val="none"/>
          <w:lang w:val="en-US" w:eastAsia="zh-CN"/>
          <w14:textFill>
            <w14:solidFill>
              <w14:schemeClr w14:val="tx1"/>
            </w14:solidFill>
          </w14:textFill>
        </w:rPr>
        <w:t>2024</w:t>
      </w:r>
      <w:r>
        <w:rPr>
          <w:rFonts w:hint="eastAsia" w:ascii="宋体" w:hAnsi="DotumChe" w:cs="宋体"/>
          <w:b/>
          <w:color w:val="000000" w:themeColor="text1"/>
          <w:spacing w:val="20"/>
          <w:kern w:val="0"/>
          <w:sz w:val="28"/>
          <w:szCs w:val="28"/>
          <w:highlight w:val="none"/>
          <w14:textFill>
            <w14:solidFill>
              <w14:schemeClr w14:val="tx1"/>
            </w14:solidFill>
          </w14:textFill>
        </w:rPr>
        <w:t>TYGSCG0</w:t>
      </w:r>
      <w:r>
        <w:rPr>
          <w:rFonts w:hint="eastAsia" w:ascii="宋体" w:hAnsi="DotumChe" w:cs="宋体"/>
          <w:b/>
          <w:color w:val="000000" w:themeColor="text1"/>
          <w:spacing w:val="20"/>
          <w:kern w:val="0"/>
          <w:sz w:val="28"/>
          <w:szCs w:val="28"/>
          <w:highlight w:val="none"/>
          <w:lang w:val="en-US" w:eastAsia="zh-CN"/>
          <w14:textFill>
            <w14:solidFill>
              <w14:schemeClr w14:val="tx1"/>
            </w14:solidFill>
          </w14:textFill>
        </w:rPr>
        <w:t>2</w:t>
      </w:r>
    </w:p>
    <w:p>
      <w:pPr>
        <w:tabs>
          <w:tab w:val="left" w:pos="2410"/>
        </w:tabs>
        <w:autoSpaceDE w:val="0"/>
        <w:autoSpaceDN w:val="0"/>
        <w:adjustRightInd w:val="0"/>
        <w:snapToGrid w:val="0"/>
        <w:spacing w:line="360" w:lineRule="auto"/>
        <w:ind w:firstLine="1284" w:firstLineChars="400"/>
        <w:rPr>
          <w:rFonts w:hint="eastAsia" w:ascii="宋体" w:hAnsi="DotumChe" w:cs="宋体"/>
          <w:b/>
          <w:color w:val="000000" w:themeColor="text1"/>
          <w:spacing w:val="20"/>
          <w:kern w:val="0"/>
          <w:sz w:val="28"/>
          <w:szCs w:val="28"/>
          <w14:textFill>
            <w14:solidFill>
              <w14:schemeClr w14:val="tx1"/>
            </w14:solidFill>
          </w14:textFill>
        </w:rPr>
      </w:pPr>
      <w:r>
        <w:rPr>
          <w:rFonts w:hint="eastAsia" w:ascii="宋体" w:hAnsi="DotumChe" w:cs="宋体"/>
          <w:b/>
          <w:color w:val="000000" w:themeColor="text1"/>
          <w:spacing w:val="20"/>
          <w:kern w:val="0"/>
          <w:sz w:val="28"/>
          <w:szCs w:val="28"/>
          <w14:textFill>
            <w14:solidFill>
              <w14:schemeClr w14:val="tx1"/>
            </w14:solidFill>
          </w14:textFill>
        </w:rPr>
        <w:t>招 标 人：</w:t>
      </w:r>
      <w:r>
        <w:rPr>
          <w:rFonts w:hint="eastAsia" w:ascii="宋体" w:hAnsi="DotumChe" w:cs="宋体"/>
          <w:b/>
          <w:color w:val="000000" w:themeColor="text1"/>
          <w:spacing w:val="20"/>
          <w:kern w:val="0"/>
          <w:sz w:val="28"/>
          <w:szCs w:val="28"/>
          <w:lang w:val="en-US" w:eastAsia="zh-CN"/>
          <w14:textFill>
            <w14:solidFill>
              <w14:schemeClr w14:val="tx1"/>
            </w14:solidFill>
          </w14:textFill>
        </w:rPr>
        <w:t>合肥体育产业投资</w:t>
      </w:r>
      <w:r>
        <w:rPr>
          <w:rFonts w:hint="eastAsia" w:ascii="宋体" w:hAnsi="DotumChe" w:cs="宋体"/>
          <w:b/>
          <w:color w:val="000000" w:themeColor="text1"/>
          <w:spacing w:val="20"/>
          <w:kern w:val="0"/>
          <w:sz w:val="28"/>
          <w:szCs w:val="28"/>
          <w14:textFill>
            <w14:solidFill>
              <w14:schemeClr w14:val="tx1"/>
            </w14:solidFill>
          </w14:textFill>
        </w:rPr>
        <w:t>有限公司</w:t>
      </w:r>
    </w:p>
    <w:p>
      <w:pPr>
        <w:tabs>
          <w:tab w:val="left" w:pos="2410"/>
        </w:tabs>
        <w:autoSpaceDE w:val="0"/>
        <w:autoSpaceDN w:val="0"/>
        <w:adjustRightInd w:val="0"/>
        <w:snapToGrid w:val="0"/>
        <w:spacing w:line="360" w:lineRule="auto"/>
        <w:ind w:firstLine="1284" w:firstLineChars="400"/>
        <w:rPr>
          <w:rFonts w:ascii="宋体" w:hAnsi="DotumChe" w:cs="宋体"/>
          <w:b/>
          <w:color w:val="000000" w:themeColor="text1"/>
          <w:spacing w:val="20"/>
          <w:kern w:val="0"/>
          <w:sz w:val="28"/>
          <w:szCs w:val="28"/>
          <w14:textFill>
            <w14:solidFill>
              <w14:schemeClr w14:val="tx1"/>
            </w14:solidFill>
          </w14:textFill>
        </w:rPr>
      </w:pPr>
      <w:r>
        <w:rPr>
          <w:rFonts w:hint="eastAsia" w:ascii="宋体" w:hAnsi="DotumChe" w:cs="宋体"/>
          <w:b/>
          <w:color w:val="000000" w:themeColor="text1"/>
          <w:spacing w:val="20"/>
          <w:kern w:val="0"/>
          <w:sz w:val="28"/>
          <w:szCs w:val="28"/>
          <w14:textFill>
            <w14:solidFill>
              <w14:schemeClr w14:val="tx1"/>
            </w14:solidFill>
          </w14:textFill>
        </w:rPr>
        <w:t>招标时间：202</w:t>
      </w:r>
      <w:r>
        <w:rPr>
          <w:rFonts w:hint="eastAsia" w:ascii="宋体" w:hAnsi="DotumChe" w:cs="宋体"/>
          <w:b/>
          <w:color w:val="000000" w:themeColor="text1"/>
          <w:spacing w:val="20"/>
          <w:kern w:val="0"/>
          <w:sz w:val="28"/>
          <w:szCs w:val="28"/>
          <w:lang w:val="en-US" w:eastAsia="zh-CN"/>
          <w14:textFill>
            <w14:solidFill>
              <w14:schemeClr w14:val="tx1"/>
            </w14:solidFill>
          </w14:textFill>
        </w:rPr>
        <w:t>4</w:t>
      </w:r>
      <w:r>
        <w:rPr>
          <w:rFonts w:hint="eastAsia" w:ascii="宋体" w:hAnsi="DotumChe" w:cs="宋体"/>
          <w:b/>
          <w:color w:val="000000" w:themeColor="text1"/>
          <w:spacing w:val="20"/>
          <w:kern w:val="0"/>
          <w:sz w:val="28"/>
          <w:szCs w:val="28"/>
          <w14:textFill>
            <w14:solidFill>
              <w14:schemeClr w14:val="tx1"/>
            </w14:solidFill>
          </w14:textFill>
        </w:rPr>
        <w:t>年</w:t>
      </w:r>
      <w:r>
        <w:rPr>
          <w:rFonts w:hint="eastAsia" w:ascii="宋体" w:hAnsi="DotumChe" w:cs="宋体"/>
          <w:b/>
          <w:color w:val="000000" w:themeColor="text1"/>
          <w:spacing w:val="20"/>
          <w:kern w:val="0"/>
          <w:sz w:val="28"/>
          <w:szCs w:val="28"/>
          <w:lang w:val="en-US" w:eastAsia="zh-CN"/>
          <w14:textFill>
            <w14:solidFill>
              <w14:schemeClr w14:val="tx1"/>
            </w14:solidFill>
          </w14:textFill>
        </w:rPr>
        <w:t>4</w:t>
      </w:r>
      <w:r>
        <w:rPr>
          <w:rFonts w:hint="eastAsia" w:ascii="宋体" w:hAnsi="DotumChe" w:cs="宋体"/>
          <w:b/>
          <w:color w:val="000000" w:themeColor="text1"/>
          <w:spacing w:val="20"/>
          <w:kern w:val="0"/>
          <w:sz w:val="28"/>
          <w:szCs w:val="28"/>
          <w14:textFill>
            <w14:solidFill>
              <w14:schemeClr w14:val="tx1"/>
            </w14:solidFill>
          </w14:textFill>
        </w:rPr>
        <w:t>月</w:t>
      </w:r>
    </w:p>
    <w:p>
      <w:pPr>
        <w:tabs>
          <w:tab w:val="left" w:pos="2410"/>
        </w:tabs>
        <w:autoSpaceDE w:val="0"/>
        <w:autoSpaceDN w:val="0"/>
        <w:adjustRightInd w:val="0"/>
        <w:snapToGrid w:val="0"/>
        <w:spacing w:line="360" w:lineRule="auto"/>
        <w:ind w:firstLine="1257" w:firstLineChars="348"/>
        <w:rPr>
          <w:rFonts w:ascii="宋体" w:hAnsi="DotumChe" w:cs="宋体"/>
          <w:b/>
          <w:color w:val="000000" w:themeColor="text1"/>
          <w:spacing w:val="20"/>
          <w:kern w:val="0"/>
          <w:sz w:val="32"/>
          <w:szCs w:val="32"/>
          <w14:textFill>
            <w14:solidFill>
              <w14:schemeClr w14:val="tx1"/>
            </w14:solidFill>
          </w14:textFill>
        </w:rPr>
      </w:pPr>
    </w:p>
    <w:p>
      <w:pPr>
        <w:pStyle w:val="2"/>
        <w:rPr>
          <w:rFonts w:ascii="宋体" w:hAnsi="DotumChe" w:cs="宋体"/>
          <w:b/>
          <w:color w:val="000000" w:themeColor="text1"/>
          <w:spacing w:val="20"/>
          <w:kern w:val="0"/>
          <w:sz w:val="32"/>
          <w:szCs w:val="32"/>
          <w14:textFill>
            <w14:solidFill>
              <w14:schemeClr w14:val="tx1"/>
            </w14:solidFill>
          </w14:textFill>
        </w:rPr>
      </w:pPr>
    </w:p>
    <w:p>
      <w:pPr>
        <w:pStyle w:val="2"/>
        <w:rPr>
          <w:rFonts w:ascii="宋体" w:hAnsi="DotumChe" w:cs="宋体"/>
          <w:b/>
          <w:color w:val="000000" w:themeColor="text1"/>
          <w:spacing w:val="20"/>
          <w:kern w:val="0"/>
          <w:sz w:val="32"/>
          <w:szCs w:val="32"/>
          <w14:textFill>
            <w14:solidFill>
              <w14:schemeClr w14:val="tx1"/>
            </w14:solidFill>
          </w14:textFill>
        </w:rPr>
      </w:pPr>
    </w:p>
    <w:p>
      <w:pPr>
        <w:spacing w:before="240" w:beforeLines="100" w:line="440" w:lineRule="exact"/>
        <w:jc w:val="center"/>
        <w:rPr>
          <w:rFonts w:hint="eastAsia" w:ascii="黑体" w:hAnsi="宋体" w:eastAsia="黑体"/>
          <w:b/>
          <w:i w:val="0"/>
          <w:iCs w:val="0"/>
          <w:color w:val="000000" w:themeColor="text1"/>
          <w:sz w:val="32"/>
          <w14:textFill>
            <w14:solidFill>
              <w14:schemeClr w14:val="tx1"/>
            </w14:solidFill>
          </w14:textFill>
        </w:rPr>
      </w:pPr>
    </w:p>
    <w:p>
      <w:pPr>
        <w:spacing w:before="240" w:beforeLines="100" w:line="440" w:lineRule="exact"/>
        <w:jc w:val="center"/>
        <w:rPr>
          <w:rFonts w:hint="eastAsia" w:ascii="黑体" w:hAnsi="宋体" w:eastAsia="黑体"/>
          <w:b/>
          <w:i w:val="0"/>
          <w:iCs w:val="0"/>
          <w:color w:val="000000" w:themeColor="text1"/>
          <w:sz w:val="32"/>
          <w14:textFill>
            <w14:solidFill>
              <w14:schemeClr w14:val="tx1"/>
            </w14:solidFill>
          </w14:textFill>
        </w:rPr>
      </w:pPr>
    </w:p>
    <w:p>
      <w:pPr>
        <w:spacing w:before="240" w:beforeLines="100" w:line="440" w:lineRule="exact"/>
        <w:jc w:val="center"/>
        <w:rPr>
          <w:rFonts w:ascii="黑体" w:hAnsi="宋体" w:eastAsia="黑体"/>
          <w:b/>
          <w:i w:val="0"/>
          <w:iCs w:val="0"/>
          <w:color w:val="000000" w:themeColor="text1"/>
          <w:sz w:val="32"/>
          <w14:textFill>
            <w14:solidFill>
              <w14:schemeClr w14:val="tx1"/>
            </w14:solidFill>
          </w14:textFill>
        </w:rPr>
      </w:pPr>
      <w:r>
        <w:rPr>
          <w:rFonts w:hint="eastAsia" w:ascii="黑体" w:hAnsi="宋体" w:eastAsia="黑体"/>
          <w:b/>
          <w:i w:val="0"/>
          <w:iCs w:val="0"/>
          <w:color w:val="000000" w:themeColor="text1"/>
          <w:sz w:val="32"/>
          <w14:textFill>
            <w14:solidFill>
              <w14:schemeClr w14:val="tx1"/>
            </w14:solidFill>
          </w14:textFill>
        </w:rPr>
        <w:t>目    录</w:t>
      </w:r>
    </w:p>
    <w:p>
      <w:pPr>
        <w:pStyle w:val="34"/>
        <w:tabs>
          <w:tab w:val="right" w:leader="dot" w:pos="9413"/>
        </w:tabs>
        <w:rPr>
          <w:i w:val="0"/>
          <w:iCs w:val="0"/>
        </w:rPr>
      </w:pPr>
      <w:bookmarkStart w:id="0" w:name="_Hlt519045295"/>
      <w:bookmarkEnd w:id="0"/>
      <w:bookmarkStart w:id="1" w:name="_Hlt533241375"/>
      <w:bookmarkEnd w:id="1"/>
      <w:bookmarkStart w:id="2" w:name="_Hlt526418134"/>
      <w:bookmarkEnd w:id="2"/>
      <w:r>
        <w:rPr>
          <w:rFonts w:hint="eastAsia" w:ascii="宋体" w:hAnsi="宋体" w:cs="宋体"/>
          <w:i w:val="0"/>
          <w:iCs w:val="0"/>
          <w:color w:val="000000" w:themeColor="text1"/>
          <w:sz w:val="28"/>
          <w:szCs w:val="28"/>
          <w14:textFill>
            <w14:solidFill>
              <w14:schemeClr w14:val="tx1"/>
            </w14:solidFill>
          </w14:textFill>
        </w:rPr>
        <w:fldChar w:fldCharType="begin"/>
      </w:r>
      <w:r>
        <w:rPr>
          <w:rFonts w:hint="eastAsia" w:ascii="宋体" w:hAnsi="宋体" w:cs="宋体"/>
          <w:i w:val="0"/>
          <w:iCs w:val="0"/>
          <w:color w:val="000000" w:themeColor="text1"/>
          <w:sz w:val="28"/>
          <w:szCs w:val="28"/>
          <w14:textFill>
            <w14:solidFill>
              <w14:schemeClr w14:val="tx1"/>
            </w14:solidFill>
          </w14:textFill>
        </w:rPr>
        <w:instrText xml:space="preserve">TOC \o "1-3" \h \u </w:instrText>
      </w:r>
      <w:r>
        <w:rPr>
          <w:rFonts w:hint="eastAsia" w:ascii="宋体" w:hAnsi="宋体" w:cs="宋体"/>
          <w:i w:val="0"/>
          <w:iCs w:val="0"/>
          <w:color w:val="000000" w:themeColor="text1"/>
          <w:sz w:val="28"/>
          <w:szCs w:val="28"/>
          <w14:textFill>
            <w14:solidFill>
              <w14:schemeClr w14:val="tx1"/>
            </w14:solidFill>
          </w14:textFill>
        </w:rPr>
        <w:fldChar w:fldCharType="separate"/>
      </w:r>
      <w:r>
        <w:rPr>
          <w:rFonts w:hint="eastAsia" w:ascii="宋体" w:hAnsi="宋体" w:cs="宋体"/>
          <w:i w:val="0"/>
          <w:iCs w:val="0"/>
          <w:color w:val="000000" w:themeColor="text1"/>
          <w:szCs w:val="28"/>
          <w14:textFill>
            <w14:solidFill>
              <w14:schemeClr w14:val="tx1"/>
            </w14:solidFill>
          </w14:textFill>
        </w:rPr>
        <w:fldChar w:fldCharType="begin"/>
      </w:r>
      <w:r>
        <w:rPr>
          <w:rFonts w:hint="eastAsia" w:ascii="宋体" w:hAnsi="宋体" w:cs="宋体"/>
          <w:i w:val="0"/>
          <w:iCs w:val="0"/>
          <w:szCs w:val="28"/>
        </w:rPr>
        <w:instrText xml:space="preserve"> HYPERLINK \l _Toc16593 </w:instrText>
      </w:r>
      <w:r>
        <w:rPr>
          <w:rFonts w:hint="eastAsia" w:ascii="宋体" w:hAnsi="宋体" w:cs="宋体"/>
          <w:i w:val="0"/>
          <w:iCs w:val="0"/>
          <w:szCs w:val="28"/>
        </w:rPr>
        <w:fldChar w:fldCharType="separate"/>
      </w:r>
      <w:r>
        <w:rPr>
          <w:rFonts w:hint="eastAsia" w:ascii="宋体" w:hAnsi="宋体"/>
          <w:bCs/>
          <w:i w:val="0"/>
          <w:iCs w:val="0"/>
          <w:szCs w:val="32"/>
        </w:rPr>
        <w:t>第一章 投标邀请（招标公告）</w:t>
      </w:r>
      <w:r>
        <w:rPr>
          <w:i w:val="0"/>
          <w:iCs w:val="0"/>
        </w:rPr>
        <w:tab/>
      </w:r>
      <w:r>
        <w:rPr>
          <w:i w:val="0"/>
          <w:iCs w:val="0"/>
        </w:rPr>
        <w:fldChar w:fldCharType="begin"/>
      </w:r>
      <w:r>
        <w:rPr>
          <w:i w:val="0"/>
          <w:iCs w:val="0"/>
        </w:rPr>
        <w:instrText xml:space="preserve"> PAGEREF _Toc16593 \h </w:instrText>
      </w:r>
      <w:r>
        <w:rPr>
          <w:i w:val="0"/>
          <w:iCs w:val="0"/>
        </w:rPr>
        <w:fldChar w:fldCharType="separate"/>
      </w:r>
      <w:r>
        <w:rPr>
          <w:i w:val="0"/>
          <w:iCs w:val="0"/>
        </w:rPr>
        <w:t>3</w:t>
      </w:r>
      <w:r>
        <w:rPr>
          <w:i w:val="0"/>
          <w:iCs w:val="0"/>
        </w:rPr>
        <w:fldChar w:fldCharType="end"/>
      </w:r>
      <w:r>
        <w:rPr>
          <w:rFonts w:hint="eastAsia" w:ascii="宋体" w:hAnsi="宋体" w:cs="宋体"/>
          <w:i w:val="0"/>
          <w:iCs w:val="0"/>
          <w:color w:val="000000" w:themeColor="text1"/>
          <w:szCs w:val="28"/>
          <w14:textFill>
            <w14:solidFill>
              <w14:schemeClr w14:val="tx1"/>
            </w14:solidFill>
          </w14:textFill>
        </w:rPr>
        <w:fldChar w:fldCharType="end"/>
      </w:r>
    </w:p>
    <w:p>
      <w:pPr>
        <w:pStyle w:val="34"/>
        <w:tabs>
          <w:tab w:val="right" w:leader="dot" w:pos="9413"/>
        </w:tabs>
        <w:rPr>
          <w:i w:val="0"/>
          <w:iCs w:val="0"/>
        </w:rPr>
      </w:pPr>
      <w:r>
        <w:rPr>
          <w:rFonts w:hint="eastAsia" w:ascii="宋体" w:hAnsi="宋体" w:cs="宋体"/>
          <w:i w:val="0"/>
          <w:iCs w:val="0"/>
          <w:color w:val="000000" w:themeColor="text1"/>
          <w:szCs w:val="28"/>
          <w14:textFill>
            <w14:solidFill>
              <w14:schemeClr w14:val="tx1"/>
            </w14:solidFill>
          </w14:textFill>
        </w:rPr>
        <w:fldChar w:fldCharType="begin"/>
      </w:r>
      <w:r>
        <w:rPr>
          <w:rFonts w:hint="eastAsia" w:ascii="宋体" w:hAnsi="宋体" w:cs="宋体"/>
          <w:i w:val="0"/>
          <w:iCs w:val="0"/>
          <w:szCs w:val="28"/>
        </w:rPr>
        <w:instrText xml:space="preserve"> HYPERLINK \l _Toc5822 </w:instrText>
      </w:r>
      <w:r>
        <w:rPr>
          <w:rFonts w:hint="eastAsia" w:ascii="宋体" w:hAnsi="宋体" w:cs="宋体"/>
          <w:i w:val="0"/>
          <w:iCs w:val="0"/>
          <w:szCs w:val="28"/>
        </w:rPr>
        <w:fldChar w:fldCharType="separate"/>
      </w:r>
      <w:r>
        <w:rPr>
          <w:rFonts w:hint="eastAsia" w:ascii="宋体" w:hAnsi="宋体"/>
          <w:bCs/>
          <w:i w:val="0"/>
          <w:iCs w:val="0"/>
          <w:szCs w:val="32"/>
        </w:rPr>
        <w:t>第二章 投标人须知前附表</w:t>
      </w:r>
      <w:r>
        <w:rPr>
          <w:i w:val="0"/>
          <w:iCs w:val="0"/>
        </w:rPr>
        <w:tab/>
      </w:r>
      <w:r>
        <w:rPr>
          <w:i w:val="0"/>
          <w:iCs w:val="0"/>
        </w:rPr>
        <w:fldChar w:fldCharType="begin"/>
      </w:r>
      <w:r>
        <w:rPr>
          <w:i w:val="0"/>
          <w:iCs w:val="0"/>
        </w:rPr>
        <w:instrText xml:space="preserve"> PAGEREF _Toc5822 \h </w:instrText>
      </w:r>
      <w:r>
        <w:rPr>
          <w:i w:val="0"/>
          <w:iCs w:val="0"/>
        </w:rPr>
        <w:fldChar w:fldCharType="separate"/>
      </w:r>
      <w:r>
        <w:rPr>
          <w:i w:val="0"/>
          <w:iCs w:val="0"/>
        </w:rPr>
        <w:t>5</w:t>
      </w:r>
      <w:r>
        <w:rPr>
          <w:i w:val="0"/>
          <w:iCs w:val="0"/>
        </w:rPr>
        <w:fldChar w:fldCharType="end"/>
      </w:r>
      <w:r>
        <w:rPr>
          <w:rFonts w:hint="eastAsia" w:ascii="宋体" w:hAnsi="宋体" w:cs="宋体"/>
          <w:i w:val="0"/>
          <w:iCs w:val="0"/>
          <w:color w:val="000000" w:themeColor="text1"/>
          <w:szCs w:val="28"/>
          <w14:textFill>
            <w14:solidFill>
              <w14:schemeClr w14:val="tx1"/>
            </w14:solidFill>
          </w14:textFill>
        </w:rPr>
        <w:fldChar w:fldCharType="end"/>
      </w:r>
    </w:p>
    <w:p>
      <w:pPr>
        <w:pStyle w:val="34"/>
        <w:tabs>
          <w:tab w:val="right" w:leader="dot" w:pos="9413"/>
        </w:tabs>
        <w:rPr>
          <w:i w:val="0"/>
          <w:iCs w:val="0"/>
        </w:rPr>
      </w:pPr>
      <w:r>
        <w:rPr>
          <w:rFonts w:hint="eastAsia" w:ascii="宋体" w:hAnsi="宋体" w:cs="宋体"/>
          <w:i w:val="0"/>
          <w:iCs w:val="0"/>
          <w:color w:val="000000" w:themeColor="text1"/>
          <w:szCs w:val="28"/>
          <w14:textFill>
            <w14:solidFill>
              <w14:schemeClr w14:val="tx1"/>
            </w14:solidFill>
          </w14:textFill>
        </w:rPr>
        <w:fldChar w:fldCharType="begin"/>
      </w:r>
      <w:r>
        <w:rPr>
          <w:rFonts w:hint="eastAsia" w:ascii="宋体" w:hAnsi="宋体" w:cs="宋体"/>
          <w:i w:val="0"/>
          <w:iCs w:val="0"/>
          <w:szCs w:val="28"/>
        </w:rPr>
        <w:instrText xml:space="preserve"> HYPERLINK \l _Toc25871 </w:instrText>
      </w:r>
      <w:r>
        <w:rPr>
          <w:rFonts w:hint="eastAsia" w:ascii="宋体" w:hAnsi="宋体" w:cs="宋体"/>
          <w:i w:val="0"/>
          <w:iCs w:val="0"/>
          <w:szCs w:val="28"/>
        </w:rPr>
        <w:fldChar w:fldCharType="separate"/>
      </w:r>
      <w:r>
        <w:rPr>
          <w:rFonts w:hint="eastAsia" w:ascii="宋体" w:hAnsi="宋体"/>
          <w:i w:val="0"/>
          <w:iCs w:val="0"/>
        </w:rPr>
        <w:t>第三章 投标人须知</w:t>
      </w:r>
      <w:r>
        <w:rPr>
          <w:i w:val="0"/>
          <w:iCs w:val="0"/>
        </w:rPr>
        <w:tab/>
      </w:r>
      <w:r>
        <w:rPr>
          <w:i w:val="0"/>
          <w:iCs w:val="0"/>
        </w:rPr>
        <w:fldChar w:fldCharType="begin"/>
      </w:r>
      <w:r>
        <w:rPr>
          <w:i w:val="0"/>
          <w:iCs w:val="0"/>
        </w:rPr>
        <w:instrText xml:space="preserve"> PAGEREF _Toc25871 \h </w:instrText>
      </w:r>
      <w:r>
        <w:rPr>
          <w:i w:val="0"/>
          <w:iCs w:val="0"/>
        </w:rPr>
        <w:fldChar w:fldCharType="separate"/>
      </w:r>
      <w:r>
        <w:rPr>
          <w:i w:val="0"/>
          <w:iCs w:val="0"/>
        </w:rPr>
        <w:t>8</w:t>
      </w:r>
      <w:r>
        <w:rPr>
          <w:i w:val="0"/>
          <w:iCs w:val="0"/>
        </w:rPr>
        <w:fldChar w:fldCharType="end"/>
      </w:r>
      <w:r>
        <w:rPr>
          <w:rFonts w:hint="eastAsia" w:ascii="宋体" w:hAnsi="宋体" w:cs="宋体"/>
          <w:i w:val="0"/>
          <w:iCs w:val="0"/>
          <w:color w:val="000000" w:themeColor="text1"/>
          <w:szCs w:val="28"/>
          <w14:textFill>
            <w14:solidFill>
              <w14:schemeClr w14:val="tx1"/>
            </w14:solidFill>
          </w14:textFill>
        </w:rPr>
        <w:fldChar w:fldCharType="end"/>
      </w:r>
    </w:p>
    <w:p>
      <w:pPr>
        <w:pStyle w:val="25"/>
        <w:tabs>
          <w:tab w:val="right" w:leader="dot" w:pos="9413"/>
          <w:tab w:val="clear" w:pos="9403"/>
        </w:tabs>
        <w:rPr>
          <w:i w:val="0"/>
          <w:iCs w:val="0"/>
        </w:rPr>
      </w:pPr>
      <w:r>
        <w:rPr>
          <w:rFonts w:hint="eastAsia" w:ascii="宋体" w:hAnsi="宋体" w:cs="宋体"/>
          <w:i w:val="0"/>
          <w:iCs w:val="0"/>
          <w:color w:val="000000" w:themeColor="text1"/>
          <w:szCs w:val="28"/>
          <w14:textFill>
            <w14:solidFill>
              <w14:schemeClr w14:val="tx1"/>
            </w14:solidFill>
          </w14:textFill>
        </w:rPr>
        <w:fldChar w:fldCharType="begin"/>
      </w:r>
      <w:r>
        <w:rPr>
          <w:rFonts w:hint="eastAsia" w:ascii="宋体" w:hAnsi="宋体" w:cs="宋体"/>
          <w:i w:val="0"/>
          <w:iCs w:val="0"/>
          <w:szCs w:val="28"/>
        </w:rPr>
        <w:instrText xml:space="preserve"> HYPERLINK \l _Toc23746 </w:instrText>
      </w:r>
      <w:r>
        <w:rPr>
          <w:rFonts w:hint="eastAsia" w:ascii="宋体" w:hAnsi="宋体" w:cs="宋体"/>
          <w:i w:val="0"/>
          <w:iCs w:val="0"/>
          <w:szCs w:val="28"/>
        </w:rPr>
        <w:fldChar w:fldCharType="separate"/>
      </w:r>
      <w:r>
        <w:rPr>
          <w:rFonts w:hint="eastAsia" w:ascii="宋体" w:hAnsi="宋体"/>
          <w:bCs/>
          <w:i w:val="0"/>
          <w:iCs w:val="0"/>
          <w:szCs w:val="32"/>
        </w:rPr>
        <w:t>一．投标文件的编制</w:t>
      </w:r>
      <w:r>
        <w:rPr>
          <w:i w:val="0"/>
          <w:iCs w:val="0"/>
        </w:rPr>
        <w:tab/>
      </w:r>
      <w:r>
        <w:rPr>
          <w:i w:val="0"/>
          <w:iCs w:val="0"/>
        </w:rPr>
        <w:fldChar w:fldCharType="begin"/>
      </w:r>
      <w:r>
        <w:rPr>
          <w:i w:val="0"/>
          <w:iCs w:val="0"/>
        </w:rPr>
        <w:instrText xml:space="preserve"> PAGEREF _Toc23746 \h </w:instrText>
      </w:r>
      <w:r>
        <w:rPr>
          <w:i w:val="0"/>
          <w:iCs w:val="0"/>
        </w:rPr>
        <w:fldChar w:fldCharType="separate"/>
      </w:r>
      <w:r>
        <w:rPr>
          <w:i w:val="0"/>
          <w:iCs w:val="0"/>
        </w:rPr>
        <w:t>8</w:t>
      </w:r>
      <w:r>
        <w:rPr>
          <w:i w:val="0"/>
          <w:iCs w:val="0"/>
        </w:rPr>
        <w:fldChar w:fldCharType="end"/>
      </w:r>
      <w:r>
        <w:rPr>
          <w:rFonts w:hint="eastAsia" w:ascii="宋体" w:hAnsi="宋体" w:cs="宋体"/>
          <w:i w:val="0"/>
          <w:iCs w:val="0"/>
          <w:color w:val="000000" w:themeColor="text1"/>
          <w:szCs w:val="28"/>
          <w14:textFill>
            <w14:solidFill>
              <w14:schemeClr w14:val="tx1"/>
            </w14:solidFill>
          </w14:textFill>
        </w:rPr>
        <w:fldChar w:fldCharType="end"/>
      </w:r>
    </w:p>
    <w:p>
      <w:pPr>
        <w:pStyle w:val="25"/>
        <w:tabs>
          <w:tab w:val="right" w:leader="dot" w:pos="9413"/>
          <w:tab w:val="clear" w:pos="9403"/>
        </w:tabs>
        <w:rPr>
          <w:i w:val="0"/>
          <w:iCs w:val="0"/>
        </w:rPr>
      </w:pPr>
      <w:r>
        <w:rPr>
          <w:rFonts w:hint="eastAsia" w:ascii="宋体" w:hAnsi="宋体" w:cs="宋体"/>
          <w:i w:val="0"/>
          <w:iCs w:val="0"/>
          <w:color w:val="000000" w:themeColor="text1"/>
          <w:szCs w:val="28"/>
          <w14:textFill>
            <w14:solidFill>
              <w14:schemeClr w14:val="tx1"/>
            </w14:solidFill>
          </w14:textFill>
        </w:rPr>
        <w:fldChar w:fldCharType="begin"/>
      </w:r>
      <w:r>
        <w:rPr>
          <w:rFonts w:hint="eastAsia" w:ascii="宋体" w:hAnsi="宋体" w:cs="宋体"/>
          <w:i w:val="0"/>
          <w:iCs w:val="0"/>
          <w:szCs w:val="28"/>
        </w:rPr>
        <w:instrText xml:space="preserve"> HYPERLINK \l _Toc5344 </w:instrText>
      </w:r>
      <w:r>
        <w:rPr>
          <w:rFonts w:hint="eastAsia" w:ascii="宋体" w:hAnsi="宋体" w:cs="宋体"/>
          <w:i w:val="0"/>
          <w:iCs w:val="0"/>
          <w:szCs w:val="28"/>
        </w:rPr>
        <w:fldChar w:fldCharType="separate"/>
      </w:r>
      <w:r>
        <w:rPr>
          <w:rFonts w:hint="eastAsia" w:ascii="宋体" w:hAnsi="宋体"/>
          <w:bCs/>
          <w:i w:val="0"/>
          <w:iCs w:val="0"/>
          <w:szCs w:val="32"/>
        </w:rPr>
        <w:t>二．投标保证金的缴纳</w:t>
      </w:r>
      <w:r>
        <w:rPr>
          <w:i w:val="0"/>
          <w:iCs w:val="0"/>
        </w:rPr>
        <w:tab/>
      </w:r>
      <w:r>
        <w:rPr>
          <w:i w:val="0"/>
          <w:iCs w:val="0"/>
        </w:rPr>
        <w:fldChar w:fldCharType="begin"/>
      </w:r>
      <w:r>
        <w:rPr>
          <w:i w:val="0"/>
          <w:iCs w:val="0"/>
        </w:rPr>
        <w:instrText xml:space="preserve"> PAGEREF _Toc5344 \h </w:instrText>
      </w:r>
      <w:r>
        <w:rPr>
          <w:i w:val="0"/>
          <w:iCs w:val="0"/>
        </w:rPr>
        <w:fldChar w:fldCharType="separate"/>
      </w:r>
      <w:r>
        <w:rPr>
          <w:i w:val="0"/>
          <w:iCs w:val="0"/>
        </w:rPr>
        <w:t>8</w:t>
      </w:r>
      <w:r>
        <w:rPr>
          <w:i w:val="0"/>
          <w:iCs w:val="0"/>
        </w:rPr>
        <w:fldChar w:fldCharType="end"/>
      </w:r>
      <w:r>
        <w:rPr>
          <w:rFonts w:hint="eastAsia" w:ascii="宋体" w:hAnsi="宋体" w:cs="宋体"/>
          <w:i w:val="0"/>
          <w:iCs w:val="0"/>
          <w:color w:val="000000" w:themeColor="text1"/>
          <w:szCs w:val="28"/>
          <w14:textFill>
            <w14:solidFill>
              <w14:schemeClr w14:val="tx1"/>
            </w14:solidFill>
          </w14:textFill>
        </w:rPr>
        <w:fldChar w:fldCharType="end"/>
      </w:r>
    </w:p>
    <w:p>
      <w:pPr>
        <w:pStyle w:val="25"/>
        <w:tabs>
          <w:tab w:val="right" w:leader="dot" w:pos="9413"/>
          <w:tab w:val="clear" w:pos="9403"/>
        </w:tabs>
        <w:rPr>
          <w:i w:val="0"/>
          <w:iCs w:val="0"/>
        </w:rPr>
      </w:pPr>
      <w:r>
        <w:rPr>
          <w:rFonts w:hint="eastAsia" w:ascii="宋体" w:hAnsi="宋体" w:cs="宋体"/>
          <w:i w:val="0"/>
          <w:iCs w:val="0"/>
          <w:color w:val="000000" w:themeColor="text1"/>
          <w:szCs w:val="28"/>
          <w14:textFill>
            <w14:solidFill>
              <w14:schemeClr w14:val="tx1"/>
            </w14:solidFill>
          </w14:textFill>
        </w:rPr>
        <w:fldChar w:fldCharType="begin"/>
      </w:r>
      <w:r>
        <w:rPr>
          <w:rFonts w:hint="eastAsia" w:ascii="宋体" w:hAnsi="宋体" w:cs="宋体"/>
          <w:i w:val="0"/>
          <w:iCs w:val="0"/>
          <w:szCs w:val="28"/>
        </w:rPr>
        <w:instrText xml:space="preserve"> HYPERLINK \l _Toc31055 </w:instrText>
      </w:r>
      <w:r>
        <w:rPr>
          <w:rFonts w:hint="eastAsia" w:ascii="宋体" w:hAnsi="宋体" w:cs="宋体"/>
          <w:i w:val="0"/>
          <w:iCs w:val="0"/>
          <w:szCs w:val="28"/>
        </w:rPr>
        <w:fldChar w:fldCharType="separate"/>
      </w:r>
      <w:r>
        <w:rPr>
          <w:rFonts w:hint="eastAsia" w:ascii="宋体" w:hAnsi="宋体"/>
          <w:bCs/>
          <w:i w:val="0"/>
          <w:iCs w:val="0"/>
          <w:szCs w:val="32"/>
        </w:rPr>
        <w:t>三．投标文件的递交</w:t>
      </w:r>
      <w:r>
        <w:rPr>
          <w:i w:val="0"/>
          <w:iCs w:val="0"/>
        </w:rPr>
        <w:tab/>
      </w:r>
      <w:r>
        <w:rPr>
          <w:i w:val="0"/>
          <w:iCs w:val="0"/>
        </w:rPr>
        <w:fldChar w:fldCharType="begin"/>
      </w:r>
      <w:r>
        <w:rPr>
          <w:i w:val="0"/>
          <w:iCs w:val="0"/>
        </w:rPr>
        <w:instrText xml:space="preserve"> PAGEREF _Toc31055 \h </w:instrText>
      </w:r>
      <w:r>
        <w:rPr>
          <w:i w:val="0"/>
          <w:iCs w:val="0"/>
        </w:rPr>
        <w:fldChar w:fldCharType="separate"/>
      </w:r>
      <w:r>
        <w:rPr>
          <w:i w:val="0"/>
          <w:iCs w:val="0"/>
        </w:rPr>
        <w:t>9</w:t>
      </w:r>
      <w:r>
        <w:rPr>
          <w:i w:val="0"/>
          <w:iCs w:val="0"/>
        </w:rPr>
        <w:fldChar w:fldCharType="end"/>
      </w:r>
      <w:r>
        <w:rPr>
          <w:rFonts w:hint="eastAsia" w:ascii="宋体" w:hAnsi="宋体" w:cs="宋体"/>
          <w:i w:val="0"/>
          <w:iCs w:val="0"/>
          <w:color w:val="000000" w:themeColor="text1"/>
          <w:szCs w:val="28"/>
          <w14:textFill>
            <w14:solidFill>
              <w14:schemeClr w14:val="tx1"/>
            </w14:solidFill>
          </w14:textFill>
        </w:rPr>
        <w:fldChar w:fldCharType="end"/>
      </w:r>
    </w:p>
    <w:p>
      <w:pPr>
        <w:pStyle w:val="25"/>
        <w:tabs>
          <w:tab w:val="right" w:leader="dot" w:pos="9413"/>
          <w:tab w:val="clear" w:pos="9403"/>
        </w:tabs>
        <w:rPr>
          <w:i w:val="0"/>
          <w:iCs w:val="0"/>
        </w:rPr>
      </w:pPr>
      <w:r>
        <w:rPr>
          <w:rFonts w:hint="eastAsia" w:ascii="宋体" w:hAnsi="宋体" w:cs="宋体"/>
          <w:i w:val="0"/>
          <w:iCs w:val="0"/>
          <w:color w:val="000000" w:themeColor="text1"/>
          <w:szCs w:val="28"/>
          <w14:textFill>
            <w14:solidFill>
              <w14:schemeClr w14:val="tx1"/>
            </w14:solidFill>
          </w14:textFill>
        </w:rPr>
        <w:fldChar w:fldCharType="begin"/>
      </w:r>
      <w:r>
        <w:rPr>
          <w:rFonts w:hint="eastAsia" w:ascii="宋体" w:hAnsi="宋体" w:cs="宋体"/>
          <w:i w:val="0"/>
          <w:iCs w:val="0"/>
          <w:szCs w:val="28"/>
        </w:rPr>
        <w:instrText xml:space="preserve"> HYPERLINK \l _Toc9817 </w:instrText>
      </w:r>
      <w:r>
        <w:rPr>
          <w:rFonts w:hint="eastAsia" w:ascii="宋体" w:hAnsi="宋体" w:cs="宋体"/>
          <w:i w:val="0"/>
          <w:iCs w:val="0"/>
          <w:szCs w:val="28"/>
        </w:rPr>
        <w:fldChar w:fldCharType="separate"/>
      </w:r>
      <w:r>
        <w:rPr>
          <w:rFonts w:hint="eastAsia" w:ascii="宋体" w:hAnsi="宋体"/>
          <w:bCs/>
          <w:i w:val="0"/>
          <w:iCs w:val="0"/>
          <w:szCs w:val="32"/>
        </w:rPr>
        <w:t>四．开标、评标及定标</w:t>
      </w:r>
      <w:r>
        <w:rPr>
          <w:i w:val="0"/>
          <w:iCs w:val="0"/>
        </w:rPr>
        <w:tab/>
      </w:r>
      <w:r>
        <w:rPr>
          <w:i w:val="0"/>
          <w:iCs w:val="0"/>
        </w:rPr>
        <w:fldChar w:fldCharType="begin"/>
      </w:r>
      <w:r>
        <w:rPr>
          <w:i w:val="0"/>
          <w:iCs w:val="0"/>
        </w:rPr>
        <w:instrText xml:space="preserve"> PAGEREF _Toc9817 \h </w:instrText>
      </w:r>
      <w:r>
        <w:rPr>
          <w:i w:val="0"/>
          <w:iCs w:val="0"/>
        </w:rPr>
        <w:fldChar w:fldCharType="separate"/>
      </w:r>
      <w:r>
        <w:rPr>
          <w:i w:val="0"/>
          <w:iCs w:val="0"/>
        </w:rPr>
        <w:t>10</w:t>
      </w:r>
      <w:r>
        <w:rPr>
          <w:i w:val="0"/>
          <w:iCs w:val="0"/>
        </w:rPr>
        <w:fldChar w:fldCharType="end"/>
      </w:r>
      <w:r>
        <w:rPr>
          <w:rFonts w:hint="eastAsia" w:ascii="宋体" w:hAnsi="宋体" w:cs="宋体"/>
          <w:i w:val="0"/>
          <w:iCs w:val="0"/>
          <w:color w:val="000000" w:themeColor="text1"/>
          <w:szCs w:val="28"/>
          <w14:textFill>
            <w14:solidFill>
              <w14:schemeClr w14:val="tx1"/>
            </w14:solidFill>
          </w14:textFill>
        </w:rPr>
        <w:fldChar w:fldCharType="end"/>
      </w:r>
    </w:p>
    <w:p>
      <w:pPr>
        <w:pStyle w:val="25"/>
        <w:tabs>
          <w:tab w:val="right" w:leader="dot" w:pos="9413"/>
          <w:tab w:val="clear" w:pos="9403"/>
        </w:tabs>
        <w:rPr>
          <w:i w:val="0"/>
          <w:iCs w:val="0"/>
        </w:rPr>
      </w:pPr>
      <w:r>
        <w:rPr>
          <w:rFonts w:hint="eastAsia" w:ascii="宋体" w:hAnsi="宋体" w:cs="宋体"/>
          <w:i w:val="0"/>
          <w:iCs w:val="0"/>
          <w:color w:val="000000" w:themeColor="text1"/>
          <w:szCs w:val="28"/>
          <w14:textFill>
            <w14:solidFill>
              <w14:schemeClr w14:val="tx1"/>
            </w14:solidFill>
          </w14:textFill>
        </w:rPr>
        <w:fldChar w:fldCharType="begin"/>
      </w:r>
      <w:r>
        <w:rPr>
          <w:rFonts w:hint="eastAsia" w:ascii="宋体" w:hAnsi="宋体" w:cs="宋体"/>
          <w:i w:val="0"/>
          <w:iCs w:val="0"/>
          <w:szCs w:val="28"/>
        </w:rPr>
        <w:instrText xml:space="preserve"> HYPERLINK \l _Toc20006 </w:instrText>
      </w:r>
      <w:r>
        <w:rPr>
          <w:rFonts w:hint="eastAsia" w:ascii="宋体" w:hAnsi="宋体" w:cs="宋体"/>
          <w:i w:val="0"/>
          <w:iCs w:val="0"/>
          <w:szCs w:val="28"/>
        </w:rPr>
        <w:fldChar w:fldCharType="separate"/>
      </w:r>
      <w:r>
        <w:rPr>
          <w:rFonts w:hint="eastAsia" w:ascii="宋体" w:hAnsi="宋体"/>
          <w:bCs/>
          <w:i w:val="0"/>
          <w:iCs w:val="0"/>
          <w:szCs w:val="32"/>
        </w:rPr>
        <w:t>六．投标文件的澄清</w:t>
      </w:r>
      <w:r>
        <w:rPr>
          <w:i w:val="0"/>
          <w:iCs w:val="0"/>
        </w:rPr>
        <w:tab/>
      </w:r>
      <w:r>
        <w:rPr>
          <w:i w:val="0"/>
          <w:iCs w:val="0"/>
        </w:rPr>
        <w:fldChar w:fldCharType="begin"/>
      </w:r>
      <w:r>
        <w:rPr>
          <w:i w:val="0"/>
          <w:iCs w:val="0"/>
        </w:rPr>
        <w:instrText xml:space="preserve"> PAGEREF _Toc20006 \h </w:instrText>
      </w:r>
      <w:r>
        <w:rPr>
          <w:i w:val="0"/>
          <w:iCs w:val="0"/>
        </w:rPr>
        <w:fldChar w:fldCharType="separate"/>
      </w:r>
      <w:r>
        <w:rPr>
          <w:i w:val="0"/>
          <w:iCs w:val="0"/>
        </w:rPr>
        <w:t>12</w:t>
      </w:r>
      <w:r>
        <w:rPr>
          <w:i w:val="0"/>
          <w:iCs w:val="0"/>
        </w:rPr>
        <w:fldChar w:fldCharType="end"/>
      </w:r>
      <w:r>
        <w:rPr>
          <w:rFonts w:hint="eastAsia" w:ascii="宋体" w:hAnsi="宋体" w:cs="宋体"/>
          <w:i w:val="0"/>
          <w:iCs w:val="0"/>
          <w:color w:val="000000" w:themeColor="text1"/>
          <w:szCs w:val="28"/>
          <w14:textFill>
            <w14:solidFill>
              <w14:schemeClr w14:val="tx1"/>
            </w14:solidFill>
          </w14:textFill>
        </w:rPr>
        <w:fldChar w:fldCharType="end"/>
      </w:r>
    </w:p>
    <w:p>
      <w:pPr>
        <w:pStyle w:val="25"/>
        <w:tabs>
          <w:tab w:val="right" w:leader="dot" w:pos="9413"/>
          <w:tab w:val="clear" w:pos="9403"/>
        </w:tabs>
        <w:rPr>
          <w:i w:val="0"/>
          <w:iCs w:val="0"/>
        </w:rPr>
      </w:pPr>
      <w:r>
        <w:rPr>
          <w:rFonts w:hint="eastAsia" w:ascii="宋体" w:hAnsi="宋体" w:cs="宋体"/>
          <w:i w:val="0"/>
          <w:iCs w:val="0"/>
          <w:color w:val="000000" w:themeColor="text1"/>
          <w:szCs w:val="28"/>
          <w14:textFill>
            <w14:solidFill>
              <w14:schemeClr w14:val="tx1"/>
            </w14:solidFill>
          </w14:textFill>
        </w:rPr>
        <w:fldChar w:fldCharType="begin"/>
      </w:r>
      <w:r>
        <w:rPr>
          <w:rFonts w:hint="eastAsia" w:ascii="宋体" w:hAnsi="宋体" w:cs="宋体"/>
          <w:i w:val="0"/>
          <w:iCs w:val="0"/>
          <w:szCs w:val="28"/>
        </w:rPr>
        <w:instrText xml:space="preserve"> HYPERLINK \l _Toc20524 </w:instrText>
      </w:r>
      <w:r>
        <w:rPr>
          <w:rFonts w:hint="eastAsia" w:ascii="宋体" w:hAnsi="宋体" w:cs="宋体"/>
          <w:i w:val="0"/>
          <w:iCs w:val="0"/>
          <w:szCs w:val="28"/>
        </w:rPr>
        <w:fldChar w:fldCharType="separate"/>
      </w:r>
      <w:r>
        <w:rPr>
          <w:rFonts w:hint="eastAsia" w:ascii="宋体" w:hAnsi="宋体"/>
          <w:bCs/>
          <w:i w:val="0"/>
          <w:iCs w:val="0"/>
          <w:szCs w:val="32"/>
        </w:rPr>
        <w:t>七.中标通知书</w:t>
      </w:r>
      <w:r>
        <w:rPr>
          <w:i w:val="0"/>
          <w:iCs w:val="0"/>
        </w:rPr>
        <w:tab/>
      </w:r>
      <w:r>
        <w:rPr>
          <w:i w:val="0"/>
          <w:iCs w:val="0"/>
        </w:rPr>
        <w:fldChar w:fldCharType="begin"/>
      </w:r>
      <w:r>
        <w:rPr>
          <w:i w:val="0"/>
          <w:iCs w:val="0"/>
        </w:rPr>
        <w:instrText xml:space="preserve"> PAGEREF _Toc20524 \h </w:instrText>
      </w:r>
      <w:r>
        <w:rPr>
          <w:i w:val="0"/>
          <w:iCs w:val="0"/>
        </w:rPr>
        <w:fldChar w:fldCharType="separate"/>
      </w:r>
      <w:r>
        <w:rPr>
          <w:i w:val="0"/>
          <w:iCs w:val="0"/>
        </w:rPr>
        <w:t>12</w:t>
      </w:r>
      <w:r>
        <w:rPr>
          <w:i w:val="0"/>
          <w:iCs w:val="0"/>
        </w:rPr>
        <w:fldChar w:fldCharType="end"/>
      </w:r>
      <w:r>
        <w:rPr>
          <w:rFonts w:hint="eastAsia" w:ascii="宋体" w:hAnsi="宋体" w:cs="宋体"/>
          <w:i w:val="0"/>
          <w:iCs w:val="0"/>
          <w:color w:val="000000" w:themeColor="text1"/>
          <w:szCs w:val="28"/>
          <w14:textFill>
            <w14:solidFill>
              <w14:schemeClr w14:val="tx1"/>
            </w14:solidFill>
          </w14:textFill>
        </w:rPr>
        <w:fldChar w:fldCharType="end"/>
      </w:r>
    </w:p>
    <w:p>
      <w:pPr>
        <w:pStyle w:val="25"/>
        <w:tabs>
          <w:tab w:val="right" w:leader="dot" w:pos="9413"/>
          <w:tab w:val="clear" w:pos="9403"/>
        </w:tabs>
        <w:rPr>
          <w:i w:val="0"/>
          <w:iCs w:val="0"/>
        </w:rPr>
      </w:pPr>
      <w:r>
        <w:rPr>
          <w:rFonts w:hint="eastAsia" w:ascii="宋体" w:hAnsi="宋体" w:cs="宋体"/>
          <w:i w:val="0"/>
          <w:iCs w:val="0"/>
          <w:color w:val="000000" w:themeColor="text1"/>
          <w:szCs w:val="28"/>
          <w14:textFill>
            <w14:solidFill>
              <w14:schemeClr w14:val="tx1"/>
            </w14:solidFill>
          </w14:textFill>
        </w:rPr>
        <w:fldChar w:fldCharType="begin"/>
      </w:r>
      <w:r>
        <w:rPr>
          <w:rFonts w:hint="eastAsia" w:ascii="宋体" w:hAnsi="宋体" w:cs="宋体"/>
          <w:i w:val="0"/>
          <w:iCs w:val="0"/>
          <w:szCs w:val="28"/>
        </w:rPr>
        <w:instrText xml:space="preserve"> HYPERLINK \l _Toc2884 </w:instrText>
      </w:r>
      <w:r>
        <w:rPr>
          <w:rFonts w:hint="eastAsia" w:ascii="宋体" w:hAnsi="宋体" w:cs="宋体"/>
          <w:i w:val="0"/>
          <w:iCs w:val="0"/>
          <w:szCs w:val="28"/>
        </w:rPr>
        <w:fldChar w:fldCharType="separate"/>
      </w:r>
      <w:r>
        <w:rPr>
          <w:rFonts w:hint="eastAsia" w:ascii="宋体" w:hAnsi="宋体"/>
          <w:bCs/>
          <w:i w:val="0"/>
          <w:iCs w:val="0"/>
          <w:szCs w:val="32"/>
        </w:rPr>
        <w:t>八.异议处理</w:t>
      </w:r>
      <w:r>
        <w:rPr>
          <w:i w:val="0"/>
          <w:iCs w:val="0"/>
        </w:rPr>
        <w:tab/>
      </w:r>
      <w:r>
        <w:rPr>
          <w:i w:val="0"/>
          <w:iCs w:val="0"/>
        </w:rPr>
        <w:fldChar w:fldCharType="begin"/>
      </w:r>
      <w:r>
        <w:rPr>
          <w:i w:val="0"/>
          <w:iCs w:val="0"/>
        </w:rPr>
        <w:instrText xml:space="preserve"> PAGEREF _Toc2884 \h </w:instrText>
      </w:r>
      <w:r>
        <w:rPr>
          <w:i w:val="0"/>
          <w:iCs w:val="0"/>
        </w:rPr>
        <w:fldChar w:fldCharType="separate"/>
      </w:r>
      <w:r>
        <w:rPr>
          <w:i w:val="0"/>
          <w:iCs w:val="0"/>
        </w:rPr>
        <w:t>13</w:t>
      </w:r>
      <w:r>
        <w:rPr>
          <w:i w:val="0"/>
          <w:iCs w:val="0"/>
        </w:rPr>
        <w:fldChar w:fldCharType="end"/>
      </w:r>
      <w:r>
        <w:rPr>
          <w:rFonts w:hint="eastAsia" w:ascii="宋体" w:hAnsi="宋体" w:cs="宋体"/>
          <w:i w:val="0"/>
          <w:iCs w:val="0"/>
          <w:color w:val="000000" w:themeColor="text1"/>
          <w:szCs w:val="28"/>
          <w14:textFill>
            <w14:solidFill>
              <w14:schemeClr w14:val="tx1"/>
            </w14:solidFill>
          </w14:textFill>
        </w:rPr>
        <w:fldChar w:fldCharType="end"/>
      </w:r>
    </w:p>
    <w:p>
      <w:pPr>
        <w:pStyle w:val="25"/>
        <w:tabs>
          <w:tab w:val="right" w:leader="dot" w:pos="9413"/>
          <w:tab w:val="clear" w:pos="9403"/>
        </w:tabs>
        <w:rPr>
          <w:i w:val="0"/>
          <w:iCs w:val="0"/>
        </w:rPr>
      </w:pPr>
      <w:r>
        <w:rPr>
          <w:rFonts w:hint="eastAsia" w:ascii="宋体" w:hAnsi="宋体" w:cs="宋体"/>
          <w:i w:val="0"/>
          <w:iCs w:val="0"/>
          <w:color w:val="000000" w:themeColor="text1"/>
          <w:szCs w:val="28"/>
          <w14:textFill>
            <w14:solidFill>
              <w14:schemeClr w14:val="tx1"/>
            </w14:solidFill>
          </w14:textFill>
        </w:rPr>
        <w:fldChar w:fldCharType="begin"/>
      </w:r>
      <w:r>
        <w:rPr>
          <w:rFonts w:hint="eastAsia" w:ascii="宋体" w:hAnsi="宋体" w:cs="宋体"/>
          <w:i w:val="0"/>
          <w:iCs w:val="0"/>
          <w:szCs w:val="28"/>
        </w:rPr>
        <w:instrText xml:space="preserve"> HYPERLINK \l _Toc20014 </w:instrText>
      </w:r>
      <w:r>
        <w:rPr>
          <w:rFonts w:hint="eastAsia" w:ascii="宋体" w:hAnsi="宋体" w:cs="宋体"/>
          <w:i w:val="0"/>
          <w:iCs w:val="0"/>
          <w:szCs w:val="28"/>
        </w:rPr>
        <w:fldChar w:fldCharType="separate"/>
      </w:r>
      <w:r>
        <w:rPr>
          <w:rFonts w:hint="eastAsia" w:ascii="宋体" w:hAnsi="宋体"/>
          <w:bCs/>
          <w:i w:val="0"/>
          <w:iCs w:val="0"/>
          <w:szCs w:val="32"/>
        </w:rPr>
        <w:t>九．签订合同</w:t>
      </w:r>
      <w:r>
        <w:rPr>
          <w:i w:val="0"/>
          <w:iCs w:val="0"/>
        </w:rPr>
        <w:tab/>
      </w:r>
      <w:r>
        <w:rPr>
          <w:i w:val="0"/>
          <w:iCs w:val="0"/>
        </w:rPr>
        <w:fldChar w:fldCharType="begin"/>
      </w:r>
      <w:r>
        <w:rPr>
          <w:i w:val="0"/>
          <w:iCs w:val="0"/>
        </w:rPr>
        <w:instrText xml:space="preserve"> PAGEREF _Toc20014 \h </w:instrText>
      </w:r>
      <w:r>
        <w:rPr>
          <w:i w:val="0"/>
          <w:iCs w:val="0"/>
        </w:rPr>
        <w:fldChar w:fldCharType="separate"/>
      </w:r>
      <w:r>
        <w:rPr>
          <w:i w:val="0"/>
          <w:iCs w:val="0"/>
        </w:rPr>
        <w:t>13</w:t>
      </w:r>
      <w:r>
        <w:rPr>
          <w:i w:val="0"/>
          <w:iCs w:val="0"/>
        </w:rPr>
        <w:fldChar w:fldCharType="end"/>
      </w:r>
      <w:r>
        <w:rPr>
          <w:rFonts w:hint="eastAsia" w:ascii="宋体" w:hAnsi="宋体" w:cs="宋体"/>
          <w:i w:val="0"/>
          <w:iCs w:val="0"/>
          <w:color w:val="000000" w:themeColor="text1"/>
          <w:szCs w:val="28"/>
          <w14:textFill>
            <w14:solidFill>
              <w14:schemeClr w14:val="tx1"/>
            </w14:solidFill>
          </w14:textFill>
        </w:rPr>
        <w:fldChar w:fldCharType="end"/>
      </w:r>
    </w:p>
    <w:p>
      <w:pPr>
        <w:pStyle w:val="34"/>
        <w:tabs>
          <w:tab w:val="right" w:leader="dot" w:pos="9413"/>
        </w:tabs>
        <w:rPr>
          <w:i w:val="0"/>
          <w:iCs w:val="0"/>
        </w:rPr>
      </w:pPr>
      <w:r>
        <w:rPr>
          <w:rFonts w:hint="eastAsia" w:ascii="宋体" w:hAnsi="宋体" w:cs="宋体"/>
          <w:i w:val="0"/>
          <w:iCs w:val="0"/>
          <w:color w:val="000000" w:themeColor="text1"/>
          <w:szCs w:val="28"/>
          <w14:textFill>
            <w14:solidFill>
              <w14:schemeClr w14:val="tx1"/>
            </w14:solidFill>
          </w14:textFill>
        </w:rPr>
        <w:fldChar w:fldCharType="begin"/>
      </w:r>
      <w:r>
        <w:rPr>
          <w:rFonts w:hint="eastAsia" w:ascii="宋体" w:hAnsi="宋体" w:cs="宋体"/>
          <w:i w:val="0"/>
          <w:iCs w:val="0"/>
          <w:szCs w:val="28"/>
        </w:rPr>
        <w:instrText xml:space="preserve"> HYPERLINK \l _Toc16845 </w:instrText>
      </w:r>
      <w:r>
        <w:rPr>
          <w:rFonts w:hint="eastAsia" w:ascii="宋体" w:hAnsi="宋体" w:cs="宋体"/>
          <w:i w:val="0"/>
          <w:iCs w:val="0"/>
          <w:szCs w:val="28"/>
        </w:rPr>
        <w:fldChar w:fldCharType="separate"/>
      </w:r>
      <w:r>
        <w:rPr>
          <w:rFonts w:hint="eastAsia" w:ascii="宋体" w:hAnsi="宋体"/>
          <w:i w:val="0"/>
          <w:iCs w:val="0"/>
        </w:rPr>
        <w:t xml:space="preserve">第四章 </w:t>
      </w:r>
      <w:r>
        <w:rPr>
          <w:rFonts w:hint="eastAsia" w:ascii="宋体" w:hAnsi="宋体"/>
          <w:i w:val="0"/>
          <w:iCs w:val="0"/>
          <w:szCs w:val="36"/>
        </w:rPr>
        <w:t>招标需求</w:t>
      </w:r>
      <w:r>
        <w:rPr>
          <w:i w:val="0"/>
          <w:iCs w:val="0"/>
        </w:rPr>
        <w:tab/>
      </w:r>
      <w:r>
        <w:rPr>
          <w:i w:val="0"/>
          <w:iCs w:val="0"/>
        </w:rPr>
        <w:fldChar w:fldCharType="begin"/>
      </w:r>
      <w:r>
        <w:rPr>
          <w:i w:val="0"/>
          <w:iCs w:val="0"/>
        </w:rPr>
        <w:instrText xml:space="preserve"> PAGEREF _Toc16845 \h </w:instrText>
      </w:r>
      <w:r>
        <w:rPr>
          <w:i w:val="0"/>
          <w:iCs w:val="0"/>
        </w:rPr>
        <w:fldChar w:fldCharType="separate"/>
      </w:r>
      <w:r>
        <w:rPr>
          <w:i w:val="0"/>
          <w:iCs w:val="0"/>
        </w:rPr>
        <w:t>15</w:t>
      </w:r>
      <w:r>
        <w:rPr>
          <w:i w:val="0"/>
          <w:iCs w:val="0"/>
        </w:rPr>
        <w:fldChar w:fldCharType="end"/>
      </w:r>
      <w:r>
        <w:rPr>
          <w:rFonts w:hint="eastAsia" w:ascii="宋体" w:hAnsi="宋体" w:cs="宋体"/>
          <w:i w:val="0"/>
          <w:iCs w:val="0"/>
          <w:color w:val="000000" w:themeColor="text1"/>
          <w:szCs w:val="28"/>
          <w14:textFill>
            <w14:solidFill>
              <w14:schemeClr w14:val="tx1"/>
            </w14:solidFill>
          </w14:textFill>
        </w:rPr>
        <w:fldChar w:fldCharType="end"/>
      </w:r>
    </w:p>
    <w:p>
      <w:pPr>
        <w:pStyle w:val="34"/>
        <w:tabs>
          <w:tab w:val="right" w:leader="dot" w:pos="9413"/>
        </w:tabs>
        <w:rPr>
          <w:i w:val="0"/>
          <w:iCs w:val="0"/>
        </w:rPr>
      </w:pPr>
      <w:r>
        <w:rPr>
          <w:rFonts w:hint="eastAsia" w:ascii="宋体" w:hAnsi="宋体" w:cs="宋体"/>
          <w:i w:val="0"/>
          <w:iCs w:val="0"/>
          <w:color w:val="000000" w:themeColor="text1"/>
          <w:szCs w:val="28"/>
          <w14:textFill>
            <w14:solidFill>
              <w14:schemeClr w14:val="tx1"/>
            </w14:solidFill>
          </w14:textFill>
        </w:rPr>
        <w:fldChar w:fldCharType="begin"/>
      </w:r>
      <w:r>
        <w:rPr>
          <w:rFonts w:hint="eastAsia" w:ascii="宋体" w:hAnsi="宋体" w:cs="宋体"/>
          <w:i w:val="0"/>
          <w:iCs w:val="0"/>
          <w:szCs w:val="28"/>
        </w:rPr>
        <w:instrText xml:space="preserve"> HYPERLINK \l _Toc9997 </w:instrText>
      </w:r>
      <w:r>
        <w:rPr>
          <w:rFonts w:hint="eastAsia" w:ascii="宋体" w:hAnsi="宋体" w:cs="宋体"/>
          <w:i w:val="0"/>
          <w:iCs w:val="0"/>
          <w:szCs w:val="28"/>
        </w:rPr>
        <w:fldChar w:fldCharType="separate"/>
      </w:r>
      <w:r>
        <w:rPr>
          <w:rFonts w:hint="eastAsia" w:ascii="宋体" w:hAnsi="宋体"/>
          <w:i w:val="0"/>
          <w:iCs w:val="0"/>
        </w:rPr>
        <w:t>第五章 评标办法</w:t>
      </w:r>
      <w:r>
        <w:rPr>
          <w:i w:val="0"/>
          <w:iCs w:val="0"/>
        </w:rPr>
        <w:tab/>
      </w:r>
      <w:r>
        <w:rPr>
          <w:i w:val="0"/>
          <w:iCs w:val="0"/>
        </w:rPr>
        <w:fldChar w:fldCharType="begin"/>
      </w:r>
      <w:r>
        <w:rPr>
          <w:i w:val="0"/>
          <w:iCs w:val="0"/>
        </w:rPr>
        <w:instrText xml:space="preserve"> PAGEREF _Toc9997 \h </w:instrText>
      </w:r>
      <w:r>
        <w:rPr>
          <w:i w:val="0"/>
          <w:iCs w:val="0"/>
        </w:rPr>
        <w:fldChar w:fldCharType="separate"/>
      </w:r>
      <w:r>
        <w:rPr>
          <w:i w:val="0"/>
          <w:iCs w:val="0"/>
        </w:rPr>
        <w:t>18</w:t>
      </w:r>
      <w:r>
        <w:rPr>
          <w:i w:val="0"/>
          <w:iCs w:val="0"/>
        </w:rPr>
        <w:fldChar w:fldCharType="end"/>
      </w:r>
      <w:r>
        <w:rPr>
          <w:rFonts w:hint="eastAsia" w:ascii="宋体" w:hAnsi="宋体" w:cs="宋体"/>
          <w:i w:val="0"/>
          <w:iCs w:val="0"/>
          <w:color w:val="000000" w:themeColor="text1"/>
          <w:szCs w:val="28"/>
          <w14:textFill>
            <w14:solidFill>
              <w14:schemeClr w14:val="tx1"/>
            </w14:solidFill>
          </w14:textFill>
        </w:rPr>
        <w:fldChar w:fldCharType="end"/>
      </w:r>
    </w:p>
    <w:p>
      <w:pPr>
        <w:pStyle w:val="34"/>
        <w:tabs>
          <w:tab w:val="right" w:leader="dot" w:pos="9413"/>
        </w:tabs>
        <w:rPr>
          <w:i w:val="0"/>
          <w:iCs w:val="0"/>
        </w:rPr>
      </w:pPr>
      <w:r>
        <w:rPr>
          <w:rFonts w:hint="eastAsia" w:ascii="宋体" w:hAnsi="宋体" w:cs="宋体"/>
          <w:i w:val="0"/>
          <w:iCs w:val="0"/>
          <w:color w:val="000000" w:themeColor="text1"/>
          <w:szCs w:val="28"/>
          <w14:textFill>
            <w14:solidFill>
              <w14:schemeClr w14:val="tx1"/>
            </w14:solidFill>
          </w14:textFill>
        </w:rPr>
        <w:fldChar w:fldCharType="begin"/>
      </w:r>
      <w:r>
        <w:rPr>
          <w:rFonts w:hint="eastAsia" w:ascii="宋体" w:hAnsi="宋体" w:cs="宋体"/>
          <w:i w:val="0"/>
          <w:iCs w:val="0"/>
          <w:szCs w:val="28"/>
        </w:rPr>
        <w:instrText xml:space="preserve"> HYPERLINK \l _Toc5990 </w:instrText>
      </w:r>
      <w:r>
        <w:rPr>
          <w:rFonts w:hint="eastAsia" w:ascii="宋体" w:hAnsi="宋体" w:cs="宋体"/>
          <w:i w:val="0"/>
          <w:iCs w:val="0"/>
          <w:szCs w:val="28"/>
        </w:rPr>
        <w:fldChar w:fldCharType="separate"/>
      </w:r>
      <w:r>
        <w:rPr>
          <w:rFonts w:hint="eastAsia" w:ascii="宋体" w:hAnsi="宋体"/>
          <w:i w:val="0"/>
          <w:iCs w:val="0"/>
        </w:rPr>
        <w:t xml:space="preserve">第六章 </w:t>
      </w:r>
      <w:r>
        <w:rPr>
          <w:rFonts w:ascii="宋体" w:hAnsi="宋体"/>
          <w:i w:val="0"/>
          <w:iCs w:val="0"/>
        </w:rPr>
        <w:t>合同</w:t>
      </w:r>
      <w:r>
        <w:rPr>
          <w:i w:val="0"/>
          <w:iCs w:val="0"/>
        </w:rPr>
        <w:tab/>
      </w:r>
      <w:r>
        <w:rPr>
          <w:i w:val="0"/>
          <w:iCs w:val="0"/>
        </w:rPr>
        <w:fldChar w:fldCharType="begin"/>
      </w:r>
      <w:r>
        <w:rPr>
          <w:i w:val="0"/>
          <w:iCs w:val="0"/>
        </w:rPr>
        <w:instrText xml:space="preserve"> PAGEREF _Toc5990 \h </w:instrText>
      </w:r>
      <w:r>
        <w:rPr>
          <w:i w:val="0"/>
          <w:iCs w:val="0"/>
        </w:rPr>
        <w:fldChar w:fldCharType="separate"/>
      </w:r>
      <w:r>
        <w:rPr>
          <w:i w:val="0"/>
          <w:iCs w:val="0"/>
        </w:rPr>
        <w:t>24</w:t>
      </w:r>
      <w:r>
        <w:rPr>
          <w:i w:val="0"/>
          <w:iCs w:val="0"/>
        </w:rPr>
        <w:fldChar w:fldCharType="end"/>
      </w:r>
      <w:r>
        <w:rPr>
          <w:rFonts w:hint="eastAsia" w:ascii="宋体" w:hAnsi="宋体" w:cs="宋体"/>
          <w:i w:val="0"/>
          <w:iCs w:val="0"/>
          <w:color w:val="000000" w:themeColor="text1"/>
          <w:szCs w:val="28"/>
          <w14:textFill>
            <w14:solidFill>
              <w14:schemeClr w14:val="tx1"/>
            </w14:solidFill>
          </w14:textFill>
        </w:rPr>
        <w:fldChar w:fldCharType="end"/>
      </w:r>
    </w:p>
    <w:p>
      <w:pPr>
        <w:pStyle w:val="34"/>
        <w:tabs>
          <w:tab w:val="right" w:leader="dot" w:pos="9413"/>
        </w:tabs>
        <w:rPr>
          <w:i w:val="0"/>
          <w:iCs w:val="0"/>
        </w:rPr>
      </w:pPr>
      <w:r>
        <w:rPr>
          <w:rFonts w:hint="eastAsia" w:ascii="宋体" w:hAnsi="宋体" w:cs="宋体"/>
          <w:i w:val="0"/>
          <w:iCs w:val="0"/>
          <w:color w:val="000000" w:themeColor="text1"/>
          <w:szCs w:val="28"/>
          <w14:textFill>
            <w14:solidFill>
              <w14:schemeClr w14:val="tx1"/>
            </w14:solidFill>
          </w14:textFill>
        </w:rPr>
        <w:fldChar w:fldCharType="begin"/>
      </w:r>
      <w:r>
        <w:rPr>
          <w:rFonts w:hint="eastAsia" w:ascii="宋体" w:hAnsi="宋体" w:cs="宋体"/>
          <w:i w:val="0"/>
          <w:iCs w:val="0"/>
          <w:szCs w:val="28"/>
        </w:rPr>
        <w:instrText xml:space="preserve"> HYPERLINK \l _Toc1217 </w:instrText>
      </w:r>
      <w:r>
        <w:rPr>
          <w:rFonts w:hint="eastAsia" w:ascii="宋体" w:hAnsi="宋体" w:cs="宋体"/>
          <w:i w:val="0"/>
          <w:iCs w:val="0"/>
          <w:szCs w:val="28"/>
        </w:rPr>
        <w:fldChar w:fldCharType="separate"/>
      </w:r>
      <w:r>
        <w:rPr>
          <w:rFonts w:hint="eastAsia" w:ascii="宋体" w:hAnsi="宋体"/>
          <w:bCs/>
          <w:i w:val="0"/>
          <w:iCs w:val="0"/>
          <w:szCs w:val="32"/>
          <w:lang w:val="zh-CN"/>
        </w:rPr>
        <w:t>第七章 投标文件格式</w:t>
      </w:r>
      <w:r>
        <w:rPr>
          <w:i w:val="0"/>
          <w:iCs w:val="0"/>
        </w:rPr>
        <w:tab/>
      </w:r>
      <w:r>
        <w:rPr>
          <w:i w:val="0"/>
          <w:iCs w:val="0"/>
        </w:rPr>
        <w:fldChar w:fldCharType="begin"/>
      </w:r>
      <w:r>
        <w:rPr>
          <w:i w:val="0"/>
          <w:iCs w:val="0"/>
        </w:rPr>
        <w:instrText xml:space="preserve"> PAGEREF _Toc1217 \h </w:instrText>
      </w:r>
      <w:r>
        <w:rPr>
          <w:i w:val="0"/>
          <w:iCs w:val="0"/>
        </w:rPr>
        <w:fldChar w:fldCharType="separate"/>
      </w:r>
      <w:r>
        <w:rPr>
          <w:i w:val="0"/>
          <w:iCs w:val="0"/>
        </w:rPr>
        <w:t>29</w:t>
      </w:r>
      <w:r>
        <w:rPr>
          <w:i w:val="0"/>
          <w:iCs w:val="0"/>
        </w:rPr>
        <w:fldChar w:fldCharType="end"/>
      </w:r>
      <w:r>
        <w:rPr>
          <w:rFonts w:hint="eastAsia" w:ascii="宋体" w:hAnsi="宋体" w:cs="宋体"/>
          <w:i w:val="0"/>
          <w:iCs w:val="0"/>
          <w:color w:val="000000" w:themeColor="text1"/>
          <w:szCs w:val="28"/>
          <w14:textFill>
            <w14:solidFill>
              <w14:schemeClr w14:val="tx1"/>
            </w14:solidFill>
          </w14:textFill>
        </w:rPr>
        <w:fldChar w:fldCharType="end"/>
      </w:r>
    </w:p>
    <w:p>
      <w:pPr>
        <w:pStyle w:val="25"/>
        <w:tabs>
          <w:tab w:val="right" w:leader="dot" w:pos="9413"/>
          <w:tab w:val="clear" w:pos="9403"/>
        </w:tabs>
        <w:rPr>
          <w:i w:val="0"/>
          <w:iCs w:val="0"/>
        </w:rPr>
      </w:pPr>
      <w:r>
        <w:rPr>
          <w:rFonts w:hint="eastAsia" w:ascii="宋体" w:hAnsi="宋体" w:cs="宋体"/>
          <w:i w:val="0"/>
          <w:iCs w:val="0"/>
          <w:color w:val="000000" w:themeColor="text1"/>
          <w:szCs w:val="28"/>
          <w14:textFill>
            <w14:solidFill>
              <w14:schemeClr w14:val="tx1"/>
            </w14:solidFill>
          </w14:textFill>
        </w:rPr>
        <w:fldChar w:fldCharType="begin"/>
      </w:r>
      <w:r>
        <w:rPr>
          <w:rFonts w:hint="eastAsia" w:ascii="宋体" w:hAnsi="宋体" w:cs="宋体"/>
          <w:i w:val="0"/>
          <w:iCs w:val="0"/>
          <w:szCs w:val="28"/>
        </w:rPr>
        <w:instrText xml:space="preserve"> HYPERLINK \l _Toc25959 </w:instrText>
      </w:r>
      <w:r>
        <w:rPr>
          <w:rFonts w:hint="eastAsia" w:ascii="宋体" w:hAnsi="宋体" w:cs="宋体"/>
          <w:i w:val="0"/>
          <w:iCs w:val="0"/>
          <w:szCs w:val="28"/>
        </w:rPr>
        <w:fldChar w:fldCharType="separate"/>
      </w:r>
      <w:r>
        <w:rPr>
          <w:rFonts w:hint="eastAsia" w:ascii="宋体" w:hAnsi="宋体"/>
          <w:bCs/>
          <w:i w:val="0"/>
          <w:iCs w:val="0"/>
          <w:szCs w:val="32"/>
          <w:lang w:val="zh-CN"/>
        </w:rPr>
        <w:t>一．投标函</w:t>
      </w:r>
      <w:r>
        <w:rPr>
          <w:i w:val="0"/>
          <w:iCs w:val="0"/>
        </w:rPr>
        <w:tab/>
      </w:r>
      <w:r>
        <w:rPr>
          <w:i w:val="0"/>
          <w:iCs w:val="0"/>
        </w:rPr>
        <w:fldChar w:fldCharType="begin"/>
      </w:r>
      <w:r>
        <w:rPr>
          <w:i w:val="0"/>
          <w:iCs w:val="0"/>
        </w:rPr>
        <w:instrText xml:space="preserve"> PAGEREF _Toc25959 \h </w:instrText>
      </w:r>
      <w:r>
        <w:rPr>
          <w:i w:val="0"/>
          <w:iCs w:val="0"/>
        </w:rPr>
        <w:fldChar w:fldCharType="separate"/>
      </w:r>
      <w:r>
        <w:rPr>
          <w:i w:val="0"/>
          <w:iCs w:val="0"/>
        </w:rPr>
        <w:t>30</w:t>
      </w:r>
      <w:r>
        <w:rPr>
          <w:i w:val="0"/>
          <w:iCs w:val="0"/>
        </w:rPr>
        <w:fldChar w:fldCharType="end"/>
      </w:r>
      <w:r>
        <w:rPr>
          <w:rFonts w:hint="eastAsia" w:ascii="宋体" w:hAnsi="宋体" w:cs="宋体"/>
          <w:i w:val="0"/>
          <w:iCs w:val="0"/>
          <w:color w:val="000000" w:themeColor="text1"/>
          <w:szCs w:val="28"/>
          <w14:textFill>
            <w14:solidFill>
              <w14:schemeClr w14:val="tx1"/>
            </w14:solidFill>
          </w14:textFill>
        </w:rPr>
        <w:fldChar w:fldCharType="end"/>
      </w:r>
    </w:p>
    <w:p>
      <w:pPr>
        <w:pStyle w:val="25"/>
        <w:tabs>
          <w:tab w:val="right" w:leader="dot" w:pos="9413"/>
          <w:tab w:val="clear" w:pos="9403"/>
        </w:tabs>
        <w:rPr>
          <w:i w:val="0"/>
          <w:iCs w:val="0"/>
        </w:rPr>
      </w:pPr>
      <w:r>
        <w:rPr>
          <w:rFonts w:hint="eastAsia" w:ascii="宋体" w:hAnsi="宋体" w:cs="宋体"/>
          <w:i w:val="0"/>
          <w:iCs w:val="0"/>
          <w:color w:val="000000" w:themeColor="text1"/>
          <w:szCs w:val="28"/>
          <w14:textFill>
            <w14:solidFill>
              <w14:schemeClr w14:val="tx1"/>
            </w14:solidFill>
          </w14:textFill>
        </w:rPr>
        <w:fldChar w:fldCharType="begin"/>
      </w:r>
      <w:r>
        <w:rPr>
          <w:rFonts w:hint="eastAsia" w:ascii="宋体" w:hAnsi="宋体" w:cs="宋体"/>
          <w:i w:val="0"/>
          <w:iCs w:val="0"/>
          <w:szCs w:val="28"/>
        </w:rPr>
        <w:instrText xml:space="preserve"> HYPERLINK \l _Toc23937 </w:instrText>
      </w:r>
      <w:r>
        <w:rPr>
          <w:rFonts w:hint="eastAsia" w:ascii="宋体" w:hAnsi="宋体" w:cs="宋体"/>
          <w:i w:val="0"/>
          <w:iCs w:val="0"/>
          <w:szCs w:val="28"/>
        </w:rPr>
        <w:fldChar w:fldCharType="separate"/>
      </w:r>
      <w:r>
        <w:rPr>
          <w:rFonts w:hint="eastAsia" w:ascii="宋体" w:hAnsi="宋体"/>
          <w:bCs/>
          <w:i w:val="0"/>
          <w:iCs w:val="0"/>
          <w:szCs w:val="32"/>
          <w:lang w:val="zh-CN"/>
        </w:rPr>
        <w:t>二．投标人情况综合简介</w:t>
      </w:r>
      <w:r>
        <w:rPr>
          <w:i w:val="0"/>
          <w:iCs w:val="0"/>
        </w:rPr>
        <w:tab/>
      </w:r>
      <w:r>
        <w:rPr>
          <w:i w:val="0"/>
          <w:iCs w:val="0"/>
        </w:rPr>
        <w:fldChar w:fldCharType="begin"/>
      </w:r>
      <w:r>
        <w:rPr>
          <w:i w:val="0"/>
          <w:iCs w:val="0"/>
        </w:rPr>
        <w:instrText xml:space="preserve"> PAGEREF _Toc23937 \h </w:instrText>
      </w:r>
      <w:r>
        <w:rPr>
          <w:i w:val="0"/>
          <w:iCs w:val="0"/>
        </w:rPr>
        <w:fldChar w:fldCharType="separate"/>
      </w:r>
      <w:r>
        <w:rPr>
          <w:i w:val="0"/>
          <w:iCs w:val="0"/>
        </w:rPr>
        <w:t>31</w:t>
      </w:r>
      <w:r>
        <w:rPr>
          <w:i w:val="0"/>
          <w:iCs w:val="0"/>
        </w:rPr>
        <w:fldChar w:fldCharType="end"/>
      </w:r>
      <w:r>
        <w:rPr>
          <w:rFonts w:hint="eastAsia" w:ascii="宋体" w:hAnsi="宋体" w:cs="宋体"/>
          <w:i w:val="0"/>
          <w:iCs w:val="0"/>
          <w:color w:val="000000" w:themeColor="text1"/>
          <w:szCs w:val="28"/>
          <w14:textFill>
            <w14:solidFill>
              <w14:schemeClr w14:val="tx1"/>
            </w14:solidFill>
          </w14:textFill>
        </w:rPr>
        <w:fldChar w:fldCharType="end"/>
      </w:r>
    </w:p>
    <w:p>
      <w:pPr>
        <w:pStyle w:val="25"/>
        <w:tabs>
          <w:tab w:val="right" w:leader="dot" w:pos="9413"/>
          <w:tab w:val="clear" w:pos="9403"/>
        </w:tabs>
        <w:rPr>
          <w:i w:val="0"/>
          <w:iCs w:val="0"/>
        </w:rPr>
      </w:pPr>
      <w:r>
        <w:rPr>
          <w:rFonts w:hint="eastAsia" w:ascii="宋体" w:hAnsi="宋体" w:cs="宋体"/>
          <w:i w:val="0"/>
          <w:iCs w:val="0"/>
          <w:color w:val="000000" w:themeColor="text1"/>
          <w:szCs w:val="28"/>
          <w14:textFill>
            <w14:solidFill>
              <w14:schemeClr w14:val="tx1"/>
            </w14:solidFill>
          </w14:textFill>
        </w:rPr>
        <w:fldChar w:fldCharType="begin"/>
      </w:r>
      <w:r>
        <w:rPr>
          <w:rFonts w:hint="eastAsia" w:ascii="宋体" w:hAnsi="宋体" w:cs="宋体"/>
          <w:i w:val="0"/>
          <w:iCs w:val="0"/>
          <w:szCs w:val="28"/>
        </w:rPr>
        <w:instrText xml:space="preserve"> HYPERLINK \l _Toc10885 </w:instrText>
      </w:r>
      <w:r>
        <w:rPr>
          <w:rFonts w:hint="eastAsia" w:ascii="宋体" w:hAnsi="宋体" w:cs="宋体"/>
          <w:i w:val="0"/>
          <w:iCs w:val="0"/>
          <w:szCs w:val="28"/>
        </w:rPr>
        <w:fldChar w:fldCharType="separate"/>
      </w:r>
      <w:r>
        <w:rPr>
          <w:rFonts w:hint="eastAsia" w:ascii="宋体" w:hAnsi="宋体"/>
          <w:bCs/>
          <w:i w:val="0"/>
          <w:iCs w:val="0"/>
          <w:szCs w:val="32"/>
          <w:lang w:val="zh-CN"/>
        </w:rPr>
        <w:t>三．开标一览表</w:t>
      </w:r>
      <w:r>
        <w:rPr>
          <w:i w:val="0"/>
          <w:iCs w:val="0"/>
        </w:rPr>
        <w:tab/>
      </w:r>
      <w:r>
        <w:rPr>
          <w:i w:val="0"/>
          <w:iCs w:val="0"/>
        </w:rPr>
        <w:fldChar w:fldCharType="begin"/>
      </w:r>
      <w:r>
        <w:rPr>
          <w:i w:val="0"/>
          <w:iCs w:val="0"/>
        </w:rPr>
        <w:instrText xml:space="preserve"> PAGEREF _Toc10885 \h </w:instrText>
      </w:r>
      <w:r>
        <w:rPr>
          <w:i w:val="0"/>
          <w:iCs w:val="0"/>
        </w:rPr>
        <w:fldChar w:fldCharType="separate"/>
      </w:r>
      <w:r>
        <w:rPr>
          <w:i w:val="0"/>
          <w:iCs w:val="0"/>
        </w:rPr>
        <w:t>32</w:t>
      </w:r>
      <w:r>
        <w:rPr>
          <w:i w:val="0"/>
          <w:iCs w:val="0"/>
        </w:rPr>
        <w:fldChar w:fldCharType="end"/>
      </w:r>
      <w:r>
        <w:rPr>
          <w:rFonts w:hint="eastAsia" w:ascii="宋体" w:hAnsi="宋体" w:cs="宋体"/>
          <w:i w:val="0"/>
          <w:iCs w:val="0"/>
          <w:color w:val="000000" w:themeColor="text1"/>
          <w:szCs w:val="28"/>
          <w14:textFill>
            <w14:solidFill>
              <w14:schemeClr w14:val="tx1"/>
            </w14:solidFill>
          </w14:textFill>
        </w:rPr>
        <w:fldChar w:fldCharType="end"/>
      </w:r>
    </w:p>
    <w:p>
      <w:pPr>
        <w:pStyle w:val="25"/>
        <w:tabs>
          <w:tab w:val="right" w:leader="dot" w:pos="9413"/>
          <w:tab w:val="clear" w:pos="9403"/>
        </w:tabs>
        <w:rPr>
          <w:i w:val="0"/>
          <w:iCs w:val="0"/>
        </w:rPr>
      </w:pPr>
      <w:r>
        <w:rPr>
          <w:rFonts w:hint="eastAsia" w:ascii="宋体" w:hAnsi="宋体" w:cs="宋体"/>
          <w:i w:val="0"/>
          <w:iCs w:val="0"/>
          <w:color w:val="000000" w:themeColor="text1"/>
          <w:szCs w:val="28"/>
          <w14:textFill>
            <w14:solidFill>
              <w14:schemeClr w14:val="tx1"/>
            </w14:solidFill>
          </w14:textFill>
        </w:rPr>
        <w:fldChar w:fldCharType="begin"/>
      </w:r>
      <w:r>
        <w:rPr>
          <w:rFonts w:hint="eastAsia" w:ascii="宋体" w:hAnsi="宋体" w:cs="宋体"/>
          <w:i w:val="0"/>
          <w:iCs w:val="0"/>
          <w:szCs w:val="28"/>
        </w:rPr>
        <w:instrText xml:space="preserve"> HYPERLINK \l _Toc22836 </w:instrText>
      </w:r>
      <w:r>
        <w:rPr>
          <w:rFonts w:hint="eastAsia" w:ascii="宋体" w:hAnsi="宋体" w:cs="宋体"/>
          <w:i w:val="0"/>
          <w:iCs w:val="0"/>
          <w:szCs w:val="28"/>
        </w:rPr>
        <w:fldChar w:fldCharType="separate"/>
      </w:r>
      <w:r>
        <w:rPr>
          <w:rFonts w:hint="eastAsia" w:ascii="宋体" w:hAnsi="宋体"/>
          <w:bCs/>
          <w:i w:val="0"/>
          <w:iCs w:val="0"/>
          <w:szCs w:val="32"/>
          <w:lang w:val="zh-CN"/>
        </w:rPr>
        <w:t>四．投标响应表</w:t>
      </w:r>
      <w:r>
        <w:rPr>
          <w:i w:val="0"/>
          <w:iCs w:val="0"/>
        </w:rPr>
        <w:tab/>
      </w:r>
      <w:r>
        <w:rPr>
          <w:i w:val="0"/>
          <w:iCs w:val="0"/>
        </w:rPr>
        <w:fldChar w:fldCharType="begin"/>
      </w:r>
      <w:r>
        <w:rPr>
          <w:i w:val="0"/>
          <w:iCs w:val="0"/>
        </w:rPr>
        <w:instrText xml:space="preserve"> PAGEREF _Toc22836 \h </w:instrText>
      </w:r>
      <w:r>
        <w:rPr>
          <w:i w:val="0"/>
          <w:iCs w:val="0"/>
        </w:rPr>
        <w:fldChar w:fldCharType="separate"/>
      </w:r>
      <w:r>
        <w:rPr>
          <w:i w:val="0"/>
          <w:iCs w:val="0"/>
        </w:rPr>
        <w:t>33</w:t>
      </w:r>
      <w:r>
        <w:rPr>
          <w:i w:val="0"/>
          <w:iCs w:val="0"/>
        </w:rPr>
        <w:fldChar w:fldCharType="end"/>
      </w:r>
      <w:r>
        <w:rPr>
          <w:rFonts w:hint="eastAsia" w:ascii="宋体" w:hAnsi="宋体" w:cs="宋体"/>
          <w:i w:val="0"/>
          <w:iCs w:val="0"/>
          <w:color w:val="000000" w:themeColor="text1"/>
          <w:szCs w:val="28"/>
          <w14:textFill>
            <w14:solidFill>
              <w14:schemeClr w14:val="tx1"/>
            </w14:solidFill>
          </w14:textFill>
        </w:rPr>
        <w:fldChar w:fldCharType="end"/>
      </w:r>
    </w:p>
    <w:p>
      <w:pPr>
        <w:pStyle w:val="25"/>
        <w:tabs>
          <w:tab w:val="right" w:leader="dot" w:pos="9413"/>
          <w:tab w:val="clear" w:pos="9403"/>
        </w:tabs>
        <w:rPr>
          <w:i w:val="0"/>
          <w:iCs w:val="0"/>
        </w:rPr>
      </w:pPr>
      <w:r>
        <w:rPr>
          <w:rFonts w:hint="eastAsia" w:ascii="宋体" w:hAnsi="宋体" w:cs="宋体"/>
          <w:i w:val="0"/>
          <w:iCs w:val="0"/>
          <w:color w:val="000000" w:themeColor="text1"/>
          <w:szCs w:val="28"/>
          <w14:textFill>
            <w14:solidFill>
              <w14:schemeClr w14:val="tx1"/>
            </w14:solidFill>
          </w14:textFill>
        </w:rPr>
        <w:fldChar w:fldCharType="begin"/>
      </w:r>
      <w:r>
        <w:rPr>
          <w:rFonts w:hint="eastAsia" w:ascii="宋体" w:hAnsi="宋体" w:cs="宋体"/>
          <w:i w:val="0"/>
          <w:iCs w:val="0"/>
          <w:szCs w:val="28"/>
        </w:rPr>
        <w:instrText xml:space="preserve"> HYPERLINK \l _Toc10981 </w:instrText>
      </w:r>
      <w:r>
        <w:rPr>
          <w:rFonts w:hint="eastAsia" w:ascii="宋体" w:hAnsi="宋体" w:cs="宋体"/>
          <w:i w:val="0"/>
          <w:iCs w:val="0"/>
          <w:szCs w:val="28"/>
        </w:rPr>
        <w:fldChar w:fldCharType="separate"/>
      </w:r>
      <w:r>
        <w:rPr>
          <w:rFonts w:hint="eastAsia" w:hAnsi="宋体"/>
          <w:i w:val="0"/>
          <w:iCs w:val="0"/>
        </w:rPr>
        <w:t>五.投标货物及报价表</w:t>
      </w:r>
      <w:r>
        <w:rPr>
          <w:i w:val="0"/>
          <w:iCs w:val="0"/>
        </w:rPr>
        <w:tab/>
      </w:r>
      <w:r>
        <w:rPr>
          <w:i w:val="0"/>
          <w:iCs w:val="0"/>
        </w:rPr>
        <w:fldChar w:fldCharType="begin"/>
      </w:r>
      <w:r>
        <w:rPr>
          <w:i w:val="0"/>
          <w:iCs w:val="0"/>
        </w:rPr>
        <w:instrText xml:space="preserve"> PAGEREF _Toc10981 \h </w:instrText>
      </w:r>
      <w:r>
        <w:rPr>
          <w:i w:val="0"/>
          <w:iCs w:val="0"/>
        </w:rPr>
        <w:fldChar w:fldCharType="separate"/>
      </w:r>
      <w:r>
        <w:rPr>
          <w:i w:val="0"/>
          <w:iCs w:val="0"/>
        </w:rPr>
        <w:t>34</w:t>
      </w:r>
      <w:r>
        <w:rPr>
          <w:i w:val="0"/>
          <w:iCs w:val="0"/>
        </w:rPr>
        <w:fldChar w:fldCharType="end"/>
      </w:r>
      <w:r>
        <w:rPr>
          <w:rFonts w:hint="eastAsia" w:ascii="宋体" w:hAnsi="宋体" w:cs="宋体"/>
          <w:i w:val="0"/>
          <w:iCs w:val="0"/>
          <w:color w:val="000000" w:themeColor="text1"/>
          <w:szCs w:val="28"/>
          <w14:textFill>
            <w14:solidFill>
              <w14:schemeClr w14:val="tx1"/>
            </w14:solidFill>
          </w14:textFill>
        </w:rPr>
        <w:fldChar w:fldCharType="end"/>
      </w:r>
    </w:p>
    <w:p>
      <w:pPr>
        <w:pStyle w:val="25"/>
        <w:tabs>
          <w:tab w:val="right" w:leader="dot" w:pos="9413"/>
          <w:tab w:val="clear" w:pos="9403"/>
        </w:tabs>
        <w:rPr>
          <w:i w:val="0"/>
          <w:iCs w:val="0"/>
        </w:rPr>
      </w:pPr>
      <w:r>
        <w:rPr>
          <w:rFonts w:hint="eastAsia" w:ascii="宋体" w:hAnsi="宋体" w:cs="宋体"/>
          <w:i w:val="0"/>
          <w:iCs w:val="0"/>
          <w:color w:val="000000" w:themeColor="text1"/>
          <w:szCs w:val="28"/>
          <w14:textFill>
            <w14:solidFill>
              <w14:schemeClr w14:val="tx1"/>
            </w14:solidFill>
          </w14:textFill>
        </w:rPr>
        <w:fldChar w:fldCharType="begin"/>
      </w:r>
      <w:r>
        <w:rPr>
          <w:rFonts w:hint="eastAsia" w:ascii="宋体" w:hAnsi="宋体" w:cs="宋体"/>
          <w:i w:val="0"/>
          <w:iCs w:val="0"/>
          <w:szCs w:val="28"/>
        </w:rPr>
        <w:instrText xml:space="preserve"> HYPERLINK \l _Toc32709 </w:instrText>
      </w:r>
      <w:r>
        <w:rPr>
          <w:rFonts w:hint="eastAsia" w:ascii="宋体" w:hAnsi="宋体" w:cs="宋体"/>
          <w:i w:val="0"/>
          <w:iCs w:val="0"/>
          <w:szCs w:val="28"/>
        </w:rPr>
        <w:fldChar w:fldCharType="separate"/>
      </w:r>
      <w:r>
        <w:rPr>
          <w:rFonts w:hint="eastAsia" w:ascii="宋体" w:hAnsi="宋体"/>
          <w:bCs/>
          <w:i w:val="0"/>
          <w:iCs w:val="0"/>
          <w:szCs w:val="32"/>
          <w:lang w:val="zh-CN"/>
        </w:rPr>
        <w:t>六．投标授权书</w:t>
      </w:r>
      <w:r>
        <w:rPr>
          <w:i w:val="0"/>
          <w:iCs w:val="0"/>
        </w:rPr>
        <w:tab/>
      </w:r>
      <w:r>
        <w:rPr>
          <w:i w:val="0"/>
          <w:iCs w:val="0"/>
        </w:rPr>
        <w:fldChar w:fldCharType="begin"/>
      </w:r>
      <w:r>
        <w:rPr>
          <w:i w:val="0"/>
          <w:iCs w:val="0"/>
        </w:rPr>
        <w:instrText xml:space="preserve"> PAGEREF _Toc32709 \h </w:instrText>
      </w:r>
      <w:r>
        <w:rPr>
          <w:i w:val="0"/>
          <w:iCs w:val="0"/>
        </w:rPr>
        <w:fldChar w:fldCharType="separate"/>
      </w:r>
      <w:r>
        <w:rPr>
          <w:i w:val="0"/>
          <w:iCs w:val="0"/>
        </w:rPr>
        <w:t>35</w:t>
      </w:r>
      <w:r>
        <w:rPr>
          <w:i w:val="0"/>
          <w:iCs w:val="0"/>
        </w:rPr>
        <w:fldChar w:fldCharType="end"/>
      </w:r>
      <w:r>
        <w:rPr>
          <w:rFonts w:hint="eastAsia" w:ascii="宋体" w:hAnsi="宋体" w:cs="宋体"/>
          <w:i w:val="0"/>
          <w:iCs w:val="0"/>
          <w:color w:val="000000" w:themeColor="text1"/>
          <w:szCs w:val="28"/>
          <w14:textFill>
            <w14:solidFill>
              <w14:schemeClr w14:val="tx1"/>
            </w14:solidFill>
          </w14:textFill>
        </w:rPr>
        <w:fldChar w:fldCharType="end"/>
      </w:r>
    </w:p>
    <w:p>
      <w:pPr>
        <w:pStyle w:val="25"/>
        <w:tabs>
          <w:tab w:val="right" w:leader="dot" w:pos="9413"/>
          <w:tab w:val="clear" w:pos="9403"/>
        </w:tabs>
        <w:rPr>
          <w:i w:val="0"/>
          <w:iCs w:val="0"/>
        </w:rPr>
      </w:pPr>
      <w:r>
        <w:rPr>
          <w:rFonts w:hint="eastAsia" w:ascii="宋体" w:hAnsi="宋体" w:cs="宋体"/>
          <w:i w:val="0"/>
          <w:iCs w:val="0"/>
          <w:color w:val="000000" w:themeColor="text1"/>
          <w:szCs w:val="28"/>
          <w14:textFill>
            <w14:solidFill>
              <w14:schemeClr w14:val="tx1"/>
            </w14:solidFill>
          </w14:textFill>
        </w:rPr>
        <w:fldChar w:fldCharType="begin"/>
      </w:r>
      <w:r>
        <w:rPr>
          <w:rFonts w:hint="eastAsia" w:ascii="宋体" w:hAnsi="宋体" w:cs="宋体"/>
          <w:i w:val="0"/>
          <w:iCs w:val="0"/>
          <w:szCs w:val="28"/>
        </w:rPr>
        <w:instrText xml:space="preserve"> HYPERLINK \l _Toc14779 </w:instrText>
      </w:r>
      <w:r>
        <w:rPr>
          <w:rFonts w:hint="eastAsia" w:ascii="宋体" w:hAnsi="宋体" w:cs="宋体"/>
          <w:i w:val="0"/>
          <w:iCs w:val="0"/>
          <w:szCs w:val="28"/>
        </w:rPr>
        <w:fldChar w:fldCharType="separate"/>
      </w:r>
      <w:r>
        <w:rPr>
          <w:rFonts w:hint="eastAsia" w:ascii="宋体" w:hAnsi="宋体" w:cs="宋体"/>
          <w:bCs/>
          <w:i w:val="0"/>
          <w:iCs w:val="0"/>
          <w:szCs w:val="28"/>
          <w:lang w:val="zh-CN"/>
        </w:rPr>
        <w:t>七．投标人信用承诺</w:t>
      </w:r>
      <w:r>
        <w:rPr>
          <w:i w:val="0"/>
          <w:iCs w:val="0"/>
        </w:rPr>
        <w:tab/>
      </w:r>
      <w:r>
        <w:rPr>
          <w:i w:val="0"/>
          <w:iCs w:val="0"/>
        </w:rPr>
        <w:fldChar w:fldCharType="begin"/>
      </w:r>
      <w:r>
        <w:rPr>
          <w:i w:val="0"/>
          <w:iCs w:val="0"/>
        </w:rPr>
        <w:instrText xml:space="preserve"> PAGEREF _Toc14779 \h </w:instrText>
      </w:r>
      <w:r>
        <w:rPr>
          <w:i w:val="0"/>
          <w:iCs w:val="0"/>
        </w:rPr>
        <w:fldChar w:fldCharType="separate"/>
      </w:r>
      <w:r>
        <w:rPr>
          <w:i w:val="0"/>
          <w:iCs w:val="0"/>
        </w:rPr>
        <w:t>36</w:t>
      </w:r>
      <w:r>
        <w:rPr>
          <w:i w:val="0"/>
          <w:iCs w:val="0"/>
        </w:rPr>
        <w:fldChar w:fldCharType="end"/>
      </w:r>
      <w:r>
        <w:rPr>
          <w:rFonts w:hint="eastAsia" w:ascii="宋体" w:hAnsi="宋体" w:cs="宋体"/>
          <w:i w:val="0"/>
          <w:iCs w:val="0"/>
          <w:color w:val="000000" w:themeColor="text1"/>
          <w:szCs w:val="28"/>
          <w14:textFill>
            <w14:solidFill>
              <w14:schemeClr w14:val="tx1"/>
            </w14:solidFill>
          </w14:textFill>
        </w:rPr>
        <w:fldChar w:fldCharType="end"/>
      </w:r>
    </w:p>
    <w:p>
      <w:pPr>
        <w:pStyle w:val="25"/>
        <w:tabs>
          <w:tab w:val="right" w:leader="dot" w:pos="9413"/>
          <w:tab w:val="clear" w:pos="9403"/>
        </w:tabs>
        <w:rPr>
          <w:i w:val="0"/>
          <w:iCs w:val="0"/>
        </w:rPr>
      </w:pPr>
      <w:r>
        <w:rPr>
          <w:rFonts w:hint="eastAsia" w:ascii="宋体" w:hAnsi="宋体" w:cs="宋体"/>
          <w:i w:val="0"/>
          <w:iCs w:val="0"/>
          <w:color w:val="000000" w:themeColor="text1"/>
          <w:szCs w:val="28"/>
          <w14:textFill>
            <w14:solidFill>
              <w14:schemeClr w14:val="tx1"/>
            </w14:solidFill>
          </w14:textFill>
        </w:rPr>
        <w:fldChar w:fldCharType="begin"/>
      </w:r>
      <w:r>
        <w:rPr>
          <w:rFonts w:hint="eastAsia" w:ascii="宋体" w:hAnsi="宋体" w:cs="宋体"/>
          <w:i w:val="0"/>
          <w:iCs w:val="0"/>
          <w:szCs w:val="28"/>
        </w:rPr>
        <w:instrText xml:space="preserve"> HYPERLINK \l _Toc24259 </w:instrText>
      </w:r>
      <w:r>
        <w:rPr>
          <w:rFonts w:hint="eastAsia" w:ascii="宋体" w:hAnsi="宋体" w:cs="宋体"/>
          <w:i w:val="0"/>
          <w:iCs w:val="0"/>
          <w:szCs w:val="28"/>
        </w:rPr>
        <w:fldChar w:fldCharType="separate"/>
      </w:r>
      <w:r>
        <w:rPr>
          <w:rFonts w:hint="eastAsia" w:ascii="宋体" w:hAnsi="宋体" w:cs="宋体"/>
          <w:bCs/>
          <w:i w:val="0"/>
          <w:iCs w:val="0"/>
          <w:szCs w:val="28"/>
          <w:lang w:val="zh-CN"/>
        </w:rPr>
        <w:t>八. 投标业绩</w:t>
      </w:r>
      <w:r>
        <w:rPr>
          <w:i w:val="0"/>
          <w:iCs w:val="0"/>
        </w:rPr>
        <w:tab/>
      </w:r>
      <w:r>
        <w:rPr>
          <w:i w:val="0"/>
          <w:iCs w:val="0"/>
        </w:rPr>
        <w:fldChar w:fldCharType="begin"/>
      </w:r>
      <w:r>
        <w:rPr>
          <w:i w:val="0"/>
          <w:iCs w:val="0"/>
        </w:rPr>
        <w:instrText xml:space="preserve"> PAGEREF _Toc24259 \h </w:instrText>
      </w:r>
      <w:r>
        <w:rPr>
          <w:i w:val="0"/>
          <w:iCs w:val="0"/>
        </w:rPr>
        <w:fldChar w:fldCharType="separate"/>
      </w:r>
      <w:r>
        <w:rPr>
          <w:i w:val="0"/>
          <w:iCs w:val="0"/>
        </w:rPr>
        <w:t>37</w:t>
      </w:r>
      <w:r>
        <w:rPr>
          <w:i w:val="0"/>
          <w:iCs w:val="0"/>
        </w:rPr>
        <w:fldChar w:fldCharType="end"/>
      </w:r>
      <w:r>
        <w:rPr>
          <w:rFonts w:hint="eastAsia" w:ascii="宋体" w:hAnsi="宋体" w:cs="宋体"/>
          <w:i w:val="0"/>
          <w:iCs w:val="0"/>
          <w:color w:val="000000" w:themeColor="text1"/>
          <w:szCs w:val="28"/>
          <w14:textFill>
            <w14:solidFill>
              <w14:schemeClr w14:val="tx1"/>
            </w14:solidFill>
          </w14:textFill>
        </w:rPr>
        <w:fldChar w:fldCharType="end"/>
      </w:r>
    </w:p>
    <w:p>
      <w:pPr>
        <w:pStyle w:val="25"/>
        <w:tabs>
          <w:tab w:val="right" w:leader="dot" w:pos="9413"/>
          <w:tab w:val="clear" w:pos="9403"/>
        </w:tabs>
        <w:rPr>
          <w:i w:val="0"/>
          <w:iCs w:val="0"/>
        </w:rPr>
      </w:pPr>
      <w:r>
        <w:rPr>
          <w:rFonts w:hint="eastAsia" w:ascii="宋体" w:hAnsi="宋体" w:cs="宋体"/>
          <w:i w:val="0"/>
          <w:iCs w:val="0"/>
          <w:color w:val="000000" w:themeColor="text1"/>
          <w:szCs w:val="28"/>
          <w14:textFill>
            <w14:solidFill>
              <w14:schemeClr w14:val="tx1"/>
            </w14:solidFill>
          </w14:textFill>
        </w:rPr>
        <w:fldChar w:fldCharType="begin"/>
      </w:r>
      <w:r>
        <w:rPr>
          <w:rFonts w:hint="eastAsia" w:ascii="宋体" w:hAnsi="宋体" w:cs="宋体"/>
          <w:i w:val="0"/>
          <w:iCs w:val="0"/>
          <w:szCs w:val="28"/>
        </w:rPr>
        <w:instrText xml:space="preserve"> HYPERLINK \l _Toc16606 </w:instrText>
      </w:r>
      <w:r>
        <w:rPr>
          <w:rFonts w:hint="eastAsia" w:ascii="宋体" w:hAnsi="宋体" w:cs="宋体"/>
          <w:i w:val="0"/>
          <w:iCs w:val="0"/>
          <w:szCs w:val="28"/>
        </w:rPr>
        <w:fldChar w:fldCharType="separate"/>
      </w:r>
      <w:r>
        <w:rPr>
          <w:rFonts w:hint="eastAsia" w:ascii="宋体" w:hAnsi="宋体"/>
          <w:bCs/>
          <w:i w:val="0"/>
          <w:iCs w:val="0"/>
          <w:szCs w:val="32"/>
          <w:lang w:val="zh-CN"/>
        </w:rPr>
        <w:t>九．有关证明文件</w:t>
      </w:r>
      <w:r>
        <w:rPr>
          <w:i w:val="0"/>
          <w:iCs w:val="0"/>
        </w:rPr>
        <w:tab/>
      </w:r>
      <w:r>
        <w:rPr>
          <w:i w:val="0"/>
          <w:iCs w:val="0"/>
        </w:rPr>
        <w:fldChar w:fldCharType="begin"/>
      </w:r>
      <w:r>
        <w:rPr>
          <w:i w:val="0"/>
          <w:iCs w:val="0"/>
        </w:rPr>
        <w:instrText xml:space="preserve"> PAGEREF _Toc16606 \h </w:instrText>
      </w:r>
      <w:r>
        <w:rPr>
          <w:i w:val="0"/>
          <w:iCs w:val="0"/>
        </w:rPr>
        <w:fldChar w:fldCharType="separate"/>
      </w:r>
      <w:r>
        <w:rPr>
          <w:i w:val="0"/>
          <w:iCs w:val="0"/>
        </w:rPr>
        <w:t>38</w:t>
      </w:r>
      <w:r>
        <w:rPr>
          <w:i w:val="0"/>
          <w:iCs w:val="0"/>
        </w:rPr>
        <w:fldChar w:fldCharType="end"/>
      </w:r>
      <w:r>
        <w:rPr>
          <w:rFonts w:hint="eastAsia" w:ascii="宋体" w:hAnsi="宋体" w:cs="宋体"/>
          <w:i w:val="0"/>
          <w:iCs w:val="0"/>
          <w:color w:val="000000" w:themeColor="text1"/>
          <w:szCs w:val="28"/>
          <w14:textFill>
            <w14:solidFill>
              <w14:schemeClr w14:val="tx1"/>
            </w14:solidFill>
          </w14:textFill>
        </w:rPr>
        <w:fldChar w:fldCharType="end"/>
      </w:r>
    </w:p>
    <w:p>
      <w:pPr>
        <w:pStyle w:val="25"/>
        <w:tabs>
          <w:tab w:val="right" w:leader="dot" w:pos="9413"/>
          <w:tab w:val="clear" w:pos="9403"/>
        </w:tabs>
        <w:rPr>
          <w:i w:val="0"/>
          <w:iCs w:val="0"/>
        </w:rPr>
      </w:pPr>
      <w:r>
        <w:rPr>
          <w:rFonts w:hint="eastAsia" w:ascii="宋体" w:hAnsi="宋体" w:cs="宋体"/>
          <w:i w:val="0"/>
          <w:iCs w:val="0"/>
          <w:color w:val="000000" w:themeColor="text1"/>
          <w:szCs w:val="28"/>
          <w14:textFill>
            <w14:solidFill>
              <w14:schemeClr w14:val="tx1"/>
            </w14:solidFill>
          </w14:textFill>
        </w:rPr>
        <w:fldChar w:fldCharType="begin"/>
      </w:r>
      <w:r>
        <w:rPr>
          <w:rFonts w:hint="eastAsia" w:ascii="宋体" w:hAnsi="宋体" w:cs="宋体"/>
          <w:i w:val="0"/>
          <w:iCs w:val="0"/>
          <w:szCs w:val="28"/>
        </w:rPr>
        <w:instrText xml:space="preserve"> HYPERLINK \l _Toc2343 </w:instrText>
      </w:r>
      <w:r>
        <w:rPr>
          <w:rFonts w:hint="eastAsia" w:ascii="宋体" w:hAnsi="宋体" w:cs="宋体"/>
          <w:i w:val="0"/>
          <w:iCs w:val="0"/>
          <w:szCs w:val="28"/>
        </w:rPr>
        <w:fldChar w:fldCharType="separate"/>
      </w:r>
      <w:r>
        <w:rPr>
          <w:rFonts w:hint="eastAsia" w:ascii="宋体" w:hAnsi="宋体"/>
          <w:bCs/>
          <w:i w:val="0"/>
          <w:iCs w:val="0"/>
          <w:szCs w:val="32"/>
          <w:lang w:val="zh-CN"/>
        </w:rPr>
        <w:t>十．生产厂商授权书</w:t>
      </w:r>
      <w:r>
        <w:rPr>
          <w:i w:val="0"/>
          <w:iCs w:val="0"/>
        </w:rPr>
        <w:tab/>
      </w:r>
      <w:r>
        <w:rPr>
          <w:i w:val="0"/>
          <w:iCs w:val="0"/>
        </w:rPr>
        <w:fldChar w:fldCharType="begin"/>
      </w:r>
      <w:r>
        <w:rPr>
          <w:i w:val="0"/>
          <w:iCs w:val="0"/>
        </w:rPr>
        <w:instrText xml:space="preserve"> PAGEREF _Toc2343 \h </w:instrText>
      </w:r>
      <w:r>
        <w:rPr>
          <w:i w:val="0"/>
          <w:iCs w:val="0"/>
        </w:rPr>
        <w:fldChar w:fldCharType="separate"/>
      </w:r>
      <w:r>
        <w:rPr>
          <w:i w:val="0"/>
          <w:iCs w:val="0"/>
        </w:rPr>
        <w:t>38</w:t>
      </w:r>
      <w:r>
        <w:rPr>
          <w:i w:val="0"/>
          <w:iCs w:val="0"/>
        </w:rPr>
        <w:fldChar w:fldCharType="end"/>
      </w:r>
      <w:r>
        <w:rPr>
          <w:rFonts w:hint="eastAsia" w:ascii="宋体" w:hAnsi="宋体" w:cs="宋体"/>
          <w:i w:val="0"/>
          <w:iCs w:val="0"/>
          <w:color w:val="000000" w:themeColor="text1"/>
          <w:szCs w:val="28"/>
          <w14:textFill>
            <w14:solidFill>
              <w14:schemeClr w14:val="tx1"/>
            </w14:solidFill>
          </w14:textFill>
        </w:rPr>
        <w:fldChar w:fldCharType="end"/>
      </w:r>
    </w:p>
    <w:p>
      <w:pPr>
        <w:pStyle w:val="25"/>
        <w:tabs>
          <w:tab w:val="right" w:leader="dot" w:pos="9413"/>
          <w:tab w:val="clear" w:pos="9403"/>
        </w:tabs>
        <w:rPr>
          <w:i w:val="0"/>
          <w:iCs w:val="0"/>
        </w:rPr>
      </w:pPr>
      <w:r>
        <w:rPr>
          <w:rFonts w:hint="eastAsia" w:ascii="宋体" w:hAnsi="宋体" w:cs="宋体"/>
          <w:i w:val="0"/>
          <w:iCs w:val="0"/>
          <w:color w:val="000000" w:themeColor="text1"/>
          <w:szCs w:val="28"/>
          <w14:textFill>
            <w14:solidFill>
              <w14:schemeClr w14:val="tx1"/>
            </w14:solidFill>
          </w14:textFill>
        </w:rPr>
        <w:fldChar w:fldCharType="begin"/>
      </w:r>
      <w:r>
        <w:rPr>
          <w:rFonts w:hint="eastAsia" w:ascii="宋体" w:hAnsi="宋体" w:cs="宋体"/>
          <w:i w:val="0"/>
          <w:iCs w:val="0"/>
          <w:szCs w:val="28"/>
        </w:rPr>
        <w:instrText xml:space="preserve"> HYPERLINK \l _Toc32245 </w:instrText>
      </w:r>
      <w:r>
        <w:rPr>
          <w:rFonts w:hint="eastAsia" w:ascii="宋体" w:hAnsi="宋体" w:cs="宋体"/>
          <w:i w:val="0"/>
          <w:iCs w:val="0"/>
          <w:szCs w:val="28"/>
        </w:rPr>
        <w:fldChar w:fldCharType="separate"/>
      </w:r>
      <w:r>
        <w:rPr>
          <w:rFonts w:hint="eastAsia" w:ascii="宋体" w:hAnsi="宋体"/>
          <w:bCs/>
          <w:i w:val="0"/>
          <w:iCs w:val="0"/>
          <w:szCs w:val="32"/>
          <w:lang w:val="zh-CN"/>
        </w:rPr>
        <w:t>十一．项目人员配备</w:t>
      </w:r>
      <w:r>
        <w:rPr>
          <w:i w:val="0"/>
          <w:iCs w:val="0"/>
        </w:rPr>
        <w:tab/>
      </w:r>
      <w:r>
        <w:rPr>
          <w:i w:val="0"/>
          <w:iCs w:val="0"/>
        </w:rPr>
        <w:fldChar w:fldCharType="begin"/>
      </w:r>
      <w:r>
        <w:rPr>
          <w:i w:val="0"/>
          <w:iCs w:val="0"/>
        </w:rPr>
        <w:instrText xml:space="preserve"> PAGEREF _Toc32245 \h </w:instrText>
      </w:r>
      <w:r>
        <w:rPr>
          <w:i w:val="0"/>
          <w:iCs w:val="0"/>
        </w:rPr>
        <w:fldChar w:fldCharType="separate"/>
      </w:r>
      <w:r>
        <w:rPr>
          <w:i w:val="0"/>
          <w:iCs w:val="0"/>
        </w:rPr>
        <w:t>39</w:t>
      </w:r>
      <w:r>
        <w:rPr>
          <w:i w:val="0"/>
          <w:iCs w:val="0"/>
        </w:rPr>
        <w:fldChar w:fldCharType="end"/>
      </w:r>
      <w:r>
        <w:rPr>
          <w:rFonts w:hint="eastAsia" w:ascii="宋体" w:hAnsi="宋体" w:cs="宋体"/>
          <w:i w:val="0"/>
          <w:iCs w:val="0"/>
          <w:color w:val="000000" w:themeColor="text1"/>
          <w:szCs w:val="28"/>
          <w14:textFill>
            <w14:solidFill>
              <w14:schemeClr w14:val="tx1"/>
            </w14:solidFill>
          </w14:textFill>
        </w:rPr>
        <w:fldChar w:fldCharType="end"/>
      </w:r>
    </w:p>
    <w:p>
      <w:pPr>
        <w:pStyle w:val="25"/>
        <w:tabs>
          <w:tab w:val="right" w:leader="dot" w:pos="9413"/>
          <w:tab w:val="clear" w:pos="9403"/>
        </w:tabs>
        <w:rPr>
          <w:i w:val="0"/>
          <w:iCs w:val="0"/>
        </w:rPr>
      </w:pPr>
      <w:r>
        <w:rPr>
          <w:rFonts w:hint="eastAsia" w:ascii="宋体" w:hAnsi="宋体" w:cs="宋体"/>
          <w:i w:val="0"/>
          <w:iCs w:val="0"/>
          <w:color w:val="000000" w:themeColor="text1"/>
          <w:szCs w:val="28"/>
          <w14:textFill>
            <w14:solidFill>
              <w14:schemeClr w14:val="tx1"/>
            </w14:solidFill>
          </w14:textFill>
        </w:rPr>
        <w:fldChar w:fldCharType="begin"/>
      </w:r>
      <w:r>
        <w:rPr>
          <w:rFonts w:hint="eastAsia" w:ascii="宋体" w:hAnsi="宋体" w:cs="宋体"/>
          <w:i w:val="0"/>
          <w:iCs w:val="0"/>
          <w:szCs w:val="28"/>
        </w:rPr>
        <w:instrText xml:space="preserve"> HYPERLINK \l _Toc10816 </w:instrText>
      </w:r>
      <w:r>
        <w:rPr>
          <w:rFonts w:hint="eastAsia" w:ascii="宋体" w:hAnsi="宋体" w:cs="宋体"/>
          <w:i w:val="0"/>
          <w:iCs w:val="0"/>
          <w:szCs w:val="28"/>
        </w:rPr>
        <w:fldChar w:fldCharType="separate"/>
      </w:r>
      <w:r>
        <w:rPr>
          <w:rFonts w:hint="eastAsia" w:ascii="宋体" w:hAnsi="宋体"/>
          <w:bCs/>
          <w:i w:val="0"/>
          <w:iCs w:val="0"/>
          <w:szCs w:val="32"/>
          <w:lang w:val="zh-CN"/>
        </w:rPr>
        <w:t>十二．售后服务体系与检测方案</w:t>
      </w:r>
      <w:r>
        <w:rPr>
          <w:i w:val="0"/>
          <w:iCs w:val="0"/>
        </w:rPr>
        <w:tab/>
      </w:r>
      <w:r>
        <w:rPr>
          <w:i w:val="0"/>
          <w:iCs w:val="0"/>
        </w:rPr>
        <w:fldChar w:fldCharType="begin"/>
      </w:r>
      <w:r>
        <w:rPr>
          <w:i w:val="0"/>
          <w:iCs w:val="0"/>
        </w:rPr>
        <w:instrText xml:space="preserve"> PAGEREF _Toc10816 \h </w:instrText>
      </w:r>
      <w:r>
        <w:rPr>
          <w:i w:val="0"/>
          <w:iCs w:val="0"/>
        </w:rPr>
        <w:fldChar w:fldCharType="separate"/>
      </w:r>
      <w:r>
        <w:rPr>
          <w:i w:val="0"/>
          <w:iCs w:val="0"/>
        </w:rPr>
        <w:t>41</w:t>
      </w:r>
      <w:r>
        <w:rPr>
          <w:i w:val="0"/>
          <w:iCs w:val="0"/>
        </w:rPr>
        <w:fldChar w:fldCharType="end"/>
      </w:r>
      <w:r>
        <w:rPr>
          <w:rFonts w:hint="eastAsia" w:ascii="宋体" w:hAnsi="宋体" w:cs="宋体"/>
          <w:i w:val="0"/>
          <w:iCs w:val="0"/>
          <w:color w:val="000000" w:themeColor="text1"/>
          <w:szCs w:val="28"/>
          <w14:textFill>
            <w14:solidFill>
              <w14:schemeClr w14:val="tx1"/>
            </w14:solidFill>
          </w14:textFill>
        </w:rPr>
        <w:fldChar w:fldCharType="end"/>
      </w:r>
    </w:p>
    <w:p>
      <w:pPr>
        <w:pStyle w:val="25"/>
        <w:tabs>
          <w:tab w:val="right" w:leader="dot" w:pos="9413"/>
          <w:tab w:val="clear" w:pos="9403"/>
        </w:tabs>
        <w:rPr>
          <w:i w:val="0"/>
          <w:iCs w:val="0"/>
        </w:rPr>
      </w:pPr>
      <w:r>
        <w:rPr>
          <w:rFonts w:hint="eastAsia" w:ascii="宋体" w:hAnsi="宋体" w:cs="宋体"/>
          <w:i w:val="0"/>
          <w:iCs w:val="0"/>
          <w:color w:val="000000" w:themeColor="text1"/>
          <w:szCs w:val="28"/>
          <w14:textFill>
            <w14:solidFill>
              <w14:schemeClr w14:val="tx1"/>
            </w14:solidFill>
          </w14:textFill>
        </w:rPr>
        <w:fldChar w:fldCharType="begin"/>
      </w:r>
      <w:r>
        <w:rPr>
          <w:rFonts w:hint="eastAsia" w:ascii="宋体" w:hAnsi="宋体" w:cs="宋体"/>
          <w:i w:val="0"/>
          <w:iCs w:val="0"/>
          <w:szCs w:val="28"/>
        </w:rPr>
        <w:instrText xml:space="preserve"> HYPERLINK \l _Toc27185 </w:instrText>
      </w:r>
      <w:r>
        <w:rPr>
          <w:rFonts w:hint="eastAsia" w:ascii="宋体" w:hAnsi="宋体" w:cs="宋体"/>
          <w:i w:val="0"/>
          <w:iCs w:val="0"/>
          <w:szCs w:val="28"/>
        </w:rPr>
        <w:fldChar w:fldCharType="separate"/>
      </w:r>
      <w:r>
        <w:rPr>
          <w:rFonts w:hint="eastAsia" w:ascii="宋体" w:hAnsi="宋体"/>
          <w:bCs/>
          <w:i w:val="0"/>
          <w:iCs w:val="0"/>
          <w:szCs w:val="32"/>
          <w:lang w:val="zh-CN"/>
        </w:rPr>
        <w:t>十三．产品质量承诺</w:t>
      </w:r>
      <w:r>
        <w:rPr>
          <w:i w:val="0"/>
          <w:iCs w:val="0"/>
        </w:rPr>
        <w:tab/>
      </w:r>
      <w:r>
        <w:rPr>
          <w:i w:val="0"/>
          <w:iCs w:val="0"/>
        </w:rPr>
        <w:fldChar w:fldCharType="begin"/>
      </w:r>
      <w:r>
        <w:rPr>
          <w:i w:val="0"/>
          <w:iCs w:val="0"/>
        </w:rPr>
        <w:instrText xml:space="preserve"> PAGEREF _Toc27185 \h </w:instrText>
      </w:r>
      <w:r>
        <w:rPr>
          <w:i w:val="0"/>
          <w:iCs w:val="0"/>
        </w:rPr>
        <w:fldChar w:fldCharType="separate"/>
      </w:r>
      <w:r>
        <w:rPr>
          <w:i w:val="0"/>
          <w:iCs w:val="0"/>
        </w:rPr>
        <w:t>41</w:t>
      </w:r>
      <w:r>
        <w:rPr>
          <w:i w:val="0"/>
          <w:iCs w:val="0"/>
        </w:rPr>
        <w:fldChar w:fldCharType="end"/>
      </w:r>
      <w:r>
        <w:rPr>
          <w:rFonts w:hint="eastAsia" w:ascii="宋体" w:hAnsi="宋体" w:cs="宋体"/>
          <w:i w:val="0"/>
          <w:iCs w:val="0"/>
          <w:color w:val="000000" w:themeColor="text1"/>
          <w:szCs w:val="28"/>
          <w14:textFill>
            <w14:solidFill>
              <w14:schemeClr w14:val="tx1"/>
            </w14:solidFill>
          </w14:textFill>
        </w:rPr>
        <w:fldChar w:fldCharType="end"/>
      </w:r>
    </w:p>
    <w:p>
      <w:pPr>
        <w:pStyle w:val="25"/>
        <w:tabs>
          <w:tab w:val="right" w:leader="dot" w:pos="9413"/>
          <w:tab w:val="clear" w:pos="9403"/>
        </w:tabs>
        <w:rPr>
          <w:i w:val="0"/>
          <w:iCs w:val="0"/>
        </w:rPr>
      </w:pPr>
      <w:r>
        <w:rPr>
          <w:rFonts w:hint="eastAsia" w:ascii="宋体" w:hAnsi="宋体" w:cs="宋体"/>
          <w:i w:val="0"/>
          <w:iCs w:val="0"/>
          <w:color w:val="000000" w:themeColor="text1"/>
          <w:szCs w:val="28"/>
          <w14:textFill>
            <w14:solidFill>
              <w14:schemeClr w14:val="tx1"/>
            </w14:solidFill>
          </w14:textFill>
        </w:rPr>
        <w:fldChar w:fldCharType="begin"/>
      </w:r>
      <w:r>
        <w:rPr>
          <w:rFonts w:hint="eastAsia" w:ascii="宋体" w:hAnsi="宋体" w:cs="宋体"/>
          <w:i w:val="0"/>
          <w:iCs w:val="0"/>
          <w:szCs w:val="28"/>
        </w:rPr>
        <w:instrText xml:space="preserve"> HYPERLINK \l _Toc27926 </w:instrText>
      </w:r>
      <w:r>
        <w:rPr>
          <w:rFonts w:hint="eastAsia" w:ascii="宋体" w:hAnsi="宋体" w:cs="宋体"/>
          <w:i w:val="0"/>
          <w:iCs w:val="0"/>
          <w:szCs w:val="28"/>
        </w:rPr>
        <w:fldChar w:fldCharType="separate"/>
      </w:r>
      <w:r>
        <w:rPr>
          <w:rFonts w:hint="eastAsia" w:ascii="宋体" w:hAnsi="宋体"/>
          <w:bCs/>
          <w:i w:val="0"/>
          <w:iCs w:val="0"/>
          <w:szCs w:val="32"/>
          <w:lang w:val="zh-CN"/>
        </w:rPr>
        <w:t>十</w:t>
      </w:r>
      <w:r>
        <w:rPr>
          <w:rFonts w:hint="eastAsia" w:ascii="宋体" w:hAnsi="宋体"/>
          <w:bCs/>
          <w:i w:val="0"/>
          <w:iCs w:val="0"/>
          <w:szCs w:val="32"/>
          <w:lang w:val="en-US" w:eastAsia="zh-CN"/>
        </w:rPr>
        <w:t>四</w:t>
      </w:r>
      <w:r>
        <w:rPr>
          <w:rFonts w:hint="eastAsia" w:ascii="宋体" w:hAnsi="宋体"/>
          <w:bCs/>
          <w:i w:val="0"/>
          <w:iCs w:val="0"/>
          <w:szCs w:val="32"/>
          <w:lang w:val="zh-CN"/>
        </w:rPr>
        <w:t>．</w:t>
      </w:r>
      <w:r>
        <w:rPr>
          <w:rFonts w:hint="eastAsia" w:ascii="宋体" w:hAnsi="宋体"/>
          <w:bCs/>
          <w:i w:val="0"/>
          <w:iCs w:val="0"/>
          <w:szCs w:val="32"/>
          <w:lang w:val="en-US" w:eastAsia="zh-CN"/>
        </w:rPr>
        <w:t>投标人认为需提供的其他资料</w:t>
      </w:r>
      <w:r>
        <w:rPr>
          <w:i w:val="0"/>
          <w:iCs w:val="0"/>
        </w:rPr>
        <w:tab/>
      </w:r>
      <w:r>
        <w:rPr>
          <w:i w:val="0"/>
          <w:iCs w:val="0"/>
        </w:rPr>
        <w:fldChar w:fldCharType="begin"/>
      </w:r>
      <w:r>
        <w:rPr>
          <w:i w:val="0"/>
          <w:iCs w:val="0"/>
        </w:rPr>
        <w:instrText xml:space="preserve"> PAGEREF _Toc27926 \h </w:instrText>
      </w:r>
      <w:r>
        <w:rPr>
          <w:i w:val="0"/>
          <w:iCs w:val="0"/>
        </w:rPr>
        <w:fldChar w:fldCharType="separate"/>
      </w:r>
      <w:r>
        <w:rPr>
          <w:i w:val="0"/>
          <w:iCs w:val="0"/>
        </w:rPr>
        <w:t>41</w:t>
      </w:r>
      <w:r>
        <w:rPr>
          <w:i w:val="0"/>
          <w:iCs w:val="0"/>
        </w:rPr>
        <w:fldChar w:fldCharType="end"/>
      </w:r>
      <w:r>
        <w:rPr>
          <w:rFonts w:hint="eastAsia" w:ascii="宋体" w:hAnsi="宋体" w:cs="宋体"/>
          <w:i w:val="0"/>
          <w:iCs w:val="0"/>
          <w:color w:val="000000" w:themeColor="text1"/>
          <w:szCs w:val="28"/>
          <w14:textFill>
            <w14:solidFill>
              <w14:schemeClr w14:val="tx1"/>
            </w14:solidFill>
          </w14:textFill>
        </w:rPr>
        <w:fldChar w:fldCharType="end"/>
      </w:r>
    </w:p>
    <w:p>
      <w:pPr>
        <w:spacing w:line="440" w:lineRule="exact"/>
        <w:outlineLvl w:val="0"/>
        <w:rPr>
          <w:rFonts w:ascii="宋体" w:hAnsi="宋体" w:cs="宋体"/>
          <w:color w:val="000000" w:themeColor="text1"/>
          <w:sz w:val="28"/>
          <w:szCs w:val="28"/>
          <w14:textFill>
            <w14:solidFill>
              <w14:schemeClr w14:val="tx1"/>
            </w14:solidFill>
          </w14:textFill>
        </w:rPr>
      </w:pPr>
      <w:r>
        <w:rPr>
          <w:rFonts w:hint="eastAsia" w:ascii="宋体" w:hAnsi="宋体" w:cs="宋体"/>
          <w:i w:val="0"/>
          <w:iCs w:val="0"/>
          <w:color w:val="000000" w:themeColor="text1"/>
          <w:szCs w:val="28"/>
          <w14:textFill>
            <w14:solidFill>
              <w14:schemeClr w14:val="tx1"/>
            </w14:solidFill>
          </w14:textFill>
        </w:rPr>
        <w:fldChar w:fldCharType="end"/>
      </w:r>
      <w:bookmarkStart w:id="3" w:name="_Toc7187420"/>
    </w:p>
    <w:p>
      <w:pPr>
        <w:spacing w:line="440" w:lineRule="exact"/>
        <w:outlineLvl w:val="0"/>
        <w:rPr>
          <w:rFonts w:ascii="宋体" w:hAnsi="宋体" w:cs="宋体"/>
          <w:color w:val="000000" w:themeColor="text1"/>
          <w:sz w:val="28"/>
          <w:szCs w:val="28"/>
          <w14:textFill>
            <w14:solidFill>
              <w14:schemeClr w14:val="tx1"/>
            </w14:solidFill>
          </w14:textFill>
        </w:rPr>
      </w:pPr>
    </w:p>
    <w:p>
      <w:pPr>
        <w:spacing w:line="440" w:lineRule="exact"/>
        <w:jc w:val="center"/>
        <w:outlineLvl w:val="0"/>
        <w:rPr>
          <w:rFonts w:ascii="宋体" w:hAnsi="宋体" w:cs="宋体"/>
          <w:color w:val="000000" w:themeColor="text1"/>
          <w:sz w:val="28"/>
          <w:szCs w:val="28"/>
          <w14:textFill>
            <w14:solidFill>
              <w14:schemeClr w14:val="tx1"/>
            </w14:solidFill>
          </w14:textFill>
        </w:rPr>
      </w:pPr>
    </w:p>
    <w:p>
      <w:pPr>
        <w:spacing w:line="360" w:lineRule="auto"/>
        <w:outlineLvl w:val="0"/>
        <w:rPr>
          <w:rFonts w:ascii="宋体" w:hAnsi="宋体"/>
          <w:b/>
          <w:bCs/>
          <w:color w:val="000000" w:themeColor="text1"/>
          <w:sz w:val="32"/>
          <w:szCs w:val="32"/>
          <w14:textFill>
            <w14:solidFill>
              <w14:schemeClr w14:val="tx1"/>
            </w14:solidFill>
          </w14:textFill>
        </w:rPr>
      </w:pPr>
    </w:p>
    <w:p>
      <w:pPr>
        <w:spacing w:line="360" w:lineRule="auto"/>
        <w:jc w:val="center"/>
        <w:outlineLvl w:val="0"/>
        <w:rPr>
          <w:rFonts w:ascii="宋体" w:hAnsi="宋体"/>
          <w:b/>
          <w:bCs/>
          <w:color w:val="000000" w:themeColor="text1"/>
          <w:sz w:val="32"/>
          <w:szCs w:val="32"/>
          <w14:textFill>
            <w14:solidFill>
              <w14:schemeClr w14:val="tx1"/>
            </w14:solidFill>
          </w14:textFill>
        </w:rPr>
      </w:pPr>
      <w:bookmarkStart w:id="4" w:name="_Toc16593"/>
      <w:r>
        <w:rPr>
          <w:rFonts w:hint="eastAsia" w:ascii="宋体" w:hAnsi="宋体"/>
          <w:b/>
          <w:bCs/>
          <w:color w:val="000000" w:themeColor="text1"/>
          <w:sz w:val="32"/>
          <w:szCs w:val="32"/>
          <w14:textFill>
            <w14:solidFill>
              <w14:schemeClr w14:val="tx1"/>
            </w14:solidFill>
          </w14:textFill>
        </w:rPr>
        <w:t>第一章 投标邀请（招标公告）</w:t>
      </w:r>
      <w:bookmarkEnd w:id="3"/>
      <w:bookmarkEnd w:id="4"/>
    </w:p>
    <w:p>
      <w:pPr>
        <w:tabs>
          <w:tab w:val="left" w:pos="2410"/>
        </w:tabs>
        <w:autoSpaceDE w:val="0"/>
        <w:autoSpaceDN w:val="0"/>
        <w:adjustRightInd w:val="0"/>
        <w:snapToGrid w:val="0"/>
        <w:spacing w:line="360" w:lineRule="auto"/>
        <w:ind w:firstLine="482" w:firstLineChars="200"/>
        <w:rPr>
          <w:rFonts w:ascii="宋体" w:hAnsi="DotumChe" w:cs="宋体"/>
          <w:b/>
          <w:color w:val="000000" w:themeColor="text1"/>
          <w:spacing w:val="20"/>
          <w:kern w:val="0"/>
          <w:sz w:val="24"/>
          <w:szCs w:val="24"/>
          <w14:textFill>
            <w14:solidFill>
              <w14:schemeClr w14:val="tx1"/>
            </w14:solidFill>
          </w14:textFill>
        </w:rPr>
      </w:pPr>
      <w:bookmarkStart w:id="5" w:name="_Hlt510343011"/>
      <w:bookmarkStart w:id="6" w:name="_Hlt510342998"/>
      <w:r>
        <w:rPr>
          <w:rFonts w:hint="eastAsia" w:ascii="宋体" w:hAnsi="宋体"/>
          <w:b/>
          <w:color w:val="000000" w:themeColor="text1"/>
          <w:sz w:val="24"/>
          <w:szCs w:val="24"/>
          <w14:textFill>
            <w14:solidFill>
              <w14:schemeClr w14:val="tx1"/>
            </w14:solidFill>
          </w14:textFill>
        </w:rPr>
        <w:t>合肥体育产业投资有限公司</w:t>
      </w:r>
      <w:r>
        <w:rPr>
          <w:rFonts w:hint="eastAsia" w:ascii="宋体" w:hAnsi="宋体"/>
          <w:color w:val="000000" w:themeColor="text1"/>
          <w:sz w:val="24"/>
          <w:szCs w:val="24"/>
          <w14:textFill>
            <w14:solidFill>
              <w14:schemeClr w14:val="tx1"/>
            </w14:solidFill>
          </w14:textFill>
        </w:rPr>
        <w:t>现对</w:t>
      </w:r>
      <w:r>
        <w:rPr>
          <w:rFonts w:hint="eastAsia" w:ascii="宋体" w:hAnsi="宋体"/>
          <w:b/>
          <w:bCs/>
          <w:color w:val="000000" w:themeColor="text1"/>
          <w:sz w:val="24"/>
          <w:szCs w:val="24"/>
          <w14:textFill>
            <w14:solidFill>
              <w14:schemeClr w14:val="tx1"/>
            </w14:solidFill>
          </w14:textFill>
        </w:rPr>
        <w:t>合肥体育中心游泳馆及天鹅湖全民健身中心游泳馆202</w:t>
      </w:r>
      <w:r>
        <w:rPr>
          <w:rFonts w:hint="eastAsia" w:ascii="宋体" w:hAnsi="宋体"/>
          <w:b/>
          <w:bCs/>
          <w:color w:val="000000" w:themeColor="text1"/>
          <w:sz w:val="24"/>
          <w:szCs w:val="24"/>
          <w:lang w:val="en-US" w:eastAsia="zh-CN"/>
          <w14:textFill>
            <w14:solidFill>
              <w14:schemeClr w14:val="tx1"/>
            </w14:solidFill>
          </w14:textFill>
        </w:rPr>
        <w:t>4</w:t>
      </w:r>
      <w:r>
        <w:rPr>
          <w:rFonts w:hint="eastAsia" w:ascii="宋体" w:hAnsi="宋体"/>
          <w:b/>
          <w:bCs/>
          <w:color w:val="000000" w:themeColor="text1"/>
          <w:sz w:val="24"/>
          <w:szCs w:val="24"/>
          <w14:textFill>
            <w14:solidFill>
              <w14:schemeClr w14:val="tx1"/>
            </w14:solidFill>
          </w14:textFill>
        </w:rPr>
        <w:t>年度水处理药剂及水质养护服务项目</w:t>
      </w:r>
      <w:r>
        <w:rPr>
          <w:rFonts w:hint="eastAsia" w:ascii="宋体" w:hAnsi="宋体"/>
          <w:bCs/>
          <w:color w:val="000000" w:themeColor="text1"/>
          <w:sz w:val="24"/>
          <w:szCs w:val="24"/>
          <w14:textFill>
            <w14:solidFill>
              <w14:schemeClr w14:val="tx1"/>
            </w14:solidFill>
          </w14:textFill>
        </w:rPr>
        <w:t>（以下简称：本项目）</w:t>
      </w:r>
      <w:r>
        <w:rPr>
          <w:rFonts w:hint="eastAsia" w:ascii="宋体" w:hAnsi="宋体"/>
          <w:color w:val="000000" w:themeColor="text1"/>
          <w:sz w:val="24"/>
          <w:szCs w:val="24"/>
          <w14:textFill>
            <w14:solidFill>
              <w14:schemeClr w14:val="tx1"/>
            </w14:solidFill>
          </w14:textFill>
        </w:rPr>
        <w:t>进行公开招标，欢迎具备条件的投标人参加投标。</w:t>
      </w:r>
    </w:p>
    <w:p>
      <w:pPr>
        <w:autoSpaceDE w:val="0"/>
        <w:autoSpaceDN w:val="0"/>
        <w:adjustRightInd w:val="0"/>
        <w:spacing w:line="360" w:lineRule="auto"/>
        <w:ind w:firstLine="200"/>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一、项目名称及内容</w:t>
      </w:r>
    </w:p>
    <w:p>
      <w:pPr>
        <w:tabs>
          <w:tab w:val="left" w:pos="2410"/>
        </w:tabs>
        <w:autoSpaceDE w:val="0"/>
        <w:autoSpaceDN w:val="0"/>
        <w:adjustRightInd w:val="0"/>
        <w:snapToGrid w:val="0"/>
        <w:spacing w:line="360" w:lineRule="auto"/>
        <w:ind w:firstLine="240" w:firstLineChars="100"/>
        <w:rPr>
          <w:rFonts w:hint="eastAsia" w:ascii="宋体" w:hAnsi="宋体" w:eastAsia="宋体"/>
          <w:color w:val="000000" w:themeColor="text1"/>
          <w:sz w:val="24"/>
          <w:szCs w:val="18"/>
          <w:lang w:val="en-US" w:eastAsia="zh-CN"/>
          <w14:textFill>
            <w14:solidFill>
              <w14:schemeClr w14:val="tx1"/>
            </w14:solidFill>
          </w14:textFill>
        </w:rPr>
      </w:pPr>
      <w:r>
        <w:rPr>
          <w:rFonts w:hint="eastAsia" w:ascii="宋体" w:hAnsi="宋体"/>
          <w:color w:val="000000" w:themeColor="text1"/>
          <w:sz w:val="24"/>
          <w:szCs w:val="18"/>
          <w14:textFill>
            <w14:solidFill>
              <w14:schemeClr w14:val="tx1"/>
            </w14:solidFill>
          </w14:textFill>
        </w:rPr>
        <w:t>1.项目编号：</w:t>
      </w:r>
      <w:r>
        <w:rPr>
          <w:rFonts w:hint="eastAsia" w:ascii="宋体" w:hAnsi="宋体"/>
          <w:color w:val="000000" w:themeColor="text1"/>
          <w:sz w:val="24"/>
          <w:szCs w:val="18"/>
          <w:highlight w:val="none"/>
          <w:lang w:val="en-US" w:eastAsia="zh-CN"/>
          <w14:textFill>
            <w14:solidFill>
              <w14:schemeClr w14:val="tx1"/>
            </w14:solidFill>
          </w14:textFill>
        </w:rPr>
        <w:t>2024</w:t>
      </w:r>
      <w:r>
        <w:rPr>
          <w:rFonts w:hint="eastAsia" w:ascii="宋体" w:hAnsi="宋体"/>
          <w:color w:val="000000" w:themeColor="text1"/>
          <w:sz w:val="24"/>
          <w:szCs w:val="18"/>
          <w:highlight w:val="none"/>
          <w14:textFill>
            <w14:solidFill>
              <w14:schemeClr w14:val="tx1"/>
            </w14:solidFill>
          </w14:textFill>
        </w:rPr>
        <w:t>TYGSCG0</w:t>
      </w:r>
      <w:r>
        <w:rPr>
          <w:rFonts w:hint="eastAsia" w:ascii="宋体" w:hAnsi="宋体"/>
          <w:color w:val="000000" w:themeColor="text1"/>
          <w:sz w:val="24"/>
          <w:szCs w:val="18"/>
          <w:highlight w:val="none"/>
          <w:lang w:val="en-US" w:eastAsia="zh-CN"/>
          <w14:textFill>
            <w14:solidFill>
              <w14:schemeClr w14:val="tx1"/>
            </w14:solidFill>
          </w14:textFill>
        </w:rPr>
        <w:t>2</w:t>
      </w:r>
    </w:p>
    <w:p>
      <w:pPr>
        <w:autoSpaceDE w:val="0"/>
        <w:autoSpaceDN w:val="0"/>
        <w:adjustRightInd w:val="0"/>
        <w:spacing w:line="360" w:lineRule="auto"/>
        <w:ind w:left="1681" w:leftChars="114" w:hanging="1442" w:hangingChars="601"/>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2.项目名称：合肥体育中心游泳馆及天鹅湖全民健身中心游泳馆202</w:t>
      </w:r>
      <w:r>
        <w:rPr>
          <w:rFonts w:hint="eastAsia" w:ascii="宋体" w:hAnsi="宋体"/>
          <w:color w:val="000000" w:themeColor="text1"/>
          <w:sz w:val="24"/>
          <w:szCs w:val="18"/>
          <w:lang w:val="en-US" w:eastAsia="zh-CN"/>
          <w14:textFill>
            <w14:solidFill>
              <w14:schemeClr w14:val="tx1"/>
            </w14:solidFill>
          </w14:textFill>
        </w:rPr>
        <w:t>4</w:t>
      </w:r>
      <w:r>
        <w:rPr>
          <w:rFonts w:hint="eastAsia" w:ascii="宋体" w:hAnsi="宋体"/>
          <w:color w:val="000000" w:themeColor="text1"/>
          <w:sz w:val="24"/>
          <w:szCs w:val="18"/>
          <w14:textFill>
            <w14:solidFill>
              <w14:schemeClr w14:val="tx1"/>
            </w14:solidFill>
          </w14:textFill>
        </w:rPr>
        <w:t>年度水处理药剂及水质养护服务</w:t>
      </w:r>
    </w:p>
    <w:p>
      <w:pPr>
        <w:autoSpaceDE w:val="0"/>
        <w:autoSpaceDN w:val="0"/>
        <w:adjustRightInd w:val="0"/>
        <w:spacing w:line="360" w:lineRule="auto"/>
        <w:ind w:left="1681" w:leftChars="114" w:hanging="1442" w:hangingChars="601"/>
        <w:jc w:val="left"/>
        <w:rPr>
          <w:rFonts w:hint="default" w:ascii="宋体" w:hAnsi="宋体" w:eastAsia="宋体"/>
          <w:color w:val="000000" w:themeColor="text1"/>
          <w:sz w:val="24"/>
          <w:szCs w:val="18"/>
          <w:lang w:val="en-US" w:eastAsia="zh-CN"/>
          <w14:textFill>
            <w14:solidFill>
              <w14:schemeClr w14:val="tx1"/>
            </w14:solidFill>
          </w14:textFill>
        </w:rPr>
      </w:pPr>
      <w:r>
        <w:rPr>
          <w:rFonts w:hint="eastAsia" w:ascii="宋体" w:hAnsi="宋体"/>
          <w:color w:val="000000" w:themeColor="text1"/>
          <w:sz w:val="24"/>
          <w:szCs w:val="18"/>
          <w14:textFill>
            <w14:solidFill>
              <w14:schemeClr w14:val="tx1"/>
            </w14:solidFill>
          </w14:textFill>
        </w:rPr>
        <w:t>3.项目地点：合肥体育中心</w:t>
      </w:r>
      <w:r>
        <w:rPr>
          <w:rFonts w:hint="eastAsia" w:ascii="宋体" w:hAnsi="宋体"/>
          <w:color w:val="000000" w:themeColor="text1"/>
          <w:sz w:val="24"/>
          <w:szCs w:val="18"/>
          <w:lang w:eastAsia="zh-CN"/>
          <w14:textFill>
            <w14:solidFill>
              <w14:schemeClr w14:val="tx1"/>
            </w14:solidFill>
          </w14:textFill>
        </w:rPr>
        <w:t>、</w:t>
      </w:r>
      <w:r>
        <w:rPr>
          <w:rFonts w:hint="eastAsia" w:ascii="宋体" w:hAnsi="宋体"/>
          <w:color w:val="000000" w:themeColor="text1"/>
          <w:sz w:val="24"/>
          <w:szCs w:val="18"/>
          <w:lang w:val="en-US" w:eastAsia="zh-CN"/>
          <w14:textFill>
            <w14:solidFill>
              <w14:schemeClr w14:val="tx1"/>
            </w14:solidFill>
          </w14:textFill>
        </w:rPr>
        <w:t>天鹅湖全民健身中心</w:t>
      </w:r>
    </w:p>
    <w:p>
      <w:pPr>
        <w:autoSpaceDE w:val="0"/>
        <w:autoSpaceDN w:val="0"/>
        <w:adjustRightInd w:val="0"/>
        <w:spacing w:line="360" w:lineRule="auto"/>
        <w:ind w:firstLine="2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 xml:space="preserve">4.项目单位：合肥体育产业投资有限公司 </w:t>
      </w:r>
    </w:p>
    <w:p>
      <w:pPr>
        <w:autoSpaceDE w:val="0"/>
        <w:autoSpaceDN w:val="0"/>
        <w:adjustRightInd w:val="0"/>
        <w:spacing w:line="360" w:lineRule="auto"/>
        <w:ind w:firstLine="2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5.项目概况：详见招标需求</w:t>
      </w:r>
    </w:p>
    <w:p>
      <w:pPr>
        <w:autoSpaceDE w:val="0"/>
        <w:autoSpaceDN w:val="0"/>
        <w:adjustRightInd w:val="0"/>
        <w:spacing w:line="360" w:lineRule="auto"/>
        <w:ind w:firstLine="200"/>
        <w:jc w:val="left"/>
        <w:rPr>
          <w:rFonts w:ascii="宋体" w:hAnsi="宋体"/>
          <w:color w:val="auto"/>
          <w:sz w:val="24"/>
          <w:szCs w:val="18"/>
        </w:rPr>
      </w:pPr>
      <w:r>
        <w:rPr>
          <w:rFonts w:hint="eastAsia" w:ascii="宋体" w:hAnsi="宋体"/>
          <w:color w:val="000000" w:themeColor="text1"/>
          <w:sz w:val="24"/>
          <w:szCs w:val="18"/>
          <w14:textFill>
            <w14:solidFill>
              <w14:schemeClr w14:val="tx1"/>
            </w14:solidFill>
          </w14:textFill>
        </w:rPr>
        <w:t>6.资金来源</w:t>
      </w:r>
      <w:r>
        <w:rPr>
          <w:rFonts w:hint="eastAsia" w:ascii="宋体" w:hAnsi="宋体"/>
          <w:color w:val="auto"/>
          <w:sz w:val="24"/>
          <w:szCs w:val="18"/>
        </w:rPr>
        <w:t>：自筹</w:t>
      </w:r>
    </w:p>
    <w:p>
      <w:pPr>
        <w:autoSpaceDE w:val="0"/>
        <w:autoSpaceDN w:val="0"/>
        <w:adjustRightInd w:val="0"/>
        <w:spacing w:line="360" w:lineRule="auto"/>
        <w:ind w:firstLine="200"/>
        <w:jc w:val="left"/>
        <w:rPr>
          <w:rFonts w:ascii="宋体" w:hAnsi="宋体"/>
          <w:color w:val="auto"/>
          <w:sz w:val="24"/>
          <w:szCs w:val="18"/>
          <w:highlight w:val="none"/>
        </w:rPr>
      </w:pPr>
      <w:r>
        <w:rPr>
          <w:rFonts w:hint="eastAsia" w:ascii="宋体" w:hAnsi="宋体"/>
          <w:color w:val="auto"/>
          <w:sz w:val="24"/>
          <w:szCs w:val="18"/>
          <w:highlight w:val="none"/>
        </w:rPr>
        <w:t>7.项目概算:</w:t>
      </w:r>
      <w:r>
        <w:rPr>
          <w:rFonts w:hint="eastAsia" w:ascii="宋体" w:hAnsi="宋体"/>
          <w:color w:val="auto"/>
          <w:sz w:val="24"/>
          <w:szCs w:val="18"/>
          <w:highlight w:val="none"/>
          <w:lang w:val="en-US" w:eastAsia="zh-CN"/>
        </w:rPr>
        <w:t xml:space="preserve"> </w:t>
      </w:r>
      <w:r>
        <w:rPr>
          <w:rFonts w:hint="eastAsia" w:ascii="宋体" w:hAnsi="宋体"/>
          <w:color w:val="auto"/>
          <w:sz w:val="24"/>
          <w:szCs w:val="18"/>
          <w:highlight w:val="none"/>
        </w:rPr>
        <w:t>贰拾</w:t>
      </w:r>
      <w:r>
        <w:rPr>
          <w:rFonts w:hint="eastAsia" w:ascii="宋体" w:hAnsi="宋体"/>
          <w:color w:val="auto"/>
          <w:sz w:val="24"/>
          <w:szCs w:val="18"/>
          <w:highlight w:val="none"/>
          <w:lang w:val="en-US" w:eastAsia="zh-CN"/>
        </w:rPr>
        <w:t>伍</w:t>
      </w:r>
      <w:r>
        <w:rPr>
          <w:rFonts w:hint="eastAsia" w:ascii="宋体" w:hAnsi="宋体"/>
          <w:color w:val="auto"/>
          <w:sz w:val="24"/>
          <w:szCs w:val="18"/>
          <w:highlight w:val="none"/>
        </w:rPr>
        <w:t>万贰</w:t>
      </w:r>
      <w:r>
        <w:rPr>
          <w:rFonts w:hint="eastAsia" w:ascii="宋体" w:hAnsi="宋体"/>
          <w:color w:val="auto"/>
          <w:sz w:val="24"/>
          <w:szCs w:val="18"/>
          <w:highlight w:val="none"/>
          <w:lang w:val="en-US" w:eastAsia="zh-CN"/>
        </w:rPr>
        <w:t>仟元</w:t>
      </w:r>
      <w:r>
        <w:rPr>
          <w:rFonts w:hint="eastAsia" w:ascii="宋体" w:hAnsi="宋体"/>
          <w:color w:val="auto"/>
          <w:sz w:val="24"/>
          <w:szCs w:val="18"/>
          <w:highlight w:val="none"/>
        </w:rPr>
        <w:t>整（</w:t>
      </w:r>
      <w:r>
        <w:rPr>
          <w:rFonts w:ascii="宋体" w:hAnsi="宋体"/>
          <w:color w:val="auto"/>
          <w:sz w:val="24"/>
          <w:szCs w:val="18"/>
          <w:highlight w:val="none"/>
        </w:rPr>
        <w:t>¥</w:t>
      </w:r>
      <w:r>
        <w:rPr>
          <w:rFonts w:hint="eastAsia" w:ascii="宋体" w:hAnsi="宋体"/>
          <w:color w:val="auto"/>
          <w:sz w:val="24"/>
          <w:szCs w:val="18"/>
          <w:highlight w:val="none"/>
          <w:lang w:val="en-US" w:eastAsia="zh-CN"/>
        </w:rPr>
        <w:t>252</w:t>
      </w:r>
      <w:r>
        <w:rPr>
          <w:rFonts w:hint="eastAsia" w:ascii="宋体" w:hAnsi="宋体"/>
          <w:color w:val="auto"/>
          <w:sz w:val="24"/>
          <w:szCs w:val="18"/>
          <w:highlight w:val="none"/>
        </w:rPr>
        <w:t>,000</w:t>
      </w:r>
      <w:r>
        <w:rPr>
          <w:rFonts w:ascii="宋体" w:hAnsi="宋体"/>
          <w:color w:val="auto"/>
          <w:sz w:val="24"/>
          <w:szCs w:val="18"/>
          <w:highlight w:val="none"/>
        </w:rPr>
        <w:t>.00</w:t>
      </w:r>
      <w:r>
        <w:rPr>
          <w:rFonts w:hint="eastAsia" w:ascii="宋体" w:hAnsi="宋体"/>
          <w:color w:val="auto"/>
          <w:sz w:val="24"/>
          <w:szCs w:val="18"/>
          <w:highlight w:val="none"/>
        </w:rPr>
        <w:t>）</w:t>
      </w:r>
    </w:p>
    <w:p>
      <w:pPr>
        <w:autoSpaceDE w:val="0"/>
        <w:autoSpaceDN w:val="0"/>
        <w:adjustRightInd w:val="0"/>
        <w:spacing w:line="360" w:lineRule="auto"/>
        <w:ind w:firstLine="200"/>
        <w:jc w:val="left"/>
        <w:rPr>
          <w:rFonts w:ascii="宋体" w:hAnsi="宋体"/>
          <w:color w:val="auto"/>
          <w:sz w:val="24"/>
          <w:szCs w:val="18"/>
        </w:rPr>
      </w:pPr>
      <w:r>
        <w:rPr>
          <w:rFonts w:hint="eastAsia" w:ascii="宋体" w:hAnsi="宋体"/>
          <w:color w:val="auto"/>
          <w:sz w:val="24"/>
          <w:szCs w:val="18"/>
        </w:rPr>
        <w:t>8.项目类别：</w:t>
      </w:r>
      <w:r>
        <w:rPr>
          <w:rFonts w:hint="eastAsia" w:ascii="宋体" w:hAnsi="宋体"/>
          <w:color w:val="auto"/>
          <w:sz w:val="24"/>
          <w:szCs w:val="18"/>
          <w:lang w:val="en-US" w:eastAsia="zh-CN"/>
        </w:rPr>
        <w:t>货物</w:t>
      </w:r>
      <w:r>
        <w:rPr>
          <w:rFonts w:hint="eastAsia" w:ascii="宋体" w:hAnsi="宋体"/>
          <w:color w:val="auto"/>
          <w:sz w:val="24"/>
          <w:szCs w:val="18"/>
        </w:rPr>
        <w:t>类</w:t>
      </w:r>
    </w:p>
    <w:p>
      <w:pPr>
        <w:numPr>
          <w:ilvl w:val="0"/>
          <w:numId w:val="4"/>
        </w:numPr>
        <w:autoSpaceDE w:val="0"/>
        <w:autoSpaceDN w:val="0"/>
        <w:adjustRightInd w:val="0"/>
        <w:spacing w:line="360" w:lineRule="auto"/>
        <w:jc w:val="left"/>
        <w:rPr>
          <w:rFonts w:ascii="宋体" w:hAnsi="宋体"/>
          <w:b/>
          <w:bCs/>
          <w:color w:val="auto"/>
          <w:sz w:val="24"/>
          <w:szCs w:val="24"/>
        </w:rPr>
      </w:pPr>
      <w:r>
        <w:rPr>
          <w:rFonts w:hint="eastAsia" w:ascii="宋体" w:hAnsi="宋体"/>
          <w:b/>
          <w:bCs/>
          <w:color w:val="auto"/>
          <w:sz w:val="24"/>
          <w:szCs w:val="24"/>
        </w:rPr>
        <w:t>投标人资格</w:t>
      </w:r>
    </w:p>
    <w:p>
      <w:pPr>
        <w:autoSpaceDE w:val="0"/>
        <w:autoSpaceDN w:val="0"/>
        <w:adjustRightInd w:val="0"/>
        <w:spacing w:line="460" w:lineRule="exact"/>
        <w:ind w:firstLine="240" w:firstLineChars="100"/>
        <w:jc w:val="left"/>
        <w:rPr>
          <w:rFonts w:ascii="宋体" w:hAnsi="宋体"/>
          <w:color w:val="auto"/>
          <w:sz w:val="24"/>
          <w:szCs w:val="18"/>
        </w:rPr>
      </w:pPr>
      <w:r>
        <w:rPr>
          <w:rFonts w:hint="eastAsia" w:ascii="宋体" w:hAnsi="宋体"/>
          <w:color w:val="auto"/>
          <w:sz w:val="24"/>
          <w:szCs w:val="18"/>
        </w:rPr>
        <w:t>1.具有独立承担民事责任的能力；</w:t>
      </w:r>
    </w:p>
    <w:p>
      <w:pPr>
        <w:autoSpaceDE w:val="0"/>
        <w:autoSpaceDN w:val="0"/>
        <w:adjustRightInd w:val="0"/>
        <w:spacing w:line="460" w:lineRule="exact"/>
        <w:ind w:firstLine="240" w:firstLineChars="100"/>
        <w:jc w:val="left"/>
        <w:rPr>
          <w:rFonts w:ascii="宋体" w:hAnsi="宋体"/>
          <w:color w:val="auto"/>
          <w:sz w:val="24"/>
          <w:szCs w:val="18"/>
        </w:rPr>
      </w:pPr>
      <w:r>
        <w:rPr>
          <w:rFonts w:hint="eastAsia" w:ascii="宋体" w:hAnsi="宋体"/>
          <w:color w:val="auto"/>
          <w:sz w:val="24"/>
          <w:szCs w:val="18"/>
        </w:rPr>
        <w:t>2.经营范围须含有水处理药剂或化工经营许可；</w:t>
      </w:r>
    </w:p>
    <w:p>
      <w:pPr>
        <w:autoSpaceDE w:val="0"/>
        <w:autoSpaceDN w:val="0"/>
        <w:adjustRightInd w:val="0"/>
        <w:spacing w:line="460" w:lineRule="exact"/>
        <w:ind w:firstLine="240" w:firstLineChars="100"/>
        <w:jc w:val="left"/>
        <w:rPr>
          <w:rFonts w:ascii="宋体" w:hAnsi="宋体"/>
          <w:color w:val="auto"/>
          <w:sz w:val="24"/>
          <w:szCs w:val="18"/>
        </w:rPr>
      </w:pPr>
      <w:r>
        <w:rPr>
          <w:rFonts w:hint="eastAsia" w:ascii="宋体" w:hAnsi="宋体"/>
          <w:color w:val="auto"/>
          <w:sz w:val="24"/>
          <w:szCs w:val="18"/>
        </w:rPr>
        <w:t>3.具有</w:t>
      </w:r>
      <w:r>
        <w:rPr>
          <w:rFonts w:hint="eastAsia" w:ascii="宋体" w:hAnsi="宋体"/>
          <w:color w:val="auto"/>
          <w:sz w:val="24"/>
          <w:szCs w:val="18"/>
          <w:lang w:val="en-US" w:eastAsia="zh-CN"/>
        </w:rPr>
        <w:t>一</w:t>
      </w:r>
      <w:r>
        <w:rPr>
          <w:rFonts w:hint="eastAsia" w:ascii="宋体" w:hAnsi="宋体"/>
          <w:color w:val="auto"/>
          <w:sz w:val="24"/>
          <w:szCs w:val="18"/>
        </w:rPr>
        <w:t>家及以上游泳馆药剂承包或供应服务业绩；</w:t>
      </w:r>
    </w:p>
    <w:p>
      <w:pPr>
        <w:autoSpaceDE w:val="0"/>
        <w:autoSpaceDN w:val="0"/>
        <w:adjustRightInd w:val="0"/>
        <w:spacing w:line="460" w:lineRule="exact"/>
        <w:ind w:firstLine="240" w:firstLineChars="100"/>
        <w:jc w:val="left"/>
        <w:rPr>
          <w:rFonts w:ascii="宋体" w:hAnsi="宋体"/>
          <w:color w:val="auto"/>
          <w:sz w:val="24"/>
          <w:szCs w:val="18"/>
        </w:rPr>
      </w:pPr>
      <w:r>
        <w:rPr>
          <w:rFonts w:hint="eastAsia" w:ascii="宋体" w:hAnsi="宋体"/>
          <w:color w:val="auto"/>
          <w:sz w:val="24"/>
          <w:szCs w:val="18"/>
        </w:rPr>
        <w:t>4.本项目不接受联合体投标；</w:t>
      </w:r>
    </w:p>
    <w:p>
      <w:pPr>
        <w:autoSpaceDE w:val="0"/>
        <w:autoSpaceDN w:val="0"/>
        <w:adjustRightInd w:val="0"/>
        <w:spacing w:line="460" w:lineRule="exact"/>
        <w:ind w:firstLine="240" w:firstLineChars="100"/>
        <w:jc w:val="left"/>
        <w:rPr>
          <w:rFonts w:ascii="宋体" w:hAnsi="宋体"/>
          <w:color w:val="auto"/>
          <w:sz w:val="24"/>
          <w:szCs w:val="18"/>
        </w:rPr>
      </w:pPr>
      <w:r>
        <w:rPr>
          <w:rFonts w:hint="eastAsia" w:ascii="宋体" w:hAnsi="宋体"/>
          <w:color w:val="auto"/>
          <w:sz w:val="24"/>
          <w:szCs w:val="18"/>
        </w:rPr>
        <w:t>5. 符合下列情形之一：</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 xml:space="preserve">1)开标日前两年内未被合肥市及其所辖县（市）公共资源交易监督管理局记不良行为记录或记不良行为记录累计未满10分的。 </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 xml:space="preserve">2)最近一次被合肥市及其所辖县（市）公共资源交易监督管理局记不良行为记录累计记分达10分(含10分)到15分且公布日距开标日超过6个月。 </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 xml:space="preserve">3)最近一次被合肥市及其所辖县（市）公共资源交易监督管理局记不良行为记录累计记分达15分(含15分)到20分且公布日距开标日超过12个月。 </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4)最近一次被合肥市及其所辖县（市）公共资源交易监督管理局记不良行为记录累计记分达20分(含20分)及以上且公布日距开标日超过24个月。</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6.投标人存在以下不良信用记录情形之一的，不得推荐为中标候选人，不得确定为中标人：</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1）投标人被人民法院列入失信被执行人的；</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 xml:space="preserve">2）投标人或其法定代表人或拟派项目经理（项目负责人）被人民检察院列入行贿犯罪档案的； </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3）投标人被工商行政管理部门列入企业经营异常名录的；</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4）投标人被税务部门列入重大税收违法案件当事人名单的。</w:t>
      </w:r>
    </w:p>
    <w:p>
      <w:pPr>
        <w:autoSpaceDE w:val="0"/>
        <w:autoSpaceDN w:val="0"/>
        <w:adjustRightInd w:val="0"/>
        <w:spacing w:line="460" w:lineRule="exact"/>
        <w:ind w:firstLine="241" w:firstLineChars="100"/>
        <w:jc w:val="left"/>
        <w:rPr>
          <w:rFonts w:ascii="宋体" w:hAnsi="宋体"/>
          <w:b/>
          <w:bCs/>
          <w:color w:val="auto"/>
          <w:sz w:val="24"/>
          <w:szCs w:val="24"/>
        </w:rPr>
      </w:pPr>
      <w:r>
        <w:rPr>
          <w:rFonts w:hint="eastAsia" w:ascii="宋体" w:hAnsi="宋体"/>
          <w:b/>
          <w:bCs/>
          <w:color w:val="auto"/>
          <w:sz w:val="24"/>
          <w:szCs w:val="24"/>
        </w:rPr>
        <w:t>三、投标报名</w:t>
      </w:r>
    </w:p>
    <w:p>
      <w:pPr>
        <w:autoSpaceDE w:val="0"/>
        <w:autoSpaceDN w:val="0"/>
        <w:adjustRightInd w:val="0"/>
        <w:spacing w:line="360" w:lineRule="auto"/>
        <w:ind w:firstLine="200"/>
        <w:jc w:val="left"/>
        <w:rPr>
          <w:rFonts w:hint="eastAsia" w:ascii="宋体" w:hAnsi="宋体"/>
          <w:color w:val="000000" w:themeColor="text1"/>
          <w:sz w:val="24"/>
          <w:szCs w:val="18"/>
          <w:highlight w:val="none"/>
          <w14:textFill>
            <w14:solidFill>
              <w14:schemeClr w14:val="tx1"/>
            </w14:solidFill>
          </w14:textFill>
        </w:rPr>
      </w:pPr>
      <w:r>
        <w:rPr>
          <w:rFonts w:hint="eastAsia" w:ascii="宋体" w:hAnsi="宋体"/>
          <w:bCs/>
          <w:color w:val="auto"/>
          <w:sz w:val="24"/>
          <w:szCs w:val="24"/>
          <w:highlight w:val="none"/>
        </w:rPr>
        <w:t>1.</w:t>
      </w:r>
      <w:r>
        <w:rPr>
          <w:rFonts w:hint="eastAsia" w:ascii="宋体" w:hAnsi="宋体" w:cs="宋体"/>
          <w:color w:val="auto"/>
          <w:kern w:val="0"/>
          <w:sz w:val="24"/>
          <w:szCs w:val="24"/>
          <w:highlight w:val="none"/>
        </w:rPr>
        <w:t>报名日期：</w:t>
      </w:r>
      <w:r>
        <w:rPr>
          <w:rFonts w:hint="eastAsia" w:ascii="宋体" w:hAnsi="宋体"/>
          <w:color w:val="000000" w:themeColor="text1"/>
          <w:sz w:val="24"/>
          <w:szCs w:val="18"/>
          <w:highlight w:val="none"/>
          <w14:textFill>
            <w14:solidFill>
              <w14:schemeClr w14:val="tx1"/>
            </w14:solidFill>
          </w14:textFill>
        </w:rPr>
        <w:t>202</w:t>
      </w:r>
      <w:r>
        <w:rPr>
          <w:rFonts w:hint="eastAsia" w:ascii="宋体" w:hAnsi="宋体"/>
          <w:color w:val="000000" w:themeColor="text1"/>
          <w:sz w:val="24"/>
          <w:szCs w:val="18"/>
          <w:highlight w:val="none"/>
          <w:lang w:val="en-US" w:eastAsia="zh-CN"/>
          <w14:textFill>
            <w14:solidFill>
              <w14:schemeClr w14:val="tx1"/>
            </w14:solidFill>
          </w14:textFill>
        </w:rPr>
        <w:t>4</w:t>
      </w:r>
      <w:r>
        <w:rPr>
          <w:rFonts w:hint="eastAsia" w:ascii="宋体" w:hAnsi="宋体"/>
          <w:color w:val="000000" w:themeColor="text1"/>
          <w:sz w:val="24"/>
          <w:szCs w:val="18"/>
          <w:highlight w:val="none"/>
          <w14:textFill>
            <w14:solidFill>
              <w14:schemeClr w14:val="tx1"/>
            </w14:solidFill>
          </w14:textFill>
        </w:rPr>
        <w:t>年</w:t>
      </w:r>
      <w:r>
        <w:rPr>
          <w:rFonts w:hint="eastAsia" w:ascii="宋体" w:hAnsi="宋体"/>
          <w:color w:val="000000" w:themeColor="text1"/>
          <w:sz w:val="24"/>
          <w:szCs w:val="18"/>
          <w:highlight w:val="none"/>
          <w:lang w:val="en-US" w:eastAsia="zh-CN"/>
          <w14:textFill>
            <w14:solidFill>
              <w14:schemeClr w14:val="tx1"/>
            </w14:solidFill>
          </w14:textFill>
        </w:rPr>
        <w:t>4</w:t>
      </w:r>
      <w:r>
        <w:rPr>
          <w:rFonts w:hint="eastAsia" w:ascii="宋体" w:hAnsi="宋体"/>
          <w:color w:val="000000" w:themeColor="text1"/>
          <w:sz w:val="24"/>
          <w:szCs w:val="18"/>
          <w:highlight w:val="none"/>
          <w14:textFill>
            <w14:solidFill>
              <w14:schemeClr w14:val="tx1"/>
            </w14:solidFill>
          </w14:textFill>
        </w:rPr>
        <w:t>月</w:t>
      </w:r>
      <w:r>
        <w:rPr>
          <w:rFonts w:hint="eastAsia" w:ascii="宋体" w:hAnsi="宋体"/>
          <w:color w:val="000000" w:themeColor="text1"/>
          <w:sz w:val="24"/>
          <w:szCs w:val="18"/>
          <w:highlight w:val="none"/>
          <w:lang w:val="en-US" w:eastAsia="zh-CN"/>
          <w14:textFill>
            <w14:solidFill>
              <w14:schemeClr w14:val="tx1"/>
            </w14:solidFill>
          </w14:textFill>
        </w:rPr>
        <w:t>7</w:t>
      </w:r>
      <w:r>
        <w:rPr>
          <w:rFonts w:hint="eastAsia" w:ascii="宋体" w:hAnsi="宋体"/>
          <w:color w:val="000000" w:themeColor="text1"/>
          <w:sz w:val="24"/>
          <w:szCs w:val="18"/>
          <w:highlight w:val="none"/>
          <w14:textFill>
            <w14:solidFill>
              <w14:schemeClr w14:val="tx1"/>
            </w14:solidFill>
          </w14:textFill>
        </w:rPr>
        <w:t>日09:00至202</w:t>
      </w:r>
      <w:r>
        <w:rPr>
          <w:rFonts w:hint="eastAsia" w:ascii="宋体" w:hAnsi="宋体"/>
          <w:color w:val="000000" w:themeColor="text1"/>
          <w:sz w:val="24"/>
          <w:szCs w:val="18"/>
          <w:highlight w:val="none"/>
          <w:lang w:val="en-US" w:eastAsia="zh-CN"/>
          <w14:textFill>
            <w14:solidFill>
              <w14:schemeClr w14:val="tx1"/>
            </w14:solidFill>
          </w14:textFill>
        </w:rPr>
        <w:t>4</w:t>
      </w:r>
      <w:r>
        <w:rPr>
          <w:rFonts w:hint="eastAsia" w:ascii="宋体" w:hAnsi="宋体"/>
          <w:color w:val="000000" w:themeColor="text1"/>
          <w:sz w:val="24"/>
          <w:szCs w:val="18"/>
          <w:highlight w:val="none"/>
          <w14:textFill>
            <w14:solidFill>
              <w14:schemeClr w14:val="tx1"/>
            </w14:solidFill>
          </w14:textFill>
        </w:rPr>
        <w:t>年</w:t>
      </w:r>
      <w:r>
        <w:rPr>
          <w:rFonts w:hint="eastAsia" w:ascii="宋体" w:hAnsi="宋体"/>
          <w:color w:val="000000" w:themeColor="text1"/>
          <w:sz w:val="24"/>
          <w:szCs w:val="18"/>
          <w:highlight w:val="none"/>
          <w:lang w:val="en-US" w:eastAsia="zh-CN"/>
          <w14:textFill>
            <w14:solidFill>
              <w14:schemeClr w14:val="tx1"/>
            </w14:solidFill>
          </w14:textFill>
        </w:rPr>
        <w:t>4</w:t>
      </w:r>
      <w:r>
        <w:rPr>
          <w:rFonts w:hint="eastAsia" w:ascii="宋体" w:hAnsi="宋体"/>
          <w:color w:val="000000" w:themeColor="text1"/>
          <w:sz w:val="24"/>
          <w:szCs w:val="18"/>
          <w:highlight w:val="none"/>
          <w14:textFill>
            <w14:solidFill>
              <w14:schemeClr w14:val="tx1"/>
            </w14:solidFill>
          </w14:textFill>
        </w:rPr>
        <w:t>月</w:t>
      </w:r>
      <w:r>
        <w:rPr>
          <w:rFonts w:hint="eastAsia" w:ascii="宋体" w:hAnsi="宋体"/>
          <w:color w:val="000000" w:themeColor="text1"/>
          <w:sz w:val="24"/>
          <w:szCs w:val="18"/>
          <w:highlight w:val="none"/>
          <w:lang w:val="en-US" w:eastAsia="zh-CN"/>
          <w14:textFill>
            <w14:solidFill>
              <w14:schemeClr w14:val="tx1"/>
            </w14:solidFill>
          </w14:textFill>
        </w:rPr>
        <w:t>13</w:t>
      </w:r>
      <w:r>
        <w:rPr>
          <w:rFonts w:hint="eastAsia" w:ascii="宋体" w:hAnsi="宋体"/>
          <w:color w:val="000000" w:themeColor="text1"/>
          <w:sz w:val="24"/>
          <w:szCs w:val="18"/>
          <w:highlight w:val="none"/>
          <w14:textFill>
            <w14:solidFill>
              <w14:schemeClr w14:val="tx1"/>
            </w14:solidFill>
          </w14:textFill>
        </w:rPr>
        <w:t>日17:00</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cs="宋体"/>
          <w:color w:val="auto"/>
          <w:kern w:val="0"/>
          <w:sz w:val="24"/>
          <w:szCs w:val="24"/>
        </w:rPr>
        <w:t>2.领取方法：登录合肥</w:t>
      </w:r>
      <w:r>
        <w:rPr>
          <w:rFonts w:hint="eastAsia" w:ascii="宋体" w:hAnsi="宋体" w:cs="宋体"/>
          <w:color w:val="auto"/>
          <w:kern w:val="0"/>
          <w:sz w:val="24"/>
          <w:szCs w:val="24"/>
          <w:lang w:val="en-US" w:eastAsia="zh-CN"/>
        </w:rPr>
        <w:t>体育产业投资</w:t>
      </w:r>
      <w:r>
        <w:rPr>
          <w:rFonts w:hint="eastAsia" w:ascii="宋体" w:hAnsi="宋体" w:cs="宋体"/>
          <w:color w:val="auto"/>
          <w:kern w:val="0"/>
          <w:sz w:val="24"/>
          <w:szCs w:val="24"/>
        </w:rPr>
        <w:t>有限公司网站http://www.hftycy.com下载标书</w:t>
      </w:r>
    </w:p>
    <w:p>
      <w:pPr>
        <w:autoSpaceDE w:val="0"/>
        <w:autoSpaceDN w:val="0"/>
        <w:adjustRightInd w:val="0"/>
        <w:spacing w:line="360" w:lineRule="auto"/>
        <w:ind w:firstLine="200"/>
        <w:jc w:val="left"/>
        <w:rPr>
          <w:rFonts w:ascii="宋体" w:hAnsi="宋体" w:cs="宋体"/>
          <w:b/>
          <w:color w:val="auto"/>
          <w:kern w:val="0"/>
          <w:sz w:val="24"/>
          <w:szCs w:val="24"/>
        </w:rPr>
      </w:pPr>
      <w:r>
        <w:rPr>
          <w:rFonts w:hint="eastAsia" w:ascii="宋体" w:hAnsi="宋体" w:cs="宋体"/>
          <w:b/>
          <w:color w:val="auto"/>
          <w:kern w:val="0"/>
          <w:sz w:val="24"/>
          <w:szCs w:val="24"/>
        </w:rPr>
        <w:t>四、投标保证金</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cs="宋体"/>
          <w:color w:val="auto"/>
          <w:kern w:val="0"/>
          <w:sz w:val="24"/>
          <w:szCs w:val="24"/>
        </w:rPr>
        <w:t>投标保证金缴纳详见第二章投标人须知前附表</w:t>
      </w:r>
    </w:p>
    <w:p>
      <w:pPr>
        <w:autoSpaceDE w:val="0"/>
        <w:autoSpaceDN w:val="0"/>
        <w:adjustRightInd w:val="0"/>
        <w:spacing w:line="360" w:lineRule="auto"/>
        <w:ind w:firstLine="200"/>
        <w:jc w:val="left"/>
        <w:rPr>
          <w:rFonts w:ascii="宋体" w:hAnsi="宋体" w:cs="宋体"/>
          <w:b/>
          <w:color w:val="auto"/>
          <w:kern w:val="0"/>
          <w:sz w:val="24"/>
          <w:szCs w:val="24"/>
        </w:rPr>
      </w:pPr>
      <w:r>
        <w:rPr>
          <w:rFonts w:hint="eastAsia" w:ascii="宋体" w:hAnsi="宋体" w:cs="宋体"/>
          <w:b/>
          <w:color w:val="auto"/>
          <w:kern w:val="0"/>
          <w:sz w:val="24"/>
          <w:szCs w:val="24"/>
        </w:rPr>
        <w:t>五、开标时间及地点</w:t>
      </w:r>
    </w:p>
    <w:p>
      <w:pPr>
        <w:autoSpaceDE w:val="0"/>
        <w:autoSpaceDN w:val="0"/>
        <w:adjustRightInd w:val="0"/>
        <w:spacing w:line="360" w:lineRule="auto"/>
        <w:ind w:firstLine="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1.开标时间：202</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15</w:t>
      </w:r>
      <w:r>
        <w:rPr>
          <w:rFonts w:hint="eastAsia" w:ascii="宋体" w:hAnsi="宋体" w:cs="宋体"/>
          <w:color w:val="auto"/>
          <w:kern w:val="0"/>
          <w:sz w:val="24"/>
          <w:szCs w:val="24"/>
          <w:highlight w:val="none"/>
        </w:rPr>
        <w:t>日</w:t>
      </w:r>
      <w:r>
        <w:rPr>
          <w:rFonts w:hint="eastAsia" w:ascii="宋体" w:hAnsi="宋体" w:cs="宋体"/>
          <w:color w:val="auto"/>
          <w:kern w:val="0"/>
          <w:sz w:val="24"/>
          <w:szCs w:val="24"/>
          <w:highlight w:val="none"/>
          <w:lang w:val="en-US" w:eastAsia="zh-CN"/>
        </w:rPr>
        <w:t>15：0</w:t>
      </w:r>
      <w:r>
        <w:rPr>
          <w:rFonts w:hint="eastAsia" w:ascii="宋体" w:hAnsi="宋体" w:cs="宋体"/>
          <w:color w:val="auto"/>
          <w:kern w:val="0"/>
          <w:sz w:val="24"/>
          <w:szCs w:val="24"/>
          <w:highlight w:val="none"/>
        </w:rPr>
        <w:t>0</w:t>
      </w:r>
    </w:p>
    <w:p>
      <w:pPr>
        <w:autoSpaceDE w:val="0"/>
        <w:autoSpaceDN w:val="0"/>
        <w:adjustRightInd w:val="0"/>
        <w:spacing w:line="360" w:lineRule="auto"/>
        <w:ind w:firstLine="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rPr>
        <w:t>2.开标地点：</w:t>
      </w:r>
      <w:r>
        <w:rPr>
          <w:rFonts w:hint="eastAsia" w:ascii="宋体" w:hAnsi="宋体" w:cs="宋体"/>
          <w:color w:val="auto"/>
          <w:kern w:val="0"/>
          <w:sz w:val="24"/>
          <w:szCs w:val="24"/>
          <w:lang w:val="en-US" w:eastAsia="zh-CN"/>
        </w:rPr>
        <w:t>合肥体育中心</w:t>
      </w:r>
    </w:p>
    <w:p>
      <w:pPr>
        <w:autoSpaceDE w:val="0"/>
        <w:autoSpaceDN w:val="0"/>
        <w:adjustRightInd w:val="0"/>
        <w:spacing w:line="360" w:lineRule="auto"/>
        <w:ind w:firstLine="200"/>
        <w:jc w:val="left"/>
        <w:rPr>
          <w:rFonts w:hint="eastAsia" w:ascii="宋体" w:hAnsi="宋体" w:cs="宋体"/>
          <w:b/>
          <w:color w:val="auto"/>
          <w:kern w:val="0"/>
          <w:sz w:val="24"/>
          <w:szCs w:val="24"/>
        </w:rPr>
      </w:pPr>
      <w:r>
        <w:rPr>
          <w:rFonts w:hint="eastAsia" w:ascii="宋体" w:hAnsi="宋体" w:cs="宋体"/>
          <w:b/>
          <w:color w:val="auto"/>
          <w:kern w:val="0"/>
          <w:sz w:val="24"/>
          <w:szCs w:val="24"/>
        </w:rPr>
        <w:t>六、投标截止时间</w:t>
      </w:r>
    </w:p>
    <w:p>
      <w:pPr>
        <w:autoSpaceDE w:val="0"/>
        <w:autoSpaceDN w:val="0"/>
        <w:adjustRightInd w:val="0"/>
        <w:spacing w:line="360" w:lineRule="auto"/>
        <w:ind w:firstLine="200"/>
        <w:jc w:val="left"/>
        <w:rPr>
          <w:highlight w:val="none"/>
        </w:rPr>
      </w:pPr>
      <w:r>
        <w:rPr>
          <w:rFonts w:hint="eastAsia" w:ascii="宋体" w:hAnsi="宋体" w:cs="宋体"/>
          <w:color w:val="auto"/>
          <w:kern w:val="0"/>
          <w:sz w:val="24"/>
          <w:szCs w:val="24"/>
          <w:highlight w:val="none"/>
        </w:rPr>
        <w:t>202</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15</w:t>
      </w:r>
      <w:r>
        <w:rPr>
          <w:rFonts w:hint="eastAsia" w:ascii="宋体" w:hAnsi="宋体" w:cs="宋体"/>
          <w:color w:val="auto"/>
          <w:kern w:val="0"/>
          <w:sz w:val="24"/>
          <w:szCs w:val="24"/>
          <w:highlight w:val="none"/>
        </w:rPr>
        <w:t>日</w:t>
      </w:r>
      <w:r>
        <w:rPr>
          <w:rFonts w:hint="eastAsia" w:ascii="宋体" w:hAnsi="宋体" w:cs="宋体"/>
          <w:color w:val="auto"/>
          <w:kern w:val="0"/>
          <w:sz w:val="24"/>
          <w:szCs w:val="24"/>
          <w:highlight w:val="none"/>
          <w:lang w:val="en-US" w:eastAsia="zh-CN"/>
        </w:rPr>
        <w:t>15：0</w:t>
      </w:r>
      <w:r>
        <w:rPr>
          <w:rFonts w:hint="eastAsia" w:ascii="宋体" w:hAnsi="宋体" w:cs="宋体"/>
          <w:color w:val="auto"/>
          <w:kern w:val="0"/>
          <w:sz w:val="24"/>
          <w:szCs w:val="24"/>
          <w:highlight w:val="none"/>
        </w:rPr>
        <w:t>0</w:t>
      </w:r>
    </w:p>
    <w:p>
      <w:pPr>
        <w:autoSpaceDE w:val="0"/>
        <w:autoSpaceDN w:val="0"/>
        <w:adjustRightInd w:val="0"/>
        <w:spacing w:line="360" w:lineRule="auto"/>
        <w:ind w:firstLine="200"/>
        <w:jc w:val="left"/>
        <w:rPr>
          <w:rFonts w:ascii="宋体" w:hAnsi="宋体" w:cs="宋体"/>
          <w:b/>
          <w:color w:val="auto"/>
          <w:kern w:val="0"/>
          <w:sz w:val="24"/>
          <w:szCs w:val="24"/>
        </w:rPr>
      </w:pPr>
      <w:r>
        <w:rPr>
          <w:rFonts w:hint="eastAsia" w:ascii="宋体" w:hAnsi="宋体" w:cs="宋体"/>
          <w:b/>
          <w:color w:val="auto"/>
          <w:kern w:val="0"/>
          <w:sz w:val="24"/>
          <w:szCs w:val="24"/>
        </w:rPr>
        <w:t>七、联系方法</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cs="宋体"/>
          <w:color w:val="auto"/>
          <w:kern w:val="0"/>
          <w:sz w:val="24"/>
          <w:szCs w:val="24"/>
        </w:rPr>
        <w:t>招 标 人：合肥</w:t>
      </w:r>
      <w:r>
        <w:rPr>
          <w:rFonts w:hint="eastAsia" w:ascii="宋体" w:hAnsi="宋体" w:cs="宋体"/>
          <w:color w:val="auto"/>
          <w:kern w:val="0"/>
          <w:sz w:val="24"/>
          <w:szCs w:val="24"/>
          <w:lang w:val="en-US" w:eastAsia="zh-CN"/>
        </w:rPr>
        <w:t>体育产业投资</w:t>
      </w:r>
      <w:r>
        <w:rPr>
          <w:rFonts w:hint="eastAsia" w:ascii="宋体" w:hAnsi="宋体" w:cs="宋体"/>
          <w:color w:val="auto"/>
          <w:kern w:val="0"/>
          <w:sz w:val="24"/>
          <w:szCs w:val="24"/>
        </w:rPr>
        <w:t>有限公司</w:t>
      </w:r>
    </w:p>
    <w:p>
      <w:pPr>
        <w:autoSpaceDE w:val="0"/>
        <w:autoSpaceDN w:val="0"/>
        <w:adjustRightInd w:val="0"/>
        <w:spacing w:line="360" w:lineRule="auto"/>
        <w:ind w:firstLine="200"/>
        <w:jc w:val="left"/>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地    址：</w:t>
      </w:r>
      <w:r>
        <w:rPr>
          <w:rFonts w:hint="eastAsia" w:ascii="宋体" w:hAnsi="宋体" w:cs="宋体"/>
          <w:color w:val="auto"/>
          <w:kern w:val="0"/>
          <w:sz w:val="24"/>
          <w:szCs w:val="24"/>
          <w:lang w:val="en-US" w:eastAsia="zh-CN"/>
        </w:rPr>
        <w:t>合肥体育中心</w:t>
      </w:r>
    </w:p>
    <w:p>
      <w:pPr>
        <w:autoSpaceDE w:val="0"/>
        <w:autoSpaceDN w:val="0"/>
        <w:adjustRightInd w:val="0"/>
        <w:spacing w:line="360" w:lineRule="auto"/>
        <w:ind w:firstLine="200"/>
        <w:jc w:val="left"/>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联 系 人：</w:t>
      </w:r>
      <w:r>
        <w:rPr>
          <w:rFonts w:hint="eastAsia" w:ascii="宋体" w:hAnsi="宋体" w:cs="宋体"/>
          <w:color w:val="auto"/>
          <w:kern w:val="0"/>
          <w:sz w:val="24"/>
          <w:szCs w:val="24"/>
          <w:highlight w:val="none"/>
          <w:lang w:val="en-US" w:eastAsia="zh-CN"/>
        </w:rPr>
        <w:t xml:space="preserve"> 樊工 15655956202  孙</w:t>
      </w:r>
      <w:r>
        <w:rPr>
          <w:rFonts w:hint="eastAsia" w:ascii="宋体" w:hAnsi="宋体" w:cs="宋体"/>
          <w:color w:val="auto"/>
          <w:kern w:val="0"/>
          <w:sz w:val="24"/>
          <w:szCs w:val="24"/>
          <w:highlight w:val="none"/>
        </w:rPr>
        <w:t>工</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0551--63363087</w:t>
      </w:r>
      <w:r>
        <w:rPr>
          <w:rFonts w:hint="eastAsia" w:ascii="宋体" w:hAnsi="宋体" w:cs="宋体"/>
          <w:color w:val="auto"/>
          <w:kern w:val="0"/>
          <w:sz w:val="24"/>
          <w:szCs w:val="24"/>
          <w:highlight w:val="none"/>
          <w:lang w:val="en-US" w:eastAsia="zh-CN"/>
        </w:rPr>
        <w:t xml:space="preserve"> </w:t>
      </w:r>
    </w:p>
    <w:p>
      <w:pPr>
        <w:autoSpaceDE w:val="0"/>
        <w:autoSpaceDN w:val="0"/>
        <w:adjustRightInd w:val="0"/>
        <w:spacing w:line="360" w:lineRule="auto"/>
        <w:ind w:firstLine="3833" w:firstLineChars="1193"/>
        <w:rPr>
          <w:rFonts w:ascii="宋体" w:hAnsi="宋体"/>
          <w:b/>
          <w:bCs/>
          <w:color w:val="000000" w:themeColor="text1"/>
          <w:sz w:val="32"/>
          <w:szCs w:val="32"/>
          <w14:textFill>
            <w14:solidFill>
              <w14:schemeClr w14:val="tx1"/>
            </w14:solidFill>
          </w14:textFill>
        </w:rPr>
      </w:pPr>
    </w:p>
    <w:p>
      <w:pPr>
        <w:autoSpaceDE w:val="0"/>
        <w:autoSpaceDN w:val="0"/>
        <w:adjustRightInd w:val="0"/>
        <w:spacing w:line="360" w:lineRule="auto"/>
        <w:ind w:firstLine="3833" w:firstLineChars="1193"/>
        <w:rPr>
          <w:rFonts w:ascii="宋体" w:hAnsi="宋体"/>
          <w:b/>
          <w:bCs/>
          <w:color w:val="000000" w:themeColor="text1"/>
          <w:sz w:val="32"/>
          <w:szCs w:val="32"/>
          <w14:textFill>
            <w14:solidFill>
              <w14:schemeClr w14:val="tx1"/>
            </w14:solidFill>
          </w14:textFill>
        </w:rPr>
      </w:pPr>
    </w:p>
    <w:p>
      <w:pPr>
        <w:autoSpaceDE w:val="0"/>
        <w:autoSpaceDN w:val="0"/>
        <w:adjustRightInd w:val="0"/>
        <w:spacing w:line="360" w:lineRule="auto"/>
        <w:ind w:firstLine="3833" w:firstLineChars="1193"/>
        <w:rPr>
          <w:rFonts w:ascii="宋体" w:hAnsi="宋体"/>
          <w:b/>
          <w:bCs/>
          <w:color w:val="000000" w:themeColor="text1"/>
          <w:sz w:val="32"/>
          <w:szCs w:val="32"/>
          <w14:textFill>
            <w14:solidFill>
              <w14:schemeClr w14:val="tx1"/>
            </w14:solidFill>
          </w14:textFill>
        </w:rPr>
      </w:pPr>
    </w:p>
    <w:p>
      <w:pPr>
        <w:pStyle w:val="2"/>
      </w:pPr>
    </w:p>
    <w:p>
      <w:pPr>
        <w:autoSpaceDE w:val="0"/>
        <w:autoSpaceDN w:val="0"/>
        <w:adjustRightInd w:val="0"/>
        <w:spacing w:line="360" w:lineRule="auto"/>
        <w:ind w:firstLine="3833" w:firstLineChars="1193"/>
        <w:rPr>
          <w:rFonts w:ascii="宋体" w:hAnsi="宋体"/>
          <w:b/>
          <w:bCs/>
          <w:color w:val="000000" w:themeColor="text1"/>
          <w:sz w:val="32"/>
          <w:szCs w:val="32"/>
          <w14:textFill>
            <w14:solidFill>
              <w14:schemeClr w14:val="tx1"/>
            </w14:solidFill>
          </w14:textFill>
        </w:rPr>
      </w:pPr>
    </w:p>
    <w:p>
      <w:pPr>
        <w:autoSpaceDE w:val="0"/>
        <w:autoSpaceDN w:val="0"/>
        <w:adjustRightInd w:val="0"/>
        <w:spacing w:line="360" w:lineRule="auto"/>
        <w:outlineLvl w:val="0"/>
        <w:rPr>
          <w:rFonts w:ascii="宋体" w:hAnsi="宋体"/>
          <w:b/>
          <w:bCs/>
          <w:color w:val="000000" w:themeColor="text1"/>
          <w:sz w:val="32"/>
          <w:szCs w:val="32"/>
          <w14:textFill>
            <w14:solidFill>
              <w14:schemeClr w14:val="tx1"/>
            </w14:solidFill>
          </w14:textFill>
        </w:rPr>
      </w:pPr>
    </w:p>
    <w:p>
      <w:pPr>
        <w:autoSpaceDE w:val="0"/>
        <w:autoSpaceDN w:val="0"/>
        <w:adjustRightInd w:val="0"/>
        <w:spacing w:line="360" w:lineRule="auto"/>
        <w:jc w:val="center"/>
        <w:outlineLvl w:val="0"/>
        <w:rPr>
          <w:rFonts w:hint="eastAsia" w:ascii="宋体" w:hAnsi="宋体"/>
          <w:b/>
          <w:bCs/>
          <w:color w:val="000000" w:themeColor="text1"/>
          <w:sz w:val="32"/>
          <w:szCs w:val="32"/>
          <w14:textFill>
            <w14:solidFill>
              <w14:schemeClr w14:val="tx1"/>
            </w14:solidFill>
          </w14:textFill>
        </w:rPr>
      </w:pPr>
      <w:bookmarkStart w:id="7" w:name="_Toc5822"/>
    </w:p>
    <w:p>
      <w:pPr>
        <w:autoSpaceDE w:val="0"/>
        <w:autoSpaceDN w:val="0"/>
        <w:adjustRightInd w:val="0"/>
        <w:spacing w:line="360" w:lineRule="auto"/>
        <w:jc w:val="center"/>
        <w:outlineLvl w:val="0"/>
        <w:rPr>
          <w:rFonts w:hint="eastAsia" w:ascii="宋体" w:hAnsi="宋体"/>
          <w:b/>
          <w:bCs/>
          <w:color w:val="000000" w:themeColor="text1"/>
          <w:sz w:val="32"/>
          <w:szCs w:val="32"/>
          <w14:textFill>
            <w14:solidFill>
              <w14:schemeClr w14:val="tx1"/>
            </w14:solidFill>
          </w14:textFill>
        </w:rPr>
      </w:pPr>
    </w:p>
    <w:p>
      <w:pPr>
        <w:autoSpaceDE w:val="0"/>
        <w:autoSpaceDN w:val="0"/>
        <w:adjustRightInd w:val="0"/>
        <w:spacing w:line="360" w:lineRule="auto"/>
        <w:jc w:val="center"/>
        <w:outlineLvl w:val="0"/>
        <w:rPr>
          <w:rFonts w:hint="eastAsia" w:ascii="宋体" w:hAnsi="宋体"/>
          <w:b/>
          <w:bCs/>
          <w:color w:val="000000" w:themeColor="text1"/>
          <w:sz w:val="32"/>
          <w:szCs w:val="32"/>
          <w14:textFill>
            <w14:solidFill>
              <w14:schemeClr w14:val="tx1"/>
            </w14:solidFill>
          </w14:textFill>
        </w:rPr>
      </w:pPr>
    </w:p>
    <w:p>
      <w:pPr>
        <w:autoSpaceDE w:val="0"/>
        <w:autoSpaceDN w:val="0"/>
        <w:adjustRightInd w:val="0"/>
        <w:spacing w:line="360" w:lineRule="auto"/>
        <w:jc w:val="center"/>
        <w:outlineLvl w:val="0"/>
        <w:rPr>
          <w:rFonts w:hint="eastAsia" w:ascii="宋体" w:hAnsi="宋体"/>
          <w:b/>
          <w:bCs/>
          <w:color w:val="000000" w:themeColor="text1"/>
          <w:sz w:val="32"/>
          <w:szCs w:val="32"/>
          <w14:textFill>
            <w14:solidFill>
              <w14:schemeClr w14:val="tx1"/>
            </w14:solidFill>
          </w14:textFill>
        </w:rPr>
      </w:pPr>
    </w:p>
    <w:p>
      <w:pPr>
        <w:autoSpaceDE w:val="0"/>
        <w:autoSpaceDN w:val="0"/>
        <w:adjustRightInd w:val="0"/>
        <w:spacing w:line="360" w:lineRule="auto"/>
        <w:jc w:val="center"/>
        <w:outlineLvl w:val="0"/>
        <w:rPr>
          <w:rFonts w:ascii="宋体" w:hAnsi="宋体"/>
          <w:bCs/>
          <w:color w:val="000000" w:themeColor="text1"/>
          <w:sz w:val="24"/>
          <w:szCs w:val="24"/>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第二章 投标人须</w:t>
      </w:r>
      <w:bookmarkEnd w:id="5"/>
      <w:r>
        <w:rPr>
          <w:rFonts w:hint="eastAsia" w:ascii="宋体" w:hAnsi="宋体"/>
          <w:b/>
          <w:bCs/>
          <w:color w:val="000000" w:themeColor="text1"/>
          <w:sz w:val="32"/>
          <w:szCs w:val="32"/>
          <w14:textFill>
            <w14:solidFill>
              <w14:schemeClr w14:val="tx1"/>
            </w14:solidFill>
          </w14:textFill>
        </w:rPr>
        <w:t>知</w:t>
      </w:r>
      <w:bookmarkEnd w:id="6"/>
      <w:r>
        <w:rPr>
          <w:rFonts w:hint="eastAsia" w:ascii="宋体" w:hAnsi="宋体"/>
          <w:b/>
          <w:bCs/>
          <w:color w:val="000000" w:themeColor="text1"/>
          <w:sz w:val="32"/>
          <w:szCs w:val="32"/>
          <w14:textFill>
            <w14:solidFill>
              <w14:schemeClr w14:val="tx1"/>
            </w14:solidFill>
          </w14:textFill>
        </w:rPr>
        <w:t>前附表</w:t>
      </w:r>
      <w:bookmarkEnd w:id="7"/>
    </w:p>
    <w:tbl>
      <w:tblPr>
        <w:tblStyle w:val="50"/>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59"/>
        <w:gridCol w:w="7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序号</w:t>
            </w:r>
          </w:p>
        </w:tc>
        <w:tc>
          <w:tcPr>
            <w:tcW w:w="1559"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内容</w:t>
            </w:r>
          </w:p>
        </w:tc>
        <w:tc>
          <w:tcPr>
            <w:tcW w:w="7077" w:type="dxa"/>
            <w:vAlign w:val="center"/>
          </w:tcPr>
          <w:p>
            <w:pPr>
              <w:pStyle w:val="75"/>
              <w:widowControl w:val="0"/>
              <w:spacing w:before="0" w:beforeAutospacing="0" w:after="0" w:afterAutospacing="0"/>
              <w:rPr>
                <w:bCs w:val="0"/>
                <w:color w:val="000000" w:themeColor="text1"/>
                <w:kern w:val="2"/>
                <w:sz w:val="24"/>
                <w:szCs w:val="20"/>
                <w14:textFill>
                  <w14:solidFill>
                    <w14:schemeClr w14:val="tx1"/>
                  </w14:solidFill>
                </w14:textFill>
              </w:rPr>
            </w:pPr>
            <w:r>
              <w:rPr>
                <w:rFonts w:hint="eastAsia"/>
                <w:bCs w:val="0"/>
                <w:color w:val="000000" w:themeColor="text1"/>
                <w:kern w:val="2"/>
                <w:sz w:val="24"/>
                <w:szCs w:val="20"/>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pStyle w:val="66"/>
              <w:pBdr>
                <w:bottom w:val="none" w:color="auto" w:sz="0" w:space="0"/>
              </w:pBdr>
              <w:tabs>
                <w:tab w:val="clear" w:pos="4153"/>
                <w:tab w:val="clear" w:pos="8306"/>
              </w:tabs>
              <w:adjustRightInd/>
              <w:spacing w:line="240" w:lineRule="auto"/>
              <w:textAlignment w:val="auto"/>
              <w:rPr>
                <w:rFonts w:ascii="宋体" w:hAnsi="宋体"/>
                <w:bCs/>
                <w:color w:val="000000" w:themeColor="text1"/>
                <w:kern w:val="2"/>
                <w14:textFill>
                  <w14:solidFill>
                    <w14:schemeClr w14:val="tx1"/>
                  </w14:solidFill>
                </w14:textFill>
              </w:rPr>
            </w:pPr>
            <w:r>
              <w:rPr>
                <w:rFonts w:hint="eastAsia" w:ascii="宋体" w:hAnsi="宋体"/>
                <w:bCs/>
                <w:color w:val="000000" w:themeColor="text1"/>
                <w:kern w:val="2"/>
                <w14:textFill>
                  <w14:solidFill>
                    <w14:schemeClr w14:val="tx1"/>
                  </w14:solidFill>
                </w14:textFill>
              </w:rPr>
              <w:t>1</w:t>
            </w:r>
          </w:p>
        </w:tc>
        <w:tc>
          <w:tcPr>
            <w:tcW w:w="1559" w:type="dxa"/>
            <w:vAlign w:val="center"/>
          </w:tcPr>
          <w:p>
            <w:pPr>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招标人</w:t>
            </w:r>
          </w:p>
        </w:tc>
        <w:tc>
          <w:tcPr>
            <w:tcW w:w="7077" w:type="dxa"/>
            <w:vAlign w:val="center"/>
          </w:tcPr>
          <w:p>
            <w:pPr>
              <w:pStyle w:val="75"/>
              <w:widowControl w:val="0"/>
              <w:spacing w:before="0" w:beforeAutospacing="0" w:after="0" w:afterAutospacing="0"/>
              <w:jc w:val="both"/>
              <w:rPr>
                <w:b w:val="0"/>
                <w:color w:val="000000" w:themeColor="text1"/>
                <w:kern w:val="2"/>
                <w:sz w:val="24"/>
                <w:szCs w:val="20"/>
                <w14:textFill>
                  <w14:solidFill>
                    <w14:schemeClr w14:val="tx1"/>
                  </w14:solidFill>
                </w14:textFill>
              </w:rPr>
            </w:pPr>
            <w:r>
              <w:rPr>
                <w:rFonts w:hint="eastAsia"/>
                <w:b w:val="0"/>
                <w:bCs w:val="0"/>
                <w:color w:val="000000" w:themeColor="text1"/>
                <w:sz w:val="24"/>
                <w:szCs w:val="18"/>
                <w14:textFill>
                  <w14:solidFill>
                    <w14:schemeClr w14:val="tx1"/>
                  </w14:solidFill>
                </w14:textFill>
              </w:rPr>
              <w:t>合肥体育产业投资有限公司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9" w:type="dxa"/>
            <w:vAlign w:val="center"/>
          </w:tcPr>
          <w:p>
            <w:pPr>
              <w:jc w:val="center"/>
              <w:rPr>
                <w:rFonts w:hint="eastAsia" w:ascii="宋体" w:hAnsi="宋体" w:eastAsia="宋体"/>
                <w:bCs/>
                <w:color w:val="000000" w:themeColor="text1"/>
                <w:sz w:val="24"/>
                <w:lang w:val="en-US"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2</w:t>
            </w:r>
          </w:p>
        </w:tc>
        <w:tc>
          <w:tcPr>
            <w:tcW w:w="1559"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7077" w:type="dxa"/>
            <w:vAlign w:val="center"/>
          </w:tcPr>
          <w:p>
            <w:pPr>
              <w:tabs>
                <w:tab w:val="left" w:pos="2410"/>
              </w:tabs>
              <w:autoSpaceDE w:val="0"/>
              <w:autoSpaceDN w:val="0"/>
              <w:adjustRightInd w:val="0"/>
              <w:snapToGrid w:val="0"/>
              <w:spacing w:line="360" w:lineRule="auto"/>
              <w:rPr>
                <w:rFonts w:ascii="宋体" w:hAnsi="宋体"/>
                <w:color w:val="000000" w:themeColor="text1"/>
                <w:kern w:val="0"/>
                <w:sz w:val="24"/>
                <w:szCs w:val="18"/>
                <w14:textFill>
                  <w14:solidFill>
                    <w14:schemeClr w14:val="tx1"/>
                  </w14:solidFill>
                </w14:textFill>
              </w:rPr>
            </w:pPr>
            <w:r>
              <w:rPr>
                <w:rFonts w:hint="eastAsia" w:ascii="宋体" w:hAnsi="宋体"/>
                <w:color w:val="000000" w:themeColor="text1"/>
                <w:kern w:val="0"/>
                <w:sz w:val="24"/>
                <w:szCs w:val="18"/>
                <w14:textFill>
                  <w14:solidFill>
                    <w14:schemeClr w14:val="tx1"/>
                  </w14:solidFill>
                </w14:textFill>
              </w:rPr>
              <w:t>合肥体育中心游泳馆及天鹅湖全民健身中心游泳馆202</w:t>
            </w:r>
            <w:r>
              <w:rPr>
                <w:rFonts w:hint="eastAsia" w:ascii="宋体" w:hAnsi="宋体"/>
                <w:color w:val="000000" w:themeColor="text1"/>
                <w:kern w:val="0"/>
                <w:sz w:val="24"/>
                <w:szCs w:val="18"/>
                <w:lang w:val="en-US" w:eastAsia="zh-CN"/>
                <w14:textFill>
                  <w14:solidFill>
                    <w14:schemeClr w14:val="tx1"/>
                  </w14:solidFill>
                </w14:textFill>
              </w:rPr>
              <w:t>4</w:t>
            </w:r>
            <w:r>
              <w:rPr>
                <w:rFonts w:hint="eastAsia" w:ascii="宋体" w:hAnsi="宋体"/>
                <w:color w:val="000000" w:themeColor="text1"/>
                <w:kern w:val="0"/>
                <w:sz w:val="24"/>
                <w:szCs w:val="18"/>
                <w14:textFill>
                  <w14:solidFill>
                    <w14:schemeClr w14:val="tx1"/>
                  </w14:solidFill>
                </w14:textFill>
              </w:rPr>
              <w:t>年度水处理药剂及水质养护服务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jc w:val="center"/>
              <w:rPr>
                <w:rFonts w:hint="eastAsia" w:ascii="宋体" w:hAnsi="宋体" w:eastAsia="宋体"/>
                <w:bCs/>
                <w:color w:val="000000" w:themeColor="text1"/>
                <w:sz w:val="24"/>
                <w:lang w:val="en-US"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3</w:t>
            </w:r>
          </w:p>
        </w:tc>
        <w:tc>
          <w:tcPr>
            <w:tcW w:w="1559" w:type="dxa"/>
            <w:vAlign w:val="center"/>
          </w:tcPr>
          <w:p>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项目编号</w:t>
            </w:r>
          </w:p>
        </w:tc>
        <w:tc>
          <w:tcPr>
            <w:tcW w:w="7077" w:type="dxa"/>
            <w:vAlign w:val="center"/>
          </w:tcPr>
          <w:p>
            <w:pPr>
              <w:autoSpaceDE w:val="0"/>
              <w:autoSpaceDN w:val="0"/>
              <w:adjustRightInd w:val="0"/>
              <w:spacing w:line="430" w:lineRule="exact"/>
              <w:jc w:val="left"/>
              <w:rPr>
                <w:rFonts w:hint="eastAsia" w:ascii="宋体" w:hAnsi="宋体" w:eastAsia="宋体"/>
                <w:bCs/>
                <w:color w:val="000000" w:themeColor="text1"/>
                <w:sz w:val="24"/>
                <w:highlight w:val="none"/>
                <w:lang w:val="en-US" w:eastAsia="zh-CN"/>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202</w:t>
            </w:r>
            <w:r>
              <w:rPr>
                <w:rFonts w:hint="eastAsia" w:ascii="宋体" w:hAnsi="宋体"/>
                <w:bCs/>
                <w:color w:val="000000" w:themeColor="text1"/>
                <w:sz w:val="24"/>
                <w:highlight w:val="none"/>
                <w:lang w:val="en-US" w:eastAsia="zh-CN"/>
                <w14:textFill>
                  <w14:solidFill>
                    <w14:schemeClr w14:val="tx1"/>
                  </w14:solidFill>
                </w14:textFill>
              </w:rPr>
              <w:t>4</w:t>
            </w:r>
            <w:r>
              <w:rPr>
                <w:rFonts w:hint="eastAsia" w:ascii="宋体" w:hAnsi="宋体"/>
                <w:bCs/>
                <w:color w:val="000000" w:themeColor="text1"/>
                <w:sz w:val="24"/>
                <w:highlight w:val="none"/>
                <w14:textFill>
                  <w14:solidFill>
                    <w14:schemeClr w14:val="tx1"/>
                  </w14:solidFill>
                </w14:textFill>
              </w:rPr>
              <w:t>TYGSCG0</w:t>
            </w:r>
            <w:r>
              <w:rPr>
                <w:rFonts w:hint="eastAsia" w:ascii="宋体" w:hAnsi="宋体"/>
                <w:bCs/>
                <w:color w:val="000000" w:themeColor="text1"/>
                <w:sz w:val="24"/>
                <w:highlight w:val="none"/>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jc w:val="center"/>
              <w:rPr>
                <w:rFonts w:hint="eastAsia" w:ascii="宋体" w:hAnsi="宋体" w:eastAsia="宋体"/>
                <w:bCs/>
                <w:color w:val="000000" w:themeColor="text1"/>
                <w:sz w:val="24"/>
                <w:lang w:val="en-US"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4</w:t>
            </w:r>
          </w:p>
        </w:tc>
        <w:tc>
          <w:tcPr>
            <w:tcW w:w="1559"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项目性质</w:t>
            </w:r>
          </w:p>
        </w:tc>
        <w:tc>
          <w:tcPr>
            <w:tcW w:w="7077" w:type="dxa"/>
            <w:vAlign w:val="center"/>
          </w:tcPr>
          <w:p>
            <w:pPr>
              <w:pStyle w:val="75"/>
              <w:widowControl w:val="0"/>
              <w:spacing w:before="0" w:beforeAutospacing="0" w:after="0" w:afterAutospacing="0"/>
              <w:jc w:val="both"/>
              <w:rPr>
                <w:b w:val="0"/>
                <w:bCs w:val="0"/>
                <w:color w:val="000000" w:themeColor="text1"/>
                <w:sz w:val="24"/>
                <w14:textFill>
                  <w14:solidFill>
                    <w14:schemeClr w14:val="tx1"/>
                  </w14:solidFill>
                </w14:textFill>
              </w:rPr>
            </w:pPr>
            <w:r>
              <w:rPr>
                <w:rFonts w:hint="eastAsia"/>
                <w:b w:val="0"/>
                <w:bCs w:val="0"/>
                <w:color w:val="000000" w:themeColor="text1"/>
                <w:sz w:val="24"/>
                <w:lang w:val="en-US" w:eastAsia="zh-CN"/>
                <w14:textFill>
                  <w14:solidFill>
                    <w14:schemeClr w14:val="tx1"/>
                  </w14:solidFill>
                </w14:textFill>
              </w:rPr>
              <w:t>货物</w:t>
            </w:r>
            <w:r>
              <w:rPr>
                <w:rFonts w:hint="eastAsia"/>
                <w:b w:val="0"/>
                <w:bCs w:val="0"/>
                <w:color w:val="000000" w:themeColor="text1"/>
                <w:sz w:val="24"/>
                <w14:textFill>
                  <w14:solidFill>
                    <w14:schemeClr w14:val="tx1"/>
                  </w14:solidFill>
                </w14:textFill>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jc w:val="center"/>
              <w:rPr>
                <w:rFonts w:hint="eastAsia" w:ascii="宋体" w:hAnsi="宋体" w:eastAsia="宋体"/>
                <w:bCs/>
                <w:color w:val="000000" w:themeColor="text1"/>
                <w:sz w:val="24"/>
                <w:lang w:val="en-US"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5</w:t>
            </w:r>
          </w:p>
        </w:tc>
        <w:tc>
          <w:tcPr>
            <w:tcW w:w="1559"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资金来源</w:t>
            </w:r>
          </w:p>
        </w:tc>
        <w:tc>
          <w:tcPr>
            <w:tcW w:w="7077" w:type="dxa"/>
            <w:vAlign w:val="center"/>
          </w:tcPr>
          <w:p>
            <w:pPr>
              <w:pStyle w:val="75"/>
              <w:widowControl w:val="0"/>
              <w:spacing w:before="0" w:beforeAutospacing="0" w:after="0" w:afterAutospacing="0"/>
              <w:jc w:val="both"/>
              <w:rPr>
                <w:b w:val="0"/>
                <w:bCs w:val="0"/>
                <w:color w:val="000000" w:themeColor="text1"/>
                <w:sz w:val="24"/>
                <w14:textFill>
                  <w14:solidFill>
                    <w14:schemeClr w14:val="tx1"/>
                  </w14:solidFill>
                </w14:textFill>
              </w:rPr>
            </w:pPr>
            <w:r>
              <w:rPr>
                <w:rFonts w:hint="eastAsia"/>
                <w:b w:val="0"/>
                <w:bCs w:val="0"/>
                <w:color w:val="000000" w:themeColor="text1"/>
                <w:sz w:val="24"/>
                <w14:textFill>
                  <w14:solidFill>
                    <w14:schemeClr w14:val="tx1"/>
                  </w14:solidFill>
                </w14:textFill>
              </w:rPr>
              <w:t xml:space="preserve">□财政投资    </w:t>
            </w:r>
            <w:r>
              <w:rPr>
                <w:rFonts w:hint="eastAsia"/>
                <w:b w:val="0"/>
                <w:bCs w:val="0"/>
                <w:color w:val="000000" w:themeColor="text1"/>
                <w:sz w:val="24"/>
                <w14:textFill>
                  <w14:solidFill>
                    <w14:schemeClr w14:val="tx1"/>
                  </w14:solidFill>
                </w14:textFill>
              </w:rPr>
              <w:sym w:font="Wingdings" w:char="F0FE"/>
            </w:r>
            <w:r>
              <w:rPr>
                <w:rFonts w:hint="eastAsia"/>
                <w:b w:val="0"/>
                <w:bCs w:val="0"/>
                <w:color w:val="000000" w:themeColor="text1"/>
                <w:sz w:val="24"/>
                <w14:textFill>
                  <w14:solidFill>
                    <w14:schemeClr w14:val="tx1"/>
                  </w14:solidFill>
                </w14:textFill>
              </w:rPr>
              <w:t>委托人</w:t>
            </w:r>
            <w:r>
              <w:rPr>
                <w:rFonts w:hint="eastAsia"/>
                <w:b w:val="0"/>
                <w:color w:val="000000" w:themeColor="text1"/>
                <w:sz w:val="24"/>
                <w14:textFill>
                  <w14:solidFill>
                    <w14:schemeClr w14:val="tx1"/>
                  </w14:solidFill>
                </w14:textFill>
              </w:rPr>
              <w:t xml:space="preserve">自筹    </w:t>
            </w:r>
            <w:r>
              <w:rPr>
                <w:rFonts w:hint="eastAsia"/>
                <w:b w:val="0"/>
                <w:bCs w:val="0"/>
                <w:color w:val="000000" w:themeColor="text1"/>
                <w:sz w:val="24"/>
                <w14:textFill>
                  <w14:solidFill>
                    <w14:schemeClr w14:val="tx1"/>
                  </w14:solidFill>
                </w14:textFill>
              </w:rPr>
              <w:t>□</w:t>
            </w:r>
            <w:r>
              <w:rPr>
                <w:rFonts w:hint="eastAsia"/>
                <w:b w:val="0"/>
                <w:color w:val="000000" w:themeColor="text1"/>
                <w:sz w:val="24"/>
                <w14:textFill>
                  <w14:solidFill>
                    <w14:schemeClr w14:val="tx1"/>
                  </w14:solidFill>
                </w14:textFill>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jc w:val="center"/>
              <w:rPr>
                <w:rFonts w:hint="eastAsia" w:ascii="宋体" w:hAnsi="宋体" w:eastAsia="宋体"/>
                <w:bCs/>
                <w:color w:val="000000" w:themeColor="text1"/>
                <w:sz w:val="24"/>
                <w:lang w:val="en-US"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6</w:t>
            </w:r>
          </w:p>
        </w:tc>
        <w:tc>
          <w:tcPr>
            <w:tcW w:w="1559" w:type="dxa"/>
          </w:tcPr>
          <w:p>
            <w:pPr>
              <w:spacing w:line="500" w:lineRule="exact"/>
              <w:jc w:val="center"/>
              <w:rPr>
                <w:rFonts w:ascii="宋体" w:hAnsi="宋体"/>
                <w:color w:val="000000" w:themeColor="text1"/>
                <w:sz w:val="24"/>
                <w:lang w:val="zh-CN"/>
                <w14:textFill>
                  <w14:solidFill>
                    <w14:schemeClr w14:val="tx1"/>
                  </w14:solidFill>
                </w14:textFill>
              </w:rPr>
            </w:pPr>
            <w:r>
              <w:rPr>
                <w:rFonts w:hint="eastAsia" w:ascii="宋体" w:hAnsi="宋体"/>
                <w:color w:val="000000" w:themeColor="text1"/>
                <w:sz w:val="24"/>
                <w14:textFill>
                  <w14:solidFill>
                    <w14:schemeClr w14:val="tx1"/>
                  </w14:solidFill>
                </w14:textFill>
              </w:rPr>
              <w:t>标段划分</w:t>
            </w:r>
          </w:p>
        </w:tc>
        <w:tc>
          <w:tcPr>
            <w:tcW w:w="7077" w:type="dxa"/>
            <w:vAlign w:val="center"/>
          </w:tcPr>
          <w:p>
            <w:pPr>
              <w:spacing w:line="500" w:lineRule="exact"/>
              <w:ind w:left="841" w:hanging="841"/>
              <w:rPr>
                <w:rFonts w:ascii="宋体" w:hAnsi="宋体"/>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sym w:font="Wingdings" w:char="F0FE"/>
            </w:r>
            <w:r>
              <w:rPr>
                <w:rFonts w:hint="eastAsia" w:ascii="宋体" w:hAnsi="宋体"/>
                <w:color w:val="000000" w:themeColor="text1"/>
                <w:sz w:val="24"/>
                <w14:textFill>
                  <w14:solidFill>
                    <w14:schemeClr w14:val="tx1"/>
                  </w14:solidFill>
                </w14:textFill>
              </w:rPr>
              <w:t>不分标段   □分为  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709" w:type="dxa"/>
            <w:vAlign w:val="center"/>
          </w:tcPr>
          <w:p>
            <w:pPr>
              <w:spacing w:line="500" w:lineRule="exact"/>
              <w:ind w:right="102"/>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7</w:t>
            </w:r>
          </w:p>
        </w:tc>
        <w:tc>
          <w:tcPr>
            <w:tcW w:w="1559"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付款方式</w:t>
            </w:r>
          </w:p>
        </w:tc>
        <w:tc>
          <w:tcPr>
            <w:tcW w:w="7077" w:type="dxa"/>
          </w:tcPr>
          <w:p>
            <w:pPr>
              <w:spacing w:line="360" w:lineRule="auto"/>
              <w:rPr>
                <w:rFonts w:ascii="宋体" w:hAnsi="宋体"/>
                <w:bCs/>
                <w:color w:val="auto"/>
                <w:sz w:val="24"/>
              </w:rPr>
            </w:pPr>
            <w:r>
              <w:rPr>
                <w:rFonts w:hint="eastAsia" w:ascii="宋体" w:hAnsi="宋体"/>
                <w:bCs/>
                <w:color w:val="auto"/>
                <w:sz w:val="24"/>
                <w:lang w:val="en-US" w:eastAsia="zh-CN"/>
              </w:rPr>
              <w:t>根据中标人实际送货量据实结算，按季度支付，全年费用不得超出中标总价（超出部分中标人自行承担），</w:t>
            </w:r>
            <w:r>
              <w:rPr>
                <w:rFonts w:hint="eastAsia" w:ascii="宋体" w:hAnsi="宋体"/>
                <w:bCs/>
                <w:color w:val="auto"/>
                <w:sz w:val="24"/>
              </w:rPr>
              <w:t>付款前中标人需向委托人交付等额的合法有效的增值税专用发票，否则委托人有权拒绝或者延迟付款，且不承担违约责任。</w:t>
            </w:r>
          </w:p>
          <w:p>
            <w:pPr>
              <w:spacing w:line="360" w:lineRule="auto"/>
              <w:jc w:val="left"/>
              <w:rPr>
                <w:rFonts w:ascii="宋体" w:hAnsi="宋体"/>
                <w:bCs/>
                <w:color w:val="auto"/>
                <w:sz w:val="24"/>
              </w:rPr>
            </w:pPr>
            <w:r>
              <w:rPr>
                <w:rFonts w:hint="eastAsia" w:ascii="宋体" w:hAnsi="宋体"/>
                <w:bCs/>
                <w:color w:val="auto"/>
                <w:sz w:val="24"/>
              </w:rPr>
              <w:t>投标人提交的投标文件中如有关于付款条件的表述与招标文件规定不符，投标无效。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09" w:type="dxa"/>
            <w:vAlign w:val="center"/>
          </w:tcPr>
          <w:p>
            <w:pPr>
              <w:spacing w:line="500" w:lineRule="exact"/>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8</w:t>
            </w:r>
          </w:p>
        </w:tc>
        <w:tc>
          <w:tcPr>
            <w:tcW w:w="1559"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联合体投标</w:t>
            </w:r>
          </w:p>
        </w:tc>
        <w:tc>
          <w:tcPr>
            <w:tcW w:w="7077" w:type="dxa"/>
            <w:vAlign w:val="center"/>
          </w:tcPr>
          <w:p>
            <w:pPr>
              <w:spacing w:line="500" w:lineRule="exact"/>
              <w:rPr>
                <w:rFonts w:ascii="宋体" w:hAnsi="宋体"/>
                <w:color w:val="auto"/>
                <w:sz w:val="24"/>
              </w:rPr>
            </w:pPr>
            <w:r>
              <w:rPr>
                <w:rFonts w:hint="eastAsia" w:ascii="宋体" w:hAnsi="宋体"/>
                <w:color w:val="auto"/>
                <w:sz w:val="24"/>
              </w:rPr>
              <w:t>□</w:t>
            </w:r>
            <w:r>
              <w:rPr>
                <w:rFonts w:hint="eastAsia" w:ascii="宋体" w:hAnsi="宋体"/>
                <w:color w:val="auto"/>
                <w:sz w:val="24"/>
                <w:lang w:val="zh-CN"/>
              </w:rPr>
              <w:t xml:space="preserve">接受  </w:t>
            </w:r>
            <w:r>
              <w:rPr>
                <w:b/>
                <w:bCs/>
                <w:color w:val="auto"/>
                <w:sz w:val="24"/>
              </w:rPr>
              <w:sym w:font="Wingdings" w:char="F0FE"/>
            </w:r>
            <w:r>
              <w:rPr>
                <w:rFonts w:hint="eastAsia" w:ascii="宋体" w:hAnsi="宋体"/>
                <w:color w:val="auto"/>
                <w:sz w:val="24"/>
              </w:rPr>
              <w:t>不</w:t>
            </w:r>
            <w:r>
              <w:rPr>
                <w:rFonts w:hint="eastAsia" w:ascii="宋体" w:hAnsi="宋体"/>
                <w:color w:val="auto"/>
                <w:sz w:val="24"/>
                <w:lang w:val="zh-CN"/>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09" w:type="dxa"/>
            <w:vAlign w:val="center"/>
          </w:tcPr>
          <w:p>
            <w:pPr>
              <w:spacing w:line="500" w:lineRule="exact"/>
              <w:jc w:val="center"/>
              <w:rPr>
                <w:rFonts w:hint="eastAsia"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9</w:t>
            </w:r>
          </w:p>
        </w:tc>
        <w:tc>
          <w:tcPr>
            <w:tcW w:w="1559" w:type="dxa"/>
            <w:vAlign w:val="center"/>
          </w:tcPr>
          <w:p>
            <w:pPr>
              <w:spacing w:line="500" w:lineRule="exact"/>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投标有效期</w:t>
            </w:r>
          </w:p>
        </w:tc>
        <w:tc>
          <w:tcPr>
            <w:tcW w:w="7077" w:type="dxa"/>
            <w:vAlign w:val="center"/>
          </w:tcPr>
          <w:p>
            <w:pPr>
              <w:spacing w:line="500" w:lineRule="exact"/>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09" w:type="dxa"/>
            <w:vAlign w:val="center"/>
          </w:tcPr>
          <w:p>
            <w:pPr>
              <w:spacing w:line="500" w:lineRule="exact"/>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0</w:t>
            </w:r>
          </w:p>
        </w:tc>
        <w:tc>
          <w:tcPr>
            <w:tcW w:w="1559"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供货地点</w:t>
            </w:r>
          </w:p>
        </w:tc>
        <w:tc>
          <w:tcPr>
            <w:tcW w:w="7077" w:type="dxa"/>
            <w:vAlign w:val="center"/>
          </w:tcPr>
          <w:p>
            <w:pPr>
              <w:spacing w:line="500" w:lineRule="exact"/>
              <w:rPr>
                <w:rFonts w:ascii="宋体" w:hAnsi="宋体"/>
                <w:color w:val="auto"/>
                <w:kern w:val="0"/>
                <w:sz w:val="24"/>
              </w:rPr>
            </w:pPr>
            <w:r>
              <w:rPr>
                <w:rFonts w:hint="eastAsia" w:ascii="宋体" w:hAnsi="宋体"/>
                <w:color w:val="auto"/>
                <w:kern w:val="0"/>
                <w:sz w:val="24"/>
              </w:rPr>
              <w:t>合肥体育中心游泳馆</w:t>
            </w:r>
            <w:r>
              <w:rPr>
                <w:rFonts w:hint="eastAsia" w:ascii="宋体" w:hAnsi="宋体"/>
                <w:color w:val="auto"/>
                <w:kern w:val="0"/>
                <w:sz w:val="24"/>
                <w:lang w:eastAsia="zh-CN"/>
              </w:rPr>
              <w:t>、</w:t>
            </w:r>
            <w:r>
              <w:rPr>
                <w:rFonts w:hint="eastAsia" w:ascii="宋体" w:hAnsi="宋体"/>
                <w:color w:val="auto"/>
                <w:kern w:val="0"/>
                <w:sz w:val="24"/>
              </w:rPr>
              <w:t>天鹅湖全民健身中心游泳馆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09" w:type="dxa"/>
            <w:vAlign w:val="center"/>
          </w:tcPr>
          <w:p>
            <w:pPr>
              <w:spacing w:line="500" w:lineRule="exact"/>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1</w:t>
            </w:r>
          </w:p>
        </w:tc>
        <w:tc>
          <w:tcPr>
            <w:tcW w:w="1559"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供货期限</w:t>
            </w:r>
          </w:p>
        </w:tc>
        <w:tc>
          <w:tcPr>
            <w:tcW w:w="7077" w:type="dxa"/>
            <w:vAlign w:val="center"/>
          </w:tcPr>
          <w:p>
            <w:pPr>
              <w:autoSpaceDE w:val="0"/>
              <w:autoSpaceDN w:val="0"/>
              <w:adjustRightInd w:val="0"/>
              <w:spacing w:line="440" w:lineRule="exact"/>
              <w:jc w:val="left"/>
              <w:rPr>
                <w:rFonts w:hint="eastAsia" w:ascii="宋体" w:hAnsi="宋体" w:eastAsia="宋体" w:cs="宋体"/>
                <w:b/>
                <w:color w:val="auto"/>
                <w:kern w:val="0"/>
                <w:sz w:val="24"/>
                <w:lang w:eastAsia="zh-CN"/>
              </w:rPr>
            </w:pPr>
            <w:r>
              <w:rPr>
                <w:rFonts w:hint="eastAsia" w:ascii="宋体" w:hAnsi="宋体"/>
                <w:color w:val="auto"/>
                <w:sz w:val="24"/>
              </w:rPr>
              <w:t>合肥体育中心游泳馆</w:t>
            </w:r>
            <w:r>
              <w:rPr>
                <w:rFonts w:hint="eastAsia" w:ascii="宋体" w:hAnsi="宋体"/>
                <w:color w:val="auto"/>
                <w:sz w:val="24"/>
                <w:lang w:eastAsia="zh-CN"/>
              </w:rPr>
              <w:t>、</w:t>
            </w:r>
            <w:r>
              <w:rPr>
                <w:rFonts w:hint="eastAsia" w:ascii="宋体" w:hAnsi="宋体"/>
                <w:color w:val="auto"/>
                <w:sz w:val="24"/>
              </w:rPr>
              <w:t>天鹅湖全民健身中心游泳馆：自合同签订之日起一年</w:t>
            </w:r>
            <w:r>
              <w:rPr>
                <w:rFonts w:hint="eastAsia" w:ascii="宋体" w:hAnsi="宋体"/>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09" w:type="dxa"/>
            <w:vAlign w:val="center"/>
          </w:tcPr>
          <w:p>
            <w:pPr>
              <w:spacing w:line="500" w:lineRule="exact"/>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2</w:t>
            </w:r>
          </w:p>
        </w:tc>
        <w:tc>
          <w:tcPr>
            <w:tcW w:w="1559" w:type="dxa"/>
            <w:vAlign w:val="center"/>
          </w:tcPr>
          <w:p>
            <w:pPr>
              <w:spacing w:line="500" w:lineRule="exact"/>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踏勘现场</w:t>
            </w:r>
          </w:p>
        </w:tc>
        <w:tc>
          <w:tcPr>
            <w:tcW w:w="7077" w:type="dxa"/>
            <w:vAlign w:val="center"/>
          </w:tcPr>
          <w:p>
            <w:pPr>
              <w:spacing w:line="500" w:lineRule="exact"/>
              <w:rPr>
                <w:rFonts w:ascii="宋体" w:hAnsi="宋体"/>
                <w:color w:val="000000" w:themeColor="text1"/>
                <w:sz w:val="24"/>
                <w:lang w:val="zh-CN"/>
                <w14:textFill>
                  <w14:solidFill>
                    <w14:schemeClr w14:val="tx1"/>
                  </w14:solidFill>
                </w14:textFill>
              </w:rPr>
            </w:pPr>
            <w:r>
              <w:rPr>
                <w:rFonts w:hint="eastAsia"/>
                <w:b/>
                <w:bCs/>
                <w:color w:val="000000" w:themeColor="text1"/>
                <w:sz w:val="24"/>
                <w14:textFill>
                  <w14:solidFill>
                    <w14:schemeClr w14:val="tx1"/>
                  </w14:solidFill>
                </w14:textFill>
              </w:rPr>
              <w:sym w:font="Wingdings" w:char="F0FE"/>
            </w:r>
            <w:r>
              <w:rPr>
                <w:rFonts w:hint="eastAsia" w:ascii="宋体" w:hAnsi="宋体"/>
                <w:bCs/>
                <w:color w:val="000000" w:themeColor="text1"/>
                <w:sz w:val="24"/>
                <w14:textFill>
                  <w14:solidFill>
                    <w14:schemeClr w14:val="tx1"/>
                  </w14:solidFill>
                </w14:textFill>
              </w:rPr>
              <w:t xml:space="preserve">自行踏勘  </w:t>
            </w:r>
            <w:r>
              <w:rPr>
                <w:rFonts w:hint="eastAsia" w:ascii="宋体" w:hAnsi="宋体"/>
                <w:color w:val="000000" w:themeColor="text1"/>
                <w:sz w:val="24"/>
                <w14:textFill>
                  <w14:solidFill>
                    <w14:schemeClr w14:val="tx1"/>
                  </w14:solidFill>
                </w14:textFill>
              </w:rPr>
              <w:t>□招标人</w:t>
            </w:r>
            <w:r>
              <w:rPr>
                <w:rFonts w:hint="eastAsia" w:ascii="宋体" w:hAnsi="宋体"/>
                <w:color w:val="000000" w:themeColor="text1"/>
                <w:sz w:val="24"/>
                <w:lang w:val="zh-CN"/>
                <w14:textFill>
                  <w14:solidFill>
                    <w14:schemeClr w14:val="tx1"/>
                  </w14:solidFill>
                </w14:textFill>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09" w:type="dxa"/>
            <w:vAlign w:val="center"/>
          </w:tcPr>
          <w:p>
            <w:pPr>
              <w:spacing w:line="500" w:lineRule="exact"/>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3</w:t>
            </w:r>
          </w:p>
        </w:tc>
        <w:tc>
          <w:tcPr>
            <w:tcW w:w="1559" w:type="dxa"/>
            <w:vAlign w:val="center"/>
          </w:tcPr>
          <w:p>
            <w:pPr>
              <w:spacing w:line="500" w:lineRule="exact"/>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投标文件</w:t>
            </w:r>
          </w:p>
        </w:tc>
        <w:tc>
          <w:tcPr>
            <w:tcW w:w="7077" w:type="dxa"/>
            <w:vAlign w:val="center"/>
          </w:tcPr>
          <w:p>
            <w:pPr>
              <w:spacing w:line="500" w:lineRule="exact"/>
              <w:rPr>
                <w:b/>
                <w:bCs/>
                <w:color w:val="000000" w:themeColor="text1"/>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正、副本各一，装订成册并封装于一个文件袋内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09" w:type="dxa"/>
            <w:vAlign w:val="center"/>
          </w:tcPr>
          <w:p>
            <w:pPr>
              <w:spacing w:line="500" w:lineRule="exact"/>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4</w:t>
            </w:r>
          </w:p>
        </w:tc>
        <w:tc>
          <w:tcPr>
            <w:tcW w:w="1559"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开标时间</w:t>
            </w:r>
          </w:p>
          <w:p>
            <w:pPr>
              <w:spacing w:line="500" w:lineRule="exact"/>
              <w:jc w:val="center"/>
              <w:rPr>
                <w:rFonts w:ascii="宋体" w:hAns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及地点</w:t>
            </w:r>
          </w:p>
        </w:tc>
        <w:tc>
          <w:tcPr>
            <w:tcW w:w="7077" w:type="dxa"/>
            <w:vAlign w:val="center"/>
          </w:tcPr>
          <w:p>
            <w:pPr>
              <w:spacing w:line="500" w:lineRule="exact"/>
              <w:rPr>
                <w:rFonts w:ascii="宋体" w:hAnsi="宋体"/>
                <w:bCs/>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开标时间：</w:t>
            </w:r>
            <w:r>
              <w:rPr>
                <w:rFonts w:hint="eastAsia" w:ascii="宋体" w:hAnsi="宋体"/>
                <w:color w:val="000000" w:themeColor="text1"/>
                <w:sz w:val="24"/>
                <w:lang w:val="zh-CN"/>
                <w14:textFill>
                  <w14:solidFill>
                    <w14:schemeClr w14:val="tx1"/>
                  </w14:solidFill>
                </w14:textFill>
              </w:rPr>
              <w:t>详见招标公告</w:t>
            </w:r>
          </w:p>
          <w:p>
            <w:pPr>
              <w:spacing w:line="5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开标地点：</w:t>
            </w:r>
            <w:r>
              <w:rPr>
                <w:rFonts w:hint="eastAsia" w:ascii="宋体" w:hAnsi="宋体"/>
                <w:color w:val="000000" w:themeColor="text1"/>
                <w:sz w:val="24"/>
                <w:lang w:val="zh-CN"/>
                <w14:textFill>
                  <w14:solidFill>
                    <w14:schemeClr w14:val="tx1"/>
                  </w14:solidFill>
                </w14:textFill>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09" w:type="dxa"/>
            <w:vAlign w:val="center"/>
          </w:tcPr>
          <w:p>
            <w:pPr>
              <w:spacing w:line="500" w:lineRule="exact"/>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5</w:t>
            </w:r>
          </w:p>
        </w:tc>
        <w:tc>
          <w:tcPr>
            <w:tcW w:w="1559"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评标办法</w:t>
            </w:r>
          </w:p>
        </w:tc>
        <w:tc>
          <w:tcPr>
            <w:tcW w:w="7077" w:type="dxa"/>
            <w:vAlign w:val="center"/>
          </w:tcPr>
          <w:p>
            <w:pPr>
              <w:spacing w:line="5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有效最低价法</w:t>
            </w:r>
            <w:r>
              <w:rPr>
                <w:rFonts w:hint="eastAsia" w:ascii="宋体" w:hAnsi="宋体"/>
                <w:color w:val="000000" w:themeColor="text1"/>
                <w:sz w:val="24"/>
                <w:u w:val="single"/>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详见招标文件第五章评标办法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09" w:type="dxa"/>
            <w:vAlign w:val="center"/>
          </w:tcPr>
          <w:p>
            <w:pPr>
              <w:spacing w:line="500" w:lineRule="exact"/>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6</w:t>
            </w:r>
          </w:p>
        </w:tc>
        <w:tc>
          <w:tcPr>
            <w:tcW w:w="1559" w:type="dxa"/>
            <w:vAlign w:val="center"/>
          </w:tcPr>
          <w:p>
            <w:pPr>
              <w:spacing w:line="500" w:lineRule="exact"/>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u w:color="FFFFFF"/>
                <w14:textFill>
                  <w14:solidFill>
                    <w14:schemeClr w14:val="tx1"/>
                  </w14:solidFill>
                </w14:textFill>
              </w:rPr>
              <w:t>踏勘</w:t>
            </w:r>
            <w:r>
              <w:rPr>
                <w:rFonts w:hint="eastAsia" w:ascii="宋体" w:hAnsi="宋体"/>
                <w:bCs/>
                <w:color w:val="000000" w:themeColor="text1"/>
                <w:sz w:val="24"/>
                <w14:textFill>
                  <w14:solidFill>
                    <w14:schemeClr w14:val="tx1"/>
                  </w14:solidFill>
                </w14:textFill>
              </w:rPr>
              <w:t>现场</w:t>
            </w:r>
          </w:p>
        </w:tc>
        <w:tc>
          <w:tcPr>
            <w:tcW w:w="7077" w:type="dxa"/>
            <w:vAlign w:val="center"/>
          </w:tcPr>
          <w:p>
            <w:pPr>
              <w:spacing w:line="500" w:lineRule="exact"/>
              <w:rPr>
                <w:rFonts w:ascii="宋体" w:hAnsi="宋体"/>
                <w:color w:val="000000" w:themeColor="text1"/>
                <w:sz w:val="24"/>
                <w:lang w:val="zh-CN"/>
                <w14:textFill>
                  <w14:solidFill>
                    <w14:schemeClr w14:val="tx1"/>
                  </w14:solidFill>
                </w14:textFill>
              </w:rPr>
            </w:pPr>
            <w:r>
              <w:rPr>
                <w:rFonts w:hint="eastAsia"/>
                <w:b/>
                <w:bCs/>
                <w:color w:val="000000" w:themeColor="text1"/>
                <w:sz w:val="24"/>
                <w14:textFill>
                  <w14:solidFill>
                    <w14:schemeClr w14:val="tx1"/>
                  </w14:solidFill>
                </w14:textFill>
              </w:rPr>
              <w:sym w:font="Wingdings" w:char="F0FE"/>
            </w:r>
            <w:r>
              <w:rPr>
                <w:rFonts w:hint="eastAsia" w:ascii="宋体" w:hAnsi="宋体"/>
                <w:bCs/>
                <w:color w:val="000000" w:themeColor="text1"/>
                <w:sz w:val="24"/>
                <w14:textFill>
                  <w14:solidFill>
                    <w14:schemeClr w14:val="tx1"/>
                  </w14:solidFill>
                </w14:textFill>
              </w:rPr>
              <w:t>自行</w:t>
            </w:r>
            <w:r>
              <w:rPr>
                <w:rFonts w:hint="eastAsia" w:ascii="宋体" w:hAnsi="宋体"/>
                <w:bCs/>
                <w:color w:val="000000" w:themeColor="text1"/>
                <w:sz w:val="24"/>
                <w:u w:color="FFFFFF"/>
                <w14:textFill>
                  <w14:solidFill>
                    <w14:schemeClr w14:val="tx1"/>
                  </w14:solidFill>
                </w14:textFill>
              </w:rPr>
              <w:t>踏勘</w:t>
            </w:r>
            <w:r>
              <w:rPr>
                <w:rFonts w:hint="eastAsia" w:ascii="宋体" w:hAnsi="宋体"/>
                <w:bCs/>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□招标人</w:t>
            </w:r>
            <w:r>
              <w:rPr>
                <w:rFonts w:hint="eastAsia" w:ascii="宋体" w:hAnsi="宋体"/>
                <w:color w:val="000000" w:themeColor="text1"/>
                <w:sz w:val="24"/>
                <w:lang w:val="zh-CN"/>
                <w14:textFill>
                  <w14:solidFill>
                    <w14:schemeClr w14:val="tx1"/>
                  </w14:solidFill>
                </w14:textFill>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09" w:type="dxa"/>
            <w:vAlign w:val="center"/>
          </w:tcPr>
          <w:p>
            <w:pPr>
              <w:spacing w:line="500" w:lineRule="exact"/>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16</w:t>
            </w:r>
          </w:p>
        </w:tc>
        <w:tc>
          <w:tcPr>
            <w:tcW w:w="1559" w:type="dxa"/>
            <w:vAlign w:val="center"/>
          </w:tcPr>
          <w:p>
            <w:pPr>
              <w:spacing w:line="500" w:lineRule="exact"/>
              <w:jc w:val="center"/>
              <w:rPr>
                <w:rFonts w:ascii="宋体" w:hAnsi="宋体"/>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履约保证金</w:t>
            </w:r>
          </w:p>
        </w:tc>
        <w:tc>
          <w:tcPr>
            <w:tcW w:w="7077" w:type="dxa"/>
            <w:vAlign w:val="center"/>
          </w:tcPr>
          <w:p>
            <w:pPr>
              <w:adjustRightInd w:val="0"/>
              <w:snapToGrid w:val="0"/>
              <w:spacing w:line="44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1.履约保证金数额：中标价的</w:t>
            </w:r>
            <w:r>
              <w:rPr>
                <w:rFonts w:hint="eastAsia" w:ascii="宋体" w:hAnsi="宋体"/>
                <w:color w:val="000000" w:themeColor="text1"/>
                <w:sz w:val="24"/>
                <w:szCs w:val="24"/>
                <w:u w:val="single"/>
                <w14:textFill>
                  <w14:solidFill>
                    <w14:schemeClr w14:val="tx1"/>
                  </w14:solidFill>
                </w14:textFill>
              </w:rPr>
              <w:t>5</w:t>
            </w:r>
            <w:r>
              <w:rPr>
                <w:rFonts w:hint="eastAsia" w:ascii="宋体" w:hAnsi="宋体"/>
                <w:color w:val="000000" w:themeColor="text1"/>
                <w:sz w:val="24"/>
                <w:szCs w:val="24"/>
                <w14:textFill>
                  <w14:solidFill>
                    <w14:schemeClr w14:val="tx1"/>
                  </w14:solidFill>
                </w14:textFill>
              </w:rPr>
              <w:t>％</w:t>
            </w:r>
          </w:p>
          <w:p>
            <w:pPr>
              <w:adjustRightInd w:val="0"/>
              <w:snapToGrid w:val="0"/>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2.收受方式为：□现金保证 □现金支票 □银行汇票</w:t>
            </w:r>
          </w:p>
          <w:p>
            <w:pPr>
              <w:adjustRightInd w:val="0"/>
              <w:snapToGrid w:val="0"/>
              <w:spacing w:line="360" w:lineRule="auto"/>
              <w:ind w:firstLine="840" w:firstLineChars="3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□银行保函</w:t>
            </w:r>
            <w:r>
              <w:rPr>
                <w:rFonts w:hint="eastAsia" w:ascii="MS Mincho" w:hAnsi="MS Mincho" w:eastAsia="MS Mincho" w:cs="MS Mincho"/>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银行转账 □工程担保  □保证保险</w:t>
            </w:r>
          </w:p>
          <w:p>
            <w:pPr>
              <w:spacing w:line="44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3.收受人为:□招标人、</w:t>
            </w:r>
            <w:r>
              <w:rPr>
                <w:rFonts w:ascii="宋体" w:hAnsi="宋体"/>
                <w:color w:val="000000" w:themeColor="text1"/>
                <w:sz w:val="24"/>
                <w:szCs w:val="24"/>
                <w14:textFill>
                  <w14:solidFill>
                    <w14:schemeClr w14:val="tx1"/>
                  </w14:solidFill>
                </w14:textFill>
              </w:rPr>
              <w:sym w:font="Wingdings" w:char="F0FE"/>
            </w:r>
            <w:r>
              <w:rPr>
                <w:rFonts w:hint="eastAsia" w:ascii="宋体" w:hAnsi="宋体"/>
                <w:color w:val="000000" w:themeColor="text1"/>
                <w:sz w:val="24"/>
                <w:szCs w:val="24"/>
                <w14:textFill>
                  <w14:solidFill>
                    <w14:schemeClr w14:val="tx1"/>
                  </w14:solidFill>
                </w14:textFill>
              </w:rPr>
              <w:t>委托人</w:t>
            </w:r>
          </w:p>
          <w:p>
            <w:pPr>
              <w:adjustRightInd w:val="0"/>
              <w:snapToGrid w:val="0"/>
              <w:spacing w:line="44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4.提交时限：合同签订前按规定提交履约保证金，若中标人在规定时限内未提交保证金的，招标人将书面通知中标人，</w:t>
            </w:r>
            <w:r>
              <w:rPr>
                <w:rFonts w:ascii="宋体" w:hAnsi="宋体"/>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日内不能办理的，招标人将有权取消其中标资格。</w:t>
            </w:r>
          </w:p>
          <w:p>
            <w:pPr>
              <w:adjustRightInd w:val="0"/>
              <w:snapToGrid w:val="0"/>
              <w:spacing w:line="440" w:lineRule="exact"/>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5.退还：</w:t>
            </w:r>
            <w:r>
              <w:rPr>
                <w:rFonts w:hint="eastAsia" w:ascii="宋体" w:hAnsi="宋体"/>
                <w:color w:val="000000" w:themeColor="text1"/>
                <w:sz w:val="24"/>
                <w:szCs w:val="24"/>
                <w:u w:val="single"/>
                <w14:textFill>
                  <w14:solidFill>
                    <w14:schemeClr w14:val="tx1"/>
                  </w14:solidFill>
                </w14:textFill>
              </w:rPr>
              <w:t>合同履行完成后30日内一次性无息退还。</w:t>
            </w:r>
            <w:r>
              <w:rPr>
                <w:rFonts w:hint="eastAsia"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 xml:space="preserve"> </w:t>
            </w:r>
          </w:p>
          <w:p>
            <w:pPr>
              <w:adjustRightInd w:val="0"/>
              <w:snapToGrid w:val="0"/>
              <w:spacing w:line="44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6.如采用银行保函，银行保函由合肥本地银行或在合肥具有分支机构的银行出具的见索即付无条件保函。</w:t>
            </w:r>
          </w:p>
          <w:p>
            <w:pPr>
              <w:spacing w:line="44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7.如采用工程担保，工程担保由注册地在合肥市或在合肥具有分支机构的国有担保公司出具的无条件担保。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09" w:type="dxa"/>
            <w:vAlign w:val="center"/>
          </w:tcPr>
          <w:p>
            <w:pPr>
              <w:spacing w:line="500" w:lineRule="exact"/>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17</w:t>
            </w:r>
          </w:p>
        </w:tc>
        <w:tc>
          <w:tcPr>
            <w:tcW w:w="1559"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业绩要求</w:t>
            </w:r>
          </w:p>
        </w:tc>
        <w:tc>
          <w:tcPr>
            <w:tcW w:w="7077" w:type="dxa"/>
            <w:vAlign w:val="center"/>
          </w:tcPr>
          <w:p>
            <w:pPr>
              <w:spacing w:line="5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本招标文件中要求的业绩须为:</w:t>
            </w:r>
          </w:p>
          <w:p>
            <w:pPr>
              <w:spacing w:line="500" w:lineRule="exac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sym w:font="Wingdings 2" w:char="0052"/>
            </w:r>
            <w:r>
              <w:rPr>
                <w:rFonts w:hint="eastAsia" w:ascii="宋体" w:hAnsi="宋体"/>
                <w:b/>
                <w:bCs/>
                <w:color w:val="000000" w:themeColor="text1"/>
                <w:sz w:val="24"/>
                <w:szCs w:val="24"/>
                <w14:textFill>
                  <w14:solidFill>
                    <w14:schemeClr w14:val="tx1"/>
                  </w14:solidFill>
                </w14:textFill>
              </w:rPr>
              <w:t>已完成的业绩：投标文件中提供业绩合同扫描件。</w:t>
            </w:r>
          </w:p>
          <w:p>
            <w:pPr>
              <w:spacing w:line="500" w:lineRule="exac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sym w:font="Wingdings 2" w:char="00A3"/>
            </w:r>
            <w:r>
              <w:rPr>
                <w:rFonts w:hint="eastAsia" w:ascii="宋体" w:hAnsi="宋体"/>
                <w:b/>
                <w:bCs/>
                <w:color w:val="000000" w:themeColor="text1"/>
                <w:sz w:val="24"/>
                <w:szCs w:val="24"/>
                <w14:textFill>
                  <w14:solidFill>
                    <w14:schemeClr w14:val="tx1"/>
                  </w14:solidFill>
                </w14:textFill>
              </w:rPr>
              <w:t>正在履约或已完成的业绩均可：投标文件中提供业绩合同扫描件。</w:t>
            </w:r>
          </w:p>
          <w:p>
            <w:pPr>
              <w:spacing w:line="5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备注：已签订合同但尚未实施的业绩不予认可。即截至投标截止时间，项目如存在目前尚未开始履约、人员进场但尚未实质性开展、处于暂停等情况的，该业绩不予认可。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09" w:type="dxa"/>
            <w:vAlign w:val="center"/>
          </w:tcPr>
          <w:p>
            <w:pPr>
              <w:spacing w:line="500" w:lineRule="exact"/>
              <w:jc w:val="center"/>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18</w:t>
            </w:r>
          </w:p>
        </w:tc>
        <w:tc>
          <w:tcPr>
            <w:tcW w:w="1559" w:type="dxa"/>
            <w:vAlign w:val="center"/>
          </w:tcPr>
          <w:p>
            <w:pPr>
              <w:spacing w:line="500" w:lineRule="exact"/>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本地化服务</w:t>
            </w:r>
          </w:p>
        </w:tc>
        <w:tc>
          <w:tcPr>
            <w:tcW w:w="7077" w:type="dxa"/>
            <w:vAlign w:val="center"/>
          </w:tcPr>
          <w:p>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本项目是否要求本地化服务能力：</w:t>
            </w:r>
            <w:r>
              <w:rPr>
                <w:rFonts w:hint="eastAsia" w:ascii="宋体" w:hAnsi="宋体"/>
                <w:b/>
                <w:color w:val="000000" w:themeColor="text1"/>
                <w:sz w:val="24"/>
                <w:highlight w:val="none"/>
                <w14:textFill>
                  <w14:solidFill>
                    <w14:schemeClr w14:val="tx1"/>
                  </w14:solidFill>
                </w14:textFill>
              </w:rPr>
              <w:sym w:font="Wingdings" w:char="F0FE"/>
            </w:r>
            <w:r>
              <w:rPr>
                <w:rFonts w:hint="eastAsia" w:ascii="宋体" w:hAnsi="宋体"/>
                <w:b/>
                <w:color w:val="000000" w:themeColor="text1"/>
                <w:sz w:val="24"/>
                <w:highlight w:val="none"/>
                <w14:textFill>
                  <w14:solidFill>
                    <w14:schemeClr w14:val="tx1"/>
                  </w14:solidFill>
                </w14:textFill>
              </w:rPr>
              <w:t>要求   □不要求</w:t>
            </w:r>
          </w:p>
          <w:p>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本地化服务的能力是指具有下列条件之一：</w:t>
            </w:r>
          </w:p>
          <w:p>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1.在本地具有固定的办公场所及人员；</w:t>
            </w:r>
          </w:p>
          <w:p>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2.投标人在本地注册成立或者本地有分支机构的；</w:t>
            </w:r>
          </w:p>
          <w:p>
            <w:pPr>
              <w:spacing w:line="500" w:lineRule="exac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3.承诺中标即设立本地化服务机构。</w:t>
            </w:r>
          </w:p>
        </w:tc>
      </w:tr>
    </w:tbl>
    <w:p>
      <w:pPr>
        <w:rPr>
          <w:color w:val="000000" w:themeColor="text1"/>
          <w14:textFill>
            <w14:solidFill>
              <w14:schemeClr w14:val="tx1"/>
            </w14:solidFill>
          </w14:textFill>
        </w:rPr>
      </w:pPr>
      <w:bookmarkStart w:id="8" w:name="_Hlt519045778"/>
      <w:bookmarkEnd w:id="8"/>
      <w:bookmarkStart w:id="9" w:name="_Hlt509650027"/>
      <w:bookmarkEnd w:id="9"/>
      <w:bookmarkStart w:id="10" w:name="_Toc7187421"/>
      <w:bookmarkStart w:id="11" w:name="_Toc459990137"/>
      <w:bookmarkStart w:id="12" w:name="_Toc508363589"/>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pPr>
    </w:p>
    <w:p>
      <w:pPr>
        <w:pStyle w:val="5"/>
        <w:spacing w:before="0" w:line="500" w:lineRule="exact"/>
        <w:jc w:val="center"/>
        <w:rPr>
          <w:rFonts w:ascii="宋体" w:hAnsi="宋体"/>
          <w:color w:val="000000" w:themeColor="text1"/>
          <w14:textFill>
            <w14:solidFill>
              <w14:schemeClr w14:val="tx1"/>
            </w14:solidFill>
          </w14:textFill>
        </w:rPr>
      </w:pPr>
      <w:bookmarkStart w:id="13" w:name="_Toc25871"/>
      <w:r>
        <w:rPr>
          <w:rFonts w:hint="eastAsia" w:ascii="宋体" w:hAnsi="宋体"/>
          <w:color w:val="000000" w:themeColor="text1"/>
          <w14:textFill>
            <w14:solidFill>
              <w14:schemeClr w14:val="tx1"/>
            </w14:solidFill>
          </w14:textFill>
        </w:rPr>
        <w:t>第三章 投标人须知</w:t>
      </w:r>
      <w:bookmarkEnd w:id="10"/>
      <w:bookmarkEnd w:id="13"/>
      <w:bookmarkStart w:id="14" w:name="_Toc459990138"/>
    </w:p>
    <w:bookmarkEnd w:id="11"/>
    <w:bookmarkEnd w:id="12"/>
    <w:bookmarkEnd w:id="14"/>
    <w:p>
      <w:pPr>
        <w:keepNext/>
        <w:keepLines/>
        <w:spacing w:before="260" w:after="260" w:line="360" w:lineRule="auto"/>
        <w:jc w:val="center"/>
        <w:outlineLvl w:val="2"/>
        <w:rPr>
          <w:rFonts w:ascii="宋体" w:hAnsi="宋体"/>
          <w:b/>
          <w:bCs/>
          <w:color w:val="000000" w:themeColor="text1"/>
          <w:sz w:val="28"/>
          <w:szCs w:val="32"/>
          <w14:textFill>
            <w14:solidFill>
              <w14:schemeClr w14:val="tx1"/>
            </w14:solidFill>
          </w14:textFill>
        </w:rPr>
      </w:pPr>
      <w:bookmarkStart w:id="15" w:name="_Hlt516969057"/>
      <w:bookmarkEnd w:id="15"/>
      <w:bookmarkStart w:id="16" w:name="_Hlt509650351"/>
      <w:bookmarkEnd w:id="16"/>
      <w:bookmarkStart w:id="17" w:name="_Hlt204508754"/>
      <w:bookmarkEnd w:id="17"/>
      <w:bookmarkStart w:id="18" w:name="_Toc23746"/>
      <w:bookmarkStart w:id="19" w:name="_Toc22888330"/>
      <w:bookmarkStart w:id="20" w:name="_Toc51505239"/>
      <w:bookmarkStart w:id="21" w:name="_Toc25480"/>
      <w:bookmarkStart w:id="22" w:name="_Toc27068"/>
      <w:bookmarkStart w:id="23" w:name="_Toc19733"/>
      <w:bookmarkStart w:id="24" w:name="_Toc508363595"/>
      <w:r>
        <w:rPr>
          <w:rFonts w:hint="eastAsia" w:ascii="宋体" w:hAnsi="宋体"/>
          <w:b/>
          <w:bCs/>
          <w:color w:val="000000" w:themeColor="text1"/>
          <w:sz w:val="28"/>
          <w:szCs w:val="32"/>
          <w14:textFill>
            <w14:solidFill>
              <w14:schemeClr w14:val="tx1"/>
            </w14:solidFill>
          </w14:textFill>
        </w:rPr>
        <w:t>一．投标文件的编制</w:t>
      </w:r>
      <w:bookmarkEnd w:id="18"/>
      <w:bookmarkEnd w:id="19"/>
      <w:bookmarkEnd w:id="20"/>
    </w:p>
    <w:p>
      <w:pPr>
        <w:spacing w:line="360" w:lineRule="auto"/>
        <w:ind w:firstLine="482" w:firstLineChars="200"/>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1.投标文件的编写要求</w:t>
      </w:r>
    </w:p>
    <w:p>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1.1投标人须以招标人正式发布的《招标文件》为制作《投标文件》的依据；</w:t>
      </w:r>
    </w:p>
    <w:p>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1.2</w:t>
      </w:r>
      <w:r>
        <w:rPr>
          <w:rFonts w:hint="eastAsia" w:ascii="宋体" w:hAnsi="宋体"/>
          <w:color w:val="000000" w:themeColor="text1"/>
          <w:kern w:val="0"/>
          <w:sz w:val="24"/>
          <w14:textFill>
            <w14:solidFill>
              <w14:schemeClr w14:val="tx1"/>
            </w14:solidFill>
          </w14:textFill>
        </w:rPr>
        <w:t>投标人应仔细阅读招标文件的所有内容，按招标文件的要求提供投标文件，并保证所提供的全部资料真实有效；</w:t>
      </w:r>
    </w:p>
    <w:p>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1.3</w:t>
      </w:r>
      <w:r>
        <w:rPr>
          <w:rFonts w:hint="eastAsia" w:ascii="宋体" w:hAnsi="宋体"/>
          <w:color w:val="000000" w:themeColor="text1"/>
          <w:kern w:val="0"/>
          <w:sz w:val="24"/>
          <w14:textFill>
            <w14:solidFill>
              <w14:schemeClr w14:val="tx1"/>
            </w14:solidFill>
          </w14:textFill>
        </w:rPr>
        <w:t>投标文件的书面内容不得涂抹或改写；</w:t>
      </w:r>
    </w:p>
    <w:p>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1.4满足本招标文件规定的其它要求。</w:t>
      </w:r>
    </w:p>
    <w:p>
      <w:pPr>
        <w:spacing w:line="360" w:lineRule="auto"/>
        <w:ind w:firstLine="482" w:firstLineChars="200"/>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2.投标文件由以下部分构成</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2.1</w:t>
      </w:r>
      <w:r>
        <w:rPr>
          <w:rFonts w:hint="eastAsia" w:ascii="宋体" w:hAnsi="宋体"/>
          <w:color w:val="000000" w:themeColor="text1"/>
          <w:kern w:val="0"/>
          <w:sz w:val="24"/>
          <w14:textFill>
            <w14:solidFill>
              <w14:schemeClr w14:val="tx1"/>
            </w14:solidFill>
          </w14:textFill>
        </w:rPr>
        <w:t>投标承诺书、开标一览表、分项报价表、投标事项承诺原件等；</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2.2</w:t>
      </w:r>
      <w:r>
        <w:rPr>
          <w:rFonts w:hint="eastAsia" w:ascii="宋体" w:hAnsi="宋体"/>
          <w:color w:val="000000" w:themeColor="text1"/>
          <w:kern w:val="0"/>
          <w:sz w:val="24"/>
          <w14:textFill>
            <w14:solidFill>
              <w14:schemeClr w14:val="tx1"/>
            </w14:solidFill>
          </w14:textFill>
        </w:rPr>
        <w:t>投标人资质证明文件复印件、法人和授权代表人身份证复印件；</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2.3投标人</w:t>
      </w:r>
      <w:r>
        <w:rPr>
          <w:rFonts w:hint="eastAsia" w:ascii="宋体" w:hAnsi="宋体"/>
          <w:color w:val="000000" w:themeColor="text1"/>
          <w:kern w:val="0"/>
          <w:sz w:val="24"/>
          <w14:textFill>
            <w14:solidFill>
              <w14:schemeClr w14:val="tx1"/>
            </w14:solidFill>
          </w14:textFill>
        </w:rPr>
        <w:t>同类项目合同及投标人其它说明文件等；</w:t>
      </w:r>
    </w:p>
    <w:p>
      <w:pPr>
        <w:spacing w:line="480" w:lineRule="exact"/>
        <w:ind w:firstLine="482" w:firstLineChars="200"/>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3.投标报价说明及依据</w:t>
      </w:r>
    </w:p>
    <w:p>
      <w:pPr>
        <w:spacing w:line="480" w:lineRule="exact"/>
        <w:ind w:firstLine="480" w:firstLineChars="200"/>
        <w:rPr>
          <w:rFonts w:ascii="宋体" w:hAnsi="宋体"/>
          <w:b/>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3.1招标内容、采购清单及有关文件等；</w:t>
      </w:r>
    </w:p>
    <w:p>
      <w:pPr>
        <w:widowControl/>
        <w:spacing w:line="48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3.2国家、行业、地方有关技术标准规范；</w:t>
      </w:r>
    </w:p>
    <w:p>
      <w:pPr>
        <w:widowControl/>
        <w:spacing w:line="480" w:lineRule="exact"/>
        <w:ind w:firstLine="465"/>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3.3投标方需按照《投标分项报价表》格式做报价清单，所有价格均为到达项目所在工地含税（增值税专用发票）报价。</w:t>
      </w:r>
    </w:p>
    <w:p>
      <w:pPr>
        <w:widowControl/>
        <w:spacing w:line="480" w:lineRule="exact"/>
        <w:ind w:firstLine="465"/>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4.投标人接到招标文件后,认真审阅和全面理解招标文件中所有的须知、条件、格式、条款和图纸，如果投标人的投标文件不符合招标文件要求，该投标文件将被拒绝，责任自负。</w:t>
      </w:r>
    </w:p>
    <w:p>
      <w:pPr>
        <w:keepNext/>
        <w:keepLines/>
        <w:spacing w:before="260" w:after="260" w:line="360" w:lineRule="auto"/>
        <w:ind w:firstLine="628"/>
        <w:jc w:val="center"/>
        <w:outlineLvl w:val="2"/>
        <w:rPr>
          <w:rFonts w:ascii="宋体" w:hAnsi="宋体"/>
          <w:b/>
          <w:bCs/>
          <w:color w:val="000000" w:themeColor="text1"/>
          <w:sz w:val="28"/>
          <w:szCs w:val="32"/>
          <w14:textFill>
            <w14:solidFill>
              <w14:schemeClr w14:val="tx1"/>
            </w14:solidFill>
          </w14:textFill>
        </w:rPr>
      </w:pPr>
      <w:bookmarkStart w:id="25" w:name="_Toc22888332"/>
      <w:bookmarkStart w:id="26" w:name="_Toc51505241"/>
      <w:bookmarkStart w:id="27" w:name="_Toc19773336"/>
      <w:bookmarkStart w:id="28" w:name="_Toc31055"/>
      <w:bookmarkStart w:id="29" w:name="_Toc459990139"/>
      <w:bookmarkStart w:id="30" w:name="_Toc7187423"/>
      <w:r>
        <w:rPr>
          <w:rFonts w:hint="eastAsia" w:ascii="宋体" w:hAnsi="宋体"/>
          <w:b/>
          <w:bCs/>
          <w:color w:val="000000" w:themeColor="text1"/>
          <w:sz w:val="28"/>
          <w:szCs w:val="32"/>
          <w:lang w:val="en-US" w:eastAsia="zh-CN"/>
          <w14:textFill>
            <w14:solidFill>
              <w14:schemeClr w14:val="tx1"/>
            </w14:solidFill>
          </w14:textFill>
        </w:rPr>
        <w:t>二</w:t>
      </w:r>
      <w:r>
        <w:rPr>
          <w:rFonts w:hint="eastAsia" w:ascii="宋体" w:hAnsi="宋体"/>
          <w:b/>
          <w:bCs/>
          <w:color w:val="000000" w:themeColor="text1"/>
          <w:sz w:val="28"/>
          <w:szCs w:val="32"/>
          <w14:textFill>
            <w14:solidFill>
              <w14:schemeClr w14:val="tx1"/>
            </w14:solidFill>
          </w14:textFill>
        </w:rPr>
        <w:t>．投标文件的递交</w:t>
      </w:r>
      <w:bookmarkEnd w:id="25"/>
      <w:bookmarkEnd w:id="26"/>
      <w:bookmarkEnd w:id="27"/>
      <w:bookmarkEnd w:id="28"/>
      <w:bookmarkEnd w:id="29"/>
      <w:bookmarkEnd w:id="30"/>
      <w:bookmarkStart w:id="31" w:name="_Hlt509649414"/>
      <w:bookmarkEnd w:id="31"/>
    </w:p>
    <w:p>
      <w:pPr>
        <w:widowControl/>
        <w:spacing w:line="360" w:lineRule="auto"/>
        <w:rPr>
          <w:rFonts w:ascii="宋体" w:hAnsi="宋体" w:cs="宋体"/>
          <w:b/>
          <w:color w:val="000000" w:themeColor="text1"/>
          <w:kern w:val="0"/>
          <w:sz w:val="24"/>
          <w14:textFill>
            <w14:solidFill>
              <w14:schemeClr w14:val="tx1"/>
            </w14:solidFill>
          </w14:textFill>
        </w:rPr>
      </w:pPr>
      <w:bookmarkStart w:id="32" w:name="_Toc459990140"/>
      <w:bookmarkStart w:id="33" w:name="_Toc459990141"/>
      <w:bookmarkStart w:id="34" w:name="_Toc516969091"/>
      <w:r>
        <w:rPr>
          <w:rFonts w:hint="eastAsia" w:ascii="宋体" w:hAnsi="宋体" w:cs="宋体"/>
          <w:b/>
          <w:color w:val="000000" w:themeColor="text1"/>
          <w:kern w:val="0"/>
          <w:sz w:val="24"/>
          <w14:textFill>
            <w14:solidFill>
              <w14:schemeClr w14:val="tx1"/>
            </w14:solidFill>
          </w14:textFill>
        </w:rPr>
        <w:t xml:space="preserve">    1、投标文件的密封和标记</w:t>
      </w:r>
    </w:p>
    <w:p>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1.1投标文件装订成册、密封，并在封面注明招标编号、投标项目等，同时在密封处加盖骑缝章；</w:t>
      </w:r>
    </w:p>
    <w:p>
      <w:pPr>
        <w:widowControl/>
        <w:spacing w:line="360" w:lineRule="auto"/>
        <w:jc w:val="left"/>
        <w:rPr>
          <w:rFonts w:ascii="宋体" w:hAnsi="宋体" w:cs="宋体"/>
          <w:bCs/>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1.2投标文件要求：</w:t>
      </w:r>
      <w:r>
        <w:rPr>
          <w:rFonts w:hint="eastAsia" w:ascii="宋体" w:hAnsi="宋体" w:cs="宋体"/>
          <w:bCs/>
          <w:color w:val="000000" w:themeColor="text1"/>
          <w:kern w:val="0"/>
          <w:sz w:val="24"/>
          <w14:textFill>
            <w14:solidFill>
              <w14:schemeClr w14:val="tx1"/>
            </w14:solidFill>
          </w14:textFill>
        </w:rPr>
        <w:t>正、副本各一份。</w:t>
      </w:r>
    </w:p>
    <w:p>
      <w:pPr>
        <w:widowControl/>
        <w:spacing w:line="360" w:lineRule="auto"/>
        <w:jc w:val="left"/>
        <w:rPr>
          <w:rFonts w:ascii="宋体" w:hAnsi="宋体"/>
          <w:b/>
          <w:bCs/>
          <w:color w:val="000000" w:themeColor="text1"/>
          <w:kern w:val="0"/>
          <w:sz w:val="24"/>
          <w14:textFill>
            <w14:solidFill>
              <w14:schemeClr w14:val="tx1"/>
            </w14:solidFill>
          </w14:textFill>
        </w:rPr>
      </w:pPr>
      <w:r>
        <w:rPr>
          <w:rFonts w:hint="eastAsia" w:ascii="宋体" w:hAnsi="宋体"/>
          <w:b/>
          <w:bCs/>
          <w:color w:val="000000" w:themeColor="text1"/>
          <w:kern w:val="0"/>
          <w:sz w:val="24"/>
          <w14:textFill>
            <w14:solidFill>
              <w14:schemeClr w14:val="tx1"/>
            </w14:solidFill>
          </w14:textFill>
        </w:rPr>
        <w:t xml:space="preserve">    2、投标文件的递交、修改和撤回</w:t>
      </w:r>
    </w:p>
    <w:p>
      <w:pPr>
        <w:spacing w:line="360" w:lineRule="auto"/>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2.1</w:t>
      </w:r>
      <w:r>
        <w:rPr>
          <w:rFonts w:hint="eastAsia" w:ascii="宋体" w:hAnsi="宋体"/>
          <w:color w:val="000000" w:themeColor="text1"/>
          <w:kern w:val="0"/>
          <w:sz w:val="24"/>
          <w14:textFill>
            <w14:solidFill>
              <w14:schemeClr w14:val="tx1"/>
            </w14:solidFill>
          </w14:textFill>
        </w:rPr>
        <w:t>投标人应在投标截止时间前将密封合格的投标文件送达开标现场；</w:t>
      </w:r>
    </w:p>
    <w:p>
      <w:pPr>
        <w:spacing w:line="360" w:lineRule="auto"/>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2.2</w:t>
      </w:r>
      <w:r>
        <w:rPr>
          <w:rFonts w:hint="eastAsia" w:ascii="宋体" w:hAnsi="宋体"/>
          <w:color w:val="000000" w:themeColor="text1"/>
          <w:kern w:val="0"/>
          <w:sz w:val="24"/>
          <w14:textFill>
            <w14:solidFill>
              <w14:schemeClr w14:val="tx1"/>
            </w14:solidFill>
          </w14:textFill>
        </w:rPr>
        <w:t>投标人递交投标文件后，可修改或撤回投标文件，但必须在投标截止时间前书面通知招标人；投标截止后不得修改或撤回投标文件。</w:t>
      </w:r>
    </w:p>
    <w:p>
      <w:pPr>
        <w:keepNext/>
        <w:keepLines/>
        <w:spacing w:before="260" w:after="260" w:line="360" w:lineRule="auto"/>
        <w:jc w:val="center"/>
        <w:outlineLvl w:val="2"/>
        <w:rPr>
          <w:rFonts w:ascii="宋体" w:hAnsi="宋体"/>
          <w:b/>
          <w:bCs/>
          <w:color w:val="000000" w:themeColor="text1"/>
          <w:sz w:val="28"/>
          <w:szCs w:val="32"/>
          <w14:textFill>
            <w14:solidFill>
              <w14:schemeClr w14:val="tx1"/>
            </w14:solidFill>
          </w14:textFill>
        </w:rPr>
      </w:pPr>
      <w:bookmarkStart w:id="35" w:name="_Toc19773337"/>
      <w:bookmarkStart w:id="36" w:name="_Toc9817"/>
      <w:bookmarkStart w:id="37" w:name="_Toc22888333"/>
      <w:bookmarkStart w:id="38" w:name="_Toc7187424"/>
      <w:bookmarkStart w:id="39" w:name="_Toc51505242"/>
      <w:r>
        <w:rPr>
          <w:rFonts w:hint="eastAsia" w:ascii="宋体" w:hAnsi="宋体"/>
          <w:b/>
          <w:bCs/>
          <w:color w:val="000000" w:themeColor="text1"/>
          <w:sz w:val="28"/>
          <w:szCs w:val="32"/>
          <w:lang w:val="en-US" w:eastAsia="zh-CN"/>
          <w14:textFill>
            <w14:solidFill>
              <w14:schemeClr w14:val="tx1"/>
            </w14:solidFill>
          </w14:textFill>
        </w:rPr>
        <w:t>三</w:t>
      </w:r>
      <w:r>
        <w:rPr>
          <w:rFonts w:hint="eastAsia" w:ascii="宋体" w:hAnsi="宋体"/>
          <w:b/>
          <w:bCs/>
          <w:color w:val="000000" w:themeColor="text1"/>
          <w:sz w:val="28"/>
          <w:szCs w:val="32"/>
          <w14:textFill>
            <w14:solidFill>
              <w14:schemeClr w14:val="tx1"/>
            </w14:solidFill>
          </w14:textFill>
        </w:rPr>
        <w:t>．</w:t>
      </w:r>
      <w:bookmarkEnd w:id="32"/>
      <w:r>
        <w:rPr>
          <w:rFonts w:hint="eastAsia" w:ascii="宋体" w:hAnsi="宋体"/>
          <w:b/>
          <w:bCs/>
          <w:color w:val="000000" w:themeColor="text1"/>
          <w:sz w:val="28"/>
          <w:szCs w:val="32"/>
          <w14:textFill>
            <w14:solidFill>
              <w14:schemeClr w14:val="tx1"/>
            </w14:solidFill>
          </w14:textFill>
        </w:rPr>
        <w:t>开标、评标及定标</w:t>
      </w:r>
      <w:bookmarkEnd w:id="35"/>
      <w:bookmarkEnd w:id="36"/>
      <w:bookmarkEnd w:id="37"/>
      <w:bookmarkEnd w:id="38"/>
      <w:bookmarkEnd w:id="39"/>
    </w:p>
    <w:p>
      <w:pPr>
        <w:spacing w:line="360" w:lineRule="auto"/>
        <w:ind w:firstLine="482" w:firstLineChars="200"/>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 xml:space="preserve"> 1.开标</w:t>
      </w:r>
    </w:p>
    <w:p>
      <w:pPr>
        <w:spacing w:line="360" w:lineRule="auto"/>
        <w:ind w:firstLine="550"/>
        <w:rPr>
          <w:rFonts w:ascii="宋体" w:hAnsi="宋体"/>
          <w:color w:val="000000" w:themeColor="text1"/>
          <w:sz w:val="24"/>
          <w:szCs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w:t>
      </w:r>
      <w:r>
        <w:rPr>
          <w:rFonts w:hint="eastAsia" w:ascii="宋体" w:hAnsi="宋体"/>
          <w:color w:val="000000" w:themeColor="text1"/>
          <w:sz w:val="24"/>
          <w:szCs w:val="24"/>
          <w:lang w:val="en-US" w:eastAsia="zh-CN"/>
          <w14:textFill>
            <w14:solidFill>
              <w14:schemeClr w14:val="tx1"/>
            </w14:solidFill>
          </w14:textFill>
        </w:rPr>
        <w:t>合肥体育产业投资有限公司</w:t>
      </w:r>
      <w:r>
        <w:rPr>
          <w:rFonts w:hint="eastAsia" w:ascii="宋体" w:hAnsi="宋体"/>
          <w:color w:val="000000" w:themeColor="text1"/>
          <w:sz w:val="24"/>
          <w:szCs w:val="24"/>
          <w14:textFill>
            <w14:solidFill>
              <w14:schemeClr w14:val="tx1"/>
            </w14:solidFill>
          </w14:textFill>
        </w:rPr>
        <w:t>将在招标公告（如有变更，以变更公告为准）规定的时间和地点组织公开开标。</w:t>
      </w:r>
    </w:p>
    <w:p>
      <w:pPr>
        <w:widowControl/>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2</w:t>
      </w:r>
      <w:r>
        <w:rPr>
          <w:rFonts w:hint="eastAsia" w:ascii="宋体" w:hAnsi="宋体"/>
          <w:bCs/>
          <w:color w:val="000000" w:themeColor="text1"/>
          <w:sz w:val="24"/>
          <w:szCs w:val="24"/>
          <w14:textFill>
            <w14:solidFill>
              <w14:schemeClr w14:val="tx1"/>
            </w14:solidFill>
          </w14:textFill>
        </w:rPr>
        <w:t>开标时</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合肥体育产业投资有限公司</w:t>
      </w:r>
      <w:r>
        <w:rPr>
          <w:rFonts w:hint="eastAsia" w:ascii="宋体" w:hAnsi="宋体"/>
          <w:color w:val="000000" w:themeColor="text1"/>
          <w:sz w:val="24"/>
          <w14:textFill>
            <w14:solidFill>
              <w14:schemeClr w14:val="tx1"/>
            </w14:solidFill>
          </w14:textFill>
        </w:rPr>
        <w:t>查验投标文件的密封状况，确认无误后拆封唱标。</w:t>
      </w:r>
      <w:r>
        <w:rPr>
          <w:rFonts w:hint="eastAsia" w:ascii="宋体" w:hAnsi="宋体"/>
          <w:color w:val="000000" w:themeColor="text1"/>
          <w:sz w:val="24"/>
          <w:szCs w:val="24"/>
          <w:lang w:val="en-US" w:eastAsia="zh-CN"/>
          <w14:textFill>
            <w14:solidFill>
              <w14:schemeClr w14:val="tx1"/>
            </w14:solidFill>
          </w14:textFill>
        </w:rPr>
        <w:t>合肥体育产业投资有限公司</w:t>
      </w:r>
      <w:r>
        <w:rPr>
          <w:rFonts w:hint="eastAsia" w:ascii="宋体" w:hAnsi="宋体"/>
          <w:bCs/>
          <w:color w:val="000000" w:themeColor="text1"/>
          <w:sz w:val="24"/>
          <w:szCs w:val="24"/>
          <w14:textFill>
            <w14:solidFill>
              <w14:schemeClr w14:val="tx1"/>
            </w14:solidFill>
          </w14:textFill>
        </w:rPr>
        <w:t>将当众宣读</w:t>
      </w:r>
      <w:r>
        <w:rPr>
          <w:rFonts w:hint="eastAsia" w:ascii="宋体" w:hAnsi="宋体"/>
          <w:color w:val="000000" w:themeColor="text1"/>
          <w:sz w:val="24"/>
          <w:szCs w:val="24"/>
          <w14:textFill>
            <w14:solidFill>
              <w14:schemeClr w14:val="tx1"/>
            </w14:solidFill>
          </w14:textFill>
        </w:rPr>
        <w:t>投标人名称、投标价格以及</w:t>
      </w:r>
      <w:r>
        <w:rPr>
          <w:rFonts w:hint="eastAsia" w:ascii="宋体" w:hAnsi="宋体"/>
          <w:color w:val="000000" w:themeColor="text1"/>
          <w:sz w:val="24"/>
          <w:szCs w:val="24"/>
          <w:lang w:val="en-US" w:eastAsia="zh-CN"/>
          <w14:textFill>
            <w14:solidFill>
              <w14:schemeClr w14:val="tx1"/>
            </w14:solidFill>
          </w14:textFill>
        </w:rPr>
        <w:t>合肥体育产业投资有限公司</w:t>
      </w:r>
      <w:r>
        <w:rPr>
          <w:rFonts w:hint="eastAsia" w:ascii="宋体" w:hAnsi="宋体"/>
          <w:color w:val="000000" w:themeColor="text1"/>
          <w:sz w:val="24"/>
          <w:szCs w:val="24"/>
          <w14:textFill>
            <w14:solidFill>
              <w14:schemeClr w14:val="tx1"/>
            </w14:solidFill>
          </w14:textFill>
        </w:rPr>
        <w:t>认为合适的其它详细内容。</w:t>
      </w:r>
    </w:p>
    <w:p>
      <w:pPr>
        <w:spacing w:line="360" w:lineRule="auto"/>
        <w:ind w:firstLine="549"/>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14:textFill>
            <w14:solidFill>
              <w14:schemeClr w14:val="tx1"/>
            </w14:solidFill>
          </w14:textFill>
        </w:rPr>
        <w:t>2</w:t>
      </w:r>
      <w:r>
        <w:rPr>
          <w:rFonts w:hint="eastAsia" w:ascii="宋体" w:hAnsi="宋体"/>
          <w:b/>
          <w:color w:val="000000" w:themeColor="text1"/>
          <w:sz w:val="24"/>
          <w:szCs w:val="24"/>
          <w14:textFill>
            <w14:solidFill>
              <w14:schemeClr w14:val="tx1"/>
            </w14:solidFill>
          </w14:textFill>
        </w:rPr>
        <w:t>.投标文件的澄清、说明或补正</w:t>
      </w:r>
    </w:p>
    <w:p>
      <w:pPr>
        <w:spacing w:line="360" w:lineRule="auto"/>
        <w:ind w:firstLine="549"/>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.2投标文件中大写金额和小写金额不一致的，以大写金额为准；总价金额与按单价汇总金额不一致的，以单价金额计算结果为准；单价金额小数点有明显错位的，应以总价为准，并修改单价。</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.3开标一览表内容与投标文件中明细表内容不一致的，以开标一览表为准。</w:t>
      </w:r>
      <w:r>
        <w:rPr>
          <w:rFonts w:hint="eastAsia" w:ascii="宋体" w:hAnsi="宋体"/>
          <w:bCs/>
          <w:color w:val="000000" w:themeColor="text1"/>
          <w:sz w:val="24"/>
          <w:szCs w:val="24"/>
          <w14:textFill>
            <w14:solidFill>
              <w14:schemeClr w14:val="tx1"/>
            </w14:solidFill>
          </w14:textFill>
        </w:rPr>
        <w:t>开标一览表内容与唱标信息内容不一致的，以开标一览表为准。</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.4 开标一览表中投标总价与投标文件中各分项报价汇总金额不一致的，按以下方式处理：</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.4.1 项目以投标总价结算的，以开标一览表中投标总价为准；</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.4.2项目以分项报价为准据实结算的，投标无效。</w:t>
      </w:r>
    </w:p>
    <w:p>
      <w:pPr>
        <w:spacing w:line="360" w:lineRule="auto"/>
        <w:ind w:firstLine="549"/>
        <w:rPr>
          <w:rFonts w:ascii="宋体" w:hAnsi="宋体"/>
          <w:b/>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hint="eastAsia" w:ascii="宋体" w:hAnsi="宋体"/>
          <w:b/>
          <w:color w:val="000000" w:themeColor="text1"/>
          <w:sz w:val="24"/>
          <w:szCs w:val="24"/>
          <w14:textFill>
            <w14:solidFill>
              <w14:schemeClr w14:val="tx1"/>
            </w14:solidFill>
          </w14:textFill>
        </w:rPr>
        <w:t>评标</w:t>
      </w:r>
    </w:p>
    <w:p>
      <w:pPr>
        <w:widowControl/>
        <w:spacing w:line="360" w:lineRule="auto"/>
        <w:ind w:firstLine="482"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3.1评标原则：</w:t>
      </w:r>
      <w:r>
        <w:rPr>
          <w:rFonts w:hint="eastAsia" w:ascii="宋体" w:hAnsi="宋体" w:cs="宋体"/>
          <w:color w:val="000000" w:themeColor="text1"/>
          <w:kern w:val="0"/>
          <w:sz w:val="24"/>
          <w14:textFill>
            <w14:solidFill>
              <w14:schemeClr w14:val="tx1"/>
            </w14:solidFill>
          </w14:textFill>
        </w:rPr>
        <w:t>遵循国家有关法律、法规，客观、公正地对待所有投标人，以招标文件作为评标的基本依据；凡涉及审查、评估和比较投标文件以及定标等意见，均不得向投标人及与评标无关的人员透露；</w:t>
      </w:r>
    </w:p>
    <w:p>
      <w:pPr>
        <w:widowControl/>
        <w:spacing w:line="360" w:lineRule="auto"/>
        <w:ind w:firstLine="482"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3.2评标方法：</w:t>
      </w:r>
      <w:r>
        <w:rPr>
          <w:rFonts w:hint="eastAsia" w:ascii="宋体" w:hAnsi="宋体" w:cs="宋体"/>
          <w:color w:val="000000" w:themeColor="text1"/>
          <w:kern w:val="0"/>
          <w:sz w:val="24"/>
          <w14:textFill>
            <w14:solidFill>
              <w14:schemeClr w14:val="tx1"/>
            </w14:solidFill>
          </w14:textFill>
        </w:rPr>
        <w:t>本次评标采用有效最低价法，即资格审查、商务标、技术标均经评审通过的有效投标报价最低的投标人为中标候选人。</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3.3如符合专业条件的投标人或对招标文件作实质响应的投标人只有两家，评标委员会将视情况现场决定是否改为竞争性谈判。谈判并不限定只进行二轮报价，如果评标委员会认为有必要，可以要求投标人进行多轮报价。在谈判内容不做实质性变更及重大调整的前提下，投标人下轮报价不得高于上一轮报价。</w:t>
      </w:r>
    </w:p>
    <w:p>
      <w:pPr>
        <w:spacing w:line="360" w:lineRule="auto"/>
        <w:ind w:firstLine="523" w:firstLineChars="218"/>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3.4 评标委员会将按照招标文件规定的评标办法对投标人独立进行评审。</w:t>
      </w:r>
    </w:p>
    <w:p>
      <w:pPr>
        <w:spacing w:line="360" w:lineRule="auto"/>
        <w:ind w:firstLine="549"/>
        <w:rPr>
          <w:rFonts w:ascii="宋体" w:hAnsi="宋体" w:cs="Tahoma"/>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3.5</w:t>
      </w:r>
      <w:r>
        <w:rPr>
          <w:rFonts w:hint="eastAsia" w:ascii="宋体" w:hAnsi="宋体" w:cs="Tahoma"/>
          <w:color w:val="000000" w:themeColor="text1"/>
          <w:sz w:val="24"/>
          <w:szCs w:val="24"/>
          <w14:textFill>
            <w14:solidFill>
              <w14:schemeClr w14:val="tx1"/>
            </w14:solidFill>
          </w14:textFill>
        </w:rPr>
        <w:t>评审过程中，如有询标，投标人授权代表（或法定代表人）应携带本人有效身份证明（包括居民身份证、社保卡、军官证、驾驶证或护照）原件参加询标并签字，因投标人授权代表未到开标现场或联系不上等情形而无法接受评标委员会询标的，有关风险投标人自行承担。</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有下列情形之一的，评标委员会应当否决其投标</w:t>
      </w:r>
      <w:r>
        <w:rPr>
          <w:rFonts w:hint="eastAsia" w:ascii="宋体" w:hAnsi="宋体"/>
          <w:color w:val="000000" w:themeColor="text1"/>
          <w:sz w:val="24"/>
          <w14:textFill>
            <w14:solidFill>
              <w14:schemeClr w14:val="tx1"/>
            </w14:solidFill>
          </w14:textFill>
        </w:rPr>
        <w:t>：</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3.6.1</w:t>
      </w:r>
      <w:r>
        <w:rPr>
          <w:rFonts w:ascii="宋体" w:hAnsi="宋体"/>
          <w:color w:val="000000" w:themeColor="text1"/>
          <w:sz w:val="24"/>
          <w:szCs w:val="24"/>
          <w14:textFill>
            <w14:solidFill>
              <w14:schemeClr w14:val="tx1"/>
            </w14:solidFill>
          </w14:textFill>
        </w:rPr>
        <w:t>投标文件未经投标人盖章</w:t>
      </w:r>
      <w:r>
        <w:rPr>
          <w:rFonts w:ascii="宋体" w:hAnsi="宋体"/>
          <w:color w:val="000000" w:themeColor="text1"/>
          <w:sz w:val="24"/>
          <w:szCs w:val="24"/>
          <w:highlight w:val="none"/>
          <w14:textFill>
            <w14:solidFill>
              <w14:schemeClr w14:val="tx1"/>
            </w14:solidFill>
          </w14:textFill>
        </w:rPr>
        <w:t>和单</w:t>
      </w:r>
      <w:r>
        <w:rPr>
          <w:rFonts w:ascii="宋体" w:hAnsi="宋体"/>
          <w:color w:val="000000" w:themeColor="text1"/>
          <w:sz w:val="24"/>
          <w:szCs w:val="24"/>
          <w14:textFill>
            <w14:solidFill>
              <w14:schemeClr w14:val="tx1"/>
            </w14:solidFill>
          </w14:textFill>
        </w:rPr>
        <w:t>位负责人签字</w:t>
      </w:r>
      <w:r>
        <w:rPr>
          <w:rFonts w:hint="eastAsia" w:ascii="宋体" w:hAnsi="宋体"/>
          <w:color w:val="000000" w:themeColor="text1"/>
          <w:sz w:val="24"/>
          <w:szCs w:val="24"/>
          <w14:textFill>
            <w14:solidFill>
              <w14:schemeClr w14:val="tx1"/>
            </w14:solidFill>
          </w14:textFill>
        </w:rPr>
        <w:t>；</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3.6.2</w:t>
      </w:r>
      <w:r>
        <w:rPr>
          <w:rFonts w:ascii="宋体" w:hAnsi="宋体"/>
          <w:color w:val="000000" w:themeColor="text1"/>
          <w:sz w:val="24"/>
          <w:szCs w:val="24"/>
          <w14:textFill>
            <w14:solidFill>
              <w14:schemeClr w14:val="tx1"/>
            </w14:solidFill>
          </w14:textFill>
        </w:rPr>
        <w:t>投标联合体没有提交</w:t>
      </w:r>
      <w:r>
        <w:rPr>
          <w:rFonts w:hint="eastAsia" w:ascii="宋体" w:hAnsi="宋体"/>
          <w:color w:val="000000" w:themeColor="text1"/>
          <w:sz w:val="24"/>
          <w:szCs w:val="24"/>
          <w14:textFill>
            <w14:solidFill>
              <w14:schemeClr w14:val="tx1"/>
            </w14:solidFill>
          </w14:textFill>
        </w:rPr>
        <w:t>共同投标</w:t>
      </w:r>
      <w:r>
        <w:rPr>
          <w:rFonts w:ascii="宋体" w:hAnsi="宋体"/>
          <w:color w:val="000000" w:themeColor="text1"/>
          <w:sz w:val="24"/>
          <w:szCs w:val="24"/>
          <w14:textFill>
            <w14:solidFill>
              <w14:schemeClr w14:val="tx1"/>
            </w14:solidFill>
          </w14:textFill>
        </w:rPr>
        <w:t>协议；</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3.6.3投标人不符合国家或者招标文件规定的资格条件；</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3.6.4同一投标人提交两个以上不同的投标文件或者投标报价，但招标文件要求提交备选投标的除外；</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3.6.5</w:t>
      </w:r>
      <w:r>
        <w:rPr>
          <w:rFonts w:ascii="宋体" w:hAnsi="宋体"/>
          <w:color w:val="000000" w:themeColor="text1"/>
          <w:sz w:val="24"/>
          <w:szCs w:val="24"/>
          <w14:textFill>
            <w14:solidFill>
              <w14:schemeClr w14:val="tx1"/>
            </w14:solidFill>
          </w14:textFill>
        </w:rPr>
        <w:t>投标报价低于成本或者高于招标文件设定的最高投标限价；</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3.6.6</w:t>
      </w:r>
      <w:r>
        <w:rPr>
          <w:rFonts w:ascii="宋体" w:hAnsi="宋体"/>
          <w:color w:val="000000" w:themeColor="text1"/>
          <w:sz w:val="24"/>
          <w:szCs w:val="24"/>
          <w14:textFill>
            <w14:solidFill>
              <w14:schemeClr w14:val="tx1"/>
            </w14:solidFill>
          </w14:textFill>
        </w:rPr>
        <w:t>投标文件没有对招标文件的实质性要求和条件作出响应；</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3.6.7</w:t>
      </w:r>
      <w:r>
        <w:rPr>
          <w:rFonts w:ascii="宋体" w:hAnsi="宋体"/>
          <w:color w:val="000000" w:themeColor="text1"/>
          <w:sz w:val="24"/>
          <w:szCs w:val="24"/>
          <w14:textFill>
            <w14:solidFill>
              <w14:schemeClr w14:val="tx1"/>
            </w14:solidFill>
          </w14:textFill>
        </w:rPr>
        <w:t>投标人有串通投标、弄虚作假、行贿等违法行为</w:t>
      </w:r>
      <w:r>
        <w:rPr>
          <w:rFonts w:hint="eastAsia" w:ascii="宋体" w:hAnsi="宋体"/>
          <w:color w:val="000000" w:themeColor="text1"/>
          <w:sz w:val="24"/>
          <w:szCs w:val="24"/>
          <w14:textFill>
            <w14:solidFill>
              <w14:schemeClr w14:val="tx1"/>
            </w14:solidFill>
          </w14:textFill>
        </w:rPr>
        <w:t>；</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3.6.8评标委员会评议认为构成废标的其他情况；</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3.6.9投标人未按要求提交投标保证金的；</w:t>
      </w:r>
    </w:p>
    <w:p>
      <w:pPr>
        <w:spacing w:line="360" w:lineRule="auto"/>
        <w:ind w:firstLine="549"/>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3.6.10</w:t>
      </w:r>
      <w:r>
        <w:rPr>
          <w:rFonts w:hint="eastAsia" w:ascii="宋体" w:hAnsi="宋体"/>
          <w:color w:val="000000" w:themeColor="text1"/>
          <w:sz w:val="24"/>
          <w:szCs w:val="24"/>
          <w14:textFill>
            <w14:solidFill>
              <w14:schemeClr w14:val="tx1"/>
            </w14:solidFill>
          </w14:textFill>
        </w:rPr>
        <w:t>其他未实质性响应招标文件要求的。</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3.7评审时，评标委员会将审查投标文件是否符合招标文件的评审指标要求。</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3.8</w:t>
      </w:r>
      <w:r>
        <w:rPr>
          <w:rFonts w:hint="eastAsia" w:ascii="宋体" w:hAnsi="宋体"/>
          <w:color w:val="000000" w:themeColor="text1"/>
          <w:sz w:val="24"/>
          <w14:textFill>
            <w14:solidFill>
              <w14:schemeClr w14:val="tx1"/>
            </w14:solidFill>
          </w14:textFill>
        </w:rPr>
        <w:t>如果投标文件未通过投标有效性评审，投标无效。</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3.9评标委员会决定投标文件的响应性及符合性只根据投标文件本身的内容，而不寻求其他外部证据。</w:t>
      </w:r>
    </w:p>
    <w:p>
      <w:pPr>
        <w:spacing w:line="360" w:lineRule="auto"/>
        <w:ind w:firstLine="549"/>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4.定标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1评标委员会应当按招标文件规定的标准和方法提出独立评审意见，推荐中标候选人。</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按排名依次对其余中标候选人进行类似的审查。</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4.3原则上把合同授予实质上响应招标文件要求的排名最前的中标候选人或通过上条资格审查的中标候选人。 </w:t>
      </w:r>
    </w:p>
    <w:p>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5.招标人一律不予退还投标人的投标文件。</w:t>
      </w:r>
    </w:p>
    <w:p>
      <w:pPr>
        <w:spacing w:line="360" w:lineRule="auto"/>
        <w:ind w:firstLine="525" w:firstLineChars="218"/>
        <w:rPr>
          <w:rFonts w:ascii="宋体" w:hAnsi="宋体"/>
          <w:color w:val="000000" w:themeColor="text1"/>
          <w:sz w:val="24"/>
          <w:szCs w:val="24"/>
          <w14:textFill>
            <w14:solidFill>
              <w14:schemeClr w14:val="tx1"/>
            </w14:solidFill>
          </w14:textFill>
        </w:rPr>
      </w:pPr>
      <w:r>
        <w:rPr>
          <w:rFonts w:hint="eastAsia" w:ascii="宋体" w:hAnsi="宋体"/>
          <w:b/>
          <w:color w:val="000000" w:themeColor="text1"/>
          <w:sz w:val="24"/>
          <w14:textFill>
            <w14:solidFill>
              <w14:schemeClr w14:val="tx1"/>
            </w14:solidFill>
          </w14:textFill>
        </w:rPr>
        <w:t>6.</w:t>
      </w:r>
      <w:r>
        <w:rPr>
          <w:rFonts w:hint="eastAsia" w:ascii="宋体" w:hAnsi="宋体"/>
          <w:color w:val="000000" w:themeColor="text1"/>
          <w:sz w:val="24"/>
          <w:szCs w:val="24"/>
          <w14:textFill>
            <w14:solidFill>
              <w14:schemeClr w14:val="tx1"/>
            </w14:solidFill>
          </w14:textFill>
        </w:rPr>
        <w:t>本招标文件所要求的证书、认证、资质，均应当是有权机构颁发，且在有效期内的。</w:t>
      </w:r>
    </w:p>
    <w:p>
      <w:pPr>
        <w:spacing w:line="360" w:lineRule="auto"/>
        <w:ind w:firstLine="562" w:firstLineChars="200"/>
        <w:jc w:val="center"/>
        <w:rPr>
          <w:rFonts w:ascii="宋体" w:hAnsi="宋体"/>
          <w:b/>
          <w:bCs/>
          <w:color w:val="000000" w:themeColor="text1"/>
          <w:sz w:val="28"/>
          <w:szCs w:val="32"/>
          <w14:textFill>
            <w14:solidFill>
              <w14:schemeClr w14:val="tx1"/>
            </w14:solidFill>
          </w14:textFill>
        </w:rPr>
      </w:pPr>
      <w:r>
        <w:rPr>
          <w:rFonts w:hint="eastAsia" w:ascii="宋体" w:hAnsi="宋体"/>
          <w:b/>
          <w:bCs/>
          <w:color w:val="000000" w:themeColor="text1"/>
          <w:sz w:val="28"/>
          <w:szCs w:val="32"/>
          <w:lang w:val="en-US" w:eastAsia="zh-CN"/>
          <w14:textFill>
            <w14:solidFill>
              <w14:schemeClr w14:val="tx1"/>
            </w14:solidFill>
          </w14:textFill>
        </w:rPr>
        <w:t>四</w:t>
      </w:r>
      <w:r>
        <w:rPr>
          <w:rFonts w:hint="eastAsia" w:ascii="宋体" w:hAnsi="宋体"/>
          <w:b/>
          <w:bCs/>
          <w:color w:val="000000" w:themeColor="text1"/>
          <w:sz w:val="28"/>
          <w:szCs w:val="32"/>
          <w14:textFill>
            <w14:solidFill>
              <w14:schemeClr w14:val="tx1"/>
            </w14:solidFill>
          </w14:textFill>
        </w:rPr>
        <w:t>. 投标信息发布</w:t>
      </w:r>
    </w:p>
    <w:p>
      <w:pPr>
        <w:spacing w:line="360" w:lineRule="auto"/>
        <w:ind w:firstLine="5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1.与本次招标活动相关的信息，将在</w:t>
      </w:r>
      <w:r>
        <w:rPr>
          <w:rFonts w:hint="eastAsia" w:ascii="宋体" w:hAnsi="宋体"/>
          <w:color w:val="000000" w:themeColor="text1"/>
          <w:sz w:val="24"/>
          <w:szCs w:val="24"/>
          <w:lang w:val="en-US" w:eastAsia="zh-CN"/>
          <w14:textFill>
            <w14:solidFill>
              <w14:schemeClr w14:val="tx1"/>
            </w14:solidFill>
          </w14:textFill>
        </w:rPr>
        <w:t>合肥体育产业投资有限公司</w:t>
      </w:r>
      <w:r>
        <w:rPr>
          <w:rFonts w:hint="eastAsia" w:ascii="宋体" w:hAnsi="宋体"/>
          <w:color w:val="000000" w:themeColor="text1"/>
          <w:sz w:val="24"/>
          <w14:textFill>
            <w14:solidFill>
              <w14:schemeClr w14:val="tx1"/>
            </w14:solidFill>
          </w14:textFill>
        </w:rPr>
        <w:t>(http://www.hftycy.com/)发布。</w:t>
      </w:r>
    </w:p>
    <w:p>
      <w:pPr>
        <w:spacing w:line="360" w:lineRule="auto"/>
        <w:ind w:firstLine="5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 </w:t>
      </w:r>
      <w:r>
        <w:rPr>
          <w:rFonts w:hint="eastAsia" w:ascii="宋体" w:hAnsi="宋体"/>
          <w:color w:val="000000" w:themeColor="text1"/>
          <w:sz w:val="24"/>
          <w:szCs w:val="24"/>
          <w:lang w:val="en-US" w:eastAsia="zh-CN"/>
          <w14:textFill>
            <w14:solidFill>
              <w14:schemeClr w14:val="tx1"/>
            </w14:solidFill>
          </w14:textFill>
        </w:rPr>
        <w:t>合肥体育产业投资有限公司</w:t>
      </w:r>
      <w:r>
        <w:rPr>
          <w:rFonts w:hint="eastAsia" w:ascii="宋体" w:hAnsi="宋体"/>
          <w:color w:val="000000" w:themeColor="text1"/>
          <w:sz w:val="24"/>
          <w14:textFill>
            <w14:solidFill>
              <w14:schemeClr w14:val="tx1"/>
            </w14:solidFill>
          </w14:textFill>
        </w:rPr>
        <w:t>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文旅博览集团不承担投标人未及时关注相关信息引发的相关责任。</w:t>
      </w:r>
    </w:p>
    <w:p>
      <w:pPr>
        <w:keepNext/>
        <w:keepLines/>
        <w:spacing w:before="260" w:after="260" w:line="360" w:lineRule="auto"/>
        <w:ind w:firstLine="628"/>
        <w:jc w:val="center"/>
        <w:outlineLvl w:val="2"/>
        <w:rPr>
          <w:rFonts w:ascii="宋体" w:hAnsi="宋体"/>
          <w:b/>
          <w:bCs/>
          <w:color w:val="000000" w:themeColor="text1"/>
          <w:sz w:val="28"/>
          <w:szCs w:val="32"/>
          <w14:textFill>
            <w14:solidFill>
              <w14:schemeClr w14:val="tx1"/>
            </w14:solidFill>
          </w14:textFill>
        </w:rPr>
      </w:pPr>
      <w:bookmarkStart w:id="40" w:name="_Toc19773338"/>
      <w:bookmarkStart w:id="41" w:name="_Toc7187425"/>
      <w:bookmarkStart w:id="42" w:name="_Toc51505243"/>
      <w:bookmarkStart w:id="43" w:name="_Toc22888334"/>
      <w:bookmarkStart w:id="44" w:name="_Toc20006"/>
      <w:r>
        <w:rPr>
          <w:rFonts w:hint="eastAsia" w:ascii="宋体" w:hAnsi="宋体"/>
          <w:b/>
          <w:bCs/>
          <w:color w:val="000000" w:themeColor="text1"/>
          <w:sz w:val="28"/>
          <w:szCs w:val="32"/>
          <w:lang w:val="en-US" w:eastAsia="zh-CN"/>
          <w14:textFill>
            <w14:solidFill>
              <w14:schemeClr w14:val="tx1"/>
            </w14:solidFill>
          </w14:textFill>
        </w:rPr>
        <w:t>五</w:t>
      </w:r>
      <w:r>
        <w:rPr>
          <w:rFonts w:hint="eastAsia" w:ascii="宋体" w:hAnsi="宋体"/>
          <w:b/>
          <w:bCs/>
          <w:color w:val="000000" w:themeColor="text1"/>
          <w:sz w:val="28"/>
          <w:szCs w:val="32"/>
          <w14:textFill>
            <w14:solidFill>
              <w14:schemeClr w14:val="tx1"/>
            </w14:solidFill>
          </w14:textFill>
        </w:rPr>
        <w:t>．投标文件的澄清</w:t>
      </w:r>
      <w:bookmarkEnd w:id="40"/>
      <w:bookmarkEnd w:id="41"/>
      <w:bookmarkEnd w:id="42"/>
      <w:bookmarkEnd w:id="43"/>
      <w:bookmarkEnd w:id="44"/>
    </w:p>
    <w:p>
      <w:pPr>
        <w:spacing w:line="360" w:lineRule="auto"/>
        <w:ind w:firstLine="549"/>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1.为有助于投标文件的审查、评估和比较，招标人有权向投标人质疑并请投标人澄清其投标内容。投标人应当按照招标人通知的时间、地点，指派专人进行答疑和澄清。</w:t>
      </w:r>
    </w:p>
    <w:p>
      <w:pPr>
        <w:spacing w:line="360" w:lineRule="auto"/>
        <w:ind w:firstLine="549"/>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2.重要的澄清应是书面的，但不得对投标内容进行实质性修改。</w:t>
      </w:r>
    </w:p>
    <w:p>
      <w:pPr>
        <w:keepNext/>
        <w:keepLines/>
        <w:spacing w:before="260" w:after="260" w:line="360" w:lineRule="auto"/>
        <w:ind w:firstLine="628"/>
        <w:jc w:val="center"/>
        <w:outlineLvl w:val="2"/>
        <w:rPr>
          <w:rFonts w:ascii="宋体" w:hAnsi="宋体"/>
          <w:b/>
          <w:bCs/>
          <w:color w:val="000000" w:themeColor="text1"/>
          <w:sz w:val="28"/>
          <w:szCs w:val="32"/>
          <w14:textFill>
            <w14:solidFill>
              <w14:schemeClr w14:val="tx1"/>
            </w14:solidFill>
          </w14:textFill>
        </w:rPr>
      </w:pPr>
      <w:bookmarkStart w:id="45" w:name="_Toc7187426"/>
      <w:bookmarkStart w:id="46" w:name="_Toc51505244"/>
      <w:bookmarkStart w:id="47" w:name="_Toc22888335"/>
      <w:bookmarkStart w:id="48" w:name="_Toc20524"/>
      <w:bookmarkStart w:id="49" w:name="_Toc19773339"/>
      <w:r>
        <w:rPr>
          <w:rFonts w:hint="eastAsia" w:ascii="宋体" w:hAnsi="宋体"/>
          <w:b/>
          <w:bCs/>
          <w:color w:val="000000" w:themeColor="text1"/>
          <w:sz w:val="28"/>
          <w:szCs w:val="32"/>
          <w:lang w:val="en-US" w:eastAsia="zh-CN"/>
          <w14:textFill>
            <w14:solidFill>
              <w14:schemeClr w14:val="tx1"/>
            </w14:solidFill>
          </w14:textFill>
        </w:rPr>
        <w:t>六</w:t>
      </w:r>
      <w:r>
        <w:rPr>
          <w:rFonts w:hint="eastAsia" w:ascii="宋体" w:hAnsi="宋体"/>
          <w:b/>
          <w:bCs/>
          <w:color w:val="000000" w:themeColor="text1"/>
          <w:sz w:val="28"/>
          <w:szCs w:val="32"/>
          <w14:textFill>
            <w14:solidFill>
              <w14:schemeClr w14:val="tx1"/>
            </w14:solidFill>
          </w14:textFill>
        </w:rPr>
        <w:t>.中标通知书</w:t>
      </w:r>
      <w:bookmarkEnd w:id="45"/>
      <w:bookmarkEnd w:id="46"/>
      <w:bookmarkEnd w:id="47"/>
      <w:bookmarkEnd w:id="48"/>
      <w:bookmarkEnd w:id="49"/>
    </w:p>
    <w:p>
      <w:pPr>
        <w:tabs>
          <w:tab w:val="left" w:pos="709"/>
        </w:tabs>
        <w:snapToGrid w:val="0"/>
        <w:spacing w:line="360" w:lineRule="auto"/>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合肥体育产业投资有限公司</w:t>
      </w:r>
      <w:r>
        <w:rPr>
          <w:rFonts w:hint="eastAsia" w:ascii="宋体" w:hAnsi="宋体" w:cs="宋体"/>
          <w:color w:val="000000" w:themeColor="text1"/>
          <w:sz w:val="24"/>
          <w14:textFill>
            <w14:solidFill>
              <w14:schemeClr w14:val="tx1"/>
            </w14:solidFill>
          </w14:textFill>
        </w:rPr>
        <w:t>将以中标通知书形式通知中标人，其投标已被接受。</w:t>
      </w:r>
    </w:p>
    <w:p>
      <w:pPr>
        <w:tabs>
          <w:tab w:val="left" w:pos="709"/>
        </w:tabs>
        <w:snapToGrid w:val="0"/>
        <w:spacing w:line="360" w:lineRule="auto"/>
        <w:ind w:left="566"/>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r>
        <w:rPr>
          <w:rFonts w:hint="eastAsia" w:ascii="宋体" w:hAnsi="宋体"/>
          <w:color w:val="000000" w:themeColor="text1"/>
          <w:sz w:val="24"/>
          <w:szCs w:val="24"/>
          <w:lang w:val="en-US" w:eastAsia="zh-CN"/>
          <w14:textFill>
            <w14:solidFill>
              <w14:schemeClr w14:val="tx1"/>
            </w14:solidFill>
          </w14:textFill>
        </w:rPr>
        <w:t>合肥体育产业投资有限公司</w:t>
      </w:r>
      <w:r>
        <w:rPr>
          <w:rFonts w:hint="eastAsia" w:ascii="宋体" w:hAnsi="宋体" w:cs="宋体"/>
          <w:color w:val="000000" w:themeColor="text1"/>
          <w:sz w:val="24"/>
          <w14:textFill>
            <w14:solidFill>
              <w14:schemeClr w14:val="tx1"/>
            </w14:solidFill>
          </w14:textFill>
        </w:rPr>
        <w:t>对未中标的投标人不做未中标原因的解释。</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中标公示期满后，中标人请在3个工作日内委派专人凭介绍信或公司授权书（须同时携带有效身份证明）领取中标通知书。</w:t>
      </w:r>
      <w:bookmarkEnd w:id="33"/>
      <w:bookmarkEnd w:id="34"/>
    </w:p>
    <w:p>
      <w:pPr>
        <w:keepNext/>
        <w:keepLines/>
        <w:spacing w:before="260" w:after="260" w:line="360" w:lineRule="auto"/>
        <w:ind w:firstLine="628"/>
        <w:jc w:val="center"/>
        <w:outlineLvl w:val="2"/>
        <w:rPr>
          <w:rFonts w:ascii="宋体" w:hAnsi="宋体"/>
          <w:b/>
          <w:bCs/>
          <w:color w:val="000000" w:themeColor="text1"/>
          <w:sz w:val="28"/>
          <w:szCs w:val="32"/>
          <w14:textFill>
            <w14:solidFill>
              <w14:schemeClr w14:val="tx1"/>
            </w14:solidFill>
          </w14:textFill>
        </w:rPr>
      </w:pPr>
      <w:bookmarkStart w:id="50" w:name="_Toc51505245"/>
      <w:bookmarkStart w:id="51" w:name="_Toc7187427"/>
      <w:bookmarkStart w:id="52" w:name="_Toc2884"/>
      <w:bookmarkStart w:id="53" w:name="_Toc19773340"/>
      <w:bookmarkStart w:id="54" w:name="_Toc22888336"/>
      <w:r>
        <w:rPr>
          <w:rFonts w:hint="eastAsia" w:ascii="宋体" w:hAnsi="宋体"/>
          <w:b/>
          <w:bCs/>
          <w:color w:val="000000" w:themeColor="text1"/>
          <w:sz w:val="28"/>
          <w:szCs w:val="32"/>
          <w:lang w:val="en-US" w:eastAsia="zh-CN"/>
          <w14:textFill>
            <w14:solidFill>
              <w14:schemeClr w14:val="tx1"/>
            </w14:solidFill>
          </w14:textFill>
        </w:rPr>
        <w:t>七</w:t>
      </w:r>
      <w:r>
        <w:rPr>
          <w:rFonts w:hint="eastAsia" w:ascii="宋体" w:hAnsi="宋体"/>
          <w:b/>
          <w:bCs/>
          <w:color w:val="000000" w:themeColor="text1"/>
          <w:sz w:val="28"/>
          <w:szCs w:val="32"/>
          <w14:textFill>
            <w14:solidFill>
              <w14:schemeClr w14:val="tx1"/>
            </w14:solidFill>
          </w14:textFill>
        </w:rPr>
        <w:t>.异议处理</w:t>
      </w:r>
      <w:bookmarkEnd w:id="50"/>
      <w:bookmarkEnd w:id="51"/>
      <w:bookmarkEnd w:id="52"/>
      <w:bookmarkEnd w:id="53"/>
      <w:bookmarkEnd w:id="54"/>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w:t>
      </w:r>
      <w:r>
        <w:rPr>
          <w:rFonts w:ascii="宋体" w:hAnsi="宋体"/>
          <w:bCs/>
          <w:color w:val="000000" w:themeColor="text1"/>
          <w:sz w:val="24"/>
          <w14:textFill>
            <w14:solidFill>
              <w14:schemeClr w14:val="tx1"/>
            </w14:solidFill>
          </w14:textFill>
        </w:rPr>
        <w:t>投标人或者其他利害关系人对依法必须进行招标的项目的评标结果有异议的，应当在中标候选人公示期间</w:t>
      </w:r>
      <w:r>
        <w:rPr>
          <w:rFonts w:hint="eastAsia" w:ascii="宋体" w:hAnsi="宋体"/>
          <w:bCs/>
          <w:color w:val="000000" w:themeColor="text1"/>
          <w:sz w:val="24"/>
          <w14:textFill>
            <w14:solidFill>
              <w14:schemeClr w14:val="tx1"/>
            </w14:solidFill>
          </w14:textFill>
        </w:rPr>
        <w:t>，由投标人授权代表（或法定代表人）携带身份证明材料，以书面形式向</w:t>
      </w:r>
      <w:r>
        <w:rPr>
          <w:rFonts w:hint="eastAsia" w:ascii="宋体" w:hAnsi="宋体"/>
          <w:color w:val="000000" w:themeColor="text1"/>
          <w:sz w:val="24"/>
          <w:szCs w:val="24"/>
          <w:lang w:val="en-US" w:eastAsia="zh-CN"/>
          <w14:textFill>
            <w14:solidFill>
              <w14:schemeClr w14:val="tx1"/>
            </w14:solidFill>
          </w14:textFill>
        </w:rPr>
        <w:t>合肥体育产业投资有限公司</w:t>
      </w:r>
      <w:r>
        <w:rPr>
          <w:rFonts w:hint="eastAsia" w:ascii="宋体" w:hAnsi="宋体"/>
          <w:bCs/>
          <w:color w:val="000000" w:themeColor="text1"/>
          <w:sz w:val="24"/>
          <w14:textFill>
            <w14:solidFill>
              <w14:schemeClr w14:val="tx1"/>
            </w14:solidFill>
          </w14:textFill>
        </w:rPr>
        <w:t>提出异议，逾期不予受理。</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2.异议书内容应包括异议的详细理由和依据，并提供有关证明资料。</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3.有以下情形之一的，视为无效异议：</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3.1 未按规定时间或规定手续提交异议的；</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3.2异议内容含糊不清、没有提供详细理由和依据，无法进行核查的；</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3.3其他不符合异议程序和有关规定的。</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4.</w:t>
      </w:r>
      <w:r>
        <w:rPr>
          <w:rFonts w:hint="eastAsia" w:ascii="宋体" w:hAnsi="宋体"/>
          <w:color w:val="000000" w:themeColor="text1"/>
          <w:sz w:val="24"/>
          <w:szCs w:val="24"/>
          <w:lang w:val="en-US" w:eastAsia="zh-CN"/>
          <w14:textFill>
            <w14:solidFill>
              <w14:schemeClr w14:val="tx1"/>
            </w14:solidFill>
          </w14:textFill>
        </w:rPr>
        <w:t>合肥体育产业投资有限公司</w:t>
      </w:r>
      <w:r>
        <w:rPr>
          <w:rFonts w:hint="eastAsia" w:ascii="宋体" w:hAnsi="宋体"/>
          <w:bCs/>
          <w:color w:val="000000" w:themeColor="text1"/>
          <w:sz w:val="24"/>
          <w14:textFill>
            <w14:solidFill>
              <w14:schemeClr w14:val="tx1"/>
            </w14:solidFill>
          </w14:textFill>
        </w:rPr>
        <w:t>将在收到书面质疑后5个工作日内审查异议事项，作出答复或相关处理决定，并以书面形式通知异议人，但答复的内容不涉及商业秘密。</w:t>
      </w:r>
    </w:p>
    <w:p>
      <w:pPr>
        <w:keepNext/>
        <w:keepLines/>
        <w:spacing w:before="260" w:after="260" w:line="360" w:lineRule="auto"/>
        <w:jc w:val="center"/>
        <w:outlineLvl w:val="2"/>
        <w:rPr>
          <w:rFonts w:ascii="宋体" w:hAnsi="宋体"/>
          <w:b/>
          <w:bCs/>
          <w:color w:val="000000" w:themeColor="text1"/>
          <w:sz w:val="28"/>
          <w:szCs w:val="32"/>
          <w14:textFill>
            <w14:solidFill>
              <w14:schemeClr w14:val="tx1"/>
            </w14:solidFill>
          </w14:textFill>
        </w:rPr>
      </w:pPr>
      <w:bookmarkStart w:id="55" w:name="_Toc22888337"/>
      <w:bookmarkStart w:id="56" w:name="_Toc7187428"/>
      <w:bookmarkStart w:id="57" w:name="_Toc20014"/>
      <w:bookmarkStart w:id="58" w:name="_Toc19773341"/>
      <w:bookmarkStart w:id="59" w:name="_Toc51505246"/>
      <w:r>
        <w:rPr>
          <w:rFonts w:hint="eastAsia" w:ascii="宋体" w:hAnsi="宋体"/>
          <w:b/>
          <w:bCs/>
          <w:color w:val="000000" w:themeColor="text1"/>
          <w:sz w:val="28"/>
          <w:szCs w:val="32"/>
          <w:lang w:val="en-US" w:eastAsia="zh-CN"/>
          <w14:textFill>
            <w14:solidFill>
              <w14:schemeClr w14:val="tx1"/>
            </w14:solidFill>
          </w14:textFill>
        </w:rPr>
        <w:t>八</w:t>
      </w:r>
      <w:r>
        <w:rPr>
          <w:rFonts w:hint="eastAsia" w:ascii="宋体" w:hAnsi="宋体"/>
          <w:b/>
          <w:bCs/>
          <w:color w:val="000000" w:themeColor="text1"/>
          <w:sz w:val="28"/>
          <w:szCs w:val="32"/>
          <w14:textFill>
            <w14:solidFill>
              <w14:schemeClr w14:val="tx1"/>
            </w14:solidFill>
          </w14:textFill>
        </w:rPr>
        <w:t>．签订合同</w:t>
      </w:r>
      <w:bookmarkEnd w:id="55"/>
      <w:bookmarkEnd w:id="56"/>
      <w:bookmarkEnd w:id="57"/>
      <w:bookmarkEnd w:id="58"/>
      <w:bookmarkEnd w:id="59"/>
    </w:p>
    <w:p>
      <w:pPr>
        <w:spacing w:line="360" w:lineRule="auto"/>
        <w:ind w:firstLine="549"/>
        <w:rPr>
          <w:rFonts w:ascii="宋体" w:hAnsi="宋体"/>
          <w:color w:val="000000" w:themeColor="text1"/>
          <w:sz w:val="24"/>
          <w:szCs w:val="24"/>
          <w14:textFill>
            <w14:solidFill>
              <w14:schemeClr w14:val="tx1"/>
            </w14:solidFill>
          </w14:textFill>
        </w:rPr>
      </w:pPr>
    </w:p>
    <w:p>
      <w:pPr>
        <w:spacing w:line="360" w:lineRule="auto"/>
        <w:ind w:firstLine="549"/>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1.履约保证金</w:t>
      </w:r>
    </w:p>
    <w:p>
      <w:pPr>
        <w:spacing w:line="360" w:lineRule="auto"/>
        <w:ind w:firstLine="549"/>
        <w:rPr>
          <w:rFonts w:ascii="宋体" w:hAnsi="宋体"/>
          <w:dstrike/>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1.1签订合同前，投标人应提交履约保证金。履约保证金金额、收受方式及收受人见投标人须知前附表规定。</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1.2投标人须知前附表约定收取履约保证金或免收履约保证金的，从其规定。</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3如果中标人未按规定交纳履约保证金，招标人有权取消该授标，在此情况下招标人可将该标授予其下一个中标候选人，或重新招标。</w:t>
      </w:r>
    </w:p>
    <w:p>
      <w:pPr>
        <w:spacing w:line="360" w:lineRule="auto"/>
        <w:ind w:firstLine="549"/>
        <w:rPr>
          <w:rFonts w:ascii="宋体" w:hAnsi="宋体"/>
          <w:b/>
          <w:color w:val="000000" w:themeColor="text1"/>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2.</w:t>
      </w:r>
      <w:r>
        <w:rPr>
          <w:rFonts w:hint="eastAsia" w:ascii="宋体" w:hAnsi="宋体"/>
          <w:b/>
          <w:color w:val="000000" w:themeColor="text1"/>
          <w:sz w:val="24"/>
          <w14:textFill>
            <w14:solidFill>
              <w14:schemeClr w14:val="tx1"/>
            </w14:solidFill>
          </w14:textFill>
        </w:rPr>
        <w:t>签订合同</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2.1中标人应在中标通知书发出之日起7日内（具体时间、地点见中标通知书）与委托人签订合同。招标文件、中标人的投标文件及澄清文件等，均作为合同的附件。</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pPr>
        <w:spacing w:line="360" w:lineRule="auto"/>
        <w:ind w:firstLine="523" w:firstLineChars="218"/>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2.3招标人保留以书面形式要求合同的卖方对其所投货物的装运方式、交货地点及服务细则等作适当调整的权利。</w:t>
      </w:r>
    </w:p>
    <w:p>
      <w:pPr>
        <w:spacing w:line="360" w:lineRule="auto"/>
        <w:ind w:firstLine="523" w:firstLineChars="218"/>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2.4</w:t>
      </w:r>
      <w:r>
        <w:rPr>
          <w:rFonts w:hint="eastAsia" w:ascii="宋体" w:hAnsi="宋体" w:cs="宋体"/>
          <w:color w:val="000000" w:themeColor="text1"/>
          <w:kern w:val="0"/>
          <w:sz w:val="24"/>
          <w14:textFill>
            <w14:solidFill>
              <w14:schemeClr w14:val="tx1"/>
            </w14:solidFill>
          </w14:textFill>
        </w:rPr>
        <w:t>招标人在授予合同时有权对标的物的数量予以适当的增加或减少；</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2.5中标人不与委托人签订合同的，招标人可单方面取消其中标资格，并追究其责任。</w:t>
      </w:r>
    </w:p>
    <w:p>
      <w:pPr>
        <w:pStyle w:val="78"/>
        <w:numPr>
          <w:ilvl w:val="1"/>
          <w:numId w:val="5"/>
        </w:numPr>
        <w:spacing w:line="360" w:lineRule="auto"/>
        <w:ind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合同履行完毕后，经委托人考核合格，双方可续签合同。</w:t>
      </w:r>
    </w:p>
    <w:p>
      <w:pPr>
        <w:spacing w:line="360" w:lineRule="auto"/>
        <w:rPr>
          <w:rFonts w:ascii="宋体" w:hAnsi="宋体"/>
          <w:color w:val="000000" w:themeColor="text1"/>
          <w:sz w:val="24"/>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pStyle w:val="5"/>
        <w:spacing w:line="500" w:lineRule="exact"/>
        <w:jc w:val="center"/>
        <w:rPr>
          <w:rFonts w:ascii="宋体" w:hAnsi="宋体"/>
          <w:color w:val="000000" w:themeColor="text1"/>
          <w:szCs w:val="36"/>
          <w14:textFill>
            <w14:solidFill>
              <w14:schemeClr w14:val="tx1"/>
            </w14:solidFill>
          </w14:textFill>
        </w:rPr>
      </w:pPr>
      <w:bookmarkStart w:id="60" w:name="_Toc16845"/>
      <w:r>
        <w:rPr>
          <w:rFonts w:hint="eastAsia" w:ascii="宋体" w:hAnsi="宋体"/>
          <w:color w:val="000000" w:themeColor="text1"/>
          <w14:textFill>
            <w14:solidFill>
              <w14:schemeClr w14:val="tx1"/>
            </w14:solidFill>
          </w14:textFill>
        </w:rPr>
        <w:t>第</w:t>
      </w:r>
      <w:bookmarkStart w:id="61" w:name="_Hlt240110027"/>
      <w:bookmarkEnd w:id="61"/>
      <w:r>
        <w:rPr>
          <w:rFonts w:hint="eastAsia" w:ascii="宋体" w:hAnsi="宋体"/>
          <w:color w:val="000000" w:themeColor="text1"/>
          <w14:textFill>
            <w14:solidFill>
              <w14:schemeClr w14:val="tx1"/>
            </w14:solidFill>
          </w14:textFill>
        </w:rPr>
        <w:t>四章</w:t>
      </w:r>
      <w:bookmarkStart w:id="62" w:name="_Hlt509716920"/>
      <w:bookmarkEnd w:id="62"/>
      <w:r>
        <w:rPr>
          <w:rFonts w:hint="eastAsia" w:ascii="宋体" w:hAnsi="宋体"/>
          <w:color w:val="000000" w:themeColor="text1"/>
          <w14:textFill>
            <w14:solidFill>
              <w14:schemeClr w14:val="tx1"/>
            </w14:solidFill>
          </w14:textFill>
        </w:rPr>
        <w:t xml:space="preserve"> </w:t>
      </w:r>
      <w:r>
        <w:rPr>
          <w:rFonts w:hint="eastAsia" w:ascii="宋体" w:hAnsi="宋体"/>
          <w:color w:val="000000" w:themeColor="text1"/>
          <w:szCs w:val="36"/>
          <w14:textFill>
            <w14:solidFill>
              <w14:schemeClr w14:val="tx1"/>
            </w14:solidFill>
          </w14:textFill>
        </w:rPr>
        <w:t>招标需求</w:t>
      </w:r>
      <w:bookmarkEnd w:id="21"/>
      <w:bookmarkEnd w:id="22"/>
      <w:bookmarkEnd w:id="23"/>
      <w:bookmarkEnd w:id="60"/>
    </w:p>
    <w:p>
      <w:pPr>
        <w:spacing w:line="360" w:lineRule="auto"/>
        <w:ind w:firstLine="480" w:firstLineChars="200"/>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前注：</w:t>
      </w:r>
    </w:p>
    <w:p>
      <w:pPr>
        <w:spacing w:line="360" w:lineRule="auto"/>
        <w:ind w:firstLine="480" w:firstLineChars="200"/>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1.投标人自行考虑“营改增”税收费用及风险，中标后须按国家相关规定</w:t>
      </w:r>
      <w:r>
        <w:rPr>
          <w:rFonts w:hint="eastAsia" w:hAnsi="宋体"/>
          <w:color w:val="000000" w:themeColor="text1"/>
          <w:sz w:val="24"/>
          <w:szCs w:val="28"/>
          <w14:textFill>
            <w14:solidFill>
              <w14:schemeClr w14:val="tx1"/>
            </w14:solidFill>
          </w14:textFill>
        </w:rPr>
        <w:t>缴纳</w:t>
      </w:r>
      <w:r>
        <w:rPr>
          <w:rFonts w:hint="eastAsia" w:ascii="宋体" w:hAnsi="宋体"/>
          <w:color w:val="000000" w:themeColor="text1"/>
          <w:sz w:val="24"/>
          <w:szCs w:val="28"/>
          <w14:textFill>
            <w14:solidFill>
              <w14:schemeClr w14:val="tx1"/>
            </w14:solidFill>
          </w14:textFill>
        </w:rPr>
        <w:t>税金并按委托人要求提供发票，费用含在本次投标总价中，中标后不作调整。</w:t>
      </w:r>
    </w:p>
    <w:p>
      <w:pPr>
        <w:spacing w:line="360" w:lineRule="auto"/>
        <w:ind w:firstLine="480" w:firstLineChars="200"/>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2.如对本招标文件有任何疑问或澄清要求，请按本招标文件“投标人须知前附表”中的约定方式联系</w:t>
      </w:r>
      <w:r>
        <w:rPr>
          <w:rFonts w:hint="eastAsia" w:ascii="宋体" w:hAnsi="宋体"/>
          <w:color w:val="000000" w:themeColor="text1"/>
          <w:sz w:val="24"/>
          <w:szCs w:val="28"/>
          <w:lang w:val="en-US" w:eastAsia="zh-CN"/>
          <w14:textFill>
            <w14:solidFill>
              <w14:schemeClr w14:val="tx1"/>
            </w14:solidFill>
          </w14:textFill>
        </w:rPr>
        <w:t>合肥体育产业投资有限公司</w:t>
      </w:r>
      <w:r>
        <w:rPr>
          <w:rFonts w:hint="eastAsia" w:ascii="宋体" w:hAnsi="宋体"/>
          <w:color w:val="000000" w:themeColor="text1"/>
          <w:sz w:val="24"/>
          <w:szCs w:val="28"/>
          <w14:textFill>
            <w14:solidFill>
              <w14:schemeClr w14:val="tx1"/>
            </w14:solidFill>
          </w14:textFill>
        </w:rPr>
        <w:t>，或接受答疑截止时间前联系招标人。否则视同理解和接受。</w:t>
      </w:r>
    </w:p>
    <w:p>
      <w:pPr>
        <w:spacing w:line="360" w:lineRule="auto"/>
        <w:rPr>
          <w:color w:val="000000" w:themeColor="text1"/>
          <w14:textFill>
            <w14:solidFill>
              <w14:schemeClr w14:val="tx1"/>
            </w14:solidFill>
          </w14:textFill>
        </w:rPr>
      </w:pPr>
    </w:p>
    <w:p>
      <w:pPr>
        <w:pStyle w:val="78"/>
        <w:numPr>
          <w:ilvl w:val="0"/>
          <w:numId w:val="6"/>
        </w:numPr>
        <w:spacing w:line="360" w:lineRule="auto"/>
        <w:ind w:firstLineChars="0"/>
        <w:rPr>
          <w:rFonts w:ascii="宋体" w:hAnsi="宋体"/>
          <w:b/>
          <w:color w:val="000000" w:themeColor="text1"/>
          <w:kern w:val="0"/>
          <w:sz w:val="24"/>
          <w:szCs w:val="24"/>
          <w14:textFill>
            <w14:solidFill>
              <w14:schemeClr w14:val="tx1"/>
            </w14:solidFill>
          </w14:textFill>
        </w:rPr>
      </w:pPr>
      <w:r>
        <w:rPr>
          <w:rFonts w:hint="eastAsia" w:ascii="宋体" w:hAnsi="宋体"/>
          <w:b/>
          <w:color w:val="000000" w:themeColor="text1"/>
          <w:kern w:val="0"/>
          <w:sz w:val="24"/>
          <w:szCs w:val="24"/>
          <w14:textFill>
            <w14:solidFill>
              <w14:schemeClr w14:val="tx1"/>
            </w14:solidFill>
          </w14:textFill>
        </w:rPr>
        <w:t>项目简介</w:t>
      </w:r>
    </w:p>
    <w:p>
      <w:pPr>
        <w:pStyle w:val="78"/>
        <w:spacing w:line="360" w:lineRule="auto"/>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肥体育中心建设标准可承办全国运动会及单项国际赛事的大型公共体育设施场馆，体育中心风格定位为开放式体育公园，是集体育运动和比赛、展览、办公、会议、餐饮、休闲为一体的综合性、智能化建筑体系。</w:t>
      </w:r>
    </w:p>
    <w:p>
      <w:pPr>
        <w:autoSpaceDE w:val="0"/>
        <w:autoSpaceDN w:val="0"/>
        <w:adjustRightInd w:val="0"/>
        <w:spacing w:line="360" w:lineRule="auto"/>
        <w:ind w:firstLine="354" w:firstLineChars="147"/>
        <w:jc w:val="left"/>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二、招标需求</w:t>
      </w:r>
    </w:p>
    <w:p>
      <w:pPr>
        <w:pStyle w:val="58"/>
        <w:keepNext w:val="0"/>
        <w:keepLines w:val="0"/>
        <w:pageBreakBefore w:val="0"/>
        <w:numPr>
          <w:ilvl w:val="0"/>
          <w:numId w:val="7"/>
        </w:numPr>
        <w:kinsoku/>
        <w:wordWrap/>
        <w:overflowPunct/>
        <w:topLinePunct w:val="0"/>
        <w:autoSpaceDE/>
        <w:autoSpaceDN/>
        <w:bidi w:val="0"/>
        <w:adjustRightInd/>
        <w:snapToGrid/>
        <w:spacing w:line="54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提供对合肥体育中心游泳馆【训练池1650m³、竞赛池3750m³、跳水池3</w:t>
      </w:r>
      <w:r>
        <w:rPr>
          <w:rFonts w:hint="eastAsia" w:ascii="宋体" w:hAnsi="宋体" w:cs="宋体"/>
          <w:color w:val="000000" w:themeColor="text1"/>
          <w:kern w:val="2"/>
          <w:sz w:val="24"/>
          <w:szCs w:val="24"/>
          <w:lang w:val="en-US" w:eastAsia="zh-CN" w:bidi="ar-SA"/>
          <w14:textFill>
            <w14:solidFill>
              <w14:schemeClr w14:val="tx1"/>
            </w14:solidFill>
          </w14:textFill>
        </w:rPr>
        <w:t>1</w:t>
      </w:r>
      <w:r>
        <w:rPr>
          <w:rFonts w:hint="eastAsia" w:ascii="宋体" w:hAnsi="宋体" w:eastAsia="宋体" w:cs="宋体"/>
          <w:color w:val="000000" w:themeColor="text1"/>
          <w:kern w:val="2"/>
          <w:sz w:val="24"/>
          <w:szCs w:val="24"/>
          <w:lang w:val="en-US" w:eastAsia="zh-CN" w:bidi="ar-SA"/>
          <w14:textFill>
            <w14:solidFill>
              <w14:schemeClr w14:val="tx1"/>
            </w14:solidFill>
          </w14:textFill>
        </w:rPr>
        <w:t>50m³（泳池实际容量以现场勘测为准，其中竞赛池或跳水池每年开放时间一般不超过3个月）】和天鹅</w:t>
      </w:r>
      <w:r>
        <w:rPr>
          <w:rFonts w:hint="eastAsia" w:ascii="宋体" w:hAnsi="宋体" w:eastAsia="宋体" w:cs="宋体"/>
          <w:color w:val="auto"/>
          <w:kern w:val="2"/>
          <w:sz w:val="24"/>
          <w:szCs w:val="24"/>
          <w:highlight w:val="none"/>
          <w:lang w:val="en-US" w:eastAsia="zh-CN" w:bidi="ar-SA"/>
        </w:rPr>
        <w:t>湖全民健身中心游泳馆（训练池、戏水池）202</w:t>
      </w:r>
      <w:r>
        <w:rPr>
          <w:rFonts w:hint="eastAsia" w:ascii="宋体" w:hAnsi="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年度的水处理药剂、水质</w:t>
      </w:r>
      <w:r>
        <w:rPr>
          <w:rFonts w:hint="eastAsia" w:ascii="宋体" w:hAnsi="宋体" w:cs="宋体"/>
          <w:color w:val="auto"/>
          <w:kern w:val="2"/>
          <w:sz w:val="24"/>
          <w:szCs w:val="24"/>
          <w:highlight w:val="none"/>
          <w:lang w:val="en-US" w:eastAsia="zh-CN" w:bidi="ar-SA"/>
        </w:rPr>
        <w:t>检测、养护</w:t>
      </w:r>
      <w:r>
        <w:rPr>
          <w:rFonts w:hint="eastAsia" w:ascii="宋体" w:hAnsi="宋体" w:eastAsia="宋体" w:cs="宋体"/>
          <w:color w:val="auto"/>
          <w:kern w:val="2"/>
          <w:sz w:val="24"/>
          <w:szCs w:val="24"/>
          <w:highlight w:val="none"/>
          <w:lang w:val="en-US" w:eastAsia="zh-CN" w:bidi="ar-SA"/>
        </w:rPr>
        <w:t>服务、自动投药设备的维护</w:t>
      </w:r>
      <w:r>
        <w:rPr>
          <w:rFonts w:hint="eastAsia" w:ascii="宋体" w:hAnsi="宋体" w:cs="宋体"/>
          <w:color w:val="auto"/>
          <w:kern w:val="2"/>
          <w:sz w:val="24"/>
          <w:szCs w:val="24"/>
          <w:highlight w:val="none"/>
          <w:lang w:val="en-US" w:eastAsia="zh-CN" w:bidi="ar-SA"/>
        </w:rPr>
        <w:t>等</w:t>
      </w:r>
      <w:r>
        <w:rPr>
          <w:rFonts w:hint="eastAsia" w:ascii="宋体" w:hAnsi="宋体" w:eastAsia="宋体" w:cs="宋体"/>
          <w:color w:val="auto"/>
          <w:kern w:val="2"/>
          <w:sz w:val="24"/>
          <w:szCs w:val="24"/>
          <w:highlight w:val="none"/>
          <w:lang w:val="en-US" w:eastAsia="zh-CN" w:bidi="ar-SA"/>
        </w:rPr>
        <w:t>（水处理药剂主要包括不限于</w:t>
      </w:r>
      <w:r>
        <w:rPr>
          <w:rFonts w:hint="eastAsia" w:ascii="宋体" w:hAnsi="宋体"/>
          <w:bCs/>
          <w:color w:val="auto"/>
          <w:sz w:val="24"/>
          <w:highlight w:val="none"/>
          <w:lang w:val="en-US" w:eastAsia="zh-CN"/>
        </w:rPr>
        <w:t>次氯酸钠</w:t>
      </w:r>
      <w:r>
        <w:rPr>
          <w:rFonts w:hint="eastAsia" w:ascii="宋体" w:hAnsi="宋体" w:eastAsia="宋体" w:cs="宋体"/>
          <w:color w:val="auto"/>
          <w:kern w:val="2"/>
          <w:sz w:val="24"/>
          <w:szCs w:val="24"/>
          <w:highlight w:val="none"/>
          <w:lang w:val="en-US" w:eastAsia="zh-CN" w:bidi="ar-SA"/>
        </w:rPr>
        <w:t>、杀菌剂、</w:t>
      </w:r>
      <w:r>
        <w:rPr>
          <w:rFonts w:hint="eastAsia" w:ascii="宋体" w:hAnsi="宋体" w:cs="宋体"/>
          <w:color w:val="auto"/>
          <w:kern w:val="2"/>
          <w:sz w:val="24"/>
          <w:szCs w:val="24"/>
          <w:highlight w:val="none"/>
          <w:lang w:val="en-US" w:eastAsia="zh-CN" w:bidi="ar-SA"/>
        </w:rPr>
        <w:t>超级浓缩</w:t>
      </w:r>
      <w:r>
        <w:rPr>
          <w:rFonts w:hint="eastAsia" w:ascii="宋体" w:hAnsi="宋体" w:eastAsia="宋体" w:cs="宋体"/>
          <w:color w:val="auto"/>
          <w:kern w:val="2"/>
          <w:sz w:val="24"/>
          <w:szCs w:val="24"/>
          <w:highlight w:val="none"/>
          <w:lang w:val="en-US" w:eastAsia="zh-CN" w:bidi="ar-SA"/>
        </w:rPr>
        <w:t>澄清剂、除藻剂、</w:t>
      </w:r>
      <w:r>
        <w:rPr>
          <w:rFonts w:hint="eastAsia" w:ascii="宋体" w:hAnsi="宋体" w:cs="宋体"/>
          <w:color w:val="auto"/>
          <w:kern w:val="2"/>
          <w:sz w:val="24"/>
          <w:szCs w:val="24"/>
          <w:highlight w:val="none"/>
          <w:lang w:val="en-US" w:eastAsia="zh-CN" w:bidi="ar-SA"/>
        </w:rPr>
        <w:t>氯</w:t>
      </w:r>
      <w:r>
        <w:rPr>
          <w:rFonts w:hint="eastAsia" w:ascii="宋体" w:hAnsi="宋体" w:eastAsia="宋体" w:cs="宋体"/>
          <w:color w:val="auto"/>
          <w:kern w:val="2"/>
          <w:sz w:val="24"/>
          <w:szCs w:val="24"/>
          <w:highlight w:val="none"/>
          <w:lang w:val="en-US" w:eastAsia="zh-CN" w:bidi="ar-SA"/>
        </w:rPr>
        <w:t>中和剂、PH降低剂、速溶</w:t>
      </w:r>
      <w:r>
        <w:rPr>
          <w:rFonts w:hint="eastAsia" w:ascii="宋体" w:hAnsi="宋体" w:cs="宋体"/>
          <w:color w:val="auto"/>
          <w:kern w:val="2"/>
          <w:sz w:val="24"/>
          <w:szCs w:val="24"/>
          <w:highlight w:val="none"/>
          <w:lang w:val="en-US" w:eastAsia="zh-CN" w:bidi="ar-SA"/>
        </w:rPr>
        <w:t>氯</w:t>
      </w:r>
      <w:r>
        <w:rPr>
          <w:rFonts w:hint="eastAsia" w:ascii="宋体" w:hAnsi="宋体" w:eastAsia="宋体" w:cs="宋体"/>
          <w:color w:val="auto"/>
          <w:kern w:val="2"/>
          <w:sz w:val="24"/>
          <w:szCs w:val="24"/>
          <w:highlight w:val="none"/>
          <w:lang w:val="en-US" w:eastAsia="zh-CN" w:bidi="ar-SA"/>
        </w:rPr>
        <w:t>片等）。</w:t>
      </w:r>
    </w:p>
    <w:p>
      <w:pPr>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r>
        <w:rPr>
          <w:rFonts w:hint="eastAsia" w:ascii="宋体" w:hAnsi="宋体" w:cs="宋体"/>
          <w:color w:val="auto"/>
          <w:kern w:val="2"/>
          <w:sz w:val="24"/>
          <w:szCs w:val="24"/>
          <w:highlight w:val="none"/>
          <w:lang w:val="en-US" w:eastAsia="zh-CN" w:bidi="ar-SA"/>
        </w:rPr>
        <w:t>每次药剂送货上门</w:t>
      </w:r>
      <w:r>
        <w:rPr>
          <w:rFonts w:hint="eastAsia" w:ascii="宋体" w:hAnsi="宋体" w:eastAsia="宋体" w:cs="宋体"/>
          <w:color w:val="auto"/>
          <w:kern w:val="2"/>
          <w:sz w:val="24"/>
          <w:szCs w:val="24"/>
          <w:highlight w:val="none"/>
          <w:lang w:val="en-US" w:eastAsia="zh-CN" w:bidi="ar-SA"/>
        </w:rPr>
        <w:t>提供供货清单，</w:t>
      </w:r>
      <w:r>
        <w:rPr>
          <w:rFonts w:hint="eastAsia" w:ascii="宋体" w:hAnsi="宋体" w:cs="宋体"/>
          <w:color w:val="auto"/>
          <w:kern w:val="2"/>
          <w:sz w:val="24"/>
          <w:szCs w:val="24"/>
          <w:highlight w:val="none"/>
          <w:lang w:val="en-US" w:eastAsia="zh-CN" w:bidi="ar-SA"/>
        </w:rPr>
        <w:t>产品合格证，检验报告等，</w:t>
      </w:r>
      <w:r>
        <w:rPr>
          <w:rFonts w:hint="eastAsia" w:ascii="宋体" w:hAnsi="宋体" w:eastAsia="宋体" w:cs="宋体"/>
          <w:color w:val="auto"/>
          <w:kern w:val="2"/>
          <w:sz w:val="24"/>
          <w:szCs w:val="24"/>
          <w:highlight w:val="none"/>
          <w:lang w:val="en-US" w:eastAsia="zh-CN" w:bidi="ar-SA"/>
        </w:rPr>
        <w:t>并由专人签字确认保管。</w:t>
      </w:r>
    </w:p>
    <w:p>
      <w:pPr>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3、专人</w:t>
      </w:r>
      <w:r>
        <w:rPr>
          <w:rFonts w:hint="eastAsia" w:ascii="宋体" w:hAnsi="宋体" w:cs="宋体"/>
          <w:color w:val="auto"/>
          <w:kern w:val="2"/>
          <w:sz w:val="24"/>
          <w:szCs w:val="24"/>
          <w:highlight w:val="none"/>
          <w:lang w:val="en-US" w:eastAsia="zh-CN" w:bidi="ar-SA"/>
        </w:rPr>
        <w:t>定期</w:t>
      </w:r>
      <w:r>
        <w:rPr>
          <w:rFonts w:hint="eastAsia" w:ascii="宋体" w:hAnsi="宋体" w:eastAsia="宋体" w:cs="宋体"/>
          <w:color w:val="auto"/>
          <w:kern w:val="2"/>
          <w:sz w:val="24"/>
          <w:szCs w:val="24"/>
          <w:highlight w:val="none"/>
          <w:lang w:val="en-US" w:eastAsia="zh-CN" w:bidi="ar-SA"/>
        </w:rPr>
        <w:t>服务，定期提供游泳馆水质检测</w:t>
      </w:r>
      <w:r>
        <w:rPr>
          <w:rFonts w:hint="eastAsia" w:ascii="宋体" w:hAnsi="宋体" w:cs="宋体"/>
          <w:color w:val="auto"/>
          <w:kern w:val="2"/>
          <w:sz w:val="24"/>
          <w:szCs w:val="24"/>
          <w:highlight w:val="none"/>
          <w:lang w:val="en-US" w:eastAsia="zh-CN" w:bidi="ar-SA"/>
        </w:rPr>
        <w:t>并出具</w:t>
      </w:r>
      <w:r>
        <w:rPr>
          <w:rFonts w:hint="eastAsia" w:ascii="宋体" w:hAnsi="宋体" w:eastAsia="宋体" w:cs="宋体"/>
          <w:color w:val="auto"/>
          <w:kern w:val="2"/>
          <w:sz w:val="24"/>
          <w:szCs w:val="24"/>
          <w:highlight w:val="none"/>
          <w:lang w:val="en-US" w:eastAsia="zh-CN" w:bidi="ar-SA"/>
        </w:rPr>
        <w:t>分析工作报告（一周一次），对水质不合格情况</w:t>
      </w:r>
      <w:r>
        <w:rPr>
          <w:rFonts w:hint="eastAsia" w:ascii="宋体" w:hAnsi="宋体" w:cs="宋体"/>
          <w:color w:val="auto"/>
          <w:kern w:val="2"/>
          <w:sz w:val="24"/>
          <w:szCs w:val="24"/>
          <w:highlight w:val="none"/>
          <w:lang w:val="en-US" w:eastAsia="zh-CN" w:bidi="ar-SA"/>
        </w:rPr>
        <w:t>立即进行</w:t>
      </w:r>
      <w:r>
        <w:rPr>
          <w:rFonts w:hint="eastAsia" w:ascii="宋体" w:hAnsi="宋体" w:eastAsia="宋体" w:cs="宋体"/>
          <w:color w:val="auto"/>
          <w:kern w:val="2"/>
          <w:sz w:val="24"/>
          <w:szCs w:val="24"/>
          <w:highlight w:val="none"/>
          <w:lang w:val="en-US" w:eastAsia="zh-CN" w:bidi="ar-SA"/>
        </w:rPr>
        <w:t>整改；</w:t>
      </w:r>
    </w:p>
    <w:p>
      <w:pPr>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w:t>
      </w:r>
      <w:bookmarkStart w:id="63" w:name="_Hlk97909431"/>
      <w:r>
        <w:rPr>
          <w:rFonts w:hint="eastAsia" w:ascii="宋体" w:hAnsi="宋体" w:eastAsia="宋体" w:cs="宋体"/>
          <w:color w:val="auto"/>
          <w:kern w:val="2"/>
          <w:sz w:val="24"/>
          <w:szCs w:val="24"/>
          <w:highlight w:val="none"/>
          <w:lang w:val="en-US" w:eastAsia="zh-CN" w:bidi="ar-SA"/>
        </w:rPr>
        <w:t>负责游泳馆自动投药设备维护、维修及水质相关问题的处理工作</w:t>
      </w:r>
      <w:bookmarkEnd w:id="63"/>
      <w:r>
        <w:rPr>
          <w:rFonts w:hint="eastAsia" w:ascii="宋体" w:hAnsi="宋体" w:eastAsia="宋体" w:cs="宋体"/>
          <w:color w:val="auto"/>
          <w:kern w:val="2"/>
          <w:sz w:val="24"/>
          <w:szCs w:val="24"/>
          <w:highlight w:val="none"/>
          <w:lang w:val="en-US" w:eastAsia="zh-CN" w:bidi="ar-SA"/>
        </w:rPr>
        <w:t>，提供有效处理方案；</w:t>
      </w:r>
    </w:p>
    <w:p>
      <w:pPr>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5、协助卫生主管部门对游泳馆水质检查准备工作，并承担因水质处理不达标的行政处罚责任；</w:t>
      </w:r>
    </w:p>
    <w:p>
      <w:pPr>
        <w:pStyle w:val="2"/>
        <w:ind w:left="0" w:leftChars="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6、负责对游泳馆水质管理员进行专业技术培训，及日常工作对接、配合；</w:t>
      </w:r>
    </w:p>
    <w:p>
      <w:pPr>
        <w:pStyle w:val="58"/>
        <w:keepNext w:val="0"/>
        <w:keepLines w:val="0"/>
        <w:pageBreakBefore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、配合参与其它与游泳馆水质</w:t>
      </w:r>
      <w:r>
        <w:rPr>
          <w:rFonts w:hint="eastAsia" w:ascii="宋体" w:hAnsi="宋体" w:cs="宋体"/>
          <w:color w:val="auto"/>
          <w:kern w:val="2"/>
          <w:sz w:val="24"/>
          <w:szCs w:val="24"/>
          <w:highlight w:val="none"/>
          <w:lang w:val="en-US" w:eastAsia="zh-CN" w:bidi="ar-SA"/>
        </w:rPr>
        <w:t>检测养护等</w:t>
      </w:r>
      <w:r>
        <w:rPr>
          <w:rFonts w:hint="eastAsia" w:ascii="宋体" w:hAnsi="宋体" w:eastAsia="宋体" w:cs="宋体"/>
          <w:color w:val="auto"/>
          <w:kern w:val="2"/>
          <w:sz w:val="24"/>
          <w:szCs w:val="24"/>
          <w:highlight w:val="none"/>
          <w:lang w:val="en-US" w:eastAsia="zh-CN" w:bidi="ar-SA"/>
        </w:rPr>
        <w:t>相关工作。</w:t>
      </w:r>
    </w:p>
    <w:p>
      <w:pPr>
        <w:spacing w:line="360" w:lineRule="auto"/>
        <w:rPr>
          <w:rFonts w:ascii="宋体" w:hAnsi="宋体"/>
          <w:b/>
          <w:color w:val="000000" w:themeColor="text1"/>
          <w:kern w:val="0"/>
          <w:sz w:val="24"/>
          <w:szCs w:val="24"/>
          <w14:textFill>
            <w14:solidFill>
              <w14:schemeClr w14:val="tx1"/>
            </w14:solidFill>
          </w14:textFill>
        </w:rPr>
      </w:pPr>
    </w:p>
    <w:p>
      <w:pPr>
        <w:spacing w:line="360" w:lineRule="auto"/>
        <w:rPr>
          <w:rFonts w:hint="default"/>
          <w:lang w:val="en-US"/>
        </w:rPr>
      </w:pPr>
      <w:r>
        <w:rPr>
          <w:rFonts w:hint="eastAsia" w:ascii="宋体" w:hAnsi="宋体"/>
          <w:b/>
          <w:color w:val="000000" w:themeColor="text1"/>
          <w:kern w:val="0"/>
          <w:sz w:val="24"/>
          <w:szCs w:val="24"/>
          <w14:textFill>
            <w14:solidFill>
              <w14:schemeClr w14:val="tx1"/>
            </w14:solidFill>
          </w14:textFill>
        </w:rPr>
        <w:t>三、游泳池药剂项目清单</w:t>
      </w:r>
    </w:p>
    <w:tbl>
      <w:tblPr>
        <w:tblStyle w:val="50"/>
        <w:tblW w:w="9520" w:type="dxa"/>
        <w:tblInd w:w="-34" w:type="dxa"/>
        <w:tblLayout w:type="fixed"/>
        <w:tblCellMar>
          <w:top w:w="0" w:type="dxa"/>
          <w:left w:w="108" w:type="dxa"/>
          <w:bottom w:w="0" w:type="dxa"/>
          <w:right w:w="108" w:type="dxa"/>
        </w:tblCellMar>
      </w:tblPr>
      <w:tblGrid>
        <w:gridCol w:w="720"/>
        <w:gridCol w:w="1334"/>
        <w:gridCol w:w="2233"/>
        <w:gridCol w:w="1333"/>
        <w:gridCol w:w="1300"/>
        <w:gridCol w:w="1300"/>
        <w:gridCol w:w="1300"/>
      </w:tblGrid>
      <w:tr>
        <w:tblPrEx>
          <w:tblCellMar>
            <w:top w:w="0" w:type="dxa"/>
            <w:left w:w="108" w:type="dxa"/>
            <w:bottom w:w="0" w:type="dxa"/>
            <w:right w:w="108" w:type="dxa"/>
          </w:tblCellMar>
        </w:tblPrEx>
        <w:trPr>
          <w:trHeight w:val="499" w:hRule="atLeast"/>
        </w:trPr>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序号</w:t>
            </w:r>
          </w:p>
        </w:tc>
        <w:tc>
          <w:tcPr>
            <w:tcW w:w="1334"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图片</w:t>
            </w:r>
          </w:p>
        </w:tc>
        <w:tc>
          <w:tcPr>
            <w:tcW w:w="223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名称</w:t>
            </w:r>
          </w:p>
        </w:tc>
        <w:tc>
          <w:tcPr>
            <w:tcW w:w="133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规格</w:t>
            </w:r>
          </w:p>
        </w:tc>
        <w:tc>
          <w:tcPr>
            <w:tcW w:w="130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宋体" w:hAnsi="宋体" w:cs="宋体" w:eastAsiaTheme="minorEastAsia"/>
                <w:color w:val="000000" w:themeColor="text1"/>
                <w:kern w:val="0"/>
                <w:sz w:val="22"/>
                <w:lang w:val="en-US" w:eastAsia="zh-CN"/>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xml:space="preserve"> </w:t>
            </w:r>
            <w:r>
              <w:rPr>
                <w:rFonts w:hint="eastAsia" w:ascii="宋体" w:hAnsi="宋体" w:cs="宋体"/>
                <w:color w:val="000000" w:themeColor="text1"/>
                <w:kern w:val="0"/>
                <w:sz w:val="22"/>
                <w:lang w:val="en-US" w:eastAsia="zh-CN"/>
                <w14:textFill>
                  <w14:solidFill>
                    <w14:schemeClr w14:val="tx1"/>
                  </w14:solidFill>
                </w14:textFill>
              </w:rPr>
              <w:t xml:space="preserve">   数量</w:t>
            </w:r>
          </w:p>
        </w:tc>
        <w:tc>
          <w:tcPr>
            <w:tcW w:w="130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cs="宋体" w:eastAsiaTheme="minorEastAsia"/>
                <w:color w:val="000000" w:themeColor="text1"/>
                <w:kern w:val="0"/>
                <w:sz w:val="22"/>
                <w:lang w:val="en-US" w:eastAsia="zh-CN"/>
                <w14:textFill>
                  <w14:solidFill>
                    <w14:schemeClr w14:val="tx1"/>
                  </w14:solidFill>
                </w14:textFill>
              </w:rPr>
            </w:pPr>
            <w:r>
              <w:rPr>
                <w:rFonts w:hint="eastAsia" w:ascii="宋体" w:hAnsi="宋体" w:cs="宋体"/>
                <w:color w:val="000000" w:themeColor="text1"/>
                <w:kern w:val="0"/>
                <w:sz w:val="22"/>
                <w:lang w:val="en-US" w:eastAsia="zh-CN"/>
                <w14:textFill>
                  <w14:solidFill>
                    <w14:schemeClr w14:val="tx1"/>
                  </w14:solidFill>
                </w14:textFill>
              </w:rPr>
              <w:t>单价</w:t>
            </w:r>
          </w:p>
        </w:tc>
        <w:tc>
          <w:tcPr>
            <w:tcW w:w="130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宋体" w:hAnsi="宋体" w:cs="宋体"/>
                <w:color w:val="000000" w:themeColor="text1"/>
                <w:kern w:val="0"/>
                <w:sz w:val="22"/>
                <w:lang w:val="en-US" w:eastAsia="zh-CN"/>
                <w14:textFill>
                  <w14:solidFill>
                    <w14:schemeClr w14:val="tx1"/>
                  </w14:solidFill>
                </w14:textFill>
              </w:rPr>
            </w:pPr>
            <w:r>
              <w:rPr>
                <w:rFonts w:hint="eastAsia" w:ascii="宋体" w:hAnsi="宋体" w:cs="宋体"/>
                <w:color w:val="000000" w:themeColor="text1"/>
                <w:kern w:val="0"/>
                <w:sz w:val="22"/>
                <w:lang w:val="en-US" w:eastAsia="zh-CN"/>
                <w14:textFill>
                  <w14:solidFill>
                    <w14:schemeClr w14:val="tx1"/>
                  </w14:solidFill>
                </w14:textFill>
              </w:rPr>
              <w:t>小计</w:t>
            </w:r>
          </w:p>
        </w:tc>
      </w:tr>
      <w:tr>
        <w:tblPrEx>
          <w:tblCellMar>
            <w:top w:w="0" w:type="dxa"/>
            <w:left w:w="108" w:type="dxa"/>
            <w:bottom w:w="0" w:type="dxa"/>
            <w:right w:w="108" w:type="dxa"/>
          </w:tblCellMar>
        </w:tblPrEx>
        <w:trPr>
          <w:trHeight w:val="822" w:hRule="atLeast"/>
        </w:trPr>
        <w:tc>
          <w:tcPr>
            <w:tcW w:w="72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w:t>
            </w:r>
          </w:p>
        </w:tc>
        <w:tc>
          <w:tcPr>
            <w:tcW w:w="13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color w:val="000000" w:themeColor="text1"/>
                <w:kern w:val="0"/>
                <w:sz w:val="22"/>
                <w14:textFill>
                  <w14:solidFill>
                    <w14:schemeClr w14:val="tx1"/>
                  </w14:solidFill>
                </w14:textFill>
              </w:rPr>
            </w:pPr>
            <w:r>
              <w:drawing>
                <wp:inline distT="0" distB="0" distL="114300" distR="114300">
                  <wp:extent cx="507365" cy="666750"/>
                  <wp:effectExtent l="0" t="0" r="635" b="635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a:stretch>
                            <a:fillRect/>
                          </a:stretch>
                        </pic:blipFill>
                        <pic:spPr>
                          <a:xfrm>
                            <a:off x="0" y="0"/>
                            <a:ext cx="507365" cy="666750"/>
                          </a:xfrm>
                          <a:prstGeom prst="rect">
                            <a:avLst/>
                          </a:prstGeom>
                          <a:noFill/>
                          <a:ln w="9525">
                            <a:noFill/>
                          </a:ln>
                        </pic:spPr>
                      </pic:pic>
                    </a:graphicData>
                  </a:graphic>
                </wp:inline>
              </w:drawing>
            </w:r>
          </w:p>
        </w:tc>
        <w:tc>
          <w:tcPr>
            <w:tcW w:w="223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宋体" w:hAnsi="宋体" w:cs="宋体" w:eastAsiaTheme="minorEastAsia"/>
                <w:color w:val="000000" w:themeColor="text1"/>
                <w:kern w:val="0"/>
                <w:sz w:val="22"/>
                <w:highlight w:val="none"/>
                <w:lang w:val="en-US" w:eastAsia="zh-CN"/>
                <w14:textFill>
                  <w14:solidFill>
                    <w14:schemeClr w14:val="tx1"/>
                  </w14:solidFill>
                </w14:textFill>
              </w:rPr>
            </w:pPr>
            <w:r>
              <w:rPr>
                <w:rFonts w:hint="eastAsia" w:ascii="宋体" w:hAnsi="宋体" w:cs="宋体"/>
                <w:color w:val="000000" w:themeColor="text1"/>
                <w:kern w:val="0"/>
                <w:sz w:val="22"/>
                <w:highlight w:val="none"/>
                <w:lang w:val="en-US" w:eastAsia="zh-CN"/>
                <w14:textFill>
                  <w14:solidFill>
                    <w14:schemeClr w14:val="tx1"/>
                  </w14:solidFill>
                </w14:textFill>
              </w:rPr>
              <w:t>速溶氯片</w:t>
            </w:r>
          </w:p>
        </w:tc>
        <w:tc>
          <w:tcPr>
            <w:tcW w:w="133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50KG/桶</w:t>
            </w:r>
          </w:p>
        </w:tc>
        <w:tc>
          <w:tcPr>
            <w:tcW w:w="13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宋体" w:hAnsi="宋体" w:cs="宋体" w:eastAsiaTheme="minorEastAsia"/>
                <w:color w:val="000000" w:themeColor="text1"/>
                <w:kern w:val="0"/>
                <w:sz w:val="22"/>
                <w:lang w:val="en-US" w:eastAsia="zh-CN"/>
                <w14:textFill>
                  <w14:solidFill>
                    <w14:schemeClr w14:val="tx1"/>
                  </w14:solidFill>
                </w14:textFill>
              </w:rPr>
            </w:pPr>
            <w:r>
              <w:rPr>
                <w:rFonts w:hint="eastAsia" w:ascii="宋体" w:hAnsi="宋体" w:cs="宋体"/>
                <w:color w:val="000000" w:themeColor="text1"/>
                <w:kern w:val="0"/>
                <w:sz w:val="22"/>
                <w:lang w:val="en-US" w:eastAsia="zh-CN"/>
                <w14:textFill>
                  <w14:solidFill>
                    <w14:schemeClr w14:val="tx1"/>
                  </w14:solidFill>
                </w14:textFill>
              </w:rPr>
              <w:t>10</w:t>
            </w:r>
          </w:p>
        </w:tc>
        <w:tc>
          <w:tcPr>
            <w:tcW w:w="13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宋体" w:hAnsi="宋体" w:cs="宋体"/>
                <w:color w:val="000000" w:themeColor="text1"/>
                <w:kern w:val="0"/>
                <w:sz w:val="22"/>
                <w:lang w:val="en-US" w:eastAsia="zh-CN"/>
                <w14:textFill>
                  <w14:solidFill>
                    <w14:schemeClr w14:val="tx1"/>
                  </w14:solidFill>
                </w14:textFill>
              </w:rPr>
            </w:pPr>
          </w:p>
        </w:tc>
        <w:tc>
          <w:tcPr>
            <w:tcW w:w="13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宋体" w:hAnsi="宋体" w:cs="宋体"/>
                <w:color w:val="000000" w:themeColor="text1"/>
                <w:kern w:val="0"/>
                <w:sz w:val="22"/>
                <w:lang w:val="en-US" w:eastAsia="zh-CN"/>
                <w14:textFill>
                  <w14:solidFill>
                    <w14:schemeClr w14:val="tx1"/>
                  </w14:solidFill>
                </w14:textFill>
              </w:rPr>
            </w:pPr>
          </w:p>
        </w:tc>
      </w:tr>
      <w:tr>
        <w:tblPrEx>
          <w:tblCellMar>
            <w:top w:w="0" w:type="dxa"/>
            <w:left w:w="108" w:type="dxa"/>
            <w:bottom w:w="0" w:type="dxa"/>
            <w:right w:w="108" w:type="dxa"/>
          </w:tblCellMar>
        </w:tblPrEx>
        <w:trPr>
          <w:trHeight w:val="834" w:hRule="atLeast"/>
        </w:trPr>
        <w:tc>
          <w:tcPr>
            <w:tcW w:w="72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w:t>
            </w:r>
          </w:p>
        </w:tc>
        <w:tc>
          <w:tcPr>
            <w:tcW w:w="13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color w:val="000000" w:themeColor="text1"/>
                <w:kern w:val="0"/>
                <w:sz w:val="22"/>
                <w14:textFill>
                  <w14:solidFill>
                    <w14:schemeClr w14:val="tx1"/>
                  </w14:solidFill>
                </w14:textFill>
              </w:rPr>
            </w:pPr>
            <w:r>
              <w:rPr>
                <w:rFonts w:ascii="宋体" w:hAnsi="宋体" w:cs="宋体"/>
                <w:color w:val="000000" w:themeColor="text1"/>
                <w:kern w:val="0"/>
                <w:sz w:val="22"/>
                <w14:textFill>
                  <w14:solidFill>
                    <w14:schemeClr w14:val="tx1"/>
                  </w14:solidFill>
                </w14:textFill>
              </w:rPr>
              <w:drawing>
                <wp:anchor distT="0" distB="0" distL="114300" distR="114300" simplePos="0" relativeHeight="251660288" behindDoc="0" locked="0" layoutInCell="1" allowOverlap="1">
                  <wp:simplePos x="0" y="0"/>
                  <wp:positionH relativeFrom="column">
                    <wp:posOffset>142875</wp:posOffset>
                  </wp:positionH>
                  <wp:positionV relativeFrom="paragraph">
                    <wp:posOffset>40005</wp:posOffset>
                  </wp:positionV>
                  <wp:extent cx="443865" cy="418465"/>
                  <wp:effectExtent l="0" t="0" r="635" b="635"/>
                  <wp:wrapNone/>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9"/>
                          <a:stretch>
                            <a:fillRect/>
                          </a:stretch>
                        </pic:blipFill>
                        <pic:spPr>
                          <a:xfrm>
                            <a:off x="0" y="0"/>
                            <a:ext cx="443865" cy="418465"/>
                          </a:xfrm>
                          <a:prstGeom prst="rect">
                            <a:avLst/>
                          </a:prstGeom>
                          <a:noFill/>
                          <a:ln w="9525">
                            <a:noFill/>
                          </a:ln>
                        </pic:spPr>
                      </pic:pic>
                    </a:graphicData>
                  </a:graphic>
                </wp:anchor>
              </w:drawing>
            </w:r>
          </w:p>
        </w:tc>
        <w:tc>
          <w:tcPr>
            <w:tcW w:w="223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次氯酸钠--液体</w:t>
            </w:r>
          </w:p>
        </w:tc>
        <w:tc>
          <w:tcPr>
            <w:tcW w:w="133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25KG/桶</w:t>
            </w:r>
          </w:p>
        </w:tc>
        <w:tc>
          <w:tcPr>
            <w:tcW w:w="13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宋体" w:hAnsi="宋体" w:cs="宋体" w:eastAsiaTheme="minorEastAsia"/>
                <w:color w:val="000000" w:themeColor="text1"/>
                <w:kern w:val="0"/>
                <w:sz w:val="22"/>
                <w:lang w:val="en-US" w:eastAsia="zh-CN"/>
                <w14:textFill>
                  <w14:solidFill>
                    <w14:schemeClr w14:val="tx1"/>
                  </w14:solidFill>
                </w14:textFill>
              </w:rPr>
            </w:pPr>
            <w:r>
              <w:rPr>
                <w:rFonts w:hint="eastAsia" w:ascii="宋体" w:hAnsi="宋体" w:cs="宋体"/>
                <w:color w:val="000000" w:themeColor="text1"/>
                <w:kern w:val="0"/>
                <w:sz w:val="22"/>
                <w:lang w:val="en-US" w:eastAsia="zh-CN"/>
                <w14:textFill>
                  <w14:solidFill>
                    <w14:schemeClr w14:val="tx1"/>
                  </w14:solidFill>
                </w14:textFill>
              </w:rPr>
              <w:t>1400</w:t>
            </w:r>
          </w:p>
        </w:tc>
        <w:tc>
          <w:tcPr>
            <w:tcW w:w="13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宋体" w:hAnsi="宋体" w:cs="宋体"/>
                <w:color w:val="000000" w:themeColor="text1"/>
                <w:kern w:val="0"/>
                <w:sz w:val="22"/>
                <w:lang w:val="en-US" w:eastAsia="zh-CN"/>
                <w14:textFill>
                  <w14:solidFill>
                    <w14:schemeClr w14:val="tx1"/>
                  </w14:solidFill>
                </w14:textFill>
              </w:rPr>
            </w:pPr>
          </w:p>
        </w:tc>
        <w:tc>
          <w:tcPr>
            <w:tcW w:w="13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宋体" w:hAnsi="宋体" w:cs="宋体"/>
                <w:color w:val="000000" w:themeColor="text1"/>
                <w:kern w:val="0"/>
                <w:sz w:val="22"/>
                <w:lang w:val="en-US" w:eastAsia="zh-CN"/>
                <w14:textFill>
                  <w14:solidFill>
                    <w14:schemeClr w14:val="tx1"/>
                  </w14:solidFill>
                </w14:textFill>
              </w:rPr>
            </w:pPr>
          </w:p>
        </w:tc>
      </w:tr>
      <w:tr>
        <w:tblPrEx>
          <w:tblCellMar>
            <w:top w:w="0" w:type="dxa"/>
            <w:left w:w="108" w:type="dxa"/>
            <w:bottom w:w="0" w:type="dxa"/>
            <w:right w:w="108" w:type="dxa"/>
          </w:tblCellMar>
        </w:tblPrEx>
        <w:trPr>
          <w:trHeight w:val="764" w:hRule="atLeast"/>
        </w:trPr>
        <w:tc>
          <w:tcPr>
            <w:tcW w:w="72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cs="宋体" w:eastAsiaTheme="minorEastAsia"/>
                <w:color w:val="000000" w:themeColor="text1"/>
                <w:kern w:val="0"/>
                <w:sz w:val="22"/>
                <w:lang w:eastAsia="zh-CN"/>
                <w14:textFill>
                  <w14:solidFill>
                    <w14:schemeClr w14:val="tx1"/>
                  </w14:solidFill>
                </w14:textFill>
              </w:rPr>
            </w:pPr>
            <w:r>
              <w:rPr>
                <w:rFonts w:hint="eastAsia" w:ascii="宋体" w:hAnsi="宋体" w:cs="宋体"/>
                <w:color w:val="000000" w:themeColor="text1"/>
                <w:kern w:val="0"/>
                <w:sz w:val="22"/>
                <w:lang w:val="en-US" w:eastAsia="zh-CN"/>
                <w14:textFill>
                  <w14:solidFill>
                    <w14:schemeClr w14:val="tx1"/>
                  </w14:solidFill>
                </w14:textFill>
              </w:rPr>
              <w:t>3</w:t>
            </w:r>
          </w:p>
        </w:tc>
        <w:tc>
          <w:tcPr>
            <w:tcW w:w="13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color w:val="000000" w:themeColor="text1"/>
                <w:kern w:val="0"/>
                <w:sz w:val="22"/>
                <w14:textFill>
                  <w14:solidFill>
                    <w14:schemeClr w14:val="tx1"/>
                  </w14:solidFill>
                </w14:textFill>
              </w:rPr>
            </w:pPr>
            <w:r>
              <w:rPr>
                <w:rFonts w:ascii="宋体" w:hAnsi="宋体" w:cs="宋体"/>
                <w:color w:val="000000" w:themeColor="text1"/>
                <w:kern w:val="0"/>
                <w:sz w:val="22"/>
                <w14:textFill>
                  <w14:solidFill>
                    <w14:schemeClr w14:val="tx1"/>
                  </w14:solidFill>
                </w14:textFill>
              </w:rPr>
              <w:drawing>
                <wp:anchor distT="0" distB="0" distL="114300" distR="114300" simplePos="0" relativeHeight="251661312" behindDoc="0" locked="0" layoutInCell="1" allowOverlap="1">
                  <wp:simplePos x="0" y="0"/>
                  <wp:positionH relativeFrom="column">
                    <wp:posOffset>91440</wp:posOffset>
                  </wp:positionH>
                  <wp:positionV relativeFrom="paragraph">
                    <wp:posOffset>65405</wp:posOffset>
                  </wp:positionV>
                  <wp:extent cx="495300" cy="367030"/>
                  <wp:effectExtent l="0" t="0" r="0" b="127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0"/>
                          <a:stretch>
                            <a:fillRect/>
                          </a:stretch>
                        </pic:blipFill>
                        <pic:spPr>
                          <a:xfrm>
                            <a:off x="0" y="0"/>
                            <a:ext cx="495300" cy="367030"/>
                          </a:xfrm>
                          <a:prstGeom prst="rect">
                            <a:avLst/>
                          </a:prstGeom>
                          <a:noFill/>
                          <a:ln w="9525">
                            <a:noFill/>
                          </a:ln>
                        </pic:spPr>
                      </pic:pic>
                    </a:graphicData>
                  </a:graphic>
                </wp:anchor>
              </w:drawing>
            </w:r>
          </w:p>
        </w:tc>
        <w:tc>
          <w:tcPr>
            <w:tcW w:w="223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PH降低剂（酸性）</w:t>
            </w:r>
          </w:p>
        </w:tc>
        <w:tc>
          <w:tcPr>
            <w:tcW w:w="133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25KG/桶</w:t>
            </w:r>
          </w:p>
        </w:tc>
        <w:tc>
          <w:tcPr>
            <w:tcW w:w="13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宋体" w:hAnsi="宋体" w:cs="宋体" w:eastAsiaTheme="minorEastAsia"/>
                <w:color w:val="000000" w:themeColor="text1"/>
                <w:kern w:val="0"/>
                <w:sz w:val="22"/>
                <w:lang w:val="en-US" w:eastAsia="zh-CN"/>
                <w14:textFill>
                  <w14:solidFill>
                    <w14:schemeClr w14:val="tx1"/>
                  </w14:solidFill>
                </w14:textFill>
              </w:rPr>
            </w:pPr>
            <w:r>
              <w:rPr>
                <w:rFonts w:hint="eastAsia" w:ascii="宋体" w:hAnsi="宋体" w:cs="宋体"/>
                <w:color w:val="000000" w:themeColor="text1"/>
                <w:kern w:val="0"/>
                <w:sz w:val="22"/>
                <w:lang w:val="en-US" w:eastAsia="zh-CN"/>
                <w14:textFill>
                  <w14:solidFill>
                    <w14:schemeClr w14:val="tx1"/>
                  </w14:solidFill>
                </w14:textFill>
              </w:rPr>
              <w:t>120</w:t>
            </w:r>
          </w:p>
        </w:tc>
        <w:tc>
          <w:tcPr>
            <w:tcW w:w="13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宋体" w:hAnsi="宋体" w:cs="宋体"/>
                <w:color w:val="000000" w:themeColor="text1"/>
                <w:kern w:val="0"/>
                <w:sz w:val="22"/>
                <w:lang w:val="en-US" w:eastAsia="zh-CN"/>
                <w14:textFill>
                  <w14:solidFill>
                    <w14:schemeClr w14:val="tx1"/>
                  </w14:solidFill>
                </w14:textFill>
              </w:rPr>
            </w:pPr>
          </w:p>
        </w:tc>
        <w:tc>
          <w:tcPr>
            <w:tcW w:w="13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宋体" w:hAnsi="宋体" w:cs="宋体"/>
                <w:color w:val="000000" w:themeColor="text1"/>
                <w:kern w:val="0"/>
                <w:sz w:val="22"/>
                <w:lang w:val="en-US" w:eastAsia="zh-CN"/>
                <w14:textFill>
                  <w14:solidFill>
                    <w14:schemeClr w14:val="tx1"/>
                  </w14:solidFill>
                </w14:textFill>
              </w:rPr>
            </w:pPr>
          </w:p>
        </w:tc>
      </w:tr>
      <w:tr>
        <w:tblPrEx>
          <w:tblCellMar>
            <w:top w:w="0" w:type="dxa"/>
            <w:left w:w="108" w:type="dxa"/>
            <w:bottom w:w="0" w:type="dxa"/>
            <w:right w:w="108" w:type="dxa"/>
          </w:tblCellMar>
        </w:tblPrEx>
        <w:trPr>
          <w:trHeight w:val="866" w:hRule="atLeast"/>
        </w:trPr>
        <w:tc>
          <w:tcPr>
            <w:tcW w:w="72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cs="宋体" w:eastAsiaTheme="minorEastAsia"/>
                <w:color w:val="000000" w:themeColor="text1"/>
                <w:kern w:val="0"/>
                <w:sz w:val="22"/>
                <w:lang w:eastAsia="zh-CN"/>
                <w14:textFill>
                  <w14:solidFill>
                    <w14:schemeClr w14:val="tx1"/>
                  </w14:solidFill>
                </w14:textFill>
              </w:rPr>
            </w:pPr>
            <w:r>
              <w:rPr>
                <w:rFonts w:hint="eastAsia" w:ascii="宋体" w:hAnsi="宋体" w:cs="宋体"/>
                <w:color w:val="000000" w:themeColor="text1"/>
                <w:kern w:val="0"/>
                <w:sz w:val="22"/>
                <w:lang w:val="en-US" w:eastAsia="zh-CN"/>
                <w14:textFill>
                  <w14:solidFill>
                    <w14:schemeClr w14:val="tx1"/>
                  </w14:solidFill>
                </w14:textFill>
              </w:rPr>
              <w:t>4</w:t>
            </w:r>
          </w:p>
        </w:tc>
        <w:tc>
          <w:tcPr>
            <w:tcW w:w="13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ascii="宋体" w:hAnsi="宋体" w:cs="宋体"/>
                <w:color w:val="000000" w:themeColor="text1"/>
                <w:kern w:val="0"/>
                <w:sz w:val="22"/>
                <w14:textFill>
                  <w14:solidFill>
                    <w14:schemeClr w14:val="tx1"/>
                  </w14:solidFill>
                </w14:textFill>
              </w:rPr>
            </w:pPr>
            <w:r>
              <w:rPr>
                <w:rFonts w:ascii="宋体" w:hAnsi="宋体" w:cs="宋体"/>
                <w:color w:val="000000" w:themeColor="text1"/>
                <w:kern w:val="0"/>
                <w:sz w:val="22"/>
                <w14:textFill>
                  <w14:solidFill>
                    <w14:schemeClr w14:val="tx1"/>
                  </w14:solidFill>
                </w14:textFill>
              </w:rPr>
              <w:drawing>
                <wp:anchor distT="0" distB="0" distL="114300" distR="114300" simplePos="0" relativeHeight="251664384" behindDoc="0" locked="0" layoutInCell="1" allowOverlap="1">
                  <wp:simplePos x="0" y="0"/>
                  <wp:positionH relativeFrom="column">
                    <wp:posOffset>26035</wp:posOffset>
                  </wp:positionH>
                  <wp:positionV relativeFrom="paragraph">
                    <wp:posOffset>144780</wp:posOffset>
                  </wp:positionV>
                  <wp:extent cx="611505" cy="367030"/>
                  <wp:effectExtent l="0" t="0" r="10795" b="1270"/>
                  <wp:wrapNone/>
                  <wp:docPr id="3" name="图片 3" descr="臭氧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臭氧粉.jpg"/>
                          <pic:cNvPicPr>
                            <a:picLocks noChangeAspect="1"/>
                          </pic:cNvPicPr>
                        </pic:nvPicPr>
                        <pic:blipFill>
                          <a:blip r:embed="rId11"/>
                          <a:stretch>
                            <a:fillRect/>
                          </a:stretch>
                        </pic:blipFill>
                        <pic:spPr>
                          <a:xfrm>
                            <a:off x="0" y="0"/>
                            <a:ext cx="611505" cy="367030"/>
                          </a:xfrm>
                          <a:prstGeom prst="rect">
                            <a:avLst/>
                          </a:prstGeom>
                          <a:noFill/>
                          <a:ln w="9525">
                            <a:noFill/>
                          </a:ln>
                        </pic:spPr>
                      </pic:pic>
                    </a:graphicData>
                  </a:graphic>
                </wp:anchor>
              </w:drawing>
            </w:r>
          </w:p>
        </w:tc>
        <w:tc>
          <w:tcPr>
            <w:tcW w:w="223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臭氧粉</w:t>
            </w:r>
          </w:p>
        </w:tc>
        <w:tc>
          <w:tcPr>
            <w:tcW w:w="133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20KG/桶</w:t>
            </w:r>
          </w:p>
        </w:tc>
        <w:tc>
          <w:tcPr>
            <w:tcW w:w="13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宋体" w:hAnsi="宋体" w:cs="宋体" w:eastAsiaTheme="minorEastAsia"/>
                <w:color w:val="000000" w:themeColor="text1"/>
                <w:kern w:val="0"/>
                <w:sz w:val="22"/>
                <w:lang w:val="en-US" w:eastAsia="zh-CN"/>
                <w14:textFill>
                  <w14:solidFill>
                    <w14:schemeClr w14:val="tx1"/>
                  </w14:solidFill>
                </w14:textFill>
              </w:rPr>
            </w:pPr>
            <w:r>
              <w:rPr>
                <w:rFonts w:hint="eastAsia" w:ascii="宋体" w:hAnsi="宋体" w:cs="宋体"/>
                <w:color w:val="000000" w:themeColor="text1"/>
                <w:kern w:val="0"/>
                <w:sz w:val="22"/>
                <w:lang w:val="en-US" w:eastAsia="zh-CN"/>
                <w14:textFill>
                  <w14:solidFill>
                    <w14:schemeClr w14:val="tx1"/>
                  </w14:solidFill>
                </w14:textFill>
              </w:rPr>
              <w:t>10</w:t>
            </w:r>
          </w:p>
        </w:tc>
        <w:tc>
          <w:tcPr>
            <w:tcW w:w="13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宋体" w:hAnsi="宋体" w:cs="宋体"/>
                <w:color w:val="000000" w:themeColor="text1"/>
                <w:kern w:val="0"/>
                <w:sz w:val="22"/>
                <w:lang w:val="en-US" w:eastAsia="zh-CN"/>
                <w14:textFill>
                  <w14:solidFill>
                    <w14:schemeClr w14:val="tx1"/>
                  </w14:solidFill>
                </w14:textFill>
              </w:rPr>
            </w:pPr>
          </w:p>
        </w:tc>
        <w:tc>
          <w:tcPr>
            <w:tcW w:w="13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宋体" w:hAnsi="宋体" w:cs="宋体"/>
                <w:color w:val="000000" w:themeColor="text1"/>
                <w:kern w:val="0"/>
                <w:sz w:val="22"/>
                <w:lang w:val="en-US" w:eastAsia="zh-CN"/>
                <w14:textFill>
                  <w14:solidFill>
                    <w14:schemeClr w14:val="tx1"/>
                  </w14:solidFill>
                </w14:textFill>
              </w:rPr>
            </w:pPr>
          </w:p>
        </w:tc>
      </w:tr>
      <w:tr>
        <w:tblPrEx>
          <w:tblCellMar>
            <w:top w:w="0" w:type="dxa"/>
            <w:left w:w="108" w:type="dxa"/>
            <w:bottom w:w="0" w:type="dxa"/>
            <w:right w:w="108" w:type="dxa"/>
          </w:tblCellMar>
        </w:tblPrEx>
        <w:trPr>
          <w:trHeight w:val="688" w:hRule="atLeast"/>
        </w:trPr>
        <w:tc>
          <w:tcPr>
            <w:tcW w:w="72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cs="宋体" w:eastAsiaTheme="minorEastAsia"/>
                <w:color w:val="000000" w:themeColor="text1"/>
                <w:kern w:val="0"/>
                <w:sz w:val="22"/>
                <w:lang w:eastAsia="zh-CN"/>
                <w14:textFill>
                  <w14:solidFill>
                    <w14:schemeClr w14:val="tx1"/>
                  </w14:solidFill>
                </w14:textFill>
              </w:rPr>
            </w:pPr>
            <w:r>
              <w:rPr>
                <w:rFonts w:hint="eastAsia" w:ascii="宋体" w:hAnsi="宋体" w:cs="宋体"/>
                <w:color w:val="000000" w:themeColor="text1"/>
                <w:kern w:val="0"/>
                <w:sz w:val="22"/>
                <w:lang w:val="en-US" w:eastAsia="zh-CN"/>
                <w14:textFill>
                  <w14:solidFill>
                    <w14:schemeClr w14:val="tx1"/>
                  </w14:solidFill>
                </w14:textFill>
              </w:rPr>
              <w:t>5</w:t>
            </w:r>
          </w:p>
        </w:tc>
        <w:tc>
          <w:tcPr>
            <w:tcW w:w="13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color w:val="000000" w:themeColor="text1"/>
                <w:kern w:val="0"/>
                <w:sz w:val="22"/>
                <w14:textFill>
                  <w14:solidFill>
                    <w14:schemeClr w14:val="tx1"/>
                  </w14:solidFill>
                </w14:textFill>
              </w:rPr>
            </w:pPr>
            <w:r>
              <w:rPr>
                <w:rFonts w:ascii="宋体" w:hAnsi="宋体" w:cs="宋体"/>
                <w:color w:val="000000" w:themeColor="text1"/>
                <w:kern w:val="0"/>
                <w:sz w:val="22"/>
                <w14:textFill>
                  <w14:solidFill>
                    <w14:schemeClr w14:val="tx1"/>
                  </w14:solidFill>
                </w14:textFill>
              </w:rPr>
              <w:drawing>
                <wp:anchor distT="0" distB="0" distL="114300" distR="114300" simplePos="0" relativeHeight="251662336" behindDoc="0" locked="0" layoutInCell="1" allowOverlap="1">
                  <wp:simplePos x="0" y="0"/>
                  <wp:positionH relativeFrom="column">
                    <wp:posOffset>-36195</wp:posOffset>
                  </wp:positionH>
                  <wp:positionV relativeFrom="paragraph">
                    <wp:posOffset>70485</wp:posOffset>
                  </wp:positionV>
                  <wp:extent cx="641985" cy="353695"/>
                  <wp:effectExtent l="0" t="0" r="5715" b="1905"/>
                  <wp:wrapNone/>
                  <wp:docPr id="4" name="图片 4" descr="超级浓缩澄清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超级浓缩澄清剂.jpg"/>
                          <pic:cNvPicPr>
                            <a:picLocks noChangeAspect="1"/>
                          </pic:cNvPicPr>
                        </pic:nvPicPr>
                        <pic:blipFill>
                          <a:blip r:embed="rId12"/>
                          <a:stretch>
                            <a:fillRect/>
                          </a:stretch>
                        </pic:blipFill>
                        <pic:spPr>
                          <a:xfrm>
                            <a:off x="0" y="0"/>
                            <a:ext cx="641985" cy="353695"/>
                          </a:xfrm>
                          <a:prstGeom prst="rect">
                            <a:avLst/>
                          </a:prstGeom>
                          <a:noFill/>
                          <a:ln w="9525">
                            <a:noFill/>
                          </a:ln>
                        </pic:spPr>
                      </pic:pic>
                    </a:graphicData>
                  </a:graphic>
                </wp:anchor>
              </w:drawing>
            </w:r>
          </w:p>
        </w:tc>
        <w:tc>
          <w:tcPr>
            <w:tcW w:w="223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超级浓缩澄清剂</w:t>
            </w:r>
          </w:p>
        </w:tc>
        <w:tc>
          <w:tcPr>
            <w:tcW w:w="133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1KG/瓶</w:t>
            </w:r>
          </w:p>
        </w:tc>
        <w:tc>
          <w:tcPr>
            <w:tcW w:w="13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宋体" w:hAnsi="宋体" w:cs="宋体" w:eastAsiaTheme="minorEastAsia"/>
                <w:color w:val="000000" w:themeColor="text1"/>
                <w:kern w:val="0"/>
                <w:sz w:val="22"/>
                <w:lang w:val="en-US" w:eastAsia="zh-CN"/>
                <w14:textFill>
                  <w14:solidFill>
                    <w14:schemeClr w14:val="tx1"/>
                  </w14:solidFill>
                </w14:textFill>
              </w:rPr>
            </w:pPr>
            <w:r>
              <w:rPr>
                <w:rFonts w:hint="eastAsia" w:ascii="宋体" w:hAnsi="宋体" w:cs="宋体"/>
                <w:color w:val="000000" w:themeColor="text1"/>
                <w:kern w:val="0"/>
                <w:sz w:val="22"/>
                <w:lang w:val="en-US" w:eastAsia="zh-CN"/>
                <w14:textFill>
                  <w14:solidFill>
                    <w14:schemeClr w14:val="tx1"/>
                  </w14:solidFill>
                </w14:textFill>
              </w:rPr>
              <w:t>350</w:t>
            </w:r>
          </w:p>
        </w:tc>
        <w:tc>
          <w:tcPr>
            <w:tcW w:w="13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宋体" w:hAnsi="宋体" w:cs="宋体"/>
                <w:color w:val="000000" w:themeColor="text1"/>
                <w:kern w:val="0"/>
                <w:sz w:val="22"/>
                <w:lang w:val="en-US" w:eastAsia="zh-CN"/>
                <w14:textFill>
                  <w14:solidFill>
                    <w14:schemeClr w14:val="tx1"/>
                  </w14:solidFill>
                </w14:textFill>
              </w:rPr>
            </w:pPr>
          </w:p>
        </w:tc>
        <w:tc>
          <w:tcPr>
            <w:tcW w:w="13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宋体" w:hAnsi="宋体" w:cs="宋体"/>
                <w:color w:val="000000" w:themeColor="text1"/>
                <w:kern w:val="0"/>
                <w:sz w:val="22"/>
                <w:lang w:val="en-US" w:eastAsia="zh-CN"/>
                <w14:textFill>
                  <w14:solidFill>
                    <w14:schemeClr w14:val="tx1"/>
                  </w14:solidFill>
                </w14:textFill>
              </w:rPr>
            </w:pPr>
          </w:p>
        </w:tc>
      </w:tr>
      <w:tr>
        <w:tblPrEx>
          <w:tblCellMar>
            <w:top w:w="0" w:type="dxa"/>
            <w:left w:w="108" w:type="dxa"/>
            <w:bottom w:w="0" w:type="dxa"/>
            <w:right w:w="108" w:type="dxa"/>
          </w:tblCellMar>
        </w:tblPrEx>
        <w:trPr>
          <w:trHeight w:val="698" w:hRule="atLeast"/>
        </w:trPr>
        <w:tc>
          <w:tcPr>
            <w:tcW w:w="72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cs="宋体" w:eastAsiaTheme="minorEastAsia"/>
                <w:color w:val="000000" w:themeColor="text1"/>
                <w:kern w:val="0"/>
                <w:sz w:val="22"/>
                <w:lang w:eastAsia="zh-CN"/>
                <w14:textFill>
                  <w14:solidFill>
                    <w14:schemeClr w14:val="tx1"/>
                  </w14:solidFill>
                </w14:textFill>
              </w:rPr>
            </w:pPr>
            <w:r>
              <w:rPr>
                <w:rFonts w:hint="eastAsia" w:ascii="宋体" w:hAnsi="宋体" w:cs="宋体"/>
                <w:color w:val="000000" w:themeColor="text1"/>
                <w:kern w:val="0"/>
                <w:sz w:val="22"/>
                <w:lang w:val="en-US" w:eastAsia="zh-CN"/>
                <w14:textFill>
                  <w14:solidFill>
                    <w14:schemeClr w14:val="tx1"/>
                  </w14:solidFill>
                </w14:textFill>
              </w:rPr>
              <w:t>6</w:t>
            </w:r>
          </w:p>
        </w:tc>
        <w:tc>
          <w:tcPr>
            <w:tcW w:w="13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color w:val="000000" w:themeColor="text1"/>
                <w:kern w:val="0"/>
                <w:sz w:val="22"/>
                <w14:textFill>
                  <w14:solidFill>
                    <w14:schemeClr w14:val="tx1"/>
                  </w14:solidFill>
                </w14:textFill>
              </w:rPr>
            </w:pPr>
            <w:r>
              <w:rPr>
                <w:rFonts w:ascii="宋体" w:hAnsi="宋体" w:cs="宋体"/>
                <w:color w:val="000000" w:themeColor="text1"/>
                <w:kern w:val="0"/>
                <w:sz w:val="22"/>
                <w14:textFill>
                  <w14:solidFill>
                    <w14:schemeClr w14:val="tx1"/>
                  </w14:solidFill>
                </w14:textFill>
              </w:rPr>
              <w:drawing>
                <wp:anchor distT="0" distB="0" distL="114300" distR="114300" simplePos="0" relativeHeight="251663360" behindDoc="0" locked="0" layoutInCell="1" allowOverlap="1">
                  <wp:simplePos x="0" y="0"/>
                  <wp:positionH relativeFrom="column">
                    <wp:posOffset>-5715</wp:posOffset>
                  </wp:positionH>
                  <wp:positionV relativeFrom="paragraph">
                    <wp:posOffset>63500</wp:posOffset>
                  </wp:positionV>
                  <wp:extent cx="591185" cy="373380"/>
                  <wp:effectExtent l="0" t="0" r="5715" b="7620"/>
                  <wp:wrapNone/>
                  <wp:docPr id="2" name="图片 2" descr="C:\Documents and Settings\admin\Application Data\Tencent\Users\971476026\QQ\WinTemp\RichOle\LCQ}U937BR{2LD%AC~[2N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Documents and Settings\admin\Application Data\Tencent\Users\971476026\QQ\WinTemp\RichOle\LCQ}U937BR{2LD%AC~[2N69.jpg"/>
                          <pic:cNvPicPr>
                            <a:picLocks noChangeAspect="1"/>
                          </pic:cNvPicPr>
                        </pic:nvPicPr>
                        <pic:blipFill>
                          <a:blip r:embed="rId13"/>
                          <a:stretch>
                            <a:fillRect/>
                          </a:stretch>
                        </pic:blipFill>
                        <pic:spPr>
                          <a:xfrm>
                            <a:off x="0" y="0"/>
                            <a:ext cx="591185" cy="373380"/>
                          </a:xfrm>
                          <a:prstGeom prst="rect">
                            <a:avLst/>
                          </a:prstGeom>
                          <a:noFill/>
                          <a:ln w="9525">
                            <a:noFill/>
                          </a:ln>
                        </pic:spPr>
                      </pic:pic>
                    </a:graphicData>
                  </a:graphic>
                </wp:anchor>
              </w:drawing>
            </w:r>
          </w:p>
        </w:tc>
        <w:tc>
          <w:tcPr>
            <w:tcW w:w="223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氯中和剂</w:t>
            </w:r>
          </w:p>
        </w:tc>
        <w:tc>
          <w:tcPr>
            <w:tcW w:w="133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1KG/瓶</w:t>
            </w:r>
          </w:p>
        </w:tc>
        <w:tc>
          <w:tcPr>
            <w:tcW w:w="13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宋体" w:hAnsi="宋体" w:cs="宋体" w:eastAsiaTheme="minorEastAsia"/>
                <w:color w:val="000000" w:themeColor="text1"/>
                <w:kern w:val="0"/>
                <w:sz w:val="22"/>
                <w:lang w:val="en-US" w:eastAsia="zh-CN"/>
                <w14:textFill>
                  <w14:solidFill>
                    <w14:schemeClr w14:val="tx1"/>
                  </w14:solidFill>
                </w14:textFill>
              </w:rPr>
            </w:pPr>
            <w:r>
              <w:rPr>
                <w:rFonts w:hint="eastAsia" w:ascii="宋体" w:hAnsi="宋体" w:cs="宋体"/>
                <w:color w:val="000000" w:themeColor="text1"/>
                <w:kern w:val="0"/>
                <w:sz w:val="22"/>
                <w:lang w:val="en-US" w:eastAsia="zh-CN"/>
                <w14:textFill>
                  <w14:solidFill>
                    <w14:schemeClr w14:val="tx1"/>
                  </w14:solidFill>
                </w14:textFill>
              </w:rPr>
              <w:t>75</w:t>
            </w:r>
          </w:p>
        </w:tc>
        <w:tc>
          <w:tcPr>
            <w:tcW w:w="13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宋体" w:hAnsi="宋体" w:cs="宋体"/>
                <w:color w:val="000000" w:themeColor="text1"/>
                <w:kern w:val="0"/>
                <w:sz w:val="22"/>
                <w:lang w:val="en-US" w:eastAsia="zh-CN"/>
                <w14:textFill>
                  <w14:solidFill>
                    <w14:schemeClr w14:val="tx1"/>
                  </w14:solidFill>
                </w14:textFill>
              </w:rPr>
            </w:pPr>
          </w:p>
        </w:tc>
        <w:tc>
          <w:tcPr>
            <w:tcW w:w="13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宋体" w:hAnsi="宋体" w:cs="宋体"/>
                <w:color w:val="000000" w:themeColor="text1"/>
                <w:kern w:val="0"/>
                <w:sz w:val="22"/>
                <w:lang w:val="en-US" w:eastAsia="zh-CN"/>
                <w14:textFill>
                  <w14:solidFill>
                    <w14:schemeClr w14:val="tx1"/>
                  </w14:solidFill>
                </w14:textFill>
              </w:rPr>
            </w:pPr>
          </w:p>
        </w:tc>
      </w:tr>
      <w:tr>
        <w:tblPrEx>
          <w:tblCellMar>
            <w:top w:w="0" w:type="dxa"/>
            <w:left w:w="108" w:type="dxa"/>
            <w:bottom w:w="0" w:type="dxa"/>
            <w:right w:w="108" w:type="dxa"/>
          </w:tblCellMar>
        </w:tblPrEx>
        <w:trPr>
          <w:trHeight w:val="708" w:hRule="atLeast"/>
        </w:trPr>
        <w:tc>
          <w:tcPr>
            <w:tcW w:w="72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cs="宋体" w:eastAsiaTheme="minorEastAsia"/>
                <w:color w:val="000000" w:themeColor="text1"/>
                <w:kern w:val="0"/>
                <w:sz w:val="22"/>
                <w:lang w:eastAsia="zh-CN"/>
                <w14:textFill>
                  <w14:solidFill>
                    <w14:schemeClr w14:val="tx1"/>
                  </w14:solidFill>
                </w14:textFill>
              </w:rPr>
            </w:pPr>
            <w:r>
              <w:rPr>
                <w:rFonts w:hint="eastAsia" w:ascii="宋体" w:hAnsi="宋体" w:cs="宋体"/>
                <w:color w:val="000000" w:themeColor="text1"/>
                <w:kern w:val="0"/>
                <w:sz w:val="22"/>
                <w:lang w:val="en-US" w:eastAsia="zh-CN"/>
                <w14:textFill>
                  <w14:solidFill>
                    <w14:schemeClr w14:val="tx1"/>
                  </w14:solidFill>
                </w14:textFill>
              </w:rPr>
              <w:t>7</w:t>
            </w:r>
          </w:p>
        </w:tc>
        <w:tc>
          <w:tcPr>
            <w:tcW w:w="13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color w:val="000000" w:themeColor="text1"/>
                <w:kern w:val="0"/>
                <w:sz w:val="22"/>
                <w14:textFill>
                  <w14:solidFill>
                    <w14:schemeClr w14:val="tx1"/>
                  </w14:solidFill>
                </w14:textFill>
              </w:rPr>
            </w:pPr>
            <w:r>
              <w:rPr>
                <w:rFonts w:ascii="宋体" w:hAnsi="宋体" w:cs="宋体"/>
                <w:color w:val="000000" w:themeColor="text1"/>
                <w:kern w:val="0"/>
                <w:sz w:val="22"/>
                <w14:textFill>
                  <w14:solidFill>
                    <w14:schemeClr w14:val="tx1"/>
                  </w14:solidFill>
                </w14:textFill>
              </w:rPr>
              <w:drawing>
                <wp:anchor distT="0" distB="0" distL="114300" distR="114300" simplePos="0" relativeHeight="251665408" behindDoc="0" locked="0" layoutInCell="1" allowOverlap="1">
                  <wp:simplePos x="0" y="0"/>
                  <wp:positionH relativeFrom="column">
                    <wp:posOffset>97155</wp:posOffset>
                  </wp:positionH>
                  <wp:positionV relativeFrom="paragraph">
                    <wp:posOffset>13970</wp:posOffset>
                  </wp:positionV>
                  <wp:extent cx="466725" cy="443865"/>
                  <wp:effectExtent l="0" t="0" r="3175" b="635"/>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4"/>
                          <a:stretch>
                            <a:fillRect/>
                          </a:stretch>
                        </pic:blipFill>
                        <pic:spPr>
                          <a:xfrm>
                            <a:off x="0" y="0"/>
                            <a:ext cx="466725" cy="443865"/>
                          </a:xfrm>
                          <a:prstGeom prst="rect">
                            <a:avLst/>
                          </a:prstGeom>
                          <a:noFill/>
                          <a:ln w="9525">
                            <a:noFill/>
                          </a:ln>
                        </pic:spPr>
                      </pic:pic>
                    </a:graphicData>
                  </a:graphic>
                </wp:anchor>
              </w:drawing>
            </w:r>
          </w:p>
        </w:tc>
        <w:tc>
          <w:tcPr>
            <w:tcW w:w="223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除藻剂</w:t>
            </w:r>
          </w:p>
        </w:tc>
        <w:tc>
          <w:tcPr>
            <w:tcW w:w="133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1KG/瓶</w:t>
            </w:r>
          </w:p>
        </w:tc>
        <w:tc>
          <w:tcPr>
            <w:tcW w:w="13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宋体" w:hAnsi="宋体" w:cs="宋体" w:eastAsiaTheme="minorEastAsia"/>
                <w:color w:val="000000" w:themeColor="text1"/>
                <w:kern w:val="0"/>
                <w:sz w:val="22"/>
                <w:lang w:val="en-US" w:eastAsia="zh-CN"/>
                <w14:textFill>
                  <w14:solidFill>
                    <w14:schemeClr w14:val="tx1"/>
                  </w14:solidFill>
                </w14:textFill>
              </w:rPr>
            </w:pPr>
            <w:r>
              <w:rPr>
                <w:rFonts w:hint="eastAsia" w:ascii="宋体" w:hAnsi="宋体" w:cs="宋体"/>
                <w:color w:val="000000" w:themeColor="text1"/>
                <w:kern w:val="0"/>
                <w:sz w:val="22"/>
                <w:lang w:val="en-US" w:eastAsia="zh-CN"/>
                <w14:textFill>
                  <w14:solidFill>
                    <w14:schemeClr w14:val="tx1"/>
                  </w14:solidFill>
                </w14:textFill>
              </w:rPr>
              <w:t>100</w:t>
            </w:r>
          </w:p>
        </w:tc>
        <w:tc>
          <w:tcPr>
            <w:tcW w:w="13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宋体" w:hAnsi="宋体" w:cs="宋体"/>
                <w:color w:val="000000" w:themeColor="text1"/>
                <w:kern w:val="0"/>
                <w:sz w:val="22"/>
                <w:lang w:val="en-US" w:eastAsia="zh-CN"/>
                <w14:textFill>
                  <w14:solidFill>
                    <w14:schemeClr w14:val="tx1"/>
                  </w14:solidFill>
                </w14:textFill>
              </w:rPr>
            </w:pPr>
          </w:p>
        </w:tc>
        <w:tc>
          <w:tcPr>
            <w:tcW w:w="13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宋体" w:hAnsi="宋体" w:cs="宋体"/>
                <w:color w:val="000000" w:themeColor="text1"/>
                <w:kern w:val="0"/>
                <w:sz w:val="22"/>
                <w:lang w:val="en-US" w:eastAsia="zh-CN"/>
                <w14:textFill>
                  <w14:solidFill>
                    <w14:schemeClr w14:val="tx1"/>
                  </w14:solidFill>
                </w14:textFill>
              </w:rPr>
            </w:pPr>
          </w:p>
        </w:tc>
      </w:tr>
      <w:tr>
        <w:tblPrEx>
          <w:tblCellMar>
            <w:top w:w="0" w:type="dxa"/>
            <w:left w:w="108" w:type="dxa"/>
            <w:bottom w:w="0" w:type="dxa"/>
            <w:right w:w="108" w:type="dxa"/>
          </w:tblCellMar>
        </w:tblPrEx>
        <w:trPr>
          <w:trHeight w:val="705" w:hRule="atLeast"/>
        </w:trPr>
        <w:tc>
          <w:tcPr>
            <w:tcW w:w="72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cs="宋体" w:eastAsiaTheme="minorEastAsia"/>
                <w:color w:val="000000" w:themeColor="text1"/>
                <w:kern w:val="0"/>
                <w:sz w:val="22"/>
                <w:lang w:eastAsia="zh-CN"/>
                <w14:textFill>
                  <w14:solidFill>
                    <w14:schemeClr w14:val="tx1"/>
                  </w14:solidFill>
                </w14:textFill>
              </w:rPr>
            </w:pPr>
            <w:r>
              <w:rPr>
                <w:rFonts w:hint="eastAsia" w:ascii="宋体" w:hAnsi="宋体" w:cs="宋体"/>
                <w:color w:val="000000" w:themeColor="text1"/>
                <w:kern w:val="0"/>
                <w:sz w:val="22"/>
                <w:lang w:val="en-US" w:eastAsia="zh-CN"/>
                <w14:textFill>
                  <w14:solidFill>
                    <w14:schemeClr w14:val="tx1"/>
                  </w14:solidFill>
                </w14:textFill>
              </w:rPr>
              <w:t>8</w:t>
            </w:r>
          </w:p>
        </w:tc>
        <w:tc>
          <w:tcPr>
            <w:tcW w:w="13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color w:val="000000" w:themeColor="text1"/>
                <w:kern w:val="0"/>
                <w:sz w:val="22"/>
                <w14:textFill>
                  <w14:solidFill>
                    <w14:schemeClr w14:val="tx1"/>
                  </w14:solidFill>
                </w14:textFill>
              </w:rPr>
            </w:pPr>
            <w:r>
              <w:rPr>
                <w:rFonts w:ascii="宋体" w:hAnsi="宋体" w:cs="宋体"/>
                <w:color w:val="000000" w:themeColor="text1"/>
                <w:kern w:val="0"/>
                <w:sz w:val="22"/>
                <w14:textFill>
                  <w14:solidFill>
                    <w14:schemeClr w14:val="tx1"/>
                  </w14:solidFill>
                </w14:textFill>
              </w:rPr>
              <w:drawing>
                <wp:anchor distT="0" distB="0" distL="114300" distR="114300" simplePos="0" relativeHeight="251666432" behindDoc="0" locked="0" layoutInCell="1" allowOverlap="1">
                  <wp:simplePos x="0" y="0"/>
                  <wp:positionH relativeFrom="column">
                    <wp:posOffset>98425</wp:posOffset>
                  </wp:positionH>
                  <wp:positionV relativeFrom="paragraph">
                    <wp:posOffset>26035</wp:posOffset>
                  </wp:positionV>
                  <wp:extent cx="384810" cy="418465"/>
                  <wp:effectExtent l="0" t="0" r="8890" b="635"/>
                  <wp:wrapNone/>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5"/>
                          <a:stretch>
                            <a:fillRect/>
                          </a:stretch>
                        </pic:blipFill>
                        <pic:spPr>
                          <a:xfrm>
                            <a:off x="0" y="0"/>
                            <a:ext cx="384810" cy="418465"/>
                          </a:xfrm>
                          <a:prstGeom prst="rect">
                            <a:avLst/>
                          </a:prstGeom>
                          <a:noFill/>
                          <a:ln w="9525">
                            <a:noFill/>
                          </a:ln>
                        </pic:spPr>
                      </pic:pic>
                    </a:graphicData>
                  </a:graphic>
                </wp:anchor>
              </w:drawing>
            </w:r>
          </w:p>
        </w:tc>
        <w:tc>
          <w:tcPr>
            <w:tcW w:w="223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尿素去除剂</w:t>
            </w:r>
          </w:p>
        </w:tc>
        <w:tc>
          <w:tcPr>
            <w:tcW w:w="133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1KG/瓶</w:t>
            </w:r>
          </w:p>
        </w:tc>
        <w:tc>
          <w:tcPr>
            <w:tcW w:w="13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宋体" w:hAnsi="宋体" w:cs="宋体" w:eastAsiaTheme="minorEastAsia"/>
                <w:color w:val="000000" w:themeColor="text1"/>
                <w:kern w:val="0"/>
                <w:sz w:val="22"/>
                <w:lang w:val="en-US" w:eastAsia="zh-CN"/>
                <w14:textFill>
                  <w14:solidFill>
                    <w14:schemeClr w14:val="tx1"/>
                  </w14:solidFill>
                </w14:textFill>
              </w:rPr>
            </w:pPr>
            <w:r>
              <w:rPr>
                <w:rFonts w:hint="eastAsia" w:ascii="宋体" w:hAnsi="宋体" w:cs="宋体"/>
                <w:color w:val="000000" w:themeColor="text1"/>
                <w:kern w:val="0"/>
                <w:sz w:val="22"/>
                <w:lang w:val="en-US" w:eastAsia="zh-CN"/>
                <w14:textFill>
                  <w14:solidFill>
                    <w14:schemeClr w14:val="tx1"/>
                  </w14:solidFill>
                </w14:textFill>
              </w:rPr>
              <w:t>100</w:t>
            </w:r>
          </w:p>
        </w:tc>
        <w:tc>
          <w:tcPr>
            <w:tcW w:w="13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宋体" w:hAnsi="宋体" w:cs="宋体"/>
                <w:color w:val="000000" w:themeColor="text1"/>
                <w:kern w:val="0"/>
                <w:sz w:val="22"/>
                <w:lang w:val="en-US" w:eastAsia="zh-CN"/>
                <w14:textFill>
                  <w14:solidFill>
                    <w14:schemeClr w14:val="tx1"/>
                  </w14:solidFill>
                </w14:textFill>
              </w:rPr>
            </w:pPr>
          </w:p>
        </w:tc>
        <w:tc>
          <w:tcPr>
            <w:tcW w:w="13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宋体" w:hAnsi="宋体" w:cs="宋体"/>
                <w:color w:val="000000" w:themeColor="text1"/>
                <w:kern w:val="0"/>
                <w:sz w:val="22"/>
                <w:lang w:val="en-US" w:eastAsia="zh-CN"/>
                <w14:textFill>
                  <w14:solidFill>
                    <w14:schemeClr w14:val="tx1"/>
                  </w14:solidFill>
                </w14:textFill>
              </w:rPr>
            </w:pPr>
          </w:p>
        </w:tc>
      </w:tr>
      <w:tr>
        <w:tblPrEx>
          <w:tblCellMar>
            <w:top w:w="0" w:type="dxa"/>
            <w:left w:w="108" w:type="dxa"/>
            <w:bottom w:w="0" w:type="dxa"/>
            <w:right w:w="108" w:type="dxa"/>
          </w:tblCellMar>
        </w:tblPrEx>
        <w:trPr>
          <w:trHeight w:val="804" w:hRule="atLeast"/>
        </w:trPr>
        <w:tc>
          <w:tcPr>
            <w:tcW w:w="72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cs="宋体" w:eastAsiaTheme="minorEastAsia"/>
                <w:color w:val="000000" w:themeColor="text1"/>
                <w:kern w:val="0"/>
                <w:sz w:val="22"/>
                <w:lang w:eastAsia="zh-CN"/>
                <w14:textFill>
                  <w14:solidFill>
                    <w14:schemeClr w14:val="tx1"/>
                  </w14:solidFill>
                </w14:textFill>
              </w:rPr>
            </w:pPr>
            <w:r>
              <w:rPr>
                <w:rFonts w:hint="eastAsia" w:ascii="宋体" w:hAnsi="宋体" w:cs="宋体"/>
                <w:color w:val="000000" w:themeColor="text1"/>
                <w:kern w:val="0"/>
                <w:sz w:val="22"/>
                <w:lang w:val="en-US" w:eastAsia="zh-CN"/>
                <w14:textFill>
                  <w14:solidFill>
                    <w14:schemeClr w14:val="tx1"/>
                  </w14:solidFill>
                </w14:textFill>
              </w:rPr>
              <w:t>9</w:t>
            </w:r>
          </w:p>
        </w:tc>
        <w:tc>
          <w:tcPr>
            <w:tcW w:w="13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color w:val="000000" w:themeColor="text1"/>
                <w:kern w:val="0"/>
                <w:sz w:val="22"/>
                <w14:textFill>
                  <w14:solidFill>
                    <w14:schemeClr w14:val="tx1"/>
                  </w14:solidFill>
                </w14:textFill>
              </w:rPr>
            </w:pPr>
            <w:r>
              <w:rPr>
                <w:rFonts w:ascii="宋体" w:hAnsi="宋体" w:cs="宋体"/>
                <w:color w:val="000000" w:themeColor="text1"/>
                <w:kern w:val="0"/>
                <w:sz w:val="22"/>
                <w14:textFill>
                  <w14:solidFill>
                    <w14:schemeClr w14:val="tx1"/>
                  </w14:solidFill>
                </w14:textFill>
              </w:rPr>
              <w:drawing>
                <wp:anchor distT="0" distB="0" distL="114300" distR="114300" simplePos="0" relativeHeight="251667456" behindDoc="0" locked="0" layoutInCell="1" allowOverlap="1">
                  <wp:simplePos x="0" y="0"/>
                  <wp:positionH relativeFrom="column">
                    <wp:posOffset>100965</wp:posOffset>
                  </wp:positionH>
                  <wp:positionV relativeFrom="paragraph">
                    <wp:posOffset>100965</wp:posOffset>
                  </wp:positionV>
                  <wp:extent cx="494665" cy="353695"/>
                  <wp:effectExtent l="0" t="0" r="635" b="1905"/>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6"/>
                          <a:stretch>
                            <a:fillRect/>
                          </a:stretch>
                        </pic:blipFill>
                        <pic:spPr>
                          <a:xfrm>
                            <a:off x="0" y="0"/>
                            <a:ext cx="494665" cy="353695"/>
                          </a:xfrm>
                          <a:prstGeom prst="rect">
                            <a:avLst/>
                          </a:prstGeom>
                          <a:noFill/>
                          <a:ln w="9525">
                            <a:noFill/>
                          </a:ln>
                        </pic:spPr>
                      </pic:pic>
                    </a:graphicData>
                  </a:graphic>
                </wp:anchor>
              </w:drawing>
            </w:r>
          </w:p>
        </w:tc>
        <w:tc>
          <w:tcPr>
            <w:tcW w:w="223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百灵达测试药片</w:t>
            </w:r>
          </w:p>
        </w:tc>
        <w:tc>
          <w:tcPr>
            <w:tcW w:w="133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250片/盒</w:t>
            </w:r>
          </w:p>
        </w:tc>
        <w:tc>
          <w:tcPr>
            <w:tcW w:w="13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宋体" w:hAnsi="宋体" w:cs="宋体" w:eastAsiaTheme="minorEastAsia"/>
                <w:color w:val="000000" w:themeColor="text1"/>
                <w:kern w:val="0"/>
                <w:sz w:val="22"/>
                <w:lang w:val="en-US" w:eastAsia="zh-CN"/>
                <w14:textFill>
                  <w14:solidFill>
                    <w14:schemeClr w14:val="tx1"/>
                  </w14:solidFill>
                </w14:textFill>
              </w:rPr>
            </w:pPr>
            <w:r>
              <w:rPr>
                <w:rFonts w:hint="eastAsia" w:ascii="宋体" w:hAnsi="宋体" w:cs="宋体"/>
                <w:color w:val="000000" w:themeColor="text1"/>
                <w:kern w:val="0"/>
                <w:sz w:val="22"/>
                <w:lang w:val="en-US" w:eastAsia="zh-CN"/>
                <w14:textFill>
                  <w14:solidFill>
                    <w14:schemeClr w14:val="tx1"/>
                  </w14:solidFill>
                </w14:textFill>
              </w:rPr>
              <w:t>15</w:t>
            </w:r>
          </w:p>
        </w:tc>
        <w:tc>
          <w:tcPr>
            <w:tcW w:w="13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宋体" w:hAnsi="宋体" w:cs="宋体"/>
                <w:color w:val="000000" w:themeColor="text1"/>
                <w:kern w:val="0"/>
                <w:sz w:val="22"/>
                <w:lang w:val="en-US" w:eastAsia="zh-CN"/>
                <w14:textFill>
                  <w14:solidFill>
                    <w14:schemeClr w14:val="tx1"/>
                  </w14:solidFill>
                </w14:textFill>
              </w:rPr>
            </w:pPr>
          </w:p>
        </w:tc>
        <w:tc>
          <w:tcPr>
            <w:tcW w:w="13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宋体" w:hAnsi="宋体" w:cs="宋体"/>
                <w:color w:val="000000" w:themeColor="text1"/>
                <w:kern w:val="0"/>
                <w:sz w:val="22"/>
                <w:lang w:val="en-US" w:eastAsia="zh-CN"/>
                <w14:textFill>
                  <w14:solidFill>
                    <w14:schemeClr w14:val="tx1"/>
                  </w14:solidFill>
                </w14:textFill>
              </w:rPr>
            </w:pPr>
          </w:p>
        </w:tc>
      </w:tr>
      <w:tr>
        <w:tblPrEx>
          <w:tblCellMar>
            <w:top w:w="0" w:type="dxa"/>
            <w:left w:w="108" w:type="dxa"/>
            <w:bottom w:w="0" w:type="dxa"/>
            <w:right w:w="108" w:type="dxa"/>
          </w:tblCellMar>
        </w:tblPrEx>
        <w:trPr>
          <w:trHeight w:val="713" w:hRule="atLeast"/>
        </w:trPr>
        <w:tc>
          <w:tcPr>
            <w:tcW w:w="72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cs="宋体" w:eastAsiaTheme="minorEastAsia"/>
                <w:color w:val="000000" w:themeColor="text1"/>
                <w:kern w:val="0"/>
                <w:sz w:val="22"/>
                <w:lang w:eastAsia="zh-CN"/>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w:t>
            </w:r>
            <w:r>
              <w:rPr>
                <w:rFonts w:hint="eastAsia" w:ascii="宋体" w:hAnsi="宋体" w:cs="宋体"/>
                <w:color w:val="000000" w:themeColor="text1"/>
                <w:kern w:val="0"/>
                <w:sz w:val="22"/>
                <w:lang w:val="en-US" w:eastAsia="zh-CN"/>
                <w14:textFill>
                  <w14:solidFill>
                    <w14:schemeClr w14:val="tx1"/>
                  </w14:solidFill>
                </w14:textFill>
              </w:rPr>
              <w:t>0</w:t>
            </w:r>
          </w:p>
        </w:tc>
        <w:tc>
          <w:tcPr>
            <w:tcW w:w="13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color w:val="000000" w:themeColor="text1"/>
                <w:kern w:val="0"/>
                <w:sz w:val="22"/>
                <w14:textFill>
                  <w14:solidFill>
                    <w14:schemeClr w14:val="tx1"/>
                  </w14:solidFill>
                </w14:textFill>
              </w:rPr>
            </w:pPr>
            <w:r>
              <w:rPr>
                <w:rFonts w:ascii="宋体" w:hAnsi="宋体" w:cs="宋体"/>
                <w:color w:val="000000" w:themeColor="text1"/>
                <w:kern w:val="0"/>
                <w:sz w:val="22"/>
                <w14:textFill>
                  <w14:solidFill>
                    <w14:schemeClr w14:val="tx1"/>
                  </w14:solidFill>
                </w14:textFill>
              </w:rPr>
              <w:drawing>
                <wp:anchor distT="0" distB="0" distL="114300" distR="114300" simplePos="0" relativeHeight="251668480" behindDoc="0" locked="0" layoutInCell="1" allowOverlap="1">
                  <wp:simplePos x="0" y="0"/>
                  <wp:positionH relativeFrom="column">
                    <wp:posOffset>50165</wp:posOffset>
                  </wp:positionH>
                  <wp:positionV relativeFrom="paragraph">
                    <wp:posOffset>48260</wp:posOffset>
                  </wp:positionV>
                  <wp:extent cx="598805" cy="392430"/>
                  <wp:effectExtent l="0" t="0" r="10795" b="127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7"/>
                          <a:stretch>
                            <a:fillRect/>
                          </a:stretch>
                        </pic:blipFill>
                        <pic:spPr>
                          <a:xfrm>
                            <a:off x="0" y="0"/>
                            <a:ext cx="598805" cy="392430"/>
                          </a:xfrm>
                          <a:prstGeom prst="rect">
                            <a:avLst/>
                          </a:prstGeom>
                          <a:noFill/>
                          <a:ln w="9525">
                            <a:noFill/>
                          </a:ln>
                        </pic:spPr>
                      </pic:pic>
                    </a:graphicData>
                  </a:graphic>
                </wp:anchor>
              </w:drawing>
            </w:r>
          </w:p>
        </w:tc>
        <w:tc>
          <w:tcPr>
            <w:tcW w:w="223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彩虹二合一测试盒</w:t>
            </w:r>
          </w:p>
        </w:tc>
        <w:tc>
          <w:tcPr>
            <w:tcW w:w="133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余氯、PH值</w:t>
            </w:r>
          </w:p>
        </w:tc>
        <w:tc>
          <w:tcPr>
            <w:tcW w:w="13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宋体" w:hAnsi="宋体" w:cs="宋体" w:eastAsiaTheme="minorEastAsia"/>
                <w:color w:val="000000" w:themeColor="text1"/>
                <w:kern w:val="0"/>
                <w:sz w:val="22"/>
                <w:lang w:val="en-US" w:eastAsia="zh-CN"/>
                <w14:textFill>
                  <w14:solidFill>
                    <w14:schemeClr w14:val="tx1"/>
                  </w14:solidFill>
                </w14:textFill>
              </w:rPr>
            </w:pPr>
            <w:r>
              <w:rPr>
                <w:rFonts w:hint="eastAsia" w:ascii="宋体" w:hAnsi="宋体" w:cs="宋体"/>
                <w:color w:val="000000" w:themeColor="text1"/>
                <w:kern w:val="0"/>
                <w:sz w:val="22"/>
                <w:lang w:val="en-US" w:eastAsia="zh-CN"/>
                <w14:textFill>
                  <w14:solidFill>
                    <w14:schemeClr w14:val="tx1"/>
                  </w14:solidFill>
                </w14:textFill>
              </w:rPr>
              <w:t>10</w:t>
            </w:r>
          </w:p>
        </w:tc>
        <w:tc>
          <w:tcPr>
            <w:tcW w:w="13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宋体" w:hAnsi="宋体" w:cs="宋体"/>
                <w:color w:val="000000" w:themeColor="text1"/>
                <w:kern w:val="0"/>
                <w:sz w:val="22"/>
                <w:lang w:val="en-US" w:eastAsia="zh-CN"/>
                <w14:textFill>
                  <w14:solidFill>
                    <w14:schemeClr w14:val="tx1"/>
                  </w14:solidFill>
                </w14:textFill>
              </w:rPr>
            </w:pPr>
          </w:p>
        </w:tc>
        <w:tc>
          <w:tcPr>
            <w:tcW w:w="13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宋体" w:hAnsi="宋体" w:cs="宋体"/>
                <w:color w:val="000000" w:themeColor="text1"/>
                <w:kern w:val="0"/>
                <w:sz w:val="22"/>
                <w:lang w:val="en-US" w:eastAsia="zh-CN"/>
                <w14:textFill>
                  <w14:solidFill>
                    <w14:schemeClr w14:val="tx1"/>
                  </w14:solidFill>
                </w14:textFill>
              </w:rPr>
            </w:pPr>
          </w:p>
        </w:tc>
      </w:tr>
      <w:tr>
        <w:tblPrEx>
          <w:tblCellMar>
            <w:top w:w="0" w:type="dxa"/>
            <w:left w:w="108" w:type="dxa"/>
            <w:bottom w:w="0" w:type="dxa"/>
            <w:right w:w="108" w:type="dxa"/>
          </w:tblCellMar>
        </w:tblPrEx>
        <w:trPr>
          <w:trHeight w:val="768" w:hRule="atLeast"/>
        </w:trPr>
        <w:tc>
          <w:tcPr>
            <w:tcW w:w="720" w:type="dxa"/>
            <w:tcBorders>
              <w:top w:val="nil"/>
              <w:left w:val="single" w:color="auto" w:sz="4" w:space="0"/>
              <w:bottom w:val="nil"/>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cs="宋体" w:eastAsiaTheme="minorEastAsia"/>
                <w:color w:val="000000" w:themeColor="text1"/>
                <w:kern w:val="0"/>
                <w:sz w:val="22"/>
                <w:lang w:eastAsia="zh-CN"/>
                <w14:textFill>
                  <w14:solidFill>
                    <w14:schemeClr w14:val="tx1"/>
                  </w14:solidFill>
                </w14:textFill>
              </w:rPr>
            </w:pPr>
            <w:r>
              <w:rPr>
                <w:rFonts w:ascii="宋体" w:hAnsi="宋体" w:cs="宋体"/>
                <w:color w:val="000000" w:themeColor="text1"/>
                <w:kern w:val="0"/>
                <w:sz w:val="22"/>
                <w14:textFill>
                  <w14:solidFill>
                    <w14:schemeClr w14:val="tx1"/>
                  </w14:solidFill>
                </w14:textFill>
              </w:rPr>
              <w:t>1</w:t>
            </w:r>
            <w:r>
              <w:rPr>
                <w:rFonts w:hint="eastAsia" w:ascii="宋体" w:hAnsi="宋体" w:cs="宋体"/>
                <w:color w:val="000000" w:themeColor="text1"/>
                <w:kern w:val="0"/>
                <w:sz w:val="22"/>
                <w:lang w:val="en-US" w:eastAsia="zh-CN"/>
                <w14:textFill>
                  <w14:solidFill>
                    <w14:schemeClr w14:val="tx1"/>
                  </w14:solidFill>
                </w14:textFill>
              </w:rPr>
              <w:t>1</w:t>
            </w:r>
          </w:p>
        </w:tc>
        <w:tc>
          <w:tcPr>
            <w:tcW w:w="1334" w:type="dxa"/>
            <w:tcBorders>
              <w:top w:val="nil"/>
              <w:left w:val="nil"/>
              <w:bottom w:val="nil"/>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color w:val="000000" w:themeColor="text1"/>
                <w:kern w:val="0"/>
                <w:sz w:val="22"/>
                <w14:textFill>
                  <w14:solidFill>
                    <w14:schemeClr w14:val="tx1"/>
                  </w14:solidFill>
                </w14:textFill>
              </w:rPr>
            </w:pPr>
            <w:r>
              <w:rPr>
                <w:rFonts w:ascii="宋体" w:hAnsi="宋体" w:cs="宋体"/>
                <w:color w:val="000000" w:themeColor="text1"/>
                <w:kern w:val="0"/>
                <w:sz w:val="22"/>
                <w14:textFill>
                  <w14:solidFill>
                    <w14:schemeClr w14:val="tx1"/>
                  </w14:solidFill>
                </w14:textFill>
              </w:rPr>
              <w:drawing>
                <wp:anchor distT="0" distB="0" distL="114300" distR="114300" simplePos="0" relativeHeight="251670528" behindDoc="0" locked="0" layoutInCell="1" allowOverlap="1">
                  <wp:simplePos x="0" y="0"/>
                  <wp:positionH relativeFrom="column">
                    <wp:posOffset>431800</wp:posOffset>
                  </wp:positionH>
                  <wp:positionV relativeFrom="paragraph">
                    <wp:posOffset>125730</wp:posOffset>
                  </wp:positionV>
                  <wp:extent cx="276860" cy="353695"/>
                  <wp:effectExtent l="0" t="0" r="2540" b="1905"/>
                  <wp:wrapNone/>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8"/>
                          <a:stretch>
                            <a:fillRect/>
                          </a:stretch>
                        </pic:blipFill>
                        <pic:spPr>
                          <a:xfrm>
                            <a:off x="0" y="0"/>
                            <a:ext cx="276860" cy="353695"/>
                          </a:xfrm>
                          <a:prstGeom prst="rect">
                            <a:avLst/>
                          </a:prstGeom>
                          <a:noFill/>
                          <a:ln w="9525">
                            <a:noFill/>
                          </a:ln>
                        </pic:spPr>
                      </pic:pic>
                    </a:graphicData>
                  </a:graphic>
                </wp:anchor>
              </w:drawing>
            </w:r>
            <w:r>
              <w:rPr>
                <w:rFonts w:ascii="宋体" w:hAnsi="宋体" w:cs="宋体"/>
                <w:color w:val="000000" w:themeColor="text1"/>
                <w:kern w:val="0"/>
                <w:sz w:val="22"/>
                <w14:textFill>
                  <w14:solidFill>
                    <w14:schemeClr w14:val="tx1"/>
                  </w14:solidFill>
                </w14:textFill>
              </w:rPr>
              <w:drawing>
                <wp:anchor distT="0" distB="0" distL="114300" distR="114300" simplePos="0" relativeHeight="251669504" behindDoc="0" locked="0" layoutInCell="1" allowOverlap="1">
                  <wp:simplePos x="0" y="0"/>
                  <wp:positionH relativeFrom="column">
                    <wp:posOffset>3810</wp:posOffset>
                  </wp:positionH>
                  <wp:positionV relativeFrom="paragraph">
                    <wp:posOffset>118110</wp:posOffset>
                  </wp:positionV>
                  <wp:extent cx="328295" cy="353695"/>
                  <wp:effectExtent l="0" t="0" r="1905" b="1905"/>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9"/>
                          <a:stretch>
                            <a:fillRect/>
                          </a:stretch>
                        </pic:blipFill>
                        <pic:spPr>
                          <a:xfrm>
                            <a:off x="0" y="0"/>
                            <a:ext cx="328295" cy="353695"/>
                          </a:xfrm>
                          <a:prstGeom prst="rect">
                            <a:avLst/>
                          </a:prstGeom>
                          <a:noFill/>
                          <a:ln w="9525">
                            <a:noFill/>
                          </a:ln>
                        </pic:spPr>
                      </pic:pic>
                    </a:graphicData>
                  </a:graphic>
                </wp:anchor>
              </w:drawing>
            </w:r>
          </w:p>
        </w:tc>
        <w:tc>
          <w:tcPr>
            <w:tcW w:w="2233" w:type="dxa"/>
            <w:tcBorders>
              <w:top w:val="nil"/>
              <w:left w:val="nil"/>
              <w:bottom w:val="nil"/>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二合一测试盒补充液</w:t>
            </w:r>
          </w:p>
        </w:tc>
        <w:tc>
          <w:tcPr>
            <w:tcW w:w="1333" w:type="dxa"/>
            <w:tcBorders>
              <w:top w:val="nil"/>
              <w:left w:val="nil"/>
              <w:bottom w:val="nil"/>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250ML/瓶</w:t>
            </w:r>
          </w:p>
        </w:tc>
        <w:tc>
          <w:tcPr>
            <w:tcW w:w="1300" w:type="dxa"/>
            <w:tcBorders>
              <w:top w:val="nil"/>
              <w:left w:val="nil"/>
              <w:bottom w:val="nil"/>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宋体" w:hAnsi="宋体" w:cs="宋体" w:eastAsiaTheme="minorEastAsia"/>
                <w:color w:val="000000" w:themeColor="text1"/>
                <w:kern w:val="0"/>
                <w:sz w:val="22"/>
                <w:lang w:val="en-US" w:eastAsia="zh-CN"/>
                <w14:textFill>
                  <w14:solidFill>
                    <w14:schemeClr w14:val="tx1"/>
                  </w14:solidFill>
                </w14:textFill>
              </w:rPr>
            </w:pPr>
            <w:r>
              <w:rPr>
                <w:rFonts w:hint="eastAsia" w:ascii="宋体" w:hAnsi="宋体" w:cs="宋体"/>
                <w:color w:val="000000" w:themeColor="text1"/>
                <w:kern w:val="0"/>
                <w:sz w:val="22"/>
                <w:lang w:val="en-US" w:eastAsia="zh-CN"/>
                <w14:textFill>
                  <w14:solidFill>
                    <w14:schemeClr w14:val="tx1"/>
                  </w14:solidFill>
                </w14:textFill>
              </w:rPr>
              <w:t>24</w:t>
            </w:r>
          </w:p>
        </w:tc>
        <w:tc>
          <w:tcPr>
            <w:tcW w:w="1300" w:type="dxa"/>
            <w:tcBorders>
              <w:top w:val="nil"/>
              <w:left w:val="nil"/>
              <w:bottom w:val="nil"/>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宋体" w:hAnsi="宋体" w:cs="宋体"/>
                <w:color w:val="000000" w:themeColor="text1"/>
                <w:kern w:val="0"/>
                <w:sz w:val="22"/>
                <w:lang w:val="en-US" w:eastAsia="zh-CN"/>
                <w14:textFill>
                  <w14:solidFill>
                    <w14:schemeClr w14:val="tx1"/>
                  </w14:solidFill>
                </w14:textFill>
              </w:rPr>
            </w:pPr>
          </w:p>
        </w:tc>
        <w:tc>
          <w:tcPr>
            <w:tcW w:w="1300" w:type="dxa"/>
            <w:tcBorders>
              <w:top w:val="nil"/>
              <w:left w:val="nil"/>
              <w:bottom w:val="nil"/>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宋体" w:hAnsi="宋体" w:cs="宋体"/>
                <w:color w:val="000000" w:themeColor="text1"/>
                <w:kern w:val="0"/>
                <w:sz w:val="22"/>
                <w:lang w:val="en-US" w:eastAsia="zh-CN"/>
                <w14:textFill>
                  <w14:solidFill>
                    <w14:schemeClr w14:val="tx1"/>
                  </w14:solidFill>
                </w14:textFill>
              </w:rPr>
            </w:pPr>
          </w:p>
        </w:tc>
      </w:tr>
      <w:tr>
        <w:tblPrEx>
          <w:tblCellMar>
            <w:top w:w="0" w:type="dxa"/>
            <w:left w:w="108" w:type="dxa"/>
            <w:bottom w:w="0" w:type="dxa"/>
            <w:right w:w="108" w:type="dxa"/>
          </w:tblCellMar>
        </w:tblPrEx>
        <w:trPr>
          <w:trHeight w:val="705" w:hRule="atLeast"/>
        </w:trPr>
        <w:tc>
          <w:tcPr>
            <w:tcW w:w="720" w:type="dxa"/>
            <w:tcBorders>
              <w:top w:val="nil"/>
              <w:left w:val="single" w:color="auto" w:sz="4" w:space="0"/>
              <w:bottom w:val="nil"/>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宋体" w:hAnsi="宋体" w:cs="宋体" w:eastAsiaTheme="minorEastAsia"/>
                <w:color w:val="000000" w:themeColor="text1"/>
                <w:kern w:val="0"/>
                <w:sz w:val="22"/>
                <w:lang w:val="en-US" w:eastAsia="zh-CN"/>
                <w14:textFill>
                  <w14:solidFill>
                    <w14:schemeClr w14:val="tx1"/>
                  </w14:solidFill>
                </w14:textFill>
              </w:rPr>
            </w:pPr>
            <w:r>
              <w:rPr>
                <w:rFonts w:hint="eastAsia" w:ascii="宋体" w:hAnsi="宋体" w:cs="宋体"/>
                <w:color w:val="000000" w:themeColor="text1"/>
                <w:kern w:val="0"/>
                <w:sz w:val="22"/>
                <w:lang w:val="en-US" w:eastAsia="zh-CN"/>
                <w14:textFill>
                  <w14:solidFill>
                    <w14:schemeClr w14:val="tx1"/>
                  </w14:solidFill>
                </w14:textFill>
              </w:rPr>
              <w:t>12</w:t>
            </w:r>
          </w:p>
        </w:tc>
        <w:tc>
          <w:tcPr>
            <w:tcW w:w="1334" w:type="dxa"/>
            <w:tcBorders>
              <w:top w:val="nil"/>
              <w:left w:val="nil"/>
              <w:bottom w:val="nil"/>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color w:val="000000" w:themeColor="text1"/>
                <w:kern w:val="0"/>
                <w:sz w:val="22"/>
                <w14:textFill>
                  <w14:solidFill>
                    <w14:schemeClr w14:val="tx1"/>
                  </w14:solidFill>
                </w14:textFill>
              </w:rPr>
            </w:pPr>
            <w:r>
              <w:drawing>
                <wp:inline distT="0" distB="0" distL="114300" distR="114300">
                  <wp:extent cx="709295" cy="742950"/>
                  <wp:effectExtent l="0" t="0" r="1905" b="6350"/>
                  <wp:docPr id="1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pic:cNvPicPr>
                            <a:picLocks noChangeAspect="1"/>
                          </pic:cNvPicPr>
                        </pic:nvPicPr>
                        <pic:blipFill>
                          <a:blip r:embed="rId20"/>
                          <a:stretch>
                            <a:fillRect/>
                          </a:stretch>
                        </pic:blipFill>
                        <pic:spPr>
                          <a:xfrm>
                            <a:off x="0" y="0"/>
                            <a:ext cx="709295" cy="742950"/>
                          </a:xfrm>
                          <a:prstGeom prst="rect">
                            <a:avLst/>
                          </a:prstGeom>
                          <a:noFill/>
                          <a:ln>
                            <a:noFill/>
                          </a:ln>
                        </pic:spPr>
                      </pic:pic>
                    </a:graphicData>
                  </a:graphic>
                </wp:inline>
              </w:drawing>
            </w:r>
          </w:p>
        </w:tc>
        <w:tc>
          <w:tcPr>
            <w:tcW w:w="2233" w:type="dxa"/>
            <w:tcBorders>
              <w:top w:val="nil"/>
              <w:left w:val="nil"/>
              <w:bottom w:val="nil"/>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百灵达三参数</w:t>
            </w:r>
          </w:p>
        </w:tc>
        <w:tc>
          <w:tcPr>
            <w:tcW w:w="1333" w:type="dxa"/>
            <w:tcBorders>
              <w:top w:val="nil"/>
              <w:left w:val="nil"/>
              <w:bottom w:val="nil"/>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余氯、氰尿酸、PH值等</w:t>
            </w:r>
          </w:p>
        </w:tc>
        <w:tc>
          <w:tcPr>
            <w:tcW w:w="1300" w:type="dxa"/>
            <w:tcBorders>
              <w:top w:val="nil"/>
              <w:left w:val="nil"/>
              <w:bottom w:val="nil"/>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宋体" w:hAnsi="宋体" w:cs="宋体" w:eastAsiaTheme="minorEastAsia"/>
                <w:color w:val="000000" w:themeColor="text1"/>
                <w:kern w:val="0"/>
                <w:sz w:val="22"/>
                <w:lang w:val="en-US" w:eastAsia="zh-CN"/>
                <w14:textFill>
                  <w14:solidFill>
                    <w14:schemeClr w14:val="tx1"/>
                  </w14:solidFill>
                </w14:textFill>
              </w:rPr>
            </w:pPr>
            <w:r>
              <w:rPr>
                <w:rFonts w:hint="eastAsia" w:ascii="宋体" w:hAnsi="宋体" w:cs="宋体"/>
                <w:color w:val="000000" w:themeColor="text1"/>
                <w:kern w:val="0"/>
                <w:sz w:val="22"/>
                <w:lang w:val="en-US" w:eastAsia="zh-CN"/>
                <w14:textFill>
                  <w14:solidFill>
                    <w14:schemeClr w14:val="tx1"/>
                  </w14:solidFill>
                </w14:textFill>
              </w:rPr>
              <w:t>1</w:t>
            </w:r>
          </w:p>
        </w:tc>
        <w:tc>
          <w:tcPr>
            <w:tcW w:w="1300" w:type="dxa"/>
            <w:tcBorders>
              <w:top w:val="nil"/>
              <w:left w:val="nil"/>
              <w:bottom w:val="nil"/>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宋体" w:hAnsi="宋体" w:cs="宋体"/>
                <w:color w:val="000000" w:themeColor="text1"/>
                <w:kern w:val="0"/>
                <w:sz w:val="22"/>
                <w:lang w:val="en-US" w:eastAsia="zh-CN"/>
                <w14:textFill>
                  <w14:solidFill>
                    <w14:schemeClr w14:val="tx1"/>
                  </w14:solidFill>
                </w14:textFill>
              </w:rPr>
            </w:pPr>
          </w:p>
        </w:tc>
        <w:tc>
          <w:tcPr>
            <w:tcW w:w="1300" w:type="dxa"/>
            <w:tcBorders>
              <w:top w:val="nil"/>
              <w:left w:val="nil"/>
              <w:bottom w:val="nil"/>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宋体" w:hAnsi="宋体" w:cs="宋体"/>
                <w:color w:val="000000" w:themeColor="text1"/>
                <w:kern w:val="0"/>
                <w:sz w:val="22"/>
                <w:lang w:val="en-US" w:eastAsia="zh-CN"/>
                <w14:textFill>
                  <w14:solidFill>
                    <w14:schemeClr w14:val="tx1"/>
                  </w14:solidFill>
                </w14:textFill>
              </w:rPr>
            </w:pPr>
          </w:p>
        </w:tc>
      </w:tr>
      <w:tr>
        <w:tblPrEx>
          <w:tblCellMar>
            <w:top w:w="0" w:type="dxa"/>
            <w:left w:w="108" w:type="dxa"/>
            <w:bottom w:w="0" w:type="dxa"/>
            <w:right w:w="108" w:type="dxa"/>
          </w:tblCellMar>
        </w:tblPrEx>
        <w:trPr>
          <w:trHeight w:val="705" w:hRule="atLeast"/>
        </w:trPr>
        <w:tc>
          <w:tcPr>
            <w:tcW w:w="8220" w:type="dxa"/>
            <w:gridSpan w:val="6"/>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宋体" w:hAnsi="宋体" w:cs="宋体"/>
                <w:color w:val="000000" w:themeColor="text1"/>
                <w:kern w:val="0"/>
                <w:sz w:val="22"/>
                <w:lang w:val="en-US" w:eastAsia="zh-CN"/>
                <w14:textFill>
                  <w14:solidFill>
                    <w14:schemeClr w14:val="tx1"/>
                  </w14:solidFill>
                </w14:textFill>
              </w:rPr>
            </w:pPr>
            <w:r>
              <w:rPr>
                <w:rFonts w:hint="eastAsia" w:ascii="宋体" w:hAnsi="宋体" w:cs="宋体"/>
                <w:color w:val="000000" w:themeColor="text1"/>
                <w:kern w:val="0"/>
                <w:sz w:val="22"/>
                <w:lang w:val="en-US" w:eastAsia="zh-CN"/>
                <w14:textFill>
                  <w14:solidFill>
                    <w14:schemeClr w14:val="tx1"/>
                  </w14:solidFill>
                </w14:textFill>
              </w:rPr>
              <w:t>合计</w:t>
            </w:r>
          </w:p>
        </w:tc>
        <w:tc>
          <w:tcPr>
            <w:tcW w:w="13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宋体" w:hAnsi="宋体" w:cs="宋体"/>
                <w:color w:val="000000" w:themeColor="text1"/>
                <w:kern w:val="0"/>
                <w:sz w:val="22"/>
                <w:lang w:val="en-US" w:eastAsia="zh-CN"/>
                <w14:textFill>
                  <w14:solidFill>
                    <w14:schemeClr w14:val="tx1"/>
                  </w14:solidFill>
                </w14:textFill>
              </w:rPr>
            </w:pPr>
          </w:p>
        </w:tc>
      </w:tr>
    </w:tbl>
    <w:p>
      <w:pPr>
        <w:spacing w:line="360" w:lineRule="auto"/>
        <w:ind w:firstLine="482" w:firstLineChars="200"/>
        <w:rPr>
          <w:rFonts w:ascii="宋体" w:hAnsi="宋体"/>
          <w:b/>
          <w:color w:val="000000" w:themeColor="text1"/>
          <w:kern w:val="0"/>
          <w:sz w:val="24"/>
          <w:szCs w:val="24"/>
          <w14:textFill>
            <w14:solidFill>
              <w14:schemeClr w14:val="tx1"/>
            </w14:solidFill>
          </w14:textFill>
        </w:rPr>
      </w:pPr>
    </w:p>
    <w:p>
      <w:pPr>
        <w:spacing w:line="360" w:lineRule="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注：中标人须免费将所有货物送至招标人指定地点</w:t>
      </w:r>
    </w:p>
    <w:p>
      <w:pPr>
        <w:spacing w:line="360" w:lineRule="auto"/>
        <w:ind w:firstLine="482" w:firstLineChars="200"/>
        <w:rPr>
          <w:rFonts w:hint="eastAsia" w:ascii="宋体" w:hAnsi="宋体"/>
          <w:b/>
          <w:color w:val="000000" w:themeColor="text1"/>
          <w:sz w:val="24"/>
          <w:szCs w:val="28"/>
          <w14:textFill>
            <w14:solidFill>
              <w14:schemeClr w14:val="tx1"/>
            </w14:solidFill>
          </w14:textFill>
        </w:rPr>
      </w:pPr>
    </w:p>
    <w:p>
      <w:pPr>
        <w:spacing w:line="360" w:lineRule="auto"/>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四、</w:t>
      </w:r>
      <w:r>
        <w:rPr>
          <w:rFonts w:hint="eastAsia" w:ascii="宋体" w:hAnsi="宋体"/>
          <w:b/>
          <w:color w:val="000000" w:themeColor="text1"/>
          <w:sz w:val="24"/>
          <w:szCs w:val="24"/>
          <w14:textFill>
            <w14:solidFill>
              <w14:schemeClr w14:val="tx1"/>
            </w14:solidFill>
          </w14:textFill>
        </w:rPr>
        <w:t>报价要求</w:t>
      </w:r>
    </w:p>
    <w:p>
      <w:pPr>
        <w:spacing w:line="360" w:lineRule="auto"/>
        <w:ind w:firstLine="481"/>
        <w:rPr>
          <w:rFonts w:ascii="宋体" w:hAnsi="宋体"/>
          <w:color w:val="000000" w:themeColor="text1"/>
          <w:sz w:val="24"/>
          <w:szCs w:val="28"/>
          <w14:textFill>
            <w14:solidFill>
              <w14:schemeClr w14:val="tx1"/>
            </w14:solidFill>
          </w14:textFill>
        </w:rPr>
      </w:pPr>
      <w:r>
        <w:rPr>
          <w:rFonts w:hint="eastAsia" w:ascii="宋体" w:hAnsi="宋体"/>
          <w:color w:val="auto"/>
          <w:sz w:val="24"/>
          <w:szCs w:val="28"/>
        </w:rPr>
        <w:t>投标人须报全年药剂的投标总价</w:t>
      </w:r>
      <w:r>
        <w:rPr>
          <w:rFonts w:hint="eastAsia" w:ascii="宋体" w:hAnsi="宋体"/>
          <w:color w:val="auto"/>
          <w:sz w:val="24"/>
          <w:szCs w:val="28"/>
          <w:lang w:val="en-US" w:eastAsia="zh-CN"/>
        </w:rPr>
        <w:t>及药剂单价</w:t>
      </w:r>
      <w:r>
        <w:rPr>
          <w:rFonts w:hint="eastAsia" w:ascii="宋体" w:hAnsi="宋体"/>
          <w:color w:val="auto"/>
          <w:sz w:val="24"/>
          <w:szCs w:val="28"/>
        </w:rPr>
        <w:t>，投标总价作为定标的依据。投标总价</w:t>
      </w:r>
      <w:r>
        <w:rPr>
          <w:rFonts w:hint="eastAsia" w:ascii="宋体" w:hAnsi="宋体"/>
          <w:color w:val="000000" w:themeColor="text1"/>
          <w:sz w:val="24"/>
          <w:szCs w:val="28"/>
          <w14:textFill>
            <w14:solidFill>
              <w14:schemeClr w14:val="tx1"/>
            </w14:solidFill>
          </w14:textFill>
        </w:rPr>
        <w:t>包括但不限于全年药剂产品（主要及辅助材料）的购买费、包装费、人工费、运输、装卸、加工（含加工过程中的主要及辅助材料损耗）、验收、维保、培训、利润、税金</w:t>
      </w:r>
      <w:r>
        <w:rPr>
          <w:rFonts w:hint="eastAsia" w:ascii="宋体" w:hAnsi="宋体"/>
          <w:color w:val="000000" w:themeColor="text1"/>
          <w:sz w:val="24"/>
          <w:szCs w:val="28"/>
          <w:lang w:eastAsia="zh-CN"/>
          <w14:textFill>
            <w14:solidFill>
              <w14:schemeClr w14:val="tx1"/>
            </w14:solidFill>
          </w14:textFill>
        </w:rPr>
        <w:t>、</w:t>
      </w:r>
      <w:r>
        <w:rPr>
          <w:rFonts w:hint="eastAsia" w:ascii="宋体" w:hAnsi="宋体"/>
          <w:color w:val="000000" w:themeColor="text1"/>
          <w:sz w:val="24"/>
          <w:szCs w:val="28"/>
          <w:lang w:val="en-US" w:eastAsia="zh-CN"/>
          <w14:textFill>
            <w14:solidFill>
              <w14:schemeClr w14:val="tx1"/>
            </w14:solidFill>
          </w14:textFill>
        </w:rPr>
        <w:t>水质养护及投药设备维护</w:t>
      </w:r>
      <w:r>
        <w:rPr>
          <w:rFonts w:hint="eastAsia" w:ascii="宋体" w:hAnsi="宋体"/>
          <w:color w:val="000000" w:themeColor="text1"/>
          <w:sz w:val="24"/>
          <w:szCs w:val="28"/>
          <w14:textFill>
            <w14:solidFill>
              <w14:schemeClr w14:val="tx1"/>
            </w14:solidFill>
          </w14:textFill>
        </w:rPr>
        <w:t>等完成招标需求全部</w:t>
      </w:r>
      <w:r>
        <w:rPr>
          <w:rFonts w:hint="eastAsia" w:ascii="宋体" w:hAnsi="宋体"/>
          <w:bCs/>
          <w:color w:val="000000" w:themeColor="text1"/>
          <w:sz w:val="24"/>
          <w14:textFill>
            <w14:solidFill>
              <w14:schemeClr w14:val="tx1"/>
            </w14:solidFill>
          </w14:textFill>
        </w:rPr>
        <w:t>内容</w:t>
      </w:r>
      <w:r>
        <w:rPr>
          <w:rFonts w:hint="eastAsia" w:ascii="宋体" w:hAnsi="宋体"/>
          <w:color w:val="000000" w:themeColor="text1"/>
          <w:sz w:val="24"/>
          <w:szCs w:val="28"/>
          <w:lang w:val="en-US" w:eastAsia="zh-CN"/>
          <w14:textFill>
            <w14:solidFill>
              <w14:schemeClr w14:val="tx1"/>
            </w14:solidFill>
          </w14:textFill>
        </w:rPr>
        <w:t>及</w:t>
      </w:r>
      <w:r>
        <w:rPr>
          <w:rFonts w:hint="eastAsia" w:ascii="宋体" w:hAnsi="宋体"/>
          <w:color w:val="000000" w:themeColor="text1"/>
          <w:sz w:val="24"/>
          <w:szCs w:val="28"/>
          <w14:textFill>
            <w14:solidFill>
              <w14:schemeClr w14:val="tx1"/>
            </w14:solidFill>
          </w14:textFill>
        </w:rPr>
        <w:t>费用</w:t>
      </w:r>
      <w:r>
        <w:rPr>
          <w:rFonts w:hint="eastAsia" w:ascii="宋体" w:hAnsi="宋体"/>
          <w:color w:val="000000" w:themeColor="text1"/>
          <w:sz w:val="24"/>
          <w:szCs w:val="28"/>
          <w:lang w:eastAsia="zh-CN"/>
          <w14:textFill>
            <w14:solidFill>
              <w14:schemeClr w14:val="tx1"/>
            </w14:solidFill>
          </w14:textFill>
        </w:rPr>
        <w:t>，</w:t>
      </w:r>
      <w:r>
        <w:rPr>
          <w:rFonts w:hint="eastAsia" w:ascii="宋体" w:hAnsi="宋体"/>
          <w:color w:val="000000" w:themeColor="text1"/>
          <w:sz w:val="24"/>
          <w:szCs w:val="28"/>
          <w14:textFill>
            <w14:solidFill>
              <w14:schemeClr w14:val="tx1"/>
            </w14:solidFill>
          </w14:textFill>
        </w:rPr>
        <w:t>投标报价总价不得高于项目概算。</w:t>
      </w:r>
    </w:p>
    <w:p>
      <w:pPr>
        <w:spacing w:line="360" w:lineRule="auto"/>
        <w:ind w:firstLine="481"/>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五、服务要求</w:t>
      </w:r>
    </w:p>
    <w:p>
      <w:pPr>
        <w:spacing w:line="360" w:lineRule="auto"/>
        <w:ind w:firstLine="481"/>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w:t>
      </w:r>
      <w:r>
        <w:rPr>
          <w:rFonts w:hint="eastAsia" w:ascii="宋体" w:hAnsi="宋体"/>
          <w:bCs/>
          <w:color w:val="000000" w:themeColor="text1"/>
          <w:sz w:val="24"/>
          <w:lang w:val="en-US" w:eastAsia="zh-CN"/>
          <w14:textFill>
            <w14:solidFill>
              <w14:schemeClr w14:val="tx1"/>
            </w14:solidFill>
          </w14:textFill>
        </w:rPr>
        <w:t>对</w:t>
      </w:r>
      <w:r>
        <w:rPr>
          <w:rFonts w:hint="eastAsia" w:ascii="宋体" w:hAnsi="宋体"/>
          <w:bCs/>
          <w:color w:val="000000" w:themeColor="text1"/>
          <w:sz w:val="24"/>
          <w14:textFill>
            <w14:solidFill>
              <w14:schemeClr w14:val="tx1"/>
            </w14:solidFill>
          </w14:textFill>
        </w:rPr>
        <w:t>泳池药剂在线水质监测设备及自动投药系统</w:t>
      </w:r>
      <w:r>
        <w:rPr>
          <w:rFonts w:hint="eastAsia" w:ascii="宋体" w:hAnsi="宋体"/>
          <w:bCs/>
          <w:color w:val="000000" w:themeColor="text1"/>
          <w:sz w:val="24"/>
          <w:lang w:val="en-US" w:eastAsia="zh-CN"/>
          <w14:textFill>
            <w14:solidFill>
              <w14:schemeClr w14:val="tx1"/>
            </w14:solidFill>
          </w14:textFill>
        </w:rPr>
        <w:t>进行定期维护</w:t>
      </w:r>
      <w:r>
        <w:rPr>
          <w:rFonts w:hint="eastAsia" w:ascii="宋体" w:hAnsi="宋体"/>
          <w:bCs/>
          <w:color w:val="000000" w:themeColor="text1"/>
          <w:sz w:val="24"/>
          <w14:textFill>
            <w14:solidFill>
              <w14:schemeClr w14:val="tx1"/>
            </w14:solidFill>
          </w14:textFill>
        </w:rPr>
        <w:t>，确保泳池药剂为自动投加，自动检测（水处理药剂主要</w:t>
      </w:r>
      <w:r>
        <w:rPr>
          <w:rFonts w:hint="eastAsia" w:ascii="宋体" w:hAnsi="宋体" w:eastAsia="宋体" w:cs="宋体"/>
          <w:color w:val="000000" w:themeColor="text1"/>
          <w:kern w:val="2"/>
          <w:sz w:val="24"/>
          <w:szCs w:val="24"/>
          <w:lang w:val="en-US" w:eastAsia="zh-CN" w:bidi="ar-SA"/>
          <w14:textFill>
            <w14:solidFill>
              <w14:schemeClr w14:val="tx1"/>
            </w14:solidFill>
          </w14:textFill>
        </w:rPr>
        <w:t>包括不限于</w:t>
      </w:r>
      <w:r>
        <w:rPr>
          <w:rFonts w:hint="eastAsia" w:ascii="宋体" w:hAnsi="宋体"/>
          <w:bCs/>
          <w:color w:val="000000" w:themeColor="text1"/>
          <w:sz w:val="24"/>
          <w:lang w:val="en-US" w:eastAsia="zh-CN"/>
          <w14:textFill>
            <w14:solidFill>
              <w14:schemeClr w14:val="tx1"/>
            </w14:solidFill>
          </w14:textFill>
        </w:rPr>
        <w:t>次氯酸钠</w:t>
      </w:r>
      <w:r>
        <w:rPr>
          <w:rFonts w:hint="eastAsia" w:ascii="宋体" w:hAnsi="宋体" w:eastAsia="宋体" w:cs="宋体"/>
          <w:color w:val="000000" w:themeColor="text1"/>
          <w:kern w:val="2"/>
          <w:sz w:val="24"/>
          <w:szCs w:val="24"/>
          <w:lang w:val="en-US" w:eastAsia="zh-CN" w:bidi="ar-SA"/>
          <w14:textFill>
            <w14:solidFill>
              <w14:schemeClr w14:val="tx1"/>
            </w14:solidFill>
          </w14:textFill>
        </w:rPr>
        <w:t>、杀菌剂、</w:t>
      </w:r>
      <w:r>
        <w:rPr>
          <w:rFonts w:hint="eastAsia" w:ascii="宋体" w:hAnsi="宋体" w:cs="宋体"/>
          <w:color w:val="000000" w:themeColor="text1"/>
          <w:kern w:val="2"/>
          <w:sz w:val="24"/>
          <w:szCs w:val="24"/>
          <w:lang w:val="en-US" w:eastAsia="zh-CN" w:bidi="ar-SA"/>
          <w14:textFill>
            <w14:solidFill>
              <w14:schemeClr w14:val="tx1"/>
            </w14:solidFill>
          </w14:textFill>
        </w:rPr>
        <w:t>超级浓缩</w:t>
      </w:r>
      <w:r>
        <w:rPr>
          <w:rFonts w:hint="eastAsia" w:ascii="宋体" w:hAnsi="宋体" w:eastAsia="宋体" w:cs="宋体"/>
          <w:color w:val="000000" w:themeColor="text1"/>
          <w:kern w:val="2"/>
          <w:sz w:val="24"/>
          <w:szCs w:val="24"/>
          <w:lang w:val="en-US" w:eastAsia="zh-CN" w:bidi="ar-SA"/>
          <w14:textFill>
            <w14:solidFill>
              <w14:schemeClr w14:val="tx1"/>
            </w14:solidFill>
          </w14:textFill>
        </w:rPr>
        <w:t>澄清剂、除藻剂、</w:t>
      </w:r>
      <w:r>
        <w:rPr>
          <w:rFonts w:hint="eastAsia" w:ascii="宋体" w:hAnsi="宋体" w:cs="宋体"/>
          <w:color w:val="000000" w:themeColor="text1"/>
          <w:kern w:val="2"/>
          <w:sz w:val="24"/>
          <w:szCs w:val="24"/>
          <w:lang w:val="en-US" w:eastAsia="zh-CN" w:bidi="ar-SA"/>
          <w14:textFill>
            <w14:solidFill>
              <w14:schemeClr w14:val="tx1"/>
            </w14:solidFill>
          </w14:textFill>
        </w:rPr>
        <w:t>氯</w:t>
      </w:r>
      <w:r>
        <w:rPr>
          <w:rFonts w:hint="eastAsia" w:ascii="宋体" w:hAnsi="宋体" w:eastAsia="宋体" w:cs="宋体"/>
          <w:color w:val="000000" w:themeColor="text1"/>
          <w:kern w:val="2"/>
          <w:sz w:val="24"/>
          <w:szCs w:val="24"/>
          <w:lang w:val="en-US" w:eastAsia="zh-CN" w:bidi="ar-SA"/>
          <w14:textFill>
            <w14:solidFill>
              <w14:schemeClr w14:val="tx1"/>
            </w14:solidFill>
          </w14:textFill>
        </w:rPr>
        <w:t>中和剂、PH降低剂、速溶</w:t>
      </w:r>
      <w:r>
        <w:rPr>
          <w:rFonts w:hint="eastAsia" w:ascii="宋体" w:hAnsi="宋体" w:cs="宋体"/>
          <w:color w:val="000000" w:themeColor="text1"/>
          <w:kern w:val="2"/>
          <w:sz w:val="24"/>
          <w:szCs w:val="24"/>
          <w:lang w:val="en-US" w:eastAsia="zh-CN" w:bidi="ar-SA"/>
          <w14:textFill>
            <w14:solidFill>
              <w14:schemeClr w14:val="tx1"/>
            </w14:solidFill>
          </w14:textFill>
        </w:rPr>
        <w:t>氯</w:t>
      </w:r>
      <w:r>
        <w:rPr>
          <w:rFonts w:hint="eastAsia" w:ascii="宋体" w:hAnsi="宋体" w:eastAsia="宋体" w:cs="宋体"/>
          <w:color w:val="000000" w:themeColor="text1"/>
          <w:kern w:val="2"/>
          <w:sz w:val="24"/>
          <w:szCs w:val="24"/>
          <w:lang w:val="en-US" w:eastAsia="zh-CN" w:bidi="ar-SA"/>
          <w14:textFill>
            <w14:solidFill>
              <w14:schemeClr w14:val="tx1"/>
            </w14:solidFill>
          </w14:textFill>
        </w:rPr>
        <w:t>片等</w:t>
      </w:r>
      <w:r>
        <w:rPr>
          <w:rFonts w:hint="eastAsia" w:ascii="宋体" w:hAnsi="宋体"/>
          <w:bCs/>
          <w:color w:val="000000" w:themeColor="text1"/>
          <w:sz w:val="24"/>
          <w14:textFill>
            <w14:solidFill>
              <w14:schemeClr w14:val="tx1"/>
            </w14:solidFill>
          </w14:textFill>
        </w:rPr>
        <w:t>）</w:t>
      </w:r>
      <w:r>
        <w:rPr>
          <w:rFonts w:hint="eastAsia" w:ascii="宋体" w:hAnsi="宋体"/>
          <w:bCs/>
          <w:color w:val="000000" w:themeColor="text1"/>
          <w:sz w:val="24"/>
          <w:lang w:eastAsia="zh-CN"/>
          <w14:textFill>
            <w14:solidFill>
              <w14:schemeClr w14:val="tx1"/>
            </w14:solidFill>
          </w14:textFill>
        </w:rPr>
        <w:t>，</w:t>
      </w:r>
      <w:r>
        <w:rPr>
          <w:rFonts w:hint="eastAsia" w:ascii="宋体" w:hAnsi="宋体"/>
          <w:bCs/>
          <w:color w:val="000000" w:themeColor="text1"/>
          <w:sz w:val="24"/>
          <w:lang w:val="en-US" w:eastAsia="zh-CN"/>
          <w14:textFill>
            <w14:solidFill>
              <w14:schemeClr w14:val="tx1"/>
            </w14:solidFill>
          </w14:textFill>
        </w:rPr>
        <w:t>正常运行</w:t>
      </w:r>
      <w:r>
        <w:rPr>
          <w:rFonts w:hint="eastAsia" w:ascii="宋体" w:hAnsi="宋体"/>
          <w:bCs/>
          <w:color w:val="000000" w:themeColor="text1"/>
          <w:sz w:val="24"/>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w:t>
      </w:r>
      <w:r>
        <w:rPr>
          <w:rFonts w:hint="eastAsia" w:ascii="宋体" w:hAnsi="宋体" w:cs="宋体"/>
          <w:color w:val="000000" w:themeColor="text1"/>
          <w:kern w:val="2"/>
          <w:sz w:val="24"/>
          <w:szCs w:val="24"/>
          <w:lang w:val="en-US" w:eastAsia="zh-CN" w:bidi="ar-SA"/>
          <w14:textFill>
            <w14:solidFill>
              <w14:schemeClr w14:val="tx1"/>
            </w14:solidFill>
          </w14:textFill>
        </w:rPr>
        <w:t>每次药剂送货上门</w:t>
      </w:r>
      <w:r>
        <w:rPr>
          <w:rFonts w:hint="eastAsia" w:ascii="宋体" w:hAnsi="宋体" w:eastAsia="宋体" w:cs="宋体"/>
          <w:color w:val="000000" w:themeColor="text1"/>
          <w:kern w:val="2"/>
          <w:sz w:val="24"/>
          <w:szCs w:val="24"/>
          <w:lang w:val="en-US" w:eastAsia="zh-CN" w:bidi="ar-SA"/>
          <w14:textFill>
            <w14:solidFill>
              <w14:schemeClr w14:val="tx1"/>
            </w14:solidFill>
          </w14:textFill>
        </w:rPr>
        <w:t>提供供货清单，</w:t>
      </w:r>
      <w:r>
        <w:rPr>
          <w:rFonts w:hint="eastAsia" w:ascii="宋体" w:hAnsi="宋体" w:cs="宋体"/>
          <w:color w:val="000000" w:themeColor="text1"/>
          <w:kern w:val="2"/>
          <w:sz w:val="24"/>
          <w:szCs w:val="24"/>
          <w:lang w:val="en-US" w:eastAsia="zh-CN" w:bidi="ar-SA"/>
          <w14:textFill>
            <w14:solidFill>
              <w14:schemeClr w14:val="tx1"/>
            </w14:solidFill>
          </w14:textFill>
        </w:rPr>
        <w:t>产品合格证，检验报告等，</w:t>
      </w:r>
      <w:r>
        <w:rPr>
          <w:rFonts w:hint="eastAsia" w:ascii="宋体" w:hAnsi="宋体" w:eastAsia="宋体" w:cs="宋体"/>
          <w:color w:val="000000" w:themeColor="text1"/>
          <w:kern w:val="2"/>
          <w:sz w:val="24"/>
          <w:szCs w:val="24"/>
          <w:lang w:val="en-US" w:eastAsia="zh-CN" w:bidi="ar-SA"/>
          <w14:textFill>
            <w14:solidFill>
              <w14:schemeClr w14:val="tx1"/>
            </w14:solidFill>
          </w14:textFill>
        </w:rPr>
        <w:t>并由专人签字确认保管</w:t>
      </w:r>
      <w:r>
        <w:rPr>
          <w:rFonts w:hint="eastAsia" w:ascii="宋体" w:hAnsi="宋体"/>
          <w:bCs/>
          <w:color w:val="000000" w:themeColor="text1"/>
          <w:sz w:val="24"/>
          <w14:textFill>
            <w14:solidFill>
              <w14:schemeClr w14:val="tx1"/>
            </w14:solidFill>
          </w14:textFill>
        </w:rPr>
        <w:t>；</w:t>
      </w:r>
    </w:p>
    <w:p>
      <w:pPr>
        <w:spacing w:line="360" w:lineRule="auto"/>
        <w:ind w:firstLine="481"/>
        <w:rPr>
          <w:rFonts w:ascii="宋体" w:hAnsi="宋体"/>
          <w:bCs/>
          <w:color w:val="auto"/>
          <w:sz w:val="24"/>
        </w:rPr>
      </w:pPr>
      <w:r>
        <w:rPr>
          <w:rFonts w:hint="eastAsia" w:ascii="宋体" w:hAnsi="宋体"/>
          <w:bCs/>
          <w:color w:val="000000" w:themeColor="text1"/>
          <w:sz w:val="24"/>
          <w14:textFill>
            <w14:solidFill>
              <w14:schemeClr w14:val="tx1"/>
            </w14:solidFill>
          </w14:textFill>
        </w:rPr>
        <w:t>3．</w:t>
      </w:r>
      <w:r>
        <w:rPr>
          <w:rFonts w:hint="eastAsia" w:ascii="宋体" w:hAnsi="宋体" w:eastAsia="宋体" w:cs="宋体"/>
          <w:color w:val="000000" w:themeColor="text1"/>
          <w:kern w:val="2"/>
          <w:sz w:val="24"/>
          <w:szCs w:val="24"/>
          <w:lang w:val="en-US" w:eastAsia="zh-CN" w:bidi="ar-SA"/>
          <w14:textFill>
            <w14:solidFill>
              <w14:schemeClr w14:val="tx1"/>
            </w14:solidFill>
          </w14:textFill>
        </w:rPr>
        <w:t>专人</w:t>
      </w:r>
      <w:r>
        <w:rPr>
          <w:rFonts w:hint="eastAsia" w:ascii="宋体" w:hAnsi="宋体" w:cs="宋体"/>
          <w:color w:val="000000" w:themeColor="text1"/>
          <w:kern w:val="2"/>
          <w:sz w:val="24"/>
          <w:szCs w:val="24"/>
          <w:lang w:val="en-US" w:eastAsia="zh-CN" w:bidi="ar-SA"/>
          <w14:textFill>
            <w14:solidFill>
              <w14:schemeClr w14:val="tx1"/>
            </w14:solidFill>
          </w14:textFill>
        </w:rPr>
        <w:t>定期</w:t>
      </w:r>
      <w:r>
        <w:rPr>
          <w:rFonts w:hint="eastAsia" w:ascii="宋体" w:hAnsi="宋体" w:eastAsia="宋体" w:cs="宋体"/>
          <w:color w:val="000000" w:themeColor="text1"/>
          <w:kern w:val="2"/>
          <w:sz w:val="24"/>
          <w:szCs w:val="24"/>
          <w:lang w:val="en-US" w:eastAsia="zh-CN" w:bidi="ar-SA"/>
          <w14:textFill>
            <w14:solidFill>
              <w14:schemeClr w14:val="tx1"/>
            </w14:solidFill>
          </w14:textFill>
        </w:rPr>
        <w:t>服务，定期提供游泳馆水质检测</w:t>
      </w:r>
      <w:r>
        <w:rPr>
          <w:rFonts w:hint="eastAsia" w:ascii="宋体" w:hAnsi="宋体" w:cs="宋体"/>
          <w:color w:val="000000" w:themeColor="text1"/>
          <w:kern w:val="2"/>
          <w:sz w:val="24"/>
          <w:szCs w:val="24"/>
          <w:lang w:val="en-US" w:eastAsia="zh-CN" w:bidi="ar-SA"/>
          <w14:textFill>
            <w14:solidFill>
              <w14:schemeClr w14:val="tx1"/>
            </w14:solidFill>
          </w14:textFill>
        </w:rPr>
        <w:t>并出具</w:t>
      </w:r>
      <w:r>
        <w:rPr>
          <w:rFonts w:hint="eastAsia" w:ascii="宋体" w:hAnsi="宋体" w:eastAsia="宋体" w:cs="宋体"/>
          <w:color w:val="000000" w:themeColor="text1"/>
          <w:kern w:val="2"/>
          <w:sz w:val="24"/>
          <w:szCs w:val="24"/>
          <w:lang w:val="en-US" w:eastAsia="zh-CN" w:bidi="ar-SA"/>
          <w14:textFill>
            <w14:solidFill>
              <w14:schemeClr w14:val="tx1"/>
            </w14:solidFill>
          </w14:textFill>
        </w:rPr>
        <w:t>分析工作报告（一周一次）</w:t>
      </w:r>
      <w:r>
        <w:rPr>
          <w:rFonts w:hint="eastAsia" w:ascii="宋体" w:hAnsi="宋体"/>
          <w:bCs/>
          <w:color w:val="auto"/>
          <w:sz w:val="24"/>
        </w:rPr>
        <w:t>；</w:t>
      </w:r>
    </w:p>
    <w:p>
      <w:pPr>
        <w:spacing w:line="360" w:lineRule="auto"/>
        <w:ind w:firstLine="481"/>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4．协助水质相关问题的处理工作，提供有效处理方案；</w:t>
      </w:r>
    </w:p>
    <w:p>
      <w:pPr>
        <w:spacing w:line="360" w:lineRule="auto"/>
        <w:ind w:firstLine="481"/>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5．负责对游泳馆水质管理员进专业技术培训，及日常对接、配合工作；</w:t>
      </w:r>
    </w:p>
    <w:p>
      <w:pPr>
        <w:spacing w:line="360" w:lineRule="auto"/>
        <w:ind w:firstLine="481"/>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6．协助卫生主管部门水质检查</w:t>
      </w:r>
      <w:r>
        <w:rPr>
          <w:rFonts w:hint="eastAsia" w:ascii="宋体" w:hAnsi="宋体"/>
          <w:bCs/>
          <w:color w:val="000000" w:themeColor="text1"/>
          <w:sz w:val="24"/>
          <w:lang w:val="en-US" w:eastAsia="zh-CN"/>
          <w14:textFill>
            <w14:solidFill>
              <w14:schemeClr w14:val="tx1"/>
            </w14:solidFill>
          </w14:textFill>
        </w:rPr>
        <w:t>等相关</w:t>
      </w:r>
      <w:r>
        <w:rPr>
          <w:rFonts w:hint="eastAsia" w:ascii="宋体" w:hAnsi="宋体"/>
          <w:bCs/>
          <w:color w:val="000000" w:themeColor="text1"/>
          <w:sz w:val="24"/>
          <w14:textFill>
            <w14:solidFill>
              <w14:schemeClr w14:val="tx1"/>
            </w14:solidFill>
          </w14:textFill>
        </w:rPr>
        <w:t>工作；</w:t>
      </w:r>
    </w:p>
    <w:p>
      <w:pPr>
        <w:spacing w:line="360" w:lineRule="auto"/>
        <w:ind w:firstLine="481"/>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7．配合参与其他与游泳馆水质相关的工作。</w:t>
      </w:r>
    </w:p>
    <w:p>
      <w:pPr>
        <w:tabs>
          <w:tab w:val="left" w:pos="0"/>
        </w:tabs>
        <w:spacing w:before="120" w:beforeLines="50" w:line="360" w:lineRule="auto"/>
        <w:ind w:left="-718" w:leftChars="-342" w:right="-82" w:rightChars="-39" w:firstLine="1323" w:firstLineChars="549"/>
        <w:rPr>
          <w:rFonts w:ascii="仿宋_GB2312" w:hAnsi="仿宋_GB2312" w:eastAsia="仿宋_GB2312" w:cs="仿宋_GB2312"/>
          <w:color w:val="000000" w:themeColor="text1"/>
          <w:sz w:val="32"/>
          <w:szCs w:val="32"/>
          <w14:textFill>
            <w14:solidFill>
              <w14:schemeClr w14:val="tx1"/>
            </w14:solidFill>
          </w14:textFill>
        </w:rPr>
      </w:pPr>
      <w:r>
        <w:rPr>
          <w:rFonts w:hint="eastAsia" w:ascii="宋体" w:hAnsi="宋体"/>
          <w:b/>
          <w:bCs/>
          <w:color w:val="000000" w:themeColor="text1"/>
          <w:sz w:val="24"/>
          <w14:textFill>
            <w14:solidFill>
              <w14:schemeClr w14:val="tx1"/>
            </w14:solidFill>
          </w14:textFill>
        </w:rPr>
        <w:t>六、产品的质量及验收标准</w:t>
      </w:r>
    </w:p>
    <w:p>
      <w:pPr>
        <w:spacing w:line="360" w:lineRule="auto"/>
        <w:ind w:firstLine="481"/>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1．中标人向委托人供应的产品,其品种、规格、质量符合国家相关质量标准规范要求。</w:t>
      </w:r>
    </w:p>
    <w:p>
      <w:pPr>
        <w:spacing w:line="360" w:lineRule="auto"/>
        <w:ind w:firstLine="481"/>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2．中标人供应的产品范围内,国家相关质量监督管理等部门或顾客如对中标人所供的产品存有疑义的,中标人负有证明该产品符合国家标准并配合委托人澄清事实妥善处理的义务。</w:t>
      </w:r>
    </w:p>
    <w:p>
      <w:pPr>
        <w:spacing w:line="360" w:lineRule="auto"/>
        <w:ind w:firstLine="481"/>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3．中标人向委托人提供游泳池水质处理所需的所有药剂为合格正品。</w:t>
      </w:r>
    </w:p>
    <w:p>
      <w:pPr>
        <w:spacing w:line="360" w:lineRule="auto"/>
        <w:ind w:firstLine="481"/>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4．中标人承包合肥市体育中心游泳馆训练池、跳水池、</w:t>
      </w:r>
      <w:r>
        <w:rPr>
          <w:rFonts w:hint="eastAsia" w:ascii="宋体" w:hAnsi="宋体"/>
          <w:bCs/>
          <w:color w:val="000000" w:themeColor="text1"/>
          <w:sz w:val="24"/>
          <w:lang w:val="en-US" w:eastAsia="zh-CN"/>
          <w14:textFill>
            <w14:solidFill>
              <w14:schemeClr w14:val="tx1"/>
            </w14:solidFill>
          </w14:textFill>
        </w:rPr>
        <w:t>竞赛</w:t>
      </w:r>
      <w:r>
        <w:rPr>
          <w:rFonts w:hint="eastAsia" w:ascii="宋体" w:hAnsi="宋体"/>
          <w:bCs/>
          <w:color w:val="000000" w:themeColor="text1"/>
          <w:sz w:val="24"/>
          <w14:textFill>
            <w14:solidFill>
              <w14:schemeClr w14:val="tx1"/>
            </w14:solidFill>
          </w14:textFill>
        </w:rPr>
        <w:t>池三个泳池</w:t>
      </w:r>
      <w:r>
        <w:rPr>
          <w:rFonts w:hint="eastAsia" w:ascii="宋体" w:hAnsi="宋体"/>
          <w:bCs/>
          <w:color w:val="000000" w:themeColor="text1"/>
          <w:sz w:val="24"/>
          <w:lang w:val="en-US" w:eastAsia="zh-CN"/>
          <w14:textFill>
            <w14:solidFill>
              <w14:schemeClr w14:val="tx1"/>
            </w14:solidFill>
          </w14:textFill>
        </w:rPr>
        <w:t>及天湖全民健身中心泳池</w:t>
      </w:r>
      <w:r>
        <w:rPr>
          <w:rFonts w:hint="eastAsia" w:ascii="宋体" w:hAnsi="宋体"/>
          <w:bCs/>
          <w:color w:val="000000" w:themeColor="text1"/>
          <w:sz w:val="24"/>
          <w14:textFill>
            <w14:solidFill>
              <w14:schemeClr w14:val="tx1"/>
            </w14:solidFill>
          </w14:textFill>
        </w:rPr>
        <w:t>合作期间水质</w:t>
      </w:r>
      <w:r>
        <w:rPr>
          <w:rFonts w:hint="eastAsia" w:ascii="宋体" w:hAnsi="宋体"/>
          <w:bCs/>
          <w:color w:val="000000" w:themeColor="text1"/>
          <w:sz w:val="24"/>
          <w:lang w:val="en-US" w:eastAsia="zh-CN"/>
          <w14:textFill>
            <w14:solidFill>
              <w14:schemeClr w14:val="tx1"/>
            </w14:solidFill>
          </w14:textFill>
        </w:rPr>
        <w:t>检测</w:t>
      </w:r>
      <w:r>
        <w:rPr>
          <w:rFonts w:hint="eastAsia" w:ascii="宋体" w:hAnsi="宋体"/>
          <w:bCs/>
          <w:color w:val="000000" w:themeColor="text1"/>
          <w:sz w:val="24"/>
          <w14:textFill>
            <w14:solidFill>
              <w14:schemeClr w14:val="tx1"/>
            </w14:solidFill>
          </w14:textFill>
        </w:rPr>
        <w:t>养护</w:t>
      </w:r>
      <w:r>
        <w:rPr>
          <w:rFonts w:hint="eastAsia" w:ascii="宋体" w:hAnsi="宋体"/>
          <w:bCs/>
          <w:color w:val="000000" w:themeColor="text1"/>
          <w:sz w:val="24"/>
          <w:lang w:val="en-US" w:eastAsia="zh-CN"/>
          <w14:textFill>
            <w14:solidFill>
              <w14:schemeClr w14:val="tx1"/>
            </w14:solidFill>
          </w14:textFill>
        </w:rPr>
        <w:t>及药剂使用</w:t>
      </w:r>
      <w:r>
        <w:rPr>
          <w:rFonts w:hint="eastAsia" w:ascii="宋体" w:hAnsi="宋体"/>
          <w:bCs/>
          <w:color w:val="000000" w:themeColor="text1"/>
          <w:sz w:val="24"/>
          <w14:textFill>
            <w14:solidFill>
              <w14:schemeClr w14:val="tx1"/>
            </w14:solidFill>
          </w14:textFill>
        </w:rPr>
        <w:t>费用，不得超过中标价，超出部分由中标人自行承担。</w:t>
      </w:r>
    </w:p>
    <w:p>
      <w:pPr>
        <w:spacing w:line="360" w:lineRule="auto"/>
        <w:ind w:firstLine="481"/>
        <w:rPr>
          <w:rFonts w:hint="default" w:ascii="宋体" w:hAnsi="宋体" w:eastAsia="宋体"/>
          <w:bCs/>
          <w:color w:val="000000" w:themeColor="text1"/>
          <w:sz w:val="24"/>
          <w:lang w:val="en-US" w:eastAsia="zh-CN"/>
          <w14:textFill>
            <w14:solidFill>
              <w14:schemeClr w14:val="tx1"/>
            </w14:solidFill>
          </w14:textFill>
        </w:rPr>
      </w:pPr>
    </w:p>
    <w:p>
      <w:pPr>
        <w:spacing w:line="360" w:lineRule="auto"/>
        <w:rPr>
          <w:rFonts w:ascii="宋体" w:hAnsi="宋体"/>
          <w:bCs/>
          <w:color w:val="000000" w:themeColor="text1"/>
          <w:sz w:val="24"/>
          <w14:textFill>
            <w14:solidFill>
              <w14:schemeClr w14:val="tx1"/>
            </w14:solidFill>
          </w14:textFill>
        </w:rPr>
      </w:pPr>
    </w:p>
    <w:p>
      <w:pPr>
        <w:pStyle w:val="5"/>
        <w:spacing w:line="500" w:lineRule="exact"/>
        <w:jc w:val="center"/>
        <w:rPr>
          <w:rFonts w:ascii="宋体" w:hAnsi="宋体"/>
          <w:color w:val="000000" w:themeColor="text1"/>
          <w14:textFill>
            <w14:solidFill>
              <w14:schemeClr w14:val="tx1"/>
            </w14:solidFill>
          </w14:textFill>
        </w:rPr>
      </w:pPr>
      <w:bookmarkStart w:id="64" w:name="_Toc7187430"/>
      <w:bookmarkStart w:id="65" w:name="_Toc9997"/>
      <w:r>
        <w:rPr>
          <w:rFonts w:hint="eastAsia" w:ascii="宋体" w:hAnsi="宋体"/>
          <w:color w:val="000000" w:themeColor="text1"/>
          <w14:textFill>
            <w14:solidFill>
              <w14:schemeClr w14:val="tx1"/>
            </w14:solidFill>
          </w14:textFill>
        </w:rPr>
        <w:t>第五章 评标办法</w:t>
      </w:r>
      <w:bookmarkEnd w:id="24"/>
      <w:bookmarkEnd w:id="64"/>
      <w:bookmarkEnd w:id="65"/>
    </w:p>
    <w:p>
      <w:pPr>
        <w:adjustRightInd w:val="0"/>
        <w:snapToGrid w:val="0"/>
        <w:spacing w:line="360" w:lineRule="auto"/>
        <w:ind w:left="420" w:leftChars="200" w:right="-1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为做好合肥体育中心游泳馆及天鹅湖全民健身中心游泳馆</w:t>
      </w:r>
      <w:r>
        <w:rPr>
          <w:rFonts w:hint="eastAsia" w:ascii="宋体" w:hAnsi="宋体"/>
          <w:color w:val="000000" w:themeColor="text1"/>
          <w:sz w:val="24"/>
          <w:lang w:eastAsia="zh-CN"/>
          <w14:textFill>
            <w14:solidFill>
              <w14:schemeClr w14:val="tx1"/>
            </w14:solidFill>
          </w14:textFill>
        </w:rPr>
        <w:t>202</w:t>
      </w:r>
      <w:r>
        <w:rPr>
          <w:rFonts w:hint="eastAsia" w:ascii="宋体" w:hAnsi="宋体"/>
          <w:color w:val="000000" w:themeColor="text1"/>
          <w:sz w:val="24"/>
          <w:lang w:val="en-US" w:eastAsia="zh-CN"/>
          <w14:textFill>
            <w14:solidFill>
              <w14:schemeClr w14:val="tx1"/>
            </w14:solidFill>
          </w14:textFill>
        </w:rPr>
        <w:t>4</w:t>
      </w:r>
      <w:r>
        <w:rPr>
          <w:rFonts w:hint="eastAsia" w:ascii="宋体" w:hAnsi="宋体"/>
          <w:color w:val="000000" w:themeColor="text1"/>
          <w:sz w:val="24"/>
          <w14:textFill>
            <w14:solidFill>
              <w14:schemeClr w14:val="tx1"/>
            </w14:solidFill>
          </w14:textFill>
        </w:rPr>
        <w:t>年度水处理药剂及水质养护服务项目招标（项目编号：</w:t>
      </w:r>
      <w:r>
        <w:rPr>
          <w:rFonts w:hint="eastAsia" w:ascii="宋体" w:hAnsi="宋体"/>
          <w:color w:val="000000" w:themeColor="text1"/>
          <w:sz w:val="24"/>
          <w:lang w:eastAsia="zh-CN"/>
          <w14:textFill>
            <w14:solidFill>
              <w14:schemeClr w14:val="tx1"/>
            </w14:solidFill>
          </w14:textFill>
        </w:rPr>
        <w:t>2024TYGSCG02</w:t>
      </w:r>
      <w:r>
        <w:rPr>
          <w:rFonts w:hint="eastAsia" w:ascii="宋体" w:hAnsi="宋体"/>
          <w:color w:val="000000" w:themeColor="text1"/>
          <w:sz w:val="24"/>
          <w14:textFill>
            <w14:solidFill>
              <w14:schemeClr w14:val="tx1"/>
            </w14:solidFill>
          </w14:textFill>
        </w:rPr>
        <w:t>）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pPr>
        <w:adjustRightInd w:val="0"/>
        <w:snapToGrid w:val="0"/>
        <w:spacing w:line="360" w:lineRule="auto"/>
        <w:ind w:right="-10" w:firstLine="422" w:firstLineChars="175"/>
        <w:rPr>
          <w:rFonts w:ascii="宋体" w:hAnsi="宋体"/>
          <w:color w:val="auto"/>
          <w:sz w:val="24"/>
          <w:szCs w:val="24"/>
        </w:rPr>
      </w:pPr>
      <w:bookmarkStart w:id="66" w:name="_Toc220232391"/>
      <w:r>
        <w:rPr>
          <w:rFonts w:hint="eastAsia" w:ascii="宋体" w:hAnsi="宋体"/>
          <w:b/>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本次项目评标采用</w:t>
      </w:r>
      <w:r>
        <w:rPr>
          <w:rFonts w:hint="eastAsia" w:ascii="宋体" w:hAnsi="宋体"/>
          <w:color w:val="000000" w:themeColor="text1"/>
          <w:sz w:val="24"/>
          <w:u w:val="single"/>
          <w14:textFill>
            <w14:solidFill>
              <w14:schemeClr w14:val="tx1"/>
            </w14:solidFill>
          </w14:textFill>
        </w:rPr>
        <w:t>有效最低价法</w:t>
      </w:r>
      <w:r>
        <w:rPr>
          <w:rFonts w:hint="eastAsia" w:ascii="宋体" w:hAnsi="宋体"/>
          <w:color w:val="000000" w:themeColor="text1"/>
          <w:sz w:val="24"/>
          <w:szCs w:val="24"/>
          <w14:textFill>
            <w14:solidFill>
              <w14:schemeClr w14:val="tx1"/>
            </w14:solidFill>
          </w14:textFill>
        </w:rPr>
        <w:t>作为对投标人标书的比较方法。</w:t>
      </w:r>
    </w:p>
    <w:p>
      <w:pPr>
        <w:adjustRightInd w:val="0"/>
        <w:snapToGrid w:val="0"/>
        <w:spacing w:line="360" w:lineRule="auto"/>
        <w:ind w:left="-61" w:leftChars="-29" w:right="-10" w:firstLine="482" w:firstLineChars="200"/>
        <w:rPr>
          <w:rFonts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本项目将依法组建不少于</w:t>
      </w:r>
      <w:r>
        <w:rPr>
          <w:rFonts w:hint="eastAsia" w:ascii="宋体" w:hAnsi="宋体"/>
          <w:b/>
          <w:color w:val="000000" w:themeColor="text1"/>
          <w:sz w:val="24"/>
          <w:szCs w:val="24"/>
          <w:u w:val="single"/>
          <w:lang w:val="en-US" w:eastAsia="zh-CN"/>
          <w14:textFill>
            <w14:solidFill>
              <w14:schemeClr w14:val="tx1"/>
            </w14:solidFill>
          </w14:textFill>
        </w:rPr>
        <w:t>5</w:t>
      </w:r>
      <w:r>
        <w:rPr>
          <w:rFonts w:hint="eastAsia" w:ascii="宋体" w:hAnsi="宋体"/>
          <w:color w:val="000000" w:themeColor="text1"/>
          <w:sz w:val="24"/>
          <w:szCs w:val="24"/>
          <w14:textFill>
            <w14:solidFill>
              <w14:schemeClr w14:val="tx1"/>
            </w14:solidFill>
          </w14:textFill>
        </w:rPr>
        <w:t>人的评标委员会，负责本项目的评标工作。</w:t>
      </w:r>
    </w:p>
    <w:p>
      <w:pPr>
        <w:adjustRightInd w:val="0"/>
        <w:snapToGrid w:val="0"/>
        <w:spacing w:line="360" w:lineRule="auto"/>
        <w:ind w:left="-61" w:leftChars="-29" w:right="-10" w:firstLine="482" w:firstLineChars="200"/>
        <w:rPr>
          <w:rFonts w:ascii="宋体" w:hAnsi="宋体"/>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评标委员会按照“客观公正，实事求是”的原则，评价参加本次招标的投标人所提供的产品或服务价格、性能、质量、服务及对招标文件的符合性及响应性。</w:t>
      </w:r>
    </w:p>
    <w:p>
      <w:pPr>
        <w:adjustRightInd w:val="0"/>
        <w:snapToGrid w:val="0"/>
        <w:spacing w:line="360" w:lineRule="auto"/>
        <w:ind w:right="-10" w:firstLine="482" w:firstLineChars="200"/>
        <w:rPr>
          <w:rFonts w:ascii="宋体" w:hAnsi="宋体"/>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5.</w:t>
      </w:r>
      <w:r>
        <w:rPr>
          <w:rFonts w:hint="eastAsia" w:ascii="宋体" w:hAnsi="宋体"/>
          <w:color w:val="000000" w:themeColor="text1"/>
          <w:sz w:val="24"/>
          <w:szCs w:val="24"/>
          <w14:textFill>
            <w14:solidFill>
              <w14:schemeClr w14:val="tx1"/>
            </w14:solidFill>
          </w14:textFill>
        </w:rPr>
        <w:t>有效投标应符合以下原则：</w:t>
      </w:r>
    </w:p>
    <w:p>
      <w:pPr>
        <w:spacing w:line="360" w:lineRule="auto"/>
        <w:ind w:left="480" w:right="-1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5.1满足招标文件的实质性要求；</w:t>
      </w:r>
    </w:p>
    <w:p>
      <w:pPr>
        <w:spacing w:line="360" w:lineRule="auto"/>
        <w:ind w:left="480" w:right="-1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5.2无重大偏离、保留或招标人不能接受的附加条件；</w:t>
      </w:r>
    </w:p>
    <w:p>
      <w:pPr>
        <w:spacing w:line="360" w:lineRule="auto"/>
        <w:ind w:left="480" w:right="-1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5.3通过初审；</w:t>
      </w:r>
    </w:p>
    <w:p>
      <w:pPr>
        <w:adjustRightInd w:val="0"/>
        <w:snapToGrid w:val="0"/>
        <w:spacing w:line="360" w:lineRule="auto"/>
        <w:ind w:right="-10"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5.4评标委员会依据招标文件认定的其他原则。</w:t>
      </w:r>
    </w:p>
    <w:p>
      <w:pPr>
        <w:adjustRightInd w:val="0"/>
        <w:snapToGrid w:val="0"/>
        <w:spacing w:line="360" w:lineRule="auto"/>
        <w:ind w:right="-10" w:firstLine="482" w:firstLineChars="200"/>
        <w:rPr>
          <w:rFonts w:ascii="宋体" w:hAnsi="宋体" w:cs="宋体-18030"/>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6.</w:t>
      </w:r>
      <w:r>
        <w:rPr>
          <w:rFonts w:hint="eastAsia" w:ascii="宋体" w:hAnsi="宋体" w:cs="宋体-18030"/>
          <w:color w:val="000000" w:themeColor="text1"/>
          <w:sz w:val="24"/>
          <w:szCs w:val="24"/>
          <w14:textFill>
            <w14:solidFill>
              <w14:schemeClr w14:val="tx1"/>
            </w14:solidFill>
          </w14:textFill>
        </w:rPr>
        <w:t>评标委员会遵循公开、公平、公正和科学诚信的原则，对所有投标文件均采用相同程序和标准，进行评定。</w:t>
      </w:r>
    </w:p>
    <w:p>
      <w:pPr>
        <w:adjustRightInd w:val="0"/>
        <w:snapToGrid w:val="0"/>
        <w:spacing w:line="360" w:lineRule="auto"/>
        <w:ind w:right="-10" w:firstLine="422" w:firstLineChars="175"/>
        <w:rPr>
          <w:rFonts w:ascii="宋体" w:hAnsi="宋体"/>
          <w:color w:val="000000" w:themeColor="text1"/>
          <w:sz w:val="24"/>
          <w:szCs w:val="24"/>
          <w14:textFill>
            <w14:solidFill>
              <w14:schemeClr w14:val="tx1"/>
            </w14:solidFill>
          </w14:textFill>
        </w:rPr>
      </w:pPr>
      <w:r>
        <w:rPr>
          <w:rFonts w:hint="eastAsia" w:ascii="宋体" w:hAnsi="宋体" w:cs="宋体-18030"/>
          <w:b/>
          <w:color w:val="000000" w:themeColor="text1"/>
          <w:sz w:val="24"/>
          <w:szCs w:val="24"/>
          <w14:textFill>
            <w14:solidFill>
              <w14:schemeClr w14:val="tx1"/>
            </w14:solidFill>
          </w14:textFill>
        </w:rPr>
        <w:t>7.</w:t>
      </w:r>
      <w:r>
        <w:rPr>
          <w:rFonts w:hint="eastAsia" w:ascii="宋体" w:hAnsi="宋体"/>
          <w:color w:val="000000" w:themeColor="text1"/>
          <w:sz w:val="24"/>
          <w:szCs w:val="24"/>
          <w14:textFill>
            <w14:solidFill>
              <w14:schemeClr w14:val="tx1"/>
            </w14:solidFill>
          </w14:textFill>
        </w:rPr>
        <w:t xml:space="preserve"> 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pPr>
        <w:adjustRightInd w:val="0"/>
        <w:snapToGrid w:val="0"/>
        <w:spacing w:line="360" w:lineRule="auto"/>
        <w:ind w:right="-10" w:firstLine="420" w:firstLineChars="17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对于询标后判定的结论（如通过或不通过），评标委员会应提出充足的理由，根据招标文件给定的评审指标进行判定，并予以书面记录。</w:t>
      </w:r>
    </w:p>
    <w:p>
      <w:pPr>
        <w:adjustRightInd w:val="0"/>
        <w:snapToGrid w:val="0"/>
        <w:spacing w:line="360" w:lineRule="auto"/>
        <w:ind w:right="-10"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评标委员会独立评审后，对投标人某项评审指标如有不同意见，按照少数服从多数的原则，确定该项评审指标的最终结论。</w:t>
      </w:r>
    </w:p>
    <w:p>
      <w:pPr>
        <w:adjustRightInd w:val="0"/>
        <w:snapToGrid w:val="0"/>
        <w:spacing w:line="500" w:lineRule="exact"/>
        <w:ind w:right="-1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 评标委员会按下表内容进行投标有效性评审。</w:t>
      </w:r>
    </w:p>
    <w:p>
      <w:pPr>
        <w:pStyle w:val="58"/>
        <w:rPr>
          <w:color w:val="000000" w:themeColor="text1"/>
          <w14:textFill>
            <w14:solidFill>
              <w14:schemeClr w14:val="tx1"/>
            </w14:solidFill>
          </w14:textFill>
        </w:rPr>
      </w:pPr>
    </w:p>
    <w:p>
      <w:pPr>
        <w:pStyle w:val="58"/>
        <w:rPr>
          <w:color w:val="000000" w:themeColor="text1"/>
          <w14:textFill>
            <w14:solidFill>
              <w14:schemeClr w14:val="tx1"/>
            </w14:solidFill>
          </w14:textFill>
        </w:rPr>
      </w:pPr>
    </w:p>
    <w:p>
      <w:pPr>
        <w:pStyle w:val="58"/>
        <w:rPr>
          <w:color w:val="000000" w:themeColor="text1"/>
          <w14:textFill>
            <w14:solidFill>
              <w14:schemeClr w14:val="tx1"/>
            </w14:solidFill>
          </w14:textFill>
        </w:rPr>
      </w:pPr>
    </w:p>
    <w:p>
      <w:pPr>
        <w:pStyle w:val="58"/>
        <w:rPr>
          <w:color w:val="000000" w:themeColor="text1"/>
          <w14:textFill>
            <w14:solidFill>
              <w14:schemeClr w14:val="tx1"/>
            </w14:solidFill>
          </w14:textFill>
        </w:rPr>
      </w:pPr>
    </w:p>
    <w:p>
      <w:pPr>
        <w:pStyle w:val="58"/>
        <w:ind w:left="0" w:leftChars="0" w:firstLine="0" w:firstLineChars="0"/>
        <w:rPr>
          <w:color w:val="000000" w:themeColor="text1"/>
          <w14:textFill>
            <w14:solidFill>
              <w14:schemeClr w14:val="tx1"/>
            </w14:solidFill>
          </w14:textFill>
        </w:rPr>
      </w:pPr>
    </w:p>
    <w:p>
      <w:pPr>
        <w:pStyle w:val="58"/>
        <w:rPr>
          <w:color w:val="000000" w:themeColor="text1"/>
          <w14:textFill>
            <w14:solidFill>
              <w14:schemeClr w14:val="tx1"/>
            </w14:solidFill>
          </w14:textFill>
        </w:rPr>
      </w:pPr>
    </w:p>
    <w:tbl>
      <w:tblPr>
        <w:tblStyle w:val="50"/>
        <w:tblW w:w="10490"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27"/>
        <w:gridCol w:w="2835"/>
        <w:gridCol w:w="1275"/>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10490" w:type="dxa"/>
            <w:gridSpan w:val="5"/>
            <w:vAlign w:val="center"/>
          </w:tcPr>
          <w:p>
            <w:pPr>
              <w:pStyle w:val="66"/>
              <w:pBdr>
                <w:bottom w:val="none" w:color="auto" w:sz="0" w:space="0"/>
              </w:pBdr>
              <w:tabs>
                <w:tab w:val="clear" w:pos="4153"/>
                <w:tab w:val="clear" w:pos="8306"/>
              </w:tabs>
              <w:snapToGrid w:val="0"/>
              <w:spacing w:line="360" w:lineRule="auto"/>
              <w:ind w:right="-10"/>
              <w:jc w:val="center"/>
              <w:textAlignment w:val="auto"/>
              <w:rPr>
                <w:rFonts w:ascii="宋体" w:hAnsi="宋体"/>
                <w:color w:val="000000" w:themeColor="text1"/>
                <w:kern w:val="2"/>
                <w:szCs w:val="24"/>
                <w14:textFill>
                  <w14:solidFill>
                    <w14:schemeClr w14:val="tx1"/>
                  </w14:solidFill>
                </w14:textFill>
              </w:rPr>
            </w:pPr>
            <w:r>
              <w:rPr>
                <w:rFonts w:hint="eastAsia" w:ascii="宋体" w:hAnsi="宋体"/>
                <w:b/>
                <w:color w:val="000000" w:themeColor="text1"/>
                <w14:textFill>
                  <w14:solidFill>
                    <w14:schemeClr w14:val="tx1"/>
                  </w14:solidFill>
                </w14:textFill>
              </w:rPr>
              <w:t>评审表（废标指标一览表）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09" w:type="dxa"/>
            <w:tcBorders>
              <w:bottom w:val="single" w:color="auto" w:sz="4" w:space="0"/>
            </w:tcBorders>
            <w:vAlign w:val="center"/>
          </w:tcPr>
          <w:p>
            <w:pPr>
              <w:adjustRightInd w:val="0"/>
              <w:snapToGrid w:val="0"/>
              <w:spacing w:line="360" w:lineRule="auto"/>
              <w:ind w:right="-10"/>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序号</w:t>
            </w:r>
          </w:p>
        </w:tc>
        <w:tc>
          <w:tcPr>
            <w:tcW w:w="2127" w:type="dxa"/>
            <w:tcBorders>
              <w:bottom w:val="single" w:color="auto" w:sz="4" w:space="0"/>
            </w:tcBorders>
            <w:vAlign w:val="center"/>
          </w:tcPr>
          <w:p>
            <w:pPr>
              <w:pStyle w:val="66"/>
              <w:pBdr>
                <w:bottom w:val="none" w:color="auto" w:sz="0" w:space="0"/>
              </w:pBdr>
              <w:tabs>
                <w:tab w:val="clear" w:pos="4153"/>
                <w:tab w:val="clear" w:pos="8306"/>
              </w:tabs>
              <w:snapToGrid w:val="0"/>
              <w:spacing w:line="360" w:lineRule="auto"/>
              <w:ind w:right="-10"/>
              <w:jc w:val="center"/>
              <w:textAlignment w:val="auto"/>
              <w:rPr>
                <w:rFonts w:ascii="宋体" w:hAnsi="宋体"/>
                <w:b/>
                <w:color w:val="000000" w:themeColor="text1"/>
                <w:kern w:val="2"/>
                <w:szCs w:val="24"/>
                <w14:textFill>
                  <w14:solidFill>
                    <w14:schemeClr w14:val="tx1"/>
                  </w14:solidFill>
                </w14:textFill>
              </w:rPr>
            </w:pPr>
            <w:r>
              <w:rPr>
                <w:rFonts w:hint="eastAsia" w:ascii="宋体" w:hAnsi="宋体"/>
                <w:b/>
                <w:color w:val="000000" w:themeColor="text1"/>
                <w:kern w:val="2"/>
                <w:szCs w:val="24"/>
                <w14:textFill>
                  <w14:solidFill>
                    <w14:schemeClr w14:val="tx1"/>
                  </w14:solidFill>
                </w14:textFill>
              </w:rPr>
              <w:t>实质性指标名称</w:t>
            </w:r>
          </w:p>
        </w:tc>
        <w:tc>
          <w:tcPr>
            <w:tcW w:w="2835" w:type="dxa"/>
            <w:tcBorders>
              <w:bottom w:val="single" w:color="auto" w:sz="4" w:space="0"/>
            </w:tcBorders>
            <w:vAlign w:val="center"/>
          </w:tcPr>
          <w:p>
            <w:pPr>
              <w:adjustRightInd w:val="0"/>
              <w:snapToGrid w:val="0"/>
              <w:spacing w:line="360" w:lineRule="auto"/>
              <w:ind w:right="-10"/>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指标要求</w:t>
            </w:r>
          </w:p>
        </w:tc>
        <w:tc>
          <w:tcPr>
            <w:tcW w:w="1275" w:type="dxa"/>
            <w:tcBorders>
              <w:bottom w:val="single" w:color="auto" w:sz="4" w:space="0"/>
            </w:tcBorders>
            <w:vAlign w:val="center"/>
          </w:tcPr>
          <w:p>
            <w:pPr>
              <w:adjustRightInd w:val="0"/>
              <w:snapToGrid w:val="0"/>
              <w:spacing w:line="360" w:lineRule="auto"/>
              <w:ind w:right="-10"/>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是否通过</w:t>
            </w:r>
          </w:p>
        </w:tc>
        <w:tc>
          <w:tcPr>
            <w:tcW w:w="3544" w:type="dxa"/>
            <w:tcBorders>
              <w:bottom w:val="single" w:color="auto" w:sz="4" w:space="0"/>
            </w:tcBorders>
            <w:vAlign w:val="center"/>
          </w:tcPr>
          <w:p>
            <w:pPr>
              <w:adjustRightInd w:val="0"/>
              <w:snapToGrid w:val="0"/>
              <w:spacing w:line="360" w:lineRule="auto"/>
              <w:ind w:right="-10"/>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09" w:type="dxa"/>
            <w:tcBorders>
              <w:bottom w:val="single" w:color="auto" w:sz="4" w:space="0"/>
            </w:tcBorders>
            <w:vAlign w:val="center"/>
          </w:tcPr>
          <w:p>
            <w:pPr>
              <w:adjustRightInd w:val="0"/>
              <w:snapToGrid w:val="0"/>
              <w:spacing w:line="360" w:lineRule="auto"/>
              <w:ind w:right="-10"/>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w:t>
            </w:r>
          </w:p>
        </w:tc>
        <w:tc>
          <w:tcPr>
            <w:tcW w:w="2127" w:type="dxa"/>
            <w:tcBorders>
              <w:bottom w:val="single" w:color="auto" w:sz="4" w:space="0"/>
            </w:tcBorders>
            <w:vAlign w:val="center"/>
          </w:tcPr>
          <w:p>
            <w:pPr>
              <w:pStyle w:val="113"/>
              <w:spacing w:line="360" w:lineRule="auto"/>
              <w:jc w:val="center"/>
              <w:rPr>
                <w:rFonts w:ascii="宋体" w:hAnsi="宋体" w:eastAsia="宋体"/>
                <w:color w:val="000000" w:themeColor="text1"/>
                <w:kern w:val="2"/>
                <w14:textFill>
                  <w14:solidFill>
                    <w14:schemeClr w14:val="tx1"/>
                  </w14:solidFill>
                </w14:textFill>
              </w:rPr>
            </w:pPr>
            <w:r>
              <w:rPr>
                <w:rFonts w:ascii="宋体" w:hAnsi="宋体" w:eastAsia="宋体"/>
                <w:color w:val="000000" w:themeColor="text1"/>
                <w:kern w:val="2"/>
                <w14:textFill>
                  <w14:solidFill>
                    <w14:schemeClr w14:val="tx1"/>
                  </w14:solidFill>
                </w14:textFill>
              </w:rPr>
              <w:t>投标人名称</w:t>
            </w:r>
          </w:p>
        </w:tc>
        <w:tc>
          <w:tcPr>
            <w:tcW w:w="2835" w:type="dxa"/>
            <w:tcBorders>
              <w:bottom w:val="single" w:color="auto" w:sz="4" w:space="0"/>
            </w:tcBorders>
            <w:vAlign w:val="center"/>
          </w:tcPr>
          <w:p>
            <w:pPr>
              <w:pStyle w:val="113"/>
              <w:spacing w:line="360" w:lineRule="auto"/>
              <w:jc w:val="center"/>
              <w:rPr>
                <w:rFonts w:ascii="宋体" w:hAnsi="宋体" w:eastAsia="宋体"/>
                <w:color w:val="000000" w:themeColor="text1"/>
                <w:kern w:val="2"/>
                <w14:textFill>
                  <w14:solidFill>
                    <w14:schemeClr w14:val="tx1"/>
                  </w14:solidFill>
                </w14:textFill>
              </w:rPr>
            </w:pPr>
            <w:r>
              <w:rPr>
                <w:rFonts w:ascii="宋体" w:hAnsi="宋体" w:eastAsia="宋体"/>
                <w:color w:val="000000" w:themeColor="text1"/>
                <w:kern w:val="2"/>
                <w14:textFill>
                  <w14:solidFill>
                    <w14:schemeClr w14:val="tx1"/>
                  </w14:solidFill>
                </w14:textFill>
              </w:rPr>
              <w:t>与营业执照一致</w:t>
            </w:r>
          </w:p>
        </w:tc>
        <w:tc>
          <w:tcPr>
            <w:tcW w:w="1275" w:type="dxa"/>
            <w:tcBorders>
              <w:bottom w:val="single" w:color="auto" w:sz="4" w:space="0"/>
            </w:tcBorders>
            <w:vAlign w:val="center"/>
          </w:tcPr>
          <w:p>
            <w:pPr>
              <w:adjustRightInd w:val="0"/>
              <w:snapToGrid w:val="0"/>
              <w:spacing w:line="360" w:lineRule="auto"/>
              <w:ind w:right="-10"/>
              <w:jc w:val="center"/>
              <w:rPr>
                <w:rFonts w:ascii="宋体" w:hAnsi="宋体"/>
                <w:b/>
                <w:color w:val="000000" w:themeColor="text1"/>
                <w:sz w:val="24"/>
                <w14:textFill>
                  <w14:solidFill>
                    <w14:schemeClr w14:val="tx1"/>
                  </w14:solidFill>
                </w14:textFill>
              </w:rPr>
            </w:pPr>
          </w:p>
        </w:tc>
        <w:tc>
          <w:tcPr>
            <w:tcW w:w="3544" w:type="dxa"/>
            <w:tcBorders>
              <w:bottom w:val="single" w:color="auto" w:sz="4" w:space="0"/>
            </w:tcBorders>
            <w:vAlign w:val="center"/>
          </w:tcPr>
          <w:p>
            <w:pPr>
              <w:adjustRightInd w:val="0"/>
              <w:snapToGrid w:val="0"/>
              <w:spacing w:line="360" w:lineRule="auto"/>
              <w:ind w:right="-10"/>
              <w:jc w:val="center"/>
              <w:rPr>
                <w:rFonts w:ascii="宋体" w:hAnsi="宋体"/>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09"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p>
        </w:tc>
        <w:tc>
          <w:tcPr>
            <w:tcW w:w="2127" w:type="dxa"/>
            <w:tcBorders>
              <w:bottom w:val="single" w:color="auto" w:sz="4" w:space="0"/>
            </w:tcBorders>
            <w:vAlign w:val="center"/>
          </w:tcPr>
          <w:p>
            <w:pPr>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营业执照或事业单位法人证书</w:t>
            </w:r>
          </w:p>
        </w:tc>
        <w:tc>
          <w:tcPr>
            <w:tcW w:w="2835" w:type="dxa"/>
            <w:tcBorders>
              <w:bottom w:val="single" w:color="auto" w:sz="4" w:space="0"/>
            </w:tcBorders>
            <w:vAlign w:val="center"/>
          </w:tcPr>
          <w:p>
            <w:pPr>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合法有效</w:t>
            </w:r>
          </w:p>
        </w:tc>
        <w:tc>
          <w:tcPr>
            <w:tcW w:w="1275" w:type="dxa"/>
            <w:tcBorders>
              <w:bottom w:val="single" w:color="auto" w:sz="4" w:space="0"/>
            </w:tcBorders>
            <w:vAlign w:val="center"/>
          </w:tcPr>
          <w:p>
            <w:pPr>
              <w:adjustRightInd w:val="0"/>
              <w:snapToGrid w:val="0"/>
              <w:spacing w:line="420" w:lineRule="exact"/>
              <w:ind w:right="-11"/>
              <w:jc w:val="center"/>
              <w:rPr>
                <w:rFonts w:ascii="宋体" w:hAnsi="宋体"/>
                <w:color w:val="000000" w:themeColor="text1"/>
                <w:sz w:val="24"/>
                <w:szCs w:val="24"/>
                <w14:textFill>
                  <w14:solidFill>
                    <w14:schemeClr w14:val="tx1"/>
                  </w14:solidFill>
                </w14:textFill>
              </w:rPr>
            </w:pPr>
          </w:p>
        </w:tc>
        <w:tc>
          <w:tcPr>
            <w:tcW w:w="3544" w:type="dxa"/>
            <w:tcBorders>
              <w:bottom w:val="single" w:color="auto" w:sz="4" w:space="0"/>
            </w:tcBorders>
            <w:vAlign w:val="center"/>
          </w:tcPr>
          <w:p>
            <w:pPr>
              <w:adjustRightInd w:val="0"/>
              <w:snapToGrid w:val="0"/>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提供有效的营业执照（或事业单位法人证书）的扫描件</w:t>
            </w:r>
            <w:r>
              <w:rPr>
                <w:rFonts w:hint="eastAsia" w:ascii="宋体" w:hAnsi="宋体"/>
                <w:b/>
                <w:bCs/>
                <w:color w:val="000000" w:themeColor="text1"/>
                <w:sz w:val="24"/>
                <w:szCs w:val="24"/>
                <w14:textFill>
                  <w14:solidFill>
                    <w14:schemeClr w14:val="tx1"/>
                  </w14:solidFill>
                </w14:textFill>
              </w:rPr>
              <w:t>，应完整的体现出营业执照</w:t>
            </w:r>
            <w:r>
              <w:rPr>
                <w:rFonts w:hint="eastAsia" w:ascii="宋体" w:hAnsi="宋体"/>
                <w:b/>
                <w:color w:val="000000" w:themeColor="text1"/>
                <w:sz w:val="24"/>
                <w:szCs w:val="24"/>
                <w14:textFill>
                  <w14:solidFill>
                    <w14:schemeClr w14:val="tx1"/>
                  </w14:solidFill>
                </w14:textFill>
              </w:rPr>
              <w:t>（或事业单位法人证书）</w:t>
            </w:r>
            <w:r>
              <w:rPr>
                <w:rFonts w:hint="eastAsia" w:ascii="宋体" w:hAnsi="宋体"/>
                <w:b/>
                <w:bCs/>
                <w:color w:val="000000" w:themeColor="text1"/>
                <w:sz w:val="24"/>
                <w:szCs w:val="24"/>
                <w14:textFill>
                  <w14:solidFill>
                    <w14:schemeClr w14:val="tx1"/>
                  </w14:solidFill>
                </w14:textFill>
              </w:rPr>
              <w:t>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9"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p>
        </w:tc>
        <w:tc>
          <w:tcPr>
            <w:tcW w:w="2127"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投标函</w:t>
            </w:r>
          </w:p>
        </w:tc>
        <w:tc>
          <w:tcPr>
            <w:tcW w:w="2835"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1275"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3544"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投标函中的授权代表须与投标授权书中保持一致，否则投标无效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trPr>
        <w:tc>
          <w:tcPr>
            <w:tcW w:w="709"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p>
        </w:tc>
        <w:tc>
          <w:tcPr>
            <w:tcW w:w="2127"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投标授权书</w:t>
            </w:r>
          </w:p>
        </w:tc>
        <w:tc>
          <w:tcPr>
            <w:tcW w:w="2835"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1275"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3544" w:type="dxa"/>
            <w:vAlign w:val="center"/>
          </w:tcPr>
          <w:p>
            <w:pPr>
              <w:adjustRightInd w:val="0"/>
              <w:snapToGrid w:val="0"/>
              <w:spacing w:line="360" w:lineRule="auto"/>
              <w:ind w:right="-10"/>
              <w:jc w:val="center"/>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详见第七章响应文件格式“投标授权书”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9"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p>
        </w:tc>
        <w:tc>
          <w:tcPr>
            <w:tcW w:w="2127" w:type="dxa"/>
            <w:vAlign w:val="center"/>
          </w:tcPr>
          <w:p>
            <w:pPr>
              <w:spacing w:after="50"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投标人信用记录证明材料</w:t>
            </w:r>
          </w:p>
        </w:tc>
        <w:tc>
          <w:tcPr>
            <w:tcW w:w="2835" w:type="dxa"/>
            <w:vAlign w:val="center"/>
          </w:tcPr>
          <w:p>
            <w:pPr>
              <w:spacing w:after="50"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符合招标文件要求</w:t>
            </w:r>
          </w:p>
        </w:tc>
        <w:tc>
          <w:tcPr>
            <w:tcW w:w="1275" w:type="dxa"/>
            <w:vAlign w:val="center"/>
          </w:tcPr>
          <w:p>
            <w:pPr>
              <w:adjustRightInd w:val="0"/>
              <w:snapToGrid w:val="0"/>
              <w:spacing w:line="360" w:lineRule="auto"/>
              <w:ind w:right="-10"/>
              <w:jc w:val="center"/>
              <w:rPr>
                <w:rFonts w:ascii="宋体" w:hAnsi="宋体"/>
                <w:color w:val="000000" w:themeColor="text1"/>
                <w:sz w:val="24"/>
                <w:szCs w:val="24"/>
                <w14:textFill>
                  <w14:solidFill>
                    <w14:schemeClr w14:val="tx1"/>
                  </w14:solidFill>
                </w14:textFill>
              </w:rPr>
            </w:pPr>
          </w:p>
        </w:tc>
        <w:tc>
          <w:tcPr>
            <w:tcW w:w="3544" w:type="dxa"/>
            <w:vAlign w:val="center"/>
          </w:tcPr>
          <w:p>
            <w:pPr>
              <w:adjustRightInd w:val="0"/>
              <w:snapToGrid w:val="0"/>
              <w:spacing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提供信用记录证明材料扫描件，</w:t>
            </w:r>
            <w:r>
              <w:rPr>
                <w:rFonts w:hint="eastAsia" w:ascii="宋体" w:hAnsi="宋体"/>
                <w:color w:val="000000" w:themeColor="text1"/>
                <w:sz w:val="24"/>
                <w:szCs w:val="24"/>
                <w14:textFill>
                  <w14:solidFill>
                    <w14:schemeClr w14:val="tx1"/>
                  </w14:solidFill>
                </w14:textFill>
              </w:rPr>
              <w:t>详见第七章响应文件格式</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投标人信用承诺</w:t>
            </w:r>
            <w:r>
              <w:rPr>
                <w:rFonts w:hint="eastAsia" w:ascii="宋体" w:hAnsi="宋体"/>
                <w:color w:val="000000" w:themeColor="text1"/>
                <w:sz w:val="24"/>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9"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w:t>
            </w:r>
          </w:p>
        </w:tc>
        <w:tc>
          <w:tcPr>
            <w:tcW w:w="2127" w:type="dxa"/>
            <w:vAlign w:val="center"/>
          </w:tcPr>
          <w:p>
            <w:pPr>
              <w:spacing w:after="50"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开标一览表</w:t>
            </w:r>
          </w:p>
        </w:tc>
        <w:tc>
          <w:tcPr>
            <w:tcW w:w="2835" w:type="dxa"/>
            <w:vAlign w:val="center"/>
          </w:tcPr>
          <w:p>
            <w:pPr>
              <w:spacing w:after="50"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1275"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3544"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第七章投标文件格式一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9"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w:t>
            </w:r>
          </w:p>
        </w:tc>
        <w:tc>
          <w:tcPr>
            <w:tcW w:w="2127"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投标报价</w:t>
            </w:r>
          </w:p>
        </w:tc>
        <w:tc>
          <w:tcPr>
            <w:tcW w:w="2835" w:type="dxa"/>
            <w:vAlign w:val="center"/>
          </w:tcPr>
          <w:p>
            <w:pPr>
              <w:spacing w:after="50" w:line="360" w:lineRule="auto"/>
              <w:ind w:right="-10"/>
              <w:jc w:val="center"/>
              <w:rPr>
                <w:rFonts w:ascii="宋体" w:hAnsi="宋体"/>
                <w:bCs/>
                <w:color w:val="000000" w:themeColor="text1"/>
                <w:sz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1275"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3544"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trPr>
        <w:tc>
          <w:tcPr>
            <w:tcW w:w="709"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w:t>
            </w:r>
          </w:p>
        </w:tc>
        <w:tc>
          <w:tcPr>
            <w:tcW w:w="2127" w:type="dxa"/>
            <w:vAlign w:val="center"/>
          </w:tcPr>
          <w:p>
            <w:pPr>
              <w:autoSpaceDE w:val="0"/>
              <w:autoSpaceDN w:val="0"/>
              <w:adjustRightInd w:val="0"/>
              <w:spacing w:line="430" w:lineRule="exact"/>
              <w:ind w:firstLine="20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投标人资格</w:t>
            </w:r>
          </w:p>
        </w:tc>
        <w:tc>
          <w:tcPr>
            <w:tcW w:w="2835" w:type="dxa"/>
            <w:vAlign w:val="center"/>
          </w:tcPr>
          <w:p>
            <w:pPr>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1275"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3544" w:type="dxa"/>
            <w:vAlign w:val="center"/>
          </w:tcPr>
          <w:p>
            <w:pPr>
              <w:adjustRightInd w:val="0"/>
              <w:snapToGrid w:val="0"/>
              <w:spacing w:line="360" w:lineRule="auto"/>
              <w:ind w:right="-10"/>
              <w:jc w:val="center"/>
              <w:rPr>
                <w:rFonts w:ascii="宋体" w:hAnsi="宋体"/>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详见第一章投标邀请</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投标人资格</w:t>
            </w:r>
            <w:r>
              <w:rPr>
                <w:rFonts w:hint="eastAsia" w:ascii="宋体" w:hAnsi="宋体"/>
                <w:color w:val="000000" w:themeColor="text1"/>
                <w:sz w:val="24"/>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9" w:type="dxa"/>
            <w:vAlign w:val="center"/>
          </w:tcPr>
          <w:p>
            <w:pPr>
              <w:adjustRightInd w:val="0"/>
              <w:snapToGrid w:val="0"/>
              <w:spacing w:line="360" w:lineRule="auto"/>
              <w:ind w:right="-10"/>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9</w:t>
            </w:r>
          </w:p>
        </w:tc>
        <w:tc>
          <w:tcPr>
            <w:tcW w:w="2127"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标书响应情况</w:t>
            </w:r>
          </w:p>
        </w:tc>
        <w:tc>
          <w:tcPr>
            <w:tcW w:w="2835"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付款响应、完工期响应、质保期响应等</w:t>
            </w:r>
          </w:p>
        </w:tc>
        <w:tc>
          <w:tcPr>
            <w:tcW w:w="1275"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3544"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8" w:hRule="atLeast"/>
        </w:trPr>
        <w:tc>
          <w:tcPr>
            <w:tcW w:w="709" w:type="dxa"/>
            <w:vAlign w:val="center"/>
          </w:tcPr>
          <w:p>
            <w:pPr>
              <w:adjustRightInd w:val="0"/>
              <w:snapToGrid w:val="0"/>
              <w:spacing w:line="360" w:lineRule="auto"/>
              <w:ind w:right="-10"/>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0</w:t>
            </w:r>
          </w:p>
        </w:tc>
        <w:tc>
          <w:tcPr>
            <w:tcW w:w="2127" w:type="dxa"/>
            <w:vAlign w:val="center"/>
          </w:tcPr>
          <w:p>
            <w:pPr>
              <w:spacing w:after="50"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标书规范性</w:t>
            </w:r>
          </w:p>
        </w:tc>
        <w:tc>
          <w:tcPr>
            <w:tcW w:w="2835" w:type="dxa"/>
            <w:vAlign w:val="center"/>
          </w:tcPr>
          <w:p>
            <w:pPr>
              <w:pStyle w:val="66"/>
              <w:pBdr>
                <w:bottom w:val="none" w:color="auto" w:sz="0" w:space="0"/>
              </w:pBdr>
              <w:tabs>
                <w:tab w:val="clear" w:pos="4153"/>
                <w:tab w:val="clear" w:pos="8306"/>
              </w:tabs>
              <w:adjustRightInd/>
              <w:spacing w:after="50" w:line="360" w:lineRule="auto"/>
              <w:ind w:right="-10"/>
              <w:jc w:val="center"/>
              <w:textAlignment w:val="auto"/>
              <w:rPr>
                <w:rFonts w:ascii="宋体" w:hAnsi="宋体"/>
                <w:color w:val="000000" w:themeColor="text1"/>
                <w:kern w:val="2"/>
                <w14:textFill>
                  <w14:solidFill>
                    <w14:schemeClr w14:val="tx1"/>
                  </w14:solidFill>
                </w14:textFill>
              </w:rPr>
            </w:pPr>
            <w:r>
              <w:rPr>
                <w:rFonts w:hint="eastAsia" w:ascii="宋体" w:hAnsi="宋体"/>
                <w:color w:val="000000" w:themeColor="text1"/>
                <w14:textFill>
                  <w14:solidFill>
                    <w14:schemeClr w14:val="tx1"/>
                  </w14:solidFill>
                </w14:textFill>
              </w:rPr>
              <w:t>无严重的编排混乱、内容不全或字迹模糊辨认不清、前后矛盾情况，对评标无实质性影响的</w:t>
            </w:r>
          </w:p>
        </w:tc>
        <w:tc>
          <w:tcPr>
            <w:tcW w:w="1275"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3544"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1" w:hRule="atLeast"/>
        </w:trPr>
        <w:tc>
          <w:tcPr>
            <w:tcW w:w="709" w:type="dxa"/>
            <w:vAlign w:val="center"/>
          </w:tcPr>
          <w:p>
            <w:pPr>
              <w:adjustRightInd w:val="0"/>
              <w:snapToGrid w:val="0"/>
              <w:spacing w:line="360" w:lineRule="auto"/>
              <w:ind w:right="-10"/>
              <w:jc w:val="center"/>
              <w:rPr>
                <w:rFonts w:hint="eastAsia" w:ascii="宋体" w:hAnsi="宋体" w:eastAsia="宋体"/>
                <w:color w:val="000000" w:themeColor="text1"/>
                <w:sz w:val="24"/>
                <w:lang w:val="en-US" w:eastAsia="zh-CN"/>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1</w:t>
            </w:r>
          </w:p>
        </w:tc>
        <w:tc>
          <w:tcPr>
            <w:tcW w:w="2127"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其他要求</w:t>
            </w:r>
          </w:p>
        </w:tc>
        <w:tc>
          <w:tcPr>
            <w:tcW w:w="2835"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上述指标中未列出，但国家相关法律法规或谈判文件有明确规定的</w:t>
            </w:r>
          </w:p>
        </w:tc>
        <w:tc>
          <w:tcPr>
            <w:tcW w:w="1275"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3544"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490" w:type="dxa"/>
            <w:gridSpan w:val="5"/>
            <w:vAlign w:val="center"/>
          </w:tcPr>
          <w:p>
            <w:pPr>
              <w:spacing w:before="139"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（1）资格审查采用定性方法，符合性评审，所有评审选项必须全部通过方为合格。</w:t>
            </w:r>
          </w:p>
          <w:p>
            <w:pPr>
              <w:adjustRightInd w:val="0"/>
              <w:snapToGrid w:val="0"/>
              <w:spacing w:line="360" w:lineRule="auto"/>
              <w:ind w:right="-10"/>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评标委员会根据表中所列各项指标对投标人是否为有效标进行评审，未列入上表中的指标不得作为废标依据。符合评审指标通过标准的，为有效投标。未通过评审的投标人将不参与技术标、商务标评审。</w:t>
            </w:r>
          </w:p>
          <w:p>
            <w:pPr>
              <w:adjustRightInd w:val="0"/>
              <w:snapToGrid w:val="0"/>
              <w:spacing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（2）投标人提供的资料不全、不清楚、超出有效期等情况，将由评审委员会按照对投标人不利的解释去理解，由此产生的一切后果由投标人自行承担。</w:t>
            </w:r>
          </w:p>
          <w:p>
            <w:pPr>
              <w:spacing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不诚信行为。</w:t>
            </w:r>
          </w:p>
        </w:tc>
      </w:tr>
    </w:tbl>
    <w:p>
      <w:pPr>
        <w:adjustRightInd w:val="0"/>
        <w:snapToGrid w:val="0"/>
        <w:spacing w:line="360" w:lineRule="auto"/>
        <w:ind w:right="-10"/>
        <w:rPr>
          <w:rFonts w:ascii="宋体" w:hAnsi="宋体"/>
          <w:bCs/>
          <w:color w:val="000000" w:themeColor="text1"/>
          <w:sz w:val="24"/>
          <w:szCs w:val="24"/>
          <w14:textFill>
            <w14:solidFill>
              <w14:schemeClr w14:val="tx1"/>
            </w14:solidFill>
          </w14:textFill>
        </w:rPr>
      </w:pPr>
    </w:p>
    <w:p>
      <w:pPr>
        <w:spacing w:line="500" w:lineRule="exact"/>
        <w:ind w:left="143" w:leftChars="68" w:firstLine="361" w:firstLineChars="150"/>
        <w:rPr>
          <w:rFonts w:ascii="宋体" w:hAnsi="宋体"/>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9.</w:t>
      </w:r>
      <w:r>
        <w:rPr>
          <w:rFonts w:hint="eastAsia" w:ascii="宋体" w:hAnsi="宋体"/>
          <w:bCs/>
          <w:color w:val="000000" w:themeColor="text1"/>
          <w:sz w:val="24"/>
          <w14:textFill>
            <w14:solidFill>
              <w14:schemeClr w14:val="tx1"/>
            </w14:solidFill>
          </w14:textFill>
        </w:rPr>
        <w:t>价格评审:</w:t>
      </w:r>
      <w:r>
        <w:rPr>
          <w:rFonts w:hint="eastAsia" w:ascii="宋体" w:hAnsi="宋体"/>
          <w:color w:val="000000" w:themeColor="text1"/>
          <w:sz w:val="24"/>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对通过</w:t>
      </w:r>
      <w:r>
        <w:rPr>
          <w:rFonts w:hint="eastAsia" w:ascii="宋体" w:hAnsi="宋体"/>
          <w:color w:val="000000" w:themeColor="text1"/>
          <w:sz w:val="24"/>
          <w14:textFill>
            <w14:solidFill>
              <w14:schemeClr w14:val="tx1"/>
            </w14:solidFill>
          </w14:textFill>
        </w:rPr>
        <w:t>有效性评审</w:t>
      </w:r>
      <w:r>
        <w:rPr>
          <w:rFonts w:hint="eastAsia" w:ascii="宋体" w:hAnsi="宋体"/>
          <w:bCs/>
          <w:color w:val="000000" w:themeColor="text1"/>
          <w:sz w:val="24"/>
          <w14:textFill>
            <w14:solidFill>
              <w14:schemeClr w14:val="tx1"/>
            </w14:solidFill>
          </w14:textFill>
        </w:rPr>
        <w:t>的有效投标人，按其最终报价（评标价）由低到高的顺序选出中标候选人。</w:t>
      </w:r>
    </w:p>
    <w:p>
      <w:pPr>
        <w:spacing w:line="360" w:lineRule="auto"/>
        <w:ind w:right="-10" w:firstLine="482"/>
        <w:rPr>
          <w:rFonts w:ascii="宋体" w:hAnsi="宋体"/>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10.</w:t>
      </w:r>
      <w:r>
        <w:rPr>
          <w:rFonts w:hint="eastAsia" w:ascii="宋体" w:hAnsi="宋体"/>
          <w:color w:val="000000" w:themeColor="text1"/>
          <w:sz w:val="24"/>
          <w:szCs w:val="24"/>
          <w14:textFill>
            <w14:solidFill>
              <w14:schemeClr w14:val="tx1"/>
            </w14:solidFill>
          </w14:textFill>
        </w:rPr>
        <w:t>如果有效投标报价出现两家或两家以上相同者，则采取评标委员会抽签方式确定其前后次序。</w:t>
      </w:r>
    </w:p>
    <w:p>
      <w:pPr>
        <w:adjustRightInd w:val="0"/>
        <w:snapToGrid w:val="0"/>
        <w:spacing w:line="360" w:lineRule="auto"/>
        <w:ind w:right="-10"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11.</w:t>
      </w:r>
      <w:r>
        <w:rPr>
          <w:rFonts w:hint="eastAsia" w:ascii="宋体" w:hAnsi="宋体"/>
          <w:color w:val="000000" w:themeColor="text1"/>
          <w:sz w:val="24"/>
          <w:szCs w:val="24"/>
          <w14:textFill>
            <w14:solidFill>
              <w14:schemeClr w14:val="tx1"/>
            </w14:solidFill>
          </w14:textFill>
        </w:rPr>
        <w:t>评标委员会在评标过程中发现的问题，应当及时作出处理或者向招标人提出处理建议，并作书面记录。</w:t>
      </w:r>
    </w:p>
    <w:p>
      <w:pPr>
        <w:adjustRightInd w:val="0"/>
        <w:snapToGrid w:val="0"/>
        <w:spacing w:line="360" w:lineRule="auto"/>
        <w:ind w:right="-10" w:firstLine="482" w:firstLineChars="200"/>
        <w:rPr>
          <w:rFonts w:ascii="宋体" w:hAnsi="宋体"/>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12.</w:t>
      </w:r>
      <w:r>
        <w:rPr>
          <w:rFonts w:hint="eastAsia" w:ascii="宋体" w:hAnsi="宋体"/>
          <w:color w:val="000000" w:themeColor="text1"/>
          <w:sz w:val="24"/>
          <w:szCs w:val="24"/>
          <w14:textFill>
            <w14:solidFill>
              <w14:schemeClr w14:val="tx1"/>
            </w14:solidFill>
          </w14:textFill>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pPr>
        <w:adjustRightInd w:val="0"/>
        <w:snapToGrid w:val="0"/>
        <w:spacing w:line="360" w:lineRule="auto"/>
        <w:ind w:right="-10" w:firstLine="482" w:firstLineChars="200"/>
        <w:rPr>
          <w:rFonts w:ascii="宋体" w:hAnsi="宋体"/>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13.</w:t>
      </w:r>
      <w:r>
        <w:rPr>
          <w:rFonts w:hint="eastAsia" w:ascii="宋体" w:hAnsi="宋体"/>
          <w:color w:val="000000" w:themeColor="text1"/>
          <w:sz w:val="24"/>
          <w:szCs w:val="24"/>
          <w14:textFill>
            <w14:solidFill>
              <w14:schemeClr w14:val="tx1"/>
            </w14:solidFill>
          </w14:textFill>
        </w:rPr>
        <w:t>投标人投标报价与公布的预算价（或控制价)相比降幅过小，或投标人投标报价明显缺乏竞争性的，评标委员会可以否决所有投标。</w:t>
      </w:r>
    </w:p>
    <w:p>
      <w:pPr>
        <w:adjustRightInd w:val="0"/>
        <w:snapToGrid w:val="0"/>
        <w:spacing w:line="360" w:lineRule="auto"/>
        <w:ind w:right="-10" w:firstLine="472" w:firstLineChars="196"/>
        <w:rPr>
          <w:rFonts w:ascii="宋体" w:hAnsi="宋体"/>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14.</w:t>
      </w:r>
      <w:r>
        <w:rPr>
          <w:rFonts w:hint="eastAsia" w:ascii="宋体" w:hAnsi="宋体"/>
          <w:bCs/>
          <w:color w:val="000000" w:themeColor="text1"/>
          <w:sz w:val="24"/>
          <w:szCs w:val="24"/>
          <w14:textFill>
            <w14:solidFill>
              <w14:schemeClr w14:val="tx1"/>
            </w14:solidFill>
          </w14:textFill>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pPr>
        <w:adjustRightInd w:val="0"/>
        <w:snapToGrid w:val="0"/>
        <w:spacing w:line="360" w:lineRule="auto"/>
        <w:ind w:right="-10" w:firstLine="482" w:firstLineChars="200"/>
        <w:rPr>
          <w:rFonts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15.</w:t>
      </w:r>
      <w:r>
        <w:rPr>
          <w:rFonts w:hint="eastAsia" w:ascii="宋体" w:hAnsi="宋体"/>
          <w:color w:val="000000" w:themeColor="text1"/>
          <w:sz w:val="24"/>
          <w:szCs w:val="24"/>
          <w14:textFill>
            <w14:solidFill>
              <w14:schemeClr w14:val="tx1"/>
            </w14:solidFill>
          </w14:textFill>
        </w:rPr>
        <w:t xml:space="preserve"> 评标委员会和评标工作人员应严格遵守国家的法律、法规和规章制度；严格按照本次招标文件进行评标；公正廉洁、不徇私情，不得损害国家利益；保护招、投标人的合法权益。</w:t>
      </w:r>
    </w:p>
    <w:p>
      <w:pPr>
        <w:spacing w:line="360" w:lineRule="auto"/>
        <w:ind w:firstLine="482" w:firstLineChars="200"/>
        <w:rPr>
          <w:rFonts w:ascii="宋体" w:hAnsi="宋体"/>
          <w:i/>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16.</w:t>
      </w:r>
      <w:r>
        <w:rPr>
          <w:rFonts w:hint="eastAsia" w:ascii="宋体" w:hAnsi="宋体"/>
          <w:bCs/>
          <w:color w:val="000000" w:themeColor="text1"/>
          <w:sz w:val="24"/>
          <w:szCs w:val="24"/>
          <w14:textFill>
            <w14:solidFill>
              <w14:schemeClr w14:val="tx1"/>
            </w14:solidFill>
          </w14:textFill>
        </w:rPr>
        <w:t>在评标过程中，评委及其他评标工作人员必须对评标情况严格保密，任何人不得将评标情况透露给与投标人有关的单位和个人。</w:t>
      </w:r>
    </w:p>
    <w:p>
      <w:pPr>
        <w:pStyle w:val="21"/>
        <w:spacing w:line="360" w:lineRule="auto"/>
        <w:rPr>
          <w:rFonts w:cs="黑体" w:asciiTheme="minorEastAsia" w:hAnsiTheme="minorEastAsia" w:eastAsiaTheme="minorEastAsia"/>
          <w:b/>
          <w:color w:val="000000" w:themeColor="text1"/>
          <w:sz w:val="24"/>
          <w:szCs w:val="24"/>
          <w14:textFill>
            <w14:solidFill>
              <w14:schemeClr w14:val="tx1"/>
            </w14:solidFill>
          </w14:textFill>
        </w:rPr>
      </w:pPr>
      <w:r>
        <w:rPr>
          <w:rFonts w:hint="eastAsia" w:cs="黑体" w:asciiTheme="minorEastAsia" w:hAnsiTheme="minorEastAsia" w:eastAsiaTheme="minorEastAsia"/>
          <w:b/>
          <w:color w:val="000000" w:themeColor="text1"/>
          <w:sz w:val="24"/>
          <w:szCs w:val="24"/>
          <w14:textFill>
            <w14:solidFill>
              <w14:schemeClr w14:val="tx1"/>
            </w14:solidFill>
          </w14:textFill>
        </w:rPr>
        <w:t>17. 其他</w:t>
      </w:r>
    </w:p>
    <w:p>
      <w:pPr>
        <w:pStyle w:val="83"/>
        <w:spacing w:line="360" w:lineRule="auto"/>
        <w:ind w:firstLine="482" w:firstLineChars="200"/>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kern w:val="0"/>
          <w:sz w:val="24"/>
          <w14:textFill>
            <w14:solidFill>
              <w14:schemeClr w14:val="tx1"/>
            </w14:solidFill>
          </w14:textFill>
        </w:rPr>
        <w:t>投标人提供的与投标有关的各类证书、证明、文件、资料等的真实性、合法性由投标人负全责。如发现投标人有弄虚作假或提供不实信息的行为，无论在投标有效期内还是在工程实施过程中，一经发现，将被取消其中标资格或终止合同，视为企业不诚信行为。</w:t>
      </w:r>
      <w:r>
        <w:rPr>
          <w:rFonts w:hint="eastAsia" w:asciiTheme="minorEastAsia" w:hAnsiTheme="minorEastAsia" w:eastAsiaTheme="minorEastAsia"/>
          <w:b/>
          <w:bCs/>
          <w:color w:val="auto"/>
          <w:kern w:val="0"/>
          <w:sz w:val="24"/>
          <w:highlight w:val="none"/>
        </w:rPr>
        <w:t>合肥</w:t>
      </w:r>
      <w:r>
        <w:rPr>
          <w:rFonts w:hint="eastAsia" w:asciiTheme="minorEastAsia" w:hAnsiTheme="minorEastAsia" w:eastAsiaTheme="minorEastAsia"/>
          <w:b/>
          <w:bCs/>
          <w:color w:val="auto"/>
          <w:kern w:val="0"/>
          <w:sz w:val="24"/>
          <w:highlight w:val="none"/>
          <w:lang w:val="en-US" w:eastAsia="zh-CN"/>
        </w:rPr>
        <w:t>体育产业投资有限公司</w:t>
      </w:r>
      <w:r>
        <w:rPr>
          <w:rFonts w:hint="eastAsia" w:asciiTheme="minorEastAsia" w:hAnsiTheme="minorEastAsia" w:eastAsiaTheme="minorEastAsia"/>
          <w:b/>
          <w:bCs/>
          <w:color w:val="000000" w:themeColor="text1"/>
          <w:kern w:val="0"/>
          <w:sz w:val="24"/>
          <w14:textFill>
            <w14:solidFill>
              <w14:schemeClr w14:val="tx1"/>
            </w14:solidFill>
          </w14:textFill>
        </w:rPr>
        <w:t>将按相关规定予以处罚并记入不良行为记录，予以披露</w:t>
      </w:r>
      <w:r>
        <w:rPr>
          <w:rFonts w:hint="eastAsia" w:asciiTheme="minorEastAsia" w:hAnsiTheme="minorEastAsia" w:eastAsiaTheme="minorEastAsia"/>
          <w:b/>
          <w:color w:val="000000" w:themeColor="text1"/>
          <w:sz w:val="24"/>
          <w14:textFill>
            <w14:solidFill>
              <w14:schemeClr w14:val="tx1"/>
            </w14:solidFill>
          </w14:textFill>
        </w:rPr>
        <w:t>。</w:t>
      </w:r>
    </w:p>
    <w:p>
      <w:pPr>
        <w:spacing w:line="360" w:lineRule="auto"/>
        <w:ind w:firstLine="480" w:firstLineChars="200"/>
        <w:rPr>
          <w:rFonts w:ascii="宋体" w:hAnsi="宋体"/>
          <w:bCs/>
          <w:color w:val="000000" w:themeColor="text1"/>
          <w:sz w:val="24"/>
          <w:szCs w:val="24"/>
          <w14:textFill>
            <w14:solidFill>
              <w14:schemeClr w14:val="tx1"/>
            </w14:solidFill>
          </w14:textFill>
        </w:rPr>
      </w:pPr>
    </w:p>
    <w:p>
      <w:pPr>
        <w:spacing w:line="360" w:lineRule="auto"/>
        <w:ind w:firstLine="480" w:firstLineChars="200"/>
        <w:rPr>
          <w:rFonts w:ascii="宋体" w:hAnsi="宋体"/>
          <w:bCs/>
          <w:color w:val="000000" w:themeColor="text1"/>
          <w:sz w:val="24"/>
          <w14:textFill>
            <w14:solidFill>
              <w14:schemeClr w14:val="tx1"/>
            </w14:solidFill>
          </w14:textFill>
        </w:rPr>
      </w:pPr>
    </w:p>
    <w:p>
      <w:pPr>
        <w:spacing w:line="360" w:lineRule="auto"/>
        <w:ind w:firstLine="480" w:firstLineChars="200"/>
        <w:rPr>
          <w:rFonts w:ascii="宋体" w:hAnsi="宋体"/>
          <w:bCs/>
          <w:color w:val="000000" w:themeColor="text1"/>
          <w:sz w:val="24"/>
          <w14:textFill>
            <w14:solidFill>
              <w14:schemeClr w14:val="tx1"/>
            </w14:solidFill>
          </w14:textFill>
        </w:rPr>
      </w:pPr>
    </w:p>
    <w:p>
      <w:pPr>
        <w:spacing w:line="360" w:lineRule="auto"/>
        <w:ind w:firstLine="480" w:firstLineChars="200"/>
        <w:rPr>
          <w:rFonts w:ascii="宋体" w:hAnsi="宋体"/>
          <w:bCs/>
          <w:color w:val="000000" w:themeColor="text1"/>
          <w:sz w:val="24"/>
          <w14:textFill>
            <w14:solidFill>
              <w14:schemeClr w14:val="tx1"/>
            </w14:solidFill>
          </w14:textFill>
        </w:rPr>
      </w:pPr>
    </w:p>
    <w:p>
      <w:pPr>
        <w:spacing w:line="360" w:lineRule="auto"/>
        <w:ind w:firstLine="480" w:firstLineChars="200"/>
        <w:rPr>
          <w:rFonts w:ascii="宋体" w:hAnsi="宋体"/>
          <w:bCs/>
          <w:color w:val="000000" w:themeColor="text1"/>
          <w:sz w:val="24"/>
          <w14:textFill>
            <w14:solidFill>
              <w14:schemeClr w14:val="tx1"/>
            </w14:solidFill>
          </w14:textFill>
        </w:rPr>
      </w:pPr>
    </w:p>
    <w:p>
      <w:pPr>
        <w:spacing w:line="360" w:lineRule="auto"/>
        <w:ind w:firstLine="480" w:firstLineChars="200"/>
        <w:rPr>
          <w:rFonts w:ascii="宋体" w:hAnsi="宋体"/>
          <w:bCs/>
          <w:color w:val="000000" w:themeColor="text1"/>
          <w:sz w:val="24"/>
          <w14:textFill>
            <w14:solidFill>
              <w14:schemeClr w14:val="tx1"/>
            </w14:solidFill>
          </w14:textFill>
        </w:rPr>
      </w:pPr>
    </w:p>
    <w:p>
      <w:pPr>
        <w:spacing w:line="360" w:lineRule="auto"/>
        <w:ind w:firstLine="480" w:firstLineChars="200"/>
        <w:rPr>
          <w:rFonts w:ascii="宋体" w:hAnsi="宋体"/>
          <w:bCs/>
          <w:color w:val="000000" w:themeColor="text1"/>
          <w:sz w:val="24"/>
          <w14:textFill>
            <w14:solidFill>
              <w14:schemeClr w14:val="tx1"/>
            </w14:solidFill>
          </w14:textFill>
        </w:rPr>
      </w:pPr>
    </w:p>
    <w:p>
      <w:pPr>
        <w:spacing w:line="360" w:lineRule="auto"/>
        <w:ind w:firstLine="480" w:firstLineChars="200"/>
        <w:rPr>
          <w:rFonts w:ascii="宋体" w:hAnsi="宋体"/>
          <w:bCs/>
          <w:color w:val="000000" w:themeColor="text1"/>
          <w:sz w:val="24"/>
          <w14:textFill>
            <w14:solidFill>
              <w14:schemeClr w14:val="tx1"/>
            </w14:solidFill>
          </w14:textFill>
        </w:rPr>
      </w:pPr>
    </w:p>
    <w:p>
      <w:pPr>
        <w:spacing w:line="360" w:lineRule="auto"/>
        <w:ind w:firstLine="480" w:firstLineChars="200"/>
        <w:rPr>
          <w:rFonts w:ascii="宋体" w:hAnsi="宋体"/>
          <w:bCs/>
          <w:color w:val="000000" w:themeColor="text1"/>
          <w:sz w:val="24"/>
          <w14:textFill>
            <w14:solidFill>
              <w14:schemeClr w14:val="tx1"/>
            </w14:solidFill>
          </w14:textFill>
        </w:rPr>
      </w:pPr>
    </w:p>
    <w:p>
      <w:pPr>
        <w:spacing w:line="360" w:lineRule="auto"/>
        <w:ind w:firstLine="480" w:firstLineChars="200"/>
        <w:rPr>
          <w:rFonts w:ascii="宋体" w:hAnsi="宋体"/>
          <w:bCs/>
          <w:color w:val="000000" w:themeColor="text1"/>
          <w:sz w:val="24"/>
          <w14:textFill>
            <w14:solidFill>
              <w14:schemeClr w14:val="tx1"/>
            </w14:solidFill>
          </w14:textFill>
        </w:rPr>
      </w:pPr>
    </w:p>
    <w:p>
      <w:pPr>
        <w:spacing w:line="360" w:lineRule="auto"/>
        <w:ind w:firstLine="480" w:firstLineChars="200"/>
        <w:rPr>
          <w:rFonts w:ascii="宋体" w:hAnsi="宋体"/>
          <w:bCs/>
          <w:color w:val="000000" w:themeColor="text1"/>
          <w:sz w:val="24"/>
          <w14:textFill>
            <w14:solidFill>
              <w14:schemeClr w14:val="tx1"/>
            </w14:solidFill>
          </w14:textFill>
        </w:rPr>
      </w:pPr>
    </w:p>
    <w:p>
      <w:pPr>
        <w:spacing w:line="360" w:lineRule="auto"/>
        <w:ind w:firstLine="480" w:firstLineChars="200"/>
        <w:rPr>
          <w:rFonts w:ascii="宋体" w:hAnsi="宋体"/>
          <w:bCs/>
          <w:color w:val="000000" w:themeColor="text1"/>
          <w:sz w:val="24"/>
          <w14:textFill>
            <w14:solidFill>
              <w14:schemeClr w14:val="tx1"/>
            </w14:solidFill>
          </w14:textFill>
        </w:rPr>
      </w:pPr>
    </w:p>
    <w:p>
      <w:pPr>
        <w:pStyle w:val="58"/>
        <w:rPr>
          <w:rFonts w:ascii="宋体" w:hAnsi="宋体"/>
          <w:bCs/>
          <w:color w:val="000000" w:themeColor="text1"/>
          <w:sz w:val="24"/>
          <w14:textFill>
            <w14:solidFill>
              <w14:schemeClr w14:val="tx1"/>
            </w14:solidFill>
          </w14:textFill>
        </w:rPr>
      </w:pPr>
    </w:p>
    <w:bookmarkEnd w:id="66"/>
    <w:p>
      <w:pPr>
        <w:pStyle w:val="2"/>
        <w:ind w:left="0" w:leftChars="0" w:firstLine="0" w:firstLineChars="0"/>
        <w:rPr>
          <w:rFonts w:ascii="宋体" w:hAnsi="宋体"/>
          <w:color w:val="000000" w:themeColor="text1"/>
          <w14:textFill>
            <w14:solidFill>
              <w14:schemeClr w14:val="tx1"/>
            </w14:solidFill>
          </w14:textFill>
        </w:rPr>
      </w:pPr>
    </w:p>
    <w:p>
      <w:pPr>
        <w:pStyle w:val="2"/>
        <w:ind w:left="0" w:leftChars="0" w:firstLine="0" w:firstLineChars="0"/>
        <w:rPr>
          <w:rFonts w:ascii="宋体" w:hAnsi="宋体"/>
          <w:color w:val="000000" w:themeColor="text1"/>
          <w14:textFill>
            <w14:solidFill>
              <w14:schemeClr w14:val="tx1"/>
            </w14:solidFill>
          </w14:textFill>
        </w:rPr>
      </w:pPr>
    </w:p>
    <w:p>
      <w:pPr>
        <w:pStyle w:val="2"/>
        <w:ind w:left="0" w:leftChars="0" w:firstLine="0" w:firstLineChars="0"/>
        <w:rPr>
          <w:rFonts w:ascii="宋体" w:hAnsi="宋体"/>
          <w:color w:val="000000" w:themeColor="text1"/>
          <w14:textFill>
            <w14:solidFill>
              <w14:schemeClr w14:val="tx1"/>
            </w14:solidFill>
          </w14:textFill>
        </w:rPr>
      </w:pPr>
    </w:p>
    <w:p>
      <w:pPr>
        <w:pStyle w:val="2"/>
        <w:ind w:left="0" w:leftChars="0" w:firstLine="0" w:firstLineChars="0"/>
        <w:rPr>
          <w:rFonts w:ascii="宋体" w:hAnsi="宋体"/>
          <w:color w:val="000000" w:themeColor="text1"/>
          <w14:textFill>
            <w14:solidFill>
              <w14:schemeClr w14:val="tx1"/>
            </w14:solidFill>
          </w14:textFill>
        </w:rPr>
      </w:pPr>
    </w:p>
    <w:p>
      <w:pPr>
        <w:pStyle w:val="2"/>
        <w:ind w:left="0" w:leftChars="0" w:firstLine="0" w:firstLineChars="0"/>
        <w:rPr>
          <w:rFonts w:ascii="宋体" w:hAnsi="宋体"/>
          <w:color w:val="000000" w:themeColor="text1"/>
          <w14:textFill>
            <w14:solidFill>
              <w14:schemeClr w14:val="tx1"/>
            </w14:solidFill>
          </w14:textFill>
        </w:rPr>
      </w:pPr>
    </w:p>
    <w:p>
      <w:pPr>
        <w:pStyle w:val="5"/>
        <w:numPr>
          <w:ilvl w:val="0"/>
          <w:numId w:val="8"/>
        </w:numPr>
        <w:spacing w:line="500" w:lineRule="exact"/>
        <w:jc w:val="center"/>
        <w:rPr>
          <w:rFonts w:ascii="宋体" w:hAnsi="宋体"/>
          <w:color w:val="000000" w:themeColor="text1"/>
          <w14:textFill>
            <w14:solidFill>
              <w14:schemeClr w14:val="tx1"/>
            </w14:solidFill>
          </w14:textFill>
        </w:rPr>
      </w:pPr>
      <w:bookmarkStart w:id="67" w:name="_Toc220232392"/>
      <w:bookmarkStart w:id="68" w:name="_Toc5990"/>
      <w:r>
        <w:rPr>
          <w:rFonts w:ascii="宋体" w:hAnsi="宋体"/>
          <w:color w:val="000000" w:themeColor="text1"/>
          <w14:textFill>
            <w14:solidFill>
              <w14:schemeClr w14:val="tx1"/>
            </w14:solidFill>
          </w14:textFill>
        </w:rPr>
        <w:t>合同</w:t>
      </w:r>
      <w:bookmarkEnd w:id="67"/>
      <w:bookmarkEnd w:id="68"/>
    </w:p>
    <w:p>
      <w:pPr>
        <w:rPr>
          <w:color w:val="000000" w:themeColor="text1"/>
          <w14:textFill>
            <w14:solidFill>
              <w14:schemeClr w14:val="tx1"/>
            </w14:solidFill>
          </w14:textFill>
        </w:rPr>
      </w:pPr>
    </w:p>
    <w:p>
      <w:pPr>
        <w:spacing w:line="490" w:lineRule="exact"/>
        <w:ind w:firstLine="480" w:firstLineChars="200"/>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游泳池</w:t>
      </w:r>
      <w:r>
        <w:rPr>
          <w:rFonts w:hint="eastAsia" w:ascii="宋体" w:hAnsi="宋体"/>
          <w:bCs/>
          <w:color w:val="000000" w:themeColor="text1"/>
          <w:sz w:val="24"/>
          <w:lang w:val="en-US" w:eastAsia="zh-CN"/>
          <w14:textFill>
            <w14:solidFill>
              <w14:schemeClr w14:val="tx1"/>
            </w14:solidFill>
          </w14:textFill>
        </w:rPr>
        <w:t>水处理</w:t>
      </w:r>
      <w:r>
        <w:rPr>
          <w:rFonts w:hint="eastAsia" w:ascii="宋体" w:hAnsi="宋体"/>
          <w:bCs/>
          <w:color w:val="000000" w:themeColor="text1"/>
          <w:sz w:val="24"/>
          <w14:textFill>
            <w14:solidFill>
              <w14:schemeClr w14:val="tx1"/>
            </w14:solidFill>
          </w14:textFill>
        </w:rPr>
        <w:t>药剂</w:t>
      </w:r>
      <w:r>
        <w:rPr>
          <w:rFonts w:hint="eastAsia" w:ascii="宋体" w:hAnsi="宋体"/>
          <w:bCs/>
          <w:color w:val="000000" w:themeColor="text1"/>
          <w:sz w:val="24"/>
          <w:lang w:val="en-US" w:eastAsia="zh-CN"/>
          <w14:textFill>
            <w14:solidFill>
              <w14:schemeClr w14:val="tx1"/>
            </w14:solidFill>
          </w14:textFill>
        </w:rPr>
        <w:t>及水质检测养护</w:t>
      </w:r>
      <w:r>
        <w:rPr>
          <w:rFonts w:hint="eastAsia" w:ascii="宋体" w:hAnsi="宋体"/>
          <w:bCs/>
          <w:color w:val="000000" w:themeColor="text1"/>
          <w:sz w:val="24"/>
          <w14:textFill>
            <w14:solidFill>
              <w14:schemeClr w14:val="tx1"/>
            </w14:solidFill>
          </w14:textFill>
        </w:rPr>
        <w:t>承包合同</w:t>
      </w:r>
    </w:p>
    <w:p>
      <w:pPr>
        <w:spacing w:line="490" w:lineRule="exact"/>
        <w:ind w:firstLine="480" w:firstLineChars="200"/>
        <w:jc w:val="righ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                                合同编号：HFTYCY--****-**</w:t>
      </w:r>
    </w:p>
    <w:p>
      <w:pPr>
        <w:spacing w:line="490" w:lineRule="exact"/>
        <w:ind w:firstLine="480" w:firstLineChars="200"/>
        <w:rPr>
          <w:rFonts w:ascii="宋体" w:hAnsi="宋体"/>
          <w:bCs/>
          <w:color w:val="000000" w:themeColor="text1"/>
          <w:sz w:val="24"/>
          <w14:textFill>
            <w14:solidFill>
              <w14:schemeClr w14:val="tx1"/>
            </w14:solidFill>
          </w14:textFill>
        </w:rPr>
      </w:pP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甲方：                         （以下简称甲方）   </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乙方：                         （以下简称乙方）</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      根据《中华人民共和国</w:t>
      </w:r>
      <w:r>
        <w:rPr>
          <w:rFonts w:hint="eastAsia" w:ascii="宋体" w:hAnsi="宋体"/>
          <w:bCs/>
          <w:color w:val="000000" w:themeColor="text1"/>
          <w:sz w:val="24"/>
          <w:lang w:val="en-US" w:eastAsia="zh-CN"/>
          <w14:textFill>
            <w14:solidFill>
              <w14:schemeClr w14:val="tx1"/>
            </w14:solidFill>
          </w14:textFill>
        </w:rPr>
        <w:t>民法典</w:t>
      </w:r>
      <w:r>
        <w:rPr>
          <w:rFonts w:hint="eastAsia" w:ascii="宋体" w:hAnsi="宋体"/>
          <w:bCs/>
          <w:color w:val="000000" w:themeColor="text1"/>
          <w:sz w:val="24"/>
          <w14:textFill>
            <w14:solidFill>
              <w14:schemeClr w14:val="tx1"/>
            </w14:solidFill>
          </w14:textFill>
        </w:rPr>
        <w:t>》及其他有关法律、行政法规，遵循平等、自愿、公平和诚实信用的原则，双方经协商，就【合肥体育中心和天鹅湖全民健身中心游泳池药剂</w:t>
      </w:r>
      <w:r>
        <w:rPr>
          <w:rFonts w:hint="eastAsia" w:ascii="宋体" w:hAnsi="宋体"/>
          <w:bCs/>
          <w:color w:val="000000" w:themeColor="text1"/>
          <w:sz w:val="24"/>
          <w:lang w:val="en-US" w:eastAsia="zh-CN"/>
          <w14:textFill>
            <w14:solidFill>
              <w14:schemeClr w14:val="tx1"/>
            </w14:solidFill>
          </w14:textFill>
        </w:rPr>
        <w:t>及水质检测养护</w:t>
      </w:r>
      <w:r>
        <w:rPr>
          <w:rFonts w:hint="eastAsia" w:ascii="宋体" w:hAnsi="宋体"/>
          <w:bCs/>
          <w:color w:val="000000" w:themeColor="text1"/>
          <w:sz w:val="24"/>
          <w14:textFill>
            <w14:solidFill>
              <w14:schemeClr w14:val="tx1"/>
            </w14:solidFill>
          </w14:textFill>
        </w:rPr>
        <w:t>】采购事项协商一致，订立本合同。</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一、服务内容：</w:t>
      </w:r>
    </w:p>
    <w:p>
      <w:pPr>
        <w:pStyle w:val="58"/>
        <w:keepNext w:val="0"/>
        <w:keepLines w:val="0"/>
        <w:pageBreakBefore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kern w:val="2"/>
          <w:sz w:val="24"/>
          <w:szCs w:val="24"/>
          <w:highlight w:val="none"/>
          <w:lang w:val="en-US" w:eastAsia="zh-CN" w:bidi="ar-SA"/>
          <w14:textFill>
            <w14:solidFill>
              <w14:schemeClr w14:val="tx1"/>
            </w14:solidFill>
          </w14:textFill>
        </w:rPr>
        <w:t>1、</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提供对合肥体育中心游泳馆【训练池1650m³、竞赛池3750m³、跳水池3</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1</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50m³（泳池实际容量以现场勘测为准，其中竞赛池或跳水池每年开放时间一般不超过3个月）】和天鹅湖全民健身中心游泳馆（训练池、戏水池）202</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4</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年度的水处理药剂、水质</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检测、养护</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服务、自动投药设备的维护</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等</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（水处理药剂主要包括不限于</w:t>
      </w:r>
      <w:r>
        <w:rPr>
          <w:rFonts w:hint="eastAsia" w:ascii="宋体" w:hAnsi="宋体"/>
          <w:bCs/>
          <w:color w:val="000000" w:themeColor="text1"/>
          <w:sz w:val="24"/>
          <w:highlight w:val="none"/>
          <w:lang w:val="en-US" w:eastAsia="zh-CN"/>
          <w14:textFill>
            <w14:solidFill>
              <w14:schemeClr w14:val="tx1"/>
            </w14:solidFill>
          </w14:textFill>
        </w:rPr>
        <w:t>次氯酸钠</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、杀菌剂、</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超级浓缩</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澄清剂、除藻剂、</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氯</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中和剂、PH降低剂、速溶</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氯</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片等）。</w:t>
      </w:r>
    </w:p>
    <w:p>
      <w:pPr>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每次药剂送货上门</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提供供货清单，</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产品合格证，检验报告等，</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并由专人签字确认保管。</w:t>
      </w:r>
    </w:p>
    <w:p>
      <w:pPr>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3、专人</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定期</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服务，定期提供游泳馆水质检测</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并出具</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分析工作报告（一周一次），对水质不合格情况</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立即进行</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整改；</w:t>
      </w:r>
    </w:p>
    <w:p>
      <w:pPr>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4、负责游泳馆自动投药设备维护、维修及水质相关问题的处理工作，提供有效处理方案；</w:t>
      </w:r>
    </w:p>
    <w:p>
      <w:pPr>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5、协助卫生主管部门对游泳馆水质检查准备工作，并承担因水质处理不达标的行政处罚责任；</w:t>
      </w:r>
    </w:p>
    <w:p>
      <w:pPr>
        <w:pStyle w:val="2"/>
        <w:ind w:left="0" w:leftChars="0" w:firstLine="480" w:firstLineChars="20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6、负责对游泳馆水质管理员进行专业技术培训，及日常工作对接、配合；</w:t>
      </w:r>
    </w:p>
    <w:p>
      <w:pPr>
        <w:pStyle w:val="58"/>
        <w:keepNext w:val="0"/>
        <w:keepLines w:val="0"/>
        <w:pageBreakBefore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kern w:val="2"/>
          <w:sz w:val="24"/>
          <w:szCs w:val="24"/>
          <w:highlight w:val="none"/>
          <w:lang w:val="en-US" w:eastAsia="zh-CN" w:bidi="ar-SA"/>
          <w14:textFill>
            <w14:solidFill>
              <w14:schemeClr w14:val="tx1"/>
            </w14:solidFill>
          </w14:textFill>
        </w:rPr>
        <w:t>7</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、配合参与其它与游泳馆水质</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检测养护等</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相关工作。</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二、合同价款：</w:t>
      </w:r>
      <w:r>
        <w:rPr>
          <w:rFonts w:hint="eastAsia" w:ascii="宋体" w:hAnsi="宋体"/>
          <w:bCs/>
          <w:color w:val="000000" w:themeColor="text1"/>
          <w:sz w:val="24"/>
          <w:lang w:val="en-US" w:eastAsia="zh-CN"/>
          <w14:textFill>
            <w14:solidFill>
              <w14:schemeClr w14:val="tx1"/>
            </w14:solidFill>
          </w14:textFill>
        </w:rPr>
        <w:t>体育中心及天鹅湖全民健身中心泳池水处理药剂及水质检测养护费用</w:t>
      </w:r>
      <w:r>
        <w:rPr>
          <w:rFonts w:hint="eastAsia" w:ascii="宋体" w:hAnsi="宋体"/>
          <w:bCs/>
          <w:color w:val="000000" w:themeColor="text1"/>
          <w:sz w:val="24"/>
          <w14:textFill>
            <w14:solidFill>
              <w14:schemeClr w14:val="tx1"/>
            </w14:solidFill>
          </w14:textFill>
        </w:rPr>
        <w:t>为不超过人民币：大写（           ）小写（          ）元(其中训练池为常年开放，跳水池、</w:t>
      </w:r>
      <w:r>
        <w:rPr>
          <w:rFonts w:hint="eastAsia" w:ascii="宋体" w:hAnsi="宋体"/>
          <w:bCs/>
          <w:color w:val="000000" w:themeColor="text1"/>
          <w:sz w:val="24"/>
          <w:lang w:val="en-US" w:eastAsia="zh-CN"/>
          <w14:textFill>
            <w14:solidFill>
              <w14:schemeClr w14:val="tx1"/>
            </w14:solidFill>
          </w14:textFill>
        </w:rPr>
        <w:t>竞赛</w:t>
      </w:r>
      <w:r>
        <w:rPr>
          <w:rFonts w:hint="eastAsia" w:ascii="宋体" w:hAnsi="宋体"/>
          <w:bCs/>
          <w:color w:val="000000" w:themeColor="text1"/>
          <w:sz w:val="24"/>
          <w14:textFill>
            <w14:solidFill>
              <w14:schemeClr w14:val="tx1"/>
            </w14:solidFill>
          </w14:textFill>
        </w:rPr>
        <w:t>池</w:t>
      </w:r>
      <w:r>
        <w:rPr>
          <w:rFonts w:hint="eastAsia" w:ascii="宋体" w:hAnsi="宋体"/>
          <w:bCs/>
          <w:color w:val="000000" w:themeColor="text1"/>
          <w:sz w:val="24"/>
          <w:highlight w:val="none"/>
          <w14:textFill>
            <w14:solidFill>
              <w14:schemeClr w14:val="tx1"/>
            </w14:solidFill>
          </w14:textFill>
        </w:rPr>
        <w:t>仅夏季开放，闭馆后无需对水质养护达到可游泳的标准）。本合同价一次性包死，固定不变，</w:t>
      </w:r>
      <w:r>
        <w:rPr>
          <w:rFonts w:hint="eastAsia" w:ascii="宋体" w:hAnsi="宋体"/>
          <w:bCs/>
          <w:color w:val="000000" w:themeColor="text1"/>
          <w:sz w:val="24"/>
          <w14:textFill>
            <w14:solidFill>
              <w14:schemeClr w14:val="tx1"/>
            </w14:solidFill>
          </w14:textFill>
        </w:rPr>
        <w:t>不因包括市场价格涨落、履行期调整等任何因素而调整。合同单价为乙方按照合同约定履行自身全部义务的费用，包括但不限于材料费、人工费、运费、包装费、安装调试费、利润、税费等乙方为履行本合同项下全部义务所需的所有费用。除此之外，甲方无需就本合同项下服务向乙方或第三方支付任何其他费用，若因客观原因导致甲方药剂需求量减少，乙应当根据自身用药量的减少所对应的有关费用，核减甲方应当支付的费用。</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二、服务期限：</w:t>
      </w:r>
    </w:p>
    <w:p>
      <w:pPr>
        <w:spacing w:line="490" w:lineRule="exact"/>
        <w:ind w:firstLine="480" w:firstLineChars="200"/>
        <w:rPr>
          <w:rFonts w:ascii="宋体" w:hAnsi="宋体"/>
          <w:bCs/>
          <w:color w:val="auto"/>
          <w:sz w:val="24"/>
          <w:highlight w:val="none"/>
        </w:rPr>
      </w:pPr>
      <w:r>
        <w:rPr>
          <w:rFonts w:hint="eastAsia" w:ascii="宋体" w:hAnsi="宋体"/>
          <w:bCs/>
          <w:color w:val="auto"/>
          <w:sz w:val="24"/>
          <w:highlight w:val="none"/>
        </w:rPr>
        <w:t>本合同有效期为 12个月；自</w:t>
      </w:r>
      <w:r>
        <w:rPr>
          <w:rFonts w:hint="eastAsia" w:ascii="宋体" w:hAnsi="宋体"/>
          <w:bCs/>
          <w:color w:val="auto"/>
          <w:sz w:val="24"/>
          <w:highlight w:val="none"/>
          <w:lang w:val="en-US" w:eastAsia="zh-CN"/>
        </w:rPr>
        <w:t>实际合同签订之日</w:t>
      </w:r>
      <w:r>
        <w:rPr>
          <w:rFonts w:hint="eastAsia" w:ascii="宋体" w:hAnsi="宋体"/>
          <w:bCs/>
          <w:color w:val="auto"/>
          <w:sz w:val="24"/>
          <w:highlight w:val="none"/>
        </w:rPr>
        <w:t>起。</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三、付款方式：</w:t>
      </w:r>
    </w:p>
    <w:p>
      <w:pPr>
        <w:spacing w:line="490" w:lineRule="exact"/>
        <w:ind w:firstLine="480" w:firstLineChars="200"/>
        <w:rPr>
          <w:rFonts w:hint="eastAsia" w:ascii="宋体" w:hAnsi="宋体"/>
          <w:bCs/>
          <w:color w:val="auto"/>
          <w:sz w:val="24"/>
        </w:rPr>
      </w:pPr>
      <w:r>
        <w:rPr>
          <w:rFonts w:hint="eastAsia" w:ascii="宋体" w:hAnsi="宋体"/>
          <w:bCs/>
          <w:color w:val="auto"/>
          <w:sz w:val="24"/>
          <w:lang w:val="en-US" w:eastAsia="zh-CN"/>
        </w:rPr>
        <w:t>1、根据中标人实际送货量据实结算，按季度支付，全年费用不得超出中标总价（超出部分中标人自行承担）。</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2</w:t>
      </w:r>
      <w:r>
        <w:rPr>
          <w:rFonts w:hint="eastAsia" w:ascii="宋体" w:hAnsi="宋体"/>
          <w:bCs/>
          <w:color w:val="000000" w:themeColor="text1"/>
          <w:sz w:val="24"/>
          <w14:textFill>
            <w14:solidFill>
              <w14:schemeClr w14:val="tx1"/>
            </w14:solidFill>
          </w14:textFill>
        </w:rPr>
        <w:t>、甲方支付方式:乙方应在每次要求付款前向甲方开具符合税务要求的足额合法的增值税专用发票，税率</w:t>
      </w:r>
      <w:r>
        <w:rPr>
          <w:rFonts w:hint="eastAsia" w:ascii="宋体" w:hAnsi="宋体"/>
          <w:bCs/>
          <w:color w:val="000000" w:themeColor="text1"/>
          <w:sz w:val="24"/>
          <w:lang w:val="en-US" w:eastAsia="zh-CN"/>
          <w14:textFill>
            <w14:solidFill>
              <w14:schemeClr w14:val="tx1"/>
            </w14:solidFill>
          </w14:textFill>
        </w:rPr>
        <w:t>13%</w:t>
      </w:r>
      <w:r>
        <w:rPr>
          <w:rFonts w:hint="eastAsia" w:ascii="宋体" w:hAnsi="宋体"/>
          <w:bCs/>
          <w:color w:val="000000" w:themeColor="text1"/>
          <w:sz w:val="24"/>
          <w14:textFill>
            <w14:solidFill>
              <w14:schemeClr w14:val="tx1"/>
            </w14:solidFill>
          </w14:textFill>
        </w:rPr>
        <w:t>。否则，视为乙方违约，甲方有权拒绝付款，且不承担违约责任。</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乙方指定收款账户为：</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      公司全称：</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      开户行：</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账号：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四、交货地点：甲方指定地点（合肥体育中心游泳馆或天鹅湖全民健身中心游泳馆)。</w:t>
      </w:r>
    </w:p>
    <w:p>
      <w:pPr>
        <w:spacing w:line="490" w:lineRule="exac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  五、供货方式：</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自合同生效日，乙方根据游泳馆戏水池、培训池、竞赛池、跳水池实际水质养护所需药品一次性提供满足10个工作日用量，补给药品将由甲方电话通知或以QQ/邮件通知时间为准,甲方告知乙方所需补给药剂品种;乙方在接到甲方通知送货需求后5个工作日内将甲方所需药品送到甲方指定地点，甲方派专人负责签收。</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2、自合同生效日第5个工作日内，乙方须</w:t>
      </w:r>
      <w:r>
        <w:rPr>
          <w:rFonts w:hint="eastAsia" w:ascii="宋体" w:hAnsi="宋体"/>
          <w:bCs/>
          <w:color w:val="000000" w:themeColor="text1"/>
          <w:sz w:val="24"/>
          <w:lang w:val="en-US" w:eastAsia="zh-CN"/>
          <w14:textFill>
            <w14:solidFill>
              <w14:schemeClr w14:val="tx1"/>
            </w14:solidFill>
          </w14:textFill>
        </w:rPr>
        <w:t>指派专业技术人员对甲方相关人员进行自动投药设备的培训直至运行</w:t>
      </w:r>
      <w:r>
        <w:rPr>
          <w:rFonts w:hint="eastAsia" w:ascii="宋体" w:hAnsi="宋体"/>
          <w:bCs/>
          <w:color w:val="000000" w:themeColor="text1"/>
          <w:sz w:val="24"/>
          <w14:textFill>
            <w14:solidFill>
              <w14:schemeClr w14:val="tx1"/>
            </w14:solidFill>
          </w14:textFill>
        </w:rPr>
        <w:t>使用，自动投药设备产权归属</w:t>
      </w:r>
      <w:r>
        <w:rPr>
          <w:rFonts w:hint="eastAsia" w:ascii="宋体" w:hAnsi="宋体"/>
          <w:bCs/>
          <w:color w:val="000000" w:themeColor="text1"/>
          <w:sz w:val="24"/>
          <w:lang w:val="en-US" w:eastAsia="zh-CN"/>
          <w14:textFill>
            <w14:solidFill>
              <w14:schemeClr w14:val="tx1"/>
            </w14:solidFill>
          </w14:textFill>
        </w:rPr>
        <w:t>甲</w:t>
      </w:r>
      <w:r>
        <w:rPr>
          <w:rFonts w:hint="eastAsia" w:ascii="宋体" w:hAnsi="宋体"/>
          <w:bCs/>
          <w:color w:val="000000" w:themeColor="text1"/>
          <w:sz w:val="24"/>
          <w14:textFill>
            <w14:solidFill>
              <w14:schemeClr w14:val="tx1"/>
            </w14:solidFill>
          </w14:textFill>
        </w:rPr>
        <w:t>方所有，自动投药设备维护维修责任以及所产生的一切费用均由乙方自行承担。</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 六、产品的质量及验收标准：</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1、乙方向甲方供应的产品,其品种、规格、质量符合国家相关质量标准规范要求。</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2、在乙方供应的产品范围内,国家相关质量监督管理等部门或顾客如对乙方所供的产品存有疑义的,乙方负有证明该产品符合国家标准并配合甲方澄清事实妥善处理的义务</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3、乙方向甲方提供游泳池水质处理所需的所有药剂为合格正品。</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4、乙方承包合肥市体育中心、天鹅湖全民健身中心游泳馆训练池、跳水池、比赛池三个泳池合作期间水质养护用药费用，不得超过中标价，超出部分由乙方自行承担。</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5、因乙方产品质量，造成任何人身损害或客户要求赔偿等损失的，甲方有权要求乙方赔偿实际损失并按照合同总额30%承担违约责任。</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七、甲、乙双方责任：</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甲方责任：</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1、甲方负责</w:t>
      </w:r>
      <w:r>
        <w:rPr>
          <w:rFonts w:hint="eastAsia" w:ascii="宋体" w:hAnsi="宋体"/>
          <w:bCs/>
          <w:color w:val="000000" w:themeColor="text1"/>
          <w:sz w:val="24"/>
          <w:lang w:val="en-US" w:eastAsia="zh-CN"/>
          <w14:textFill>
            <w14:solidFill>
              <w14:schemeClr w14:val="tx1"/>
            </w14:solidFill>
          </w14:textFill>
        </w:rPr>
        <w:t>提</w:t>
      </w:r>
      <w:r>
        <w:rPr>
          <w:rFonts w:hint="eastAsia" w:ascii="宋体" w:hAnsi="宋体"/>
          <w:bCs/>
          <w:color w:val="000000" w:themeColor="text1"/>
          <w:sz w:val="24"/>
          <w14:textFill>
            <w14:solidFill>
              <w14:schemeClr w14:val="tx1"/>
            </w14:solidFill>
          </w14:textFill>
        </w:rPr>
        <w:t>供在线水质监测仪及自动投药计量泵</w:t>
      </w:r>
      <w:r>
        <w:rPr>
          <w:rFonts w:hint="eastAsia" w:ascii="宋体" w:hAnsi="宋体"/>
          <w:bCs/>
          <w:color w:val="000000" w:themeColor="text1"/>
          <w:sz w:val="24"/>
          <w:lang w:eastAsia="zh-CN"/>
          <w14:textFill>
            <w14:solidFill>
              <w14:schemeClr w14:val="tx1"/>
            </w14:solidFill>
          </w14:textFill>
        </w:rPr>
        <w:t>，</w:t>
      </w:r>
      <w:r>
        <w:rPr>
          <w:rFonts w:hint="eastAsia" w:ascii="宋体" w:hAnsi="宋体"/>
          <w:bCs/>
          <w:color w:val="000000" w:themeColor="text1"/>
          <w:sz w:val="24"/>
          <w14:textFill>
            <w14:solidFill>
              <w14:schemeClr w14:val="tx1"/>
            </w14:solidFill>
          </w14:textFill>
        </w:rPr>
        <w:t>游泳池循环设备正常运行工作。（循环水泵切换、过滤设备的覆膜、反冲洗、补水、泳池吸污），确保投加药剂的水质达到国家游泳池水质标准。</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2、甲方负责按时支付乙方合同款项。</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甲方负责所有国家有关单位对游泳场所的水质检测费用。若因药剂质量问题导致检测水质不合格，检测费用由乙方承担，且乙方需重新对场所的水质进行养护以达到合格标准。若因此给甲方造成损失的，乙方应承担赔偿责任。</w:t>
      </w:r>
    </w:p>
    <w:p>
      <w:pPr>
        <w:spacing w:line="490" w:lineRule="exact"/>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14:textFill>
            <w14:solidFill>
              <w14:schemeClr w14:val="tx1"/>
            </w14:solidFill>
          </w14:textFill>
        </w:rPr>
        <w:t>4</w:t>
      </w:r>
      <w:r>
        <w:rPr>
          <w:rFonts w:hint="eastAsia" w:ascii="宋体" w:hAnsi="宋体"/>
          <w:bCs/>
          <w:color w:val="000000" w:themeColor="text1"/>
          <w:sz w:val="24"/>
          <w:highlight w:val="none"/>
          <w14:textFill>
            <w14:solidFill>
              <w14:schemeClr w14:val="tx1"/>
            </w14:solidFill>
          </w14:textFill>
        </w:rPr>
        <w:t>、甲方应积极配合乙方货物进行验收,如甲方无故延迟验收的,责任由甲方承担。</w:t>
      </w:r>
    </w:p>
    <w:p>
      <w:pPr>
        <w:spacing w:line="490" w:lineRule="exact"/>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5、在合同正常履行的有效期内，保证乙方为甲方游泳池药剂唯一供货商。</w:t>
      </w:r>
    </w:p>
    <w:p>
      <w:pPr>
        <w:spacing w:line="490" w:lineRule="exact"/>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乙方责任：</w:t>
      </w:r>
    </w:p>
    <w:p>
      <w:pPr>
        <w:numPr>
          <w:ilvl w:val="0"/>
          <w:numId w:val="9"/>
        </w:numPr>
        <w:spacing w:line="490" w:lineRule="exact"/>
        <w:ind w:firstLine="480" w:firstLineChars="200"/>
        <w:rPr>
          <w:rFonts w:hint="eastAsia" w:ascii="宋体" w:hAnsi="宋体"/>
          <w:bCs/>
          <w:color w:val="000000" w:themeColor="text1"/>
          <w:sz w:val="24"/>
          <w:highlight w:val="none"/>
          <w:lang w:val="en-US" w:eastAsia="zh-CN"/>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乙方应保证实际供货药剂名称与投标清单药剂名称及招标清单需求药剂名称一致，按需足量供货。</w:t>
      </w:r>
    </w:p>
    <w:p>
      <w:pPr>
        <w:numPr>
          <w:ilvl w:val="0"/>
          <w:numId w:val="9"/>
        </w:num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为保证甲方投加药剂的科学性，在合同期限内</w:t>
      </w:r>
      <w:r>
        <w:rPr>
          <w:rFonts w:hint="eastAsia" w:ascii="宋体" w:hAnsi="宋体"/>
          <w:bCs/>
          <w:color w:val="000000" w:themeColor="text1"/>
          <w:sz w:val="24"/>
          <w:lang w:val="en-US" w:eastAsia="zh-CN"/>
          <w14:textFill>
            <w14:solidFill>
              <w14:schemeClr w14:val="tx1"/>
            </w14:solidFill>
          </w14:textFill>
        </w:rPr>
        <w:t>对甲方自动投药系统进行定期维护，确保监测仪的数据准确</w:t>
      </w:r>
      <w:r>
        <w:rPr>
          <w:rFonts w:hint="eastAsia" w:ascii="宋体" w:hAnsi="宋体"/>
          <w:bCs/>
          <w:color w:val="000000" w:themeColor="text1"/>
          <w:sz w:val="24"/>
          <w14:textFill>
            <w14:solidFill>
              <w14:schemeClr w14:val="tx1"/>
            </w14:solidFill>
          </w14:textFill>
        </w:rPr>
        <w:t>。</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3</w:t>
      </w:r>
      <w:r>
        <w:rPr>
          <w:rFonts w:hint="eastAsia" w:ascii="宋体" w:hAnsi="宋体"/>
          <w:bCs/>
          <w:color w:val="000000" w:themeColor="text1"/>
          <w:sz w:val="24"/>
          <w14:textFill>
            <w14:solidFill>
              <w14:schemeClr w14:val="tx1"/>
            </w14:solidFill>
          </w14:textFill>
        </w:rPr>
        <w:t>、乙方负责为甲方每月做不少于4次水质平衡检测（检测内容包括：自由余氯、化合性余氯、总氯、水的混浊度、PH值），并提供书面的水质检测报告。</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4</w:t>
      </w:r>
      <w:r>
        <w:rPr>
          <w:rFonts w:hint="eastAsia" w:ascii="宋体" w:hAnsi="宋体"/>
          <w:bCs/>
          <w:color w:val="000000" w:themeColor="text1"/>
          <w:sz w:val="24"/>
          <w14:textFill>
            <w14:solidFill>
              <w14:schemeClr w14:val="tx1"/>
            </w14:solidFill>
          </w14:textFill>
        </w:rPr>
        <w:t>、乙方在合同期限内免费对甲方工作人员进行游泳池水处理投药流程进行培训。</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5</w:t>
      </w:r>
      <w:r>
        <w:rPr>
          <w:rFonts w:hint="eastAsia" w:ascii="宋体" w:hAnsi="宋体"/>
          <w:bCs/>
          <w:color w:val="000000" w:themeColor="text1"/>
          <w:sz w:val="24"/>
          <w14:textFill>
            <w14:solidFill>
              <w14:schemeClr w14:val="tx1"/>
            </w14:solidFill>
          </w14:textFill>
        </w:rPr>
        <w:t>、乙方依本合同所规定的交货时间,将货物按时送至甲方指定地点。</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6</w:t>
      </w:r>
      <w:r>
        <w:rPr>
          <w:rFonts w:hint="eastAsia" w:ascii="宋体" w:hAnsi="宋体"/>
          <w:bCs/>
          <w:color w:val="000000" w:themeColor="text1"/>
          <w:sz w:val="24"/>
          <w14:textFill>
            <w14:solidFill>
              <w14:schemeClr w14:val="tx1"/>
            </w14:solidFill>
          </w14:textFill>
        </w:rPr>
        <w:t>、为确保水质，合理控制成本，乙方可向甲方提供新产品，同时做好甲方水处理人员药剂投加的培训工作。</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八、违约责任：</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因乙方原因延迟交货的，每逾期一天，则按合同总额的1‰支付逾期违约金。逾期超过2周的，甲方有权解除合同，由此给甲方造成的损失由乙方承担。若因乙方逾期交货造成甲方无药可用时，甲方可以直接解除合同向第三方采购药剂，并有权要求乙方承担合同总价款30%的违约金。</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在乙方完全履行本合同项下义务的情况下，甲方逾期付款且乙方发出书面催款通知后7日仍未付款的，每逾期一日，应按全国银行间同业拆借中心公布的贷款市场报价利率支付应付未付款的违约金，除此之外不承担其他责任。</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3、因乙方产品质量问题或其他违约行为，造成甲方或第三方任何人身损害或客户要求赔偿等财产损失的，所有赔偿责任由乙方承担。</w:t>
      </w:r>
      <w:r>
        <w:rPr>
          <w:rFonts w:hint="eastAsia" w:ascii="宋体" w:hAnsi="宋体" w:cs="宋体"/>
          <w:bCs/>
          <w:color w:val="000000" w:themeColor="text1"/>
          <w:sz w:val="24"/>
          <w:szCs w:val="24"/>
          <w:lang w:val="en-US" w:eastAsia="zh-CN"/>
          <w14:textFill>
            <w14:solidFill>
              <w14:schemeClr w14:val="tx1"/>
            </w14:solidFill>
          </w14:textFill>
        </w:rPr>
        <w:t>给甲方造成损失的，还应对甲方承担赔偿责任。</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4、因乙方违约或过错致使提起诉讼索赔而给甲方所造成的一切经济损失均由乙方承担，包括但不限于诉讼费、律师费、差旅费、文印费、担保费、诉讼保全保险费等一切合理必要支出。</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5、因甲方自身原因未按规定作业流程合理投加药剂，造成甲方水质受损的，由此产生的一切后果，由甲方承担。</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九、合同终止：</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1、本协议双方签字之日起生效，除不可抗拒或法定解约的情况外，甲乙双方任何一方不可单方终止本合同。</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2、如遇特殊情况，甲方可提前一个月以书面形式通知乙方解除合同并注明原因，甲方在据实结清乙方合同解除前的所有款项后，互不承担违约责任。</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十、其它：</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合作期间内，甲乙双方本着诚信负责的态度，在保证水质、科学投药、合理控制成本的前提下，若经双方人员共同努力，依然导致药剂实际使用费用超出本合同预算金额，及给双方协商一致，甲方可根据实际发生额与乙方结算相应的费用（游泳池药品价格详见附件一，附件与本合同具有同等法律效力）。</w:t>
      </w:r>
    </w:p>
    <w:p>
      <w:pPr>
        <w:spacing w:line="490" w:lineRule="exact"/>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十一、履约保证金：</w:t>
      </w:r>
    </w:p>
    <w:p>
      <w:pPr>
        <w:spacing w:line="490" w:lineRule="exact"/>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1.本项目履约保证金为中标价的5% 。</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2.如乙方未能履行其合同规定的任何义务，甲方有权从履约保证金和应付乙方的货款中直接扣除相应的赔偿金、违约金等。</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3.履约保证金在本合同期限届满后，如乙方不存在任何违约行为，甲方在收到乙方申请后7个工作日内无息返还。</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十二、双方如有未尽事宜，通过友好协商解决。协商不成的，双方有权将争议提交甲方所在地人民法院。</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十三、此合同一式肆份，甲方持叁份，乙方持壹份，均具有同等法律效力。</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十四、双方同意，合同载明的地址、工商登记地址均为双方约定的法律文书送达地址，寄往该地址的各类法律文书，自交邮之日起第3日视为送达之日。任何一方地址有变动的，应提前15日以书面形式通知另一方，否则视为地址未变动.</w:t>
      </w:r>
    </w:p>
    <w:p>
      <w:pPr>
        <w:spacing w:line="490" w:lineRule="exact"/>
        <w:ind w:firstLine="480" w:firstLineChars="200"/>
        <w:rPr>
          <w:rFonts w:ascii="宋体" w:hAnsi="宋体"/>
          <w:bCs/>
          <w:color w:val="000000" w:themeColor="text1"/>
          <w:sz w:val="24"/>
          <w14:textFill>
            <w14:solidFill>
              <w14:schemeClr w14:val="tx1"/>
            </w14:solidFill>
          </w14:textFill>
        </w:rPr>
      </w:pP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甲方（盖章）                    乙方（盖章）</w:t>
      </w:r>
    </w:p>
    <w:p>
      <w:pPr>
        <w:spacing w:line="490" w:lineRule="exact"/>
        <w:ind w:firstLine="480" w:firstLineChars="200"/>
        <w:rPr>
          <w:rFonts w:ascii="宋体" w:hAnsi="宋体"/>
          <w:bCs/>
          <w:color w:val="000000" w:themeColor="text1"/>
          <w:sz w:val="24"/>
          <w14:textFill>
            <w14:solidFill>
              <w14:schemeClr w14:val="tx1"/>
            </w14:solidFill>
          </w14:textFill>
        </w:rPr>
      </w:pP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法定代表人                      法定代表人</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或委托代理人（签字）：           或委托代理人（签字）：</w:t>
      </w:r>
    </w:p>
    <w:p>
      <w:pPr>
        <w:spacing w:line="490" w:lineRule="exact"/>
        <w:ind w:firstLine="480" w:firstLineChars="200"/>
        <w:rPr>
          <w:rFonts w:ascii="宋体" w:hAnsi="宋体"/>
          <w:bCs/>
          <w:color w:val="000000" w:themeColor="text1"/>
          <w:sz w:val="24"/>
          <w14:textFill>
            <w14:solidFill>
              <w14:schemeClr w14:val="tx1"/>
            </w14:solidFill>
          </w14:textFill>
        </w:rPr>
      </w:pP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地址：                           地址：</w:t>
      </w:r>
    </w:p>
    <w:p>
      <w:pPr>
        <w:spacing w:line="490" w:lineRule="exact"/>
        <w:ind w:firstLine="480" w:firstLineChars="200"/>
        <w:rPr>
          <w:rFonts w:ascii="宋体" w:hAnsi="宋体"/>
          <w:bCs/>
          <w:color w:val="000000" w:themeColor="text1"/>
          <w:sz w:val="24"/>
          <w14:textFill>
            <w14:solidFill>
              <w14:schemeClr w14:val="tx1"/>
            </w14:solidFill>
          </w14:textFill>
        </w:rPr>
      </w:pPr>
    </w:p>
    <w:p>
      <w:pPr>
        <w:spacing w:line="490" w:lineRule="exact"/>
        <w:ind w:firstLine="480" w:firstLineChars="200"/>
        <w:rPr>
          <w:rFonts w:ascii="宋体" w:hAnsi="宋体"/>
          <w:b/>
          <w:color w:val="000000" w:themeColor="text1"/>
          <w:sz w:val="24"/>
          <w:szCs w:val="27"/>
          <w14:textFill>
            <w14:solidFill>
              <w14:schemeClr w14:val="tx1"/>
            </w14:solidFill>
          </w14:textFill>
        </w:rPr>
      </w:pPr>
      <w:r>
        <w:rPr>
          <w:rFonts w:hint="eastAsia" w:ascii="宋体" w:hAnsi="宋体"/>
          <w:bCs/>
          <w:color w:val="000000" w:themeColor="text1"/>
          <w:sz w:val="24"/>
          <w14:textFill>
            <w14:solidFill>
              <w14:schemeClr w14:val="tx1"/>
            </w14:solidFill>
          </w14:textFill>
        </w:rPr>
        <w:t>日期：                           日期：</w:t>
      </w:r>
    </w:p>
    <w:p>
      <w:pPr>
        <w:spacing w:line="490" w:lineRule="exact"/>
        <w:ind w:firstLine="482" w:firstLineChars="200"/>
        <w:rPr>
          <w:rFonts w:hint="eastAsia" w:ascii="宋体" w:hAnsi="宋体"/>
          <w:b/>
          <w:bCs/>
          <w:color w:val="000000" w:themeColor="text1"/>
          <w:sz w:val="32"/>
          <w:szCs w:val="32"/>
          <w:lang w:val="zh-CN"/>
          <w14:textFill>
            <w14:solidFill>
              <w14:schemeClr w14:val="tx1"/>
            </w14:solidFill>
          </w14:textFill>
        </w:rPr>
      </w:pPr>
      <w:r>
        <w:rPr>
          <w:rFonts w:hint="eastAsia" w:ascii="宋体" w:hAnsi="宋体"/>
          <w:b/>
          <w:color w:val="000000" w:themeColor="text1"/>
          <w:sz w:val="24"/>
          <w:szCs w:val="27"/>
          <w14:textFill>
            <w14:solidFill>
              <w14:schemeClr w14:val="tx1"/>
            </w14:solidFill>
          </w14:textFill>
        </w:rPr>
        <w:t>备注：本合同仅供参考，如本合同的约定如与本项目</w:t>
      </w:r>
      <w:r>
        <w:rPr>
          <w:rFonts w:hint="eastAsia" w:ascii="宋体" w:hAnsi="宋体"/>
          <w:b/>
          <w:color w:val="000000" w:themeColor="text1"/>
          <w:sz w:val="24"/>
          <w14:textFill>
            <w14:solidFill>
              <w14:schemeClr w14:val="tx1"/>
            </w14:solidFill>
          </w14:textFill>
        </w:rPr>
        <w:t>招标</w:t>
      </w:r>
      <w:r>
        <w:rPr>
          <w:rFonts w:hint="eastAsia" w:ascii="宋体" w:hAnsi="宋体"/>
          <w:b/>
          <w:color w:val="000000" w:themeColor="text1"/>
          <w:sz w:val="24"/>
          <w:szCs w:val="27"/>
          <w14:textFill>
            <w14:solidFill>
              <w14:schemeClr w14:val="tx1"/>
            </w14:solidFill>
          </w14:textFill>
        </w:rPr>
        <w:t>文件的投标人须知前附表、</w:t>
      </w:r>
      <w:r>
        <w:rPr>
          <w:rFonts w:hint="eastAsia" w:ascii="宋体" w:hAnsi="宋体"/>
          <w:b/>
          <w:bCs/>
          <w:color w:val="000000" w:themeColor="text1"/>
          <w:sz w:val="24"/>
          <w14:textFill>
            <w14:solidFill>
              <w14:schemeClr w14:val="tx1"/>
            </w14:solidFill>
          </w14:textFill>
        </w:rPr>
        <w:t>招标需求</w:t>
      </w:r>
      <w:r>
        <w:rPr>
          <w:rFonts w:hint="eastAsia" w:ascii="宋体" w:hAnsi="宋体"/>
          <w:b/>
          <w:color w:val="000000" w:themeColor="text1"/>
          <w:sz w:val="24"/>
          <w:szCs w:val="27"/>
          <w14:textFill>
            <w14:solidFill>
              <w14:schemeClr w14:val="tx1"/>
            </w14:solidFill>
          </w14:textFill>
        </w:rPr>
        <w:t>的约定不一致的地方，以投标人须知前附表、</w:t>
      </w:r>
      <w:r>
        <w:rPr>
          <w:rFonts w:hint="eastAsia" w:ascii="宋体" w:hAnsi="宋体"/>
          <w:b/>
          <w:bCs/>
          <w:color w:val="000000" w:themeColor="text1"/>
          <w:sz w:val="24"/>
          <w14:textFill>
            <w14:solidFill>
              <w14:schemeClr w14:val="tx1"/>
            </w14:solidFill>
          </w14:textFill>
        </w:rPr>
        <w:t>招标需求</w:t>
      </w:r>
      <w:r>
        <w:rPr>
          <w:rFonts w:hint="eastAsia" w:ascii="宋体" w:hAnsi="宋体"/>
          <w:b/>
          <w:color w:val="000000" w:themeColor="text1"/>
          <w:sz w:val="24"/>
          <w:szCs w:val="27"/>
          <w14:textFill>
            <w14:solidFill>
              <w14:schemeClr w14:val="tx1"/>
            </w14:solidFill>
          </w14:textFill>
        </w:rPr>
        <w:t>的约定为准。</w:t>
      </w:r>
      <w:bookmarkStart w:id="69" w:name="_Toc3121"/>
      <w:bookmarkStart w:id="70" w:name="_Toc7078087"/>
      <w:bookmarkStart w:id="71" w:name="_Toc1217"/>
    </w:p>
    <w:p>
      <w:pPr>
        <w:spacing w:line="360" w:lineRule="auto"/>
        <w:jc w:val="center"/>
        <w:outlineLvl w:val="0"/>
        <w:rPr>
          <w:rFonts w:hint="eastAsia" w:ascii="宋体" w:hAnsi="宋体"/>
          <w:b/>
          <w:bCs/>
          <w:color w:val="000000" w:themeColor="text1"/>
          <w:sz w:val="32"/>
          <w:szCs w:val="32"/>
          <w:lang w:val="zh-CN"/>
          <w14:textFill>
            <w14:solidFill>
              <w14:schemeClr w14:val="tx1"/>
            </w14:solidFill>
          </w14:textFill>
        </w:rPr>
      </w:pPr>
    </w:p>
    <w:p>
      <w:pPr>
        <w:spacing w:line="360" w:lineRule="auto"/>
        <w:jc w:val="center"/>
        <w:outlineLvl w:val="0"/>
        <w:rPr>
          <w:rFonts w:hint="eastAsia"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lang w:val="zh-CN"/>
          <w14:textFill>
            <w14:solidFill>
              <w14:schemeClr w14:val="tx1"/>
            </w14:solidFill>
          </w14:textFill>
        </w:rPr>
        <w:t>第七章 投标文件格式</w:t>
      </w:r>
      <w:bookmarkEnd w:id="69"/>
      <w:bookmarkEnd w:id="70"/>
      <w:bookmarkEnd w:id="71"/>
    </w:p>
    <w:p>
      <w:pPr>
        <w:spacing w:line="500" w:lineRule="exact"/>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投标文件资料清单</w:t>
      </w:r>
    </w:p>
    <w:tbl>
      <w:tblPr>
        <w:tblStyle w:val="50"/>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76"/>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42" w:type="dxa"/>
            <w:vAlign w:val="center"/>
          </w:tcPr>
          <w:p>
            <w:pPr>
              <w:spacing w:line="40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序号</w:t>
            </w:r>
          </w:p>
        </w:tc>
        <w:tc>
          <w:tcPr>
            <w:tcW w:w="5376" w:type="dxa"/>
            <w:vAlign w:val="center"/>
          </w:tcPr>
          <w:p>
            <w:pPr>
              <w:spacing w:line="40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资料名称</w:t>
            </w:r>
          </w:p>
        </w:tc>
        <w:tc>
          <w:tcPr>
            <w:tcW w:w="2625" w:type="dxa"/>
            <w:vAlign w:val="center"/>
          </w:tcPr>
          <w:p>
            <w:pPr>
              <w:spacing w:line="40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w:t>
            </w:r>
          </w:p>
        </w:tc>
        <w:tc>
          <w:tcPr>
            <w:tcW w:w="5376" w:type="dxa"/>
            <w:vAlign w:val="center"/>
          </w:tcPr>
          <w:p>
            <w:pPr>
              <w:rPr>
                <w:rFonts w:ascii="宋体" w:hAnsi="宋体" w:cs="宋体"/>
                <w:color w:val="000000" w:themeColor="text1"/>
                <w:sz w:val="24"/>
                <w:szCs w:val="24"/>
                <w:u w:val="single"/>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投标函</w:t>
            </w:r>
          </w:p>
        </w:tc>
        <w:tc>
          <w:tcPr>
            <w:tcW w:w="2625" w:type="dxa"/>
            <w:vAlign w:val="center"/>
          </w:tcPr>
          <w:p>
            <w:pPr>
              <w:spacing w:line="360" w:lineRule="auto"/>
              <w:jc w:val="center"/>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投标人情况综合简介</w:t>
            </w:r>
          </w:p>
        </w:tc>
        <w:tc>
          <w:tcPr>
            <w:tcW w:w="2625" w:type="dxa"/>
            <w:vAlign w:val="center"/>
          </w:tcPr>
          <w:p>
            <w:pPr>
              <w:spacing w:line="360" w:lineRule="auto"/>
              <w:jc w:val="center"/>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开标一览表</w:t>
            </w:r>
          </w:p>
        </w:tc>
        <w:tc>
          <w:tcPr>
            <w:tcW w:w="2625" w:type="dxa"/>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投标响应表</w:t>
            </w:r>
          </w:p>
        </w:tc>
        <w:tc>
          <w:tcPr>
            <w:tcW w:w="2625" w:type="dxa"/>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投标货物及报价表</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六</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投标授权书</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七</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投标人信用承诺</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八</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投标业绩</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九</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有关证明文件</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十</w:t>
            </w:r>
          </w:p>
        </w:tc>
        <w:tc>
          <w:tcPr>
            <w:tcW w:w="5376" w:type="dxa"/>
            <w:vAlign w:val="center"/>
          </w:tcPr>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项目人员配备</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十一</w:t>
            </w:r>
          </w:p>
        </w:tc>
        <w:tc>
          <w:tcPr>
            <w:tcW w:w="5376" w:type="dxa"/>
            <w:vAlign w:val="center"/>
          </w:tcPr>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生产厂商授权书</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十二</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售后服务体系</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维保方案</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检测报告</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十三</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产品质量承诺</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十四</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投标人认为需要提供的其他资料</w:t>
            </w:r>
          </w:p>
        </w:tc>
        <w:tc>
          <w:tcPr>
            <w:tcW w:w="2625" w:type="dxa"/>
            <w:vAlign w:val="center"/>
          </w:tcPr>
          <w:p>
            <w:pPr>
              <w:spacing w:line="360" w:lineRule="auto"/>
              <w:rPr>
                <w:rFonts w:ascii="宋体" w:hAnsi="宋体" w:cs="宋体"/>
                <w:color w:val="000000" w:themeColor="text1"/>
                <w:sz w:val="24"/>
                <w:szCs w:val="24"/>
                <w14:textFill>
                  <w14:solidFill>
                    <w14:schemeClr w14:val="tx1"/>
                  </w14:solidFill>
                </w14:textFill>
              </w:rPr>
            </w:pPr>
          </w:p>
        </w:tc>
      </w:tr>
    </w:tbl>
    <w:p>
      <w:pPr>
        <w:keepNext/>
        <w:keepLines/>
        <w:spacing w:before="260" w:after="260" w:line="416" w:lineRule="auto"/>
        <w:jc w:val="both"/>
        <w:outlineLvl w:val="2"/>
        <w:rPr>
          <w:rFonts w:hint="eastAsia" w:ascii="宋体" w:hAnsi="宋体"/>
          <w:b/>
          <w:bCs/>
          <w:color w:val="000000" w:themeColor="text1"/>
          <w:sz w:val="28"/>
          <w:szCs w:val="32"/>
          <w:lang w:val="zh-CN"/>
          <w14:textFill>
            <w14:solidFill>
              <w14:schemeClr w14:val="tx1"/>
            </w14:solidFill>
          </w14:textFill>
        </w:rPr>
      </w:pPr>
      <w:bookmarkStart w:id="72" w:name="_Toc25959"/>
      <w:bookmarkStart w:id="73" w:name="_Toc471736410"/>
      <w:bookmarkStart w:id="74" w:name="_Toc24872"/>
      <w:bookmarkStart w:id="75" w:name="_Toc7078088"/>
      <w:bookmarkStart w:id="76" w:name="_Toc536542354"/>
      <w:bookmarkStart w:id="77" w:name="_Toc516969098"/>
      <w:bookmarkStart w:id="78" w:name="_Toc197934561"/>
      <w:bookmarkStart w:id="79" w:name="_Toc471736407"/>
    </w:p>
    <w:p>
      <w:pPr>
        <w:keepNext/>
        <w:keepLines/>
        <w:spacing w:before="260" w:after="260" w:line="416" w:lineRule="auto"/>
        <w:jc w:val="center"/>
        <w:outlineLvl w:val="2"/>
        <w:rPr>
          <w:rFonts w:hint="eastAsia" w:ascii="宋体" w:hAnsi="宋体"/>
          <w:b/>
          <w:bCs/>
          <w:color w:val="000000" w:themeColor="text1"/>
          <w:sz w:val="28"/>
          <w:szCs w:val="32"/>
          <w:lang w:val="zh-CN"/>
          <w14:textFill>
            <w14:solidFill>
              <w14:schemeClr w14:val="tx1"/>
            </w14:solidFill>
          </w14:textFill>
        </w:rPr>
      </w:pPr>
    </w:p>
    <w:p>
      <w:pPr>
        <w:keepNext/>
        <w:keepLines/>
        <w:spacing w:before="260" w:after="260" w:line="416" w:lineRule="auto"/>
        <w:jc w:val="center"/>
        <w:outlineLvl w:val="2"/>
        <w:rPr>
          <w:rFonts w:hint="eastAsia" w:ascii="宋体" w:hAnsi="宋体"/>
          <w:b/>
          <w:bCs/>
          <w:color w:val="000000" w:themeColor="text1"/>
          <w:sz w:val="28"/>
          <w:szCs w:val="32"/>
          <w:lang w:val="zh-CN"/>
          <w14:textFill>
            <w14:solidFill>
              <w14:schemeClr w14:val="tx1"/>
            </w14:solidFill>
          </w14:textFill>
        </w:rPr>
      </w:pPr>
    </w:p>
    <w:p>
      <w:pPr>
        <w:keepNext/>
        <w:keepLines/>
        <w:spacing w:before="260" w:after="260" w:line="416" w:lineRule="auto"/>
        <w:jc w:val="center"/>
        <w:outlineLvl w:val="2"/>
        <w:rPr>
          <w:rFonts w:hint="eastAsia" w:ascii="宋体" w:hAnsi="宋体"/>
          <w:b/>
          <w:bCs/>
          <w:color w:val="000000" w:themeColor="text1"/>
          <w:sz w:val="28"/>
          <w:szCs w:val="32"/>
          <w:lang w:val="zh-CN"/>
          <w14:textFill>
            <w14:solidFill>
              <w14:schemeClr w14:val="tx1"/>
            </w14:solidFill>
          </w14:textFill>
        </w:rPr>
      </w:pPr>
    </w:p>
    <w:p>
      <w:pPr>
        <w:keepNext/>
        <w:keepLines/>
        <w:spacing w:before="260" w:after="260" w:line="416" w:lineRule="auto"/>
        <w:jc w:val="center"/>
        <w:outlineLvl w:val="2"/>
        <w:rPr>
          <w:rFonts w:hint="eastAsia" w:ascii="宋体" w:hAnsi="宋体"/>
          <w:b/>
          <w:bCs/>
          <w:color w:val="000000" w:themeColor="text1"/>
          <w:sz w:val="28"/>
          <w:szCs w:val="32"/>
          <w:lang w:val="zh-CN"/>
          <w14:textFill>
            <w14:solidFill>
              <w14:schemeClr w14:val="tx1"/>
            </w14:solidFill>
          </w14:textFill>
        </w:rPr>
      </w:pPr>
    </w:p>
    <w:p>
      <w:pPr>
        <w:keepNext/>
        <w:keepLines/>
        <w:numPr>
          <w:ilvl w:val="0"/>
          <w:numId w:val="0"/>
        </w:numPr>
        <w:spacing w:before="260" w:after="260" w:line="416" w:lineRule="auto"/>
        <w:ind w:leftChars="0"/>
        <w:jc w:val="center"/>
        <w:outlineLvl w:val="2"/>
        <w:rPr>
          <w:rFonts w:ascii="宋体" w:hAnsi="宋体"/>
          <w:b/>
          <w:bCs/>
          <w:color w:val="000000" w:themeColor="text1"/>
          <w:sz w:val="28"/>
          <w:szCs w:val="32"/>
          <w:lang w:val="zh-CN"/>
          <w14:textFill>
            <w14:solidFill>
              <w14:schemeClr w14:val="tx1"/>
            </w14:solidFill>
          </w14:textFill>
        </w:rPr>
      </w:pPr>
      <w:r>
        <w:rPr>
          <w:rFonts w:hint="eastAsia" w:ascii="宋体" w:hAnsi="宋体"/>
          <w:b/>
          <w:bCs/>
          <w:color w:val="000000" w:themeColor="text1"/>
          <w:sz w:val="28"/>
          <w:szCs w:val="32"/>
          <w:lang w:val="zh-CN"/>
          <w14:textFill>
            <w14:solidFill>
              <w14:schemeClr w14:val="tx1"/>
            </w14:solidFill>
          </w14:textFill>
        </w:rPr>
        <w:t>一．投标函</w:t>
      </w:r>
      <w:bookmarkEnd w:id="72"/>
      <w:bookmarkEnd w:id="73"/>
      <w:bookmarkEnd w:id="74"/>
      <w:bookmarkEnd w:id="75"/>
      <w:bookmarkEnd w:id="76"/>
      <w:bookmarkEnd w:id="77"/>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致：合肥</w:t>
      </w:r>
      <w:r>
        <w:rPr>
          <w:rFonts w:hint="eastAsia" w:ascii="宋体" w:hAnsi="宋体" w:cs="宋体"/>
          <w:color w:val="000000" w:themeColor="text1"/>
          <w:sz w:val="24"/>
          <w:szCs w:val="24"/>
          <w:lang w:val="en-US" w:eastAsia="zh-CN"/>
          <w14:textFill>
            <w14:solidFill>
              <w14:schemeClr w14:val="tx1"/>
            </w14:solidFill>
          </w14:textFill>
        </w:rPr>
        <w:t>体育产业投资</w:t>
      </w:r>
      <w:r>
        <w:rPr>
          <w:rFonts w:hint="eastAsia" w:ascii="宋体" w:hAnsi="宋体" w:cs="宋体"/>
          <w:color w:val="000000" w:themeColor="text1"/>
          <w:sz w:val="24"/>
          <w:szCs w:val="24"/>
          <w14:textFill>
            <w14:solidFill>
              <w14:schemeClr w14:val="tx1"/>
            </w14:solidFill>
          </w14:textFill>
        </w:rPr>
        <w:t>有限公司</w:t>
      </w:r>
    </w:p>
    <w:p>
      <w:pPr>
        <w:spacing w:line="360" w:lineRule="auto"/>
        <w:ind w:left="101" w:leftChars="48" w:firstLine="480" w:firstLineChars="200"/>
        <w:jc w:val="left"/>
        <w:rPr>
          <w:rFonts w:ascii="宋体" w:hAnsi="宋体" w:cs="宋体"/>
          <w:dstrike/>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根据贵方“</w:t>
      </w:r>
      <w:r>
        <w:rPr>
          <w:rFonts w:hint="eastAsia" w:ascii="宋体" w:hAnsi="宋体" w:cs="宋体"/>
          <w:b/>
          <w:bCs/>
          <w:color w:val="000000" w:themeColor="text1"/>
          <w:sz w:val="24"/>
          <w:szCs w:val="24"/>
          <w:u w:val="single"/>
          <w14:textFill>
            <w14:solidFill>
              <w14:schemeClr w14:val="tx1"/>
            </w14:solidFill>
          </w14:textFill>
        </w:rPr>
        <w:t xml:space="preserve">                   项目</w:t>
      </w:r>
      <w:r>
        <w:rPr>
          <w:rFonts w:hint="eastAsia" w:ascii="宋体" w:hAnsi="宋体" w:cs="宋体"/>
          <w:color w:val="000000" w:themeColor="text1"/>
          <w:sz w:val="24"/>
          <w:szCs w:val="24"/>
          <w14:textFill>
            <w14:solidFill>
              <w14:schemeClr w14:val="tx1"/>
            </w14:solidFill>
          </w14:textFill>
        </w:rPr>
        <w:t>”的第</w:t>
      </w:r>
      <w:r>
        <w:rPr>
          <w:rFonts w:hint="eastAsia" w:ascii="宋体" w:hAnsi="宋体" w:cs="宋体"/>
          <w:b/>
          <w:color w:val="000000" w:themeColor="text1"/>
          <w:kern w:val="0"/>
          <w:sz w:val="24"/>
          <w:szCs w:val="24"/>
          <w:u w:val="single"/>
          <w:lang w:val="zh-CN"/>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号招标邀请书，正式授权</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（姓名、身份证号）代表投标人</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（投标人全称），提交规定形式的投标文件。</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据此函，我方兹宣布同意如下：</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1.按招标文件规定提供交付的货物（包括安装调试、质保等工作）的最终投标报价详见开标一览表，如我公司中标，我公司承诺愿意按招标文件规定交纳履约保证金、工程量清单和控制价编制费（如有）。</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2.我方根据招标文件的规定，严格履行合同的责任和义务</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并保证于买方要求的日期内完成供货、安装及服务，并通过买方验收。</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3.我方承诺报价低于</w:t>
      </w:r>
      <w:r>
        <w:rPr>
          <w:rFonts w:ascii="宋体" w:hAnsi="宋体"/>
          <w:color w:val="000000" w:themeColor="text1"/>
          <w:sz w:val="24"/>
          <w14:textFill>
            <w14:solidFill>
              <w14:schemeClr w14:val="tx1"/>
            </w14:solidFill>
          </w14:textFill>
        </w:rPr>
        <w:t>同类货物和服务的市场平均价格。</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5.我方同意从招标文件规定的开标日期起遵循本投标文件，并在招标文件规定的投标有效期之前均具有约束力。</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6、我方声明投标文件所提供的一切资料均真实无误、及时、有效。企业运营正常（</w:t>
      </w:r>
      <w:r>
        <w:rPr>
          <w:rFonts w:ascii="宋体" w:hAnsi="宋体"/>
          <w:color w:val="000000" w:themeColor="text1"/>
          <w:sz w:val="24"/>
          <w14:textFill>
            <w14:solidFill>
              <w14:schemeClr w14:val="tx1"/>
            </w14:solidFill>
          </w14:textFill>
        </w:rPr>
        <w:t>注册登记信息、年报信息</w:t>
      </w:r>
      <w:r>
        <w:rPr>
          <w:rFonts w:hint="eastAsia" w:ascii="宋体" w:hAnsi="宋体"/>
          <w:color w:val="000000" w:themeColor="text1"/>
          <w:sz w:val="24"/>
          <w14:textFill>
            <w14:solidFill>
              <w14:schemeClr w14:val="tx1"/>
            </w14:solidFill>
          </w14:textFill>
        </w:rPr>
        <w:t>可查）。由于我方提供资料不实而造成的责任和后果由我方承担。我方同意按照贵方提出的要求，提供与投标有关的任何证据、数据或资料。</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7.我方承诺若中标，按招标文件要求提供本地化服务。</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8.我方完全理解贵方不一定接受最低报价的投标。</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9.我方同意招标文件规定的付款方式。</w:t>
      </w:r>
    </w:p>
    <w:p>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10.与本投标有关的通讯地址：</w:t>
      </w:r>
      <w:r>
        <w:rPr>
          <w:rFonts w:hint="eastAsia" w:ascii="宋体" w:hAnsi="宋体"/>
          <w:color w:val="000000" w:themeColor="text1"/>
          <w:sz w:val="24"/>
          <w:u w:val="single"/>
          <w14:textFill>
            <w14:solidFill>
              <w14:schemeClr w14:val="tx1"/>
            </w14:solidFill>
          </w14:textFill>
        </w:rPr>
        <w:t xml:space="preserve">                                  </w:t>
      </w:r>
    </w:p>
    <w:p>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电    话：</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传    真：</w:t>
      </w:r>
      <w:r>
        <w:rPr>
          <w:rFonts w:hint="eastAsia" w:ascii="宋体" w:hAnsi="宋体"/>
          <w:color w:val="000000" w:themeColor="text1"/>
          <w:sz w:val="24"/>
          <w:u w:val="single"/>
          <w14:textFill>
            <w14:solidFill>
              <w14:schemeClr w14:val="tx1"/>
            </w14:solidFill>
          </w14:textFill>
        </w:rPr>
        <w:t xml:space="preserve">                     </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投标人基本账户开户名：</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账号：</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开户行：</w:t>
      </w:r>
      <w:r>
        <w:rPr>
          <w:rFonts w:hint="eastAsia" w:ascii="宋体" w:hAnsi="宋体"/>
          <w:color w:val="000000" w:themeColor="text1"/>
          <w:sz w:val="24"/>
          <w:u w:val="single"/>
          <w14:textFill>
            <w14:solidFill>
              <w14:schemeClr w14:val="tx1"/>
            </w14:solidFill>
          </w14:textFill>
        </w:rPr>
        <w:t xml:space="preserve">            </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投标人签章：</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    期：</w:t>
      </w:r>
      <w:r>
        <w:rPr>
          <w:rFonts w:hint="eastAsia" w:ascii="宋体" w:hAnsi="宋体"/>
          <w:color w:val="000000" w:themeColor="text1"/>
          <w:sz w:val="24"/>
          <w:u w:val="single"/>
          <w14:textFill>
            <w14:solidFill>
              <w14:schemeClr w14:val="tx1"/>
            </w14:solidFill>
          </w14:textFill>
        </w:rPr>
        <w:t xml:space="preserve">                     </w:t>
      </w:r>
    </w:p>
    <w:p>
      <w:pPr>
        <w:widowControl/>
        <w:spacing w:line="520" w:lineRule="exact"/>
        <w:ind w:firstLine="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特此承诺</w:t>
      </w:r>
    </w:p>
    <w:p>
      <w:pPr>
        <w:widowControl/>
        <w:spacing w:line="360" w:lineRule="exact"/>
        <w:ind w:left="840" w:leftChars="400"/>
        <w:jc w:val="left"/>
        <w:rPr>
          <w:rFonts w:ascii="宋体" w:hAnsi="宋体" w:cs="宋体"/>
          <w:color w:val="000000" w:themeColor="text1"/>
          <w:kern w:val="0"/>
          <w:sz w:val="24"/>
          <w:szCs w:val="24"/>
          <w14:textFill>
            <w14:solidFill>
              <w14:schemeClr w14:val="tx1"/>
            </w14:solidFill>
          </w14:textFill>
        </w:rPr>
      </w:pPr>
    </w:p>
    <w:p>
      <w:pPr>
        <w:widowControl/>
        <w:spacing w:line="520" w:lineRule="exact"/>
        <w:ind w:left="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投标人（公章）：</w:t>
      </w:r>
    </w:p>
    <w:p>
      <w:pPr>
        <w:widowControl/>
        <w:spacing w:line="520" w:lineRule="exact"/>
        <w:ind w:left="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企业法人（签字）：</w:t>
      </w:r>
    </w:p>
    <w:p>
      <w:pPr>
        <w:widowControl/>
        <w:spacing w:line="520" w:lineRule="exact"/>
        <w:ind w:left="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授权代表（签字）：</w:t>
      </w:r>
    </w:p>
    <w:p>
      <w:pPr>
        <w:widowControl/>
        <w:spacing w:line="520" w:lineRule="exact"/>
        <w:ind w:left="480"/>
        <w:jc w:val="lef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年</w:t>
      </w:r>
      <w:r>
        <w:rPr>
          <w:rFonts w:hint="eastAsia" w:ascii="宋体" w:hAnsi="宋体" w:cs="宋体"/>
          <w:color w:val="000000" w:themeColor="text1"/>
          <w:kern w:val="0"/>
          <w:sz w:val="24"/>
          <w:szCs w:val="24"/>
          <w:u w:val="single"/>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月</w:t>
      </w:r>
      <w:r>
        <w:rPr>
          <w:rFonts w:hint="eastAsia" w:ascii="宋体" w:hAnsi="宋体" w:cs="宋体"/>
          <w:color w:val="000000" w:themeColor="text1"/>
          <w:kern w:val="0"/>
          <w:sz w:val="24"/>
          <w:szCs w:val="24"/>
          <w:u w:val="single"/>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日</w:t>
      </w:r>
      <w:bookmarkEnd w:id="78"/>
      <w:bookmarkEnd w:id="79"/>
      <w:bookmarkStart w:id="80" w:name="_Toc7078089"/>
      <w:bookmarkStart w:id="81" w:name="_Toc18978"/>
      <w:bookmarkStart w:id="82" w:name="_Toc536542355"/>
      <w:bookmarkStart w:id="83" w:name="_Toc23937"/>
      <w:bookmarkStart w:id="84" w:name="_Toc471736409"/>
      <w:bookmarkStart w:id="85" w:name="_Toc516969097"/>
    </w:p>
    <w:p>
      <w:pPr>
        <w:pStyle w:val="2"/>
        <w:rPr>
          <w:rFonts w:hint="eastAsia" w:ascii="宋体" w:hAnsi="宋体" w:cs="宋体"/>
          <w:color w:val="000000" w:themeColor="text1"/>
          <w:kern w:val="0"/>
          <w:sz w:val="24"/>
          <w:szCs w:val="24"/>
          <w14:textFill>
            <w14:solidFill>
              <w14:schemeClr w14:val="tx1"/>
            </w14:solidFill>
          </w14:textFill>
        </w:rPr>
      </w:pPr>
    </w:p>
    <w:p>
      <w:pPr>
        <w:pStyle w:val="2"/>
        <w:rPr>
          <w:rFonts w:hint="eastAsia" w:ascii="宋体" w:hAnsi="宋体" w:cs="宋体"/>
          <w:color w:val="000000" w:themeColor="text1"/>
          <w:kern w:val="0"/>
          <w:sz w:val="24"/>
          <w:szCs w:val="24"/>
          <w:lang w:val="zh-CN"/>
          <w14:textFill>
            <w14:solidFill>
              <w14:schemeClr w14:val="tx1"/>
            </w14:solidFill>
          </w14:textFill>
        </w:rPr>
      </w:pPr>
    </w:p>
    <w:p>
      <w:pPr>
        <w:keepNext/>
        <w:keepLines/>
        <w:spacing w:before="260" w:after="260" w:line="416" w:lineRule="auto"/>
        <w:ind w:firstLine="3092" w:firstLineChars="1100"/>
        <w:jc w:val="both"/>
        <w:outlineLvl w:val="2"/>
        <w:rPr>
          <w:rFonts w:hint="eastAsia" w:ascii="宋体" w:hAnsi="宋体"/>
          <w:b/>
          <w:bCs/>
          <w:color w:val="000000" w:themeColor="text1"/>
          <w:sz w:val="28"/>
          <w:szCs w:val="32"/>
          <w:lang w:val="zh-CN"/>
          <w14:textFill>
            <w14:solidFill>
              <w14:schemeClr w14:val="tx1"/>
            </w14:solidFill>
          </w14:textFill>
        </w:rPr>
      </w:pPr>
    </w:p>
    <w:p>
      <w:pPr>
        <w:keepNext/>
        <w:keepLines/>
        <w:spacing w:before="260" w:after="260" w:line="416" w:lineRule="auto"/>
        <w:ind w:firstLine="3092" w:firstLineChars="1100"/>
        <w:jc w:val="both"/>
        <w:outlineLvl w:val="2"/>
        <w:rPr>
          <w:rFonts w:hint="eastAsia" w:ascii="宋体" w:hAnsi="宋体"/>
          <w:b/>
          <w:bCs/>
          <w:color w:val="000000" w:themeColor="text1"/>
          <w:sz w:val="28"/>
          <w:szCs w:val="32"/>
          <w:lang w:val="zh-CN"/>
          <w14:textFill>
            <w14:solidFill>
              <w14:schemeClr w14:val="tx1"/>
            </w14:solidFill>
          </w14:textFill>
        </w:rPr>
      </w:pPr>
    </w:p>
    <w:p>
      <w:pPr>
        <w:keepNext/>
        <w:keepLines/>
        <w:spacing w:before="260" w:after="260" w:line="416" w:lineRule="auto"/>
        <w:ind w:firstLine="3092" w:firstLineChars="1100"/>
        <w:jc w:val="both"/>
        <w:outlineLvl w:val="2"/>
        <w:rPr>
          <w:rFonts w:hint="eastAsia" w:ascii="宋体" w:hAnsi="宋体"/>
          <w:b/>
          <w:bCs/>
          <w:color w:val="000000" w:themeColor="text1"/>
          <w:sz w:val="28"/>
          <w:szCs w:val="32"/>
          <w:lang w:val="zh-CN"/>
          <w14:textFill>
            <w14:solidFill>
              <w14:schemeClr w14:val="tx1"/>
            </w14:solidFill>
          </w14:textFill>
        </w:rPr>
      </w:pPr>
    </w:p>
    <w:p>
      <w:pPr>
        <w:keepNext/>
        <w:keepLines/>
        <w:spacing w:before="260" w:after="260" w:line="416" w:lineRule="auto"/>
        <w:ind w:firstLine="3092" w:firstLineChars="1100"/>
        <w:jc w:val="both"/>
        <w:outlineLvl w:val="2"/>
        <w:rPr>
          <w:rFonts w:hint="eastAsia" w:ascii="宋体" w:hAnsi="宋体"/>
          <w:b/>
          <w:bCs/>
          <w:color w:val="000000" w:themeColor="text1"/>
          <w:sz w:val="28"/>
          <w:szCs w:val="32"/>
          <w:lang w:val="zh-CN"/>
          <w14:textFill>
            <w14:solidFill>
              <w14:schemeClr w14:val="tx1"/>
            </w14:solidFill>
          </w14:textFill>
        </w:rPr>
      </w:pPr>
    </w:p>
    <w:p>
      <w:pPr>
        <w:keepNext/>
        <w:keepLines/>
        <w:spacing w:before="260" w:after="260" w:line="416" w:lineRule="auto"/>
        <w:ind w:firstLine="3092" w:firstLineChars="1100"/>
        <w:jc w:val="both"/>
        <w:outlineLvl w:val="2"/>
        <w:rPr>
          <w:rFonts w:hint="eastAsia" w:ascii="宋体" w:hAnsi="宋体"/>
          <w:b/>
          <w:bCs/>
          <w:color w:val="000000" w:themeColor="text1"/>
          <w:sz w:val="28"/>
          <w:szCs w:val="32"/>
          <w:lang w:val="zh-CN"/>
          <w14:textFill>
            <w14:solidFill>
              <w14:schemeClr w14:val="tx1"/>
            </w14:solidFill>
          </w14:textFill>
        </w:rPr>
      </w:pPr>
    </w:p>
    <w:p>
      <w:pPr>
        <w:keepNext/>
        <w:keepLines/>
        <w:spacing w:before="260" w:after="260" w:line="416" w:lineRule="auto"/>
        <w:ind w:firstLine="3092" w:firstLineChars="1100"/>
        <w:jc w:val="both"/>
        <w:outlineLvl w:val="2"/>
        <w:rPr>
          <w:rFonts w:hint="eastAsia" w:ascii="宋体" w:hAnsi="宋体"/>
          <w:b/>
          <w:bCs/>
          <w:color w:val="000000" w:themeColor="text1"/>
          <w:sz w:val="28"/>
          <w:szCs w:val="32"/>
          <w:lang w:val="zh-CN"/>
          <w14:textFill>
            <w14:solidFill>
              <w14:schemeClr w14:val="tx1"/>
            </w14:solidFill>
          </w14:textFill>
        </w:rPr>
      </w:pPr>
    </w:p>
    <w:p>
      <w:pPr>
        <w:keepNext/>
        <w:keepLines/>
        <w:spacing w:before="260" w:after="260" w:line="416" w:lineRule="auto"/>
        <w:ind w:firstLine="3092" w:firstLineChars="1100"/>
        <w:jc w:val="both"/>
        <w:outlineLvl w:val="2"/>
        <w:rPr>
          <w:rFonts w:ascii="宋体" w:hAnsi="宋体"/>
          <w:b/>
          <w:bCs/>
          <w:color w:val="000000" w:themeColor="text1"/>
          <w:sz w:val="28"/>
          <w:szCs w:val="32"/>
          <w:lang w:val="zh-CN"/>
          <w14:textFill>
            <w14:solidFill>
              <w14:schemeClr w14:val="tx1"/>
            </w14:solidFill>
          </w14:textFill>
        </w:rPr>
      </w:pPr>
      <w:r>
        <w:rPr>
          <w:rFonts w:hint="eastAsia" w:ascii="宋体" w:hAnsi="宋体"/>
          <w:b/>
          <w:bCs/>
          <w:color w:val="000000" w:themeColor="text1"/>
          <w:sz w:val="28"/>
          <w:szCs w:val="32"/>
          <w:lang w:val="zh-CN"/>
          <w14:textFill>
            <w14:solidFill>
              <w14:schemeClr w14:val="tx1"/>
            </w14:solidFill>
          </w14:textFill>
        </w:rPr>
        <w:t>二．投标人情况综合简介</w:t>
      </w:r>
      <w:bookmarkEnd w:id="80"/>
      <w:bookmarkEnd w:id="81"/>
      <w:bookmarkEnd w:id="82"/>
      <w:bookmarkEnd w:id="83"/>
      <w:bookmarkEnd w:id="84"/>
      <w:bookmarkEnd w:id="85"/>
    </w:p>
    <w:p>
      <w:pPr>
        <w:spacing w:line="5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(投标人可自行制作格式)</w:t>
      </w:r>
    </w:p>
    <w:p>
      <w:pPr>
        <w:spacing w:line="500" w:lineRule="exact"/>
        <w:jc w:val="center"/>
        <w:rPr>
          <w:rFonts w:ascii="宋体" w:hAnsi="宋体" w:cs="宋体"/>
          <w:color w:val="000000" w:themeColor="text1"/>
          <w:sz w:val="24"/>
          <w:szCs w:val="24"/>
          <w14:textFill>
            <w14:solidFill>
              <w14:schemeClr w14:val="tx1"/>
            </w14:solidFill>
          </w14:textFill>
        </w:rPr>
      </w:pPr>
    </w:p>
    <w:p>
      <w:pPr>
        <w:keepNext/>
        <w:keepLines/>
        <w:spacing w:before="260" w:after="260" w:line="416" w:lineRule="auto"/>
        <w:jc w:val="center"/>
        <w:outlineLvl w:val="2"/>
        <w:rPr>
          <w:rFonts w:ascii="宋体" w:hAnsi="宋体"/>
          <w:b/>
          <w:bCs/>
          <w:color w:val="000000" w:themeColor="text1"/>
          <w:sz w:val="28"/>
          <w:szCs w:val="32"/>
          <w:lang w:val="zh-CN"/>
          <w14:textFill>
            <w14:solidFill>
              <w14:schemeClr w14:val="tx1"/>
            </w14:solidFill>
          </w14:textFill>
        </w:rPr>
      </w:pPr>
      <w:bookmarkStart w:id="86" w:name="_Toc7078090"/>
      <w:bookmarkStart w:id="87" w:name="_Toc536542356"/>
    </w:p>
    <w:p>
      <w:pPr>
        <w:keepNext/>
        <w:keepLines/>
        <w:spacing w:before="260" w:after="260" w:line="416" w:lineRule="auto"/>
        <w:jc w:val="center"/>
        <w:outlineLvl w:val="2"/>
        <w:rPr>
          <w:rFonts w:ascii="宋体" w:hAnsi="宋体"/>
          <w:b/>
          <w:bCs/>
          <w:color w:val="000000" w:themeColor="text1"/>
          <w:sz w:val="28"/>
          <w:szCs w:val="32"/>
          <w:lang w:val="zh-CN"/>
          <w14:textFill>
            <w14:solidFill>
              <w14:schemeClr w14:val="tx1"/>
            </w14:solidFill>
          </w14:textFill>
        </w:rPr>
      </w:pPr>
    </w:p>
    <w:p>
      <w:pPr>
        <w:keepNext/>
        <w:keepLines/>
        <w:spacing w:before="260" w:after="260" w:line="416" w:lineRule="auto"/>
        <w:jc w:val="center"/>
        <w:outlineLvl w:val="2"/>
        <w:rPr>
          <w:rFonts w:ascii="宋体" w:hAnsi="宋体"/>
          <w:b/>
          <w:bCs/>
          <w:color w:val="000000" w:themeColor="text1"/>
          <w:sz w:val="28"/>
          <w:szCs w:val="32"/>
          <w:lang w:val="zh-CN"/>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58"/>
        <w:rPr>
          <w:color w:val="000000" w:themeColor="text1"/>
          <w14:textFill>
            <w14:solidFill>
              <w14:schemeClr w14:val="tx1"/>
            </w14:solidFill>
          </w14:textFill>
        </w:rPr>
      </w:pPr>
    </w:p>
    <w:p>
      <w:pPr>
        <w:pStyle w:val="58"/>
        <w:rPr>
          <w:color w:val="000000" w:themeColor="text1"/>
          <w14:textFill>
            <w14:solidFill>
              <w14:schemeClr w14:val="tx1"/>
            </w14:solidFill>
          </w14:textFill>
        </w:rPr>
      </w:pPr>
    </w:p>
    <w:p>
      <w:pPr>
        <w:pStyle w:val="58"/>
        <w:rPr>
          <w:color w:val="000000" w:themeColor="text1"/>
          <w14:textFill>
            <w14:solidFill>
              <w14:schemeClr w14:val="tx1"/>
            </w14:solidFill>
          </w14:textFill>
        </w:rPr>
      </w:pPr>
    </w:p>
    <w:p>
      <w:pPr>
        <w:pStyle w:val="58"/>
        <w:rPr>
          <w:color w:val="000000" w:themeColor="text1"/>
          <w14:textFill>
            <w14:solidFill>
              <w14:schemeClr w14:val="tx1"/>
            </w14:solidFill>
          </w14:textFill>
        </w:rPr>
      </w:pPr>
    </w:p>
    <w:p>
      <w:pPr>
        <w:pStyle w:val="58"/>
        <w:rPr>
          <w:color w:val="000000" w:themeColor="text1"/>
          <w14:textFill>
            <w14:solidFill>
              <w14:schemeClr w14:val="tx1"/>
            </w14:solidFill>
          </w14:textFill>
        </w:rPr>
      </w:pPr>
    </w:p>
    <w:p>
      <w:pPr>
        <w:pStyle w:val="58"/>
        <w:rPr>
          <w:color w:val="000000" w:themeColor="text1"/>
          <w14:textFill>
            <w14:solidFill>
              <w14:schemeClr w14:val="tx1"/>
            </w14:solidFill>
          </w14:textFill>
        </w:rPr>
      </w:pPr>
    </w:p>
    <w:p>
      <w:pPr>
        <w:pStyle w:val="58"/>
        <w:rPr>
          <w:color w:val="000000" w:themeColor="text1"/>
          <w14:textFill>
            <w14:solidFill>
              <w14:schemeClr w14:val="tx1"/>
            </w14:solidFill>
          </w14:textFill>
        </w:rPr>
      </w:pPr>
    </w:p>
    <w:p>
      <w:pPr>
        <w:pStyle w:val="58"/>
        <w:rPr>
          <w:color w:val="000000" w:themeColor="text1"/>
          <w14:textFill>
            <w14:solidFill>
              <w14:schemeClr w14:val="tx1"/>
            </w14:solidFill>
          </w14:textFill>
        </w:rPr>
      </w:pPr>
    </w:p>
    <w:p>
      <w:pPr>
        <w:pStyle w:val="58"/>
        <w:rPr>
          <w:color w:val="000000" w:themeColor="text1"/>
          <w14:textFill>
            <w14:solidFill>
              <w14:schemeClr w14:val="tx1"/>
            </w14:solidFill>
          </w14:textFill>
        </w:rPr>
      </w:pPr>
    </w:p>
    <w:p>
      <w:pPr>
        <w:pStyle w:val="58"/>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keepNext/>
        <w:keepLines/>
        <w:spacing w:before="260" w:after="260" w:line="416" w:lineRule="auto"/>
        <w:jc w:val="center"/>
        <w:outlineLvl w:val="2"/>
        <w:rPr>
          <w:rFonts w:ascii="宋体" w:hAnsi="宋体"/>
          <w:b/>
          <w:bCs/>
          <w:color w:val="000000" w:themeColor="text1"/>
          <w:sz w:val="28"/>
          <w:szCs w:val="32"/>
          <w:lang w:val="zh-CN"/>
          <w14:textFill>
            <w14:solidFill>
              <w14:schemeClr w14:val="tx1"/>
            </w14:solidFill>
          </w14:textFill>
        </w:rPr>
      </w:pPr>
      <w:bookmarkStart w:id="88" w:name="_Toc17088"/>
      <w:bookmarkStart w:id="89" w:name="_Toc10885"/>
      <w:r>
        <w:rPr>
          <w:rFonts w:hint="eastAsia" w:ascii="宋体" w:hAnsi="宋体"/>
          <w:b/>
          <w:bCs/>
          <w:color w:val="000000" w:themeColor="text1"/>
          <w:sz w:val="28"/>
          <w:szCs w:val="32"/>
          <w:lang w:val="zh-CN"/>
          <w14:textFill>
            <w14:solidFill>
              <w14:schemeClr w14:val="tx1"/>
            </w14:solidFill>
          </w14:textFill>
        </w:rPr>
        <w:t>三．开标一览表</w:t>
      </w:r>
      <w:bookmarkEnd w:id="86"/>
      <w:bookmarkEnd w:id="87"/>
      <w:bookmarkEnd w:id="88"/>
      <w:bookmarkEnd w:id="89"/>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pPr>
              <w:widowControl/>
              <w:spacing w:line="36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项 目 名 称</w:t>
            </w:r>
          </w:p>
        </w:tc>
        <w:tc>
          <w:tcPr>
            <w:tcW w:w="6667" w:type="dxa"/>
            <w:tcBorders>
              <w:top w:val="single" w:color="auto" w:sz="4" w:space="0"/>
              <w:bottom w:val="single" w:color="auto" w:sz="4" w:space="0"/>
              <w:right w:val="single" w:color="auto" w:sz="4" w:space="0"/>
            </w:tcBorders>
            <w:vAlign w:val="center"/>
          </w:tcPr>
          <w:p>
            <w:pPr>
              <w:spacing w:line="360" w:lineRule="exact"/>
              <w:jc w:val="center"/>
              <w:rPr>
                <w:rFonts w:ascii="宋体" w:hAnsi="宋体" w:cs="宋体"/>
                <w:bCs/>
                <w:color w:val="000000" w:themeColor="text1"/>
                <w:sz w:val="24"/>
                <w:szCs w:val="24"/>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投标人全称</w:t>
            </w:r>
          </w:p>
        </w:tc>
        <w:tc>
          <w:tcPr>
            <w:tcW w:w="6667" w:type="dxa"/>
            <w:tcBorders>
              <w:top w:val="nil"/>
            </w:tcBorders>
            <w:vAlign w:val="center"/>
          </w:tcPr>
          <w:p>
            <w:pPr>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投标范围</w:t>
            </w:r>
          </w:p>
        </w:tc>
        <w:tc>
          <w:tcPr>
            <w:tcW w:w="6667" w:type="dxa"/>
            <w:tcBorders>
              <w:top w:val="nil"/>
            </w:tcBorders>
            <w:vAlign w:val="center"/>
          </w:tcPr>
          <w:p>
            <w:pPr>
              <w:widowControl/>
              <w:spacing w:line="360" w:lineRule="exact"/>
              <w:rPr>
                <w:rFonts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最终投标报价</w:t>
            </w:r>
          </w:p>
          <w:p>
            <w:pPr>
              <w:spacing w:line="36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（人民币）</w:t>
            </w:r>
          </w:p>
        </w:tc>
        <w:tc>
          <w:tcPr>
            <w:tcW w:w="6667" w:type="dxa"/>
            <w:tcBorders>
              <w:top w:val="nil"/>
            </w:tcBorders>
            <w:vAlign w:val="center"/>
          </w:tcPr>
          <w:p>
            <w:pPr>
              <w:spacing w:line="360" w:lineRule="auto"/>
              <w:ind w:right="-67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pPr>
              <w:spacing w:line="360" w:lineRule="auto"/>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备注</w:t>
            </w:r>
          </w:p>
        </w:tc>
        <w:tc>
          <w:tcPr>
            <w:tcW w:w="6667" w:type="dxa"/>
            <w:tcBorders>
              <w:top w:val="nil"/>
            </w:tcBorders>
            <w:vAlign w:val="center"/>
          </w:tcPr>
          <w:p>
            <w:pPr>
              <w:spacing w:line="360" w:lineRule="auto"/>
              <w:jc w:val="left"/>
              <w:rPr>
                <w:rFonts w:ascii="宋体" w:hAnsi="宋体" w:cs="宋体"/>
                <w:color w:val="000000" w:themeColor="text1"/>
                <w:sz w:val="24"/>
                <w:szCs w:val="24"/>
                <w14:textFill>
                  <w14:solidFill>
                    <w14:schemeClr w14:val="tx1"/>
                  </w14:solidFill>
                </w14:textFill>
              </w:rPr>
            </w:pPr>
          </w:p>
        </w:tc>
      </w:tr>
    </w:tbl>
    <w:p>
      <w:pPr>
        <w:spacing w:before="100" w:beforeAutospacing="1" w:after="100" w:afterAutospacing="1" w:line="360" w:lineRule="auto"/>
        <w:rPr>
          <w:rFonts w:hint="eastAsia" w:ascii="宋体" w:hAnsi="宋体" w:cs="宋体"/>
          <w:b/>
          <w:color w:val="000000" w:themeColor="text1"/>
          <w:sz w:val="24"/>
          <w:szCs w:val="24"/>
          <w14:textFill>
            <w14:solidFill>
              <w14:schemeClr w14:val="tx1"/>
            </w14:solidFill>
          </w14:textFill>
        </w:rPr>
      </w:pPr>
    </w:p>
    <w:p>
      <w:pPr>
        <w:spacing w:before="100" w:beforeAutospacing="1" w:after="100" w:afterAutospacing="1" w:line="360" w:lineRule="auto"/>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投标人(公章)：                                           </w:t>
      </w:r>
    </w:p>
    <w:p>
      <w:pPr>
        <w:spacing w:line="360" w:lineRule="auto"/>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备注：表中最终投标报价即为优惠后报价，并作为评审及定标依据。任何有选择或有条件的最终投标报价，或者表中某一标段填写多个报价，均为无效报价</w:t>
      </w:r>
    </w:p>
    <w:p>
      <w:pPr>
        <w:spacing w:line="360" w:lineRule="auto"/>
        <w:rPr>
          <w:rFonts w:ascii="宋体" w:hAnsi="宋体" w:cs="宋体"/>
          <w:b/>
          <w:color w:val="000000" w:themeColor="text1"/>
          <w:sz w:val="24"/>
          <w:szCs w:val="24"/>
          <w14:textFill>
            <w14:solidFill>
              <w14:schemeClr w14:val="tx1"/>
            </w14:solidFill>
          </w14:textFill>
        </w:rPr>
      </w:pPr>
    </w:p>
    <w:p>
      <w:pPr>
        <w:spacing w:line="360" w:lineRule="auto"/>
        <w:rPr>
          <w:rFonts w:ascii="宋体" w:hAnsi="宋体" w:cs="宋体"/>
          <w:b/>
          <w:color w:val="000000" w:themeColor="text1"/>
          <w:sz w:val="24"/>
          <w:szCs w:val="24"/>
          <w14:textFill>
            <w14:solidFill>
              <w14:schemeClr w14:val="tx1"/>
            </w14:solidFill>
          </w14:textFill>
        </w:rPr>
      </w:pPr>
    </w:p>
    <w:p>
      <w:pPr>
        <w:keepNext/>
        <w:keepLines/>
        <w:spacing w:before="260" w:after="260" w:line="416" w:lineRule="auto"/>
        <w:jc w:val="center"/>
        <w:outlineLvl w:val="2"/>
        <w:rPr>
          <w:rFonts w:hint="eastAsia" w:ascii="宋体" w:hAnsi="宋体"/>
          <w:b/>
          <w:bCs/>
          <w:color w:val="000000" w:themeColor="text1"/>
          <w:sz w:val="28"/>
          <w:szCs w:val="32"/>
          <w:lang w:val="zh-CN"/>
          <w14:textFill>
            <w14:solidFill>
              <w14:schemeClr w14:val="tx1"/>
            </w14:solidFill>
          </w14:textFill>
        </w:rPr>
      </w:pPr>
      <w:bookmarkStart w:id="90" w:name="_Hlt509739007"/>
      <w:bookmarkEnd w:id="90"/>
      <w:bookmarkStart w:id="91" w:name="_Toc536542357"/>
      <w:bookmarkStart w:id="92" w:name="_Toc22836"/>
      <w:bookmarkStart w:id="93" w:name="_Toc7078091"/>
      <w:bookmarkStart w:id="94" w:name="_Toc15537"/>
    </w:p>
    <w:p>
      <w:pPr>
        <w:keepNext/>
        <w:keepLines/>
        <w:spacing w:before="260" w:after="260" w:line="416" w:lineRule="auto"/>
        <w:jc w:val="center"/>
        <w:outlineLvl w:val="2"/>
        <w:rPr>
          <w:rFonts w:ascii="宋体" w:hAnsi="宋体"/>
          <w:b/>
          <w:bCs/>
          <w:color w:val="000000" w:themeColor="text1"/>
          <w:sz w:val="28"/>
          <w:szCs w:val="32"/>
          <w:lang w:val="zh-CN"/>
          <w14:textFill>
            <w14:solidFill>
              <w14:schemeClr w14:val="tx1"/>
            </w14:solidFill>
          </w14:textFill>
        </w:rPr>
      </w:pPr>
      <w:r>
        <w:rPr>
          <w:rFonts w:hint="eastAsia" w:ascii="宋体" w:hAnsi="宋体"/>
          <w:b/>
          <w:bCs/>
          <w:color w:val="000000" w:themeColor="text1"/>
          <w:sz w:val="28"/>
          <w:szCs w:val="32"/>
          <w:lang w:val="zh-CN"/>
          <w14:textFill>
            <w14:solidFill>
              <w14:schemeClr w14:val="tx1"/>
            </w14:solidFill>
          </w14:textFill>
        </w:rPr>
        <w:t>四．投标响应表</w:t>
      </w:r>
      <w:bookmarkEnd w:id="91"/>
      <w:bookmarkEnd w:id="92"/>
      <w:bookmarkEnd w:id="93"/>
      <w:bookmarkEnd w:id="94"/>
    </w:p>
    <w:tbl>
      <w:tblPr>
        <w:tblStyle w:val="5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470"/>
        <w:gridCol w:w="2520"/>
        <w:gridCol w:w="231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4830" w:type="dxa"/>
            <w:gridSpan w:val="3"/>
            <w:vAlign w:val="center"/>
          </w:tcPr>
          <w:p>
            <w:pPr>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按招标文件规定填写</w:t>
            </w:r>
          </w:p>
        </w:tc>
        <w:tc>
          <w:tcPr>
            <w:tcW w:w="4200" w:type="dxa"/>
            <w:gridSpan w:val="2"/>
            <w:vAlign w:val="center"/>
          </w:tcPr>
          <w:p>
            <w:pPr>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按投标人所投内容填写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9030" w:type="dxa"/>
            <w:gridSpan w:val="5"/>
            <w:vAlign w:val="center"/>
          </w:tcPr>
          <w:p>
            <w:pPr>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第一部分：技术部分响应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840" w:type="dxa"/>
            <w:vAlign w:val="center"/>
          </w:tcPr>
          <w:p>
            <w:pPr>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序号</w:t>
            </w:r>
          </w:p>
        </w:tc>
        <w:tc>
          <w:tcPr>
            <w:tcW w:w="1470" w:type="dxa"/>
            <w:vAlign w:val="center"/>
          </w:tcPr>
          <w:p>
            <w:pPr>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名称/内容</w:t>
            </w:r>
          </w:p>
        </w:tc>
        <w:tc>
          <w:tcPr>
            <w:tcW w:w="2520" w:type="dxa"/>
            <w:vAlign w:val="center"/>
          </w:tcPr>
          <w:p>
            <w:pPr>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招标要求</w:t>
            </w:r>
          </w:p>
        </w:tc>
        <w:tc>
          <w:tcPr>
            <w:tcW w:w="2310" w:type="dxa"/>
            <w:vAlign w:val="center"/>
          </w:tcPr>
          <w:p>
            <w:pP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投标具体内容/承诺</w:t>
            </w:r>
          </w:p>
          <w:p>
            <w:pP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（如所投产品品牌、型号、技术规格及配置、材质等）</w:t>
            </w:r>
          </w:p>
        </w:tc>
        <w:tc>
          <w:tcPr>
            <w:tcW w:w="1890" w:type="dxa"/>
            <w:vAlign w:val="center"/>
          </w:tcPr>
          <w:p>
            <w:pPr>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1470" w:type="dxa"/>
          </w:tcPr>
          <w:p>
            <w:pPr>
              <w:rPr>
                <w:rFonts w:ascii="宋体" w:hAnsi="宋体" w:cs="宋体"/>
                <w:color w:val="000000" w:themeColor="text1"/>
                <w:sz w:val="24"/>
                <w:szCs w:val="24"/>
                <w14:textFill>
                  <w14:solidFill>
                    <w14:schemeClr w14:val="tx1"/>
                  </w14:solidFill>
                </w14:textFill>
              </w:rPr>
            </w:pPr>
          </w:p>
        </w:tc>
        <w:tc>
          <w:tcPr>
            <w:tcW w:w="2520" w:type="dxa"/>
          </w:tcPr>
          <w:p>
            <w:pPr>
              <w:rPr>
                <w:rFonts w:ascii="宋体" w:hAnsi="宋体" w:cs="宋体"/>
                <w:color w:val="000000" w:themeColor="text1"/>
                <w:sz w:val="24"/>
                <w:szCs w:val="24"/>
                <w14:textFill>
                  <w14:solidFill>
                    <w14:schemeClr w14:val="tx1"/>
                  </w14:solidFill>
                </w14:textFill>
              </w:rPr>
            </w:pPr>
          </w:p>
        </w:tc>
        <w:tc>
          <w:tcPr>
            <w:tcW w:w="2310" w:type="dxa"/>
          </w:tcPr>
          <w:p>
            <w:pPr>
              <w:rPr>
                <w:rFonts w:ascii="宋体" w:hAnsi="宋体" w:cs="宋体"/>
                <w:color w:val="000000" w:themeColor="text1"/>
                <w:sz w:val="24"/>
                <w:szCs w:val="24"/>
                <w14:textFill>
                  <w14:solidFill>
                    <w14:schemeClr w14:val="tx1"/>
                  </w14:solidFill>
                </w14:textFill>
              </w:rPr>
            </w:pPr>
          </w:p>
        </w:tc>
        <w:tc>
          <w:tcPr>
            <w:tcW w:w="1890" w:type="dxa"/>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1470" w:type="dxa"/>
          </w:tcPr>
          <w:p>
            <w:pPr>
              <w:rPr>
                <w:rFonts w:ascii="宋体" w:hAnsi="宋体" w:cs="宋体"/>
                <w:color w:val="000000" w:themeColor="text1"/>
                <w:sz w:val="24"/>
                <w:szCs w:val="24"/>
                <w14:textFill>
                  <w14:solidFill>
                    <w14:schemeClr w14:val="tx1"/>
                  </w14:solidFill>
                </w14:textFill>
              </w:rPr>
            </w:pPr>
          </w:p>
        </w:tc>
        <w:tc>
          <w:tcPr>
            <w:tcW w:w="2520" w:type="dxa"/>
          </w:tcPr>
          <w:p>
            <w:pPr>
              <w:rPr>
                <w:rFonts w:ascii="宋体" w:hAnsi="宋体" w:cs="宋体"/>
                <w:color w:val="000000" w:themeColor="text1"/>
                <w:sz w:val="24"/>
                <w:szCs w:val="24"/>
                <w14:textFill>
                  <w14:solidFill>
                    <w14:schemeClr w14:val="tx1"/>
                  </w14:solidFill>
                </w14:textFill>
              </w:rPr>
            </w:pPr>
          </w:p>
        </w:tc>
        <w:tc>
          <w:tcPr>
            <w:tcW w:w="2310" w:type="dxa"/>
          </w:tcPr>
          <w:p>
            <w:pPr>
              <w:rPr>
                <w:rFonts w:ascii="宋体" w:hAnsi="宋体" w:cs="宋体"/>
                <w:color w:val="000000" w:themeColor="text1"/>
                <w:sz w:val="24"/>
                <w:szCs w:val="24"/>
                <w14:textFill>
                  <w14:solidFill>
                    <w14:schemeClr w14:val="tx1"/>
                  </w14:solidFill>
                </w14:textFill>
              </w:rPr>
            </w:pPr>
          </w:p>
        </w:tc>
        <w:tc>
          <w:tcPr>
            <w:tcW w:w="1890" w:type="dxa"/>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c>
          <w:tcPr>
            <w:tcW w:w="1470" w:type="dxa"/>
          </w:tcPr>
          <w:p>
            <w:pPr>
              <w:rPr>
                <w:rFonts w:ascii="宋体" w:hAnsi="宋体" w:cs="宋体"/>
                <w:color w:val="000000" w:themeColor="text1"/>
                <w:sz w:val="24"/>
                <w:szCs w:val="24"/>
                <w14:textFill>
                  <w14:solidFill>
                    <w14:schemeClr w14:val="tx1"/>
                  </w14:solidFill>
                </w14:textFill>
              </w:rPr>
            </w:pPr>
          </w:p>
        </w:tc>
        <w:tc>
          <w:tcPr>
            <w:tcW w:w="2520" w:type="dxa"/>
          </w:tcPr>
          <w:p>
            <w:pPr>
              <w:rPr>
                <w:rFonts w:ascii="宋体" w:hAnsi="宋体" w:cs="宋体"/>
                <w:color w:val="000000" w:themeColor="text1"/>
                <w:sz w:val="24"/>
                <w:szCs w:val="24"/>
                <w14:textFill>
                  <w14:solidFill>
                    <w14:schemeClr w14:val="tx1"/>
                  </w14:solidFill>
                </w14:textFill>
              </w:rPr>
            </w:pPr>
          </w:p>
        </w:tc>
        <w:tc>
          <w:tcPr>
            <w:tcW w:w="2310" w:type="dxa"/>
          </w:tcPr>
          <w:p>
            <w:pPr>
              <w:rPr>
                <w:rFonts w:ascii="宋体" w:hAnsi="宋体" w:cs="宋体"/>
                <w:color w:val="000000" w:themeColor="text1"/>
                <w:sz w:val="24"/>
                <w:szCs w:val="24"/>
                <w14:textFill>
                  <w14:solidFill>
                    <w14:schemeClr w14:val="tx1"/>
                  </w14:solidFill>
                </w14:textFill>
              </w:rPr>
            </w:pPr>
          </w:p>
        </w:tc>
        <w:tc>
          <w:tcPr>
            <w:tcW w:w="1890" w:type="dxa"/>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p>
        </w:tc>
        <w:tc>
          <w:tcPr>
            <w:tcW w:w="1470" w:type="dxa"/>
          </w:tcPr>
          <w:p>
            <w:pPr>
              <w:rPr>
                <w:rFonts w:ascii="宋体" w:hAnsi="宋体" w:cs="宋体"/>
                <w:color w:val="000000" w:themeColor="text1"/>
                <w:sz w:val="24"/>
                <w:szCs w:val="24"/>
                <w14:textFill>
                  <w14:solidFill>
                    <w14:schemeClr w14:val="tx1"/>
                  </w14:solidFill>
                </w14:textFill>
              </w:rPr>
            </w:pPr>
          </w:p>
        </w:tc>
        <w:tc>
          <w:tcPr>
            <w:tcW w:w="2520" w:type="dxa"/>
          </w:tcPr>
          <w:p>
            <w:pPr>
              <w:rPr>
                <w:rFonts w:ascii="宋体" w:hAnsi="宋体" w:cs="宋体"/>
                <w:color w:val="000000" w:themeColor="text1"/>
                <w:sz w:val="24"/>
                <w:szCs w:val="24"/>
                <w14:textFill>
                  <w14:solidFill>
                    <w14:schemeClr w14:val="tx1"/>
                  </w14:solidFill>
                </w14:textFill>
              </w:rPr>
            </w:pPr>
          </w:p>
        </w:tc>
        <w:tc>
          <w:tcPr>
            <w:tcW w:w="2310" w:type="dxa"/>
          </w:tcPr>
          <w:p>
            <w:pPr>
              <w:rPr>
                <w:rFonts w:ascii="宋体" w:hAnsi="宋体" w:cs="宋体"/>
                <w:color w:val="000000" w:themeColor="text1"/>
                <w:sz w:val="24"/>
                <w:szCs w:val="24"/>
                <w14:textFill>
                  <w14:solidFill>
                    <w14:schemeClr w14:val="tx1"/>
                  </w14:solidFill>
                </w14:textFill>
              </w:rPr>
            </w:pPr>
          </w:p>
        </w:tc>
        <w:tc>
          <w:tcPr>
            <w:tcW w:w="1890" w:type="dxa"/>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p>
        </w:tc>
        <w:tc>
          <w:tcPr>
            <w:tcW w:w="1470" w:type="dxa"/>
          </w:tcPr>
          <w:p>
            <w:pPr>
              <w:rPr>
                <w:rFonts w:ascii="宋体" w:hAnsi="宋体" w:cs="宋体"/>
                <w:color w:val="000000" w:themeColor="text1"/>
                <w:sz w:val="24"/>
                <w:szCs w:val="24"/>
                <w14:textFill>
                  <w14:solidFill>
                    <w14:schemeClr w14:val="tx1"/>
                  </w14:solidFill>
                </w14:textFill>
              </w:rPr>
            </w:pPr>
          </w:p>
        </w:tc>
        <w:tc>
          <w:tcPr>
            <w:tcW w:w="2520" w:type="dxa"/>
          </w:tcPr>
          <w:p>
            <w:pPr>
              <w:rPr>
                <w:rFonts w:ascii="宋体" w:hAnsi="宋体" w:cs="宋体"/>
                <w:color w:val="000000" w:themeColor="text1"/>
                <w:sz w:val="24"/>
                <w:szCs w:val="24"/>
                <w14:textFill>
                  <w14:solidFill>
                    <w14:schemeClr w14:val="tx1"/>
                  </w14:solidFill>
                </w14:textFill>
              </w:rPr>
            </w:pPr>
          </w:p>
        </w:tc>
        <w:tc>
          <w:tcPr>
            <w:tcW w:w="2310" w:type="dxa"/>
          </w:tcPr>
          <w:p>
            <w:pPr>
              <w:rPr>
                <w:rFonts w:ascii="宋体" w:hAnsi="宋体" w:cs="宋体"/>
                <w:color w:val="000000" w:themeColor="text1"/>
                <w:sz w:val="24"/>
                <w:szCs w:val="24"/>
                <w14:textFill>
                  <w14:solidFill>
                    <w14:schemeClr w14:val="tx1"/>
                  </w14:solidFill>
                </w14:textFill>
              </w:rPr>
            </w:pPr>
          </w:p>
        </w:tc>
        <w:tc>
          <w:tcPr>
            <w:tcW w:w="1890" w:type="dxa"/>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030" w:type="dxa"/>
            <w:gridSpan w:val="5"/>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第二部分：资信及报价部分响应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序号</w:t>
            </w:r>
          </w:p>
        </w:tc>
        <w:tc>
          <w:tcPr>
            <w:tcW w:w="1470" w:type="dxa"/>
            <w:vAlign w:val="center"/>
          </w:tcPr>
          <w:p>
            <w:pPr>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名称/内容</w:t>
            </w:r>
          </w:p>
        </w:tc>
        <w:tc>
          <w:tcPr>
            <w:tcW w:w="2520" w:type="dxa"/>
            <w:vAlign w:val="center"/>
          </w:tcPr>
          <w:p>
            <w:pPr>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招标要求</w:t>
            </w:r>
          </w:p>
        </w:tc>
        <w:tc>
          <w:tcPr>
            <w:tcW w:w="2310" w:type="dxa"/>
            <w:vAlign w:val="center"/>
          </w:tcPr>
          <w:p>
            <w:pPr>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投标承诺</w:t>
            </w:r>
          </w:p>
        </w:tc>
        <w:tc>
          <w:tcPr>
            <w:tcW w:w="1890" w:type="dxa"/>
            <w:vAlign w:val="center"/>
          </w:tcPr>
          <w:p>
            <w:pPr>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1470" w:type="dxa"/>
            <w:vAlign w:val="center"/>
          </w:tcPr>
          <w:p>
            <w:pPr>
              <w:jc w:val="center"/>
              <w:rPr>
                <w:rFonts w:ascii="宋体" w:hAnsi="宋体" w:cs="宋体"/>
                <w:color w:val="000000" w:themeColor="text1"/>
                <w:sz w:val="24"/>
                <w:szCs w:val="24"/>
                <w14:textFill>
                  <w14:solidFill>
                    <w14:schemeClr w14:val="tx1"/>
                  </w14:solidFill>
                </w14:textFill>
              </w:rPr>
            </w:pPr>
          </w:p>
        </w:tc>
        <w:tc>
          <w:tcPr>
            <w:tcW w:w="2520" w:type="dxa"/>
          </w:tcPr>
          <w:p>
            <w:pPr>
              <w:rPr>
                <w:rFonts w:ascii="宋体" w:hAnsi="宋体" w:cs="宋体"/>
                <w:color w:val="000000" w:themeColor="text1"/>
                <w:sz w:val="24"/>
                <w:szCs w:val="24"/>
                <w14:textFill>
                  <w14:solidFill>
                    <w14:schemeClr w14:val="tx1"/>
                  </w14:solidFill>
                </w14:textFill>
              </w:rPr>
            </w:pPr>
          </w:p>
        </w:tc>
        <w:tc>
          <w:tcPr>
            <w:tcW w:w="2310" w:type="dxa"/>
          </w:tcPr>
          <w:p>
            <w:pPr>
              <w:rPr>
                <w:rFonts w:ascii="宋体" w:hAnsi="宋体" w:cs="宋体"/>
                <w:color w:val="000000" w:themeColor="text1"/>
                <w:sz w:val="24"/>
                <w:szCs w:val="24"/>
                <w14:textFill>
                  <w14:solidFill>
                    <w14:schemeClr w14:val="tx1"/>
                  </w14:solidFill>
                </w14:textFill>
              </w:rPr>
            </w:pPr>
          </w:p>
        </w:tc>
        <w:tc>
          <w:tcPr>
            <w:tcW w:w="1890" w:type="dxa"/>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1470" w:type="dxa"/>
            <w:vAlign w:val="center"/>
          </w:tcPr>
          <w:p>
            <w:pPr>
              <w:rPr>
                <w:rFonts w:ascii="宋体" w:hAnsi="宋体" w:cs="宋体"/>
                <w:color w:val="000000" w:themeColor="text1"/>
                <w:sz w:val="24"/>
                <w:szCs w:val="24"/>
                <w14:textFill>
                  <w14:solidFill>
                    <w14:schemeClr w14:val="tx1"/>
                  </w14:solidFill>
                </w14:textFill>
              </w:rPr>
            </w:pPr>
          </w:p>
        </w:tc>
        <w:tc>
          <w:tcPr>
            <w:tcW w:w="2520" w:type="dxa"/>
          </w:tcPr>
          <w:p>
            <w:pPr>
              <w:rPr>
                <w:rFonts w:ascii="宋体" w:hAnsi="宋体" w:cs="宋体"/>
                <w:color w:val="000000" w:themeColor="text1"/>
                <w:sz w:val="24"/>
                <w:szCs w:val="24"/>
                <w14:textFill>
                  <w14:solidFill>
                    <w14:schemeClr w14:val="tx1"/>
                  </w14:solidFill>
                </w14:textFill>
              </w:rPr>
            </w:pPr>
          </w:p>
        </w:tc>
        <w:tc>
          <w:tcPr>
            <w:tcW w:w="2310" w:type="dxa"/>
          </w:tcPr>
          <w:p>
            <w:pPr>
              <w:rPr>
                <w:rFonts w:ascii="宋体" w:hAnsi="宋体" w:cs="宋体"/>
                <w:color w:val="000000" w:themeColor="text1"/>
                <w:sz w:val="24"/>
                <w:szCs w:val="24"/>
                <w14:textFill>
                  <w14:solidFill>
                    <w14:schemeClr w14:val="tx1"/>
                  </w14:solidFill>
                </w14:textFill>
              </w:rPr>
            </w:pPr>
          </w:p>
        </w:tc>
        <w:tc>
          <w:tcPr>
            <w:tcW w:w="1890" w:type="dxa"/>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c>
          <w:tcPr>
            <w:tcW w:w="1470" w:type="dxa"/>
            <w:vAlign w:val="center"/>
          </w:tcPr>
          <w:p>
            <w:pPr>
              <w:jc w:val="center"/>
              <w:rPr>
                <w:rFonts w:ascii="宋体" w:hAnsi="宋体" w:cs="宋体"/>
                <w:color w:val="000000" w:themeColor="text1"/>
                <w:sz w:val="24"/>
                <w:szCs w:val="24"/>
                <w14:textFill>
                  <w14:solidFill>
                    <w14:schemeClr w14:val="tx1"/>
                  </w14:solidFill>
                </w14:textFill>
              </w:rPr>
            </w:pPr>
          </w:p>
        </w:tc>
        <w:tc>
          <w:tcPr>
            <w:tcW w:w="2520" w:type="dxa"/>
          </w:tcPr>
          <w:p>
            <w:pPr>
              <w:rPr>
                <w:rFonts w:ascii="宋体" w:hAnsi="宋体" w:cs="宋体"/>
                <w:color w:val="000000" w:themeColor="text1"/>
                <w:sz w:val="24"/>
                <w:szCs w:val="24"/>
                <w14:textFill>
                  <w14:solidFill>
                    <w14:schemeClr w14:val="tx1"/>
                  </w14:solidFill>
                </w14:textFill>
              </w:rPr>
            </w:pPr>
          </w:p>
        </w:tc>
        <w:tc>
          <w:tcPr>
            <w:tcW w:w="2310" w:type="dxa"/>
          </w:tcPr>
          <w:p>
            <w:pPr>
              <w:rPr>
                <w:rFonts w:ascii="宋体" w:hAnsi="宋体" w:cs="宋体"/>
                <w:color w:val="000000" w:themeColor="text1"/>
                <w:sz w:val="24"/>
                <w:szCs w:val="24"/>
                <w14:textFill>
                  <w14:solidFill>
                    <w14:schemeClr w14:val="tx1"/>
                  </w14:solidFill>
                </w14:textFill>
              </w:rPr>
            </w:pPr>
          </w:p>
        </w:tc>
        <w:tc>
          <w:tcPr>
            <w:tcW w:w="1890" w:type="dxa"/>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p>
        </w:tc>
        <w:tc>
          <w:tcPr>
            <w:tcW w:w="1470" w:type="dxa"/>
            <w:vAlign w:val="center"/>
          </w:tcPr>
          <w:p>
            <w:pPr>
              <w:jc w:val="center"/>
              <w:rPr>
                <w:rFonts w:ascii="宋体" w:hAnsi="宋体" w:cs="宋体"/>
                <w:color w:val="000000" w:themeColor="text1"/>
                <w:sz w:val="24"/>
                <w:szCs w:val="24"/>
                <w14:textFill>
                  <w14:solidFill>
                    <w14:schemeClr w14:val="tx1"/>
                  </w14:solidFill>
                </w14:textFill>
              </w:rPr>
            </w:pPr>
          </w:p>
        </w:tc>
        <w:tc>
          <w:tcPr>
            <w:tcW w:w="2520" w:type="dxa"/>
          </w:tcPr>
          <w:p>
            <w:pPr>
              <w:rPr>
                <w:rFonts w:ascii="宋体" w:hAnsi="宋体" w:cs="宋体"/>
                <w:color w:val="000000" w:themeColor="text1"/>
                <w:sz w:val="24"/>
                <w:szCs w:val="24"/>
                <w14:textFill>
                  <w14:solidFill>
                    <w14:schemeClr w14:val="tx1"/>
                  </w14:solidFill>
                </w14:textFill>
              </w:rPr>
            </w:pPr>
          </w:p>
        </w:tc>
        <w:tc>
          <w:tcPr>
            <w:tcW w:w="2310" w:type="dxa"/>
          </w:tcPr>
          <w:p>
            <w:pPr>
              <w:rPr>
                <w:rFonts w:ascii="宋体" w:hAnsi="宋体" w:cs="宋体"/>
                <w:color w:val="000000" w:themeColor="text1"/>
                <w:sz w:val="24"/>
                <w:szCs w:val="24"/>
                <w14:textFill>
                  <w14:solidFill>
                    <w14:schemeClr w14:val="tx1"/>
                  </w14:solidFill>
                </w14:textFill>
              </w:rPr>
            </w:pPr>
          </w:p>
        </w:tc>
        <w:tc>
          <w:tcPr>
            <w:tcW w:w="1890" w:type="dxa"/>
          </w:tcPr>
          <w:p>
            <w:pPr>
              <w:rPr>
                <w:rFonts w:ascii="宋体" w:hAnsi="宋体" w:cs="宋体"/>
                <w:color w:val="000000" w:themeColor="text1"/>
                <w:sz w:val="24"/>
                <w:szCs w:val="24"/>
                <w14:textFill>
                  <w14:solidFill>
                    <w14:schemeClr w14:val="tx1"/>
                  </w14:solidFill>
                </w14:textFill>
              </w:rPr>
            </w:pPr>
          </w:p>
        </w:tc>
      </w:tr>
    </w:tbl>
    <w:p>
      <w:pPr>
        <w:spacing w:line="360" w:lineRule="auto"/>
        <w:rPr>
          <w:rFonts w:ascii="宋体" w:hAnsi="宋体" w:cs="宋体"/>
          <w:b/>
          <w:color w:val="000000" w:themeColor="text1"/>
          <w:sz w:val="24"/>
          <w:szCs w:val="24"/>
          <w:lang w:val="zh-CN"/>
          <w14:textFill>
            <w14:solidFill>
              <w14:schemeClr w14:val="tx1"/>
            </w14:solidFill>
          </w14:textFill>
        </w:rPr>
      </w:pPr>
      <w:r>
        <w:rPr>
          <w:rFonts w:hint="eastAsia" w:ascii="宋体" w:hAnsi="宋体" w:cs="宋体"/>
          <w:b/>
          <w:color w:val="000000" w:themeColor="text1"/>
          <w:sz w:val="24"/>
          <w:szCs w:val="24"/>
          <w:lang w:val="zh-CN"/>
          <w14:textFill>
            <w14:solidFill>
              <w14:schemeClr w14:val="tx1"/>
            </w14:solidFill>
          </w14:textFill>
        </w:rPr>
        <w:t>投标人（公章）：</w:t>
      </w: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备注：</w:t>
      </w:r>
    </w:p>
    <w:p>
      <w:pPr>
        <w:spacing w:line="360" w:lineRule="auto"/>
        <w:rPr>
          <w:rFonts w:ascii="宋体" w:hAnsi="宋体" w:cs="宋体"/>
          <w:b/>
          <w:bCs/>
          <w:color w:val="000000" w:themeColor="text1"/>
          <w:sz w:val="24"/>
          <w:szCs w:val="24"/>
          <w:lang w:val="zh-CN"/>
          <w14:textFill>
            <w14:solidFill>
              <w14:schemeClr w14:val="tx1"/>
            </w14:solidFill>
          </w14:textFill>
        </w:rPr>
      </w:pPr>
      <w:r>
        <w:rPr>
          <w:rFonts w:hint="eastAsia" w:ascii="宋体" w:hAnsi="宋体" w:cs="宋体"/>
          <w:b/>
          <w:bCs/>
          <w:color w:val="000000" w:themeColor="text1"/>
          <w:sz w:val="24"/>
          <w:szCs w:val="24"/>
          <w:lang w:val="zh-CN"/>
          <w14:textFill>
            <w14:solidFill>
              <w14:schemeClr w14:val="tx1"/>
            </w14:solidFill>
          </w14:textFill>
        </w:rPr>
        <w:t>1.投标人必须根据招标需求逐项对应描述</w:t>
      </w:r>
      <w:r>
        <w:rPr>
          <w:rFonts w:hint="eastAsia" w:ascii="宋体" w:hAnsi="宋体" w:cs="宋体"/>
          <w:b/>
          <w:color w:val="000000" w:themeColor="text1"/>
          <w:sz w:val="24"/>
          <w:szCs w:val="24"/>
          <w:lang w:val="zh-CN"/>
          <w14:textFill>
            <w14:solidFill>
              <w14:schemeClr w14:val="tx1"/>
            </w14:solidFill>
          </w14:textFill>
        </w:rPr>
        <w:t>投标的具体内容，如</w:t>
      </w:r>
      <w:r>
        <w:rPr>
          <w:rFonts w:hint="eastAsia" w:ascii="宋体" w:hAnsi="宋体" w:cs="宋体"/>
          <w:b/>
          <w:bCs/>
          <w:color w:val="000000" w:themeColor="text1"/>
          <w:sz w:val="24"/>
          <w:szCs w:val="24"/>
          <w:lang w:val="zh-CN"/>
          <w14:textFill>
            <w14:solidFill>
              <w14:schemeClr w14:val="tx1"/>
            </w14:solidFill>
          </w14:textFill>
        </w:rPr>
        <w:t>投标货物主要参数、材质、配置及服务要求等，如不进行描述，仅在“</w:t>
      </w:r>
      <w:r>
        <w:rPr>
          <w:rFonts w:hint="eastAsia" w:ascii="宋体" w:hAnsi="宋体" w:cs="宋体"/>
          <w:b/>
          <w:color w:val="000000" w:themeColor="text1"/>
          <w:sz w:val="24"/>
          <w:szCs w:val="24"/>
          <w:lang w:val="zh-CN"/>
          <w14:textFill>
            <w14:solidFill>
              <w14:schemeClr w14:val="tx1"/>
            </w14:solidFill>
          </w14:textFill>
        </w:rPr>
        <w:t>按投标人所投内容填写</w:t>
      </w:r>
      <w:r>
        <w:rPr>
          <w:rFonts w:hint="eastAsia" w:ascii="宋体" w:hAnsi="宋体" w:cs="宋体"/>
          <w:b/>
          <w:bCs/>
          <w:color w:val="000000" w:themeColor="text1"/>
          <w:sz w:val="24"/>
          <w:szCs w:val="24"/>
          <w:lang w:val="zh-CN"/>
          <w14:textFill>
            <w14:solidFill>
              <w14:schemeClr w14:val="tx1"/>
            </w14:solidFill>
          </w14:textFill>
        </w:rPr>
        <w:t>”部分填写“响应”或未填写或仅复制招标文件技术参数的，包括有选择性的技术响应（例如在某一分项中出现两个及以上的投标品牌或两种及两种以上的技术规格），均可能导致投标无效；</w:t>
      </w: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2.投标人所投产品如与招标文件要求的主要参数、材质、配置及服务要求等不一致的，则须在上表“偏离说明”栏中详细注明。</w:t>
      </w: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3.“</w:t>
      </w:r>
      <w:r>
        <w:rPr>
          <w:rFonts w:hint="eastAsia" w:ascii="宋体" w:hAnsi="宋体" w:cs="宋体"/>
          <w:b/>
          <w:color w:val="000000" w:themeColor="text1"/>
          <w:sz w:val="24"/>
          <w:szCs w:val="24"/>
          <w14:textFill>
            <w14:solidFill>
              <w14:schemeClr w14:val="tx1"/>
            </w14:solidFill>
          </w14:textFill>
        </w:rPr>
        <w:t>按投标人所投内容填写</w:t>
      </w:r>
      <w:r>
        <w:rPr>
          <w:rFonts w:hint="eastAsia" w:ascii="宋体" w:hAnsi="宋体" w:cs="宋体"/>
          <w:b/>
          <w:bCs/>
          <w:color w:val="000000" w:themeColor="text1"/>
          <w:sz w:val="24"/>
          <w:szCs w:val="24"/>
          <w14:textFill>
            <w14:solidFill>
              <w14:schemeClr w14:val="tx1"/>
            </w14:solidFill>
          </w14:textFill>
        </w:rPr>
        <w:t>”部分可后附详细说明及技术资料。</w:t>
      </w:r>
      <w:bookmarkStart w:id="95" w:name="_Toc471736411"/>
      <w:bookmarkStart w:id="96" w:name="_Toc461103234"/>
      <w:bookmarkStart w:id="97" w:name="_Toc197934563"/>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p>
    <w:p>
      <w:pPr>
        <w:pStyle w:val="7"/>
        <w:rPr>
          <w:rFonts w:hAnsi="宋体"/>
          <w:color w:val="000000" w:themeColor="text1"/>
          <w:sz w:val="28"/>
          <w14:textFill>
            <w14:solidFill>
              <w14:schemeClr w14:val="tx1"/>
            </w14:solidFill>
          </w14:textFill>
        </w:rPr>
      </w:pPr>
      <w:bookmarkStart w:id="98" w:name="_Toc10981"/>
      <w:bookmarkStart w:id="99" w:name="_Toc536542359"/>
      <w:bookmarkStart w:id="100" w:name="_Toc2976"/>
      <w:bookmarkStart w:id="101" w:name="_Toc7078093"/>
      <w:r>
        <w:rPr>
          <w:rFonts w:hint="eastAsia" w:hAnsi="宋体"/>
          <w:color w:val="000000" w:themeColor="text1"/>
          <w:sz w:val="28"/>
          <w14:textFill>
            <w14:solidFill>
              <w14:schemeClr w14:val="tx1"/>
            </w14:solidFill>
          </w14:textFill>
        </w:rPr>
        <w:t>五.投标货物及报价表</w:t>
      </w:r>
      <w:bookmarkEnd w:id="98"/>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180"/>
        <w:gridCol w:w="1903"/>
        <w:gridCol w:w="2144"/>
        <w:gridCol w:w="698"/>
        <w:gridCol w:w="698"/>
        <w:gridCol w:w="698"/>
        <w:gridCol w:w="698"/>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98" w:type="dxa"/>
            <w:vAlign w:val="center"/>
          </w:tcPr>
          <w:p>
            <w:pPr>
              <w:pStyle w:val="75"/>
              <w:widowControl w:val="0"/>
              <w:spacing w:before="120" w:beforeAutospacing="0" w:after="120" w:afterAutospacing="0"/>
              <w:ind w:left="1680"/>
              <w:jc w:val="both"/>
              <w:rPr>
                <w:bCs w:val="0"/>
                <w:color w:val="000000" w:themeColor="text1"/>
                <w:kern w:val="2"/>
                <w:sz w:val="24"/>
                <w:szCs w:val="20"/>
                <w14:textFill>
                  <w14:solidFill>
                    <w14:schemeClr w14:val="tx1"/>
                  </w14:solidFill>
                </w14:textFill>
              </w:rPr>
            </w:pPr>
            <w:r>
              <w:rPr>
                <w:rFonts w:hint="eastAsia"/>
                <w:bCs w:val="0"/>
                <w:color w:val="000000" w:themeColor="text1"/>
                <w:kern w:val="2"/>
                <w:sz w:val="24"/>
                <w:szCs w:val="20"/>
                <w14:textFill>
                  <w14:solidFill>
                    <w14:schemeClr w14:val="tx1"/>
                  </w14:solidFill>
                </w14:textFill>
              </w:rPr>
              <w:t>序号</w:t>
            </w:r>
          </w:p>
        </w:tc>
        <w:tc>
          <w:tcPr>
            <w:tcW w:w="1180"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货物名称</w:t>
            </w:r>
          </w:p>
        </w:tc>
        <w:tc>
          <w:tcPr>
            <w:tcW w:w="1903"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品牌、型号规格</w:t>
            </w:r>
          </w:p>
        </w:tc>
        <w:tc>
          <w:tcPr>
            <w:tcW w:w="2144"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原产地及生产厂商</w:t>
            </w:r>
          </w:p>
        </w:tc>
        <w:tc>
          <w:tcPr>
            <w:tcW w:w="698"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单位</w:t>
            </w:r>
          </w:p>
        </w:tc>
        <w:tc>
          <w:tcPr>
            <w:tcW w:w="698"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数量</w:t>
            </w:r>
          </w:p>
        </w:tc>
        <w:tc>
          <w:tcPr>
            <w:tcW w:w="698"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单价</w:t>
            </w:r>
          </w:p>
        </w:tc>
        <w:tc>
          <w:tcPr>
            <w:tcW w:w="698"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小计</w:t>
            </w:r>
          </w:p>
        </w:tc>
        <w:tc>
          <w:tcPr>
            <w:tcW w:w="698"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Borders>
              <w:bottom w:val="single" w:color="auto" w:sz="4" w:space="0"/>
            </w:tcBorders>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p>
        </w:tc>
        <w:tc>
          <w:tcPr>
            <w:tcW w:w="1180" w:type="dxa"/>
          </w:tcPr>
          <w:p>
            <w:pPr>
              <w:rPr>
                <w:rFonts w:ascii="宋体" w:hAnsi="宋体"/>
                <w:color w:val="000000" w:themeColor="text1"/>
                <w:sz w:val="24"/>
                <w14:textFill>
                  <w14:solidFill>
                    <w14:schemeClr w14:val="tx1"/>
                  </w14:solidFill>
                </w14:textFill>
              </w:rPr>
            </w:pPr>
          </w:p>
        </w:tc>
        <w:tc>
          <w:tcPr>
            <w:tcW w:w="1903" w:type="dxa"/>
          </w:tcPr>
          <w:p>
            <w:pPr>
              <w:rPr>
                <w:rFonts w:ascii="宋体" w:hAnsi="宋体"/>
                <w:color w:val="000000" w:themeColor="text1"/>
                <w:sz w:val="24"/>
                <w14:textFill>
                  <w14:solidFill>
                    <w14:schemeClr w14:val="tx1"/>
                  </w14:solidFill>
                </w14:textFill>
              </w:rPr>
            </w:pPr>
          </w:p>
        </w:tc>
        <w:tc>
          <w:tcPr>
            <w:tcW w:w="2144"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98" w:type="dxa"/>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p>
        </w:tc>
        <w:tc>
          <w:tcPr>
            <w:tcW w:w="1180" w:type="dxa"/>
          </w:tcPr>
          <w:p>
            <w:pPr>
              <w:rPr>
                <w:rFonts w:ascii="宋体" w:hAnsi="宋体"/>
                <w:color w:val="000000" w:themeColor="text1"/>
                <w:sz w:val="24"/>
                <w14:textFill>
                  <w14:solidFill>
                    <w14:schemeClr w14:val="tx1"/>
                  </w14:solidFill>
                </w14:textFill>
              </w:rPr>
            </w:pPr>
          </w:p>
        </w:tc>
        <w:tc>
          <w:tcPr>
            <w:tcW w:w="1903" w:type="dxa"/>
          </w:tcPr>
          <w:p>
            <w:pPr>
              <w:rPr>
                <w:rFonts w:ascii="宋体" w:hAnsi="宋体"/>
                <w:color w:val="000000" w:themeColor="text1"/>
                <w:sz w:val="24"/>
                <w14:textFill>
                  <w14:solidFill>
                    <w14:schemeClr w14:val="tx1"/>
                  </w14:solidFill>
                </w14:textFill>
              </w:rPr>
            </w:pPr>
          </w:p>
        </w:tc>
        <w:tc>
          <w:tcPr>
            <w:tcW w:w="2144"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p>
        </w:tc>
        <w:tc>
          <w:tcPr>
            <w:tcW w:w="1180" w:type="dxa"/>
          </w:tcPr>
          <w:p>
            <w:pPr>
              <w:rPr>
                <w:rFonts w:ascii="宋体" w:hAnsi="宋体"/>
                <w:color w:val="000000" w:themeColor="text1"/>
                <w:sz w:val="24"/>
                <w14:textFill>
                  <w14:solidFill>
                    <w14:schemeClr w14:val="tx1"/>
                  </w14:solidFill>
                </w14:textFill>
              </w:rPr>
            </w:pPr>
          </w:p>
        </w:tc>
        <w:tc>
          <w:tcPr>
            <w:tcW w:w="1903" w:type="dxa"/>
          </w:tcPr>
          <w:p>
            <w:pPr>
              <w:rPr>
                <w:rFonts w:ascii="宋体" w:hAnsi="宋体"/>
                <w:color w:val="000000" w:themeColor="text1"/>
                <w:sz w:val="24"/>
                <w14:textFill>
                  <w14:solidFill>
                    <w14:schemeClr w14:val="tx1"/>
                  </w14:solidFill>
                </w14:textFill>
              </w:rPr>
            </w:pPr>
          </w:p>
        </w:tc>
        <w:tc>
          <w:tcPr>
            <w:tcW w:w="2144"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98" w:type="dxa"/>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p>
        </w:tc>
        <w:tc>
          <w:tcPr>
            <w:tcW w:w="1180" w:type="dxa"/>
          </w:tcPr>
          <w:p>
            <w:pPr>
              <w:rPr>
                <w:rFonts w:ascii="宋体" w:hAnsi="宋体"/>
                <w:color w:val="000000" w:themeColor="text1"/>
                <w:sz w:val="24"/>
                <w14:textFill>
                  <w14:solidFill>
                    <w14:schemeClr w14:val="tx1"/>
                  </w14:solidFill>
                </w14:textFill>
              </w:rPr>
            </w:pPr>
          </w:p>
        </w:tc>
        <w:tc>
          <w:tcPr>
            <w:tcW w:w="1903" w:type="dxa"/>
          </w:tcPr>
          <w:p>
            <w:pPr>
              <w:rPr>
                <w:rFonts w:ascii="宋体" w:hAnsi="宋体"/>
                <w:color w:val="000000" w:themeColor="text1"/>
                <w:sz w:val="24"/>
                <w14:textFill>
                  <w14:solidFill>
                    <w14:schemeClr w14:val="tx1"/>
                  </w14:solidFill>
                </w14:textFill>
              </w:rPr>
            </w:pPr>
          </w:p>
        </w:tc>
        <w:tc>
          <w:tcPr>
            <w:tcW w:w="2144"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p>
        </w:tc>
        <w:tc>
          <w:tcPr>
            <w:tcW w:w="1180" w:type="dxa"/>
          </w:tcPr>
          <w:p>
            <w:pPr>
              <w:rPr>
                <w:rFonts w:ascii="宋体" w:hAnsi="宋体"/>
                <w:color w:val="000000" w:themeColor="text1"/>
                <w:sz w:val="24"/>
                <w14:textFill>
                  <w14:solidFill>
                    <w14:schemeClr w14:val="tx1"/>
                  </w14:solidFill>
                </w14:textFill>
              </w:rPr>
            </w:pPr>
          </w:p>
        </w:tc>
        <w:tc>
          <w:tcPr>
            <w:tcW w:w="1903" w:type="dxa"/>
          </w:tcPr>
          <w:p>
            <w:pPr>
              <w:rPr>
                <w:rFonts w:ascii="宋体" w:hAnsi="宋体"/>
                <w:color w:val="000000" w:themeColor="text1"/>
                <w:sz w:val="24"/>
                <w14:textFill>
                  <w14:solidFill>
                    <w14:schemeClr w14:val="tx1"/>
                  </w14:solidFill>
                </w14:textFill>
              </w:rPr>
            </w:pPr>
          </w:p>
        </w:tc>
        <w:tc>
          <w:tcPr>
            <w:tcW w:w="2144"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98" w:type="dxa"/>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w:t>
            </w:r>
          </w:p>
        </w:tc>
        <w:tc>
          <w:tcPr>
            <w:tcW w:w="1180" w:type="dxa"/>
          </w:tcPr>
          <w:p>
            <w:pPr>
              <w:rPr>
                <w:rFonts w:ascii="宋体" w:hAnsi="宋体"/>
                <w:color w:val="000000" w:themeColor="text1"/>
                <w:sz w:val="24"/>
                <w14:textFill>
                  <w14:solidFill>
                    <w14:schemeClr w14:val="tx1"/>
                  </w14:solidFill>
                </w14:textFill>
              </w:rPr>
            </w:pPr>
          </w:p>
        </w:tc>
        <w:tc>
          <w:tcPr>
            <w:tcW w:w="1903" w:type="dxa"/>
          </w:tcPr>
          <w:p>
            <w:pPr>
              <w:rPr>
                <w:rFonts w:ascii="宋体" w:hAnsi="宋体"/>
                <w:color w:val="000000" w:themeColor="text1"/>
                <w:sz w:val="24"/>
                <w14:textFill>
                  <w14:solidFill>
                    <w14:schemeClr w14:val="tx1"/>
                  </w14:solidFill>
                </w14:textFill>
              </w:rPr>
            </w:pPr>
          </w:p>
        </w:tc>
        <w:tc>
          <w:tcPr>
            <w:tcW w:w="2144"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w:t>
            </w:r>
          </w:p>
        </w:tc>
        <w:tc>
          <w:tcPr>
            <w:tcW w:w="1180" w:type="dxa"/>
          </w:tcPr>
          <w:p>
            <w:pPr>
              <w:rPr>
                <w:rFonts w:ascii="宋体" w:hAnsi="宋体"/>
                <w:color w:val="000000" w:themeColor="text1"/>
                <w:sz w:val="24"/>
                <w14:textFill>
                  <w14:solidFill>
                    <w14:schemeClr w14:val="tx1"/>
                  </w14:solidFill>
                </w14:textFill>
              </w:rPr>
            </w:pPr>
          </w:p>
        </w:tc>
        <w:tc>
          <w:tcPr>
            <w:tcW w:w="1903" w:type="dxa"/>
          </w:tcPr>
          <w:p>
            <w:pPr>
              <w:rPr>
                <w:rFonts w:ascii="宋体" w:hAnsi="宋体"/>
                <w:color w:val="000000" w:themeColor="text1"/>
                <w:sz w:val="24"/>
                <w14:textFill>
                  <w14:solidFill>
                    <w14:schemeClr w14:val="tx1"/>
                  </w14:solidFill>
                </w14:textFill>
              </w:rPr>
            </w:pPr>
          </w:p>
        </w:tc>
        <w:tc>
          <w:tcPr>
            <w:tcW w:w="2144"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98" w:type="dxa"/>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w:t>
            </w:r>
          </w:p>
        </w:tc>
        <w:tc>
          <w:tcPr>
            <w:tcW w:w="1180" w:type="dxa"/>
          </w:tcPr>
          <w:p>
            <w:pPr>
              <w:rPr>
                <w:rFonts w:ascii="宋体" w:hAnsi="宋体"/>
                <w:color w:val="000000" w:themeColor="text1"/>
                <w:sz w:val="24"/>
                <w14:textFill>
                  <w14:solidFill>
                    <w14:schemeClr w14:val="tx1"/>
                  </w14:solidFill>
                </w14:textFill>
              </w:rPr>
            </w:pPr>
          </w:p>
        </w:tc>
        <w:tc>
          <w:tcPr>
            <w:tcW w:w="1903" w:type="dxa"/>
          </w:tcPr>
          <w:p>
            <w:pPr>
              <w:rPr>
                <w:rFonts w:ascii="宋体" w:hAnsi="宋体"/>
                <w:color w:val="000000" w:themeColor="text1"/>
                <w:sz w:val="24"/>
                <w14:textFill>
                  <w14:solidFill>
                    <w14:schemeClr w14:val="tx1"/>
                  </w14:solidFill>
                </w14:textFill>
              </w:rPr>
            </w:pPr>
          </w:p>
        </w:tc>
        <w:tc>
          <w:tcPr>
            <w:tcW w:w="2144"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w:t>
            </w:r>
          </w:p>
        </w:tc>
        <w:tc>
          <w:tcPr>
            <w:tcW w:w="1180" w:type="dxa"/>
          </w:tcPr>
          <w:p>
            <w:pPr>
              <w:rPr>
                <w:rFonts w:ascii="宋体" w:hAnsi="宋体"/>
                <w:color w:val="000000" w:themeColor="text1"/>
                <w:sz w:val="24"/>
                <w14:textFill>
                  <w14:solidFill>
                    <w14:schemeClr w14:val="tx1"/>
                  </w14:solidFill>
                </w14:textFill>
              </w:rPr>
            </w:pPr>
          </w:p>
        </w:tc>
        <w:tc>
          <w:tcPr>
            <w:tcW w:w="1903" w:type="dxa"/>
          </w:tcPr>
          <w:p>
            <w:pPr>
              <w:rPr>
                <w:rFonts w:ascii="宋体" w:hAnsi="宋体"/>
                <w:color w:val="000000" w:themeColor="text1"/>
                <w:sz w:val="24"/>
                <w14:textFill>
                  <w14:solidFill>
                    <w14:schemeClr w14:val="tx1"/>
                  </w14:solidFill>
                </w14:textFill>
              </w:rPr>
            </w:pPr>
          </w:p>
        </w:tc>
        <w:tc>
          <w:tcPr>
            <w:tcW w:w="2144"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w:t>
            </w:r>
          </w:p>
        </w:tc>
        <w:tc>
          <w:tcPr>
            <w:tcW w:w="1180" w:type="dxa"/>
          </w:tcPr>
          <w:p>
            <w:pPr>
              <w:rPr>
                <w:rFonts w:ascii="宋体" w:hAnsi="宋体"/>
                <w:color w:val="000000" w:themeColor="text1"/>
                <w:sz w:val="24"/>
                <w14:textFill>
                  <w14:solidFill>
                    <w14:schemeClr w14:val="tx1"/>
                  </w14:solidFill>
                </w14:textFill>
              </w:rPr>
            </w:pPr>
          </w:p>
        </w:tc>
        <w:tc>
          <w:tcPr>
            <w:tcW w:w="1903" w:type="dxa"/>
          </w:tcPr>
          <w:p>
            <w:pPr>
              <w:rPr>
                <w:rFonts w:ascii="宋体" w:hAnsi="宋体"/>
                <w:color w:val="000000" w:themeColor="text1"/>
                <w:sz w:val="24"/>
                <w14:textFill>
                  <w14:solidFill>
                    <w14:schemeClr w14:val="tx1"/>
                  </w14:solidFill>
                </w14:textFill>
              </w:rPr>
            </w:pPr>
          </w:p>
        </w:tc>
        <w:tc>
          <w:tcPr>
            <w:tcW w:w="2144"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w:t>
            </w:r>
          </w:p>
        </w:tc>
        <w:tc>
          <w:tcPr>
            <w:tcW w:w="1180" w:type="dxa"/>
          </w:tcPr>
          <w:p>
            <w:pPr>
              <w:rPr>
                <w:rFonts w:ascii="宋体" w:hAnsi="宋体"/>
                <w:color w:val="000000" w:themeColor="text1"/>
                <w:sz w:val="24"/>
                <w14:textFill>
                  <w14:solidFill>
                    <w14:schemeClr w14:val="tx1"/>
                  </w14:solidFill>
                </w14:textFill>
              </w:rPr>
            </w:pPr>
          </w:p>
        </w:tc>
        <w:tc>
          <w:tcPr>
            <w:tcW w:w="1903" w:type="dxa"/>
          </w:tcPr>
          <w:p>
            <w:pPr>
              <w:rPr>
                <w:rFonts w:ascii="宋体" w:hAnsi="宋体"/>
                <w:color w:val="000000" w:themeColor="text1"/>
                <w:sz w:val="24"/>
                <w14:textFill>
                  <w14:solidFill>
                    <w14:schemeClr w14:val="tx1"/>
                  </w14:solidFill>
                </w14:textFill>
              </w:rPr>
            </w:pPr>
          </w:p>
        </w:tc>
        <w:tc>
          <w:tcPr>
            <w:tcW w:w="2144"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w:t>
            </w:r>
          </w:p>
        </w:tc>
        <w:tc>
          <w:tcPr>
            <w:tcW w:w="1180" w:type="dxa"/>
          </w:tcPr>
          <w:p>
            <w:pPr>
              <w:rPr>
                <w:rFonts w:ascii="宋体" w:hAnsi="宋体"/>
                <w:color w:val="000000" w:themeColor="text1"/>
                <w:sz w:val="24"/>
                <w14:textFill>
                  <w14:solidFill>
                    <w14:schemeClr w14:val="tx1"/>
                  </w14:solidFill>
                </w14:textFill>
              </w:rPr>
            </w:pPr>
          </w:p>
        </w:tc>
        <w:tc>
          <w:tcPr>
            <w:tcW w:w="1903" w:type="dxa"/>
          </w:tcPr>
          <w:p>
            <w:pPr>
              <w:rPr>
                <w:rFonts w:ascii="宋体" w:hAnsi="宋体"/>
                <w:color w:val="000000" w:themeColor="text1"/>
                <w:sz w:val="24"/>
                <w14:textFill>
                  <w14:solidFill>
                    <w14:schemeClr w14:val="tx1"/>
                  </w14:solidFill>
                </w14:textFill>
              </w:rPr>
            </w:pPr>
          </w:p>
        </w:tc>
        <w:tc>
          <w:tcPr>
            <w:tcW w:w="2144"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w:t>
            </w:r>
          </w:p>
        </w:tc>
        <w:tc>
          <w:tcPr>
            <w:tcW w:w="1180" w:type="dxa"/>
          </w:tcPr>
          <w:p>
            <w:pPr>
              <w:rPr>
                <w:rFonts w:ascii="宋体" w:hAnsi="宋体"/>
                <w:color w:val="000000" w:themeColor="text1"/>
                <w:sz w:val="24"/>
                <w14:textFill>
                  <w14:solidFill>
                    <w14:schemeClr w14:val="tx1"/>
                  </w14:solidFill>
                </w14:textFill>
              </w:rPr>
            </w:pPr>
          </w:p>
        </w:tc>
        <w:tc>
          <w:tcPr>
            <w:tcW w:w="1903" w:type="dxa"/>
          </w:tcPr>
          <w:p>
            <w:pPr>
              <w:rPr>
                <w:rFonts w:ascii="宋体" w:hAnsi="宋体"/>
                <w:color w:val="000000" w:themeColor="text1"/>
                <w:sz w:val="24"/>
                <w14:textFill>
                  <w14:solidFill>
                    <w14:schemeClr w14:val="tx1"/>
                  </w14:solidFill>
                </w14:textFill>
              </w:rPr>
            </w:pPr>
          </w:p>
        </w:tc>
        <w:tc>
          <w:tcPr>
            <w:tcW w:w="2144"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000000" w:themeColor="text1"/>
                <w:sz w:val="24"/>
                <w14:textFill>
                  <w14:solidFill>
                    <w14:schemeClr w14:val="tx1"/>
                  </w14:solidFill>
                </w14:textFill>
              </w:rPr>
            </w:pPr>
          </w:p>
        </w:tc>
        <w:tc>
          <w:tcPr>
            <w:tcW w:w="1180" w:type="dxa"/>
            <w:vAlign w:val="center"/>
          </w:tcPr>
          <w:p>
            <w:pPr>
              <w:pStyle w:val="69"/>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其他费用</w:t>
            </w:r>
          </w:p>
        </w:tc>
        <w:tc>
          <w:tcPr>
            <w:tcW w:w="1903" w:type="dxa"/>
          </w:tcPr>
          <w:p>
            <w:pPr>
              <w:rPr>
                <w:rFonts w:ascii="宋体" w:hAnsi="宋体"/>
                <w:color w:val="000000" w:themeColor="text1"/>
                <w:sz w:val="24"/>
                <w14:textFill>
                  <w14:solidFill>
                    <w14:schemeClr w14:val="tx1"/>
                  </w14:solidFill>
                </w14:textFill>
              </w:rPr>
            </w:pPr>
          </w:p>
        </w:tc>
        <w:tc>
          <w:tcPr>
            <w:tcW w:w="2144"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000000" w:themeColor="text1"/>
                <w:sz w:val="24"/>
                <w14:textFill>
                  <w14:solidFill>
                    <w14:schemeClr w14:val="tx1"/>
                  </w14:solidFill>
                </w14:textFill>
              </w:rPr>
            </w:pPr>
          </w:p>
        </w:tc>
        <w:tc>
          <w:tcPr>
            <w:tcW w:w="1180" w:type="dxa"/>
          </w:tcPr>
          <w:p>
            <w:pP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p>
        </w:tc>
        <w:tc>
          <w:tcPr>
            <w:tcW w:w="1903" w:type="dxa"/>
          </w:tcPr>
          <w:p>
            <w:pPr>
              <w:rPr>
                <w:rFonts w:ascii="宋体" w:hAnsi="宋体"/>
                <w:color w:val="000000" w:themeColor="text1"/>
                <w:sz w:val="24"/>
                <w14:textFill>
                  <w14:solidFill>
                    <w14:schemeClr w14:val="tx1"/>
                  </w14:solidFill>
                </w14:textFill>
              </w:rPr>
            </w:pPr>
          </w:p>
        </w:tc>
        <w:tc>
          <w:tcPr>
            <w:tcW w:w="2144"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000000" w:themeColor="text1"/>
                <w:sz w:val="24"/>
                <w14:textFill>
                  <w14:solidFill>
                    <w14:schemeClr w14:val="tx1"/>
                  </w14:solidFill>
                </w14:textFill>
              </w:rPr>
            </w:pPr>
          </w:p>
        </w:tc>
        <w:tc>
          <w:tcPr>
            <w:tcW w:w="1180" w:type="dxa"/>
          </w:tcPr>
          <w:p>
            <w:pPr>
              <w:pStyle w:val="69"/>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p>
        </w:tc>
        <w:tc>
          <w:tcPr>
            <w:tcW w:w="1903" w:type="dxa"/>
          </w:tcPr>
          <w:p>
            <w:pPr>
              <w:rPr>
                <w:rFonts w:ascii="宋体" w:hAnsi="宋体"/>
                <w:color w:val="000000" w:themeColor="text1"/>
                <w:sz w:val="24"/>
                <w14:textFill>
                  <w14:solidFill>
                    <w14:schemeClr w14:val="tx1"/>
                  </w14:solidFill>
                </w14:textFill>
              </w:rPr>
            </w:pPr>
          </w:p>
        </w:tc>
        <w:tc>
          <w:tcPr>
            <w:tcW w:w="2144"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000000" w:themeColor="text1"/>
                <w:sz w:val="24"/>
                <w14:textFill>
                  <w14:solidFill>
                    <w14:schemeClr w14:val="tx1"/>
                  </w14:solidFill>
                </w14:textFill>
              </w:rPr>
            </w:pPr>
          </w:p>
        </w:tc>
        <w:tc>
          <w:tcPr>
            <w:tcW w:w="1180" w:type="dxa"/>
          </w:tcPr>
          <w:p>
            <w:pP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p>
        </w:tc>
        <w:tc>
          <w:tcPr>
            <w:tcW w:w="1903" w:type="dxa"/>
          </w:tcPr>
          <w:p>
            <w:pPr>
              <w:rPr>
                <w:rFonts w:ascii="宋体" w:hAnsi="宋体"/>
                <w:color w:val="000000" w:themeColor="text1"/>
                <w:sz w:val="24"/>
                <w14:textFill>
                  <w14:solidFill>
                    <w14:schemeClr w14:val="tx1"/>
                  </w14:solidFill>
                </w14:textFill>
              </w:rPr>
            </w:pPr>
          </w:p>
        </w:tc>
        <w:tc>
          <w:tcPr>
            <w:tcW w:w="2144"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000000" w:themeColor="text1"/>
                <w:sz w:val="24"/>
                <w14:textFill>
                  <w14:solidFill>
                    <w14:schemeClr w14:val="tx1"/>
                  </w14:solidFill>
                </w14:textFill>
              </w:rPr>
            </w:pPr>
          </w:p>
        </w:tc>
        <w:tc>
          <w:tcPr>
            <w:tcW w:w="1180" w:type="dxa"/>
            <w:vAlign w:val="center"/>
          </w:tcPr>
          <w:p>
            <w:pPr>
              <w:pStyle w:val="69"/>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合计</w:t>
            </w:r>
          </w:p>
        </w:tc>
        <w:tc>
          <w:tcPr>
            <w:tcW w:w="1903" w:type="dxa"/>
          </w:tcPr>
          <w:p>
            <w:pPr>
              <w:rPr>
                <w:rFonts w:ascii="宋体" w:hAnsi="宋体"/>
                <w:color w:val="000000" w:themeColor="text1"/>
                <w:sz w:val="24"/>
                <w14:textFill>
                  <w14:solidFill>
                    <w14:schemeClr w14:val="tx1"/>
                  </w14:solidFill>
                </w14:textFill>
              </w:rPr>
            </w:pPr>
          </w:p>
        </w:tc>
        <w:tc>
          <w:tcPr>
            <w:tcW w:w="2144"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r>
    </w:tbl>
    <w:p>
      <w:pPr>
        <w:pStyle w:val="29"/>
        <w:spacing w:line="360" w:lineRule="auto"/>
        <w:rPr>
          <w:rFonts w:ascii="宋体" w:hAnsi="宋体"/>
          <w:b w:val="0"/>
          <w:bCs/>
          <w:color w:val="000000" w:themeColor="text1"/>
          <w:sz w:val="24"/>
          <w:szCs w:val="28"/>
          <w14:textFill>
            <w14:solidFill>
              <w14:schemeClr w14:val="tx1"/>
            </w14:solidFill>
          </w14:textFill>
        </w:rPr>
      </w:pPr>
      <w:r>
        <w:rPr>
          <w:rFonts w:hint="eastAsia" w:ascii="宋体" w:hAnsi="宋体"/>
          <w:color w:val="000000" w:themeColor="text1"/>
          <w:sz w:val="24"/>
          <w14:textFill>
            <w14:solidFill>
              <w14:schemeClr w14:val="tx1"/>
            </w14:solidFill>
          </w14:textFill>
        </w:rPr>
        <w:t>投标人公章：</w:t>
      </w:r>
    </w:p>
    <w:p>
      <w:pPr>
        <w:adjustRightInd w:val="0"/>
        <w:snapToGrid w:val="0"/>
        <w:spacing w:line="360" w:lineRule="auto"/>
        <w:rPr>
          <w:rFonts w:ascii="宋体" w:hAnsi="宋体"/>
          <w:b/>
          <w:bCs/>
          <w:color w:val="000000" w:themeColor="text1"/>
          <w:sz w:val="24"/>
          <w:szCs w:val="28"/>
          <w14:textFill>
            <w14:solidFill>
              <w14:schemeClr w14:val="tx1"/>
            </w14:solidFill>
          </w14:textFill>
        </w:rPr>
      </w:pPr>
    </w:p>
    <w:p>
      <w:pPr>
        <w:keepNext/>
        <w:keepLines/>
        <w:spacing w:before="260" w:after="260" w:line="416" w:lineRule="auto"/>
        <w:jc w:val="center"/>
        <w:outlineLvl w:val="2"/>
        <w:rPr>
          <w:rFonts w:ascii="宋体" w:hAnsi="宋体"/>
          <w:b/>
          <w:bCs/>
          <w:color w:val="000000" w:themeColor="text1"/>
          <w:sz w:val="28"/>
          <w:szCs w:val="32"/>
          <w:lang w:val="zh-CN"/>
          <w14:textFill>
            <w14:solidFill>
              <w14:schemeClr w14:val="tx1"/>
            </w14:solidFill>
          </w14:textFill>
        </w:rPr>
      </w:pPr>
    </w:p>
    <w:p>
      <w:pPr>
        <w:keepNext/>
        <w:keepLines/>
        <w:spacing w:before="260" w:after="260" w:line="416" w:lineRule="auto"/>
        <w:jc w:val="center"/>
        <w:outlineLvl w:val="2"/>
        <w:rPr>
          <w:rFonts w:ascii="宋体" w:hAnsi="宋体"/>
          <w:b/>
          <w:bCs/>
          <w:color w:val="000000" w:themeColor="text1"/>
          <w:sz w:val="28"/>
          <w:szCs w:val="32"/>
          <w:lang w:val="zh-CN"/>
          <w14:textFill>
            <w14:solidFill>
              <w14:schemeClr w14:val="tx1"/>
            </w14:solidFill>
          </w14:textFill>
        </w:rPr>
      </w:pPr>
    </w:p>
    <w:p>
      <w:pPr>
        <w:pStyle w:val="58"/>
        <w:rPr>
          <w:rFonts w:ascii="宋体" w:hAnsi="宋体"/>
          <w:b/>
          <w:bCs/>
          <w:color w:val="000000" w:themeColor="text1"/>
          <w:sz w:val="28"/>
          <w:szCs w:val="32"/>
          <w:lang w:val="zh-CN"/>
          <w14:textFill>
            <w14:solidFill>
              <w14:schemeClr w14:val="tx1"/>
            </w14:solidFill>
          </w14:textFill>
        </w:rPr>
      </w:pPr>
    </w:p>
    <w:p>
      <w:pPr>
        <w:pStyle w:val="58"/>
        <w:rPr>
          <w:rFonts w:ascii="宋体" w:hAnsi="宋体"/>
          <w:b/>
          <w:bCs/>
          <w:color w:val="000000" w:themeColor="text1"/>
          <w:sz w:val="28"/>
          <w:szCs w:val="32"/>
          <w:lang w:val="zh-CN"/>
          <w14:textFill>
            <w14:solidFill>
              <w14:schemeClr w14:val="tx1"/>
            </w14:solidFill>
          </w14:textFill>
        </w:rPr>
      </w:pPr>
    </w:p>
    <w:p>
      <w:pPr>
        <w:keepNext/>
        <w:keepLines/>
        <w:spacing w:before="260" w:after="260" w:line="416" w:lineRule="auto"/>
        <w:jc w:val="center"/>
        <w:outlineLvl w:val="2"/>
        <w:rPr>
          <w:rFonts w:ascii="宋体" w:hAnsi="宋体"/>
          <w:b/>
          <w:bCs/>
          <w:color w:val="000000" w:themeColor="text1"/>
          <w:sz w:val="28"/>
          <w:szCs w:val="32"/>
          <w:lang w:val="zh-CN"/>
          <w14:textFill>
            <w14:solidFill>
              <w14:schemeClr w14:val="tx1"/>
            </w14:solidFill>
          </w14:textFill>
        </w:rPr>
      </w:pPr>
      <w:bookmarkStart w:id="102" w:name="_Toc32709"/>
      <w:r>
        <w:rPr>
          <w:rFonts w:hint="eastAsia" w:ascii="宋体" w:hAnsi="宋体"/>
          <w:b/>
          <w:bCs/>
          <w:color w:val="000000" w:themeColor="text1"/>
          <w:sz w:val="28"/>
          <w:szCs w:val="32"/>
          <w:lang w:val="zh-CN"/>
          <w14:textFill>
            <w14:solidFill>
              <w14:schemeClr w14:val="tx1"/>
            </w14:solidFill>
          </w14:textFill>
        </w:rPr>
        <w:t>六．投标授权书</w:t>
      </w:r>
      <w:bookmarkEnd w:id="99"/>
      <w:bookmarkEnd w:id="100"/>
      <w:bookmarkEnd w:id="101"/>
      <w:bookmarkEnd w:id="102"/>
    </w:p>
    <w:p>
      <w:pPr>
        <w:snapToGrid w:val="0"/>
        <w:spacing w:line="360" w:lineRule="auto"/>
        <w:ind w:firstLine="480" w:firstLineChars="200"/>
        <w:jc w:val="left"/>
        <w:rPr>
          <w:rFonts w:ascii="宋体" w:hAnsi="宋体"/>
          <w:color w:val="000000" w:themeColor="text1"/>
          <w:sz w:val="24"/>
          <w:szCs w:val="28"/>
          <w:lang w:val="zh-CN"/>
          <w14:textFill>
            <w14:solidFill>
              <w14:schemeClr w14:val="tx1"/>
            </w14:solidFill>
          </w14:textFill>
        </w:rPr>
      </w:pPr>
      <w:r>
        <w:rPr>
          <w:rFonts w:hint="eastAsia" w:ascii="宋体" w:hAnsi="宋体"/>
          <w:color w:val="000000" w:themeColor="text1"/>
          <w:sz w:val="24"/>
          <w:szCs w:val="28"/>
          <w:lang w:val="zh-CN"/>
          <w14:textFill>
            <w14:solidFill>
              <w14:schemeClr w14:val="tx1"/>
            </w14:solidFill>
          </w14:textFill>
        </w:rPr>
        <w:t>本授权书声明：</w:t>
      </w:r>
      <w:r>
        <w:rPr>
          <w:rFonts w:hint="eastAsia" w:ascii="宋体" w:hAnsi="宋体"/>
          <w:color w:val="000000" w:themeColor="text1"/>
          <w:sz w:val="24"/>
          <w:szCs w:val="28"/>
          <w:u w:val="single"/>
          <w:lang w:val="zh-CN"/>
          <w14:textFill>
            <w14:solidFill>
              <w14:schemeClr w14:val="tx1"/>
            </w14:solidFill>
          </w14:textFill>
        </w:rPr>
        <w:t xml:space="preserve">           </w:t>
      </w:r>
      <w:r>
        <w:rPr>
          <w:rFonts w:hint="eastAsia" w:ascii="宋体" w:hAnsi="宋体"/>
          <w:color w:val="000000" w:themeColor="text1"/>
          <w:sz w:val="24"/>
          <w:szCs w:val="28"/>
          <w:lang w:val="zh-CN"/>
          <w14:textFill>
            <w14:solidFill>
              <w14:schemeClr w14:val="tx1"/>
            </w14:solidFill>
          </w14:textFill>
        </w:rPr>
        <w:t>公司授权</w:t>
      </w:r>
      <w:r>
        <w:rPr>
          <w:rFonts w:hint="eastAsia" w:ascii="宋体" w:hAnsi="宋体"/>
          <w:color w:val="000000" w:themeColor="text1"/>
          <w:sz w:val="24"/>
          <w:szCs w:val="28"/>
          <w:u w:val="single"/>
          <w:lang w:val="zh-CN"/>
          <w14:textFill>
            <w14:solidFill>
              <w14:schemeClr w14:val="tx1"/>
            </w14:solidFill>
          </w14:textFill>
        </w:rPr>
        <w:t xml:space="preserve">       </w:t>
      </w:r>
      <w:r>
        <w:rPr>
          <w:rFonts w:hint="eastAsia" w:ascii="宋体" w:hAnsi="宋体"/>
          <w:color w:val="000000" w:themeColor="text1"/>
          <w:sz w:val="24"/>
          <w:szCs w:val="28"/>
          <w:lang w:val="zh-CN"/>
          <w14:textFill>
            <w14:solidFill>
              <w14:schemeClr w14:val="tx1"/>
            </w14:solidFill>
          </w14:textFill>
        </w:rPr>
        <w:t>（投标人授权代表姓名、职务，手机号码）代表本公司参加文旅博览集团有限公司</w:t>
      </w:r>
      <w:r>
        <w:rPr>
          <w:rFonts w:hint="eastAsia" w:ascii="宋体" w:hAnsi="宋体"/>
          <w:b/>
          <w:color w:val="000000" w:themeColor="text1"/>
          <w:sz w:val="24"/>
          <w:szCs w:val="28"/>
          <w:u w:val="single"/>
          <w:lang w:val="zh-CN"/>
          <w14:textFill>
            <w14:solidFill>
              <w14:schemeClr w14:val="tx1"/>
            </w14:solidFill>
          </w14:textFill>
        </w:rPr>
        <w:t xml:space="preserve">                   </w:t>
      </w:r>
      <w:r>
        <w:rPr>
          <w:rFonts w:hint="eastAsia" w:ascii="宋体" w:hAnsi="宋体"/>
          <w:bCs/>
          <w:color w:val="000000" w:themeColor="text1"/>
          <w:sz w:val="24"/>
          <w:szCs w:val="28"/>
          <w:lang w:val="zh-CN"/>
          <w14:textFill>
            <w14:solidFill>
              <w14:schemeClr w14:val="tx1"/>
            </w14:solidFill>
          </w14:textFill>
        </w:rPr>
        <w:t>招标活动（项目编号：</w:t>
      </w:r>
      <w:r>
        <w:rPr>
          <w:rFonts w:hint="eastAsia" w:ascii="宋体" w:hAnsi="宋体"/>
          <w:b/>
          <w:color w:val="000000" w:themeColor="text1"/>
          <w:sz w:val="24"/>
          <w:szCs w:val="28"/>
          <w:lang w:val="zh-CN"/>
          <w14:textFill>
            <w14:solidFill>
              <w14:schemeClr w14:val="tx1"/>
            </w14:solidFill>
          </w14:textFill>
        </w:rPr>
        <w:t xml:space="preserve">       </w:t>
      </w:r>
      <w:r>
        <w:rPr>
          <w:rFonts w:hint="eastAsia" w:ascii="宋体" w:hAnsi="宋体"/>
          <w:bCs/>
          <w:color w:val="000000" w:themeColor="text1"/>
          <w:sz w:val="24"/>
          <w:szCs w:val="28"/>
          <w:lang w:val="zh-CN"/>
          <w14:textFill>
            <w14:solidFill>
              <w14:schemeClr w14:val="tx1"/>
            </w14:solidFill>
          </w14:textFill>
        </w:rPr>
        <w:t>）</w:t>
      </w:r>
      <w:r>
        <w:rPr>
          <w:rFonts w:hint="eastAsia" w:ascii="宋体" w:hAnsi="宋体"/>
          <w:color w:val="000000" w:themeColor="text1"/>
          <w:sz w:val="24"/>
          <w:szCs w:val="28"/>
          <w:lang w:val="zh-CN"/>
          <w14:textFill>
            <w14:solidFill>
              <w14:schemeClr w14:val="tx1"/>
            </w14:solidFill>
          </w14:textFill>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pPr>
        <w:snapToGrid w:val="0"/>
        <w:spacing w:line="360" w:lineRule="auto"/>
        <w:ind w:firstLine="480" w:firstLineChars="200"/>
        <w:jc w:val="left"/>
        <w:rPr>
          <w:rFonts w:ascii="宋体" w:hAnsi="宋体"/>
          <w:color w:val="000000" w:themeColor="text1"/>
          <w:sz w:val="24"/>
          <w:szCs w:val="28"/>
          <w:lang w:val="zh-CN"/>
          <w14:textFill>
            <w14:solidFill>
              <w14:schemeClr w14:val="tx1"/>
            </w14:solidFill>
          </w14:textFill>
        </w:rPr>
      </w:pPr>
      <w:r>
        <w:rPr>
          <w:rFonts w:hint="eastAsia" w:ascii="宋体" w:hAnsi="宋体"/>
          <w:color w:val="000000" w:themeColor="text1"/>
          <w:sz w:val="24"/>
          <w:szCs w:val="28"/>
          <w:lang w:val="zh-CN"/>
          <w14:textFill>
            <w14:solidFill>
              <w14:schemeClr w14:val="tx1"/>
            </w14:solidFill>
          </w14:textFill>
        </w:rPr>
        <w:t>本授权书自出具之日起生效。</w:t>
      </w:r>
    </w:p>
    <w:p>
      <w:pPr>
        <w:spacing w:line="360" w:lineRule="auto"/>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mc:AlternateContent>
          <mc:Choice Requires="wpg">
            <w:drawing>
              <wp:anchor distT="0" distB="0" distL="114300" distR="114300" simplePos="0" relativeHeight="251659264" behindDoc="0" locked="0" layoutInCell="1" allowOverlap="1">
                <wp:simplePos x="0" y="0"/>
                <wp:positionH relativeFrom="column">
                  <wp:posOffset>1160780</wp:posOffset>
                </wp:positionH>
                <wp:positionV relativeFrom="paragraph">
                  <wp:posOffset>255270</wp:posOffset>
                </wp:positionV>
                <wp:extent cx="3860165" cy="727710"/>
                <wp:effectExtent l="9525" t="8255" r="6985" b="6985"/>
                <wp:wrapNone/>
                <wp:docPr id="5" name="组合 5"/>
                <wp:cNvGraphicFramePr/>
                <a:graphic xmlns:a="http://schemas.openxmlformats.org/drawingml/2006/main">
                  <a:graphicData uri="http://schemas.microsoft.com/office/word/2010/wordprocessingGroup">
                    <wpg:wgp>
                      <wpg:cNvGrpSpPr/>
                      <wpg:grpSpPr>
                        <a:xfrm>
                          <a:off x="0" y="0"/>
                          <a:ext cx="3860165" cy="727710"/>
                          <a:chOff x="3270" y="5789"/>
                          <a:chExt cx="6079" cy="1525"/>
                        </a:xfrm>
                      </wpg:grpSpPr>
                      <wps:wsp>
                        <wps:cNvPr id="6" name="自选图形 67"/>
                        <wps:cNvSpPr>
                          <a:spLocks noChangeArrowheads="1"/>
                        </wps:cNvSpPr>
                        <wps:spPr bwMode="auto">
                          <a:xfrm>
                            <a:off x="3270" y="5789"/>
                            <a:ext cx="2794" cy="1525"/>
                          </a:xfrm>
                          <a:prstGeom prst="roundRect">
                            <a:avLst>
                              <a:gd name="adj" fmla="val 16667"/>
                            </a:avLst>
                          </a:prstGeom>
                          <a:solidFill>
                            <a:srgbClr val="FFFFFF"/>
                          </a:solidFill>
                          <a:ln w="9525">
                            <a:solidFill>
                              <a:srgbClr val="000000"/>
                            </a:solidFill>
                            <a:round/>
                          </a:ln>
                        </wps:spPr>
                        <wps:txbx>
                          <w:txbxContent>
                            <w:p/>
                            <w:p>
                              <w:pPr>
                                <w:jc w:val="center"/>
                                <w:rPr>
                                  <w:color w:val="FF0000"/>
                                </w:rPr>
                              </w:pPr>
                              <w:r>
                                <w:rPr>
                                  <w:rFonts w:hint="eastAsia"/>
                                  <w:color w:val="FF0000"/>
                                </w:rPr>
                                <w:t>授权代表身份证正面</w:t>
                              </w:r>
                            </w:p>
                            <w:p>
                              <w:pPr>
                                <w:jc w:val="center"/>
                                <w:rPr>
                                  <w:color w:val="FF0000"/>
                                  <w:szCs w:val="21"/>
                                </w:rPr>
                              </w:pPr>
                              <w:r>
                                <w:rPr>
                                  <w:rFonts w:hint="eastAsia"/>
                                  <w:color w:val="FF0000"/>
                                </w:rPr>
                                <w:t>扫描件</w:t>
                              </w:r>
                            </w:p>
                            <w:p/>
                          </w:txbxContent>
                        </wps:txbx>
                        <wps:bodyPr rot="0" vert="horz" wrap="square" lIns="91440" tIns="45720" rIns="91440" bIns="45720" anchor="t" anchorCtr="0" upright="1">
                          <a:noAutofit/>
                        </wps:bodyPr>
                      </wps:wsp>
                      <wps:wsp>
                        <wps:cNvPr id="7" name="自选图形 68"/>
                        <wps:cNvSpPr>
                          <a:spLocks noChangeArrowheads="1"/>
                        </wps:cNvSpPr>
                        <wps:spPr bwMode="auto">
                          <a:xfrm>
                            <a:off x="6555" y="5789"/>
                            <a:ext cx="2794" cy="1525"/>
                          </a:xfrm>
                          <a:prstGeom prst="roundRect">
                            <a:avLst>
                              <a:gd name="adj" fmla="val 16667"/>
                            </a:avLst>
                          </a:prstGeom>
                          <a:solidFill>
                            <a:srgbClr val="FFFFFF"/>
                          </a:solidFill>
                          <a:ln w="9525">
                            <a:solidFill>
                              <a:srgbClr val="000000"/>
                            </a:solidFill>
                            <a:round/>
                          </a:ln>
                        </wps:spPr>
                        <wps:txbx>
                          <w:txbxContent>
                            <w:p>
                              <w:pPr>
                                <w:rPr>
                                  <w:color w:val="FF0000"/>
                                </w:rPr>
                              </w:pPr>
                            </w:p>
                            <w:p>
                              <w:pPr>
                                <w:jc w:val="center"/>
                                <w:rPr>
                                  <w:color w:val="FF0000"/>
                                </w:rPr>
                              </w:pPr>
                              <w:r>
                                <w:rPr>
                                  <w:rFonts w:hint="eastAsia"/>
                                  <w:color w:val="FF0000"/>
                                </w:rPr>
                                <w:t>授权代表身份证反面</w:t>
                              </w:r>
                            </w:p>
                            <w:p>
                              <w:pPr>
                                <w:jc w:val="center"/>
                                <w:rPr>
                                  <w:color w:val="FF0000"/>
                                  <w:szCs w:val="21"/>
                                </w:rPr>
                              </w:pPr>
                              <w:r>
                                <w:rPr>
                                  <w:rFonts w:hint="eastAsia"/>
                                  <w:color w:val="FF0000"/>
                                </w:rPr>
                                <w:t>扫描件</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91.4pt;margin-top:20.1pt;height:57.3pt;width:303.95pt;z-index:251659264;mso-width-relative:page;mso-height-relative:page;" coordorigin="3270,5789" coordsize="6079,1525" o:gfxdata="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">
                <o:lock v:ext="edit" aspectratio="f"/>
                <v:roundrect id="自选图形 67" o:spid="_x0000_s1026" o:spt="2" style="position:absolute;left:3270;top:5789;height:1525;width:2794;" fillcolor="#FFFFFF" filled="t" stroked="t" coordsize="21600,21600" arcsize="0.166666666666667" o:gfxdata="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GeTtK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
                        <w:pPr>
                          <w:jc w:val="center"/>
                          <w:rPr>
                            <w:color w:val="FF0000"/>
                          </w:rPr>
                        </w:pPr>
                        <w:r>
                          <w:rPr>
                            <w:rFonts w:hint="eastAsia"/>
                            <w:color w:val="FF0000"/>
                          </w:rPr>
                          <w:t>授权代表身份证正面</w:t>
                        </w:r>
                      </w:p>
                      <w:p>
                        <w:pPr>
                          <w:jc w:val="center"/>
                          <w:rPr>
                            <w:color w:val="FF0000"/>
                            <w:szCs w:val="21"/>
                          </w:rPr>
                        </w:pPr>
                        <w:r>
                          <w:rPr>
                            <w:rFonts w:hint="eastAsia"/>
                            <w:color w:val="FF0000"/>
                          </w:rPr>
                          <w:t>扫描件</w:t>
                        </w:r>
                      </w:p>
                      <w:p/>
                    </w:txbxContent>
                  </v:textbox>
                </v:roundrect>
                <v:roundrect id="自选图形 68" o:spid="_x0000_s1026" o:spt="2" style="position:absolute;left:6555;top:5789;height:1525;width:2794;" fillcolor="#FFFFFF" filled="t" stroked="t" coordsize="21600,21600" arcsize="0.166666666666667" o:gfxdata="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7S60m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rPr>
                            <w:color w:val="FF0000"/>
                          </w:rPr>
                        </w:pPr>
                      </w:p>
                      <w:p>
                        <w:pPr>
                          <w:jc w:val="center"/>
                          <w:rPr>
                            <w:color w:val="FF0000"/>
                          </w:rPr>
                        </w:pPr>
                        <w:r>
                          <w:rPr>
                            <w:rFonts w:hint="eastAsia"/>
                            <w:color w:val="FF0000"/>
                          </w:rPr>
                          <w:t>授权代表身份证反面</w:t>
                        </w:r>
                      </w:p>
                      <w:p>
                        <w:pPr>
                          <w:jc w:val="center"/>
                          <w:rPr>
                            <w:color w:val="FF0000"/>
                            <w:szCs w:val="21"/>
                          </w:rPr>
                        </w:pPr>
                        <w:r>
                          <w:rPr>
                            <w:rFonts w:hint="eastAsia"/>
                            <w:color w:val="FF0000"/>
                          </w:rPr>
                          <w:t>扫描件</w:t>
                        </w:r>
                      </w:p>
                    </w:txbxContent>
                  </v:textbox>
                </v:roundrect>
              </v:group>
            </w:pict>
          </mc:Fallback>
        </mc:AlternateContent>
      </w:r>
    </w:p>
    <w:p>
      <w:pPr>
        <w:spacing w:line="360" w:lineRule="auto"/>
        <w:ind w:firstLine="645"/>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特此声明。</w:t>
      </w:r>
    </w:p>
    <w:p>
      <w:pPr>
        <w:spacing w:line="360" w:lineRule="auto"/>
        <w:rPr>
          <w:rFonts w:ascii="宋体" w:hAnsi="宋体"/>
          <w:color w:val="000000" w:themeColor="text1"/>
          <w:sz w:val="24"/>
          <w:szCs w:val="28"/>
          <w14:textFill>
            <w14:solidFill>
              <w14:schemeClr w14:val="tx1"/>
            </w14:solidFill>
          </w14:textFill>
        </w:rPr>
      </w:pPr>
    </w:p>
    <w:p>
      <w:pPr>
        <w:spacing w:line="360" w:lineRule="auto"/>
        <w:rPr>
          <w:rFonts w:ascii="宋体" w:hAnsi="宋体"/>
          <w:color w:val="000000" w:themeColor="text1"/>
          <w:sz w:val="24"/>
          <w:szCs w:val="28"/>
          <w14:textFill>
            <w14:solidFill>
              <w14:schemeClr w14:val="tx1"/>
            </w14:solidFill>
          </w14:textFill>
        </w:rPr>
      </w:pPr>
    </w:p>
    <w:p>
      <w:pPr>
        <w:spacing w:line="360" w:lineRule="auto"/>
        <w:rPr>
          <w:rFonts w:ascii="宋体" w:hAnsi="宋体"/>
          <w:color w:val="000000" w:themeColor="text1"/>
          <w:sz w:val="24"/>
          <w:szCs w:val="28"/>
          <w14:textFill>
            <w14:solidFill>
              <w14:schemeClr w14:val="tx1"/>
            </w14:solidFill>
          </w14:textFill>
        </w:rPr>
      </w:pPr>
    </w:p>
    <w:p>
      <w:pPr>
        <w:spacing w:line="360" w:lineRule="auto"/>
        <w:rPr>
          <w:rFonts w:ascii="宋体" w:hAnsi="宋体"/>
          <w:b/>
          <w:bCs/>
          <w:color w:val="000000" w:themeColor="text1"/>
          <w:sz w:val="24"/>
          <w:szCs w:val="28"/>
          <w14:textFill>
            <w14:solidFill>
              <w14:schemeClr w14:val="tx1"/>
            </w14:solidFill>
          </w14:textFill>
        </w:rPr>
      </w:pPr>
      <w:r>
        <w:rPr>
          <w:rFonts w:hint="eastAsia" w:ascii="宋体" w:hAnsi="宋体"/>
          <w:b/>
          <w:bCs/>
          <w:color w:val="000000" w:themeColor="text1"/>
          <w:sz w:val="24"/>
          <w:szCs w:val="28"/>
          <w14:textFill>
            <w14:solidFill>
              <w14:schemeClr w14:val="tx1"/>
            </w14:solidFill>
          </w14:textFill>
        </w:rPr>
        <w:t>投标人(公章)：</w:t>
      </w:r>
      <w:r>
        <w:rPr>
          <w:rFonts w:hint="eastAsia" w:ascii="宋体" w:hAnsi="宋体"/>
          <w:b/>
          <w:bCs/>
          <w:color w:val="000000" w:themeColor="text1"/>
          <w:sz w:val="24"/>
          <w:szCs w:val="28"/>
          <w:u w:val="single"/>
          <w14:textFill>
            <w14:solidFill>
              <w14:schemeClr w14:val="tx1"/>
            </w14:solidFill>
          </w14:textFill>
        </w:rPr>
        <w:t xml:space="preserve">                    </w:t>
      </w:r>
    </w:p>
    <w:p>
      <w:pPr>
        <w:spacing w:line="360" w:lineRule="auto"/>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 xml:space="preserve">日        期： </w:t>
      </w:r>
      <w:r>
        <w:rPr>
          <w:rFonts w:hint="eastAsia" w:ascii="宋体" w:hAnsi="宋体"/>
          <w:color w:val="000000" w:themeColor="text1"/>
          <w:sz w:val="24"/>
          <w:szCs w:val="28"/>
          <w:u w:val="single"/>
          <w14:textFill>
            <w14:solidFill>
              <w14:schemeClr w14:val="tx1"/>
            </w14:solidFill>
          </w14:textFill>
        </w:rPr>
        <w:t xml:space="preserve">                   </w:t>
      </w:r>
    </w:p>
    <w:p>
      <w:pPr>
        <w:rPr>
          <w:rFonts w:ascii="宋体" w:hAnsi="宋体"/>
          <w:color w:val="000000" w:themeColor="text1"/>
          <w:sz w:val="28"/>
          <w:szCs w:val="28"/>
          <w14:textFill>
            <w14:solidFill>
              <w14:schemeClr w14:val="tx1"/>
            </w14:solidFill>
          </w14:textFill>
        </w:rPr>
      </w:pPr>
    </w:p>
    <w:p>
      <w:pPr>
        <w:snapToGrid w:val="0"/>
        <w:spacing w:line="360" w:lineRule="auto"/>
        <w:jc w:val="left"/>
        <w:rPr>
          <w:rFonts w:ascii="宋体" w:hAnsi="宋体"/>
          <w:color w:val="000000" w:themeColor="text1"/>
          <w:sz w:val="24"/>
          <w:szCs w:val="28"/>
          <w:lang w:val="zh-CN"/>
          <w14:textFill>
            <w14:solidFill>
              <w14:schemeClr w14:val="tx1"/>
            </w14:solidFill>
          </w14:textFill>
        </w:rPr>
      </w:pPr>
      <w:r>
        <w:rPr>
          <w:rFonts w:hint="eastAsia" w:ascii="宋体" w:hAnsi="宋体"/>
          <w:color w:val="000000" w:themeColor="text1"/>
          <w:sz w:val="24"/>
          <w:szCs w:val="28"/>
          <w:lang w:val="zh-CN"/>
          <w14:textFill>
            <w14:solidFill>
              <w14:schemeClr w14:val="tx1"/>
            </w14:solidFill>
          </w14:textFill>
        </w:rPr>
        <w:t>注：</w:t>
      </w:r>
    </w:p>
    <w:p>
      <w:pPr>
        <w:snapToGrid w:val="0"/>
        <w:spacing w:line="360" w:lineRule="auto"/>
        <w:jc w:val="left"/>
        <w:rPr>
          <w:rFonts w:ascii="宋体" w:hAnsi="宋体"/>
          <w:color w:val="000000" w:themeColor="text1"/>
          <w:sz w:val="24"/>
          <w:szCs w:val="28"/>
          <w:lang w:val="zh-CN"/>
          <w14:textFill>
            <w14:solidFill>
              <w14:schemeClr w14:val="tx1"/>
            </w14:solidFill>
          </w14:textFill>
        </w:rPr>
      </w:pPr>
      <w:r>
        <w:rPr>
          <w:rFonts w:hint="eastAsia" w:ascii="宋体" w:hAnsi="宋体"/>
          <w:color w:val="000000" w:themeColor="text1"/>
          <w:sz w:val="24"/>
          <w:szCs w:val="28"/>
          <w:lang w:val="zh-CN"/>
          <w14:textFill>
            <w14:solidFill>
              <w14:schemeClr w14:val="tx1"/>
            </w14:solidFill>
          </w14:textFill>
        </w:rPr>
        <w:t>1.本项目只允许有唯一的投标人授权代表（须与投标函中授权代表为同一人，否则投标无效），投标文件中提供授权代表身份证</w:t>
      </w:r>
      <w:r>
        <w:rPr>
          <w:rFonts w:hint="eastAsia" w:ascii="宋体" w:hAnsi="宋体"/>
          <w:color w:val="000000" w:themeColor="text1"/>
          <w:sz w:val="24"/>
          <w:szCs w:val="20"/>
          <w:lang w:val="zh-CN"/>
          <w14:textFill>
            <w14:solidFill>
              <w14:schemeClr w14:val="tx1"/>
            </w14:solidFill>
          </w14:textFill>
        </w:rPr>
        <w:t>扫描件</w:t>
      </w:r>
      <w:r>
        <w:rPr>
          <w:rFonts w:hint="eastAsia" w:ascii="宋体" w:hAnsi="宋体"/>
          <w:color w:val="000000" w:themeColor="text1"/>
          <w:sz w:val="24"/>
          <w:szCs w:val="28"/>
          <w:lang w:val="zh-CN"/>
          <w14:textFill>
            <w14:solidFill>
              <w14:schemeClr w14:val="tx1"/>
            </w14:solidFill>
          </w14:textFill>
        </w:rPr>
        <w:t>。</w:t>
      </w:r>
    </w:p>
    <w:p>
      <w:pPr>
        <w:snapToGrid w:val="0"/>
        <w:spacing w:line="360" w:lineRule="auto"/>
        <w:jc w:val="left"/>
        <w:rPr>
          <w:rFonts w:ascii="宋体" w:hAnsi="宋体"/>
          <w:color w:val="000000" w:themeColor="text1"/>
          <w:sz w:val="24"/>
          <w:szCs w:val="24"/>
          <w:lang w:val="zh-CN"/>
          <w14:textFill>
            <w14:solidFill>
              <w14:schemeClr w14:val="tx1"/>
            </w14:solidFill>
          </w14:textFill>
        </w:rPr>
      </w:pPr>
      <w:r>
        <w:rPr>
          <w:rFonts w:hint="eastAsia" w:ascii="宋体" w:hAnsi="宋体"/>
          <w:color w:val="000000" w:themeColor="text1"/>
          <w:sz w:val="24"/>
          <w:szCs w:val="28"/>
          <w:lang w:val="zh-CN"/>
          <w14:textFill>
            <w14:solidFill>
              <w14:schemeClr w14:val="tx1"/>
            </w14:solidFill>
          </w14:textFill>
        </w:rPr>
        <w:t>2.法定代表人参加投标的无需此件，</w:t>
      </w:r>
      <w:r>
        <w:rPr>
          <w:rFonts w:hint="eastAsia" w:ascii="宋体" w:hAnsi="宋体"/>
          <w:color w:val="000000" w:themeColor="text1"/>
          <w:sz w:val="24"/>
          <w:szCs w:val="20"/>
          <w:lang w:val="zh-CN"/>
          <w14:textFill>
            <w14:solidFill>
              <w14:schemeClr w14:val="tx1"/>
            </w14:solidFill>
          </w14:textFill>
        </w:rPr>
        <w:t>但投标文件中须提供身份证扫描件。</w:t>
      </w: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p>
    <w:p>
      <w:pPr>
        <w:keepNext/>
        <w:keepLines/>
        <w:spacing w:before="260" w:after="260" w:line="416" w:lineRule="auto"/>
        <w:jc w:val="center"/>
        <w:outlineLvl w:val="2"/>
        <w:rPr>
          <w:rFonts w:ascii="宋体" w:hAnsi="宋体" w:cs="宋体"/>
          <w:b/>
          <w:bCs/>
          <w:color w:val="000000" w:themeColor="text1"/>
          <w:sz w:val="28"/>
          <w:szCs w:val="28"/>
          <w:lang w:val="zh-CN"/>
          <w14:textFill>
            <w14:solidFill>
              <w14:schemeClr w14:val="tx1"/>
            </w14:solidFill>
          </w14:textFill>
        </w:rPr>
      </w:pPr>
      <w:bookmarkStart w:id="103" w:name="_Toc7078094"/>
      <w:bookmarkStart w:id="104" w:name="_Toc536542360"/>
      <w:bookmarkStart w:id="105" w:name="_Toc6570"/>
      <w:bookmarkStart w:id="106" w:name="_Toc14779"/>
      <w:r>
        <w:rPr>
          <w:rFonts w:hint="eastAsia" w:ascii="宋体" w:hAnsi="宋体" w:cs="宋体"/>
          <w:b/>
          <w:bCs/>
          <w:color w:val="000000" w:themeColor="text1"/>
          <w:sz w:val="28"/>
          <w:szCs w:val="28"/>
          <w:lang w:val="zh-CN"/>
          <w14:textFill>
            <w14:solidFill>
              <w14:schemeClr w14:val="tx1"/>
            </w14:solidFill>
          </w14:textFill>
        </w:rPr>
        <w:t>七．投标人信用承诺</w:t>
      </w:r>
      <w:bookmarkEnd w:id="95"/>
      <w:bookmarkEnd w:id="96"/>
      <w:bookmarkEnd w:id="103"/>
      <w:bookmarkEnd w:id="104"/>
      <w:bookmarkEnd w:id="105"/>
      <w:bookmarkEnd w:id="106"/>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我公司申明，我公司无以下不良信用记录情形：</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1.公司被人民法院列入失信被执行人；</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2.公司、公司法定代表人被人民检察院列入行贿犯罪档案；</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3.公司被工商行政管理部门列入企业经营异常名录；</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4.公司被税务部门列入重大税收违法案件当事人名单的；</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 参加本次投标活动前三年内，在服务活动中没有重大违法及安全事故记录。</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我公司已就上述不良信用行为按照招标文件规定进行了查询，并在投标文件中如实提供查询截图及相关证明。我公司承诺：合同签订前，若我公司具有不良信用记录情形，贵方可取消我公司中标资格或者不授予合同，所有责任由我公司自行承担。同时，我公司愿意无条件接受监管部门的调查处理。 </w:t>
      </w:r>
    </w:p>
    <w:p>
      <w:pPr>
        <w:spacing w:line="360" w:lineRule="auto"/>
        <w:ind w:firstLine="630"/>
        <w:rPr>
          <w:rFonts w:ascii="宋体" w:hAnsi="宋体" w:cs="宋体"/>
          <w:b/>
          <w:color w:val="000000" w:themeColor="text1"/>
          <w:sz w:val="24"/>
          <w:szCs w:val="24"/>
          <w14:textFill>
            <w14:solidFill>
              <w14:schemeClr w14:val="tx1"/>
            </w14:solidFill>
          </w14:textFill>
        </w:rPr>
      </w:pPr>
    </w:p>
    <w:p>
      <w:pPr>
        <w:spacing w:line="360" w:lineRule="auto"/>
        <w:ind w:firstLine="63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投标人（公章）：</w:t>
      </w:r>
    </w:p>
    <w:p>
      <w:pPr>
        <w:spacing w:line="360" w:lineRule="auto"/>
        <w:ind w:firstLine="630"/>
        <w:rPr>
          <w:rFonts w:ascii="宋体" w:hAnsi="宋体" w:cs="宋体"/>
          <w:b/>
          <w:color w:val="000000" w:themeColor="text1"/>
          <w:sz w:val="24"/>
          <w:szCs w:val="24"/>
          <w14:textFill>
            <w14:solidFill>
              <w14:schemeClr w14:val="tx1"/>
            </w14:solidFill>
          </w14:textFill>
        </w:rPr>
      </w:pPr>
    </w:p>
    <w:p>
      <w:pPr>
        <w:spacing w:line="360" w:lineRule="auto"/>
        <w:ind w:firstLine="630"/>
        <w:rPr>
          <w:rFonts w:ascii="宋体" w:hAnsi="宋体" w:cs="宋体"/>
          <w:b/>
          <w:color w:val="000000" w:themeColor="text1"/>
          <w:sz w:val="24"/>
          <w:szCs w:val="24"/>
          <w14:textFill>
            <w14:solidFill>
              <w14:schemeClr w14:val="tx1"/>
            </w14:solidFill>
          </w14:textFill>
        </w:rPr>
      </w:pPr>
    </w:p>
    <w:p>
      <w:pPr>
        <w:spacing w:line="360" w:lineRule="auto"/>
        <w:ind w:firstLine="630"/>
        <w:rPr>
          <w:rFonts w:ascii="宋体" w:hAnsi="宋体" w:cs="宋体"/>
          <w:b/>
          <w:color w:val="000000" w:themeColor="text1"/>
          <w:sz w:val="24"/>
          <w:szCs w:val="24"/>
          <w14:textFill>
            <w14:solidFill>
              <w14:schemeClr w14:val="tx1"/>
            </w14:solidFill>
          </w14:textFill>
        </w:rPr>
      </w:pPr>
    </w:p>
    <w:p>
      <w:pPr>
        <w:spacing w:line="360" w:lineRule="auto"/>
        <w:ind w:firstLine="630"/>
        <w:rPr>
          <w:rFonts w:ascii="宋体" w:hAnsi="宋体" w:cs="宋体"/>
          <w:b/>
          <w:color w:val="000000" w:themeColor="text1"/>
          <w:sz w:val="24"/>
          <w:szCs w:val="24"/>
          <w14:textFill>
            <w14:solidFill>
              <w14:schemeClr w14:val="tx1"/>
            </w14:solidFill>
          </w14:textFill>
        </w:rPr>
      </w:pPr>
    </w:p>
    <w:p>
      <w:pPr>
        <w:spacing w:line="360" w:lineRule="auto"/>
        <w:ind w:firstLine="630"/>
        <w:rPr>
          <w:rFonts w:ascii="宋体" w:hAnsi="宋体" w:cs="宋体"/>
          <w:b/>
          <w:color w:val="000000" w:themeColor="text1"/>
          <w:sz w:val="24"/>
          <w:szCs w:val="24"/>
          <w14:textFill>
            <w14:solidFill>
              <w14:schemeClr w14:val="tx1"/>
            </w14:solidFill>
          </w14:textFill>
        </w:rPr>
      </w:pPr>
    </w:p>
    <w:p>
      <w:pPr>
        <w:spacing w:line="360" w:lineRule="auto"/>
        <w:ind w:firstLine="630"/>
        <w:rPr>
          <w:rFonts w:ascii="宋体" w:hAnsi="宋体" w:cs="宋体"/>
          <w:b/>
          <w:color w:val="000000" w:themeColor="text1"/>
          <w:sz w:val="24"/>
          <w:szCs w:val="24"/>
          <w14:textFill>
            <w14:solidFill>
              <w14:schemeClr w14:val="tx1"/>
            </w14:solidFill>
          </w14:textFill>
        </w:rPr>
      </w:pPr>
    </w:p>
    <w:p>
      <w:pPr>
        <w:spacing w:line="360" w:lineRule="auto"/>
        <w:ind w:firstLine="630"/>
        <w:rPr>
          <w:rFonts w:ascii="宋体" w:hAnsi="宋体" w:cs="宋体"/>
          <w:b/>
          <w:color w:val="000000" w:themeColor="text1"/>
          <w:sz w:val="24"/>
          <w:szCs w:val="24"/>
          <w14:textFill>
            <w14:solidFill>
              <w14:schemeClr w14:val="tx1"/>
            </w14:solidFill>
          </w14:textFill>
        </w:rPr>
      </w:pPr>
    </w:p>
    <w:p>
      <w:pPr>
        <w:spacing w:line="360" w:lineRule="auto"/>
        <w:ind w:firstLine="630"/>
        <w:rPr>
          <w:rFonts w:ascii="宋体" w:hAnsi="宋体" w:cs="宋体"/>
          <w:b/>
          <w:color w:val="000000" w:themeColor="text1"/>
          <w:sz w:val="24"/>
          <w:szCs w:val="24"/>
          <w14:textFill>
            <w14:solidFill>
              <w14:schemeClr w14:val="tx1"/>
            </w14:solidFill>
          </w14:textFill>
        </w:rPr>
      </w:pPr>
    </w:p>
    <w:p>
      <w:pPr>
        <w:spacing w:line="360" w:lineRule="auto"/>
        <w:ind w:firstLine="630"/>
        <w:rPr>
          <w:rFonts w:ascii="宋体" w:hAnsi="宋体" w:cs="宋体"/>
          <w:b/>
          <w:color w:val="000000" w:themeColor="text1"/>
          <w:sz w:val="24"/>
          <w:szCs w:val="24"/>
          <w14:textFill>
            <w14:solidFill>
              <w14:schemeClr w14:val="tx1"/>
            </w14:solidFill>
          </w14:textFill>
        </w:rPr>
      </w:pPr>
    </w:p>
    <w:p>
      <w:pPr>
        <w:spacing w:line="360" w:lineRule="auto"/>
        <w:ind w:firstLine="630"/>
        <w:rPr>
          <w:rFonts w:ascii="宋体" w:hAnsi="宋体" w:cs="宋体"/>
          <w:b/>
          <w:color w:val="000000" w:themeColor="text1"/>
          <w:sz w:val="24"/>
          <w:szCs w:val="24"/>
          <w14:textFill>
            <w14:solidFill>
              <w14:schemeClr w14:val="tx1"/>
            </w14:solidFill>
          </w14:textFill>
        </w:rPr>
      </w:pPr>
    </w:p>
    <w:p>
      <w:pPr>
        <w:spacing w:line="360" w:lineRule="auto"/>
        <w:ind w:firstLine="630"/>
        <w:rPr>
          <w:rFonts w:ascii="宋体" w:hAnsi="宋体" w:cs="宋体"/>
          <w:b/>
          <w:color w:val="000000" w:themeColor="text1"/>
          <w:sz w:val="24"/>
          <w:szCs w:val="24"/>
          <w14:textFill>
            <w14:solidFill>
              <w14:schemeClr w14:val="tx1"/>
            </w14:solidFill>
          </w14:textFill>
        </w:rPr>
      </w:pPr>
    </w:p>
    <w:p>
      <w:pPr>
        <w:spacing w:line="360" w:lineRule="auto"/>
        <w:ind w:firstLine="630"/>
        <w:rPr>
          <w:rFonts w:ascii="宋体" w:hAnsi="宋体" w:cs="宋体"/>
          <w:b/>
          <w:color w:val="000000" w:themeColor="text1"/>
          <w:sz w:val="24"/>
          <w:szCs w:val="24"/>
          <w14:textFill>
            <w14:solidFill>
              <w14:schemeClr w14:val="tx1"/>
            </w14:solidFill>
          </w14:textFill>
        </w:rPr>
      </w:pPr>
    </w:p>
    <w:p>
      <w:pPr>
        <w:spacing w:line="360" w:lineRule="auto"/>
        <w:ind w:firstLine="630"/>
        <w:rPr>
          <w:rFonts w:ascii="宋体" w:hAnsi="宋体" w:cs="宋体"/>
          <w:b/>
          <w:color w:val="000000" w:themeColor="text1"/>
          <w:sz w:val="24"/>
          <w:szCs w:val="24"/>
          <w14:textFill>
            <w14:solidFill>
              <w14:schemeClr w14:val="tx1"/>
            </w14:solidFill>
          </w14:textFill>
        </w:rPr>
      </w:pPr>
    </w:p>
    <w:p>
      <w:pPr>
        <w:spacing w:line="360" w:lineRule="auto"/>
        <w:ind w:firstLine="630"/>
        <w:rPr>
          <w:rFonts w:ascii="宋体" w:hAnsi="宋体" w:cs="宋体"/>
          <w:b/>
          <w:color w:val="000000" w:themeColor="text1"/>
          <w:sz w:val="24"/>
          <w:szCs w:val="24"/>
          <w14:textFill>
            <w14:solidFill>
              <w14:schemeClr w14:val="tx1"/>
            </w14:solidFill>
          </w14:textFill>
        </w:rPr>
      </w:pPr>
    </w:p>
    <w:bookmarkEnd w:id="97"/>
    <w:p>
      <w:pPr>
        <w:keepNext/>
        <w:keepLines/>
        <w:spacing w:before="260" w:after="260" w:line="416" w:lineRule="auto"/>
        <w:jc w:val="center"/>
        <w:outlineLvl w:val="2"/>
        <w:rPr>
          <w:rFonts w:ascii="宋体" w:hAnsi="宋体" w:cs="宋体"/>
          <w:b/>
          <w:bCs/>
          <w:color w:val="000000" w:themeColor="text1"/>
          <w:sz w:val="28"/>
          <w:szCs w:val="28"/>
          <w:lang w:val="zh-CN"/>
          <w14:textFill>
            <w14:solidFill>
              <w14:schemeClr w14:val="tx1"/>
            </w14:solidFill>
          </w14:textFill>
        </w:rPr>
      </w:pPr>
      <w:bookmarkStart w:id="107" w:name="_Hlt509738950"/>
      <w:bookmarkEnd w:id="107"/>
      <w:bookmarkStart w:id="108" w:name="_Toc496587831"/>
      <w:bookmarkStart w:id="109" w:name="_Toc2056"/>
      <w:bookmarkStart w:id="110" w:name="_Toc536542361"/>
      <w:bookmarkStart w:id="111" w:name="_Toc24259"/>
      <w:bookmarkStart w:id="112" w:name="_Toc7078095"/>
      <w:r>
        <w:rPr>
          <w:rFonts w:hint="eastAsia" w:ascii="宋体" w:hAnsi="宋体" w:cs="宋体"/>
          <w:b/>
          <w:bCs/>
          <w:color w:val="000000" w:themeColor="text1"/>
          <w:sz w:val="28"/>
          <w:szCs w:val="28"/>
          <w:lang w:val="zh-CN"/>
          <w14:textFill>
            <w14:solidFill>
              <w14:schemeClr w14:val="tx1"/>
            </w14:solidFill>
          </w14:textFill>
        </w:rPr>
        <w:t>八.</w:t>
      </w:r>
      <w:bookmarkEnd w:id="108"/>
      <w:r>
        <w:rPr>
          <w:rFonts w:hint="eastAsia" w:ascii="宋体" w:hAnsi="宋体" w:cs="宋体"/>
          <w:b/>
          <w:bCs/>
          <w:color w:val="000000" w:themeColor="text1"/>
          <w:sz w:val="28"/>
          <w:szCs w:val="28"/>
          <w:lang w:val="zh-CN"/>
          <w14:textFill>
            <w14:solidFill>
              <w14:schemeClr w14:val="tx1"/>
            </w14:solidFill>
          </w14:textFill>
        </w:rPr>
        <w:t xml:space="preserve"> 投标业绩</w:t>
      </w:r>
      <w:bookmarkEnd w:id="109"/>
      <w:bookmarkEnd w:id="110"/>
      <w:bookmarkEnd w:id="111"/>
      <w:bookmarkEnd w:id="112"/>
    </w:p>
    <w:p>
      <w:pPr>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（一）业绩表</w:t>
      </w:r>
    </w:p>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（格式仅供参考）</w:t>
      </w:r>
    </w:p>
    <w:tbl>
      <w:tblPr>
        <w:tblStyle w:val="50"/>
        <w:tblW w:w="10059" w:type="dxa"/>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2410"/>
        <w:gridCol w:w="1559"/>
        <w:gridCol w:w="255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46" w:type="dxa"/>
            <w:vAlign w:val="center"/>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1559" w:type="dxa"/>
            <w:vAlign w:val="center"/>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项目名称</w:t>
            </w:r>
          </w:p>
        </w:tc>
        <w:tc>
          <w:tcPr>
            <w:tcW w:w="2410" w:type="dxa"/>
            <w:vAlign w:val="center"/>
          </w:tcPr>
          <w:p>
            <w:pPr>
              <w:widowControl/>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服务内容</w:t>
            </w:r>
          </w:p>
        </w:tc>
        <w:tc>
          <w:tcPr>
            <w:tcW w:w="1559" w:type="dxa"/>
            <w:vAlign w:val="center"/>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合同总金额</w:t>
            </w:r>
          </w:p>
        </w:tc>
        <w:tc>
          <w:tcPr>
            <w:tcW w:w="2551" w:type="dxa"/>
            <w:vAlign w:val="center"/>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业主单位及联系电话</w:t>
            </w:r>
          </w:p>
        </w:tc>
        <w:tc>
          <w:tcPr>
            <w:tcW w:w="1134" w:type="dxa"/>
            <w:vAlign w:val="center"/>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0059" w:type="dxa"/>
            <w:gridSpan w:val="6"/>
            <w:vAlign w:val="center"/>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初审业绩（资格门槛业绩）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1559"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2410"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1559"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2551"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1134" w:type="dxa"/>
            <w:vAlign w:val="center"/>
          </w:tcPr>
          <w:p>
            <w:pPr>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1559"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2410"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1559"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2551"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1134" w:type="dxa"/>
            <w:vAlign w:val="center"/>
          </w:tcPr>
          <w:p>
            <w:pPr>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p>
        </w:tc>
        <w:tc>
          <w:tcPr>
            <w:tcW w:w="1559"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2410"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1559"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2551"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1134" w:type="dxa"/>
            <w:vAlign w:val="center"/>
          </w:tcPr>
          <w:p>
            <w:pPr>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cs="宋体"/>
                <w:color w:val="000000" w:themeColor="text1"/>
                <w:sz w:val="24"/>
                <w:szCs w:val="24"/>
                <w14:textFill>
                  <w14:solidFill>
                    <w14:schemeClr w14:val="tx1"/>
                  </w14:solidFill>
                </w14:textFill>
              </w:rPr>
            </w:pPr>
          </w:p>
        </w:tc>
        <w:tc>
          <w:tcPr>
            <w:tcW w:w="1559"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2410"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1559"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2551"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1134" w:type="dxa"/>
            <w:vAlign w:val="center"/>
          </w:tcPr>
          <w:p>
            <w:pPr>
              <w:spacing w:line="360" w:lineRule="auto"/>
              <w:rPr>
                <w:rFonts w:ascii="宋体" w:hAnsi="宋体" w:cs="宋体"/>
                <w:color w:val="000000" w:themeColor="text1"/>
                <w:sz w:val="24"/>
                <w:szCs w:val="24"/>
                <w14:textFill>
                  <w14:solidFill>
                    <w14:schemeClr w14:val="tx1"/>
                  </w14:solidFill>
                </w14:textFill>
              </w:rPr>
            </w:pPr>
          </w:p>
        </w:tc>
      </w:tr>
    </w:tbl>
    <w:p>
      <w:pPr>
        <w:spacing w:before="48" w:beforeLines="20" w:after="48" w:afterLines="20" w:line="360" w:lineRule="auto"/>
        <w:rPr>
          <w:rFonts w:ascii="宋体" w:hAnsi="宋体" w:cs="宋体"/>
          <w:color w:val="000000" w:themeColor="text1"/>
          <w:sz w:val="24"/>
          <w:szCs w:val="24"/>
          <w14:textFill>
            <w14:solidFill>
              <w14:schemeClr w14:val="tx1"/>
            </w14:solidFill>
          </w14:textFill>
        </w:rPr>
      </w:pPr>
    </w:p>
    <w:p>
      <w:pPr>
        <w:spacing w:before="48" w:beforeLines="20" w:after="48" w:afterLines="20" w:line="360" w:lineRule="auto"/>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（二）业绩证明材料</w:t>
      </w:r>
    </w:p>
    <w:p>
      <w:pPr>
        <w:spacing w:before="48" w:beforeLines="20" w:after="48" w:afterLines="20"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（建议与上述“（一）业绩表”填写的业绩一一对应提供）</w:t>
      </w:r>
    </w:p>
    <w:p>
      <w:pPr>
        <w:spacing w:before="48" w:beforeLines="20" w:after="48" w:afterLines="20" w:line="360" w:lineRule="auto"/>
        <w:jc w:val="center"/>
        <w:rPr>
          <w:rFonts w:ascii="宋体" w:hAnsi="宋体" w:cs="宋体"/>
          <w:color w:val="000000" w:themeColor="text1"/>
          <w:sz w:val="24"/>
          <w:szCs w:val="24"/>
          <w14:textFill>
            <w14:solidFill>
              <w14:schemeClr w14:val="tx1"/>
            </w14:solidFill>
          </w14:textFill>
        </w:rPr>
      </w:pPr>
    </w:p>
    <w:p>
      <w:pPr>
        <w:spacing w:before="48" w:beforeLines="20" w:after="48" w:afterLines="20" w:line="360" w:lineRule="auto"/>
        <w:rPr>
          <w:rFonts w:ascii="宋体" w:hAnsi="宋体" w:cs="宋体"/>
          <w:color w:val="000000" w:themeColor="text1"/>
          <w:sz w:val="24"/>
          <w:szCs w:val="24"/>
          <w14:textFill>
            <w14:solidFill>
              <w14:schemeClr w14:val="tx1"/>
            </w14:solidFill>
          </w14:textFill>
        </w:rPr>
      </w:pPr>
    </w:p>
    <w:p>
      <w:pPr>
        <w:spacing w:before="48" w:beforeLines="20" w:after="48" w:afterLines="20" w:line="360" w:lineRule="auto"/>
        <w:jc w:val="center"/>
        <w:rPr>
          <w:rFonts w:ascii="宋体" w:hAnsi="宋体" w:cs="宋体"/>
          <w:color w:val="000000" w:themeColor="text1"/>
          <w:sz w:val="24"/>
          <w:szCs w:val="24"/>
          <w14:textFill>
            <w14:solidFill>
              <w14:schemeClr w14:val="tx1"/>
            </w14:solidFill>
          </w14:textFill>
        </w:rPr>
      </w:pPr>
    </w:p>
    <w:p>
      <w:pPr>
        <w:pStyle w:val="58"/>
        <w:rPr>
          <w:rFonts w:ascii="宋体" w:hAnsi="宋体" w:cs="宋体"/>
          <w:color w:val="000000" w:themeColor="text1"/>
          <w:sz w:val="24"/>
          <w:szCs w:val="24"/>
          <w14:textFill>
            <w14:solidFill>
              <w14:schemeClr w14:val="tx1"/>
            </w14:solidFill>
          </w14:textFill>
        </w:rPr>
      </w:pPr>
    </w:p>
    <w:p>
      <w:pPr>
        <w:pStyle w:val="58"/>
        <w:rPr>
          <w:rFonts w:ascii="宋体" w:hAnsi="宋体" w:cs="宋体"/>
          <w:color w:val="000000" w:themeColor="text1"/>
          <w:sz w:val="24"/>
          <w:szCs w:val="24"/>
          <w14:textFill>
            <w14:solidFill>
              <w14:schemeClr w14:val="tx1"/>
            </w14:solidFill>
          </w14:textFill>
        </w:rPr>
      </w:pPr>
    </w:p>
    <w:p>
      <w:pPr>
        <w:pStyle w:val="58"/>
        <w:rPr>
          <w:rFonts w:ascii="宋体" w:hAnsi="宋体" w:cs="宋体"/>
          <w:color w:val="000000" w:themeColor="text1"/>
          <w:sz w:val="24"/>
          <w:szCs w:val="24"/>
          <w14:textFill>
            <w14:solidFill>
              <w14:schemeClr w14:val="tx1"/>
            </w14:solidFill>
          </w14:textFill>
        </w:rPr>
      </w:pPr>
    </w:p>
    <w:p>
      <w:pPr>
        <w:pStyle w:val="58"/>
        <w:rPr>
          <w:rFonts w:ascii="宋体" w:hAnsi="宋体" w:cs="宋体"/>
          <w:color w:val="000000" w:themeColor="text1"/>
          <w:sz w:val="24"/>
          <w:szCs w:val="24"/>
          <w14:textFill>
            <w14:solidFill>
              <w14:schemeClr w14:val="tx1"/>
            </w14:solidFill>
          </w14:textFill>
        </w:rPr>
      </w:pPr>
    </w:p>
    <w:p>
      <w:pPr>
        <w:pStyle w:val="58"/>
        <w:rPr>
          <w:rFonts w:ascii="宋体" w:hAnsi="宋体" w:cs="宋体"/>
          <w:color w:val="000000" w:themeColor="text1"/>
          <w:sz w:val="24"/>
          <w:szCs w:val="24"/>
          <w14:textFill>
            <w14:solidFill>
              <w14:schemeClr w14:val="tx1"/>
            </w14:solidFill>
          </w14:textFill>
        </w:rPr>
      </w:pPr>
    </w:p>
    <w:p>
      <w:pPr>
        <w:pStyle w:val="58"/>
        <w:rPr>
          <w:rFonts w:ascii="宋体" w:hAnsi="宋体" w:cs="宋体"/>
          <w:color w:val="000000" w:themeColor="text1"/>
          <w:sz w:val="24"/>
          <w:szCs w:val="24"/>
          <w14:textFill>
            <w14:solidFill>
              <w14:schemeClr w14:val="tx1"/>
            </w14:solidFill>
          </w14:textFill>
        </w:rPr>
      </w:pPr>
    </w:p>
    <w:p>
      <w:pPr>
        <w:pStyle w:val="58"/>
        <w:rPr>
          <w:rFonts w:ascii="宋体" w:hAnsi="宋体" w:cs="宋体"/>
          <w:color w:val="000000" w:themeColor="text1"/>
          <w:sz w:val="24"/>
          <w:szCs w:val="24"/>
          <w14:textFill>
            <w14:solidFill>
              <w14:schemeClr w14:val="tx1"/>
            </w14:solidFill>
          </w14:textFill>
        </w:rPr>
      </w:pPr>
    </w:p>
    <w:p>
      <w:pPr>
        <w:keepNext/>
        <w:keepLines/>
        <w:spacing w:before="260" w:after="260" w:line="416" w:lineRule="auto"/>
        <w:jc w:val="center"/>
        <w:outlineLvl w:val="2"/>
        <w:rPr>
          <w:rFonts w:hint="eastAsia" w:ascii="宋体" w:hAnsi="宋体"/>
          <w:b/>
          <w:bCs/>
          <w:color w:val="000000" w:themeColor="text1"/>
          <w:sz w:val="28"/>
          <w:szCs w:val="32"/>
          <w:lang w:val="zh-CN"/>
          <w14:textFill>
            <w14:solidFill>
              <w14:schemeClr w14:val="tx1"/>
            </w14:solidFill>
          </w14:textFill>
        </w:rPr>
      </w:pPr>
      <w:bookmarkStart w:id="113" w:name="_Toc516969105"/>
      <w:bookmarkStart w:id="114" w:name="_Toc220232402"/>
      <w:bookmarkStart w:id="115" w:name="_Toc536542362"/>
      <w:bookmarkStart w:id="116" w:name="_Toc471736419"/>
      <w:bookmarkStart w:id="117" w:name="_Toc16606"/>
      <w:bookmarkStart w:id="118" w:name="_Toc7078096"/>
      <w:bookmarkStart w:id="119" w:name="_Toc12076"/>
    </w:p>
    <w:p>
      <w:pPr>
        <w:keepNext/>
        <w:keepLines/>
        <w:spacing w:before="260" w:after="260" w:line="416" w:lineRule="auto"/>
        <w:jc w:val="center"/>
        <w:outlineLvl w:val="2"/>
        <w:rPr>
          <w:rFonts w:hint="eastAsia" w:ascii="宋体" w:hAnsi="宋体"/>
          <w:b/>
          <w:bCs/>
          <w:color w:val="000000" w:themeColor="text1"/>
          <w:sz w:val="28"/>
          <w:szCs w:val="32"/>
          <w:lang w:val="zh-CN"/>
          <w14:textFill>
            <w14:solidFill>
              <w14:schemeClr w14:val="tx1"/>
            </w14:solidFill>
          </w14:textFill>
        </w:rPr>
      </w:pPr>
    </w:p>
    <w:p>
      <w:pPr>
        <w:keepNext/>
        <w:keepLines/>
        <w:spacing w:before="260" w:after="260" w:line="416" w:lineRule="auto"/>
        <w:jc w:val="center"/>
        <w:outlineLvl w:val="2"/>
        <w:rPr>
          <w:rFonts w:hint="eastAsia" w:ascii="宋体" w:hAnsi="宋体"/>
          <w:b/>
          <w:bCs/>
          <w:color w:val="000000" w:themeColor="text1"/>
          <w:sz w:val="28"/>
          <w:szCs w:val="32"/>
          <w:lang w:val="zh-CN"/>
          <w14:textFill>
            <w14:solidFill>
              <w14:schemeClr w14:val="tx1"/>
            </w14:solidFill>
          </w14:textFill>
        </w:rPr>
      </w:pPr>
    </w:p>
    <w:p>
      <w:pPr>
        <w:keepNext/>
        <w:keepLines/>
        <w:spacing w:before="260" w:after="260" w:line="416" w:lineRule="auto"/>
        <w:jc w:val="center"/>
        <w:outlineLvl w:val="2"/>
        <w:rPr>
          <w:rFonts w:hint="eastAsia" w:ascii="宋体" w:hAnsi="宋体"/>
          <w:b/>
          <w:bCs/>
          <w:color w:val="000000" w:themeColor="text1"/>
          <w:sz w:val="28"/>
          <w:szCs w:val="32"/>
          <w:lang w:val="zh-CN"/>
          <w14:textFill>
            <w14:solidFill>
              <w14:schemeClr w14:val="tx1"/>
            </w14:solidFill>
          </w14:textFill>
        </w:rPr>
      </w:pPr>
    </w:p>
    <w:p>
      <w:pPr>
        <w:keepNext/>
        <w:keepLines/>
        <w:spacing w:before="260" w:after="260" w:line="416" w:lineRule="auto"/>
        <w:jc w:val="center"/>
        <w:outlineLvl w:val="2"/>
        <w:rPr>
          <w:rFonts w:ascii="宋体" w:hAnsi="宋体"/>
          <w:b/>
          <w:bCs/>
          <w:color w:val="000000" w:themeColor="text1"/>
          <w:sz w:val="28"/>
          <w:szCs w:val="36"/>
          <w:lang w:val="zh-CN"/>
          <w14:textFill>
            <w14:solidFill>
              <w14:schemeClr w14:val="tx1"/>
            </w14:solidFill>
          </w14:textFill>
        </w:rPr>
      </w:pPr>
      <w:r>
        <w:rPr>
          <w:rFonts w:hint="eastAsia" w:ascii="宋体" w:hAnsi="宋体"/>
          <w:b/>
          <w:bCs/>
          <w:color w:val="000000" w:themeColor="text1"/>
          <w:sz w:val="28"/>
          <w:szCs w:val="32"/>
          <w:lang w:val="zh-CN"/>
          <w14:textFill>
            <w14:solidFill>
              <w14:schemeClr w14:val="tx1"/>
            </w14:solidFill>
          </w14:textFill>
        </w:rPr>
        <w:t>九．有关证明文件</w:t>
      </w:r>
      <w:bookmarkEnd w:id="113"/>
      <w:bookmarkEnd w:id="114"/>
      <w:bookmarkEnd w:id="115"/>
      <w:bookmarkEnd w:id="116"/>
      <w:bookmarkEnd w:id="117"/>
      <w:bookmarkEnd w:id="118"/>
      <w:bookmarkEnd w:id="119"/>
    </w:p>
    <w:p>
      <w:pPr>
        <w:tabs>
          <w:tab w:val="left" w:pos="4620"/>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提供符合投标邀请、招标需求及评标办法规定的相关证明文件（制作成扫描件）。</w:t>
      </w:r>
    </w:p>
    <w:p>
      <w:pPr>
        <w:snapToGrid w:val="0"/>
        <w:spacing w:before="120" w:after="120" w:line="360" w:lineRule="auto"/>
        <w:ind w:firstLine="480"/>
        <w:jc w:val="left"/>
        <w:rPr>
          <w:rFonts w:ascii="宋体" w:hAnsi="宋体"/>
          <w:color w:val="000000" w:themeColor="text1"/>
          <w:sz w:val="24"/>
          <w:szCs w:val="20"/>
          <w:lang w:val="zh-CN"/>
          <w14:textFill>
            <w14:solidFill>
              <w14:schemeClr w14:val="tx1"/>
            </w14:solidFill>
          </w14:textFill>
        </w:rPr>
      </w:pPr>
      <w:r>
        <w:rPr>
          <w:rFonts w:hint="eastAsia" w:ascii="宋体" w:hAnsi="宋体"/>
          <w:color w:val="000000" w:themeColor="text1"/>
          <w:sz w:val="24"/>
          <w:szCs w:val="20"/>
          <w:lang w:val="zh-CN"/>
          <w14:textFill>
            <w14:solidFill>
              <w14:schemeClr w14:val="tx1"/>
            </w14:solidFill>
          </w14:textFill>
        </w:rPr>
        <w:t>特别提示：</w:t>
      </w:r>
    </w:p>
    <w:p>
      <w:pPr>
        <w:snapToGrid w:val="0"/>
        <w:spacing w:line="360" w:lineRule="auto"/>
        <w:ind w:firstLine="482"/>
        <w:jc w:val="left"/>
        <w:rPr>
          <w:rFonts w:ascii="宋体" w:hAnsi="宋体"/>
          <w:color w:val="000000" w:themeColor="text1"/>
          <w:sz w:val="24"/>
          <w:szCs w:val="20"/>
          <w:lang w:val="zh-CN"/>
          <w14:textFill>
            <w14:solidFill>
              <w14:schemeClr w14:val="tx1"/>
            </w14:solidFill>
          </w14:textFill>
        </w:rPr>
      </w:pPr>
      <w:r>
        <w:rPr>
          <w:rFonts w:hint="eastAsia" w:ascii="宋体" w:hAnsi="宋体"/>
          <w:color w:val="000000" w:themeColor="text1"/>
          <w:sz w:val="24"/>
          <w:szCs w:val="20"/>
          <w:lang w:val="zh-CN"/>
          <w14:textFill>
            <w14:solidFill>
              <w14:schemeClr w14:val="tx1"/>
            </w14:solidFill>
          </w14:textFill>
        </w:rPr>
        <w:t>投标人在投标文件制作时，提供下列材料（包括但不限于）：</w:t>
      </w:r>
    </w:p>
    <w:p>
      <w:pPr>
        <w:tabs>
          <w:tab w:val="left" w:pos="4620"/>
        </w:tabs>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招标文件要求的其他证明资料</w:t>
      </w:r>
      <w:r>
        <w:rPr>
          <w:rFonts w:hint="eastAsia" w:ascii="宋体" w:hAnsi="宋体" w:cs="Cambria"/>
          <w:b/>
          <w:color w:val="000000" w:themeColor="text1"/>
          <w:sz w:val="24"/>
          <w14:textFill>
            <w14:solidFill>
              <w14:schemeClr w14:val="tx1"/>
            </w14:solidFill>
          </w14:textFill>
        </w:rPr>
        <w:t>（根据项目要求编辑）</w:t>
      </w:r>
      <w:r>
        <w:rPr>
          <w:rFonts w:hint="eastAsia" w:ascii="宋体" w:hAnsi="宋体"/>
          <w:b/>
          <w:color w:val="000000" w:themeColor="text1"/>
          <w:sz w:val="24"/>
          <w:szCs w:val="24"/>
          <w14:textFill>
            <w14:solidFill>
              <w14:schemeClr w14:val="tx1"/>
            </w14:solidFill>
          </w14:textFill>
        </w:rPr>
        <w:t>，</w:t>
      </w:r>
      <w:r>
        <w:rPr>
          <w:rFonts w:ascii="宋体" w:hAnsi="宋体"/>
          <w:b/>
          <w:color w:val="000000" w:themeColor="text1"/>
          <w:sz w:val="24"/>
          <w:szCs w:val="24"/>
          <w14:textFill>
            <w14:solidFill>
              <w14:schemeClr w14:val="tx1"/>
            </w14:solidFill>
          </w14:textFill>
        </w:rPr>
        <w:t>如</w:t>
      </w:r>
      <w:r>
        <w:rPr>
          <w:rFonts w:hint="eastAsia" w:ascii="宋体" w:hAnsi="宋体"/>
          <w:b/>
          <w:color w:val="000000" w:themeColor="text1"/>
          <w:sz w:val="24"/>
          <w:szCs w:val="24"/>
          <w14:textFill>
            <w14:solidFill>
              <w14:schemeClr w14:val="tx1"/>
            </w14:solidFill>
          </w14:textFill>
        </w:rPr>
        <w:t>营业执照</w:t>
      </w:r>
      <w:r>
        <w:rPr>
          <w:rFonts w:ascii="宋体" w:hAnsi="宋体"/>
          <w:b/>
          <w:color w:val="000000" w:themeColor="text1"/>
          <w:sz w:val="24"/>
          <w:szCs w:val="24"/>
          <w14:textFill>
            <w14:solidFill>
              <w14:schemeClr w14:val="tx1"/>
            </w14:solidFill>
          </w14:textFill>
        </w:rPr>
        <w:t>、税务登记证</w:t>
      </w:r>
      <w:r>
        <w:rPr>
          <w:rFonts w:hint="eastAsia" w:ascii="宋体" w:hAnsi="宋体"/>
          <w:b/>
          <w:color w:val="000000" w:themeColor="text1"/>
          <w:sz w:val="24"/>
          <w:szCs w:val="24"/>
          <w14:textFill>
            <w14:solidFill>
              <w14:schemeClr w14:val="tx1"/>
            </w14:solidFill>
          </w14:textFill>
        </w:rPr>
        <w:t>、业绩、相关证书、证明资料</w:t>
      </w:r>
      <w:r>
        <w:rPr>
          <w:rFonts w:ascii="宋体" w:hAnsi="宋体"/>
          <w:b/>
          <w:color w:val="000000" w:themeColor="text1"/>
          <w:sz w:val="24"/>
          <w:szCs w:val="24"/>
          <w14:textFill>
            <w14:solidFill>
              <w14:schemeClr w14:val="tx1"/>
            </w14:solidFill>
          </w14:textFill>
        </w:rPr>
        <w:t>等</w:t>
      </w:r>
      <w:r>
        <w:rPr>
          <w:rFonts w:hint="eastAsia" w:ascii="宋体" w:hAnsi="宋体"/>
          <w:b/>
          <w:color w:val="000000" w:themeColor="text1"/>
          <w:sz w:val="24"/>
          <w:szCs w:val="24"/>
          <w14:textFill>
            <w14:solidFill>
              <w14:schemeClr w14:val="tx1"/>
            </w14:solidFill>
          </w14:textFill>
        </w:rPr>
        <w:t>，</w:t>
      </w:r>
      <w:r>
        <w:rPr>
          <w:rFonts w:hint="eastAsia" w:ascii="宋体" w:hAnsi="宋体"/>
          <w:color w:val="000000" w:themeColor="text1"/>
          <w:sz w:val="24"/>
          <w14:textFill>
            <w14:solidFill>
              <w14:schemeClr w14:val="tx1"/>
            </w14:solidFill>
          </w14:textFill>
        </w:rPr>
        <w:t>应将上述证明材料制作成扫描件。</w:t>
      </w:r>
    </w:p>
    <w:p>
      <w:pPr>
        <w:tabs>
          <w:tab w:val="left" w:pos="4620"/>
        </w:tabs>
        <w:spacing w:line="360" w:lineRule="auto"/>
        <w:ind w:firstLine="480" w:firstLineChars="200"/>
        <w:rPr>
          <w:rFonts w:ascii="宋体" w:hAnsi="宋体"/>
          <w:color w:val="000000" w:themeColor="text1"/>
          <w:sz w:val="24"/>
          <w14:textFill>
            <w14:solidFill>
              <w14:schemeClr w14:val="tx1"/>
            </w14:solidFill>
          </w14:textFill>
        </w:rPr>
      </w:pPr>
    </w:p>
    <w:p>
      <w:pPr>
        <w:keepNext/>
        <w:keepLines/>
        <w:spacing w:before="260" w:after="260" w:line="416" w:lineRule="auto"/>
        <w:ind w:firstLine="3654" w:firstLineChars="1300"/>
        <w:jc w:val="both"/>
        <w:outlineLvl w:val="2"/>
        <w:rPr>
          <w:rFonts w:hint="eastAsia" w:ascii="宋体" w:hAnsi="宋体"/>
          <w:b/>
          <w:bCs/>
          <w:color w:val="000000" w:themeColor="text1"/>
          <w:sz w:val="28"/>
          <w:szCs w:val="32"/>
          <w:lang w:val="zh-CN"/>
          <w14:textFill>
            <w14:solidFill>
              <w14:schemeClr w14:val="tx1"/>
            </w14:solidFill>
          </w14:textFill>
        </w:rPr>
      </w:pPr>
      <w:bookmarkStart w:id="120" w:name="_Toc32245"/>
      <w:bookmarkStart w:id="121" w:name="_Toc6203"/>
      <w:bookmarkStart w:id="122" w:name="_Toc515390553"/>
    </w:p>
    <w:p>
      <w:pPr>
        <w:keepNext/>
        <w:keepLines/>
        <w:spacing w:before="260" w:after="260" w:line="416" w:lineRule="auto"/>
        <w:ind w:firstLine="3654" w:firstLineChars="1300"/>
        <w:jc w:val="both"/>
        <w:outlineLvl w:val="2"/>
        <w:rPr>
          <w:rFonts w:hint="eastAsia" w:ascii="宋体" w:hAnsi="宋体"/>
          <w:b/>
          <w:bCs/>
          <w:color w:val="000000" w:themeColor="text1"/>
          <w:sz w:val="28"/>
          <w:szCs w:val="32"/>
          <w:lang w:val="zh-CN"/>
          <w14:textFill>
            <w14:solidFill>
              <w14:schemeClr w14:val="tx1"/>
            </w14:solidFill>
          </w14:textFill>
        </w:rPr>
      </w:pPr>
    </w:p>
    <w:p>
      <w:pPr>
        <w:keepNext/>
        <w:keepLines/>
        <w:spacing w:before="260" w:after="260" w:line="416" w:lineRule="auto"/>
        <w:ind w:firstLine="3654" w:firstLineChars="1300"/>
        <w:jc w:val="both"/>
        <w:outlineLvl w:val="2"/>
        <w:rPr>
          <w:rFonts w:hint="eastAsia" w:ascii="宋体" w:hAnsi="宋体"/>
          <w:b/>
          <w:bCs/>
          <w:color w:val="000000" w:themeColor="text1"/>
          <w:sz w:val="28"/>
          <w:szCs w:val="32"/>
          <w:lang w:val="zh-CN"/>
          <w14:textFill>
            <w14:solidFill>
              <w14:schemeClr w14:val="tx1"/>
            </w14:solidFill>
          </w14:textFill>
        </w:rPr>
      </w:pPr>
    </w:p>
    <w:p>
      <w:pPr>
        <w:keepNext/>
        <w:keepLines/>
        <w:spacing w:before="260" w:after="260" w:line="416" w:lineRule="auto"/>
        <w:ind w:firstLine="3654" w:firstLineChars="1300"/>
        <w:jc w:val="both"/>
        <w:outlineLvl w:val="2"/>
        <w:rPr>
          <w:rFonts w:hint="eastAsia" w:ascii="宋体" w:hAnsi="宋体"/>
          <w:b/>
          <w:bCs/>
          <w:color w:val="000000" w:themeColor="text1"/>
          <w:sz w:val="28"/>
          <w:szCs w:val="32"/>
          <w:lang w:val="zh-CN"/>
          <w14:textFill>
            <w14:solidFill>
              <w14:schemeClr w14:val="tx1"/>
            </w14:solidFill>
          </w14:textFill>
        </w:rPr>
      </w:pPr>
    </w:p>
    <w:p>
      <w:pPr>
        <w:keepNext/>
        <w:keepLines/>
        <w:spacing w:before="260" w:after="260" w:line="416" w:lineRule="auto"/>
        <w:ind w:firstLine="3654" w:firstLineChars="1300"/>
        <w:jc w:val="both"/>
        <w:outlineLvl w:val="2"/>
        <w:rPr>
          <w:rFonts w:hint="eastAsia" w:ascii="宋体" w:hAnsi="宋体"/>
          <w:b/>
          <w:bCs/>
          <w:color w:val="000000" w:themeColor="text1"/>
          <w:sz w:val="28"/>
          <w:szCs w:val="32"/>
          <w:lang w:val="zh-CN"/>
          <w14:textFill>
            <w14:solidFill>
              <w14:schemeClr w14:val="tx1"/>
            </w14:solidFill>
          </w14:textFill>
        </w:rPr>
      </w:pPr>
    </w:p>
    <w:p>
      <w:pPr>
        <w:keepNext/>
        <w:keepLines/>
        <w:spacing w:before="260" w:after="260" w:line="416" w:lineRule="auto"/>
        <w:ind w:firstLine="3654" w:firstLineChars="1300"/>
        <w:jc w:val="both"/>
        <w:outlineLvl w:val="2"/>
        <w:rPr>
          <w:rFonts w:ascii="宋体" w:hAnsi="宋体"/>
          <w:color w:val="000000" w:themeColor="text1"/>
          <w:sz w:val="32"/>
          <w:szCs w:val="32"/>
          <w14:textFill>
            <w14:solidFill>
              <w14:schemeClr w14:val="tx1"/>
            </w14:solidFill>
          </w14:textFill>
        </w:rPr>
      </w:pPr>
      <w:r>
        <w:rPr>
          <w:rFonts w:hint="eastAsia" w:ascii="宋体" w:hAnsi="宋体"/>
          <w:b/>
          <w:bCs/>
          <w:color w:val="000000" w:themeColor="text1"/>
          <w:sz w:val="28"/>
          <w:szCs w:val="32"/>
          <w:lang w:val="zh-CN"/>
          <w14:textFill>
            <w14:solidFill>
              <w14:schemeClr w14:val="tx1"/>
            </w14:solidFill>
          </w14:textFill>
        </w:rPr>
        <w:t>十．</w:t>
      </w:r>
      <w:bookmarkStart w:id="123" w:name="_Toc420342112"/>
      <w:bookmarkStart w:id="124" w:name="_Toc459990161"/>
      <w:r>
        <w:rPr>
          <w:rFonts w:hint="eastAsia" w:ascii="宋体" w:hAnsi="宋体"/>
          <w:b/>
          <w:bCs/>
          <w:color w:val="000000" w:themeColor="text1"/>
          <w:sz w:val="28"/>
          <w:szCs w:val="32"/>
          <w:lang w:val="zh-CN"/>
          <w14:textFill>
            <w14:solidFill>
              <w14:schemeClr w14:val="tx1"/>
            </w14:solidFill>
          </w14:textFill>
        </w:rPr>
        <w:t>项目人员配备</w:t>
      </w:r>
      <w:bookmarkEnd w:id="120"/>
      <w:bookmarkEnd w:id="121"/>
      <w:bookmarkEnd w:id="122"/>
      <w:bookmarkEnd w:id="123"/>
      <w:bookmarkEnd w:id="124"/>
    </w:p>
    <w:tbl>
      <w:tblPr>
        <w:tblStyle w:val="50"/>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1701"/>
        <w:gridCol w:w="1178"/>
        <w:gridCol w:w="151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jc w:val="center"/>
        </w:trPr>
        <w:tc>
          <w:tcPr>
            <w:tcW w:w="1809"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职务</w:t>
            </w:r>
          </w:p>
        </w:tc>
        <w:tc>
          <w:tcPr>
            <w:tcW w:w="1701"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姓名</w:t>
            </w:r>
          </w:p>
        </w:tc>
        <w:tc>
          <w:tcPr>
            <w:tcW w:w="1178"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职称</w:t>
            </w:r>
          </w:p>
        </w:tc>
        <w:tc>
          <w:tcPr>
            <w:tcW w:w="1516" w:type="dxa"/>
            <w:vAlign w:val="center"/>
          </w:tcPr>
          <w:p>
            <w:pPr>
              <w:spacing w:line="3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学历</w:t>
            </w:r>
          </w:p>
        </w:tc>
        <w:tc>
          <w:tcPr>
            <w:tcW w:w="2268"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809" w:type="dxa"/>
            <w:vAlign w:val="center"/>
          </w:tcPr>
          <w:p>
            <w:pPr>
              <w:spacing w:line="3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项目经理</w:t>
            </w:r>
          </w:p>
        </w:tc>
        <w:tc>
          <w:tcPr>
            <w:tcW w:w="1701"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1178"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1516"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2268" w:type="dxa"/>
            <w:vAlign w:val="center"/>
          </w:tcPr>
          <w:p>
            <w:pPr>
              <w:spacing w:line="340" w:lineRule="exact"/>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809" w:type="dxa"/>
            <w:vAlign w:val="center"/>
          </w:tcPr>
          <w:p>
            <w:pPr>
              <w:spacing w:line="3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技术负责人</w:t>
            </w:r>
          </w:p>
        </w:tc>
        <w:tc>
          <w:tcPr>
            <w:tcW w:w="1701"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1178"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1516"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2268" w:type="dxa"/>
            <w:vAlign w:val="center"/>
          </w:tcPr>
          <w:p>
            <w:pPr>
              <w:spacing w:line="340" w:lineRule="exact"/>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809" w:type="dxa"/>
            <w:vAlign w:val="center"/>
          </w:tcPr>
          <w:p>
            <w:pPr>
              <w:spacing w:line="3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其它人员</w:t>
            </w:r>
          </w:p>
          <w:p>
            <w:pPr>
              <w:spacing w:line="340" w:lineRule="exact"/>
              <w:jc w:val="center"/>
              <w:rPr>
                <w:rFonts w:ascii="宋体" w:hAnsi="宋体"/>
                <w:color w:val="000000" w:themeColor="text1"/>
                <w:sz w:val="24"/>
                <w14:textFill>
                  <w14:solidFill>
                    <w14:schemeClr w14:val="tx1"/>
                  </w14:solidFill>
                </w14:textFill>
              </w:rPr>
            </w:pPr>
          </w:p>
        </w:tc>
        <w:tc>
          <w:tcPr>
            <w:tcW w:w="1701"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1178"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1516"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2268" w:type="dxa"/>
            <w:vAlign w:val="center"/>
          </w:tcPr>
          <w:p>
            <w:pPr>
              <w:spacing w:line="340" w:lineRule="exact"/>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809"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1701"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1178"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1516"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2268" w:type="dxa"/>
            <w:vAlign w:val="center"/>
          </w:tcPr>
          <w:p>
            <w:pPr>
              <w:spacing w:line="340" w:lineRule="exact"/>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809"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1701"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1178"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1516"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2268" w:type="dxa"/>
            <w:vAlign w:val="center"/>
          </w:tcPr>
          <w:p>
            <w:pPr>
              <w:spacing w:line="340" w:lineRule="exact"/>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809"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1701"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1178"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1516"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2268" w:type="dxa"/>
            <w:vAlign w:val="center"/>
          </w:tcPr>
          <w:p>
            <w:pPr>
              <w:spacing w:line="340" w:lineRule="exact"/>
              <w:jc w:val="center"/>
              <w:rPr>
                <w:rFonts w:ascii="宋体" w:hAnsi="宋体"/>
                <w:color w:val="000000" w:themeColor="text1"/>
                <w:sz w:val="24"/>
                <w14:textFill>
                  <w14:solidFill>
                    <w14:schemeClr w14:val="tx1"/>
                  </w14:solidFill>
                </w14:textFill>
              </w:rPr>
            </w:pPr>
          </w:p>
        </w:tc>
      </w:tr>
    </w:tbl>
    <w:p>
      <w:pPr>
        <w:autoSpaceDE w:val="0"/>
        <w:autoSpaceDN w:val="0"/>
        <w:adjustRightInd w:val="0"/>
        <w:spacing w:line="360" w:lineRule="auto"/>
        <w:ind w:firstLine="482" w:firstLineChars="200"/>
        <w:rPr>
          <w:rFonts w:hint="eastAsia" w:ascii="宋体" w:hAnsi="宋体"/>
          <w:b/>
          <w:color w:val="000000" w:themeColor="text1"/>
          <w:sz w:val="24"/>
          <w14:textFill>
            <w14:solidFill>
              <w14:schemeClr w14:val="tx1"/>
            </w14:solidFill>
          </w14:textFill>
        </w:rPr>
      </w:pPr>
    </w:p>
    <w:p>
      <w:pPr>
        <w:autoSpaceDE w:val="0"/>
        <w:autoSpaceDN w:val="0"/>
        <w:adjustRightInd w:val="0"/>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投标人签章：</w:t>
      </w:r>
    </w:p>
    <w:p>
      <w:pPr>
        <w:spacing w:line="360" w:lineRule="auto"/>
        <w:ind w:firstLine="420" w:firstLineChars="200"/>
        <w:rPr>
          <w:rFonts w:hint="eastAsia" w:ascii="宋体" w:hAnsi="宋体"/>
          <w:color w:val="000000" w:themeColor="text1"/>
          <w14:textFill>
            <w14:solidFill>
              <w14:schemeClr w14:val="tx1"/>
            </w14:solidFill>
          </w14:textFill>
        </w:rPr>
      </w:pPr>
    </w:p>
    <w:p>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备注：</w:t>
      </w:r>
    </w:p>
    <w:p>
      <w:pPr>
        <w:adjustRightInd w:val="0"/>
        <w:spacing w:line="360" w:lineRule="auto"/>
        <w:ind w:firstLine="480" w:firstLineChars="200"/>
        <w:textAlignment w:val="baseline"/>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 管理机构的主要人员（项目</w:t>
      </w:r>
      <w:r>
        <w:rPr>
          <w:rFonts w:hint="eastAsia" w:ascii="宋体" w:hAnsi="宋体"/>
          <w:color w:val="000000" w:themeColor="text1"/>
          <w:sz w:val="24"/>
          <w14:textFill>
            <w14:solidFill>
              <w14:schemeClr w14:val="tx1"/>
            </w14:solidFill>
          </w14:textFill>
        </w:rPr>
        <w:t>经理</w:t>
      </w:r>
      <w:r>
        <w:rPr>
          <w:rFonts w:hint="eastAsia" w:ascii="宋体" w:hAnsi="宋体"/>
          <w:bCs/>
          <w:color w:val="000000" w:themeColor="text1"/>
          <w:sz w:val="24"/>
          <w:szCs w:val="24"/>
          <w14:textFill>
            <w14:solidFill>
              <w14:schemeClr w14:val="tx1"/>
            </w14:solidFill>
          </w14:textFill>
        </w:rPr>
        <w:t>）按招标文件要求附资质证书等证明资料扫描件；</w:t>
      </w:r>
    </w:p>
    <w:p>
      <w:pPr>
        <w:adjustRightInd w:val="0"/>
        <w:spacing w:line="360" w:lineRule="auto"/>
        <w:ind w:firstLine="480" w:firstLineChars="200"/>
        <w:textAlignment w:val="baseline"/>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2.中标后如需更换管理机构主要人员，需书面向招标人提出，并获得书面同意后方可更换；</w:t>
      </w:r>
    </w:p>
    <w:p>
      <w:pPr>
        <w:rPr>
          <w:color w:val="000000" w:themeColor="text1"/>
          <w14:textFill>
            <w14:solidFill>
              <w14:schemeClr w14:val="tx1"/>
            </w14:solidFill>
          </w14:textFill>
        </w:rPr>
      </w:pPr>
      <w:r>
        <w:rPr>
          <w:rFonts w:ascii="宋体" w:hAnsi="宋体"/>
          <w:color w:val="000000" w:themeColor="text1"/>
          <w14:textFill>
            <w14:solidFill>
              <w14:schemeClr w14:val="tx1"/>
            </w14:solidFill>
          </w14:textFill>
        </w:rPr>
        <w:br w:type="page"/>
      </w:r>
      <w:bookmarkStart w:id="125" w:name="_Toc420342107"/>
      <w:bookmarkStart w:id="126" w:name="_Toc391040780"/>
      <w:bookmarkStart w:id="127" w:name="_Toc471736426"/>
      <w:bookmarkStart w:id="128" w:name="_Toc390243257"/>
      <w:bookmarkStart w:id="129" w:name="_Toc459990156"/>
    </w:p>
    <w:bookmarkEnd w:id="125"/>
    <w:bookmarkEnd w:id="126"/>
    <w:bookmarkEnd w:id="127"/>
    <w:bookmarkEnd w:id="128"/>
    <w:bookmarkEnd w:id="129"/>
    <w:p>
      <w:pPr>
        <w:jc w:val="center"/>
        <w:rPr>
          <w:color w:val="000000" w:themeColor="text1"/>
          <w14:textFill>
            <w14:solidFill>
              <w14:schemeClr w14:val="tx1"/>
            </w14:solidFill>
          </w14:textFill>
        </w:rPr>
      </w:pPr>
    </w:p>
    <w:p>
      <w:pPr>
        <w:keepNext/>
        <w:keepLines/>
        <w:spacing w:before="260" w:after="260" w:line="416" w:lineRule="auto"/>
        <w:jc w:val="center"/>
        <w:outlineLvl w:val="2"/>
        <w:rPr>
          <w:rFonts w:hint="default" w:ascii="宋体" w:hAnsi="宋体" w:eastAsia="宋体"/>
          <w:b/>
          <w:bCs/>
          <w:color w:val="000000" w:themeColor="text1"/>
          <w:sz w:val="28"/>
          <w:szCs w:val="32"/>
          <w:lang w:val="en-US" w:eastAsia="zh-CN"/>
          <w14:textFill>
            <w14:solidFill>
              <w14:schemeClr w14:val="tx1"/>
            </w14:solidFill>
          </w14:textFill>
        </w:rPr>
      </w:pPr>
      <w:bookmarkStart w:id="130" w:name="_Toc10816"/>
      <w:bookmarkStart w:id="131" w:name="_Toc536542365"/>
      <w:bookmarkStart w:id="132" w:name="_Toc7078099"/>
      <w:bookmarkStart w:id="133" w:name="_Toc16146"/>
      <w:r>
        <w:rPr>
          <w:rFonts w:hint="eastAsia" w:ascii="宋体" w:hAnsi="宋体"/>
          <w:b/>
          <w:bCs/>
          <w:color w:val="000000" w:themeColor="text1"/>
          <w:sz w:val="28"/>
          <w:szCs w:val="32"/>
          <w:lang w:val="en-US" w:eastAsia="zh-CN"/>
          <w14:textFill>
            <w14:solidFill>
              <w14:schemeClr w14:val="tx1"/>
            </w14:solidFill>
          </w14:textFill>
        </w:rPr>
        <w:t>十一．生产厂商授权书</w:t>
      </w:r>
    </w:p>
    <w:p>
      <w:pPr>
        <w:keepNext/>
        <w:keepLines/>
        <w:spacing w:before="260" w:after="260" w:line="416" w:lineRule="auto"/>
        <w:jc w:val="center"/>
        <w:outlineLvl w:val="2"/>
        <w:rPr>
          <w:rFonts w:hint="eastAsia" w:ascii="宋体" w:hAnsi="宋体" w:eastAsia="宋体"/>
          <w:b/>
          <w:bCs/>
          <w:color w:val="000000" w:themeColor="text1"/>
          <w:sz w:val="36"/>
          <w:szCs w:val="36"/>
          <w:lang w:val="en-US" w:eastAsia="zh-CN"/>
          <w14:textFill>
            <w14:solidFill>
              <w14:schemeClr w14:val="tx1"/>
            </w14:solidFill>
          </w14:textFill>
        </w:rPr>
      </w:pPr>
      <w:r>
        <w:rPr>
          <w:rFonts w:hint="eastAsia" w:ascii="宋体" w:hAnsi="宋体"/>
          <w:b/>
          <w:bCs/>
          <w:color w:val="000000" w:themeColor="text1"/>
          <w:sz w:val="28"/>
          <w:szCs w:val="32"/>
          <w:lang w:val="zh-CN"/>
          <w14:textFill>
            <w14:solidFill>
              <w14:schemeClr w14:val="tx1"/>
            </w14:solidFill>
          </w14:textFill>
        </w:rPr>
        <w:t>十二．售后服务体系、</w:t>
      </w:r>
      <w:r>
        <w:rPr>
          <w:rFonts w:hint="eastAsia" w:ascii="宋体" w:hAnsi="宋体"/>
          <w:b/>
          <w:bCs/>
          <w:color w:val="000000" w:themeColor="text1"/>
          <w:sz w:val="28"/>
          <w:szCs w:val="32"/>
          <w:lang w:val="en-US" w:eastAsia="zh-CN"/>
          <w14:textFill>
            <w14:solidFill>
              <w14:schemeClr w14:val="tx1"/>
            </w14:solidFill>
          </w14:textFill>
        </w:rPr>
        <w:t>维保方案、</w:t>
      </w:r>
      <w:r>
        <w:rPr>
          <w:rFonts w:hint="eastAsia" w:ascii="宋体" w:hAnsi="宋体"/>
          <w:b/>
          <w:bCs/>
          <w:color w:val="000000" w:themeColor="text1"/>
          <w:sz w:val="28"/>
          <w:szCs w:val="32"/>
          <w:lang w:val="zh-CN"/>
          <w14:textFill>
            <w14:solidFill>
              <w14:schemeClr w14:val="tx1"/>
            </w14:solidFill>
          </w14:textFill>
        </w:rPr>
        <w:t>检测</w:t>
      </w:r>
      <w:bookmarkEnd w:id="130"/>
      <w:bookmarkEnd w:id="131"/>
      <w:bookmarkEnd w:id="132"/>
      <w:bookmarkEnd w:id="133"/>
      <w:r>
        <w:rPr>
          <w:rFonts w:hint="eastAsia" w:ascii="宋体" w:hAnsi="宋体"/>
          <w:b/>
          <w:bCs/>
          <w:color w:val="000000" w:themeColor="text1"/>
          <w:sz w:val="28"/>
          <w:szCs w:val="32"/>
          <w:lang w:val="en-US" w:eastAsia="zh-CN"/>
          <w14:textFill>
            <w14:solidFill>
              <w14:schemeClr w14:val="tx1"/>
            </w14:solidFill>
          </w14:textFill>
        </w:rPr>
        <w:t>报告</w:t>
      </w:r>
    </w:p>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(投标人可自行制作格式)</w:t>
      </w:r>
    </w:p>
    <w:p>
      <w:pPr>
        <w:keepNext/>
        <w:keepLines/>
        <w:spacing w:before="260" w:after="260" w:line="416" w:lineRule="auto"/>
        <w:ind w:firstLine="3373" w:firstLineChars="1200"/>
        <w:jc w:val="both"/>
        <w:outlineLvl w:val="2"/>
        <w:rPr>
          <w:rFonts w:ascii="宋体" w:hAnsi="宋体"/>
          <w:b/>
          <w:bCs/>
          <w:color w:val="000000" w:themeColor="text1"/>
          <w:sz w:val="28"/>
          <w:szCs w:val="36"/>
          <w:lang w:val="zh-CN"/>
          <w14:textFill>
            <w14:solidFill>
              <w14:schemeClr w14:val="tx1"/>
            </w14:solidFill>
          </w14:textFill>
        </w:rPr>
      </w:pPr>
      <w:bookmarkStart w:id="134" w:name="_Toc27185"/>
      <w:bookmarkStart w:id="135" w:name="_Toc220232400"/>
      <w:bookmarkStart w:id="136" w:name="_Toc57984513"/>
      <w:bookmarkStart w:id="137" w:name="_Toc471736416"/>
      <w:bookmarkStart w:id="138" w:name="_Toc536542368"/>
      <w:bookmarkStart w:id="139" w:name="_Toc9822"/>
      <w:bookmarkStart w:id="140" w:name="_Toc7078102"/>
      <w:r>
        <w:rPr>
          <w:rFonts w:hint="eastAsia" w:ascii="宋体" w:hAnsi="宋体"/>
          <w:b/>
          <w:bCs/>
          <w:color w:val="000000" w:themeColor="text1"/>
          <w:sz w:val="28"/>
          <w:szCs w:val="32"/>
          <w:lang w:val="zh-CN"/>
          <w14:textFill>
            <w14:solidFill>
              <w14:schemeClr w14:val="tx1"/>
            </w14:solidFill>
          </w14:textFill>
        </w:rPr>
        <w:t>十三．产品质量承诺</w:t>
      </w:r>
      <w:bookmarkEnd w:id="134"/>
      <w:bookmarkEnd w:id="135"/>
      <w:bookmarkEnd w:id="136"/>
      <w:bookmarkEnd w:id="137"/>
      <w:bookmarkEnd w:id="138"/>
      <w:bookmarkEnd w:id="139"/>
      <w:bookmarkEnd w:id="140"/>
    </w:p>
    <w:p>
      <w:pPr>
        <w:spacing w:before="48" w:beforeLines="20" w:after="48" w:afterLines="20" w:line="360" w:lineRule="auto"/>
        <w:ind w:firstLine="480" w:firstLineChars="200"/>
        <w:jc w:val="center"/>
        <w:rPr>
          <w:rFonts w:ascii="宋体" w:hAnsi="宋体"/>
          <w:b/>
          <w:bCs/>
          <w:color w:val="000000" w:themeColor="text1"/>
          <w:sz w:val="32"/>
          <w:szCs w:val="32"/>
          <w:lang w:val="zh-CN"/>
          <w14:textFill>
            <w14:solidFill>
              <w14:schemeClr w14:val="tx1"/>
            </w14:solidFill>
          </w14:textFill>
        </w:rPr>
      </w:pPr>
      <w:r>
        <w:rPr>
          <w:rFonts w:hint="eastAsia" w:ascii="宋体" w:hAnsi="宋体"/>
          <w:color w:val="000000" w:themeColor="text1"/>
          <w:sz w:val="24"/>
          <w14:textFill>
            <w14:solidFill>
              <w14:schemeClr w14:val="tx1"/>
            </w14:solidFill>
          </w14:textFill>
        </w:rPr>
        <w:t>(投标人可自行制作格式)</w:t>
      </w:r>
      <w:bookmarkStart w:id="141" w:name="_Toc32139"/>
      <w:r>
        <w:rPr>
          <w:rFonts w:hint="eastAsia" w:ascii="宋体" w:hAnsi="宋体"/>
          <w:b/>
          <w:bCs/>
          <w:color w:val="000000" w:themeColor="text1"/>
          <w:sz w:val="32"/>
          <w:szCs w:val="32"/>
          <w:lang w:val="zh-CN"/>
          <w14:textFill>
            <w14:solidFill>
              <w14:schemeClr w14:val="tx1"/>
            </w14:solidFill>
          </w14:textFill>
        </w:rPr>
        <w:tab/>
      </w:r>
    </w:p>
    <w:p>
      <w:pPr>
        <w:spacing w:before="48" w:beforeLines="20" w:after="48" w:afterLines="20" w:line="360" w:lineRule="auto"/>
        <w:ind w:firstLine="2249" w:firstLineChars="700"/>
        <w:jc w:val="both"/>
        <w:rPr>
          <w:rFonts w:ascii="宋体" w:hAnsi="宋体"/>
          <w:b/>
          <w:bCs/>
          <w:color w:val="000000" w:themeColor="text1"/>
          <w:sz w:val="32"/>
          <w:szCs w:val="32"/>
          <w:lang w:val="zh-CN"/>
          <w14:textFill>
            <w14:solidFill>
              <w14:schemeClr w14:val="tx1"/>
            </w14:solidFill>
          </w14:textFill>
        </w:rPr>
      </w:pPr>
      <w:r>
        <w:rPr>
          <w:rFonts w:hint="eastAsia" w:ascii="宋体" w:hAnsi="宋体"/>
          <w:b/>
          <w:bCs/>
          <w:color w:val="000000" w:themeColor="text1"/>
          <w:sz w:val="32"/>
          <w:szCs w:val="32"/>
          <w:lang w:val="zh-CN"/>
          <w14:textFill>
            <w14:solidFill>
              <w14:schemeClr w14:val="tx1"/>
            </w14:solidFill>
          </w14:textFill>
        </w:rPr>
        <w:t>十四、投标人认为需提供的其他资料</w:t>
      </w:r>
      <w:bookmarkEnd w:id="141"/>
    </w:p>
    <w:p>
      <w:pPr>
        <w:rPr>
          <w:color w:val="000000" w:themeColor="text1"/>
          <w14:textFill>
            <w14:solidFill>
              <w14:schemeClr w14:val="tx1"/>
            </w14:solidFill>
          </w14:textFill>
        </w:rPr>
      </w:pPr>
    </w:p>
    <w:p>
      <w:pPr>
        <w:keepNext/>
        <w:keepLines/>
        <w:spacing w:before="260" w:after="260" w:line="416" w:lineRule="auto"/>
        <w:jc w:val="center"/>
        <w:outlineLvl w:val="2"/>
        <w:rPr>
          <w:rFonts w:hint="eastAsia" w:ascii="宋体" w:hAnsi="宋体"/>
          <w:b/>
          <w:bCs/>
          <w:color w:val="000000" w:themeColor="text1"/>
          <w:sz w:val="28"/>
          <w:szCs w:val="32"/>
          <w:lang w:val="zh-CN"/>
          <w14:textFill>
            <w14:solidFill>
              <w14:schemeClr w14:val="tx1"/>
            </w14:solidFill>
          </w14:textFill>
        </w:rPr>
      </w:pPr>
      <w:bookmarkStart w:id="142" w:name="_Toc55287019"/>
      <w:bookmarkStart w:id="143" w:name="_Toc19773347"/>
      <w:bookmarkStart w:id="144" w:name="_Toc5128"/>
      <w:bookmarkStart w:id="145" w:name="_Toc51083298"/>
      <w:bookmarkStart w:id="146" w:name="_Toc18658870"/>
      <w:bookmarkStart w:id="147" w:name="_Toc27926"/>
      <w:bookmarkStart w:id="148" w:name="_Toc24284"/>
      <w:bookmarkStart w:id="149" w:name="_Toc300210382"/>
      <w:bookmarkStart w:id="150" w:name="_Toc51505261"/>
      <w:bookmarkStart w:id="151" w:name="_Toc22888343"/>
      <w:bookmarkStart w:id="152" w:name="_Toc17307116"/>
    </w:p>
    <w:bookmarkEnd w:id="142"/>
    <w:bookmarkEnd w:id="143"/>
    <w:bookmarkEnd w:id="144"/>
    <w:bookmarkEnd w:id="145"/>
    <w:bookmarkEnd w:id="146"/>
    <w:bookmarkEnd w:id="147"/>
    <w:bookmarkEnd w:id="148"/>
    <w:bookmarkEnd w:id="149"/>
    <w:bookmarkEnd w:id="150"/>
    <w:bookmarkEnd w:id="151"/>
    <w:bookmarkEnd w:id="152"/>
    <w:p>
      <w:pPr>
        <w:pStyle w:val="5"/>
        <w:spacing w:line="500" w:lineRule="exact"/>
        <w:jc w:val="center"/>
        <w:rPr>
          <w:rFonts w:hAnsi="Arial"/>
          <w:color w:val="000000" w:themeColor="text1"/>
          <w:sz w:val="24"/>
          <w14:textFill>
            <w14:solidFill>
              <w14:schemeClr w14:val="tx1"/>
            </w14:solidFill>
          </w14:textFill>
        </w:rPr>
      </w:pPr>
    </w:p>
    <w:sectPr>
      <w:headerReference r:id="rId3" w:type="default"/>
      <w:footerReference r:id="rId4" w:type="default"/>
      <w:footerReference r:id="rId5" w:type="even"/>
      <w:pgSz w:w="11907" w:h="16840"/>
      <w:pgMar w:top="1440" w:right="1247" w:bottom="1440" w:left="1247" w:header="851" w:footer="992" w:gutter="0"/>
      <w:cols w:space="720" w:num="1"/>
      <w:docGrid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微软简标宋">
    <w:altName w:val="黑体"/>
    <w:panose1 w:val="00000000000000000000"/>
    <w:charset w:val="86"/>
    <w:family w:val="auto"/>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DotumChe">
    <w:altName w:val="Malgun Gothic"/>
    <w:panose1 w:val="00000000000000000000"/>
    <w:charset w:val="81"/>
    <w:family w:val="modern"/>
    <w:pitch w:val="default"/>
    <w:sig w:usb0="00000000" w:usb1="00000000" w:usb2="00000030" w:usb3="00000000" w:csb0="4008009F" w:csb1="DFD70000"/>
  </w:font>
  <w:font w:name="MS Mincho">
    <w:altName w:val="Yu Gothic UI"/>
    <w:panose1 w:val="02020609040205080304"/>
    <w:charset w:val="80"/>
    <w:family w:val="roman"/>
    <w:pitch w:val="default"/>
    <w:sig w:usb0="00000000" w:usb1="00000000" w:usb2="00000010" w:usb3="00000000" w:csb0="4002009F" w:csb1="DFD70000"/>
  </w:font>
  <w:font w:name="Wingdings 2">
    <w:panose1 w:val="05020102010507070707"/>
    <w:charset w:val="02"/>
    <w:family w:val="roman"/>
    <w:pitch w:val="default"/>
    <w:sig w:usb0="00000000" w:usb1="00000000" w:usb2="00000000" w:usb3="00000000" w:csb0="80000000" w:csb1="00000000"/>
  </w:font>
  <w:font w:name="宋体-18030">
    <w:altName w:val="宋体"/>
    <w:panose1 w:val="00000000000000000000"/>
    <w:charset w:val="86"/>
    <w:family w:val="modern"/>
    <w:pitch w:val="default"/>
    <w:sig w:usb0="00000000" w:usb1="00000000" w:usb2="000A005E" w:usb3="00000000" w:csb0="00040001" w:csb1="00000000"/>
  </w:font>
  <w:font w:name="Cambria">
    <w:panose1 w:val="02040503050406030204"/>
    <w:charset w:val="00"/>
    <w:family w:val="roman"/>
    <w:pitch w:val="default"/>
    <w:sig w:usb0="E00006FF" w:usb1="420024FF" w:usb2="02000000" w:usb3="00000000" w:csb0="200001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rFonts w:ascii="宋体" w:hAnsi="宋体"/>
        <w:sz w:val="24"/>
      </w:rPr>
    </w:pPr>
    <w:r>
      <w:rPr>
        <w:rFonts w:hint="eastAsia" w:ascii="宋体" w:hAnsi="宋体"/>
        <w:kern w:val="0"/>
        <w:sz w:val="24"/>
        <w:szCs w:val="21"/>
      </w:rPr>
      <w:t xml:space="preserve">第 </w:t>
    </w:r>
    <w:r>
      <w:rPr>
        <w:rFonts w:ascii="宋体" w:hAnsi="宋体"/>
        <w:kern w:val="0"/>
        <w:sz w:val="24"/>
        <w:szCs w:val="21"/>
      </w:rPr>
      <w:fldChar w:fldCharType="begin"/>
    </w:r>
    <w:r>
      <w:rPr>
        <w:rFonts w:ascii="宋体" w:hAnsi="宋体"/>
        <w:kern w:val="0"/>
        <w:sz w:val="24"/>
        <w:szCs w:val="21"/>
      </w:rPr>
      <w:instrText xml:space="preserve"> PAGE </w:instrText>
    </w:r>
    <w:r>
      <w:rPr>
        <w:rFonts w:ascii="宋体" w:hAnsi="宋体"/>
        <w:kern w:val="0"/>
        <w:sz w:val="24"/>
        <w:szCs w:val="21"/>
      </w:rPr>
      <w:fldChar w:fldCharType="separate"/>
    </w:r>
    <w:r>
      <w:rPr>
        <w:rFonts w:ascii="宋体" w:hAnsi="宋体"/>
        <w:kern w:val="0"/>
        <w:sz w:val="24"/>
        <w:szCs w:val="21"/>
      </w:rPr>
      <w:t>2</w:t>
    </w:r>
    <w:r>
      <w:rPr>
        <w:rFonts w:ascii="宋体" w:hAnsi="宋体"/>
        <w:kern w:val="0"/>
        <w:sz w:val="24"/>
        <w:szCs w:val="21"/>
      </w:rPr>
      <w:fldChar w:fldCharType="end"/>
    </w:r>
    <w:r>
      <w:rPr>
        <w:rFonts w:hint="eastAsia" w:ascii="宋体" w:hAnsi="宋体"/>
        <w:kern w:val="0"/>
        <w:sz w:val="24"/>
        <w:szCs w:val="21"/>
      </w:rPr>
      <w:t xml:space="preserve"> 页 共 </w:t>
    </w:r>
    <w:r>
      <w:rPr>
        <w:rFonts w:ascii="宋体" w:hAnsi="宋体"/>
        <w:kern w:val="0"/>
        <w:sz w:val="24"/>
        <w:szCs w:val="21"/>
      </w:rPr>
      <w:fldChar w:fldCharType="begin"/>
    </w:r>
    <w:r>
      <w:rPr>
        <w:rFonts w:ascii="宋体" w:hAnsi="宋体"/>
        <w:kern w:val="0"/>
        <w:sz w:val="24"/>
        <w:szCs w:val="21"/>
      </w:rPr>
      <w:instrText xml:space="preserve"> NUMPAGES </w:instrText>
    </w:r>
    <w:r>
      <w:rPr>
        <w:rFonts w:ascii="宋体" w:hAnsi="宋体"/>
        <w:kern w:val="0"/>
        <w:sz w:val="24"/>
        <w:szCs w:val="21"/>
      </w:rPr>
      <w:fldChar w:fldCharType="separate"/>
    </w:r>
    <w:r>
      <w:rPr>
        <w:rFonts w:ascii="宋体" w:hAnsi="宋体"/>
        <w:kern w:val="0"/>
        <w:sz w:val="24"/>
        <w:szCs w:val="21"/>
      </w:rPr>
      <w:t>41</w:t>
    </w:r>
    <w:r>
      <w:rPr>
        <w:rFonts w:ascii="宋体" w:hAnsi="宋体"/>
        <w:kern w:val="0"/>
        <w:sz w:val="24"/>
        <w:szCs w:val="21"/>
      </w:rPr>
      <w:fldChar w:fldCharType="end"/>
    </w:r>
    <w:r>
      <w:rPr>
        <w:rFonts w:hint="eastAsia" w:ascii="宋体" w:hAnsi="宋体"/>
        <w:kern w:val="0"/>
        <w:sz w:val="24"/>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3"/>
      </w:rPr>
    </w:pPr>
    <w:r>
      <w:fldChar w:fldCharType="begin"/>
    </w:r>
    <w:r>
      <w:rPr>
        <w:rStyle w:val="53"/>
      </w:rPr>
      <w:instrText xml:space="preserve">PAGE  </w:instrText>
    </w:r>
    <w:r>
      <w:fldChar w:fldCharType="end"/>
    </w:r>
  </w:p>
  <w:p>
    <w:pPr>
      <w:pStyle w:val="3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both"/>
      <w:rPr>
        <w:rFonts w:ascii="宋体" w:hAnsi="宋体"/>
        <w:b/>
        <w:i/>
        <w:sz w:val="24"/>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0C6DFF"/>
    <w:multiLevelType w:val="singleLevel"/>
    <w:tmpl w:val="C70C6DFF"/>
    <w:lvl w:ilvl="0" w:tentative="0">
      <w:start w:val="1"/>
      <w:numFmt w:val="decimal"/>
      <w:suff w:val="nothing"/>
      <w:lvlText w:val="%1、"/>
      <w:lvlJc w:val="left"/>
    </w:lvl>
  </w:abstractNum>
  <w:abstractNum w:abstractNumId="1">
    <w:nsid w:val="CD64A119"/>
    <w:multiLevelType w:val="singleLevel"/>
    <w:tmpl w:val="CD64A119"/>
    <w:lvl w:ilvl="0" w:tentative="0">
      <w:start w:val="6"/>
      <w:numFmt w:val="chineseCounting"/>
      <w:suff w:val="space"/>
      <w:lvlText w:val="第%1章"/>
      <w:lvlJc w:val="left"/>
      <w:rPr>
        <w:rFonts w:hint="eastAsia"/>
      </w:rPr>
    </w:lvl>
  </w:abstractNum>
  <w:abstractNum w:abstractNumId="2">
    <w:nsid w:val="F2CB9D54"/>
    <w:multiLevelType w:val="singleLevel"/>
    <w:tmpl w:val="F2CB9D54"/>
    <w:lvl w:ilvl="0" w:tentative="0">
      <w:start w:val="1"/>
      <w:numFmt w:val="decimal"/>
      <w:suff w:val="nothing"/>
      <w:lvlText w:val="%1、"/>
      <w:lvlJc w:val="left"/>
    </w:lvl>
  </w:abstractNum>
  <w:abstractNum w:abstractNumId="3">
    <w:nsid w:val="00000005"/>
    <w:multiLevelType w:val="multilevel"/>
    <w:tmpl w:val="00000005"/>
    <w:lvl w:ilvl="0" w:tentative="0">
      <w:start w:val="1"/>
      <w:numFmt w:val="decimal"/>
      <w:pStyle w:val="61"/>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61207F6"/>
    <w:multiLevelType w:val="multilevel"/>
    <w:tmpl w:val="061207F6"/>
    <w:lvl w:ilvl="0" w:tentative="0">
      <w:start w:val="1"/>
      <w:numFmt w:val="japaneseCounting"/>
      <w:lvlText w:val="%1、"/>
      <w:lvlJc w:val="left"/>
      <w:pPr>
        <w:ind w:left="840" w:hanging="510"/>
      </w:pPr>
      <w:rPr>
        <w:rFonts w:hint="default"/>
      </w:rPr>
    </w:lvl>
    <w:lvl w:ilvl="1" w:tentative="0">
      <w:start w:val="1"/>
      <w:numFmt w:val="lowerLetter"/>
      <w:lvlText w:val="%2)"/>
      <w:lvlJc w:val="left"/>
      <w:pPr>
        <w:ind w:left="1170" w:hanging="420"/>
      </w:pPr>
    </w:lvl>
    <w:lvl w:ilvl="2" w:tentative="0">
      <w:start w:val="1"/>
      <w:numFmt w:val="lowerRoman"/>
      <w:lvlText w:val="%3."/>
      <w:lvlJc w:val="right"/>
      <w:pPr>
        <w:ind w:left="1590" w:hanging="420"/>
      </w:pPr>
    </w:lvl>
    <w:lvl w:ilvl="3" w:tentative="0">
      <w:start w:val="1"/>
      <w:numFmt w:val="decimal"/>
      <w:lvlText w:val="%4."/>
      <w:lvlJc w:val="left"/>
      <w:pPr>
        <w:ind w:left="2010" w:hanging="420"/>
      </w:pPr>
    </w:lvl>
    <w:lvl w:ilvl="4" w:tentative="0">
      <w:start w:val="1"/>
      <w:numFmt w:val="lowerLetter"/>
      <w:lvlText w:val="%5)"/>
      <w:lvlJc w:val="left"/>
      <w:pPr>
        <w:ind w:left="2430" w:hanging="420"/>
      </w:pPr>
    </w:lvl>
    <w:lvl w:ilvl="5" w:tentative="0">
      <w:start w:val="1"/>
      <w:numFmt w:val="lowerRoman"/>
      <w:lvlText w:val="%6."/>
      <w:lvlJc w:val="right"/>
      <w:pPr>
        <w:ind w:left="2850" w:hanging="420"/>
      </w:pPr>
    </w:lvl>
    <w:lvl w:ilvl="6" w:tentative="0">
      <w:start w:val="1"/>
      <w:numFmt w:val="decimal"/>
      <w:lvlText w:val="%7."/>
      <w:lvlJc w:val="left"/>
      <w:pPr>
        <w:ind w:left="3270" w:hanging="420"/>
      </w:pPr>
    </w:lvl>
    <w:lvl w:ilvl="7" w:tentative="0">
      <w:start w:val="1"/>
      <w:numFmt w:val="lowerLetter"/>
      <w:lvlText w:val="%8)"/>
      <w:lvlJc w:val="left"/>
      <w:pPr>
        <w:ind w:left="3690" w:hanging="420"/>
      </w:pPr>
    </w:lvl>
    <w:lvl w:ilvl="8" w:tentative="0">
      <w:start w:val="1"/>
      <w:numFmt w:val="lowerRoman"/>
      <w:lvlText w:val="%9."/>
      <w:lvlJc w:val="right"/>
      <w:pPr>
        <w:ind w:left="4110" w:hanging="420"/>
      </w:pPr>
    </w:lvl>
  </w:abstractNum>
  <w:abstractNum w:abstractNumId="5">
    <w:nsid w:val="2E4F3A11"/>
    <w:multiLevelType w:val="multilevel"/>
    <w:tmpl w:val="2E4F3A11"/>
    <w:lvl w:ilvl="0" w:tentative="0">
      <w:start w:val="1"/>
      <w:numFmt w:val="decimal"/>
      <w:pStyle w:val="63"/>
      <w:lvlText w:val="%1"/>
      <w:lvlJc w:val="left"/>
      <w:pPr>
        <w:tabs>
          <w:tab w:val="left" w:pos="425"/>
        </w:tabs>
        <w:ind w:left="425" w:hanging="425"/>
      </w:pPr>
      <w:rPr>
        <w:rFonts w:hint="default" w:ascii="Arial" w:hAnsi="Arial" w:eastAsia="黑体" w:cs="Times New Roman"/>
        <w:b w:val="0"/>
        <w:i w:val="0"/>
        <w:sz w:val="28"/>
        <w:szCs w:val="28"/>
      </w:rPr>
    </w:lvl>
    <w:lvl w:ilvl="1" w:tentative="0">
      <w:start w:val="1"/>
      <w:numFmt w:val="decimal"/>
      <w:pStyle w:val="64"/>
      <w:lvlText w:val="%1.%2"/>
      <w:lvlJc w:val="left"/>
      <w:pPr>
        <w:tabs>
          <w:tab w:val="left" w:pos="992"/>
        </w:tabs>
        <w:ind w:left="992" w:hanging="567"/>
      </w:pPr>
      <w:rPr>
        <w:rFonts w:hint="default" w:ascii="Arial" w:hAnsi="Arial" w:eastAsia="黑体" w:cs="Times New Roman"/>
        <w:b w:val="0"/>
        <w:i w:val="0"/>
        <w:sz w:val="24"/>
        <w:szCs w:val="24"/>
      </w:rPr>
    </w:lvl>
    <w:lvl w:ilvl="2" w:tentative="0">
      <w:start w:val="1"/>
      <w:numFmt w:val="decimal"/>
      <w:pStyle w:val="62"/>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6">
    <w:nsid w:val="3E2E1B76"/>
    <w:multiLevelType w:val="multilevel"/>
    <w:tmpl w:val="3E2E1B76"/>
    <w:lvl w:ilvl="0" w:tentative="0">
      <w:start w:val="2"/>
      <w:numFmt w:val="japaneseCounting"/>
      <w:lvlText w:val="%1、"/>
      <w:lvlJc w:val="left"/>
      <w:pPr>
        <w:ind w:left="700" w:hanging="500"/>
      </w:pPr>
      <w:rPr>
        <w:rFonts w:hint="default"/>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7">
    <w:nsid w:val="48716ABE"/>
    <w:multiLevelType w:val="multilevel"/>
    <w:tmpl w:val="48716ABE"/>
    <w:lvl w:ilvl="0" w:tentative="0">
      <w:start w:val="1"/>
      <w:numFmt w:val="decimal"/>
      <w:lvlText w:val="%1"/>
      <w:lvlJc w:val="left"/>
      <w:pPr>
        <w:tabs>
          <w:tab w:val="left" w:pos="2502"/>
        </w:tabs>
        <w:ind w:left="2502" w:hanging="432"/>
      </w:pPr>
      <w:rPr>
        <w:rFonts w:hint="default"/>
      </w:rPr>
    </w:lvl>
    <w:lvl w:ilvl="1" w:tentative="0">
      <w:start w:val="1"/>
      <w:numFmt w:val="decimal"/>
      <w:lvlText w:val="%1.%2"/>
      <w:lvlJc w:val="left"/>
      <w:pPr>
        <w:tabs>
          <w:tab w:val="left" w:pos="2646"/>
        </w:tabs>
        <w:ind w:left="2646" w:hanging="576"/>
      </w:pPr>
      <w:rPr>
        <w:rFonts w:hint="default"/>
      </w:rPr>
    </w:lvl>
    <w:lvl w:ilvl="2" w:tentative="0">
      <w:start w:val="1"/>
      <w:numFmt w:val="decimal"/>
      <w:lvlText w:val="%1.%2.%3"/>
      <w:lvlJc w:val="left"/>
      <w:pPr>
        <w:tabs>
          <w:tab w:val="left" w:pos="2790"/>
        </w:tabs>
        <w:ind w:left="2790" w:hanging="720"/>
      </w:pPr>
      <w:rPr>
        <w:rFonts w:hint="default"/>
      </w:rPr>
    </w:lvl>
    <w:lvl w:ilvl="3" w:tentative="0">
      <w:start w:val="1"/>
      <w:numFmt w:val="decimal"/>
      <w:pStyle w:val="82"/>
      <w:lvlText w:val="%1.%2.%3.%4"/>
      <w:lvlJc w:val="left"/>
      <w:pPr>
        <w:tabs>
          <w:tab w:val="left" w:pos="2934"/>
        </w:tabs>
        <w:ind w:left="2934" w:hanging="864"/>
      </w:pPr>
      <w:rPr>
        <w:rFonts w:hint="default"/>
      </w:rPr>
    </w:lvl>
    <w:lvl w:ilvl="4" w:tentative="0">
      <w:start w:val="1"/>
      <w:numFmt w:val="decimal"/>
      <w:lvlText w:val="%1.%2.%3.%4.%5"/>
      <w:lvlJc w:val="left"/>
      <w:pPr>
        <w:tabs>
          <w:tab w:val="left" w:pos="3078"/>
        </w:tabs>
        <w:ind w:left="3078" w:hanging="1008"/>
      </w:pPr>
      <w:rPr>
        <w:rFonts w:hint="eastAsia"/>
      </w:rPr>
    </w:lvl>
    <w:lvl w:ilvl="5" w:tentative="0">
      <w:start w:val="1"/>
      <w:numFmt w:val="decimal"/>
      <w:lvlText w:val="%1.%2.%3.%4.%5.%6"/>
      <w:lvlJc w:val="left"/>
      <w:pPr>
        <w:tabs>
          <w:tab w:val="left" w:pos="3222"/>
        </w:tabs>
        <w:ind w:left="3222" w:hanging="1152"/>
      </w:pPr>
      <w:rPr>
        <w:rFonts w:hint="default"/>
      </w:rPr>
    </w:lvl>
    <w:lvl w:ilvl="6" w:tentative="0">
      <w:start w:val="1"/>
      <w:numFmt w:val="decimal"/>
      <w:lvlText w:val="%1.%2.%3.%4.%5.%6.%7"/>
      <w:lvlJc w:val="left"/>
      <w:pPr>
        <w:tabs>
          <w:tab w:val="left" w:pos="3366"/>
        </w:tabs>
        <w:ind w:left="3366" w:hanging="1296"/>
      </w:pPr>
      <w:rPr>
        <w:rFonts w:hint="default"/>
      </w:rPr>
    </w:lvl>
    <w:lvl w:ilvl="7" w:tentative="0">
      <w:start w:val="1"/>
      <w:numFmt w:val="decimal"/>
      <w:lvlText w:val="%1.%2.%3.%4.%5.%6.%7.%8"/>
      <w:lvlJc w:val="left"/>
      <w:pPr>
        <w:tabs>
          <w:tab w:val="left" w:pos="3510"/>
        </w:tabs>
        <w:ind w:left="3510" w:hanging="1440"/>
      </w:pPr>
      <w:rPr>
        <w:rFonts w:hint="default"/>
      </w:rPr>
    </w:lvl>
    <w:lvl w:ilvl="8" w:tentative="0">
      <w:start w:val="1"/>
      <w:numFmt w:val="decimal"/>
      <w:lvlText w:val="%1.%2.%3.%4.%5.%6.%7.%8.%9"/>
      <w:lvlJc w:val="left"/>
      <w:pPr>
        <w:tabs>
          <w:tab w:val="left" w:pos="3654"/>
        </w:tabs>
        <w:ind w:left="3654" w:hanging="1584"/>
      </w:pPr>
      <w:rPr>
        <w:rFonts w:hint="default"/>
      </w:rPr>
    </w:lvl>
  </w:abstractNum>
  <w:abstractNum w:abstractNumId="8">
    <w:nsid w:val="4D2A0EDA"/>
    <w:multiLevelType w:val="multilevel"/>
    <w:tmpl w:val="4D2A0EDA"/>
    <w:lvl w:ilvl="0" w:tentative="0">
      <w:start w:val="2"/>
      <w:numFmt w:val="decimal"/>
      <w:lvlText w:val="%1"/>
      <w:lvlJc w:val="left"/>
      <w:pPr>
        <w:ind w:left="360" w:hanging="360"/>
      </w:pPr>
      <w:rPr>
        <w:rFonts w:hint="default"/>
      </w:rPr>
    </w:lvl>
    <w:lvl w:ilvl="1" w:tentative="0">
      <w:start w:val="6"/>
      <w:numFmt w:val="decimal"/>
      <w:lvlText w:val="%1.%2"/>
      <w:lvlJc w:val="left"/>
      <w:pPr>
        <w:ind w:left="909" w:hanging="360"/>
      </w:pPr>
      <w:rPr>
        <w:rFonts w:hint="default"/>
      </w:rPr>
    </w:lvl>
    <w:lvl w:ilvl="2" w:tentative="0">
      <w:start w:val="1"/>
      <w:numFmt w:val="decimal"/>
      <w:lvlText w:val="%1.%2.%3"/>
      <w:lvlJc w:val="left"/>
      <w:pPr>
        <w:ind w:left="1818" w:hanging="720"/>
      </w:pPr>
      <w:rPr>
        <w:rFonts w:hint="default"/>
      </w:rPr>
    </w:lvl>
    <w:lvl w:ilvl="3" w:tentative="0">
      <w:start w:val="1"/>
      <w:numFmt w:val="decimal"/>
      <w:lvlText w:val="%1.%2.%3.%4"/>
      <w:lvlJc w:val="left"/>
      <w:pPr>
        <w:ind w:left="2727" w:hanging="1080"/>
      </w:pPr>
      <w:rPr>
        <w:rFonts w:hint="default"/>
      </w:rPr>
    </w:lvl>
    <w:lvl w:ilvl="4" w:tentative="0">
      <w:start w:val="1"/>
      <w:numFmt w:val="decimal"/>
      <w:lvlText w:val="%1.%2.%3.%4.%5"/>
      <w:lvlJc w:val="left"/>
      <w:pPr>
        <w:ind w:left="3276" w:hanging="1080"/>
      </w:pPr>
      <w:rPr>
        <w:rFonts w:hint="default"/>
      </w:rPr>
    </w:lvl>
    <w:lvl w:ilvl="5" w:tentative="0">
      <w:start w:val="1"/>
      <w:numFmt w:val="decimal"/>
      <w:lvlText w:val="%1.%2.%3.%4.%5.%6"/>
      <w:lvlJc w:val="left"/>
      <w:pPr>
        <w:ind w:left="4185" w:hanging="1440"/>
      </w:pPr>
      <w:rPr>
        <w:rFonts w:hint="default"/>
      </w:rPr>
    </w:lvl>
    <w:lvl w:ilvl="6" w:tentative="0">
      <w:start w:val="1"/>
      <w:numFmt w:val="decimal"/>
      <w:lvlText w:val="%1.%2.%3.%4.%5.%6.%7"/>
      <w:lvlJc w:val="left"/>
      <w:pPr>
        <w:ind w:left="5094" w:hanging="1800"/>
      </w:pPr>
      <w:rPr>
        <w:rFonts w:hint="default"/>
      </w:rPr>
    </w:lvl>
    <w:lvl w:ilvl="7" w:tentative="0">
      <w:start w:val="1"/>
      <w:numFmt w:val="decimal"/>
      <w:lvlText w:val="%1.%2.%3.%4.%5.%6.%7.%8"/>
      <w:lvlJc w:val="left"/>
      <w:pPr>
        <w:ind w:left="5643" w:hanging="1800"/>
      </w:pPr>
      <w:rPr>
        <w:rFonts w:hint="default"/>
      </w:rPr>
    </w:lvl>
    <w:lvl w:ilvl="8" w:tentative="0">
      <w:start w:val="1"/>
      <w:numFmt w:val="decimal"/>
      <w:lvlText w:val="%1.%2.%3.%4.%5.%6.%7.%8.%9"/>
      <w:lvlJc w:val="left"/>
      <w:pPr>
        <w:ind w:left="6552" w:hanging="2160"/>
      </w:pPr>
      <w:rPr>
        <w:rFonts w:hint="default"/>
      </w:rPr>
    </w:lvl>
  </w:abstractNum>
  <w:num w:numId="1">
    <w:abstractNumId w:val="3"/>
  </w:num>
  <w:num w:numId="2">
    <w:abstractNumId w:val="5"/>
  </w:num>
  <w:num w:numId="3">
    <w:abstractNumId w:val="7"/>
  </w:num>
  <w:num w:numId="4">
    <w:abstractNumId w:val="6"/>
  </w:num>
  <w:num w:numId="5">
    <w:abstractNumId w:val="8"/>
  </w:num>
  <w:num w:numId="6">
    <w:abstractNumId w:val="4"/>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1ZGZiYzc1OTkxZTYwMjk5MTViY2MxY2VjMmI3MTgifQ=="/>
  </w:docVars>
  <w:rsids>
    <w:rsidRoot w:val="00172A27"/>
    <w:rsid w:val="00001A0B"/>
    <w:rsid w:val="000035A3"/>
    <w:rsid w:val="000106D4"/>
    <w:rsid w:val="00010CC7"/>
    <w:rsid w:val="00015DB9"/>
    <w:rsid w:val="000165BF"/>
    <w:rsid w:val="000251FA"/>
    <w:rsid w:val="0003169D"/>
    <w:rsid w:val="00034DE4"/>
    <w:rsid w:val="000375D6"/>
    <w:rsid w:val="000500BD"/>
    <w:rsid w:val="00050A33"/>
    <w:rsid w:val="00052552"/>
    <w:rsid w:val="00054AE6"/>
    <w:rsid w:val="00061E30"/>
    <w:rsid w:val="00070AF8"/>
    <w:rsid w:val="00081E48"/>
    <w:rsid w:val="00083595"/>
    <w:rsid w:val="0009188A"/>
    <w:rsid w:val="00093C96"/>
    <w:rsid w:val="000974B8"/>
    <w:rsid w:val="000B5931"/>
    <w:rsid w:val="000C12DF"/>
    <w:rsid w:val="000C51EA"/>
    <w:rsid w:val="000C720D"/>
    <w:rsid w:val="000D0E34"/>
    <w:rsid w:val="000D64A2"/>
    <w:rsid w:val="000D73B0"/>
    <w:rsid w:val="000E1FDF"/>
    <w:rsid w:val="000E61BF"/>
    <w:rsid w:val="000E7B46"/>
    <w:rsid w:val="000F404D"/>
    <w:rsid w:val="001006B1"/>
    <w:rsid w:val="001029A1"/>
    <w:rsid w:val="00103B7D"/>
    <w:rsid w:val="00106234"/>
    <w:rsid w:val="0011682E"/>
    <w:rsid w:val="00121C5C"/>
    <w:rsid w:val="00122092"/>
    <w:rsid w:val="00123512"/>
    <w:rsid w:val="00133123"/>
    <w:rsid w:val="00136CE8"/>
    <w:rsid w:val="00143D8F"/>
    <w:rsid w:val="00145FCF"/>
    <w:rsid w:val="001567A4"/>
    <w:rsid w:val="00157DA2"/>
    <w:rsid w:val="00165A31"/>
    <w:rsid w:val="00165E3E"/>
    <w:rsid w:val="00167D2D"/>
    <w:rsid w:val="00170641"/>
    <w:rsid w:val="00171D92"/>
    <w:rsid w:val="00172A27"/>
    <w:rsid w:val="00172CCB"/>
    <w:rsid w:val="001758D1"/>
    <w:rsid w:val="00177581"/>
    <w:rsid w:val="00180621"/>
    <w:rsid w:val="00182763"/>
    <w:rsid w:val="00182F13"/>
    <w:rsid w:val="00187141"/>
    <w:rsid w:val="00187355"/>
    <w:rsid w:val="001873D0"/>
    <w:rsid w:val="00190FC3"/>
    <w:rsid w:val="00191011"/>
    <w:rsid w:val="00192FA2"/>
    <w:rsid w:val="00193CCB"/>
    <w:rsid w:val="001A15C7"/>
    <w:rsid w:val="001A3416"/>
    <w:rsid w:val="001A5D42"/>
    <w:rsid w:val="001B1E68"/>
    <w:rsid w:val="001B5756"/>
    <w:rsid w:val="001B6CA4"/>
    <w:rsid w:val="001C5E9E"/>
    <w:rsid w:val="001D22B3"/>
    <w:rsid w:val="001E0B84"/>
    <w:rsid w:val="001E1917"/>
    <w:rsid w:val="001E38B4"/>
    <w:rsid w:val="001F18D1"/>
    <w:rsid w:val="001F2286"/>
    <w:rsid w:val="001F489C"/>
    <w:rsid w:val="001F711F"/>
    <w:rsid w:val="002115AF"/>
    <w:rsid w:val="002208C9"/>
    <w:rsid w:val="00220990"/>
    <w:rsid w:val="00234F18"/>
    <w:rsid w:val="0024080E"/>
    <w:rsid w:val="00241826"/>
    <w:rsid w:val="002505C8"/>
    <w:rsid w:val="00252128"/>
    <w:rsid w:val="00256362"/>
    <w:rsid w:val="00256B0B"/>
    <w:rsid w:val="00260053"/>
    <w:rsid w:val="00260ED6"/>
    <w:rsid w:val="00266ED5"/>
    <w:rsid w:val="00282F64"/>
    <w:rsid w:val="00284E8A"/>
    <w:rsid w:val="00286D1E"/>
    <w:rsid w:val="002871F0"/>
    <w:rsid w:val="00290E0B"/>
    <w:rsid w:val="00291AA9"/>
    <w:rsid w:val="00291BDA"/>
    <w:rsid w:val="002925B9"/>
    <w:rsid w:val="00294401"/>
    <w:rsid w:val="002957A2"/>
    <w:rsid w:val="002A0717"/>
    <w:rsid w:val="002A106D"/>
    <w:rsid w:val="002A1AEB"/>
    <w:rsid w:val="002A35E3"/>
    <w:rsid w:val="002A3E6A"/>
    <w:rsid w:val="002A55E5"/>
    <w:rsid w:val="002A6ADC"/>
    <w:rsid w:val="002A6D1E"/>
    <w:rsid w:val="002A7309"/>
    <w:rsid w:val="002B25E9"/>
    <w:rsid w:val="002B2F57"/>
    <w:rsid w:val="002B3FCC"/>
    <w:rsid w:val="002B653A"/>
    <w:rsid w:val="002C2DE2"/>
    <w:rsid w:val="002C74C8"/>
    <w:rsid w:val="002C785E"/>
    <w:rsid w:val="002D4B74"/>
    <w:rsid w:val="002D797D"/>
    <w:rsid w:val="002E0440"/>
    <w:rsid w:val="002E0D6B"/>
    <w:rsid w:val="002E1859"/>
    <w:rsid w:val="002E428A"/>
    <w:rsid w:val="002E7812"/>
    <w:rsid w:val="002F1441"/>
    <w:rsid w:val="002F16E1"/>
    <w:rsid w:val="002F4164"/>
    <w:rsid w:val="002F4E93"/>
    <w:rsid w:val="00303BEB"/>
    <w:rsid w:val="003040D2"/>
    <w:rsid w:val="00305B48"/>
    <w:rsid w:val="0030781B"/>
    <w:rsid w:val="00317ED7"/>
    <w:rsid w:val="00321272"/>
    <w:rsid w:val="003228AD"/>
    <w:rsid w:val="00325655"/>
    <w:rsid w:val="003318E8"/>
    <w:rsid w:val="0033258B"/>
    <w:rsid w:val="00334886"/>
    <w:rsid w:val="00340899"/>
    <w:rsid w:val="00346CFB"/>
    <w:rsid w:val="003503E0"/>
    <w:rsid w:val="003519DD"/>
    <w:rsid w:val="00351E5E"/>
    <w:rsid w:val="00353D22"/>
    <w:rsid w:val="00360539"/>
    <w:rsid w:val="00362DC7"/>
    <w:rsid w:val="00363F24"/>
    <w:rsid w:val="003725BD"/>
    <w:rsid w:val="00376BA7"/>
    <w:rsid w:val="003822F5"/>
    <w:rsid w:val="0038312D"/>
    <w:rsid w:val="00385FFF"/>
    <w:rsid w:val="00386644"/>
    <w:rsid w:val="00391B6E"/>
    <w:rsid w:val="003933DB"/>
    <w:rsid w:val="00393D11"/>
    <w:rsid w:val="00394F7F"/>
    <w:rsid w:val="003B0A8B"/>
    <w:rsid w:val="003B0FB4"/>
    <w:rsid w:val="003B21C4"/>
    <w:rsid w:val="003B400F"/>
    <w:rsid w:val="003B4882"/>
    <w:rsid w:val="003C0193"/>
    <w:rsid w:val="003C01A9"/>
    <w:rsid w:val="003D2373"/>
    <w:rsid w:val="003D38BB"/>
    <w:rsid w:val="003D7BDF"/>
    <w:rsid w:val="003E5BF3"/>
    <w:rsid w:val="003E5D09"/>
    <w:rsid w:val="003F29DE"/>
    <w:rsid w:val="003F7921"/>
    <w:rsid w:val="00400F2C"/>
    <w:rsid w:val="0040206D"/>
    <w:rsid w:val="0040374C"/>
    <w:rsid w:val="00403F76"/>
    <w:rsid w:val="00412C60"/>
    <w:rsid w:val="00422599"/>
    <w:rsid w:val="004225D3"/>
    <w:rsid w:val="0042556C"/>
    <w:rsid w:val="00425AF3"/>
    <w:rsid w:val="00426D82"/>
    <w:rsid w:val="00427F08"/>
    <w:rsid w:val="004302CE"/>
    <w:rsid w:val="00440EB9"/>
    <w:rsid w:val="00441B3A"/>
    <w:rsid w:val="0044389C"/>
    <w:rsid w:val="00445B16"/>
    <w:rsid w:val="00445DD2"/>
    <w:rsid w:val="004460A8"/>
    <w:rsid w:val="00447973"/>
    <w:rsid w:val="00451119"/>
    <w:rsid w:val="00451447"/>
    <w:rsid w:val="00451ACD"/>
    <w:rsid w:val="004533D6"/>
    <w:rsid w:val="00453E04"/>
    <w:rsid w:val="00454420"/>
    <w:rsid w:val="0046180F"/>
    <w:rsid w:val="00462FD8"/>
    <w:rsid w:val="00463267"/>
    <w:rsid w:val="00464611"/>
    <w:rsid w:val="00472EA7"/>
    <w:rsid w:val="0047443A"/>
    <w:rsid w:val="00476E14"/>
    <w:rsid w:val="0048008A"/>
    <w:rsid w:val="00484B61"/>
    <w:rsid w:val="00486967"/>
    <w:rsid w:val="004873FB"/>
    <w:rsid w:val="0049233E"/>
    <w:rsid w:val="004962CC"/>
    <w:rsid w:val="004A6495"/>
    <w:rsid w:val="004B0C11"/>
    <w:rsid w:val="004B5915"/>
    <w:rsid w:val="004B6AA8"/>
    <w:rsid w:val="004C0863"/>
    <w:rsid w:val="004D1F92"/>
    <w:rsid w:val="004D2B46"/>
    <w:rsid w:val="004D413E"/>
    <w:rsid w:val="004D52B6"/>
    <w:rsid w:val="004E2086"/>
    <w:rsid w:val="004E2310"/>
    <w:rsid w:val="004E2D49"/>
    <w:rsid w:val="004E2F0D"/>
    <w:rsid w:val="004E3766"/>
    <w:rsid w:val="004F128E"/>
    <w:rsid w:val="004F4F38"/>
    <w:rsid w:val="004F5FD0"/>
    <w:rsid w:val="0050175C"/>
    <w:rsid w:val="00502FBE"/>
    <w:rsid w:val="005055F8"/>
    <w:rsid w:val="00507362"/>
    <w:rsid w:val="00510C99"/>
    <w:rsid w:val="00511D05"/>
    <w:rsid w:val="00512F8C"/>
    <w:rsid w:val="00513759"/>
    <w:rsid w:val="005151FA"/>
    <w:rsid w:val="00523298"/>
    <w:rsid w:val="00523310"/>
    <w:rsid w:val="00523411"/>
    <w:rsid w:val="00524A70"/>
    <w:rsid w:val="00527DA4"/>
    <w:rsid w:val="00530ED5"/>
    <w:rsid w:val="00535551"/>
    <w:rsid w:val="00541DA2"/>
    <w:rsid w:val="00551D5E"/>
    <w:rsid w:val="00555E88"/>
    <w:rsid w:val="0056335F"/>
    <w:rsid w:val="005639AC"/>
    <w:rsid w:val="00566C97"/>
    <w:rsid w:val="00575119"/>
    <w:rsid w:val="005823EC"/>
    <w:rsid w:val="005904B5"/>
    <w:rsid w:val="005A413D"/>
    <w:rsid w:val="005A64BC"/>
    <w:rsid w:val="005A7181"/>
    <w:rsid w:val="005B1427"/>
    <w:rsid w:val="005B2CBF"/>
    <w:rsid w:val="005B51DB"/>
    <w:rsid w:val="005C1423"/>
    <w:rsid w:val="005C43C2"/>
    <w:rsid w:val="005C6C62"/>
    <w:rsid w:val="005D210F"/>
    <w:rsid w:val="005E0C2F"/>
    <w:rsid w:val="005E49E3"/>
    <w:rsid w:val="005E6B2E"/>
    <w:rsid w:val="005F0E09"/>
    <w:rsid w:val="005F13A5"/>
    <w:rsid w:val="005F50AD"/>
    <w:rsid w:val="0060098C"/>
    <w:rsid w:val="00601316"/>
    <w:rsid w:val="00607F38"/>
    <w:rsid w:val="00621A5D"/>
    <w:rsid w:val="00625222"/>
    <w:rsid w:val="0063024E"/>
    <w:rsid w:val="00630C2A"/>
    <w:rsid w:val="006322AD"/>
    <w:rsid w:val="006327D9"/>
    <w:rsid w:val="00635863"/>
    <w:rsid w:val="00640572"/>
    <w:rsid w:val="00642FE4"/>
    <w:rsid w:val="00644A0A"/>
    <w:rsid w:val="00652237"/>
    <w:rsid w:val="00661219"/>
    <w:rsid w:val="00676E2C"/>
    <w:rsid w:val="00682E33"/>
    <w:rsid w:val="00683852"/>
    <w:rsid w:val="00685014"/>
    <w:rsid w:val="0069137C"/>
    <w:rsid w:val="00691BC2"/>
    <w:rsid w:val="006A0AF6"/>
    <w:rsid w:val="006A1112"/>
    <w:rsid w:val="006A3E3D"/>
    <w:rsid w:val="006B14CD"/>
    <w:rsid w:val="006B1F89"/>
    <w:rsid w:val="006C1D2E"/>
    <w:rsid w:val="006C23D4"/>
    <w:rsid w:val="006C5436"/>
    <w:rsid w:val="006C5AEA"/>
    <w:rsid w:val="006D573B"/>
    <w:rsid w:val="006D57DD"/>
    <w:rsid w:val="006D59F7"/>
    <w:rsid w:val="006D6FFA"/>
    <w:rsid w:val="006E3909"/>
    <w:rsid w:val="006E39BD"/>
    <w:rsid w:val="006E72A5"/>
    <w:rsid w:val="006F7F60"/>
    <w:rsid w:val="007036D9"/>
    <w:rsid w:val="0070546F"/>
    <w:rsid w:val="00707AE7"/>
    <w:rsid w:val="00710B83"/>
    <w:rsid w:val="00710CE4"/>
    <w:rsid w:val="0071226A"/>
    <w:rsid w:val="00713E75"/>
    <w:rsid w:val="00713E7E"/>
    <w:rsid w:val="00714C49"/>
    <w:rsid w:val="0072120C"/>
    <w:rsid w:val="0072609C"/>
    <w:rsid w:val="00726B75"/>
    <w:rsid w:val="00732508"/>
    <w:rsid w:val="00740B9D"/>
    <w:rsid w:val="00745F7B"/>
    <w:rsid w:val="00752A46"/>
    <w:rsid w:val="00752AFC"/>
    <w:rsid w:val="0075389C"/>
    <w:rsid w:val="007560E8"/>
    <w:rsid w:val="00761E33"/>
    <w:rsid w:val="007663D1"/>
    <w:rsid w:val="00766A33"/>
    <w:rsid w:val="007700B5"/>
    <w:rsid w:val="00780D9C"/>
    <w:rsid w:val="00792F19"/>
    <w:rsid w:val="0079701A"/>
    <w:rsid w:val="007A0FDC"/>
    <w:rsid w:val="007A5368"/>
    <w:rsid w:val="007A60C0"/>
    <w:rsid w:val="007B1C4F"/>
    <w:rsid w:val="007B354C"/>
    <w:rsid w:val="007C097B"/>
    <w:rsid w:val="007D52FA"/>
    <w:rsid w:val="007D5D5F"/>
    <w:rsid w:val="007D7ECD"/>
    <w:rsid w:val="007E07A7"/>
    <w:rsid w:val="007E4C8A"/>
    <w:rsid w:val="007E5AFC"/>
    <w:rsid w:val="007E75C3"/>
    <w:rsid w:val="007F0A95"/>
    <w:rsid w:val="007F5FD0"/>
    <w:rsid w:val="008128B8"/>
    <w:rsid w:val="00815391"/>
    <w:rsid w:val="00815CC7"/>
    <w:rsid w:val="008166FE"/>
    <w:rsid w:val="008307D0"/>
    <w:rsid w:val="00830E4A"/>
    <w:rsid w:val="00835BCB"/>
    <w:rsid w:val="00850903"/>
    <w:rsid w:val="00850D86"/>
    <w:rsid w:val="00853D8C"/>
    <w:rsid w:val="00865DFE"/>
    <w:rsid w:val="00870122"/>
    <w:rsid w:val="0087493C"/>
    <w:rsid w:val="0087726F"/>
    <w:rsid w:val="00882634"/>
    <w:rsid w:val="00883D6B"/>
    <w:rsid w:val="00886160"/>
    <w:rsid w:val="00895E26"/>
    <w:rsid w:val="008A404B"/>
    <w:rsid w:val="008A4B6B"/>
    <w:rsid w:val="008B2926"/>
    <w:rsid w:val="008B6B28"/>
    <w:rsid w:val="008C40F1"/>
    <w:rsid w:val="008C4744"/>
    <w:rsid w:val="008C645B"/>
    <w:rsid w:val="008D0769"/>
    <w:rsid w:val="008D0F22"/>
    <w:rsid w:val="008D361A"/>
    <w:rsid w:val="008E251D"/>
    <w:rsid w:val="008E582E"/>
    <w:rsid w:val="008E7F4B"/>
    <w:rsid w:val="008F67EE"/>
    <w:rsid w:val="009000C4"/>
    <w:rsid w:val="00911E5A"/>
    <w:rsid w:val="00913C55"/>
    <w:rsid w:val="0092742B"/>
    <w:rsid w:val="00930DEE"/>
    <w:rsid w:val="0093106A"/>
    <w:rsid w:val="00932EAF"/>
    <w:rsid w:val="00934EED"/>
    <w:rsid w:val="00935D83"/>
    <w:rsid w:val="00935F63"/>
    <w:rsid w:val="00936418"/>
    <w:rsid w:val="00940FFD"/>
    <w:rsid w:val="00945A59"/>
    <w:rsid w:val="0094711E"/>
    <w:rsid w:val="0094752C"/>
    <w:rsid w:val="00950E5C"/>
    <w:rsid w:val="0095667D"/>
    <w:rsid w:val="0095690F"/>
    <w:rsid w:val="009612C8"/>
    <w:rsid w:val="009671CB"/>
    <w:rsid w:val="00967968"/>
    <w:rsid w:val="00982352"/>
    <w:rsid w:val="00982D88"/>
    <w:rsid w:val="00986E38"/>
    <w:rsid w:val="00992FF0"/>
    <w:rsid w:val="009A16DE"/>
    <w:rsid w:val="009B1543"/>
    <w:rsid w:val="009B5DA1"/>
    <w:rsid w:val="009B6EB6"/>
    <w:rsid w:val="009C1060"/>
    <w:rsid w:val="009C3BEC"/>
    <w:rsid w:val="009D18FB"/>
    <w:rsid w:val="009D1A24"/>
    <w:rsid w:val="009D30A0"/>
    <w:rsid w:val="009E21BE"/>
    <w:rsid w:val="009E30A1"/>
    <w:rsid w:val="009E33B2"/>
    <w:rsid w:val="009E4C87"/>
    <w:rsid w:val="009E4E8C"/>
    <w:rsid w:val="009E61D6"/>
    <w:rsid w:val="009F305F"/>
    <w:rsid w:val="009F57D2"/>
    <w:rsid w:val="009F72B6"/>
    <w:rsid w:val="009F7301"/>
    <w:rsid w:val="009F7F8B"/>
    <w:rsid w:val="00A008D0"/>
    <w:rsid w:val="00A02D8E"/>
    <w:rsid w:val="00A03549"/>
    <w:rsid w:val="00A07E48"/>
    <w:rsid w:val="00A12979"/>
    <w:rsid w:val="00A15988"/>
    <w:rsid w:val="00A26BA0"/>
    <w:rsid w:val="00A3623A"/>
    <w:rsid w:val="00A36550"/>
    <w:rsid w:val="00A41301"/>
    <w:rsid w:val="00A41F02"/>
    <w:rsid w:val="00A44A89"/>
    <w:rsid w:val="00A51BDB"/>
    <w:rsid w:val="00A52920"/>
    <w:rsid w:val="00A72769"/>
    <w:rsid w:val="00A7306D"/>
    <w:rsid w:val="00A76002"/>
    <w:rsid w:val="00A77107"/>
    <w:rsid w:val="00A77327"/>
    <w:rsid w:val="00A940F0"/>
    <w:rsid w:val="00AA0E81"/>
    <w:rsid w:val="00AA331B"/>
    <w:rsid w:val="00AA4F95"/>
    <w:rsid w:val="00AA64D2"/>
    <w:rsid w:val="00AA678F"/>
    <w:rsid w:val="00AA7B90"/>
    <w:rsid w:val="00AB2FDC"/>
    <w:rsid w:val="00AB43ED"/>
    <w:rsid w:val="00AC1749"/>
    <w:rsid w:val="00AC4F57"/>
    <w:rsid w:val="00AD0330"/>
    <w:rsid w:val="00AD6D59"/>
    <w:rsid w:val="00AE3F71"/>
    <w:rsid w:val="00AE5C03"/>
    <w:rsid w:val="00AE7D2C"/>
    <w:rsid w:val="00B01ECB"/>
    <w:rsid w:val="00B0284E"/>
    <w:rsid w:val="00B078D3"/>
    <w:rsid w:val="00B1079C"/>
    <w:rsid w:val="00B11FE0"/>
    <w:rsid w:val="00B13314"/>
    <w:rsid w:val="00B1344B"/>
    <w:rsid w:val="00B142D6"/>
    <w:rsid w:val="00B154A6"/>
    <w:rsid w:val="00B17378"/>
    <w:rsid w:val="00B21FA5"/>
    <w:rsid w:val="00B22229"/>
    <w:rsid w:val="00B25AC1"/>
    <w:rsid w:val="00B25BBF"/>
    <w:rsid w:val="00B343E6"/>
    <w:rsid w:val="00B4127B"/>
    <w:rsid w:val="00B413DD"/>
    <w:rsid w:val="00B45F26"/>
    <w:rsid w:val="00B50D6E"/>
    <w:rsid w:val="00B51477"/>
    <w:rsid w:val="00B51BC4"/>
    <w:rsid w:val="00B51E41"/>
    <w:rsid w:val="00B52E63"/>
    <w:rsid w:val="00B616DA"/>
    <w:rsid w:val="00B74383"/>
    <w:rsid w:val="00B7791A"/>
    <w:rsid w:val="00B8044D"/>
    <w:rsid w:val="00B8172C"/>
    <w:rsid w:val="00B83F95"/>
    <w:rsid w:val="00B8540A"/>
    <w:rsid w:val="00B8680C"/>
    <w:rsid w:val="00B90B93"/>
    <w:rsid w:val="00B93AD3"/>
    <w:rsid w:val="00BA20C9"/>
    <w:rsid w:val="00BA23F1"/>
    <w:rsid w:val="00BA57B5"/>
    <w:rsid w:val="00BB32FC"/>
    <w:rsid w:val="00BB3A0A"/>
    <w:rsid w:val="00BC3C31"/>
    <w:rsid w:val="00BD090E"/>
    <w:rsid w:val="00BD1274"/>
    <w:rsid w:val="00BD3FD5"/>
    <w:rsid w:val="00BD40F7"/>
    <w:rsid w:val="00BE05BB"/>
    <w:rsid w:val="00BF1A4D"/>
    <w:rsid w:val="00BF5F61"/>
    <w:rsid w:val="00C032BD"/>
    <w:rsid w:val="00C067DC"/>
    <w:rsid w:val="00C071DD"/>
    <w:rsid w:val="00C07F29"/>
    <w:rsid w:val="00C109CF"/>
    <w:rsid w:val="00C10B0C"/>
    <w:rsid w:val="00C15CC2"/>
    <w:rsid w:val="00C27290"/>
    <w:rsid w:val="00C34286"/>
    <w:rsid w:val="00C3452C"/>
    <w:rsid w:val="00C368F4"/>
    <w:rsid w:val="00C37490"/>
    <w:rsid w:val="00C401FD"/>
    <w:rsid w:val="00C4138F"/>
    <w:rsid w:val="00C4239E"/>
    <w:rsid w:val="00C43979"/>
    <w:rsid w:val="00C46089"/>
    <w:rsid w:val="00C464C9"/>
    <w:rsid w:val="00C500F7"/>
    <w:rsid w:val="00C50EAE"/>
    <w:rsid w:val="00C518AA"/>
    <w:rsid w:val="00C54E51"/>
    <w:rsid w:val="00C555C4"/>
    <w:rsid w:val="00C55714"/>
    <w:rsid w:val="00C56E63"/>
    <w:rsid w:val="00C65FD6"/>
    <w:rsid w:val="00C7266C"/>
    <w:rsid w:val="00C72856"/>
    <w:rsid w:val="00C7353D"/>
    <w:rsid w:val="00C77528"/>
    <w:rsid w:val="00C80E42"/>
    <w:rsid w:val="00C843E5"/>
    <w:rsid w:val="00C8637C"/>
    <w:rsid w:val="00C90E61"/>
    <w:rsid w:val="00C92914"/>
    <w:rsid w:val="00C95452"/>
    <w:rsid w:val="00C95AF8"/>
    <w:rsid w:val="00C97B0A"/>
    <w:rsid w:val="00CA1935"/>
    <w:rsid w:val="00CA1E51"/>
    <w:rsid w:val="00CA1F6C"/>
    <w:rsid w:val="00CA230C"/>
    <w:rsid w:val="00CA3BC6"/>
    <w:rsid w:val="00CB18E8"/>
    <w:rsid w:val="00CB42F9"/>
    <w:rsid w:val="00CB4BB2"/>
    <w:rsid w:val="00CC5EBA"/>
    <w:rsid w:val="00CC687D"/>
    <w:rsid w:val="00CD1F78"/>
    <w:rsid w:val="00CD763C"/>
    <w:rsid w:val="00CD7854"/>
    <w:rsid w:val="00CE0765"/>
    <w:rsid w:val="00CE4B22"/>
    <w:rsid w:val="00CE4D9A"/>
    <w:rsid w:val="00CE7904"/>
    <w:rsid w:val="00CF72D5"/>
    <w:rsid w:val="00CF7C91"/>
    <w:rsid w:val="00D05444"/>
    <w:rsid w:val="00D06A28"/>
    <w:rsid w:val="00D25E73"/>
    <w:rsid w:val="00D30431"/>
    <w:rsid w:val="00D30506"/>
    <w:rsid w:val="00D360D3"/>
    <w:rsid w:val="00D4342F"/>
    <w:rsid w:val="00D435A8"/>
    <w:rsid w:val="00D44A98"/>
    <w:rsid w:val="00D450FF"/>
    <w:rsid w:val="00D52223"/>
    <w:rsid w:val="00D658D1"/>
    <w:rsid w:val="00D67E5F"/>
    <w:rsid w:val="00D700F9"/>
    <w:rsid w:val="00D709EE"/>
    <w:rsid w:val="00D713D1"/>
    <w:rsid w:val="00D73555"/>
    <w:rsid w:val="00D74062"/>
    <w:rsid w:val="00D74C90"/>
    <w:rsid w:val="00D763B1"/>
    <w:rsid w:val="00D8284E"/>
    <w:rsid w:val="00D861E8"/>
    <w:rsid w:val="00D91C69"/>
    <w:rsid w:val="00D94B7F"/>
    <w:rsid w:val="00D964DA"/>
    <w:rsid w:val="00DA0527"/>
    <w:rsid w:val="00DA6955"/>
    <w:rsid w:val="00DA7BE3"/>
    <w:rsid w:val="00DB18CD"/>
    <w:rsid w:val="00DB3C15"/>
    <w:rsid w:val="00DB498E"/>
    <w:rsid w:val="00DB4BE6"/>
    <w:rsid w:val="00DB57F0"/>
    <w:rsid w:val="00DB5FF6"/>
    <w:rsid w:val="00DB7A28"/>
    <w:rsid w:val="00DC4276"/>
    <w:rsid w:val="00DC5B6B"/>
    <w:rsid w:val="00DC63D7"/>
    <w:rsid w:val="00DD227D"/>
    <w:rsid w:val="00DD27EE"/>
    <w:rsid w:val="00DE2BD8"/>
    <w:rsid w:val="00DF0182"/>
    <w:rsid w:val="00DF474B"/>
    <w:rsid w:val="00DF59FF"/>
    <w:rsid w:val="00DF6BA5"/>
    <w:rsid w:val="00E006C3"/>
    <w:rsid w:val="00E1233F"/>
    <w:rsid w:val="00E167E6"/>
    <w:rsid w:val="00E168D7"/>
    <w:rsid w:val="00E16A2B"/>
    <w:rsid w:val="00E17FAA"/>
    <w:rsid w:val="00E22E43"/>
    <w:rsid w:val="00E27CF4"/>
    <w:rsid w:val="00E41124"/>
    <w:rsid w:val="00E43B1A"/>
    <w:rsid w:val="00E4404E"/>
    <w:rsid w:val="00E44556"/>
    <w:rsid w:val="00E4486C"/>
    <w:rsid w:val="00E45883"/>
    <w:rsid w:val="00E47746"/>
    <w:rsid w:val="00E47992"/>
    <w:rsid w:val="00E50CC5"/>
    <w:rsid w:val="00E52082"/>
    <w:rsid w:val="00E537D2"/>
    <w:rsid w:val="00E57AAD"/>
    <w:rsid w:val="00E57CB7"/>
    <w:rsid w:val="00E57DB3"/>
    <w:rsid w:val="00E60456"/>
    <w:rsid w:val="00E6148D"/>
    <w:rsid w:val="00E647B9"/>
    <w:rsid w:val="00E6666C"/>
    <w:rsid w:val="00E713C8"/>
    <w:rsid w:val="00E71A01"/>
    <w:rsid w:val="00E74240"/>
    <w:rsid w:val="00E74CB1"/>
    <w:rsid w:val="00E75CF6"/>
    <w:rsid w:val="00E8081C"/>
    <w:rsid w:val="00E80F6C"/>
    <w:rsid w:val="00E83E35"/>
    <w:rsid w:val="00E91868"/>
    <w:rsid w:val="00E92AA2"/>
    <w:rsid w:val="00E93AF4"/>
    <w:rsid w:val="00E94523"/>
    <w:rsid w:val="00E95E9C"/>
    <w:rsid w:val="00EA02BE"/>
    <w:rsid w:val="00EA6EBE"/>
    <w:rsid w:val="00EB1352"/>
    <w:rsid w:val="00EB4D59"/>
    <w:rsid w:val="00EC4E34"/>
    <w:rsid w:val="00ED6DFC"/>
    <w:rsid w:val="00EE04A9"/>
    <w:rsid w:val="00EE06AC"/>
    <w:rsid w:val="00EE3509"/>
    <w:rsid w:val="00EF0E30"/>
    <w:rsid w:val="00EF4158"/>
    <w:rsid w:val="00F00808"/>
    <w:rsid w:val="00F035B7"/>
    <w:rsid w:val="00F05728"/>
    <w:rsid w:val="00F07F81"/>
    <w:rsid w:val="00F111D7"/>
    <w:rsid w:val="00F12004"/>
    <w:rsid w:val="00F12EC0"/>
    <w:rsid w:val="00F160D7"/>
    <w:rsid w:val="00F16736"/>
    <w:rsid w:val="00F20036"/>
    <w:rsid w:val="00F24100"/>
    <w:rsid w:val="00F25E33"/>
    <w:rsid w:val="00F32079"/>
    <w:rsid w:val="00F37A6B"/>
    <w:rsid w:val="00F41A05"/>
    <w:rsid w:val="00F50AFC"/>
    <w:rsid w:val="00F56F2B"/>
    <w:rsid w:val="00F600E4"/>
    <w:rsid w:val="00F66EC1"/>
    <w:rsid w:val="00F72579"/>
    <w:rsid w:val="00F773F9"/>
    <w:rsid w:val="00F819A9"/>
    <w:rsid w:val="00F8586C"/>
    <w:rsid w:val="00F86144"/>
    <w:rsid w:val="00F94735"/>
    <w:rsid w:val="00F965C0"/>
    <w:rsid w:val="00FA39CC"/>
    <w:rsid w:val="00FA5436"/>
    <w:rsid w:val="00FA58B5"/>
    <w:rsid w:val="00FA7C85"/>
    <w:rsid w:val="00FB0A8A"/>
    <w:rsid w:val="00FB3B06"/>
    <w:rsid w:val="00FB5B2E"/>
    <w:rsid w:val="00FD1103"/>
    <w:rsid w:val="00FD6000"/>
    <w:rsid w:val="00FD7BCF"/>
    <w:rsid w:val="00FE0E2C"/>
    <w:rsid w:val="00FE34DF"/>
    <w:rsid w:val="00FE752C"/>
    <w:rsid w:val="00FF12D0"/>
    <w:rsid w:val="00FF558A"/>
    <w:rsid w:val="00FF7C61"/>
    <w:rsid w:val="01F44C52"/>
    <w:rsid w:val="04070FD7"/>
    <w:rsid w:val="04AD49AF"/>
    <w:rsid w:val="079C35A2"/>
    <w:rsid w:val="07E57F8A"/>
    <w:rsid w:val="08D27DB0"/>
    <w:rsid w:val="09A901E7"/>
    <w:rsid w:val="09AA1EA3"/>
    <w:rsid w:val="09B47B48"/>
    <w:rsid w:val="0A4722C6"/>
    <w:rsid w:val="0AB83E86"/>
    <w:rsid w:val="0B1B1342"/>
    <w:rsid w:val="0B3C19E4"/>
    <w:rsid w:val="0B457729"/>
    <w:rsid w:val="0C5D6CB0"/>
    <w:rsid w:val="0F047AD5"/>
    <w:rsid w:val="10566193"/>
    <w:rsid w:val="10870524"/>
    <w:rsid w:val="113E1ECE"/>
    <w:rsid w:val="11590601"/>
    <w:rsid w:val="12445622"/>
    <w:rsid w:val="12D9586D"/>
    <w:rsid w:val="14F73442"/>
    <w:rsid w:val="15BB3FE0"/>
    <w:rsid w:val="181F6FEE"/>
    <w:rsid w:val="1ABC6140"/>
    <w:rsid w:val="1B7B1FFE"/>
    <w:rsid w:val="1BEA723A"/>
    <w:rsid w:val="1C596267"/>
    <w:rsid w:val="1D05489C"/>
    <w:rsid w:val="1D217458"/>
    <w:rsid w:val="1D4B15AF"/>
    <w:rsid w:val="1DE673AB"/>
    <w:rsid w:val="1E065D08"/>
    <w:rsid w:val="1F881C91"/>
    <w:rsid w:val="1F8A53A7"/>
    <w:rsid w:val="22661437"/>
    <w:rsid w:val="23155FF5"/>
    <w:rsid w:val="232A4F25"/>
    <w:rsid w:val="27F018C7"/>
    <w:rsid w:val="280C59D4"/>
    <w:rsid w:val="2A1C1D38"/>
    <w:rsid w:val="2B7820CD"/>
    <w:rsid w:val="2B7D1323"/>
    <w:rsid w:val="2BF45A41"/>
    <w:rsid w:val="2CCE29DA"/>
    <w:rsid w:val="2D840453"/>
    <w:rsid w:val="301D1BA7"/>
    <w:rsid w:val="309B644C"/>
    <w:rsid w:val="321E3C3B"/>
    <w:rsid w:val="33B144DD"/>
    <w:rsid w:val="34195B0A"/>
    <w:rsid w:val="34FF30A8"/>
    <w:rsid w:val="359D100F"/>
    <w:rsid w:val="36EA36F6"/>
    <w:rsid w:val="377C34BF"/>
    <w:rsid w:val="38403605"/>
    <w:rsid w:val="384C3ABA"/>
    <w:rsid w:val="39CD7984"/>
    <w:rsid w:val="3B027975"/>
    <w:rsid w:val="3B9F54F4"/>
    <w:rsid w:val="3CE3374A"/>
    <w:rsid w:val="3D6873BC"/>
    <w:rsid w:val="3DA162D4"/>
    <w:rsid w:val="40755082"/>
    <w:rsid w:val="40DC4AF4"/>
    <w:rsid w:val="417D7548"/>
    <w:rsid w:val="423D7815"/>
    <w:rsid w:val="42497F67"/>
    <w:rsid w:val="430F6C0D"/>
    <w:rsid w:val="4393335D"/>
    <w:rsid w:val="43AA6122"/>
    <w:rsid w:val="44916B51"/>
    <w:rsid w:val="45227573"/>
    <w:rsid w:val="464A2417"/>
    <w:rsid w:val="46CC17F1"/>
    <w:rsid w:val="474D674C"/>
    <w:rsid w:val="48587A01"/>
    <w:rsid w:val="48EF052A"/>
    <w:rsid w:val="495711BC"/>
    <w:rsid w:val="49646C15"/>
    <w:rsid w:val="4D2E398B"/>
    <w:rsid w:val="4DA70238"/>
    <w:rsid w:val="4EBA7F34"/>
    <w:rsid w:val="50A2358F"/>
    <w:rsid w:val="51AC7161"/>
    <w:rsid w:val="51AF2A2C"/>
    <w:rsid w:val="52310356"/>
    <w:rsid w:val="544B1BD1"/>
    <w:rsid w:val="54A46C00"/>
    <w:rsid w:val="54F16968"/>
    <w:rsid w:val="55DB2445"/>
    <w:rsid w:val="57AB69E7"/>
    <w:rsid w:val="57B97182"/>
    <w:rsid w:val="57DE6F4C"/>
    <w:rsid w:val="585E0AFE"/>
    <w:rsid w:val="587E54D9"/>
    <w:rsid w:val="59C8705B"/>
    <w:rsid w:val="5C421161"/>
    <w:rsid w:val="5DAA6182"/>
    <w:rsid w:val="5DC32E6C"/>
    <w:rsid w:val="5F0F3C40"/>
    <w:rsid w:val="60184B53"/>
    <w:rsid w:val="61370E77"/>
    <w:rsid w:val="618757A4"/>
    <w:rsid w:val="61F45016"/>
    <w:rsid w:val="623E7BBD"/>
    <w:rsid w:val="641F6B07"/>
    <w:rsid w:val="655F15EF"/>
    <w:rsid w:val="656B4D08"/>
    <w:rsid w:val="66680A54"/>
    <w:rsid w:val="67A71FD6"/>
    <w:rsid w:val="68AE46AB"/>
    <w:rsid w:val="68B4270D"/>
    <w:rsid w:val="68C673DF"/>
    <w:rsid w:val="6A366533"/>
    <w:rsid w:val="6A805665"/>
    <w:rsid w:val="6B19056F"/>
    <w:rsid w:val="6B992415"/>
    <w:rsid w:val="6CF406D1"/>
    <w:rsid w:val="6D335B0B"/>
    <w:rsid w:val="703219B2"/>
    <w:rsid w:val="70517456"/>
    <w:rsid w:val="714300F4"/>
    <w:rsid w:val="715A2DF4"/>
    <w:rsid w:val="71BC008E"/>
    <w:rsid w:val="723E1398"/>
    <w:rsid w:val="72A14A47"/>
    <w:rsid w:val="730C77B1"/>
    <w:rsid w:val="735D680B"/>
    <w:rsid w:val="73655BBF"/>
    <w:rsid w:val="73D60B71"/>
    <w:rsid w:val="7425434E"/>
    <w:rsid w:val="74964A72"/>
    <w:rsid w:val="75A476A3"/>
    <w:rsid w:val="791F22C6"/>
    <w:rsid w:val="7ACF29F8"/>
    <w:rsid w:val="7ADA0DE1"/>
    <w:rsid w:val="7F1864ED"/>
    <w:rsid w:val="7FDB5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1" w:name="heading 8"/>
    <w:lsdException w:qFormat="1" w:uiPriority="1"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1" w:name="Normal Indent"/>
    <w:lsdException w:uiPriority="1"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iPriority="1" w:name="caption"/>
    <w:lsdException w:uiPriority="1" w:name="table of figures"/>
    <w:lsdException w:uiPriority="1" w:name="envelope address"/>
    <w:lsdException w:qFormat="1" w:uiPriority="99" w:semiHidden="0" w:name="envelope return"/>
    <w:lsdException w:uiPriority="1" w:name="footnote reference"/>
    <w:lsdException w:qFormat="1" w:uiPriority="0" w:semiHidden="0" w:name="annotation reference"/>
    <w:lsdException w:uiPriority="1" w:name="line number"/>
    <w:lsdException w:qFormat="1" w:unhideWhenUsed="0" w:uiPriority="99" w:semiHidden="0" w:name="page number"/>
    <w:lsdException w:uiPriority="1" w:name="endnote reference"/>
    <w:lsdException w:uiPriority="1" w:name="endnote text"/>
    <w:lsdException w:qFormat="1" w:unhideWhenUsed="0" w:uiPriority="0" w:name="table of authorities"/>
    <w:lsdException w:uiPriority="1" w:name="macro"/>
    <w:lsdException w:qFormat="1" w:unhideWhenUsed="0" w:uiPriority="0" w:name="toa heading"/>
    <w:lsdException w:uiPriority="1" w:name="List"/>
    <w:lsdException w:uiPriority="1" w:name="List Bullet"/>
    <w:lsdException w:uiPriority="1" w:name="List Number"/>
    <w:lsdException w:uiPriority="1" w:name="List 2"/>
    <w:lsdException w:uiPriority="1" w:name="List 3"/>
    <w:lsdException w:uiPriority="1" w:name="List 4"/>
    <w:lsdException w:uiPriority="1" w:name="List 5"/>
    <w:lsdException w:uiPriority="1" w:name="List Bullet 2"/>
    <w:lsdException w:uiPriority="1" w:name="List Bullet 3"/>
    <w:lsdException w:uiPriority="1" w:name="List Bullet 4"/>
    <w:lsdException w:uiPriority="1" w:name="List Bullet 5"/>
    <w:lsdException w:uiPriority="1" w:name="List Number 2"/>
    <w:lsdException w:uiPriority="1" w:name="List Number 3"/>
    <w:lsdException w:uiPriority="1" w:name="List Number 4"/>
    <w:lsdException w:uiPriority="1" w:name="List Number 5"/>
    <w:lsdException w:qFormat="1" w:unhideWhenUsed="0" w:uiPriority="1" w:semiHidden="0" w:name="Title"/>
    <w:lsdException w:uiPriority="1" w:name="Closing"/>
    <w:lsdException w:uiPriority="1" w:name="Signature"/>
    <w:lsdException w:qFormat="1" w:uiPriority="1" w:name="Default Paragraph Font"/>
    <w:lsdException w:qFormat="1" w:unhideWhenUsed="0" w:uiPriority="0" w:semiHidden="0" w:name="Body Text"/>
    <w:lsdException w:qFormat="1" w:unhideWhenUsed="0" w:uiPriority="0" w:semiHidden="0" w:name="Body Text Indent"/>
    <w:lsdException w:uiPriority="1" w:name="List Continue"/>
    <w:lsdException w:uiPriority="1" w:name="List Continue 2"/>
    <w:lsdException w:uiPriority="1" w:name="List Continue 3"/>
    <w:lsdException w:uiPriority="1" w:name="List Continue 4"/>
    <w:lsdException w:uiPriority="1" w:name="List Continue 5"/>
    <w:lsdException w:uiPriority="1" w:name="Message Header"/>
    <w:lsdException w:qFormat="1" w:unhideWhenUsed="0" w:uiPriority="1" w:semiHidden="0" w:name="Subtitle"/>
    <w:lsdException w:uiPriority="1"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1"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1" w:name="E-mail Signature"/>
    <w:lsdException w:qFormat="1" w:unhideWhenUsed="0" w:uiPriority="0" w:semiHidden="0" w:name="Normal (Web)"/>
    <w:lsdException w:uiPriority="1" w:name="HTML Acronym"/>
    <w:lsdException w:uiPriority="1" w:name="HTML Address"/>
    <w:lsdException w:uiPriority="1" w:name="HTML Cite"/>
    <w:lsdException w:uiPriority="1" w:name="HTML Code"/>
    <w:lsdException w:uiPriority="1" w:name="HTML Definition"/>
    <w:lsdException w:uiPriority="1" w:name="HTML Keyboard"/>
    <w:lsdException w:qFormat="1" w:unhideWhenUsed="0" w:uiPriority="0" w:semiHidden="0" w:name="HTML Preformatted"/>
    <w:lsdException w:uiPriority="1" w:name="HTML Sample"/>
    <w:lsdException w:uiPriority="1" w:name="HTML Typewriter"/>
    <w:lsdException w:uiPriority="1" w:name="HTML Variable"/>
    <w:lsdException w:qFormat="1" w:uiPriority="99" w:name="Normal Table"/>
    <w:lsdException w:qFormat="1" w:uiPriority="99" w:semiHidden="0"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qFormat="1" w:unhideWhenUsed="0" w:uiPriority="99" w:semiHidden="0" w:name="Balloon Text"/>
    <w:lsdException w:unhideWhenUsed="0" w:uiPriority="1" w:semiHidden="0" w:name="Table Grid"/>
    <w:lsdException w:uiPriority="1"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heading 1"/>
    <w:basedOn w:val="1"/>
    <w:next w:val="1"/>
    <w:link w:val="104"/>
    <w:autoRedefine/>
    <w:qFormat/>
    <w:uiPriority w:val="99"/>
    <w:pPr>
      <w:keepNext/>
      <w:keepLines/>
      <w:spacing w:before="340" w:after="330" w:line="578" w:lineRule="auto"/>
      <w:outlineLvl w:val="0"/>
    </w:pPr>
    <w:rPr>
      <w:b/>
      <w:bCs/>
      <w:kern w:val="44"/>
      <w:sz w:val="30"/>
      <w:szCs w:val="44"/>
    </w:rPr>
  </w:style>
  <w:style w:type="paragraph" w:styleId="6">
    <w:name w:val="heading 2"/>
    <w:basedOn w:val="1"/>
    <w:next w:val="1"/>
    <w:link w:val="108"/>
    <w:autoRedefine/>
    <w:qFormat/>
    <w:uiPriority w:val="99"/>
    <w:pPr>
      <w:keepNext/>
      <w:keepLines/>
      <w:spacing w:before="260" w:after="260" w:line="416" w:lineRule="auto"/>
      <w:ind w:firstLine="628"/>
      <w:jc w:val="center"/>
      <w:outlineLvl w:val="1"/>
    </w:pPr>
    <w:rPr>
      <w:rFonts w:ascii="Arial" w:hAnsi="Arial" w:eastAsia="黑体"/>
      <w:b/>
      <w:bCs/>
      <w:sz w:val="32"/>
      <w:szCs w:val="32"/>
    </w:rPr>
  </w:style>
  <w:style w:type="paragraph" w:styleId="7">
    <w:name w:val="heading 3"/>
    <w:basedOn w:val="1"/>
    <w:next w:val="1"/>
    <w:link w:val="107"/>
    <w:autoRedefine/>
    <w:qFormat/>
    <w:uiPriority w:val="0"/>
    <w:pPr>
      <w:keepNext/>
      <w:keepLines/>
      <w:spacing w:before="260" w:after="260" w:line="416" w:lineRule="auto"/>
      <w:jc w:val="center"/>
      <w:outlineLvl w:val="2"/>
    </w:pPr>
    <w:rPr>
      <w:rFonts w:ascii="宋体"/>
      <w:b/>
      <w:bCs/>
      <w:sz w:val="32"/>
      <w:szCs w:val="32"/>
    </w:rPr>
  </w:style>
  <w:style w:type="paragraph" w:styleId="8">
    <w:name w:val="heading 4"/>
    <w:basedOn w:val="1"/>
    <w:next w:val="1"/>
    <w:link w:val="96"/>
    <w:autoRedefine/>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link w:val="95"/>
    <w:autoRedefine/>
    <w:qFormat/>
    <w:uiPriority w:val="0"/>
    <w:pPr>
      <w:keepNext/>
      <w:outlineLvl w:val="4"/>
    </w:pPr>
    <w:rPr>
      <w:rFonts w:ascii="宋体" w:hAnsi="Arial"/>
      <w:bCs/>
      <w:sz w:val="28"/>
      <w:szCs w:val="20"/>
    </w:rPr>
  </w:style>
  <w:style w:type="paragraph" w:styleId="10">
    <w:name w:val="heading 6"/>
    <w:basedOn w:val="1"/>
    <w:next w:val="1"/>
    <w:link w:val="94"/>
    <w:autoRedefine/>
    <w:qFormat/>
    <w:uiPriority w:val="0"/>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11">
    <w:name w:val="heading 7"/>
    <w:basedOn w:val="1"/>
    <w:next w:val="1"/>
    <w:link w:val="93"/>
    <w:autoRedefine/>
    <w:qFormat/>
    <w:uiPriority w:val="0"/>
    <w:pPr>
      <w:keepNext/>
      <w:keepLines/>
      <w:spacing w:before="240" w:after="64" w:line="320" w:lineRule="auto"/>
      <w:ind w:right="-24" w:rightChars="-10" w:firstLine="464" w:firstLineChars="225"/>
      <w:jc w:val="left"/>
      <w:outlineLvl w:val="6"/>
    </w:pPr>
    <w:rPr>
      <w:rFonts w:ascii="Arial" w:hAnsi="Arial" w:eastAsia="仿宋_GB2312"/>
      <w:b/>
      <w:bCs/>
      <w:spacing w:val="-4"/>
      <w:sz w:val="24"/>
      <w:szCs w:val="24"/>
    </w:rPr>
  </w:style>
  <w:style w:type="character" w:default="1" w:styleId="51">
    <w:name w:val="Default Paragraph Font"/>
    <w:autoRedefine/>
    <w:semiHidden/>
    <w:unhideWhenUsed/>
    <w:qFormat/>
    <w:uiPriority w:val="1"/>
  </w:style>
  <w:style w:type="table" w:default="1" w:styleId="50">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unhideWhenUsed/>
    <w:qFormat/>
    <w:uiPriority w:val="0"/>
    <w:pPr>
      <w:spacing w:after="120"/>
      <w:ind w:left="420" w:leftChars="200" w:firstLine="420" w:firstLineChars="200"/>
    </w:pPr>
    <w:rPr>
      <w:rFonts w:ascii="Times New Roman" w:cstheme="minorBidi"/>
      <w:sz w:val="21"/>
      <w:szCs w:val="22"/>
    </w:rPr>
  </w:style>
  <w:style w:type="paragraph" w:styleId="3">
    <w:name w:val="Body Text Indent"/>
    <w:basedOn w:val="1"/>
    <w:next w:val="4"/>
    <w:link w:val="88"/>
    <w:autoRedefine/>
    <w:qFormat/>
    <w:uiPriority w:val="0"/>
    <w:pPr>
      <w:ind w:firstLine="645"/>
    </w:pPr>
    <w:rPr>
      <w:rFonts w:ascii="楷体_GB2312" w:eastAsia="楷体_GB2312"/>
      <w:sz w:val="32"/>
      <w:szCs w:val="20"/>
    </w:rPr>
  </w:style>
  <w:style w:type="paragraph" w:styleId="4">
    <w:name w:val="envelope return"/>
    <w:basedOn w:val="1"/>
    <w:autoRedefine/>
    <w:unhideWhenUsed/>
    <w:qFormat/>
    <w:uiPriority w:val="99"/>
    <w:pPr>
      <w:snapToGrid w:val="0"/>
    </w:pPr>
    <w:rPr>
      <w:rFonts w:ascii="Arial" w:hAnsi="Arial"/>
    </w:rPr>
  </w:style>
  <w:style w:type="paragraph" w:styleId="12">
    <w:name w:val="toc 7"/>
    <w:basedOn w:val="1"/>
    <w:next w:val="1"/>
    <w:autoRedefine/>
    <w:semiHidden/>
    <w:qFormat/>
    <w:uiPriority w:val="0"/>
    <w:pPr>
      <w:ind w:left="1260"/>
      <w:jc w:val="left"/>
    </w:pPr>
    <w:rPr>
      <w:szCs w:val="21"/>
    </w:rPr>
  </w:style>
  <w:style w:type="paragraph" w:styleId="13">
    <w:name w:val="table of authorities"/>
    <w:basedOn w:val="1"/>
    <w:next w:val="1"/>
    <w:autoRedefine/>
    <w:semiHidden/>
    <w:qFormat/>
    <w:uiPriority w:val="0"/>
    <w:pPr>
      <w:ind w:left="420" w:leftChars="200"/>
    </w:pPr>
    <w:rPr>
      <w:szCs w:val="20"/>
    </w:rPr>
  </w:style>
  <w:style w:type="paragraph" w:styleId="14">
    <w:name w:val="index 8"/>
    <w:basedOn w:val="1"/>
    <w:next w:val="1"/>
    <w:autoRedefine/>
    <w:semiHidden/>
    <w:qFormat/>
    <w:uiPriority w:val="0"/>
    <w:pPr>
      <w:ind w:left="1400" w:leftChars="1400"/>
    </w:pPr>
    <w:rPr>
      <w:szCs w:val="20"/>
    </w:rPr>
  </w:style>
  <w:style w:type="paragraph" w:styleId="15">
    <w:name w:val="index 5"/>
    <w:basedOn w:val="1"/>
    <w:next w:val="1"/>
    <w:autoRedefine/>
    <w:semiHidden/>
    <w:qFormat/>
    <w:uiPriority w:val="0"/>
    <w:pPr>
      <w:ind w:left="800" w:leftChars="800"/>
    </w:pPr>
    <w:rPr>
      <w:szCs w:val="20"/>
    </w:rPr>
  </w:style>
  <w:style w:type="paragraph" w:styleId="16">
    <w:name w:val="Document Map"/>
    <w:basedOn w:val="1"/>
    <w:link w:val="99"/>
    <w:autoRedefine/>
    <w:semiHidden/>
    <w:qFormat/>
    <w:uiPriority w:val="0"/>
    <w:pPr>
      <w:shd w:val="clear" w:color="auto" w:fill="000080"/>
    </w:pPr>
    <w:rPr>
      <w:szCs w:val="20"/>
    </w:rPr>
  </w:style>
  <w:style w:type="paragraph" w:styleId="17">
    <w:name w:val="toa heading"/>
    <w:basedOn w:val="1"/>
    <w:next w:val="1"/>
    <w:autoRedefine/>
    <w:semiHidden/>
    <w:qFormat/>
    <w:uiPriority w:val="0"/>
    <w:pPr>
      <w:spacing w:before="120"/>
    </w:pPr>
    <w:rPr>
      <w:rFonts w:ascii="Arial" w:hAnsi="Arial"/>
      <w:b/>
      <w:bCs/>
      <w:szCs w:val="24"/>
    </w:rPr>
  </w:style>
  <w:style w:type="paragraph" w:styleId="18">
    <w:name w:val="annotation text"/>
    <w:basedOn w:val="1"/>
    <w:link w:val="101"/>
    <w:autoRedefine/>
    <w:qFormat/>
    <w:uiPriority w:val="0"/>
    <w:pPr>
      <w:jc w:val="left"/>
    </w:pPr>
    <w:rPr>
      <w:szCs w:val="20"/>
    </w:rPr>
  </w:style>
  <w:style w:type="paragraph" w:styleId="19">
    <w:name w:val="index 6"/>
    <w:basedOn w:val="1"/>
    <w:next w:val="1"/>
    <w:autoRedefine/>
    <w:semiHidden/>
    <w:qFormat/>
    <w:uiPriority w:val="0"/>
    <w:pPr>
      <w:ind w:left="1000" w:leftChars="1000"/>
    </w:pPr>
    <w:rPr>
      <w:szCs w:val="20"/>
    </w:rPr>
  </w:style>
  <w:style w:type="paragraph" w:styleId="20">
    <w:name w:val="Body Text 3"/>
    <w:basedOn w:val="1"/>
    <w:link w:val="103"/>
    <w:autoRedefine/>
    <w:qFormat/>
    <w:uiPriority w:val="0"/>
    <w:rPr>
      <w:rFonts w:ascii="黑体" w:hAnsi="Arial" w:eastAsia="黑体"/>
      <w:b/>
      <w:sz w:val="28"/>
      <w:szCs w:val="20"/>
    </w:rPr>
  </w:style>
  <w:style w:type="paragraph" w:styleId="21">
    <w:name w:val="Body Text"/>
    <w:basedOn w:val="1"/>
    <w:link w:val="98"/>
    <w:autoRedefine/>
    <w:qFormat/>
    <w:uiPriority w:val="0"/>
    <w:rPr>
      <w:rFonts w:ascii="宋体" w:hAnsi="Arial"/>
      <w:sz w:val="28"/>
      <w:szCs w:val="20"/>
    </w:rPr>
  </w:style>
  <w:style w:type="paragraph" w:styleId="22">
    <w:name w:val="Block Text"/>
    <w:basedOn w:val="1"/>
    <w:autoRedefine/>
    <w:qFormat/>
    <w:uiPriority w:val="99"/>
    <w:pPr>
      <w:spacing w:after="156"/>
    </w:pPr>
    <w:rPr>
      <w:rFonts w:ascii="宋体"/>
    </w:rPr>
  </w:style>
  <w:style w:type="paragraph" w:styleId="23">
    <w:name w:val="index 4"/>
    <w:basedOn w:val="1"/>
    <w:next w:val="1"/>
    <w:autoRedefine/>
    <w:semiHidden/>
    <w:qFormat/>
    <w:uiPriority w:val="0"/>
    <w:pPr>
      <w:ind w:left="600" w:leftChars="600"/>
    </w:pPr>
    <w:rPr>
      <w:szCs w:val="20"/>
    </w:rPr>
  </w:style>
  <w:style w:type="paragraph" w:styleId="24">
    <w:name w:val="toc 5"/>
    <w:basedOn w:val="1"/>
    <w:next w:val="1"/>
    <w:autoRedefine/>
    <w:semiHidden/>
    <w:qFormat/>
    <w:uiPriority w:val="0"/>
    <w:pPr>
      <w:ind w:left="840"/>
      <w:jc w:val="left"/>
    </w:pPr>
    <w:rPr>
      <w:szCs w:val="21"/>
    </w:rPr>
  </w:style>
  <w:style w:type="paragraph" w:styleId="25">
    <w:name w:val="toc 3"/>
    <w:basedOn w:val="1"/>
    <w:next w:val="1"/>
    <w:autoRedefine/>
    <w:qFormat/>
    <w:uiPriority w:val="39"/>
    <w:pPr>
      <w:tabs>
        <w:tab w:val="right" w:leader="dot" w:pos="9403"/>
      </w:tabs>
      <w:spacing w:line="380" w:lineRule="exact"/>
      <w:ind w:left="420"/>
      <w:jc w:val="left"/>
    </w:pPr>
    <w:rPr>
      <w:i/>
      <w:iCs/>
      <w:szCs w:val="24"/>
    </w:rPr>
  </w:style>
  <w:style w:type="paragraph" w:styleId="26">
    <w:name w:val="Plain Text"/>
    <w:basedOn w:val="1"/>
    <w:link w:val="91"/>
    <w:autoRedefine/>
    <w:qFormat/>
    <w:uiPriority w:val="0"/>
    <w:rPr>
      <w:rFonts w:ascii="宋体" w:hAnsi="Courier New"/>
      <w:szCs w:val="20"/>
    </w:rPr>
  </w:style>
  <w:style w:type="paragraph" w:styleId="27">
    <w:name w:val="toc 8"/>
    <w:basedOn w:val="1"/>
    <w:next w:val="1"/>
    <w:autoRedefine/>
    <w:semiHidden/>
    <w:qFormat/>
    <w:uiPriority w:val="0"/>
    <w:pPr>
      <w:ind w:left="1470"/>
      <w:jc w:val="left"/>
    </w:pPr>
    <w:rPr>
      <w:szCs w:val="21"/>
    </w:rPr>
  </w:style>
  <w:style w:type="paragraph" w:styleId="28">
    <w:name w:val="index 3"/>
    <w:basedOn w:val="1"/>
    <w:next w:val="1"/>
    <w:autoRedefine/>
    <w:semiHidden/>
    <w:qFormat/>
    <w:uiPriority w:val="0"/>
    <w:pPr>
      <w:ind w:left="400" w:leftChars="400"/>
    </w:pPr>
    <w:rPr>
      <w:szCs w:val="20"/>
    </w:rPr>
  </w:style>
  <w:style w:type="paragraph" w:styleId="29">
    <w:name w:val="Date"/>
    <w:basedOn w:val="1"/>
    <w:next w:val="1"/>
    <w:link w:val="84"/>
    <w:autoRedefine/>
    <w:qFormat/>
    <w:uiPriority w:val="0"/>
    <w:rPr>
      <w:b/>
      <w:sz w:val="28"/>
      <w:szCs w:val="20"/>
    </w:rPr>
  </w:style>
  <w:style w:type="paragraph" w:styleId="30">
    <w:name w:val="Body Text Indent 2"/>
    <w:basedOn w:val="1"/>
    <w:link w:val="86"/>
    <w:autoRedefine/>
    <w:qFormat/>
    <w:uiPriority w:val="0"/>
    <w:pPr>
      <w:ind w:left="630" w:firstLine="645"/>
    </w:pPr>
    <w:rPr>
      <w:rFonts w:ascii="Arial" w:hAnsi="Arial" w:eastAsia="仿宋_GB2312"/>
      <w:sz w:val="32"/>
      <w:szCs w:val="20"/>
    </w:rPr>
  </w:style>
  <w:style w:type="paragraph" w:styleId="31">
    <w:name w:val="Balloon Text"/>
    <w:basedOn w:val="1"/>
    <w:link w:val="109"/>
    <w:autoRedefine/>
    <w:qFormat/>
    <w:uiPriority w:val="99"/>
    <w:rPr>
      <w:sz w:val="18"/>
      <w:szCs w:val="18"/>
    </w:rPr>
  </w:style>
  <w:style w:type="paragraph" w:styleId="32">
    <w:name w:val="footer"/>
    <w:basedOn w:val="1"/>
    <w:link w:val="92"/>
    <w:autoRedefine/>
    <w:qFormat/>
    <w:uiPriority w:val="99"/>
    <w:pPr>
      <w:tabs>
        <w:tab w:val="center" w:pos="4153"/>
        <w:tab w:val="right" w:pos="8306"/>
      </w:tabs>
      <w:snapToGrid w:val="0"/>
      <w:jc w:val="left"/>
    </w:pPr>
    <w:rPr>
      <w:sz w:val="18"/>
      <w:szCs w:val="20"/>
    </w:rPr>
  </w:style>
  <w:style w:type="paragraph" w:styleId="33">
    <w:name w:val="header"/>
    <w:basedOn w:val="1"/>
    <w:link w:val="102"/>
    <w:autoRedefine/>
    <w:qFormat/>
    <w:uiPriority w:val="0"/>
    <w:pPr>
      <w:pBdr>
        <w:bottom w:val="single" w:color="auto" w:sz="6" w:space="1"/>
      </w:pBdr>
      <w:tabs>
        <w:tab w:val="center" w:pos="4153"/>
        <w:tab w:val="right" w:pos="8306"/>
      </w:tabs>
      <w:snapToGrid w:val="0"/>
      <w:jc w:val="center"/>
    </w:pPr>
    <w:rPr>
      <w:sz w:val="18"/>
      <w:szCs w:val="20"/>
    </w:rPr>
  </w:style>
  <w:style w:type="paragraph" w:styleId="34">
    <w:name w:val="toc 1"/>
    <w:basedOn w:val="1"/>
    <w:next w:val="1"/>
    <w:autoRedefine/>
    <w:qFormat/>
    <w:uiPriority w:val="39"/>
    <w:pPr>
      <w:spacing w:before="120" w:after="120"/>
      <w:jc w:val="left"/>
    </w:pPr>
    <w:rPr>
      <w:caps/>
      <w:szCs w:val="24"/>
    </w:rPr>
  </w:style>
  <w:style w:type="paragraph" w:styleId="35">
    <w:name w:val="toc 4"/>
    <w:basedOn w:val="1"/>
    <w:next w:val="1"/>
    <w:autoRedefine/>
    <w:semiHidden/>
    <w:qFormat/>
    <w:uiPriority w:val="0"/>
    <w:pPr>
      <w:ind w:left="630"/>
      <w:jc w:val="left"/>
    </w:pPr>
    <w:rPr>
      <w:szCs w:val="21"/>
    </w:rPr>
  </w:style>
  <w:style w:type="paragraph" w:styleId="36">
    <w:name w:val="index heading"/>
    <w:basedOn w:val="1"/>
    <w:next w:val="37"/>
    <w:autoRedefine/>
    <w:semiHidden/>
    <w:qFormat/>
    <w:uiPriority w:val="0"/>
    <w:rPr>
      <w:szCs w:val="20"/>
    </w:rPr>
  </w:style>
  <w:style w:type="paragraph" w:styleId="37">
    <w:name w:val="index 1"/>
    <w:basedOn w:val="1"/>
    <w:next w:val="1"/>
    <w:autoRedefine/>
    <w:semiHidden/>
    <w:qFormat/>
    <w:uiPriority w:val="0"/>
    <w:pPr>
      <w:jc w:val="center"/>
    </w:pPr>
    <w:rPr>
      <w:rFonts w:ascii="仿宋_GB2312" w:eastAsia="仿宋_GB2312"/>
      <w:b/>
      <w:bCs/>
      <w:sz w:val="28"/>
      <w:szCs w:val="20"/>
    </w:rPr>
  </w:style>
  <w:style w:type="paragraph" w:styleId="38">
    <w:name w:val="toc 6"/>
    <w:basedOn w:val="1"/>
    <w:next w:val="1"/>
    <w:autoRedefine/>
    <w:semiHidden/>
    <w:qFormat/>
    <w:uiPriority w:val="0"/>
    <w:pPr>
      <w:ind w:left="1050"/>
      <w:jc w:val="left"/>
    </w:pPr>
    <w:rPr>
      <w:szCs w:val="21"/>
    </w:rPr>
  </w:style>
  <w:style w:type="paragraph" w:styleId="39">
    <w:name w:val="Body Text Indent 3"/>
    <w:basedOn w:val="1"/>
    <w:link w:val="97"/>
    <w:autoRedefine/>
    <w:qFormat/>
    <w:uiPriority w:val="0"/>
    <w:pPr>
      <w:ind w:firstLine="645"/>
    </w:pPr>
    <w:rPr>
      <w:rFonts w:ascii="仿宋_GB2312" w:hAnsi="Arial" w:eastAsia="仿宋_GB2312"/>
      <w:color w:val="000000"/>
      <w:sz w:val="30"/>
      <w:szCs w:val="20"/>
    </w:rPr>
  </w:style>
  <w:style w:type="paragraph" w:styleId="40">
    <w:name w:val="index 7"/>
    <w:basedOn w:val="1"/>
    <w:next w:val="1"/>
    <w:autoRedefine/>
    <w:semiHidden/>
    <w:qFormat/>
    <w:uiPriority w:val="0"/>
    <w:pPr>
      <w:ind w:left="1200" w:leftChars="1200"/>
    </w:pPr>
    <w:rPr>
      <w:szCs w:val="20"/>
    </w:rPr>
  </w:style>
  <w:style w:type="paragraph" w:styleId="41">
    <w:name w:val="index 9"/>
    <w:basedOn w:val="1"/>
    <w:next w:val="1"/>
    <w:autoRedefine/>
    <w:semiHidden/>
    <w:qFormat/>
    <w:uiPriority w:val="0"/>
    <w:pPr>
      <w:ind w:left="1600" w:leftChars="1600"/>
    </w:pPr>
    <w:rPr>
      <w:szCs w:val="20"/>
    </w:rPr>
  </w:style>
  <w:style w:type="paragraph" w:styleId="42">
    <w:name w:val="toc 2"/>
    <w:basedOn w:val="1"/>
    <w:next w:val="1"/>
    <w:autoRedefine/>
    <w:qFormat/>
    <w:uiPriority w:val="39"/>
    <w:pPr>
      <w:tabs>
        <w:tab w:val="right" w:leader="dot" w:pos="9403"/>
      </w:tabs>
      <w:ind w:left="210"/>
      <w:jc w:val="left"/>
    </w:pPr>
    <w:rPr>
      <w:smallCaps/>
      <w:sz w:val="28"/>
      <w:szCs w:val="24"/>
    </w:rPr>
  </w:style>
  <w:style w:type="paragraph" w:styleId="43">
    <w:name w:val="toc 9"/>
    <w:basedOn w:val="1"/>
    <w:next w:val="1"/>
    <w:autoRedefine/>
    <w:semiHidden/>
    <w:qFormat/>
    <w:uiPriority w:val="0"/>
    <w:pPr>
      <w:ind w:left="1680"/>
      <w:jc w:val="left"/>
    </w:pPr>
    <w:rPr>
      <w:szCs w:val="21"/>
    </w:rPr>
  </w:style>
  <w:style w:type="paragraph" w:styleId="44">
    <w:name w:val="Body Text 2"/>
    <w:basedOn w:val="1"/>
    <w:link w:val="85"/>
    <w:autoRedefine/>
    <w:qFormat/>
    <w:uiPriority w:val="0"/>
    <w:rPr>
      <w:rFonts w:ascii="仿宋_GB2312" w:eastAsia="仿宋_GB2312"/>
      <w:b/>
      <w:sz w:val="24"/>
      <w:szCs w:val="20"/>
    </w:rPr>
  </w:style>
  <w:style w:type="paragraph" w:styleId="45">
    <w:name w:val="HTML Preformatted"/>
    <w:basedOn w:val="1"/>
    <w:link w:val="90"/>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46">
    <w:name w:val="Normal (Web)"/>
    <w:basedOn w:val="1"/>
    <w:autoRedefine/>
    <w:qFormat/>
    <w:uiPriority w:val="0"/>
    <w:pPr>
      <w:widowControl/>
      <w:spacing w:before="100" w:beforeAutospacing="1" w:after="100" w:afterAutospacing="1"/>
      <w:jc w:val="left"/>
    </w:pPr>
    <w:rPr>
      <w:rFonts w:ascii="宋体" w:hAnsi="宋体"/>
      <w:kern w:val="0"/>
      <w:sz w:val="24"/>
      <w:szCs w:val="24"/>
    </w:rPr>
  </w:style>
  <w:style w:type="paragraph" w:styleId="47">
    <w:name w:val="index 2"/>
    <w:basedOn w:val="1"/>
    <w:next w:val="1"/>
    <w:autoRedefine/>
    <w:semiHidden/>
    <w:qFormat/>
    <w:uiPriority w:val="0"/>
    <w:pPr>
      <w:ind w:left="200" w:leftChars="200"/>
    </w:pPr>
    <w:rPr>
      <w:szCs w:val="20"/>
    </w:rPr>
  </w:style>
  <w:style w:type="paragraph" w:styleId="48">
    <w:name w:val="annotation subject"/>
    <w:basedOn w:val="18"/>
    <w:next w:val="18"/>
    <w:link w:val="89"/>
    <w:autoRedefine/>
    <w:unhideWhenUsed/>
    <w:qFormat/>
    <w:uiPriority w:val="99"/>
    <w:rPr>
      <w:b/>
      <w:bCs/>
      <w:szCs w:val="22"/>
    </w:rPr>
  </w:style>
  <w:style w:type="paragraph" w:styleId="49">
    <w:name w:val="Body Text First Indent"/>
    <w:basedOn w:val="1"/>
    <w:link w:val="110"/>
    <w:autoRedefine/>
    <w:qFormat/>
    <w:uiPriority w:val="0"/>
    <w:pPr>
      <w:autoSpaceDE w:val="0"/>
      <w:autoSpaceDN w:val="0"/>
      <w:adjustRightInd w:val="0"/>
      <w:spacing w:line="360" w:lineRule="auto"/>
      <w:ind w:right="-24" w:rightChars="-10" w:firstLine="425" w:firstLineChars="225"/>
    </w:pPr>
    <w:rPr>
      <w:rFonts w:ascii="Arial" w:hAnsi="Arial" w:eastAsia="仿宋_GB2312"/>
      <w:sz w:val="24"/>
      <w:szCs w:val="32"/>
    </w:rPr>
  </w:style>
  <w:style w:type="character" w:styleId="52">
    <w:name w:val="Strong"/>
    <w:autoRedefine/>
    <w:qFormat/>
    <w:uiPriority w:val="99"/>
    <w:rPr>
      <w:b/>
      <w:bCs/>
    </w:rPr>
  </w:style>
  <w:style w:type="character" w:styleId="53">
    <w:name w:val="page number"/>
    <w:autoRedefine/>
    <w:qFormat/>
    <w:uiPriority w:val="99"/>
  </w:style>
  <w:style w:type="character" w:styleId="54">
    <w:name w:val="FollowedHyperlink"/>
    <w:autoRedefine/>
    <w:qFormat/>
    <w:uiPriority w:val="0"/>
    <w:rPr>
      <w:color w:val="800080"/>
      <w:u w:val="single"/>
    </w:rPr>
  </w:style>
  <w:style w:type="character" w:styleId="55">
    <w:name w:val="Emphasis"/>
    <w:autoRedefine/>
    <w:qFormat/>
    <w:uiPriority w:val="0"/>
    <w:rPr>
      <w:color w:val="CC0033"/>
    </w:rPr>
  </w:style>
  <w:style w:type="character" w:styleId="56">
    <w:name w:val="Hyperlink"/>
    <w:autoRedefine/>
    <w:qFormat/>
    <w:uiPriority w:val="99"/>
    <w:rPr>
      <w:color w:val="0000FF"/>
      <w:u w:val="single"/>
    </w:rPr>
  </w:style>
  <w:style w:type="character" w:styleId="57">
    <w:name w:val="annotation reference"/>
    <w:autoRedefine/>
    <w:unhideWhenUsed/>
    <w:qFormat/>
    <w:uiPriority w:val="0"/>
    <w:rPr>
      <w:sz w:val="21"/>
      <w:szCs w:val="21"/>
    </w:rPr>
  </w:style>
  <w:style w:type="paragraph" w:customStyle="1" w:styleId="58">
    <w:name w:val="_Style 3"/>
    <w:basedOn w:val="1"/>
    <w:autoRedefine/>
    <w:qFormat/>
    <w:uiPriority w:val="0"/>
    <w:pPr>
      <w:ind w:firstLine="420" w:firstLineChars="200"/>
    </w:pPr>
  </w:style>
  <w:style w:type="paragraph" w:customStyle="1" w:styleId="59">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60">
    <w:name w:val="Char Char Char Char"/>
    <w:basedOn w:val="1"/>
    <w:autoRedefine/>
    <w:qFormat/>
    <w:uiPriority w:val="0"/>
    <w:pPr>
      <w:widowControl/>
      <w:spacing w:after="160" w:line="240" w:lineRule="exact"/>
      <w:jc w:val="left"/>
    </w:pPr>
    <w:rPr>
      <w:kern w:val="0"/>
      <w:sz w:val="24"/>
      <w:szCs w:val="24"/>
    </w:rPr>
  </w:style>
  <w:style w:type="paragraph" w:customStyle="1" w:styleId="61">
    <w:name w:val="样式1"/>
    <w:basedOn w:val="1"/>
    <w:link w:val="100"/>
    <w:autoRedefine/>
    <w:qFormat/>
    <w:uiPriority w:val="0"/>
    <w:pPr>
      <w:numPr>
        <w:ilvl w:val="0"/>
        <w:numId w:val="1"/>
      </w:numPr>
      <w:adjustRightInd w:val="0"/>
      <w:textAlignment w:val="baseline"/>
    </w:pPr>
    <w:rPr>
      <w:rFonts w:ascii="宋体" w:hAnsi="宋体"/>
      <w:kern w:val="0"/>
      <w:szCs w:val="20"/>
    </w:rPr>
  </w:style>
  <w:style w:type="paragraph" w:customStyle="1" w:styleId="62">
    <w:name w:val="一级标题"/>
    <w:basedOn w:val="1"/>
    <w:next w:val="63"/>
    <w:autoRedefine/>
    <w:qFormat/>
    <w:uiPriority w:val="0"/>
    <w:pPr>
      <w:numPr>
        <w:ilvl w:val="2"/>
        <w:numId w:val="2"/>
      </w:numPr>
      <w:tabs>
        <w:tab w:val="left" w:pos="425"/>
      </w:tabs>
      <w:spacing w:afterLines="100"/>
      <w:ind w:left="850" w:hanging="425"/>
      <w:outlineLvl w:val="0"/>
    </w:pPr>
    <w:rPr>
      <w:rFonts w:ascii="黑体" w:eastAsia="黑体"/>
      <w:sz w:val="30"/>
      <w:szCs w:val="28"/>
    </w:rPr>
  </w:style>
  <w:style w:type="paragraph" w:customStyle="1" w:styleId="63">
    <w:name w:val="二级标题"/>
    <w:basedOn w:val="1"/>
    <w:next w:val="64"/>
    <w:autoRedefine/>
    <w:qFormat/>
    <w:uiPriority w:val="0"/>
    <w:pPr>
      <w:numPr>
        <w:ilvl w:val="0"/>
        <w:numId w:val="2"/>
      </w:numPr>
      <w:tabs>
        <w:tab w:val="left" w:pos="992"/>
        <w:tab w:val="clear" w:pos="425"/>
      </w:tabs>
      <w:ind w:left="992" w:hanging="567"/>
      <w:outlineLvl w:val="1"/>
    </w:pPr>
    <w:rPr>
      <w:rFonts w:ascii="黑体" w:eastAsia="黑体"/>
      <w:sz w:val="28"/>
      <w:szCs w:val="24"/>
    </w:rPr>
  </w:style>
  <w:style w:type="paragraph" w:customStyle="1" w:styleId="64">
    <w:name w:val="文章正文"/>
    <w:basedOn w:val="1"/>
    <w:autoRedefine/>
    <w:qFormat/>
    <w:uiPriority w:val="0"/>
    <w:pPr>
      <w:numPr>
        <w:ilvl w:val="1"/>
        <w:numId w:val="2"/>
      </w:numPr>
      <w:spacing w:beforeLines="50" w:afterLines="50" w:line="320" w:lineRule="exact"/>
      <w:ind w:left="0" w:firstLine="200" w:firstLineChars="200"/>
    </w:pPr>
    <w:rPr>
      <w:rFonts w:ascii="仿宋_GB2312" w:eastAsia="仿宋_GB2312"/>
      <w:sz w:val="28"/>
      <w:szCs w:val="24"/>
    </w:rPr>
  </w:style>
  <w:style w:type="paragraph" w:customStyle="1" w:styleId="65">
    <w:name w:val="基本文字 Char"/>
    <w:basedOn w:val="1"/>
    <w:autoRedefine/>
    <w:qFormat/>
    <w:uiPriority w:val="0"/>
    <w:pPr>
      <w:spacing w:before="156" w:line="400" w:lineRule="atLeast"/>
      <w:ind w:firstLine="540" w:firstLineChars="225"/>
    </w:pPr>
    <w:rPr>
      <w:sz w:val="24"/>
      <w:szCs w:val="20"/>
    </w:rPr>
  </w:style>
  <w:style w:type="paragraph" w:customStyle="1" w:styleId="66">
    <w:name w:val="D&amp;L"/>
    <w:basedOn w:val="33"/>
    <w:autoRedefine/>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67">
    <w:name w:val="Char"/>
    <w:basedOn w:val="1"/>
    <w:autoRedefine/>
    <w:qFormat/>
    <w:uiPriority w:val="0"/>
    <w:rPr>
      <w:rFonts w:ascii="Tahoma" w:hAnsi="Tahoma"/>
      <w:sz w:val="24"/>
      <w:szCs w:val="20"/>
    </w:rPr>
  </w:style>
  <w:style w:type="paragraph" w:customStyle="1" w:styleId="68">
    <w:name w:val="font7"/>
    <w:basedOn w:val="1"/>
    <w:autoRedefine/>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69">
    <w:name w:val="Char Char Char Char Char Char Char1 Char"/>
    <w:basedOn w:val="1"/>
    <w:autoRedefine/>
    <w:qFormat/>
    <w:uiPriority w:val="0"/>
    <w:rPr>
      <w:rFonts w:ascii="Tahoma" w:hAnsi="Tahoma"/>
      <w:sz w:val="24"/>
      <w:szCs w:val="20"/>
    </w:rPr>
  </w:style>
  <w:style w:type="paragraph" w:customStyle="1" w:styleId="70">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71">
    <w:name w:val="正文_0"/>
    <w:autoRedefine/>
    <w:qFormat/>
    <w:uiPriority w:val="0"/>
    <w:pPr>
      <w:widowControl w:val="0"/>
      <w:jc w:val="both"/>
    </w:pPr>
    <w:rPr>
      <w:rFonts w:ascii="Tahoma" w:hAnsi="Tahoma" w:eastAsia="宋体" w:cs="Tahoma"/>
      <w:kern w:val="2"/>
      <w:sz w:val="21"/>
      <w:szCs w:val="22"/>
      <w:lang w:val="en-US" w:eastAsia="zh-CN" w:bidi="ar-SA"/>
    </w:rPr>
  </w:style>
  <w:style w:type="paragraph" w:customStyle="1" w:styleId="72">
    <w:name w:val="font8"/>
    <w:basedOn w:val="1"/>
    <w:autoRedefine/>
    <w:qFormat/>
    <w:uiPriority w:val="0"/>
    <w:pPr>
      <w:widowControl/>
      <w:spacing w:before="100" w:beforeAutospacing="1" w:after="100" w:afterAutospacing="1"/>
      <w:jc w:val="left"/>
    </w:pPr>
    <w:rPr>
      <w:rFonts w:hint="eastAsia" w:ascii="宋体" w:hAnsi="宋体"/>
      <w:color w:val="000000"/>
      <w:kern w:val="0"/>
      <w:sz w:val="32"/>
      <w:szCs w:val="32"/>
    </w:rPr>
  </w:style>
  <w:style w:type="paragraph" w:customStyle="1" w:styleId="73">
    <w:name w:val="正文（缩进）"/>
    <w:basedOn w:val="1"/>
    <w:autoRedefine/>
    <w:qFormat/>
    <w:uiPriority w:val="0"/>
    <w:pPr>
      <w:widowControl/>
      <w:spacing w:before="156" w:after="156"/>
      <w:ind w:firstLine="480" w:firstLineChars="200"/>
      <w:jc w:val="left"/>
    </w:pPr>
    <w:rPr>
      <w:rFonts w:ascii="仿宋_GB2312" w:eastAsia="仿宋_GB2312"/>
      <w:kern w:val="0"/>
      <w:sz w:val="24"/>
      <w:szCs w:val="24"/>
    </w:rPr>
  </w:style>
  <w:style w:type="paragraph" w:customStyle="1" w:styleId="74">
    <w:name w:val="font9"/>
    <w:basedOn w:val="1"/>
    <w:autoRedefine/>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75">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76">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77">
    <w:name w:val="font6"/>
    <w:basedOn w:val="1"/>
    <w:autoRedefine/>
    <w:qFormat/>
    <w:uiPriority w:val="99"/>
    <w:pPr>
      <w:widowControl/>
      <w:spacing w:before="100" w:beforeAutospacing="1" w:after="100" w:afterAutospacing="1"/>
      <w:jc w:val="left"/>
    </w:pPr>
    <w:rPr>
      <w:rFonts w:hint="eastAsia" w:ascii="宋体" w:hAnsi="宋体"/>
      <w:kern w:val="0"/>
      <w:sz w:val="18"/>
      <w:szCs w:val="18"/>
    </w:rPr>
  </w:style>
  <w:style w:type="paragraph" w:styleId="78">
    <w:name w:val="List Paragraph"/>
    <w:basedOn w:val="1"/>
    <w:autoRedefine/>
    <w:qFormat/>
    <w:uiPriority w:val="0"/>
    <w:pPr>
      <w:ind w:firstLine="420" w:firstLineChars="200"/>
    </w:pPr>
  </w:style>
  <w:style w:type="paragraph" w:customStyle="1" w:styleId="79">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kern w:val="0"/>
      <w:sz w:val="32"/>
      <w:szCs w:val="32"/>
    </w:rPr>
  </w:style>
  <w:style w:type="paragraph" w:customStyle="1" w:styleId="80">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kern w:val="0"/>
      <w:sz w:val="32"/>
      <w:szCs w:val="32"/>
    </w:rPr>
  </w:style>
  <w:style w:type="paragraph" w:customStyle="1" w:styleId="81">
    <w:name w:val="p0"/>
    <w:basedOn w:val="1"/>
    <w:autoRedefine/>
    <w:qFormat/>
    <w:uiPriority w:val="0"/>
    <w:pPr>
      <w:widowControl/>
    </w:pPr>
    <w:rPr>
      <w:kern w:val="0"/>
      <w:szCs w:val="21"/>
    </w:rPr>
  </w:style>
  <w:style w:type="paragraph" w:customStyle="1" w:styleId="82">
    <w:name w:val="SUR-需求定义-第4级"/>
    <w:basedOn w:val="8"/>
    <w:next w:val="1"/>
    <w:autoRedefine/>
    <w:qFormat/>
    <w:uiPriority w:val="0"/>
    <w:pPr>
      <w:numPr>
        <w:ilvl w:val="3"/>
        <w:numId w:val="3"/>
      </w:numPr>
      <w:tabs>
        <w:tab w:val="left" w:pos="1080"/>
        <w:tab w:val="clear" w:pos="2934"/>
      </w:tabs>
      <w:spacing w:before="0" w:after="0"/>
      <w:ind w:left="-283" w:firstLine="283"/>
      <w:jc w:val="left"/>
    </w:pPr>
    <w:rPr>
      <w:rFonts w:cs="Arial"/>
      <w:b w:val="0"/>
      <w:color w:val="0000FF"/>
      <w:sz w:val="24"/>
      <w:szCs w:val="24"/>
    </w:rPr>
  </w:style>
  <w:style w:type="paragraph" w:customStyle="1" w:styleId="83">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4">
    <w:name w:val="日期 Char"/>
    <w:link w:val="29"/>
    <w:autoRedefine/>
    <w:qFormat/>
    <w:uiPriority w:val="0"/>
    <w:rPr>
      <w:rFonts w:ascii="Times New Roman" w:hAnsi="Times New Roman"/>
      <w:b/>
      <w:kern w:val="2"/>
      <w:sz w:val="28"/>
    </w:rPr>
  </w:style>
  <w:style w:type="character" w:customStyle="1" w:styleId="85">
    <w:name w:val="正文文本 2 Char"/>
    <w:link w:val="44"/>
    <w:autoRedefine/>
    <w:qFormat/>
    <w:uiPriority w:val="0"/>
    <w:rPr>
      <w:rFonts w:ascii="仿宋_GB2312" w:hAnsi="Times New Roman" w:eastAsia="仿宋_GB2312"/>
      <w:b/>
      <w:kern w:val="2"/>
      <w:sz w:val="24"/>
    </w:rPr>
  </w:style>
  <w:style w:type="character" w:customStyle="1" w:styleId="86">
    <w:name w:val="正文文本缩进 2 Char"/>
    <w:link w:val="30"/>
    <w:autoRedefine/>
    <w:qFormat/>
    <w:uiPriority w:val="0"/>
    <w:rPr>
      <w:rFonts w:ascii="Arial" w:hAnsi="Arial" w:eastAsia="仿宋_GB2312"/>
      <w:kern w:val="2"/>
      <w:sz w:val="32"/>
    </w:rPr>
  </w:style>
  <w:style w:type="character" w:customStyle="1" w:styleId="87">
    <w:name w:val="Char Char1"/>
    <w:autoRedefine/>
    <w:qFormat/>
    <w:uiPriority w:val="99"/>
    <w:rPr>
      <w:rFonts w:cs="Times New Roman"/>
      <w:kern w:val="2"/>
      <w:sz w:val="18"/>
      <w:szCs w:val="18"/>
    </w:rPr>
  </w:style>
  <w:style w:type="character" w:customStyle="1" w:styleId="88">
    <w:name w:val="正文文本缩进 Char"/>
    <w:link w:val="3"/>
    <w:autoRedefine/>
    <w:qFormat/>
    <w:uiPriority w:val="0"/>
    <w:rPr>
      <w:rFonts w:ascii="楷体_GB2312" w:hAnsi="Times New Roman" w:eastAsia="楷体_GB2312"/>
      <w:kern w:val="2"/>
      <w:sz w:val="32"/>
    </w:rPr>
  </w:style>
  <w:style w:type="character" w:customStyle="1" w:styleId="89">
    <w:name w:val="批注主题 Char"/>
    <w:link w:val="48"/>
    <w:autoRedefine/>
    <w:semiHidden/>
    <w:qFormat/>
    <w:uiPriority w:val="99"/>
    <w:rPr>
      <w:rFonts w:ascii="Times New Roman" w:hAnsi="Times New Roman"/>
      <w:b/>
      <w:bCs/>
      <w:kern w:val="2"/>
      <w:sz w:val="21"/>
      <w:szCs w:val="22"/>
    </w:rPr>
  </w:style>
  <w:style w:type="character" w:customStyle="1" w:styleId="90">
    <w:name w:val="HTML 预设格式 Char"/>
    <w:link w:val="45"/>
    <w:autoRedefine/>
    <w:qFormat/>
    <w:uiPriority w:val="0"/>
    <w:rPr>
      <w:rFonts w:ascii="Arial" w:hAnsi="Arial"/>
      <w:sz w:val="24"/>
      <w:szCs w:val="24"/>
    </w:rPr>
  </w:style>
  <w:style w:type="character" w:customStyle="1" w:styleId="91">
    <w:name w:val="纯文本 Char1"/>
    <w:link w:val="26"/>
    <w:autoRedefine/>
    <w:qFormat/>
    <w:locked/>
    <w:uiPriority w:val="0"/>
    <w:rPr>
      <w:rFonts w:ascii="宋体" w:hAnsi="Courier New"/>
      <w:kern w:val="2"/>
      <w:sz w:val="21"/>
    </w:rPr>
  </w:style>
  <w:style w:type="character" w:customStyle="1" w:styleId="92">
    <w:name w:val="页脚 Char"/>
    <w:link w:val="32"/>
    <w:autoRedefine/>
    <w:qFormat/>
    <w:uiPriority w:val="99"/>
    <w:rPr>
      <w:rFonts w:ascii="Times New Roman" w:hAnsi="Times New Roman"/>
      <w:kern w:val="2"/>
      <w:sz w:val="18"/>
    </w:rPr>
  </w:style>
  <w:style w:type="character" w:customStyle="1" w:styleId="93">
    <w:name w:val="标题 7 Char"/>
    <w:link w:val="11"/>
    <w:autoRedefine/>
    <w:qFormat/>
    <w:uiPriority w:val="0"/>
    <w:rPr>
      <w:rFonts w:ascii="Arial" w:hAnsi="Arial" w:eastAsia="仿宋_GB2312" w:cs="Arial"/>
      <w:b/>
      <w:bCs/>
      <w:spacing w:val="-4"/>
      <w:kern w:val="2"/>
      <w:sz w:val="24"/>
      <w:szCs w:val="24"/>
    </w:rPr>
  </w:style>
  <w:style w:type="character" w:customStyle="1" w:styleId="94">
    <w:name w:val="标题 6 Char"/>
    <w:link w:val="10"/>
    <w:autoRedefine/>
    <w:qFormat/>
    <w:uiPriority w:val="0"/>
    <w:rPr>
      <w:rFonts w:ascii="宋体" w:hAnsi="宋体"/>
      <w:sz w:val="28"/>
    </w:rPr>
  </w:style>
  <w:style w:type="character" w:customStyle="1" w:styleId="95">
    <w:name w:val="标题 5 Char"/>
    <w:link w:val="9"/>
    <w:autoRedefine/>
    <w:qFormat/>
    <w:uiPriority w:val="0"/>
    <w:rPr>
      <w:rFonts w:ascii="宋体" w:hAnsi="Arial"/>
      <w:bCs/>
      <w:kern w:val="2"/>
      <w:sz w:val="28"/>
    </w:rPr>
  </w:style>
  <w:style w:type="character" w:customStyle="1" w:styleId="96">
    <w:name w:val="标题 4 Char"/>
    <w:link w:val="8"/>
    <w:autoRedefine/>
    <w:qFormat/>
    <w:uiPriority w:val="0"/>
    <w:rPr>
      <w:rFonts w:ascii="Arial" w:hAnsi="Arial" w:eastAsia="黑体"/>
      <w:b/>
      <w:bCs/>
      <w:kern w:val="2"/>
      <w:sz w:val="28"/>
      <w:szCs w:val="28"/>
    </w:rPr>
  </w:style>
  <w:style w:type="character" w:customStyle="1" w:styleId="97">
    <w:name w:val="正文文本缩进 3 Char"/>
    <w:link w:val="39"/>
    <w:autoRedefine/>
    <w:qFormat/>
    <w:uiPriority w:val="0"/>
    <w:rPr>
      <w:rFonts w:ascii="仿宋_GB2312" w:hAnsi="Arial" w:eastAsia="仿宋_GB2312"/>
      <w:color w:val="000000"/>
      <w:kern w:val="2"/>
      <w:sz w:val="30"/>
    </w:rPr>
  </w:style>
  <w:style w:type="character" w:customStyle="1" w:styleId="98">
    <w:name w:val="正文文本 Char"/>
    <w:link w:val="21"/>
    <w:autoRedefine/>
    <w:qFormat/>
    <w:uiPriority w:val="0"/>
    <w:rPr>
      <w:rFonts w:ascii="宋体" w:hAnsi="Arial"/>
      <w:kern w:val="2"/>
      <w:sz w:val="28"/>
    </w:rPr>
  </w:style>
  <w:style w:type="character" w:customStyle="1" w:styleId="99">
    <w:name w:val="文档结构图 Char"/>
    <w:link w:val="16"/>
    <w:autoRedefine/>
    <w:semiHidden/>
    <w:qFormat/>
    <w:uiPriority w:val="0"/>
    <w:rPr>
      <w:rFonts w:ascii="Times New Roman" w:hAnsi="Times New Roman"/>
      <w:kern w:val="2"/>
      <w:sz w:val="21"/>
      <w:shd w:val="clear" w:color="auto" w:fill="000080"/>
    </w:rPr>
  </w:style>
  <w:style w:type="character" w:customStyle="1" w:styleId="100">
    <w:name w:val="样式1 Char Char"/>
    <w:link w:val="61"/>
    <w:autoRedefine/>
    <w:qFormat/>
    <w:locked/>
    <w:uiPriority w:val="0"/>
    <w:rPr>
      <w:rFonts w:ascii="宋体" w:hAnsi="宋体"/>
      <w:sz w:val="21"/>
    </w:rPr>
  </w:style>
  <w:style w:type="character" w:customStyle="1" w:styleId="101">
    <w:name w:val="批注文字 Char"/>
    <w:link w:val="18"/>
    <w:autoRedefine/>
    <w:qFormat/>
    <w:uiPriority w:val="0"/>
    <w:rPr>
      <w:rFonts w:ascii="Times New Roman" w:hAnsi="Times New Roman"/>
      <w:kern w:val="2"/>
      <w:sz w:val="21"/>
    </w:rPr>
  </w:style>
  <w:style w:type="character" w:customStyle="1" w:styleId="102">
    <w:name w:val="页眉 Char"/>
    <w:link w:val="33"/>
    <w:autoRedefine/>
    <w:qFormat/>
    <w:uiPriority w:val="0"/>
    <w:rPr>
      <w:rFonts w:ascii="Times New Roman" w:hAnsi="Times New Roman"/>
      <w:kern w:val="2"/>
      <w:sz w:val="18"/>
    </w:rPr>
  </w:style>
  <w:style w:type="character" w:customStyle="1" w:styleId="103">
    <w:name w:val="正文文本 3 Char"/>
    <w:link w:val="20"/>
    <w:autoRedefine/>
    <w:qFormat/>
    <w:uiPriority w:val="0"/>
    <w:rPr>
      <w:rFonts w:ascii="黑体" w:hAnsi="Arial" w:eastAsia="黑体"/>
      <w:b/>
      <w:kern w:val="2"/>
      <w:sz w:val="28"/>
    </w:rPr>
  </w:style>
  <w:style w:type="character" w:customStyle="1" w:styleId="104">
    <w:name w:val="标题 1 Char"/>
    <w:link w:val="5"/>
    <w:autoRedefine/>
    <w:qFormat/>
    <w:uiPriority w:val="99"/>
    <w:rPr>
      <w:rFonts w:ascii="Times New Roman" w:hAnsi="Times New Roman"/>
      <w:b/>
      <w:bCs/>
      <w:kern w:val="44"/>
      <w:sz w:val="30"/>
      <w:szCs w:val="44"/>
    </w:rPr>
  </w:style>
  <w:style w:type="character" w:customStyle="1" w:styleId="105">
    <w:name w:val="Char Char"/>
    <w:autoRedefine/>
    <w:qFormat/>
    <w:uiPriority w:val="99"/>
    <w:rPr>
      <w:rFonts w:cs="Times New Roman"/>
      <w:kern w:val="2"/>
      <w:sz w:val="18"/>
      <w:szCs w:val="18"/>
    </w:rPr>
  </w:style>
  <w:style w:type="character" w:customStyle="1" w:styleId="106">
    <w:name w:val="HTML 预设格式 Char1"/>
    <w:autoRedefine/>
    <w:semiHidden/>
    <w:qFormat/>
    <w:uiPriority w:val="99"/>
    <w:rPr>
      <w:rFonts w:ascii="Courier New" w:hAnsi="Courier New" w:cs="Courier New"/>
      <w:kern w:val="2"/>
    </w:rPr>
  </w:style>
  <w:style w:type="character" w:customStyle="1" w:styleId="107">
    <w:name w:val="标题 3 Char"/>
    <w:link w:val="7"/>
    <w:autoRedefine/>
    <w:qFormat/>
    <w:uiPriority w:val="0"/>
    <w:rPr>
      <w:rFonts w:ascii="宋体" w:hAnsi="Times New Roman"/>
      <w:b/>
      <w:bCs/>
      <w:kern w:val="2"/>
      <w:sz w:val="32"/>
      <w:szCs w:val="32"/>
    </w:rPr>
  </w:style>
  <w:style w:type="character" w:customStyle="1" w:styleId="108">
    <w:name w:val="标题 2 Char"/>
    <w:link w:val="6"/>
    <w:autoRedefine/>
    <w:qFormat/>
    <w:uiPriority w:val="99"/>
    <w:rPr>
      <w:rFonts w:ascii="Arial" w:hAnsi="Arial" w:eastAsia="黑体"/>
      <w:b/>
      <w:bCs/>
      <w:kern w:val="2"/>
      <w:sz w:val="32"/>
      <w:szCs w:val="32"/>
    </w:rPr>
  </w:style>
  <w:style w:type="character" w:customStyle="1" w:styleId="109">
    <w:name w:val="批注框文本 Char"/>
    <w:link w:val="31"/>
    <w:autoRedefine/>
    <w:semiHidden/>
    <w:qFormat/>
    <w:uiPriority w:val="99"/>
    <w:rPr>
      <w:rFonts w:ascii="Times New Roman" w:hAnsi="Times New Roman"/>
      <w:kern w:val="2"/>
      <w:sz w:val="18"/>
      <w:szCs w:val="18"/>
    </w:rPr>
  </w:style>
  <w:style w:type="character" w:customStyle="1" w:styleId="110">
    <w:name w:val="正文首行缩进 Char"/>
    <w:link w:val="49"/>
    <w:autoRedefine/>
    <w:qFormat/>
    <w:uiPriority w:val="0"/>
    <w:rPr>
      <w:rFonts w:ascii="Arial" w:hAnsi="Arial" w:eastAsia="仿宋_GB2312" w:cs="Arial"/>
      <w:kern w:val="2"/>
      <w:sz w:val="24"/>
      <w:szCs w:val="32"/>
    </w:rPr>
  </w:style>
  <w:style w:type="character" w:customStyle="1" w:styleId="111">
    <w:name w:val="纯文本 Char"/>
    <w:autoRedefine/>
    <w:semiHidden/>
    <w:qFormat/>
    <w:uiPriority w:val="99"/>
    <w:rPr>
      <w:rFonts w:ascii="宋体" w:hAnsi="Courier New" w:cs="Courier New"/>
      <w:kern w:val="2"/>
      <w:sz w:val="21"/>
      <w:szCs w:val="21"/>
    </w:rPr>
  </w:style>
  <w:style w:type="paragraph" w:customStyle="1" w:styleId="112">
    <w:name w:val="列出段落1"/>
    <w:basedOn w:val="1"/>
    <w:autoRedefine/>
    <w:qFormat/>
    <w:uiPriority w:val="0"/>
    <w:pPr>
      <w:ind w:firstLine="420" w:firstLineChars="200"/>
    </w:pPr>
  </w:style>
  <w:style w:type="paragraph" w:customStyle="1" w:styleId="113">
    <w:name w:val="Normal_1"/>
    <w:autoRedefine/>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1C8D7B-C913-4948-A320-742049C803C8}">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36</Pages>
  <Words>15367</Words>
  <Characters>15957</Characters>
  <Lines>164</Lines>
  <Paragraphs>46</Paragraphs>
  <TotalTime>6</TotalTime>
  <ScaleCrop>false</ScaleCrop>
  <LinksUpToDate>false</LinksUpToDate>
  <CharactersWithSpaces>16910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2020-10-27T00:59:00Z</dcterms:created>
  <dc:creator>越友中</dc:creator>
  <cp:lastModifiedBy>耶！</cp:lastModifiedBy>
  <cp:lastPrinted>2019-06-21T00:52:00Z</cp:lastPrinted>
  <dcterms:modified xsi:type="dcterms:W3CDTF">2024-04-07T00:52:08Z</dcterms:modified>
  <cp:revision>243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416671ECD02B4DE98796FB0298E35552_13</vt:lpwstr>
  </property>
</Properties>
</file>