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宋体" w:hAnsi="宋体"/>
          <w:b/>
          <w:bCs/>
          <w:sz w:val="52"/>
          <w:szCs w:val="52"/>
        </w:rPr>
        <w:t>服务类标准</w:t>
      </w: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p>
    <w:p>
      <w:pPr>
        <w:tabs>
          <w:tab w:val="left" w:pos="315"/>
          <w:tab w:val="left" w:pos="5220"/>
          <w:tab w:val="left" w:pos="8820"/>
        </w:tabs>
        <w:spacing w:line="500" w:lineRule="exact"/>
        <w:rPr>
          <w:rFonts w:ascii="微软简标宋"/>
          <w:bCs/>
          <w:sz w:val="52"/>
        </w:rPr>
      </w:pPr>
    </w:p>
    <w:p>
      <w:pPr>
        <w:spacing w:line="360" w:lineRule="auto"/>
        <w:jc w:val="left"/>
        <w:rPr>
          <w:rFonts w:ascii="宋体" w:hAnsi="宋体"/>
          <w:szCs w:val="21"/>
        </w:rPr>
      </w:pPr>
    </w:p>
    <w:p>
      <w:pPr>
        <w:widowControl/>
        <w:jc w:val="center"/>
      </w:pPr>
      <w:r>
        <w:drawing>
          <wp:inline distT="0" distB="0" distL="114300" distR="114300">
            <wp:extent cx="1380490" cy="1329055"/>
            <wp:effectExtent l="0" t="0" r="1016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380490" cy="1329055"/>
                    </a:xfrm>
                    <a:prstGeom prst="rect">
                      <a:avLst/>
                    </a:prstGeom>
                    <a:noFill/>
                    <a:ln>
                      <a:noFill/>
                    </a:ln>
                  </pic:spPr>
                </pic:pic>
              </a:graphicData>
            </a:graphic>
          </wp:inline>
        </w:drawing>
      </w:r>
    </w:p>
    <w:p>
      <w:pPr>
        <w:widowControl/>
        <w:jc w:val="center"/>
      </w:pPr>
    </w:p>
    <w:p>
      <w:pPr>
        <w:widowControl/>
        <w:jc w:val="center"/>
      </w:pPr>
    </w:p>
    <w:p>
      <w:pPr>
        <w:widowControl/>
        <w:jc w:val="center"/>
      </w:pPr>
    </w:p>
    <w:p>
      <w:pPr>
        <w:widowControl/>
        <w:jc w:val="center"/>
        <w:rPr>
          <w:rFonts w:ascii="宋体" w:hAnsi="宋体" w:cs="宋体"/>
          <w:kern w:val="0"/>
          <w:sz w:val="24"/>
          <w:szCs w:val="24"/>
        </w:rPr>
      </w:pPr>
    </w:p>
    <w:p>
      <w:pPr>
        <w:tabs>
          <w:tab w:val="left" w:pos="2410"/>
        </w:tabs>
        <w:autoSpaceDE w:val="0"/>
        <w:autoSpaceDN w:val="0"/>
        <w:adjustRightInd w:val="0"/>
        <w:snapToGrid w:val="0"/>
        <w:spacing w:line="360" w:lineRule="auto"/>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spacing w:line="360" w:lineRule="auto"/>
        <w:ind w:left="3083" w:leftChars="608" w:hanging="1806" w:hangingChars="500"/>
        <w:rPr>
          <w:rFonts w:ascii="宋体" w:hAnsi="宋体" w:cs="宋体"/>
          <w:b/>
          <w:spacing w:val="20"/>
          <w:kern w:val="0"/>
          <w:sz w:val="32"/>
          <w:szCs w:val="32"/>
        </w:rPr>
      </w:pPr>
      <w:r>
        <w:rPr>
          <w:rFonts w:hint="eastAsia" w:ascii="宋体" w:hAnsi="宋体" w:cs="宋体"/>
          <w:b/>
          <w:spacing w:val="20"/>
          <w:kern w:val="0"/>
          <w:sz w:val="32"/>
          <w:szCs w:val="32"/>
        </w:rPr>
        <w:t>项目名称：文旅集团存量资产测绘服务项目（</w:t>
      </w:r>
      <w:r>
        <w:rPr>
          <w:rFonts w:hint="eastAsia" w:ascii="宋体" w:hAnsi="宋体" w:cs="宋体"/>
          <w:b/>
          <w:spacing w:val="20"/>
          <w:kern w:val="0"/>
          <w:sz w:val="32"/>
          <w:szCs w:val="32"/>
          <w:lang w:val="en-US" w:eastAsia="zh-CN"/>
        </w:rPr>
        <w:t>三</w:t>
      </w:r>
      <w:r>
        <w:rPr>
          <w:rFonts w:hint="eastAsia" w:ascii="宋体" w:hAnsi="宋体" w:cs="宋体"/>
          <w:b/>
          <w:spacing w:val="20"/>
          <w:kern w:val="0"/>
          <w:sz w:val="32"/>
          <w:szCs w:val="32"/>
        </w:rPr>
        <w:t>次）</w:t>
      </w:r>
    </w:p>
    <w:p>
      <w:pPr>
        <w:tabs>
          <w:tab w:val="left" w:pos="2410"/>
        </w:tabs>
        <w:autoSpaceDE w:val="0"/>
        <w:autoSpaceDN w:val="0"/>
        <w:adjustRightInd w:val="0"/>
        <w:snapToGrid w:val="0"/>
        <w:spacing w:line="360" w:lineRule="auto"/>
        <w:ind w:firstLine="1257" w:firstLineChars="348"/>
        <w:rPr>
          <w:rFonts w:ascii="宋体" w:hAnsi="宋体" w:cs="宋体"/>
          <w:b/>
          <w:spacing w:val="20"/>
          <w:kern w:val="0"/>
          <w:sz w:val="32"/>
          <w:szCs w:val="32"/>
        </w:rPr>
      </w:pPr>
      <w:bookmarkStart w:id="0" w:name="_Toc28765"/>
      <w:r>
        <w:rPr>
          <w:rFonts w:hint="eastAsia" w:ascii="宋体" w:hAnsi="宋体" w:cs="宋体"/>
          <w:b/>
          <w:spacing w:val="20"/>
          <w:kern w:val="0"/>
          <w:sz w:val="32"/>
          <w:szCs w:val="32"/>
        </w:rPr>
        <w:t>项目编号：2024WLBLZB00007号</w:t>
      </w:r>
      <w:bookmarkEnd w:id="0"/>
    </w:p>
    <w:p>
      <w:pPr>
        <w:tabs>
          <w:tab w:val="left" w:pos="2410"/>
        </w:tabs>
        <w:autoSpaceDE w:val="0"/>
        <w:autoSpaceDN w:val="0"/>
        <w:adjustRightInd w:val="0"/>
        <w:snapToGrid w:val="0"/>
        <w:spacing w:line="360" w:lineRule="auto"/>
        <w:ind w:firstLine="1257" w:firstLineChars="348"/>
        <w:rPr>
          <w:rFonts w:ascii="宋体" w:hAnsi="宋体" w:cs="宋体"/>
          <w:b/>
          <w:spacing w:val="20"/>
          <w:kern w:val="0"/>
          <w:sz w:val="32"/>
          <w:szCs w:val="32"/>
        </w:rPr>
      </w:pPr>
      <w:bookmarkStart w:id="1" w:name="_Toc26074"/>
      <w:r>
        <w:rPr>
          <w:rFonts w:hint="eastAsia" w:ascii="宋体" w:hAnsi="宋体" w:cs="宋体"/>
          <w:b/>
          <w:spacing w:val="20"/>
          <w:kern w:val="0"/>
          <w:sz w:val="32"/>
          <w:szCs w:val="32"/>
        </w:rPr>
        <w:t>招 标 人：合肥文旅博览集团有限公司</w:t>
      </w:r>
      <w:bookmarkEnd w:id="1"/>
    </w:p>
    <w:p>
      <w:pPr>
        <w:tabs>
          <w:tab w:val="left" w:pos="2410"/>
        </w:tabs>
        <w:autoSpaceDE w:val="0"/>
        <w:autoSpaceDN w:val="0"/>
        <w:adjustRightInd w:val="0"/>
        <w:snapToGrid w:val="0"/>
        <w:spacing w:line="360" w:lineRule="auto"/>
        <w:ind w:firstLine="1257" w:firstLineChars="348"/>
        <w:rPr>
          <w:rFonts w:ascii="宋体" w:hAnsi="宋体" w:cs="宋体"/>
          <w:b/>
          <w:spacing w:val="20"/>
          <w:kern w:val="0"/>
          <w:sz w:val="32"/>
          <w:szCs w:val="32"/>
        </w:rPr>
      </w:pPr>
      <w:r>
        <w:rPr>
          <w:rFonts w:hint="eastAsia" w:ascii="宋体" w:hAnsi="宋体" w:cs="宋体"/>
          <w:b/>
          <w:spacing w:val="20"/>
          <w:kern w:val="0"/>
          <w:sz w:val="32"/>
          <w:szCs w:val="32"/>
        </w:rPr>
        <w:t>招标时间：2024年</w:t>
      </w:r>
      <w:r>
        <w:rPr>
          <w:rFonts w:hint="eastAsia" w:ascii="宋体" w:hAnsi="宋体" w:cs="宋体"/>
          <w:b/>
          <w:spacing w:val="20"/>
          <w:kern w:val="0"/>
          <w:sz w:val="32"/>
          <w:szCs w:val="32"/>
          <w:lang w:val="en-US" w:eastAsia="zh-CN"/>
        </w:rPr>
        <w:t>4</w:t>
      </w:r>
      <w:r>
        <w:rPr>
          <w:rFonts w:hint="eastAsia" w:ascii="宋体" w:hAnsi="宋体" w:cs="宋体"/>
          <w:b/>
          <w:spacing w:val="20"/>
          <w:kern w:val="0"/>
          <w:sz w:val="32"/>
          <w:szCs w:val="32"/>
        </w:rPr>
        <w:t>月</w:t>
      </w:r>
    </w:p>
    <w:p>
      <w:pPr>
        <w:rPr>
          <w:rFonts w:ascii="宋体" w:hAnsi="宋体" w:cs="宋体"/>
          <w:b/>
          <w:spacing w:val="20"/>
          <w:kern w:val="0"/>
          <w:sz w:val="32"/>
          <w:szCs w:val="32"/>
        </w:rPr>
      </w:pPr>
      <w:r>
        <w:rPr>
          <w:rFonts w:hint="eastAsia" w:ascii="宋体" w:hAnsi="宋体" w:cs="宋体"/>
          <w:b/>
          <w:spacing w:val="20"/>
          <w:kern w:val="0"/>
          <w:sz w:val="32"/>
          <w:szCs w:val="32"/>
        </w:rPr>
        <w:br w:type="page"/>
      </w:r>
    </w:p>
    <w:p>
      <w:pPr>
        <w:spacing w:line="500" w:lineRule="exact"/>
        <w:jc w:val="center"/>
        <w:rPr>
          <w:rFonts w:ascii="黑体" w:hAnsi="宋体" w:eastAsia="黑体"/>
          <w:b/>
          <w:i w:val="0"/>
          <w:iCs w:val="0"/>
          <w:sz w:val="32"/>
        </w:rPr>
      </w:pPr>
      <w:r>
        <w:rPr>
          <w:rFonts w:hint="eastAsia" w:ascii="黑体" w:hAnsi="宋体" w:eastAsia="黑体"/>
          <w:b/>
          <w:i w:val="0"/>
          <w:iCs w:val="0"/>
          <w:sz w:val="32"/>
        </w:rPr>
        <w:t>目    录</w:t>
      </w:r>
    </w:p>
    <w:p>
      <w:pPr>
        <w:spacing w:line="500" w:lineRule="exact"/>
        <w:jc w:val="center"/>
        <w:rPr>
          <w:rFonts w:ascii="黑体" w:hAnsi="宋体" w:eastAsia="黑体"/>
          <w:b/>
          <w:i w:val="0"/>
          <w:iCs w:val="0"/>
          <w:sz w:val="32"/>
        </w:rPr>
      </w:pPr>
    </w:p>
    <w:p>
      <w:pPr>
        <w:pStyle w:val="14"/>
        <w:tabs>
          <w:tab w:val="right" w:leader="dot" w:pos="9411"/>
          <w:tab w:val="clear" w:pos="9403"/>
        </w:tabs>
        <w:rPr>
          <w:i w:val="0"/>
          <w:iCs w:val="0"/>
        </w:rPr>
      </w:pPr>
      <w:bookmarkStart w:id="2" w:name="_Hlt533241375"/>
      <w:bookmarkEnd w:id="2"/>
      <w:bookmarkStart w:id="3" w:name="_Hlt519045295"/>
      <w:bookmarkEnd w:id="3"/>
      <w:bookmarkStart w:id="4" w:name="_Hlt526418134"/>
      <w:bookmarkEnd w:id="4"/>
      <w:r>
        <w:rPr>
          <w:rFonts w:hint="eastAsia" w:ascii="宋体" w:hAnsi="宋体"/>
          <w:i w:val="0"/>
          <w:iCs w:val="0"/>
          <w:caps/>
          <w:sz w:val="24"/>
        </w:rPr>
        <w:fldChar w:fldCharType="begin"/>
      </w:r>
      <w:r>
        <w:rPr>
          <w:rFonts w:hint="eastAsia" w:ascii="宋体" w:hAnsi="宋体"/>
          <w:i w:val="0"/>
          <w:iCs w:val="0"/>
          <w:caps/>
          <w:sz w:val="24"/>
        </w:rPr>
        <w:instrText xml:space="preserve"> TOC \o "1-3" \h \z </w:instrText>
      </w:r>
      <w:r>
        <w:rPr>
          <w:rFonts w:hint="eastAsia" w:ascii="宋体" w:hAnsi="宋体"/>
          <w:i w:val="0"/>
          <w:iCs w:val="0"/>
          <w:caps/>
          <w:sz w:val="24"/>
        </w:rPr>
        <w:fldChar w:fldCharType="separate"/>
      </w:r>
      <w:r>
        <w:rPr>
          <w:rFonts w:hint="eastAsia" w:ascii="宋体" w:hAnsi="宋体"/>
          <w:i w:val="0"/>
          <w:iCs w:val="0"/>
          <w:caps/>
        </w:rPr>
        <w:fldChar w:fldCharType="begin"/>
      </w:r>
      <w:r>
        <w:rPr>
          <w:rFonts w:hint="eastAsia" w:ascii="宋体" w:hAnsi="宋体"/>
          <w:i w:val="0"/>
          <w:iCs w:val="0"/>
          <w:caps/>
        </w:rPr>
        <w:instrText xml:space="preserve"> HYPERLINK \l _Toc22701 </w:instrText>
      </w:r>
      <w:r>
        <w:rPr>
          <w:rFonts w:hint="eastAsia" w:ascii="宋体" w:hAnsi="宋体"/>
          <w:i w:val="0"/>
          <w:iCs w:val="0"/>
          <w:caps/>
        </w:rPr>
        <w:fldChar w:fldCharType="separate"/>
      </w:r>
      <w:r>
        <w:rPr>
          <w:rFonts w:hint="eastAsia" w:ascii="宋体" w:hAnsi="宋体" w:eastAsia="宋体"/>
          <w:i w:val="0"/>
          <w:iCs w:val="0"/>
        </w:rPr>
        <w:t>第一章 投标邀请（招标公告）</w:t>
      </w:r>
      <w:r>
        <w:rPr>
          <w:i w:val="0"/>
          <w:iCs w:val="0"/>
        </w:rPr>
        <w:tab/>
      </w:r>
      <w:r>
        <w:rPr>
          <w:i w:val="0"/>
          <w:iCs w:val="0"/>
        </w:rPr>
        <w:fldChar w:fldCharType="begin"/>
      </w:r>
      <w:r>
        <w:rPr>
          <w:i w:val="0"/>
          <w:iCs w:val="0"/>
        </w:rPr>
        <w:instrText xml:space="preserve"> PAGEREF _Toc22701 \h </w:instrText>
      </w:r>
      <w:r>
        <w:rPr>
          <w:i w:val="0"/>
          <w:iCs w:val="0"/>
        </w:rPr>
        <w:fldChar w:fldCharType="separate"/>
      </w:r>
      <w:r>
        <w:rPr>
          <w:i w:val="0"/>
          <w:iCs w:val="0"/>
        </w:rPr>
        <w:t>3</w:t>
      </w:r>
      <w:r>
        <w:rPr>
          <w:i w:val="0"/>
          <w:iCs w:val="0"/>
        </w:rPr>
        <w:fldChar w:fldCharType="end"/>
      </w:r>
      <w:r>
        <w:rPr>
          <w:rFonts w:hint="eastAsia" w:ascii="宋体" w:hAnsi="宋体"/>
          <w:i w:val="0"/>
          <w:iCs w:val="0"/>
          <w:caps/>
        </w:rPr>
        <w:fldChar w:fldCharType="end"/>
      </w:r>
    </w:p>
    <w:p>
      <w:pPr>
        <w:pStyle w:val="14"/>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_Toc22988 </w:instrText>
      </w:r>
      <w:r>
        <w:rPr>
          <w:rFonts w:hint="eastAsia"/>
          <w:i w:val="0"/>
          <w:iCs w:val="0"/>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_Toc22988 \h </w:instrText>
      </w:r>
      <w:r>
        <w:rPr>
          <w:i w:val="0"/>
          <w:iCs w:val="0"/>
        </w:rPr>
        <w:fldChar w:fldCharType="separate"/>
      </w:r>
      <w:r>
        <w:rPr>
          <w:i w:val="0"/>
          <w:iCs w:val="0"/>
        </w:rPr>
        <w:t>6</w:t>
      </w:r>
      <w:r>
        <w:rPr>
          <w:i w:val="0"/>
          <w:iCs w:val="0"/>
        </w:rPr>
        <w:fldChar w:fldCharType="end"/>
      </w:r>
      <w:r>
        <w:rPr>
          <w:rFonts w:hint="eastAsia"/>
          <w:i w:val="0"/>
          <w:iCs w:val="0"/>
        </w:rPr>
        <w:fldChar w:fldCharType="end"/>
      </w:r>
    </w:p>
    <w:p>
      <w:pPr>
        <w:pStyle w:val="14"/>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_Toc11753 </w:instrText>
      </w:r>
      <w:r>
        <w:rPr>
          <w:rFonts w:hint="eastAsia"/>
          <w:i w:val="0"/>
          <w:iCs w:val="0"/>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_Toc11753 \h </w:instrText>
      </w:r>
      <w:r>
        <w:rPr>
          <w:i w:val="0"/>
          <w:iCs w:val="0"/>
        </w:rPr>
        <w:fldChar w:fldCharType="separate"/>
      </w:r>
      <w:r>
        <w:rPr>
          <w:i w:val="0"/>
          <w:iCs w:val="0"/>
        </w:rPr>
        <w:t>9</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_Toc30294 </w:instrText>
      </w:r>
      <w:r>
        <w:rPr>
          <w:rFonts w:hint="eastAsia"/>
          <w:i w:val="0"/>
          <w:iCs w:val="0"/>
        </w:rPr>
        <w:fldChar w:fldCharType="separate"/>
      </w:r>
      <w:r>
        <w:rPr>
          <w:rFonts w:hint="eastAsia" w:hAnsi="宋体"/>
          <w:i w:val="0"/>
          <w:iCs w:val="0"/>
        </w:rPr>
        <w:t>一．投标文件的编制</w:t>
      </w:r>
      <w:r>
        <w:rPr>
          <w:i w:val="0"/>
          <w:iCs w:val="0"/>
        </w:rPr>
        <w:tab/>
      </w:r>
      <w:r>
        <w:rPr>
          <w:i w:val="0"/>
          <w:iCs w:val="0"/>
        </w:rPr>
        <w:fldChar w:fldCharType="begin"/>
      </w:r>
      <w:r>
        <w:rPr>
          <w:i w:val="0"/>
          <w:iCs w:val="0"/>
        </w:rPr>
        <w:instrText xml:space="preserve"> PAGEREF _Toc30294 \h </w:instrText>
      </w:r>
      <w:r>
        <w:rPr>
          <w:i w:val="0"/>
          <w:iCs w:val="0"/>
        </w:rPr>
        <w:fldChar w:fldCharType="separate"/>
      </w:r>
      <w:r>
        <w:rPr>
          <w:i w:val="0"/>
          <w:iCs w:val="0"/>
        </w:rPr>
        <w:t>9</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_Toc11569 </w:instrText>
      </w:r>
      <w:r>
        <w:rPr>
          <w:rFonts w:hint="eastAsia"/>
          <w:i w:val="0"/>
          <w:iCs w:val="0"/>
        </w:rPr>
        <w:fldChar w:fldCharType="separate"/>
      </w:r>
      <w:r>
        <w:rPr>
          <w:rFonts w:hint="eastAsia" w:hAnsi="宋体"/>
          <w:i w:val="0"/>
          <w:iCs w:val="0"/>
        </w:rPr>
        <w:t>三．投标文件的递交</w:t>
      </w:r>
      <w:r>
        <w:rPr>
          <w:i w:val="0"/>
          <w:iCs w:val="0"/>
        </w:rPr>
        <w:tab/>
      </w:r>
      <w:r>
        <w:rPr>
          <w:i w:val="0"/>
          <w:iCs w:val="0"/>
        </w:rPr>
        <w:fldChar w:fldCharType="begin"/>
      </w:r>
      <w:r>
        <w:rPr>
          <w:i w:val="0"/>
          <w:iCs w:val="0"/>
        </w:rPr>
        <w:instrText xml:space="preserve"> PAGEREF _Toc11569 \h </w:instrText>
      </w:r>
      <w:r>
        <w:rPr>
          <w:i w:val="0"/>
          <w:iCs w:val="0"/>
        </w:rPr>
        <w:fldChar w:fldCharType="separate"/>
      </w:r>
      <w:r>
        <w:rPr>
          <w:i w:val="0"/>
          <w:iCs w:val="0"/>
        </w:rPr>
        <w:t>10</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_Toc31980 </w:instrText>
      </w:r>
      <w:r>
        <w:rPr>
          <w:rFonts w:hint="eastAsia"/>
          <w:i w:val="0"/>
          <w:iCs w:val="0"/>
        </w:rPr>
        <w:fldChar w:fldCharType="separate"/>
      </w:r>
      <w:r>
        <w:rPr>
          <w:rFonts w:hint="eastAsia" w:hAnsi="宋体"/>
          <w:i w:val="0"/>
          <w:iCs w:val="0"/>
        </w:rPr>
        <w:t>四．开标、评标及定标</w:t>
      </w:r>
      <w:r>
        <w:rPr>
          <w:i w:val="0"/>
          <w:iCs w:val="0"/>
        </w:rPr>
        <w:tab/>
      </w:r>
      <w:r>
        <w:rPr>
          <w:i w:val="0"/>
          <w:iCs w:val="0"/>
        </w:rPr>
        <w:fldChar w:fldCharType="begin"/>
      </w:r>
      <w:r>
        <w:rPr>
          <w:i w:val="0"/>
          <w:iCs w:val="0"/>
        </w:rPr>
        <w:instrText xml:space="preserve"> PAGEREF _Toc31980 \h </w:instrText>
      </w:r>
      <w:r>
        <w:rPr>
          <w:i w:val="0"/>
          <w:iCs w:val="0"/>
        </w:rPr>
        <w:fldChar w:fldCharType="separate"/>
      </w:r>
      <w:r>
        <w:rPr>
          <w:i w:val="0"/>
          <w:iCs w:val="0"/>
        </w:rPr>
        <w:t>11</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_Toc711 </w:instrText>
      </w:r>
      <w:r>
        <w:rPr>
          <w:rFonts w:hint="eastAsia"/>
          <w:i w:val="0"/>
          <w:iCs w:val="0"/>
        </w:rPr>
        <w:fldChar w:fldCharType="separate"/>
      </w:r>
      <w:r>
        <w:rPr>
          <w:rFonts w:hint="eastAsia" w:hAnsi="宋体"/>
          <w:i w:val="0"/>
          <w:iCs w:val="0"/>
        </w:rPr>
        <w:t>六．投标文件的澄清</w:t>
      </w:r>
      <w:r>
        <w:rPr>
          <w:i w:val="0"/>
          <w:iCs w:val="0"/>
        </w:rPr>
        <w:tab/>
      </w:r>
      <w:r>
        <w:rPr>
          <w:i w:val="0"/>
          <w:iCs w:val="0"/>
        </w:rPr>
        <w:fldChar w:fldCharType="begin"/>
      </w:r>
      <w:r>
        <w:rPr>
          <w:i w:val="0"/>
          <w:iCs w:val="0"/>
        </w:rPr>
        <w:instrText xml:space="preserve"> PAGEREF _Toc711 \h </w:instrText>
      </w:r>
      <w:r>
        <w:rPr>
          <w:i w:val="0"/>
          <w:iCs w:val="0"/>
        </w:rPr>
        <w:fldChar w:fldCharType="separate"/>
      </w:r>
      <w:r>
        <w:rPr>
          <w:i w:val="0"/>
          <w:iCs w:val="0"/>
        </w:rPr>
        <w:t>13</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_Toc23617 </w:instrText>
      </w:r>
      <w:r>
        <w:rPr>
          <w:rFonts w:hint="eastAsia"/>
          <w:i w:val="0"/>
          <w:iCs w:val="0"/>
        </w:rPr>
        <w:fldChar w:fldCharType="separate"/>
      </w:r>
      <w:r>
        <w:rPr>
          <w:rFonts w:hint="eastAsia" w:hAnsi="宋体"/>
          <w:i w:val="0"/>
          <w:iCs w:val="0"/>
        </w:rPr>
        <w:t>七.中标通知书</w:t>
      </w:r>
      <w:r>
        <w:rPr>
          <w:i w:val="0"/>
          <w:iCs w:val="0"/>
        </w:rPr>
        <w:tab/>
      </w:r>
      <w:r>
        <w:rPr>
          <w:i w:val="0"/>
          <w:iCs w:val="0"/>
        </w:rPr>
        <w:fldChar w:fldCharType="begin"/>
      </w:r>
      <w:r>
        <w:rPr>
          <w:i w:val="0"/>
          <w:iCs w:val="0"/>
        </w:rPr>
        <w:instrText xml:space="preserve"> PAGEREF _Toc23617 \h </w:instrText>
      </w:r>
      <w:r>
        <w:rPr>
          <w:i w:val="0"/>
          <w:iCs w:val="0"/>
        </w:rPr>
        <w:fldChar w:fldCharType="separate"/>
      </w:r>
      <w:r>
        <w:rPr>
          <w:i w:val="0"/>
          <w:iCs w:val="0"/>
        </w:rPr>
        <w:t>13</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_Toc28710 </w:instrText>
      </w:r>
      <w:r>
        <w:rPr>
          <w:rFonts w:hint="eastAsia"/>
          <w:i w:val="0"/>
          <w:iCs w:val="0"/>
        </w:rPr>
        <w:fldChar w:fldCharType="separate"/>
      </w:r>
      <w:r>
        <w:rPr>
          <w:rFonts w:hint="eastAsia" w:hAnsi="宋体"/>
          <w:i w:val="0"/>
          <w:iCs w:val="0"/>
        </w:rPr>
        <w:t>八.异议处理</w:t>
      </w:r>
      <w:r>
        <w:rPr>
          <w:i w:val="0"/>
          <w:iCs w:val="0"/>
        </w:rPr>
        <w:tab/>
      </w:r>
      <w:r>
        <w:rPr>
          <w:i w:val="0"/>
          <w:iCs w:val="0"/>
        </w:rPr>
        <w:fldChar w:fldCharType="begin"/>
      </w:r>
      <w:r>
        <w:rPr>
          <w:i w:val="0"/>
          <w:iCs w:val="0"/>
        </w:rPr>
        <w:instrText xml:space="preserve"> PAGEREF _Toc28710 \h </w:instrText>
      </w:r>
      <w:r>
        <w:rPr>
          <w:i w:val="0"/>
          <w:iCs w:val="0"/>
        </w:rPr>
        <w:fldChar w:fldCharType="separate"/>
      </w:r>
      <w:r>
        <w:rPr>
          <w:i w:val="0"/>
          <w:iCs w:val="0"/>
        </w:rPr>
        <w:t>14</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_Toc28459 </w:instrText>
      </w:r>
      <w:r>
        <w:rPr>
          <w:rFonts w:hint="eastAsia"/>
          <w:i w:val="0"/>
          <w:iCs w:val="0"/>
        </w:rPr>
        <w:fldChar w:fldCharType="separate"/>
      </w:r>
      <w:r>
        <w:rPr>
          <w:rFonts w:hint="eastAsia" w:hAnsi="宋体"/>
          <w:i w:val="0"/>
          <w:iCs w:val="0"/>
        </w:rPr>
        <w:t>九．签订合同</w:t>
      </w:r>
      <w:r>
        <w:rPr>
          <w:i w:val="0"/>
          <w:iCs w:val="0"/>
        </w:rPr>
        <w:tab/>
      </w:r>
      <w:r>
        <w:rPr>
          <w:i w:val="0"/>
          <w:iCs w:val="0"/>
        </w:rPr>
        <w:fldChar w:fldCharType="begin"/>
      </w:r>
      <w:r>
        <w:rPr>
          <w:i w:val="0"/>
          <w:iCs w:val="0"/>
        </w:rPr>
        <w:instrText xml:space="preserve"> PAGEREF _Toc28459 \h </w:instrText>
      </w:r>
      <w:r>
        <w:rPr>
          <w:i w:val="0"/>
          <w:iCs w:val="0"/>
        </w:rPr>
        <w:fldChar w:fldCharType="separate"/>
      </w:r>
      <w:r>
        <w:rPr>
          <w:i w:val="0"/>
          <w:iCs w:val="0"/>
        </w:rPr>
        <w:t>14</w:t>
      </w:r>
      <w:r>
        <w:rPr>
          <w:i w:val="0"/>
          <w:iCs w:val="0"/>
        </w:rPr>
        <w:fldChar w:fldCharType="end"/>
      </w:r>
      <w:r>
        <w:rPr>
          <w:rFonts w:hint="eastAsia"/>
          <w:i w:val="0"/>
          <w:iCs w:val="0"/>
        </w:rPr>
        <w:fldChar w:fldCharType="end"/>
      </w:r>
    </w:p>
    <w:p>
      <w:pPr>
        <w:pStyle w:val="14"/>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_Toc12009 </w:instrText>
      </w:r>
      <w:r>
        <w:rPr>
          <w:rFonts w:hint="eastAsia"/>
          <w:i w:val="0"/>
          <w:iCs w:val="0"/>
        </w:rPr>
        <w:fldChar w:fldCharType="separate"/>
      </w:r>
      <w:r>
        <w:rPr>
          <w:rFonts w:hint="eastAsia" w:ascii="宋体" w:hAnsi="宋体" w:eastAsia="宋体"/>
          <w:i w:val="0"/>
          <w:iCs w:val="0"/>
        </w:rPr>
        <w:t xml:space="preserve">第四章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_Toc12009 \h </w:instrText>
      </w:r>
      <w:r>
        <w:rPr>
          <w:i w:val="0"/>
          <w:iCs w:val="0"/>
        </w:rPr>
        <w:fldChar w:fldCharType="separate"/>
      </w:r>
      <w:r>
        <w:rPr>
          <w:i w:val="0"/>
          <w:iCs w:val="0"/>
        </w:rPr>
        <w:t>16</w:t>
      </w:r>
      <w:r>
        <w:rPr>
          <w:i w:val="0"/>
          <w:iCs w:val="0"/>
        </w:rPr>
        <w:fldChar w:fldCharType="end"/>
      </w:r>
      <w:r>
        <w:rPr>
          <w:rFonts w:hint="eastAsia"/>
          <w:i w:val="0"/>
          <w:iCs w:val="0"/>
        </w:rPr>
        <w:fldChar w:fldCharType="end"/>
      </w:r>
    </w:p>
    <w:p>
      <w:pPr>
        <w:pStyle w:val="14"/>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_Toc12921 </w:instrText>
      </w:r>
      <w:r>
        <w:rPr>
          <w:rFonts w:hint="eastAsia"/>
          <w:i w:val="0"/>
          <w:iCs w:val="0"/>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_Toc12921 \h </w:instrText>
      </w:r>
      <w:r>
        <w:rPr>
          <w:i w:val="0"/>
          <w:iCs w:val="0"/>
        </w:rPr>
        <w:fldChar w:fldCharType="separate"/>
      </w:r>
      <w:r>
        <w:rPr>
          <w:i w:val="0"/>
          <w:iCs w:val="0"/>
        </w:rPr>
        <w:t>21</w:t>
      </w:r>
      <w:r>
        <w:rPr>
          <w:i w:val="0"/>
          <w:iCs w:val="0"/>
        </w:rPr>
        <w:fldChar w:fldCharType="end"/>
      </w:r>
      <w:r>
        <w:rPr>
          <w:rFonts w:hint="eastAsia"/>
          <w:i w:val="0"/>
          <w:iCs w:val="0"/>
        </w:rPr>
        <w:fldChar w:fldCharType="end"/>
      </w:r>
    </w:p>
    <w:p>
      <w:pPr>
        <w:pStyle w:val="14"/>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_Toc20021 </w:instrText>
      </w:r>
      <w:r>
        <w:rPr>
          <w:rFonts w:hint="eastAsia"/>
          <w:i w:val="0"/>
          <w:iCs w:val="0"/>
        </w:rPr>
        <w:fldChar w:fldCharType="separate"/>
      </w:r>
      <w:r>
        <w:rPr>
          <w:rFonts w:hint="eastAsia" w:ascii="宋体" w:hAnsi="宋体" w:eastAsia="宋体"/>
          <w:i w:val="0"/>
          <w:iCs w:val="0"/>
        </w:rPr>
        <w:t xml:space="preserve">第六章 </w:t>
      </w:r>
      <w:r>
        <w:rPr>
          <w:rFonts w:ascii="宋体" w:hAnsi="宋体" w:eastAsia="宋体"/>
          <w:i w:val="0"/>
          <w:iCs w:val="0"/>
        </w:rPr>
        <w:t>合同</w:t>
      </w:r>
      <w:r>
        <w:rPr>
          <w:i w:val="0"/>
          <w:iCs w:val="0"/>
        </w:rPr>
        <w:tab/>
      </w:r>
      <w:r>
        <w:rPr>
          <w:i w:val="0"/>
          <w:iCs w:val="0"/>
        </w:rPr>
        <w:fldChar w:fldCharType="begin"/>
      </w:r>
      <w:r>
        <w:rPr>
          <w:i w:val="0"/>
          <w:iCs w:val="0"/>
        </w:rPr>
        <w:instrText xml:space="preserve"> PAGEREF _Toc20021 \h </w:instrText>
      </w:r>
      <w:r>
        <w:rPr>
          <w:i w:val="0"/>
          <w:iCs w:val="0"/>
        </w:rPr>
        <w:fldChar w:fldCharType="separate"/>
      </w:r>
      <w:r>
        <w:rPr>
          <w:i w:val="0"/>
          <w:iCs w:val="0"/>
        </w:rPr>
        <w:t>28</w:t>
      </w:r>
      <w:r>
        <w:rPr>
          <w:i w:val="0"/>
          <w:iCs w:val="0"/>
        </w:rPr>
        <w:fldChar w:fldCharType="end"/>
      </w:r>
      <w:r>
        <w:rPr>
          <w:rFonts w:hint="eastAsia"/>
          <w:i w:val="0"/>
          <w:iCs w:val="0"/>
        </w:rPr>
        <w:fldChar w:fldCharType="end"/>
      </w:r>
    </w:p>
    <w:p>
      <w:pPr>
        <w:pStyle w:val="14"/>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_Toc13872 </w:instrText>
      </w:r>
      <w:r>
        <w:rPr>
          <w:rFonts w:hint="eastAsia"/>
          <w:i w:val="0"/>
          <w:iCs w:val="0"/>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_Toc13872 \h </w:instrText>
      </w:r>
      <w:r>
        <w:rPr>
          <w:i w:val="0"/>
          <w:iCs w:val="0"/>
        </w:rPr>
        <w:fldChar w:fldCharType="separate"/>
      </w:r>
      <w:r>
        <w:rPr>
          <w:i w:val="0"/>
          <w:iCs w:val="0"/>
        </w:rPr>
        <w:t>42</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_Toc5519 </w:instrText>
      </w:r>
      <w:r>
        <w:rPr>
          <w:rFonts w:hint="eastAsia"/>
          <w:i w:val="0"/>
          <w:iCs w:val="0"/>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_Toc5519 \h </w:instrText>
      </w:r>
      <w:r>
        <w:rPr>
          <w:i w:val="0"/>
          <w:iCs w:val="0"/>
        </w:rPr>
        <w:fldChar w:fldCharType="separate"/>
      </w:r>
      <w:r>
        <w:rPr>
          <w:i w:val="0"/>
          <w:iCs w:val="0"/>
        </w:rPr>
        <w:t>43</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_Toc977 </w:instrText>
      </w:r>
      <w:r>
        <w:rPr>
          <w:rFonts w:hint="eastAsia"/>
          <w:i w:val="0"/>
          <w:iCs w:val="0"/>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_Toc977 \h </w:instrText>
      </w:r>
      <w:r>
        <w:rPr>
          <w:i w:val="0"/>
          <w:iCs w:val="0"/>
        </w:rPr>
        <w:fldChar w:fldCharType="separate"/>
      </w:r>
      <w:r>
        <w:rPr>
          <w:i w:val="0"/>
          <w:iCs w:val="0"/>
        </w:rPr>
        <w:t>45</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_Toc1754 </w:instrText>
      </w:r>
      <w:r>
        <w:rPr>
          <w:rFonts w:hint="eastAsia"/>
          <w:i w:val="0"/>
          <w:iCs w:val="0"/>
        </w:rPr>
        <w:fldChar w:fldCharType="separate"/>
      </w:r>
      <w:r>
        <w:rPr>
          <w:rFonts w:hint="eastAsia" w:hAnsi="宋体"/>
          <w:i w:val="0"/>
          <w:iCs w:val="0"/>
        </w:rPr>
        <w:t>三、投标保证金退还声明</w:t>
      </w:r>
      <w:r>
        <w:rPr>
          <w:i w:val="0"/>
          <w:iCs w:val="0"/>
        </w:rPr>
        <w:tab/>
      </w:r>
      <w:r>
        <w:rPr>
          <w:i w:val="0"/>
          <w:iCs w:val="0"/>
        </w:rPr>
        <w:fldChar w:fldCharType="begin"/>
      </w:r>
      <w:r>
        <w:rPr>
          <w:i w:val="0"/>
          <w:iCs w:val="0"/>
        </w:rPr>
        <w:instrText xml:space="preserve"> PAGEREF _Toc1754 \h </w:instrText>
      </w:r>
      <w:r>
        <w:rPr>
          <w:i w:val="0"/>
          <w:iCs w:val="0"/>
        </w:rPr>
        <w:fldChar w:fldCharType="separate"/>
      </w:r>
      <w:r>
        <w:rPr>
          <w:i w:val="0"/>
          <w:iCs w:val="0"/>
        </w:rPr>
        <w:t>45</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_Toc31614 </w:instrText>
      </w:r>
      <w:r>
        <w:rPr>
          <w:rFonts w:hint="eastAsia"/>
          <w:i w:val="0"/>
          <w:iCs w:val="0"/>
        </w:rPr>
        <w:fldChar w:fldCharType="separate"/>
      </w:r>
      <w:r>
        <w:rPr>
          <w:rFonts w:hint="eastAsia" w:hAnsi="宋体"/>
          <w:i w:val="0"/>
          <w:iCs w:val="0"/>
        </w:rPr>
        <w:t>四．开标一览表</w:t>
      </w:r>
      <w:r>
        <w:rPr>
          <w:i w:val="0"/>
          <w:iCs w:val="0"/>
        </w:rPr>
        <w:tab/>
      </w:r>
      <w:r>
        <w:rPr>
          <w:i w:val="0"/>
          <w:iCs w:val="0"/>
        </w:rPr>
        <w:fldChar w:fldCharType="begin"/>
      </w:r>
      <w:r>
        <w:rPr>
          <w:i w:val="0"/>
          <w:iCs w:val="0"/>
        </w:rPr>
        <w:instrText xml:space="preserve"> PAGEREF _Toc31614 \h </w:instrText>
      </w:r>
      <w:r>
        <w:rPr>
          <w:i w:val="0"/>
          <w:iCs w:val="0"/>
        </w:rPr>
        <w:fldChar w:fldCharType="separate"/>
      </w:r>
      <w:r>
        <w:rPr>
          <w:i w:val="0"/>
          <w:iCs w:val="0"/>
        </w:rPr>
        <w:t>46</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_Toc11971 </w:instrText>
      </w:r>
      <w:r>
        <w:rPr>
          <w:rFonts w:hint="eastAsia"/>
          <w:i w:val="0"/>
          <w:iCs w:val="0"/>
        </w:rPr>
        <w:fldChar w:fldCharType="separate"/>
      </w:r>
      <w:r>
        <w:rPr>
          <w:rFonts w:hint="eastAsia" w:hAnsi="宋体"/>
          <w:i w:val="0"/>
          <w:iCs w:val="0"/>
          <w:lang w:val="en-US" w:eastAsia="zh-CN"/>
        </w:rPr>
        <w:t>五.</w:t>
      </w:r>
      <w:r>
        <w:rPr>
          <w:rFonts w:hint="eastAsia" w:hAnsi="宋体"/>
          <w:i w:val="0"/>
          <w:iCs w:val="0"/>
        </w:rPr>
        <w:t>详细报价清单</w:t>
      </w:r>
      <w:r>
        <w:rPr>
          <w:i w:val="0"/>
          <w:iCs w:val="0"/>
        </w:rPr>
        <w:tab/>
      </w:r>
      <w:r>
        <w:rPr>
          <w:i w:val="0"/>
          <w:iCs w:val="0"/>
        </w:rPr>
        <w:fldChar w:fldCharType="begin"/>
      </w:r>
      <w:r>
        <w:rPr>
          <w:i w:val="0"/>
          <w:iCs w:val="0"/>
        </w:rPr>
        <w:instrText xml:space="preserve"> PAGEREF _Toc11971 \h </w:instrText>
      </w:r>
      <w:r>
        <w:rPr>
          <w:i w:val="0"/>
          <w:iCs w:val="0"/>
        </w:rPr>
        <w:fldChar w:fldCharType="separate"/>
      </w:r>
      <w:r>
        <w:rPr>
          <w:i w:val="0"/>
          <w:iCs w:val="0"/>
        </w:rPr>
        <w:t>47</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_Toc531 </w:instrText>
      </w:r>
      <w:r>
        <w:rPr>
          <w:rFonts w:hint="eastAsia"/>
          <w:i w:val="0"/>
          <w:iCs w:val="0"/>
        </w:rPr>
        <w:fldChar w:fldCharType="separate"/>
      </w:r>
      <w:r>
        <w:rPr>
          <w:rFonts w:hint="eastAsia" w:hAnsi="宋体"/>
          <w:i w:val="0"/>
          <w:iCs w:val="0"/>
        </w:rPr>
        <w:t>六．投标人信用承诺</w:t>
      </w:r>
      <w:r>
        <w:rPr>
          <w:i w:val="0"/>
          <w:iCs w:val="0"/>
        </w:rPr>
        <w:tab/>
      </w:r>
      <w:r>
        <w:rPr>
          <w:i w:val="0"/>
          <w:iCs w:val="0"/>
        </w:rPr>
        <w:fldChar w:fldCharType="begin"/>
      </w:r>
      <w:r>
        <w:rPr>
          <w:i w:val="0"/>
          <w:iCs w:val="0"/>
        </w:rPr>
        <w:instrText xml:space="preserve"> PAGEREF _Toc531 \h </w:instrText>
      </w:r>
      <w:r>
        <w:rPr>
          <w:i w:val="0"/>
          <w:iCs w:val="0"/>
        </w:rPr>
        <w:fldChar w:fldCharType="separate"/>
      </w:r>
      <w:r>
        <w:rPr>
          <w:i w:val="0"/>
          <w:iCs w:val="0"/>
        </w:rPr>
        <w:t>49</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_Toc7863 </w:instrText>
      </w:r>
      <w:r>
        <w:rPr>
          <w:rFonts w:hint="eastAsia"/>
          <w:i w:val="0"/>
          <w:iCs w:val="0"/>
        </w:rPr>
        <w:fldChar w:fldCharType="separate"/>
      </w:r>
      <w:r>
        <w:rPr>
          <w:rFonts w:hint="eastAsia" w:hAnsi="宋体"/>
          <w:i w:val="0"/>
          <w:iCs w:val="0"/>
        </w:rPr>
        <w:t>七. 投标业绩</w:t>
      </w:r>
      <w:r>
        <w:rPr>
          <w:i w:val="0"/>
          <w:iCs w:val="0"/>
        </w:rPr>
        <w:tab/>
      </w:r>
      <w:r>
        <w:rPr>
          <w:i w:val="0"/>
          <w:iCs w:val="0"/>
        </w:rPr>
        <w:fldChar w:fldCharType="begin"/>
      </w:r>
      <w:r>
        <w:rPr>
          <w:i w:val="0"/>
          <w:iCs w:val="0"/>
        </w:rPr>
        <w:instrText xml:space="preserve"> PAGEREF _Toc7863 \h </w:instrText>
      </w:r>
      <w:r>
        <w:rPr>
          <w:i w:val="0"/>
          <w:iCs w:val="0"/>
        </w:rPr>
        <w:fldChar w:fldCharType="separate"/>
      </w:r>
      <w:r>
        <w:rPr>
          <w:i w:val="0"/>
          <w:iCs w:val="0"/>
        </w:rPr>
        <w:t>50</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_Toc11073 </w:instrText>
      </w:r>
      <w:r>
        <w:rPr>
          <w:rFonts w:hint="eastAsia"/>
          <w:i w:val="0"/>
          <w:iCs w:val="0"/>
        </w:rPr>
        <w:fldChar w:fldCharType="separate"/>
      </w:r>
      <w:r>
        <w:rPr>
          <w:rFonts w:hint="eastAsia" w:hAnsi="宋体"/>
          <w:i w:val="0"/>
          <w:iCs w:val="0"/>
        </w:rPr>
        <w:t>八．拟投入本项目的人员情况</w:t>
      </w:r>
      <w:r>
        <w:rPr>
          <w:i w:val="0"/>
          <w:iCs w:val="0"/>
        </w:rPr>
        <w:tab/>
      </w:r>
      <w:r>
        <w:rPr>
          <w:i w:val="0"/>
          <w:iCs w:val="0"/>
        </w:rPr>
        <w:fldChar w:fldCharType="begin"/>
      </w:r>
      <w:r>
        <w:rPr>
          <w:i w:val="0"/>
          <w:iCs w:val="0"/>
        </w:rPr>
        <w:instrText xml:space="preserve"> PAGEREF _Toc11073 \h </w:instrText>
      </w:r>
      <w:r>
        <w:rPr>
          <w:i w:val="0"/>
          <w:iCs w:val="0"/>
        </w:rPr>
        <w:fldChar w:fldCharType="separate"/>
      </w:r>
      <w:r>
        <w:rPr>
          <w:i w:val="0"/>
          <w:iCs w:val="0"/>
        </w:rPr>
        <w:t>51</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_Toc11189 </w:instrText>
      </w:r>
      <w:r>
        <w:rPr>
          <w:rFonts w:hint="eastAsia"/>
          <w:i w:val="0"/>
          <w:iCs w:val="0"/>
        </w:rPr>
        <w:fldChar w:fldCharType="separate"/>
      </w:r>
      <w:r>
        <w:rPr>
          <w:rFonts w:hint="eastAsia" w:hAnsi="宋体"/>
          <w:i w:val="0"/>
          <w:iCs w:val="0"/>
        </w:rPr>
        <w:t>九．服务方案</w:t>
      </w:r>
      <w:r>
        <w:rPr>
          <w:i w:val="0"/>
          <w:iCs w:val="0"/>
        </w:rPr>
        <w:tab/>
      </w:r>
      <w:r>
        <w:rPr>
          <w:i w:val="0"/>
          <w:iCs w:val="0"/>
        </w:rPr>
        <w:fldChar w:fldCharType="begin"/>
      </w:r>
      <w:r>
        <w:rPr>
          <w:i w:val="0"/>
          <w:iCs w:val="0"/>
        </w:rPr>
        <w:instrText xml:space="preserve"> PAGEREF _Toc11189 \h </w:instrText>
      </w:r>
      <w:r>
        <w:rPr>
          <w:i w:val="0"/>
          <w:iCs w:val="0"/>
        </w:rPr>
        <w:fldChar w:fldCharType="separate"/>
      </w:r>
      <w:r>
        <w:rPr>
          <w:i w:val="0"/>
          <w:iCs w:val="0"/>
        </w:rPr>
        <w:t>51</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_Toc4051 </w:instrText>
      </w:r>
      <w:r>
        <w:rPr>
          <w:rFonts w:hint="eastAsia"/>
          <w:i w:val="0"/>
          <w:iCs w:val="0"/>
        </w:rPr>
        <w:fldChar w:fldCharType="separate"/>
      </w:r>
      <w:r>
        <w:rPr>
          <w:rFonts w:hint="eastAsia" w:hAnsi="宋体"/>
          <w:i w:val="0"/>
          <w:iCs w:val="0"/>
        </w:rPr>
        <w:t>十．有关证明文件</w:t>
      </w:r>
      <w:r>
        <w:rPr>
          <w:i w:val="0"/>
          <w:iCs w:val="0"/>
        </w:rPr>
        <w:tab/>
      </w:r>
      <w:r>
        <w:rPr>
          <w:i w:val="0"/>
          <w:iCs w:val="0"/>
        </w:rPr>
        <w:fldChar w:fldCharType="begin"/>
      </w:r>
      <w:r>
        <w:rPr>
          <w:i w:val="0"/>
          <w:iCs w:val="0"/>
        </w:rPr>
        <w:instrText xml:space="preserve"> PAGEREF _Toc4051 \h </w:instrText>
      </w:r>
      <w:r>
        <w:rPr>
          <w:i w:val="0"/>
          <w:iCs w:val="0"/>
        </w:rPr>
        <w:fldChar w:fldCharType="separate"/>
      </w:r>
      <w:r>
        <w:rPr>
          <w:i w:val="0"/>
          <w:iCs w:val="0"/>
        </w:rPr>
        <w:t>51</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_Toc27644 </w:instrText>
      </w:r>
      <w:r>
        <w:rPr>
          <w:rFonts w:hint="eastAsia"/>
          <w:i w:val="0"/>
          <w:iCs w:val="0"/>
        </w:rPr>
        <w:fldChar w:fldCharType="separate"/>
      </w:r>
      <w:r>
        <w:rPr>
          <w:rFonts w:hint="eastAsia" w:hAnsi="宋体"/>
          <w:i w:val="0"/>
          <w:iCs w:val="0"/>
        </w:rPr>
        <w:t>十一．投标授权书</w:t>
      </w:r>
      <w:r>
        <w:rPr>
          <w:i w:val="0"/>
          <w:iCs w:val="0"/>
        </w:rPr>
        <w:tab/>
      </w:r>
      <w:r>
        <w:rPr>
          <w:i w:val="0"/>
          <w:iCs w:val="0"/>
        </w:rPr>
        <w:fldChar w:fldCharType="begin"/>
      </w:r>
      <w:r>
        <w:rPr>
          <w:i w:val="0"/>
          <w:iCs w:val="0"/>
        </w:rPr>
        <w:instrText xml:space="preserve"> PAGEREF _Toc27644 \h </w:instrText>
      </w:r>
      <w:r>
        <w:rPr>
          <w:i w:val="0"/>
          <w:iCs w:val="0"/>
        </w:rPr>
        <w:fldChar w:fldCharType="separate"/>
      </w:r>
      <w:r>
        <w:rPr>
          <w:i w:val="0"/>
          <w:iCs w:val="0"/>
        </w:rPr>
        <w:t>52</w:t>
      </w:r>
      <w:r>
        <w:rPr>
          <w:i w:val="0"/>
          <w:iCs w:val="0"/>
        </w:rPr>
        <w:fldChar w:fldCharType="end"/>
      </w:r>
      <w:r>
        <w:rPr>
          <w:rFonts w:hint="eastAsia"/>
          <w:i w:val="0"/>
          <w:iCs w:val="0"/>
        </w:rPr>
        <w:fldChar w:fldCharType="end"/>
      </w:r>
    </w:p>
    <w:p>
      <w:pPr>
        <w:pStyle w:val="9"/>
        <w:tabs>
          <w:tab w:val="right" w:leader="dot" w:pos="9411"/>
          <w:tab w:val="clear" w:pos="9403"/>
        </w:tabs>
        <w:rPr>
          <w:i w:val="0"/>
          <w:iCs w:val="0"/>
        </w:rPr>
      </w:pPr>
      <w:r>
        <w:rPr>
          <w:rFonts w:hint="eastAsia"/>
          <w:i w:val="0"/>
          <w:iCs w:val="0"/>
        </w:rPr>
        <w:fldChar w:fldCharType="begin"/>
      </w:r>
      <w:r>
        <w:rPr>
          <w:rFonts w:hint="eastAsia"/>
          <w:i w:val="0"/>
          <w:iCs w:val="0"/>
        </w:rPr>
        <w:instrText xml:space="preserve"> HYPERLINK \l _Toc21287 </w:instrText>
      </w:r>
      <w:r>
        <w:rPr>
          <w:rFonts w:hint="eastAsia"/>
          <w:i w:val="0"/>
          <w:iCs w:val="0"/>
        </w:rPr>
        <w:fldChar w:fldCharType="separate"/>
      </w:r>
      <w:r>
        <w:rPr>
          <w:rFonts w:hint="eastAsia" w:hAnsi="宋体"/>
          <w:i w:val="0"/>
          <w:iCs w:val="0"/>
        </w:rPr>
        <w:t>十二．投标人认为需提供的其他资料</w:t>
      </w:r>
      <w:r>
        <w:rPr>
          <w:i w:val="0"/>
          <w:iCs w:val="0"/>
        </w:rPr>
        <w:tab/>
      </w:r>
      <w:r>
        <w:rPr>
          <w:i w:val="0"/>
          <w:iCs w:val="0"/>
        </w:rPr>
        <w:fldChar w:fldCharType="begin"/>
      </w:r>
      <w:r>
        <w:rPr>
          <w:i w:val="0"/>
          <w:iCs w:val="0"/>
        </w:rPr>
        <w:instrText xml:space="preserve"> PAGEREF _Toc21287 \h </w:instrText>
      </w:r>
      <w:r>
        <w:rPr>
          <w:i w:val="0"/>
          <w:iCs w:val="0"/>
        </w:rPr>
        <w:fldChar w:fldCharType="separate"/>
      </w:r>
      <w:r>
        <w:rPr>
          <w:i w:val="0"/>
          <w:iCs w:val="0"/>
        </w:rPr>
        <w:t>53</w:t>
      </w:r>
      <w:r>
        <w:rPr>
          <w:i w:val="0"/>
          <w:iCs w:val="0"/>
        </w:rPr>
        <w:fldChar w:fldCharType="end"/>
      </w:r>
      <w:r>
        <w:rPr>
          <w:rFonts w:hint="eastAsia"/>
          <w:i w:val="0"/>
          <w:iCs w:val="0"/>
        </w:rPr>
        <w:fldChar w:fldCharType="end"/>
      </w:r>
    </w:p>
    <w:p>
      <w:pPr>
        <w:pStyle w:val="9"/>
        <w:rPr>
          <w:i w:val="0"/>
        </w:rPr>
      </w:pPr>
      <w:r>
        <w:rPr>
          <w:rFonts w:hint="eastAsia"/>
          <w:i w:val="0"/>
          <w:iCs w:val="0"/>
        </w:rPr>
        <w:fldChar w:fldCharType="end"/>
      </w:r>
      <w:r>
        <w:rPr>
          <w:rFonts w:hint="eastAsia"/>
          <w:i w:val="0"/>
        </w:rPr>
        <w:t xml:space="preserve"> </w:t>
      </w:r>
    </w:p>
    <w:p/>
    <w:p/>
    <w:p/>
    <w:p/>
    <w:p/>
    <w:p/>
    <w:p/>
    <w:p/>
    <w:p/>
    <w:p/>
    <w:p>
      <w:pPr>
        <w:pStyle w:val="4"/>
        <w:numPr>
          <w:ilvl w:val="0"/>
          <w:numId w:val="3"/>
        </w:numPr>
        <w:spacing w:before="0" w:after="0" w:line="430" w:lineRule="exact"/>
        <w:ind w:firstLine="0"/>
        <w:rPr>
          <w:rFonts w:ascii="宋体" w:hAnsi="宋体" w:eastAsia="宋体"/>
        </w:rPr>
      </w:pPr>
      <w:bookmarkStart w:id="5" w:name="_Toc22701"/>
      <w:r>
        <w:rPr>
          <w:rFonts w:hint="eastAsia" w:ascii="宋体" w:hAnsi="宋体" w:eastAsia="宋体"/>
        </w:rPr>
        <w:t>投标邀请（招标公告）</w:t>
      </w:r>
      <w:bookmarkEnd w:id="5"/>
    </w:p>
    <w:p/>
    <w:p/>
    <w:p>
      <w:pPr>
        <w:autoSpaceDE w:val="0"/>
        <w:autoSpaceDN w:val="0"/>
        <w:adjustRightInd w:val="0"/>
        <w:spacing w:line="500" w:lineRule="exact"/>
        <w:ind w:firstLine="468" w:firstLineChars="195"/>
        <w:rPr>
          <w:rFonts w:ascii="宋体" w:hAnsi="宋体"/>
          <w:sz w:val="24"/>
          <w:szCs w:val="18"/>
        </w:rPr>
      </w:pPr>
      <w:bookmarkStart w:id="6" w:name="_Hlt510343011"/>
      <w:bookmarkStart w:id="7" w:name="_Hlt510342998"/>
      <w:r>
        <w:rPr>
          <w:rFonts w:hint="eastAsia" w:ascii="宋体" w:hAnsi="宋体"/>
          <w:sz w:val="24"/>
          <w:szCs w:val="24"/>
        </w:rPr>
        <w:t>合肥</w:t>
      </w:r>
      <w:r>
        <w:rPr>
          <w:rFonts w:hint="eastAsia" w:ascii="宋体" w:hAnsi="宋体"/>
          <w:sz w:val="24"/>
          <w:szCs w:val="18"/>
        </w:rPr>
        <w:t>文旅博览集团有限公司（以下简称：文旅博览集团）现对“文旅集团存量资产测绘服务项目</w:t>
      </w:r>
      <w:r>
        <w:rPr>
          <w:rFonts w:hint="eastAsia" w:ascii="宋体" w:hAnsi="宋体"/>
          <w:sz w:val="24"/>
          <w:szCs w:val="18"/>
          <w:lang w:eastAsia="zh-CN"/>
        </w:rPr>
        <w:t>（</w:t>
      </w:r>
      <w:r>
        <w:rPr>
          <w:rFonts w:hint="eastAsia" w:ascii="宋体" w:hAnsi="宋体"/>
          <w:sz w:val="24"/>
          <w:szCs w:val="18"/>
          <w:lang w:val="en-US" w:eastAsia="zh-CN"/>
        </w:rPr>
        <w:t>三次</w:t>
      </w:r>
      <w:r>
        <w:rPr>
          <w:rFonts w:hint="eastAsia" w:ascii="宋体" w:hAnsi="宋体"/>
          <w:sz w:val="24"/>
          <w:szCs w:val="18"/>
          <w:lang w:eastAsia="zh-CN"/>
        </w:rPr>
        <w:t>）</w:t>
      </w:r>
      <w:r>
        <w:rPr>
          <w:rFonts w:hint="eastAsia" w:ascii="宋体" w:hAnsi="宋体"/>
          <w:sz w:val="24"/>
          <w:szCs w:val="18"/>
        </w:rPr>
        <w:t>”项目（以下简称“本项目”）进行公开招标，欢迎具备条件的投标人参加投标。</w:t>
      </w:r>
    </w:p>
    <w:p>
      <w:pPr>
        <w:autoSpaceDE w:val="0"/>
        <w:autoSpaceDN w:val="0"/>
        <w:adjustRightInd w:val="0"/>
        <w:spacing w:line="500" w:lineRule="exact"/>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500" w:lineRule="exact"/>
        <w:ind w:firstLine="468" w:firstLineChars="195"/>
        <w:rPr>
          <w:rFonts w:ascii="宋体" w:hAnsi="宋体"/>
          <w:sz w:val="24"/>
          <w:szCs w:val="18"/>
        </w:rPr>
      </w:pPr>
      <w:r>
        <w:rPr>
          <w:rFonts w:hint="eastAsia" w:ascii="宋体" w:hAnsi="宋体"/>
          <w:sz w:val="24"/>
          <w:szCs w:val="18"/>
        </w:rPr>
        <w:t>1.项目编号：2024WLBLZB00007号</w:t>
      </w:r>
    </w:p>
    <w:p>
      <w:pPr>
        <w:autoSpaceDE w:val="0"/>
        <w:autoSpaceDN w:val="0"/>
        <w:adjustRightInd w:val="0"/>
        <w:spacing w:line="500" w:lineRule="exact"/>
        <w:ind w:firstLine="468" w:firstLineChars="195"/>
        <w:rPr>
          <w:rFonts w:hint="eastAsia" w:ascii="宋体" w:hAnsi="宋体" w:eastAsia="宋体"/>
          <w:sz w:val="24"/>
          <w:szCs w:val="18"/>
          <w:lang w:eastAsia="zh-CN"/>
        </w:rPr>
      </w:pPr>
      <w:r>
        <w:rPr>
          <w:rFonts w:hint="eastAsia" w:ascii="宋体" w:hAnsi="宋体"/>
          <w:sz w:val="24"/>
          <w:szCs w:val="18"/>
        </w:rPr>
        <w:t>2.项目名称：文旅博览集团存量资产测绘服务项目</w:t>
      </w:r>
      <w:r>
        <w:rPr>
          <w:rFonts w:hint="eastAsia" w:ascii="宋体" w:hAnsi="宋体"/>
          <w:sz w:val="24"/>
          <w:szCs w:val="18"/>
          <w:lang w:eastAsia="zh-CN"/>
        </w:rPr>
        <w:t>（</w:t>
      </w:r>
      <w:r>
        <w:rPr>
          <w:rFonts w:hint="eastAsia" w:ascii="宋体" w:hAnsi="宋体"/>
          <w:sz w:val="24"/>
          <w:szCs w:val="18"/>
          <w:lang w:val="en-US" w:eastAsia="zh-CN"/>
        </w:rPr>
        <w:t>三次</w:t>
      </w:r>
      <w:r>
        <w:rPr>
          <w:rFonts w:hint="eastAsia" w:ascii="宋体" w:hAnsi="宋体"/>
          <w:sz w:val="24"/>
          <w:szCs w:val="18"/>
          <w:lang w:eastAsia="zh-CN"/>
        </w:rPr>
        <w:t>）</w:t>
      </w:r>
    </w:p>
    <w:p>
      <w:pPr>
        <w:autoSpaceDE w:val="0"/>
        <w:autoSpaceDN w:val="0"/>
        <w:adjustRightInd w:val="0"/>
        <w:spacing w:line="500" w:lineRule="exact"/>
        <w:ind w:firstLine="468" w:firstLineChars="195"/>
        <w:rPr>
          <w:rFonts w:ascii="宋体" w:hAnsi="宋体"/>
          <w:sz w:val="24"/>
          <w:szCs w:val="18"/>
        </w:rPr>
      </w:pPr>
      <w:r>
        <w:rPr>
          <w:rFonts w:hint="eastAsia" w:ascii="宋体" w:hAnsi="宋体"/>
          <w:sz w:val="24"/>
          <w:szCs w:val="18"/>
        </w:rPr>
        <w:t>3.项目单位：合肥文旅博览集团有限公司</w:t>
      </w:r>
    </w:p>
    <w:p>
      <w:pPr>
        <w:autoSpaceDE w:val="0"/>
        <w:autoSpaceDN w:val="0"/>
        <w:adjustRightInd w:val="0"/>
        <w:spacing w:line="500" w:lineRule="exact"/>
        <w:ind w:firstLine="468" w:firstLineChars="195"/>
        <w:rPr>
          <w:rFonts w:ascii="宋体" w:hAnsi="宋体"/>
          <w:sz w:val="24"/>
          <w:szCs w:val="18"/>
        </w:rPr>
      </w:pPr>
      <w:r>
        <w:rPr>
          <w:rFonts w:hint="eastAsia" w:ascii="宋体" w:hAnsi="宋体"/>
          <w:sz w:val="24"/>
          <w:szCs w:val="18"/>
        </w:rPr>
        <w:t>4.项目概况：目前文旅博览集团有滨湖会展中心4#车库、廉政教育基地、山体咖啡馆、第二办公区、绿轴车库等未办理产证的历史遗留项目，且部分为存在缺少土地权属来源文件、建设竣工资料不全等问题的“难办证”项目，因此需要参照“难办证”流程办理产权登记工作，其中需要土地勘测定界、土地权籍调查、规划核实、不动产测绘和房产测绘等材料作为确权登记资料。</w:t>
      </w:r>
    </w:p>
    <w:p>
      <w:pPr>
        <w:autoSpaceDE w:val="0"/>
        <w:autoSpaceDN w:val="0"/>
        <w:adjustRightInd w:val="0"/>
        <w:spacing w:line="500" w:lineRule="exact"/>
        <w:ind w:firstLine="480" w:firstLineChars="200"/>
        <w:rPr>
          <w:rFonts w:ascii="宋体" w:hAnsi="宋体"/>
          <w:sz w:val="24"/>
          <w:szCs w:val="18"/>
        </w:rPr>
      </w:pPr>
      <w:r>
        <w:rPr>
          <w:rFonts w:hint="eastAsia" w:ascii="宋体" w:hAnsi="宋体"/>
          <w:sz w:val="24"/>
          <w:szCs w:val="18"/>
        </w:rPr>
        <w:t xml:space="preserve">5.资金来源：自筹 </w:t>
      </w:r>
    </w:p>
    <w:p>
      <w:pPr>
        <w:autoSpaceDE w:val="0"/>
        <w:autoSpaceDN w:val="0"/>
        <w:adjustRightInd w:val="0"/>
        <w:spacing w:line="500" w:lineRule="exact"/>
        <w:ind w:firstLine="468" w:firstLineChars="195"/>
        <w:rPr>
          <w:rFonts w:ascii="宋体" w:hAnsi="宋体"/>
          <w:sz w:val="24"/>
          <w:szCs w:val="18"/>
        </w:rPr>
      </w:pPr>
      <w:r>
        <w:rPr>
          <w:rFonts w:hint="eastAsia" w:ascii="宋体" w:hAnsi="宋体"/>
          <w:sz w:val="24"/>
          <w:szCs w:val="18"/>
        </w:rPr>
        <w:t>6.项目概算：20万元</w:t>
      </w:r>
    </w:p>
    <w:p>
      <w:pPr>
        <w:autoSpaceDE w:val="0"/>
        <w:autoSpaceDN w:val="0"/>
        <w:adjustRightInd w:val="0"/>
        <w:spacing w:line="500" w:lineRule="exact"/>
        <w:ind w:firstLine="468" w:firstLineChars="195"/>
        <w:rPr>
          <w:rFonts w:ascii="宋体" w:hAnsi="宋体"/>
          <w:sz w:val="24"/>
          <w:szCs w:val="18"/>
        </w:rPr>
      </w:pPr>
      <w:r>
        <w:rPr>
          <w:rFonts w:hint="eastAsia" w:ascii="宋体" w:hAnsi="宋体"/>
          <w:sz w:val="24"/>
          <w:szCs w:val="18"/>
        </w:rPr>
        <w:t xml:space="preserve">7.项目类别：服务类 </w:t>
      </w:r>
    </w:p>
    <w:p>
      <w:pPr>
        <w:autoSpaceDE w:val="0"/>
        <w:autoSpaceDN w:val="0"/>
        <w:adjustRightInd w:val="0"/>
        <w:spacing w:line="500" w:lineRule="exact"/>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500" w:lineRule="exact"/>
        <w:ind w:firstLine="468" w:firstLineChars="195"/>
        <w:jc w:val="left"/>
        <w:rPr>
          <w:rFonts w:ascii="宋体" w:hAnsi="宋体"/>
          <w:sz w:val="24"/>
          <w:szCs w:val="18"/>
        </w:rPr>
      </w:pPr>
      <w:r>
        <w:rPr>
          <w:rFonts w:hint="eastAsia" w:ascii="宋体" w:hAnsi="宋体"/>
          <w:sz w:val="24"/>
          <w:szCs w:val="18"/>
        </w:rPr>
        <w:t>1.具有独立承担民事责任的能力；</w:t>
      </w:r>
    </w:p>
    <w:p>
      <w:pPr>
        <w:autoSpaceDE w:val="0"/>
        <w:autoSpaceDN w:val="0"/>
        <w:adjustRightInd w:val="0"/>
        <w:spacing w:line="500" w:lineRule="exact"/>
        <w:ind w:firstLine="468" w:firstLineChars="195"/>
        <w:jc w:val="left"/>
        <w:rPr>
          <w:rFonts w:ascii="宋体" w:hAnsi="宋体"/>
          <w:sz w:val="24"/>
          <w:szCs w:val="18"/>
        </w:rPr>
      </w:pPr>
      <w:r>
        <w:rPr>
          <w:rFonts w:hint="eastAsia" w:ascii="宋体" w:hAnsi="宋体"/>
          <w:sz w:val="24"/>
          <w:szCs w:val="18"/>
        </w:rPr>
        <w:t>2.具有乙级及以上测绘资质；</w:t>
      </w:r>
    </w:p>
    <w:p>
      <w:pPr>
        <w:autoSpaceDE w:val="0"/>
        <w:autoSpaceDN w:val="0"/>
        <w:adjustRightInd w:val="0"/>
        <w:spacing w:line="500" w:lineRule="exact"/>
        <w:ind w:firstLine="468" w:firstLineChars="195"/>
        <w:jc w:val="left"/>
        <w:rPr>
          <w:rFonts w:ascii="宋体" w:hAnsi="宋体"/>
          <w:sz w:val="24"/>
          <w:szCs w:val="18"/>
        </w:rPr>
      </w:pPr>
      <w:r>
        <w:rPr>
          <w:rFonts w:hint="eastAsia" w:ascii="宋体" w:hAnsi="宋体"/>
          <w:sz w:val="24"/>
          <w:szCs w:val="18"/>
        </w:rPr>
        <w:t>3.本项目不接受联合体投标；</w:t>
      </w:r>
    </w:p>
    <w:p>
      <w:pPr>
        <w:autoSpaceDE w:val="0"/>
        <w:autoSpaceDN w:val="0"/>
        <w:adjustRightInd w:val="0"/>
        <w:spacing w:line="500" w:lineRule="exact"/>
        <w:ind w:firstLine="468" w:firstLineChars="195"/>
        <w:jc w:val="left"/>
        <w:rPr>
          <w:rFonts w:ascii="宋体" w:hAnsi="宋体"/>
          <w:sz w:val="24"/>
          <w:szCs w:val="18"/>
        </w:rPr>
      </w:pPr>
      <w:r>
        <w:rPr>
          <w:rFonts w:hint="eastAsia" w:ascii="宋体" w:hAnsi="宋体"/>
          <w:sz w:val="24"/>
          <w:szCs w:val="18"/>
        </w:rPr>
        <w:t>4.符合下列情形之一：</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5.投标人存在以下不良信用记录情形之一的，不得推荐为中标候选人，不得确定为中标人：</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500" w:lineRule="exact"/>
        <w:ind w:firstLine="2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500" w:lineRule="exact"/>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500" w:lineRule="exact"/>
        <w:ind w:firstLine="200"/>
        <w:jc w:val="left"/>
        <w:rPr>
          <w:rFonts w:ascii="宋体" w:hAnsi="宋体"/>
          <w:bCs/>
          <w:sz w:val="24"/>
          <w:szCs w:val="24"/>
        </w:rPr>
      </w:pPr>
      <w:r>
        <w:rPr>
          <w:rFonts w:hint="eastAsia" w:ascii="宋体" w:hAnsi="宋体"/>
          <w:bCs/>
          <w:sz w:val="24"/>
          <w:szCs w:val="24"/>
        </w:rPr>
        <w:t>1.报名日期：2024年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10</w:t>
      </w:r>
      <w:r>
        <w:rPr>
          <w:rFonts w:hint="eastAsia" w:ascii="宋体" w:hAnsi="宋体"/>
          <w:bCs/>
          <w:sz w:val="24"/>
          <w:szCs w:val="24"/>
        </w:rPr>
        <w:t>日上午9:00至2024年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16</w:t>
      </w:r>
      <w:r>
        <w:rPr>
          <w:rFonts w:hint="eastAsia" w:ascii="宋体" w:hAnsi="宋体"/>
          <w:bCs/>
          <w:sz w:val="24"/>
          <w:szCs w:val="24"/>
        </w:rPr>
        <w:t>日下午17:00</w:t>
      </w:r>
    </w:p>
    <w:p>
      <w:pPr>
        <w:autoSpaceDE w:val="0"/>
        <w:autoSpaceDN w:val="0"/>
        <w:adjustRightInd w:val="0"/>
        <w:spacing w:line="500" w:lineRule="exact"/>
        <w:ind w:firstLine="200"/>
        <w:jc w:val="left"/>
        <w:rPr>
          <w:rFonts w:ascii="宋体" w:hAnsi="宋体"/>
          <w:sz w:val="24"/>
          <w:szCs w:val="24"/>
        </w:rPr>
      </w:pPr>
      <w:r>
        <w:rPr>
          <w:rFonts w:hint="eastAsia" w:ascii="宋体" w:hAnsi="宋体"/>
          <w:bCs/>
          <w:sz w:val="24"/>
          <w:szCs w:val="24"/>
        </w:rPr>
        <w:t>2.</w:t>
      </w:r>
      <w:r>
        <w:rPr>
          <w:rFonts w:hint="eastAsia" w:ascii="宋体" w:hAnsi="宋体"/>
          <w:sz w:val="24"/>
          <w:szCs w:val="24"/>
        </w:rPr>
        <w:t>领取方法：登录文旅博览集团网站</w:t>
      </w:r>
      <w:r>
        <w:rPr>
          <w:rFonts w:ascii="宋体" w:hAnsi="宋体"/>
          <w:sz w:val="24"/>
          <w:szCs w:val="24"/>
          <w:u w:val="single"/>
        </w:rPr>
        <w:t>http://www.zwzcgl.com</w:t>
      </w:r>
      <w:r>
        <w:rPr>
          <w:rFonts w:hint="eastAsia" w:ascii="宋体" w:hAnsi="宋体"/>
          <w:sz w:val="24"/>
          <w:szCs w:val="24"/>
        </w:rPr>
        <w:t>下载标书</w:t>
      </w:r>
    </w:p>
    <w:p>
      <w:pPr>
        <w:autoSpaceDE w:val="0"/>
        <w:autoSpaceDN w:val="0"/>
        <w:adjustRightInd w:val="0"/>
        <w:spacing w:line="500" w:lineRule="exact"/>
        <w:ind w:firstLine="200"/>
        <w:jc w:val="left"/>
        <w:rPr>
          <w:rFonts w:ascii="宋体" w:hAnsi="宋体"/>
          <w:sz w:val="24"/>
          <w:szCs w:val="24"/>
        </w:rPr>
      </w:pPr>
      <w:r>
        <w:rPr>
          <w:rFonts w:hint="eastAsia" w:ascii="宋体" w:hAnsi="宋体"/>
          <w:sz w:val="24"/>
          <w:szCs w:val="24"/>
        </w:rPr>
        <w:t>3.报名方法：下载附件《投标报名信息表》并完整填写信息后在规定的报名日期内发送至邮箱：</w:t>
      </w:r>
      <w:r>
        <w:rPr>
          <w:rFonts w:hint="eastAsia" w:ascii="宋体" w:hAnsi="宋体"/>
          <w:sz w:val="24"/>
          <w:szCs w:val="24"/>
          <w:u w:val="single"/>
        </w:rPr>
        <w:t>361923526@qq.com</w:t>
      </w:r>
    </w:p>
    <w:p>
      <w:pPr>
        <w:autoSpaceDE w:val="0"/>
        <w:autoSpaceDN w:val="0"/>
        <w:adjustRightInd w:val="0"/>
        <w:spacing w:line="500" w:lineRule="exact"/>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500" w:lineRule="exact"/>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500" w:lineRule="exact"/>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500" w:lineRule="exact"/>
        <w:ind w:firstLine="200"/>
        <w:jc w:val="left"/>
        <w:rPr>
          <w:rFonts w:ascii="宋体" w:hAnsi="宋体" w:cs="宋体"/>
          <w:kern w:val="0"/>
          <w:sz w:val="24"/>
          <w:szCs w:val="24"/>
        </w:rPr>
      </w:pPr>
      <w:r>
        <w:rPr>
          <w:rFonts w:hint="eastAsia" w:ascii="宋体" w:hAnsi="宋体" w:cs="宋体"/>
          <w:kern w:val="0"/>
          <w:sz w:val="24"/>
          <w:szCs w:val="24"/>
        </w:rPr>
        <w:t>1.开标时间：2024年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18</w:t>
      </w:r>
      <w:r>
        <w:rPr>
          <w:rFonts w:hint="eastAsia" w:ascii="宋体" w:hAnsi="宋体" w:cs="宋体"/>
          <w:kern w:val="0"/>
          <w:sz w:val="24"/>
          <w:szCs w:val="24"/>
        </w:rPr>
        <w:t>日9：00</w:t>
      </w:r>
    </w:p>
    <w:p>
      <w:pPr>
        <w:autoSpaceDE w:val="0"/>
        <w:autoSpaceDN w:val="0"/>
        <w:adjustRightInd w:val="0"/>
        <w:spacing w:line="500" w:lineRule="exact"/>
        <w:ind w:firstLine="200"/>
        <w:jc w:val="left"/>
        <w:rPr>
          <w:rFonts w:ascii="宋体" w:hAnsi="宋体" w:cs="宋体"/>
          <w:kern w:val="0"/>
          <w:sz w:val="24"/>
          <w:szCs w:val="24"/>
        </w:rPr>
      </w:pPr>
      <w:r>
        <w:rPr>
          <w:rFonts w:hint="eastAsia" w:ascii="宋体" w:hAnsi="宋体" w:cs="宋体"/>
          <w:kern w:val="0"/>
          <w:sz w:val="24"/>
          <w:szCs w:val="24"/>
        </w:rPr>
        <w:t>2.开标地点：合肥市蜀山区习友路与茂荫路交口投资大厦3楼多功能厅</w:t>
      </w:r>
    </w:p>
    <w:p>
      <w:pPr>
        <w:autoSpaceDE w:val="0"/>
        <w:autoSpaceDN w:val="0"/>
        <w:adjustRightInd w:val="0"/>
        <w:spacing w:line="500" w:lineRule="exact"/>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500" w:lineRule="exact"/>
        <w:ind w:firstLine="200"/>
        <w:jc w:val="left"/>
        <w:rPr>
          <w:rFonts w:ascii="宋体" w:hAnsi="宋体" w:cs="宋体"/>
          <w:kern w:val="0"/>
          <w:sz w:val="24"/>
          <w:szCs w:val="24"/>
        </w:rPr>
      </w:pPr>
      <w:r>
        <w:rPr>
          <w:rFonts w:hint="eastAsia" w:ascii="宋体" w:hAnsi="宋体" w:cs="宋体"/>
          <w:kern w:val="0"/>
          <w:sz w:val="24"/>
          <w:szCs w:val="24"/>
        </w:rPr>
        <w:t>2024年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18</w:t>
      </w:r>
      <w:r>
        <w:rPr>
          <w:rFonts w:hint="eastAsia" w:ascii="宋体" w:hAnsi="宋体" w:cs="宋体"/>
          <w:kern w:val="0"/>
          <w:sz w:val="24"/>
          <w:szCs w:val="24"/>
        </w:rPr>
        <w:t>日9：00</w:t>
      </w:r>
    </w:p>
    <w:p>
      <w:pPr>
        <w:autoSpaceDE w:val="0"/>
        <w:autoSpaceDN w:val="0"/>
        <w:adjustRightInd w:val="0"/>
        <w:spacing w:line="500" w:lineRule="exact"/>
        <w:ind w:firstLine="200"/>
        <w:jc w:val="left"/>
        <w:rPr>
          <w:rFonts w:ascii="宋体" w:hAnsi="宋体" w:cs="宋体"/>
          <w:b/>
          <w:kern w:val="0"/>
          <w:sz w:val="24"/>
          <w:szCs w:val="24"/>
        </w:rPr>
      </w:pPr>
      <w:r>
        <w:rPr>
          <w:rFonts w:hint="eastAsia" w:ascii="宋体" w:hAnsi="宋体" w:cs="宋体"/>
          <w:b/>
          <w:kern w:val="0"/>
          <w:sz w:val="24"/>
          <w:szCs w:val="24"/>
        </w:rPr>
        <w:t>七、联系方法</w:t>
      </w:r>
    </w:p>
    <w:p>
      <w:pPr>
        <w:autoSpaceDE w:val="0"/>
        <w:autoSpaceDN w:val="0"/>
        <w:adjustRightInd w:val="0"/>
        <w:spacing w:line="500" w:lineRule="exact"/>
        <w:ind w:firstLine="200"/>
        <w:jc w:val="left"/>
        <w:rPr>
          <w:rFonts w:ascii="宋体" w:hAnsi="宋体" w:cs="宋体"/>
          <w:kern w:val="0"/>
          <w:sz w:val="24"/>
          <w:szCs w:val="24"/>
        </w:rPr>
      </w:pPr>
      <w:r>
        <w:rPr>
          <w:rFonts w:hint="eastAsia" w:ascii="宋体" w:hAnsi="宋体" w:cs="宋体"/>
          <w:kern w:val="0"/>
          <w:sz w:val="24"/>
          <w:szCs w:val="24"/>
        </w:rPr>
        <w:t>招 标 人：合肥文旅博览集团有限公司</w:t>
      </w:r>
    </w:p>
    <w:p>
      <w:pPr>
        <w:autoSpaceDE w:val="0"/>
        <w:autoSpaceDN w:val="0"/>
        <w:adjustRightInd w:val="0"/>
        <w:spacing w:line="500" w:lineRule="exact"/>
        <w:ind w:firstLine="200"/>
        <w:jc w:val="left"/>
        <w:rPr>
          <w:rFonts w:ascii="宋体" w:hAnsi="宋体" w:cs="宋体"/>
          <w:kern w:val="0"/>
          <w:sz w:val="24"/>
          <w:szCs w:val="24"/>
        </w:rPr>
      </w:pPr>
      <w:r>
        <w:rPr>
          <w:rFonts w:hint="eastAsia" w:ascii="宋体" w:hAnsi="宋体" w:cs="宋体"/>
          <w:kern w:val="0"/>
          <w:sz w:val="24"/>
          <w:szCs w:val="24"/>
        </w:rPr>
        <w:t>地    址：合肥市政务区习友路与茂荫路交口投资大厦</w:t>
      </w:r>
    </w:p>
    <w:p>
      <w:pPr>
        <w:autoSpaceDE w:val="0"/>
        <w:autoSpaceDN w:val="0"/>
        <w:adjustRightInd w:val="0"/>
        <w:spacing w:line="500" w:lineRule="exact"/>
        <w:ind w:firstLine="200"/>
        <w:jc w:val="left"/>
        <w:rPr>
          <w:rFonts w:ascii="宋体" w:hAnsi="宋体" w:cs="宋体"/>
          <w:kern w:val="0"/>
          <w:sz w:val="24"/>
          <w:szCs w:val="24"/>
        </w:rPr>
      </w:pPr>
      <w:r>
        <w:rPr>
          <w:rFonts w:hint="eastAsia" w:ascii="宋体" w:hAnsi="宋体" w:cs="宋体"/>
          <w:kern w:val="0"/>
          <w:sz w:val="24"/>
          <w:szCs w:val="24"/>
        </w:rPr>
        <w:t>联 系 人：汪工   电话：0551-63530687</w:t>
      </w:r>
    </w:p>
    <w:p>
      <w:pPr>
        <w:widowControl/>
        <w:spacing w:line="500" w:lineRule="exact"/>
        <w:ind w:firstLine="241" w:firstLineChars="100"/>
        <w:jc w:val="left"/>
        <w:rPr>
          <w:rFonts w:ascii="宋体" w:hAnsi="宋体" w:cs="宋体"/>
          <w:b/>
          <w:kern w:val="0"/>
          <w:sz w:val="24"/>
          <w:szCs w:val="24"/>
        </w:rPr>
      </w:pPr>
      <w:r>
        <w:rPr>
          <w:rFonts w:hint="eastAsia" w:ascii="宋体" w:hAnsi="宋体" w:cs="宋体"/>
          <w:b/>
          <w:kern w:val="0"/>
          <w:sz w:val="24"/>
          <w:szCs w:val="24"/>
        </w:rPr>
        <w:t>八、其他补充事宜</w:t>
      </w:r>
    </w:p>
    <w:p>
      <w:pPr>
        <w:widowControl/>
        <w:spacing w:line="500" w:lineRule="exact"/>
        <w:ind w:firstLine="560"/>
        <w:jc w:val="left"/>
        <w:rPr>
          <w:rFonts w:ascii="宋体" w:hAnsi="宋体" w:cs="宋体"/>
          <w:kern w:val="0"/>
          <w:sz w:val="24"/>
          <w:szCs w:val="24"/>
        </w:rPr>
      </w:pPr>
      <w:r>
        <w:rPr>
          <w:rFonts w:hint="eastAsia" w:ascii="宋体" w:hAnsi="宋体" w:cs="宋体"/>
          <w:kern w:val="0"/>
          <w:sz w:val="24"/>
          <w:szCs w:val="24"/>
        </w:rPr>
        <w:t>有任何疑问或问题，请在工作时间（周一至周五，上午08:00-12:00，下午2:30-5:30，节假日休息）与项目联系人联系。</w:t>
      </w:r>
    </w:p>
    <w:p>
      <w:pPr>
        <w:widowControl/>
        <w:spacing w:line="500" w:lineRule="exact"/>
        <w:ind w:firstLine="241" w:firstLineChars="100"/>
        <w:jc w:val="left"/>
        <w:rPr>
          <w:rFonts w:ascii="宋体" w:hAnsi="宋体" w:cs="宋体"/>
          <w:b/>
          <w:kern w:val="0"/>
          <w:sz w:val="24"/>
          <w:szCs w:val="24"/>
        </w:rPr>
      </w:pPr>
      <w:r>
        <w:rPr>
          <w:rFonts w:hint="eastAsia" w:ascii="宋体" w:hAnsi="宋体" w:cs="宋体"/>
          <w:b/>
          <w:kern w:val="0"/>
          <w:sz w:val="24"/>
          <w:szCs w:val="24"/>
        </w:rPr>
        <w:t>九、 招标文件的异议、投诉</w:t>
      </w:r>
    </w:p>
    <w:p>
      <w:pPr>
        <w:widowControl/>
        <w:autoSpaceDE w:val="0"/>
        <w:autoSpaceDN w:val="0"/>
        <w:adjustRightIn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1、投标人或者其他利害关系人对招标文件有异议的，应当在规定时间通过电子邮件形式提出或以书面形式向招标人提出。</w:t>
      </w:r>
    </w:p>
    <w:p>
      <w:pPr>
        <w:pStyle w:val="15"/>
        <w:spacing w:line="500" w:lineRule="exact"/>
        <w:ind w:left="0" w:leftChars="0" w:firstLine="480"/>
      </w:pPr>
      <w:r>
        <w:rPr>
          <w:rFonts w:hint="eastAsia" w:ascii="宋体" w:hAnsi="宋体" w:cs="宋体"/>
          <w:kern w:val="0"/>
          <w:sz w:val="24"/>
          <w:szCs w:val="24"/>
        </w:rPr>
        <w:t>2、招标人未在规定时间内予以答复的，可以向招标人纪检监察部门反映。联系电话：0551-63539209。</w:t>
      </w:r>
    </w:p>
    <w:p>
      <w:pPr>
        <w:autoSpaceDE w:val="0"/>
        <w:autoSpaceDN w:val="0"/>
        <w:adjustRightInd w:val="0"/>
        <w:spacing w:line="360" w:lineRule="auto"/>
        <w:ind w:firstLine="200"/>
        <w:jc w:val="left"/>
        <w:rPr>
          <w:rFonts w:ascii="宋体" w:hAnsi="宋体" w:cs="宋体"/>
          <w:kern w:val="0"/>
          <w:sz w:val="24"/>
          <w:szCs w:val="24"/>
        </w:rPr>
      </w:pPr>
    </w:p>
    <w:p>
      <w:pPr>
        <w:pStyle w:val="20"/>
        <w:ind w:firstLine="0" w:firstLineChars="0"/>
      </w:pPr>
    </w:p>
    <w:p>
      <w:pPr>
        <w:pStyle w:val="20"/>
      </w:pPr>
    </w:p>
    <w:p>
      <w:pPr>
        <w:pStyle w:val="4"/>
        <w:spacing w:before="0" w:after="0" w:line="430" w:lineRule="exact"/>
        <w:ind w:firstLine="0"/>
        <w:rPr>
          <w:rFonts w:ascii="宋体" w:hAnsi="宋体" w:eastAsia="宋体"/>
        </w:rPr>
      </w:pPr>
    </w:p>
    <w:p>
      <w:pPr>
        <w:pStyle w:val="4"/>
        <w:spacing w:before="0" w:after="0" w:line="430" w:lineRule="exact"/>
        <w:ind w:firstLine="0"/>
        <w:rPr>
          <w:rFonts w:ascii="宋体" w:hAnsi="宋体" w:eastAsia="宋体"/>
        </w:rPr>
      </w:pPr>
    </w:p>
    <w:p>
      <w:pPr>
        <w:pStyle w:val="4"/>
        <w:spacing w:before="0" w:after="0" w:line="430" w:lineRule="exact"/>
        <w:ind w:firstLine="0"/>
        <w:rPr>
          <w:rFonts w:ascii="宋体" w:hAnsi="宋体" w:eastAsia="宋体"/>
        </w:rPr>
      </w:pPr>
    </w:p>
    <w:p>
      <w:pPr>
        <w:pStyle w:val="4"/>
        <w:spacing w:before="0" w:after="0" w:line="430" w:lineRule="exact"/>
        <w:ind w:firstLine="0"/>
        <w:rPr>
          <w:rFonts w:ascii="宋体" w:hAnsi="宋体" w:eastAsia="宋体"/>
        </w:rPr>
      </w:pPr>
    </w:p>
    <w:p>
      <w:pPr>
        <w:pStyle w:val="4"/>
        <w:spacing w:before="0" w:after="0" w:line="430" w:lineRule="exact"/>
        <w:ind w:firstLine="0"/>
        <w:rPr>
          <w:rFonts w:ascii="宋体" w:hAnsi="宋体" w:eastAsia="宋体"/>
        </w:rPr>
      </w:pPr>
    </w:p>
    <w:p>
      <w:pPr>
        <w:rPr>
          <w:rFonts w:ascii="宋体" w:hAnsi="宋体"/>
          <w:b/>
          <w:bCs/>
        </w:rPr>
      </w:pPr>
    </w:p>
    <w:p>
      <w:pPr>
        <w:pStyle w:val="2"/>
        <w:rPr>
          <w:rFonts w:hAnsi="宋体"/>
        </w:rPr>
      </w:pPr>
    </w:p>
    <w:p>
      <w:pPr>
        <w:rPr>
          <w:rFonts w:ascii="宋体" w:hAnsi="宋体"/>
          <w:b/>
          <w:bCs/>
        </w:rPr>
      </w:pPr>
    </w:p>
    <w:p>
      <w:pPr>
        <w:pStyle w:val="2"/>
        <w:rPr>
          <w:rFonts w:hAnsi="宋体"/>
        </w:rPr>
      </w:pPr>
    </w:p>
    <w:p/>
    <w:p>
      <w:pPr>
        <w:pStyle w:val="4"/>
        <w:spacing w:before="0" w:after="0" w:line="430" w:lineRule="exact"/>
        <w:ind w:firstLine="0"/>
        <w:rPr>
          <w:rFonts w:ascii="宋体" w:hAnsi="宋体" w:eastAsia="宋体"/>
        </w:rPr>
      </w:pPr>
    </w:p>
    <w:p>
      <w:pPr>
        <w:pStyle w:val="4"/>
        <w:spacing w:before="0" w:after="0" w:line="430" w:lineRule="exact"/>
        <w:ind w:firstLine="0"/>
        <w:rPr>
          <w:rFonts w:ascii="宋体" w:hAnsi="宋体" w:eastAsia="宋体"/>
        </w:rPr>
      </w:pPr>
    </w:p>
    <w:p>
      <w:pPr>
        <w:pStyle w:val="4"/>
        <w:spacing w:before="0" w:after="0" w:line="430" w:lineRule="exact"/>
        <w:ind w:firstLine="0"/>
        <w:rPr>
          <w:rFonts w:ascii="宋体" w:hAnsi="宋体" w:eastAsia="宋体"/>
        </w:rPr>
      </w:pPr>
    </w:p>
    <w:p>
      <w:pPr>
        <w:rPr>
          <w:rFonts w:ascii="宋体" w:hAnsi="宋体"/>
          <w:b/>
          <w:bCs/>
        </w:rPr>
      </w:pPr>
    </w:p>
    <w:p>
      <w:pPr>
        <w:pStyle w:val="2"/>
        <w:rPr>
          <w:rFonts w:hAnsi="宋体"/>
        </w:rPr>
      </w:pPr>
    </w:p>
    <w:p>
      <w:pPr>
        <w:rPr>
          <w:rFonts w:ascii="宋体" w:hAnsi="宋体"/>
          <w:b/>
          <w:bCs/>
        </w:rPr>
      </w:pPr>
    </w:p>
    <w:p/>
    <w:p>
      <w:pPr>
        <w:pStyle w:val="4"/>
        <w:spacing w:before="0" w:after="0" w:line="430" w:lineRule="exact"/>
        <w:ind w:firstLine="0"/>
        <w:rPr>
          <w:rFonts w:ascii="宋体" w:hAnsi="宋体" w:eastAsia="宋体"/>
        </w:rPr>
      </w:pPr>
      <w:bookmarkStart w:id="8" w:name="_Toc22988"/>
      <w:r>
        <w:rPr>
          <w:rFonts w:hint="eastAsia" w:ascii="宋体" w:hAnsi="宋体" w:eastAsia="宋体"/>
        </w:rPr>
        <w:t>第二章 投标人须</w:t>
      </w:r>
      <w:bookmarkEnd w:id="6"/>
      <w:r>
        <w:rPr>
          <w:rFonts w:hint="eastAsia" w:ascii="宋体" w:hAnsi="宋体" w:eastAsia="宋体"/>
        </w:rPr>
        <w:t>知</w:t>
      </w:r>
      <w:bookmarkEnd w:id="7"/>
      <w:r>
        <w:rPr>
          <w:rFonts w:hint="eastAsia" w:ascii="宋体" w:hAnsi="宋体" w:eastAsia="宋体"/>
        </w:rPr>
        <w:t>前附表</w:t>
      </w:r>
      <w:bookmarkEnd w:id="8"/>
    </w:p>
    <w:p>
      <w:pPr>
        <w:autoSpaceDE w:val="0"/>
        <w:autoSpaceDN w:val="0"/>
        <w:adjustRightInd w:val="0"/>
        <w:spacing w:line="360" w:lineRule="auto"/>
        <w:ind w:firstLine="200"/>
        <w:jc w:val="left"/>
        <w:rPr>
          <w:rFonts w:ascii="宋体" w:hAnsi="宋体"/>
          <w:bCs/>
          <w:sz w:val="24"/>
          <w:szCs w:val="24"/>
        </w:rPr>
      </w:pPr>
    </w:p>
    <w:tbl>
      <w:tblPr>
        <w:tblStyle w:val="16"/>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
                <w:sz w:val="24"/>
                <w:highlight w:val="none"/>
              </w:rPr>
            </w:pPr>
            <w:r>
              <w:rPr>
                <w:rFonts w:hint="eastAsia" w:ascii="宋体" w:hAnsi="宋体"/>
                <w:b/>
                <w:sz w:val="24"/>
                <w:highlight w:val="none"/>
              </w:rPr>
              <w:t>序号</w:t>
            </w:r>
          </w:p>
        </w:tc>
        <w:tc>
          <w:tcPr>
            <w:tcW w:w="1559" w:type="dxa"/>
            <w:vAlign w:val="center"/>
          </w:tcPr>
          <w:p>
            <w:pPr>
              <w:jc w:val="center"/>
              <w:rPr>
                <w:rFonts w:ascii="宋体" w:hAnsi="宋体"/>
                <w:b/>
                <w:sz w:val="24"/>
                <w:highlight w:val="none"/>
              </w:rPr>
            </w:pPr>
            <w:r>
              <w:rPr>
                <w:rFonts w:hint="eastAsia" w:ascii="宋体" w:hAnsi="宋体"/>
                <w:b/>
                <w:sz w:val="24"/>
                <w:highlight w:val="none"/>
              </w:rPr>
              <w:t>内容</w:t>
            </w:r>
          </w:p>
        </w:tc>
        <w:tc>
          <w:tcPr>
            <w:tcW w:w="7077" w:type="dxa"/>
            <w:vAlign w:val="center"/>
          </w:tcPr>
          <w:p>
            <w:pPr>
              <w:pStyle w:val="21"/>
              <w:widowControl w:val="0"/>
              <w:spacing w:before="0" w:beforeAutospacing="0" w:after="0" w:afterAutospacing="0"/>
              <w:rPr>
                <w:bCs w:val="0"/>
                <w:kern w:val="2"/>
                <w:sz w:val="24"/>
                <w:szCs w:val="20"/>
                <w:highlight w:val="none"/>
              </w:rPr>
            </w:pPr>
            <w:r>
              <w:rPr>
                <w:rFonts w:hint="eastAsia"/>
                <w:bCs w:val="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709" w:type="dxa"/>
            <w:vAlign w:val="center"/>
          </w:tcPr>
          <w:p>
            <w:pPr>
              <w:pStyle w:val="22"/>
              <w:pBdr>
                <w:bottom w:val="none" w:color="auto" w:sz="0" w:space="0"/>
              </w:pBdr>
              <w:tabs>
                <w:tab w:val="clear" w:pos="4153"/>
                <w:tab w:val="clear" w:pos="8306"/>
              </w:tabs>
              <w:adjustRightInd/>
              <w:spacing w:line="240" w:lineRule="auto"/>
              <w:textAlignment w:val="auto"/>
              <w:rPr>
                <w:rFonts w:ascii="宋体" w:hAnsi="宋体"/>
                <w:bCs/>
                <w:kern w:val="2"/>
                <w:highlight w:val="none"/>
              </w:rPr>
            </w:pPr>
            <w:r>
              <w:rPr>
                <w:rFonts w:hint="eastAsia" w:ascii="宋体" w:hAnsi="宋体"/>
                <w:bCs/>
                <w:kern w:val="2"/>
                <w:highlight w:val="none"/>
              </w:rPr>
              <w:t>1</w:t>
            </w:r>
          </w:p>
        </w:tc>
        <w:tc>
          <w:tcPr>
            <w:tcW w:w="1559" w:type="dxa"/>
            <w:vAlign w:val="center"/>
          </w:tcPr>
          <w:p>
            <w:pPr>
              <w:jc w:val="center"/>
              <w:rPr>
                <w:rFonts w:ascii="宋体" w:hAnsi="宋体"/>
                <w:bCs/>
                <w:sz w:val="24"/>
                <w:highlight w:val="none"/>
              </w:rPr>
            </w:pPr>
            <w:r>
              <w:rPr>
                <w:rFonts w:hint="eastAsia" w:ascii="宋体" w:hAnsi="宋体"/>
                <w:bCs/>
                <w:sz w:val="24"/>
                <w:highlight w:val="none"/>
              </w:rPr>
              <w:t>招标人</w:t>
            </w:r>
          </w:p>
        </w:tc>
        <w:tc>
          <w:tcPr>
            <w:tcW w:w="7077" w:type="dxa"/>
            <w:vAlign w:val="center"/>
          </w:tcPr>
          <w:p>
            <w:pPr>
              <w:pStyle w:val="21"/>
              <w:widowControl w:val="0"/>
              <w:spacing w:before="0" w:beforeAutospacing="0" w:after="0" w:afterAutospacing="0"/>
              <w:jc w:val="both"/>
              <w:rPr>
                <w:b w:val="0"/>
                <w:kern w:val="2"/>
                <w:sz w:val="24"/>
                <w:szCs w:val="20"/>
                <w:highlight w:val="none"/>
              </w:rPr>
            </w:pPr>
            <w:r>
              <w:rPr>
                <w:rFonts w:hint="eastAsia"/>
                <w:b w:val="0"/>
                <w:kern w:val="2"/>
                <w:sz w:val="24"/>
                <w:szCs w:val="20"/>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highlight w:val="none"/>
              </w:rPr>
            </w:pPr>
            <w:r>
              <w:rPr>
                <w:rFonts w:hint="eastAsia" w:ascii="宋体" w:hAnsi="宋体"/>
                <w:bCs/>
                <w:sz w:val="24"/>
                <w:highlight w:val="none"/>
              </w:rPr>
              <w:t>2</w:t>
            </w:r>
          </w:p>
        </w:tc>
        <w:tc>
          <w:tcPr>
            <w:tcW w:w="1559" w:type="dxa"/>
            <w:vAlign w:val="center"/>
          </w:tcPr>
          <w:p>
            <w:pPr>
              <w:jc w:val="center"/>
              <w:rPr>
                <w:rFonts w:ascii="宋体" w:hAnsi="宋体"/>
                <w:bCs/>
                <w:sz w:val="24"/>
                <w:highlight w:val="none"/>
              </w:rPr>
            </w:pPr>
            <w:r>
              <w:rPr>
                <w:rFonts w:hint="eastAsia" w:ascii="宋体" w:hAnsi="宋体"/>
                <w:bCs/>
                <w:sz w:val="24"/>
                <w:highlight w:val="none"/>
              </w:rPr>
              <w:t>委托人</w:t>
            </w:r>
          </w:p>
        </w:tc>
        <w:tc>
          <w:tcPr>
            <w:tcW w:w="7077" w:type="dxa"/>
            <w:vAlign w:val="center"/>
          </w:tcPr>
          <w:p>
            <w:pPr>
              <w:autoSpaceDE w:val="0"/>
              <w:autoSpaceDN w:val="0"/>
              <w:adjustRightInd w:val="0"/>
              <w:spacing w:line="360" w:lineRule="auto"/>
              <w:rPr>
                <w:b/>
                <w:bCs/>
                <w:sz w:val="24"/>
                <w:szCs w:val="18"/>
                <w:highlight w:val="none"/>
              </w:rPr>
            </w:pPr>
            <w:r>
              <w:rPr>
                <w:rFonts w:hint="eastAsia"/>
                <w:sz w:val="24"/>
                <w:szCs w:val="20"/>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highlight w:val="none"/>
              </w:rPr>
            </w:pPr>
            <w:r>
              <w:rPr>
                <w:rFonts w:hint="eastAsia" w:ascii="宋体" w:hAnsi="宋体"/>
                <w:bCs/>
                <w:sz w:val="24"/>
                <w:highlight w:val="none"/>
              </w:rPr>
              <w:t>3</w:t>
            </w:r>
          </w:p>
        </w:tc>
        <w:tc>
          <w:tcPr>
            <w:tcW w:w="1559" w:type="dxa"/>
            <w:vAlign w:val="center"/>
          </w:tcPr>
          <w:p>
            <w:pPr>
              <w:jc w:val="center"/>
              <w:rPr>
                <w:rFonts w:ascii="宋体" w:hAnsi="宋体"/>
                <w:sz w:val="24"/>
                <w:highlight w:val="none"/>
              </w:rPr>
            </w:pPr>
            <w:r>
              <w:rPr>
                <w:rFonts w:hint="eastAsia" w:ascii="宋体" w:hAnsi="宋体"/>
                <w:sz w:val="24"/>
                <w:highlight w:val="none"/>
              </w:rPr>
              <w:t>项目名称</w:t>
            </w:r>
          </w:p>
        </w:tc>
        <w:tc>
          <w:tcPr>
            <w:tcW w:w="7077" w:type="dxa"/>
            <w:vAlign w:val="center"/>
          </w:tcPr>
          <w:p>
            <w:pPr>
              <w:autoSpaceDE w:val="0"/>
              <w:autoSpaceDN w:val="0"/>
              <w:adjustRightInd w:val="0"/>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文旅博览集团存量资产测绘服务项目</w:t>
            </w:r>
            <w:r>
              <w:rPr>
                <w:rFonts w:hint="eastAsia" w:ascii="宋体" w:hAnsi="宋体"/>
                <w:sz w:val="24"/>
                <w:szCs w:val="24"/>
                <w:highlight w:val="none"/>
                <w:lang w:eastAsia="zh-CN"/>
              </w:rPr>
              <w:t>（</w:t>
            </w:r>
            <w:r>
              <w:rPr>
                <w:rFonts w:hint="eastAsia" w:ascii="宋体" w:hAnsi="宋体"/>
                <w:sz w:val="24"/>
                <w:szCs w:val="24"/>
                <w:highlight w:val="none"/>
                <w:lang w:val="en-US" w:eastAsia="zh-CN"/>
              </w:rPr>
              <w:t>三次</w:t>
            </w:r>
            <w:r>
              <w:rPr>
                <w:rFonts w:hint="eastAsia" w:ascii="宋体" w:hAnsi="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highlight w:val="none"/>
              </w:rPr>
            </w:pPr>
            <w:r>
              <w:rPr>
                <w:rFonts w:hint="eastAsia" w:ascii="宋体" w:hAnsi="宋体"/>
                <w:bCs/>
                <w:sz w:val="24"/>
                <w:highlight w:val="none"/>
              </w:rPr>
              <w:t>4</w:t>
            </w:r>
          </w:p>
        </w:tc>
        <w:tc>
          <w:tcPr>
            <w:tcW w:w="1559" w:type="dxa"/>
            <w:vAlign w:val="center"/>
          </w:tcPr>
          <w:p>
            <w:pPr>
              <w:jc w:val="center"/>
              <w:rPr>
                <w:rFonts w:ascii="宋体" w:hAnsi="宋体"/>
                <w:sz w:val="24"/>
                <w:highlight w:val="none"/>
              </w:rPr>
            </w:pPr>
            <w:r>
              <w:rPr>
                <w:rFonts w:hint="eastAsia" w:ascii="宋体" w:hAnsi="宋体"/>
                <w:sz w:val="24"/>
                <w:highlight w:val="none"/>
              </w:rPr>
              <w:t>项目编号</w:t>
            </w:r>
          </w:p>
        </w:tc>
        <w:tc>
          <w:tcPr>
            <w:tcW w:w="7077" w:type="dxa"/>
            <w:vAlign w:val="center"/>
          </w:tcPr>
          <w:p>
            <w:pPr>
              <w:autoSpaceDE w:val="0"/>
              <w:autoSpaceDN w:val="0"/>
              <w:adjustRightInd w:val="0"/>
              <w:spacing w:line="360" w:lineRule="auto"/>
              <w:jc w:val="left"/>
              <w:rPr>
                <w:rFonts w:ascii="宋体" w:hAnsi="宋体"/>
                <w:sz w:val="24"/>
                <w:szCs w:val="18"/>
                <w:highlight w:val="none"/>
              </w:rPr>
            </w:pPr>
            <w:r>
              <w:rPr>
                <w:rFonts w:hint="eastAsia" w:ascii="宋体" w:hAnsi="宋体"/>
                <w:sz w:val="24"/>
                <w:highlight w:val="none"/>
              </w:rPr>
              <w:t>2024WLBLZB00007号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9" w:type="dxa"/>
            <w:vAlign w:val="center"/>
          </w:tcPr>
          <w:p>
            <w:pPr>
              <w:jc w:val="center"/>
              <w:rPr>
                <w:rFonts w:ascii="宋体" w:hAnsi="宋体"/>
                <w:bCs/>
                <w:sz w:val="24"/>
                <w:highlight w:val="none"/>
              </w:rPr>
            </w:pPr>
            <w:r>
              <w:rPr>
                <w:rFonts w:hint="eastAsia" w:ascii="宋体" w:hAnsi="宋体"/>
                <w:bCs/>
                <w:sz w:val="24"/>
                <w:highlight w:val="none"/>
              </w:rPr>
              <w:t>5</w:t>
            </w:r>
          </w:p>
        </w:tc>
        <w:tc>
          <w:tcPr>
            <w:tcW w:w="1559" w:type="dxa"/>
            <w:vAlign w:val="center"/>
          </w:tcPr>
          <w:p>
            <w:pPr>
              <w:jc w:val="center"/>
              <w:rPr>
                <w:rFonts w:ascii="宋体" w:hAnsi="宋体"/>
                <w:sz w:val="24"/>
                <w:highlight w:val="none"/>
              </w:rPr>
            </w:pPr>
            <w:r>
              <w:rPr>
                <w:rFonts w:hint="eastAsia" w:ascii="宋体" w:hAnsi="宋体"/>
                <w:sz w:val="24"/>
                <w:highlight w:val="none"/>
              </w:rPr>
              <w:t>项目性质</w:t>
            </w:r>
          </w:p>
        </w:tc>
        <w:tc>
          <w:tcPr>
            <w:tcW w:w="7077" w:type="dxa"/>
            <w:vAlign w:val="center"/>
          </w:tcPr>
          <w:p>
            <w:pPr>
              <w:pStyle w:val="21"/>
              <w:widowControl w:val="0"/>
              <w:spacing w:before="0" w:beforeAutospacing="0" w:after="0" w:afterAutospacing="0"/>
              <w:jc w:val="both"/>
              <w:rPr>
                <w:b w:val="0"/>
                <w:bCs w:val="0"/>
                <w:sz w:val="24"/>
                <w:highlight w:val="none"/>
              </w:rPr>
            </w:pPr>
            <w:r>
              <w:rPr>
                <w:rFonts w:hint="eastAsia"/>
                <w:b w:val="0"/>
                <w:bCs w:val="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highlight w:val="none"/>
              </w:rPr>
            </w:pPr>
            <w:r>
              <w:rPr>
                <w:rFonts w:hint="eastAsia" w:ascii="宋体" w:hAnsi="宋体"/>
                <w:bCs/>
                <w:sz w:val="24"/>
                <w:highlight w:val="none"/>
              </w:rPr>
              <w:t>6</w:t>
            </w:r>
          </w:p>
        </w:tc>
        <w:tc>
          <w:tcPr>
            <w:tcW w:w="1559" w:type="dxa"/>
            <w:vAlign w:val="center"/>
          </w:tcPr>
          <w:p>
            <w:pPr>
              <w:jc w:val="center"/>
              <w:rPr>
                <w:rFonts w:ascii="宋体" w:hAnsi="宋体"/>
                <w:sz w:val="24"/>
                <w:highlight w:val="none"/>
              </w:rPr>
            </w:pPr>
            <w:r>
              <w:rPr>
                <w:rFonts w:hint="eastAsia" w:ascii="宋体" w:hAnsi="宋体"/>
                <w:sz w:val="24"/>
                <w:highlight w:val="none"/>
              </w:rPr>
              <w:t>资金来源</w:t>
            </w:r>
          </w:p>
        </w:tc>
        <w:tc>
          <w:tcPr>
            <w:tcW w:w="7077" w:type="dxa"/>
            <w:vAlign w:val="center"/>
          </w:tcPr>
          <w:p>
            <w:pPr>
              <w:pStyle w:val="21"/>
              <w:widowControl w:val="0"/>
              <w:spacing w:before="0" w:beforeAutospacing="0" w:after="0" w:afterAutospacing="0"/>
              <w:jc w:val="both"/>
              <w:rPr>
                <w:b w:val="0"/>
                <w:bCs w:val="0"/>
                <w:sz w:val="24"/>
                <w:highlight w:val="none"/>
              </w:rPr>
            </w:pPr>
            <w:r>
              <w:rPr>
                <w:rFonts w:hint="eastAsia"/>
                <w:b w:val="0"/>
                <w:bCs w:val="0"/>
                <w:sz w:val="24"/>
                <w:highlight w:val="none"/>
              </w:rPr>
              <w:t xml:space="preserve">□财政投资    </w:t>
            </w:r>
            <w:r>
              <w:rPr>
                <w:rFonts w:hint="eastAsia"/>
                <w:b w:val="0"/>
                <w:bCs w:val="0"/>
                <w:sz w:val="24"/>
                <w:highlight w:val="none"/>
              </w:rPr>
              <w:sym w:font="Wingdings" w:char="F0FE"/>
            </w:r>
            <w:r>
              <w:rPr>
                <w:rFonts w:hint="eastAsia"/>
                <w:b w:val="0"/>
                <w:bCs w:val="0"/>
                <w:sz w:val="24"/>
                <w:highlight w:val="none"/>
              </w:rPr>
              <w:t>委托人</w:t>
            </w:r>
            <w:r>
              <w:rPr>
                <w:rFonts w:hint="eastAsia"/>
                <w:b w:val="0"/>
                <w:sz w:val="24"/>
                <w:highlight w:val="none"/>
              </w:rPr>
              <w:t xml:space="preserve">自筹    </w:t>
            </w:r>
            <w:r>
              <w:rPr>
                <w:rFonts w:hint="eastAsia"/>
                <w:b w:val="0"/>
                <w:bCs w:val="0"/>
                <w:sz w:val="24"/>
                <w:highlight w:val="none"/>
              </w:rPr>
              <w:t>□</w:t>
            </w:r>
            <w:r>
              <w:rPr>
                <w:rFonts w:hint="eastAsia"/>
                <w:b w:val="0"/>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highlight w:val="none"/>
              </w:rPr>
            </w:pPr>
            <w:r>
              <w:rPr>
                <w:rFonts w:hint="eastAsia" w:ascii="宋体" w:hAnsi="宋体"/>
                <w:bCs/>
                <w:sz w:val="24"/>
                <w:highlight w:val="none"/>
              </w:rPr>
              <w:t>7</w:t>
            </w:r>
          </w:p>
        </w:tc>
        <w:tc>
          <w:tcPr>
            <w:tcW w:w="1559" w:type="dxa"/>
          </w:tcPr>
          <w:p>
            <w:pPr>
              <w:spacing w:line="500" w:lineRule="exact"/>
              <w:jc w:val="center"/>
              <w:rPr>
                <w:rFonts w:ascii="宋体" w:hAnsi="宋体"/>
                <w:sz w:val="24"/>
                <w:highlight w:val="none"/>
                <w:lang w:val="zh-CN"/>
              </w:rPr>
            </w:pPr>
            <w:r>
              <w:rPr>
                <w:rFonts w:hint="eastAsia" w:ascii="宋体" w:hAnsi="宋体"/>
                <w:sz w:val="24"/>
                <w:highlight w:val="none"/>
              </w:rPr>
              <w:t>标段划分</w:t>
            </w:r>
          </w:p>
        </w:tc>
        <w:tc>
          <w:tcPr>
            <w:tcW w:w="7077" w:type="dxa"/>
            <w:vAlign w:val="center"/>
          </w:tcPr>
          <w:p>
            <w:pPr>
              <w:spacing w:line="500" w:lineRule="exact"/>
              <w:ind w:left="841" w:hanging="841"/>
              <w:rPr>
                <w:rFonts w:ascii="宋体" w:hAnsi="宋体"/>
                <w:bCs/>
                <w:sz w:val="24"/>
                <w:highlight w:val="none"/>
              </w:rPr>
            </w:pPr>
            <w:r>
              <w:rPr>
                <w:rFonts w:hint="eastAsia"/>
                <w:bCs/>
                <w:sz w:val="24"/>
                <w:highlight w:val="none"/>
              </w:rPr>
              <w:sym w:font="Wingdings" w:char="F0FE"/>
            </w:r>
            <w:r>
              <w:rPr>
                <w:rFonts w:hint="eastAsia" w:ascii="宋体" w:hAnsi="宋体"/>
                <w:sz w:val="24"/>
                <w:highlight w:val="none"/>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709" w:type="dxa"/>
            <w:vAlign w:val="center"/>
          </w:tcPr>
          <w:p>
            <w:pPr>
              <w:spacing w:line="500" w:lineRule="exact"/>
              <w:ind w:right="102"/>
              <w:jc w:val="center"/>
              <w:rPr>
                <w:rFonts w:ascii="宋体" w:hAnsi="宋体"/>
                <w:sz w:val="24"/>
                <w:highlight w:val="none"/>
                <w:lang w:val="zh-CN"/>
              </w:rPr>
            </w:pPr>
            <w:r>
              <w:rPr>
                <w:rFonts w:hint="eastAsia" w:ascii="宋体" w:hAnsi="宋体"/>
                <w:sz w:val="24"/>
                <w:highlight w:val="none"/>
                <w:lang w:val="zh-CN"/>
              </w:rPr>
              <w:t>8</w:t>
            </w:r>
          </w:p>
        </w:tc>
        <w:tc>
          <w:tcPr>
            <w:tcW w:w="1559" w:type="dxa"/>
            <w:vAlign w:val="center"/>
          </w:tcPr>
          <w:p>
            <w:pPr>
              <w:spacing w:line="500" w:lineRule="exact"/>
              <w:jc w:val="center"/>
              <w:rPr>
                <w:rFonts w:ascii="宋体" w:hAnsi="宋体"/>
                <w:sz w:val="24"/>
                <w:highlight w:val="none"/>
              </w:rPr>
            </w:pPr>
            <w:r>
              <w:rPr>
                <w:rFonts w:hint="eastAsia" w:ascii="宋体" w:hAnsi="宋体"/>
                <w:sz w:val="24"/>
                <w:highlight w:val="none"/>
                <w:lang w:val="zh-CN"/>
              </w:rPr>
              <w:t>付款方式</w:t>
            </w:r>
          </w:p>
        </w:tc>
        <w:tc>
          <w:tcPr>
            <w:tcW w:w="7077" w:type="dxa"/>
          </w:tcPr>
          <w:p>
            <w:pPr>
              <w:autoSpaceDE w:val="0"/>
              <w:autoSpaceDN w:val="0"/>
              <w:adjustRightInd w:val="0"/>
              <w:spacing w:line="360" w:lineRule="auto"/>
              <w:ind w:firstLine="480" w:firstLineChars="200"/>
              <w:rPr>
                <w:rFonts w:ascii="宋体" w:hAnsi="宋体"/>
                <w:sz w:val="24"/>
                <w:szCs w:val="18"/>
                <w:highlight w:val="none"/>
              </w:rPr>
            </w:pPr>
            <w:r>
              <w:rPr>
                <w:rFonts w:hint="eastAsia" w:ascii="宋体" w:hAnsi="宋体"/>
                <w:sz w:val="24"/>
                <w:szCs w:val="18"/>
                <w:highlight w:val="none"/>
              </w:rPr>
              <w:t>1.按测绘项目单独付款；</w:t>
            </w:r>
          </w:p>
          <w:p>
            <w:pPr>
              <w:autoSpaceDE w:val="0"/>
              <w:autoSpaceDN w:val="0"/>
              <w:adjustRightInd w:val="0"/>
              <w:spacing w:line="360" w:lineRule="auto"/>
              <w:ind w:firstLine="480" w:firstLineChars="200"/>
              <w:rPr>
                <w:rFonts w:hint="eastAsia" w:ascii="宋体" w:hAnsi="宋体" w:eastAsia="宋体"/>
                <w:sz w:val="24"/>
                <w:szCs w:val="18"/>
                <w:highlight w:val="none"/>
                <w:lang w:eastAsia="zh-CN"/>
              </w:rPr>
            </w:pPr>
            <w:r>
              <w:rPr>
                <w:rFonts w:hint="eastAsia" w:ascii="宋体" w:hAnsi="宋体"/>
                <w:sz w:val="24"/>
                <w:szCs w:val="18"/>
                <w:highlight w:val="none"/>
              </w:rPr>
              <w:t>2</w:t>
            </w:r>
            <w:r>
              <w:rPr>
                <w:rFonts w:hint="eastAsia" w:ascii="宋体" w:hAnsi="宋体"/>
                <w:sz w:val="24"/>
                <w:szCs w:val="18"/>
                <w:highlight w:val="none"/>
                <w:lang w:val="en-US" w:eastAsia="zh-CN"/>
              </w:rPr>
              <w:t>.</w:t>
            </w:r>
            <w:r>
              <w:rPr>
                <w:rFonts w:hint="eastAsia" w:ascii="宋体" w:hAnsi="宋体"/>
                <w:sz w:val="24"/>
                <w:szCs w:val="18"/>
                <w:highlight w:val="none"/>
              </w:rPr>
              <w:t>在</w:t>
            </w:r>
            <w:r>
              <w:rPr>
                <w:rFonts w:hint="eastAsia" w:ascii="宋体" w:hAnsi="宋体"/>
                <w:sz w:val="24"/>
                <w:szCs w:val="18"/>
                <w:highlight w:val="none"/>
                <w:lang w:val="en-US" w:eastAsia="zh-CN"/>
              </w:rPr>
              <w:t>中标人</w:t>
            </w:r>
            <w:r>
              <w:rPr>
                <w:rFonts w:hint="eastAsia" w:ascii="宋体" w:hAnsi="宋体"/>
                <w:sz w:val="24"/>
                <w:szCs w:val="18"/>
                <w:highlight w:val="none"/>
              </w:rPr>
              <w:t>完成</w:t>
            </w:r>
            <w:r>
              <w:rPr>
                <w:rFonts w:hint="eastAsia" w:ascii="宋体" w:hAnsi="宋体"/>
                <w:sz w:val="24"/>
                <w:szCs w:val="18"/>
                <w:highlight w:val="none"/>
                <w:lang w:val="en-US" w:eastAsia="zh-CN"/>
              </w:rPr>
              <w:t>测绘项目</w:t>
            </w:r>
            <w:r>
              <w:rPr>
                <w:rFonts w:hint="eastAsia" w:ascii="宋体" w:hAnsi="宋体"/>
                <w:sz w:val="24"/>
                <w:szCs w:val="18"/>
                <w:highlight w:val="none"/>
              </w:rPr>
              <w:t>并经主管部门备案后，</w:t>
            </w:r>
            <w:r>
              <w:rPr>
                <w:rFonts w:hint="eastAsia" w:ascii="宋体" w:hAnsi="宋体"/>
                <w:sz w:val="24"/>
                <w:szCs w:val="18"/>
                <w:highlight w:val="none"/>
                <w:lang w:val="en-US" w:eastAsia="zh-CN"/>
              </w:rPr>
              <w:t>委托人</w:t>
            </w:r>
            <w:r>
              <w:rPr>
                <w:rFonts w:hint="eastAsia" w:ascii="宋体" w:hAnsi="宋体"/>
                <w:sz w:val="24"/>
                <w:szCs w:val="18"/>
                <w:highlight w:val="none"/>
              </w:rPr>
              <w:t>支付至该单项测绘项目合同价的80%，在</w:t>
            </w:r>
            <w:r>
              <w:rPr>
                <w:rFonts w:hint="eastAsia" w:ascii="宋体" w:hAnsi="宋体"/>
                <w:sz w:val="24"/>
                <w:szCs w:val="18"/>
                <w:highlight w:val="none"/>
                <w:lang w:val="en-US" w:eastAsia="zh-CN"/>
              </w:rPr>
              <w:t>中标人</w:t>
            </w:r>
            <w:r>
              <w:rPr>
                <w:rFonts w:hint="eastAsia" w:ascii="宋体" w:hAnsi="宋体"/>
                <w:sz w:val="24"/>
                <w:szCs w:val="18"/>
                <w:highlight w:val="none"/>
              </w:rPr>
              <w:t>协助</w:t>
            </w:r>
            <w:r>
              <w:rPr>
                <w:rFonts w:hint="eastAsia" w:ascii="宋体" w:hAnsi="宋体"/>
                <w:sz w:val="24"/>
                <w:szCs w:val="18"/>
                <w:highlight w:val="none"/>
                <w:lang w:val="en-US" w:eastAsia="zh-CN"/>
              </w:rPr>
              <w:t>委托人</w:t>
            </w:r>
            <w:r>
              <w:rPr>
                <w:rFonts w:hint="eastAsia" w:ascii="宋体" w:hAnsi="宋体"/>
                <w:sz w:val="24"/>
                <w:szCs w:val="18"/>
                <w:highlight w:val="none"/>
              </w:rPr>
              <w:t>向市相关部门完成该测绘项目的申请确认流程后，</w:t>
            </w:r>
            <w:r>
              <w:rPr>
                <w:rFonts w:hint="eastAsia" w:ascii="宋体" w:hAnsi="宋体"/>
                <w:sz w:val="24"/>
                <w:szCs w:val="18"/>
                <w:highlight w:val="none"/>
                <w:lang w:val="en-US" w:eastAsia="zh-CN"/>
              </w:rPr>
              <w:t>委托人</w:t>
            </w:r>
            <w:r>
              <w:rPr>
                <w:rFonts w:hint="eastAsia" w:ascii="宋体" w:hAnsi="宋体"/>
                <w:sz w:val="24"/>
                <w:szCs w:val="18"/>
                <w:highlight w:val="none"/>
              </w:rPr>
              <w:t>支付至该单项测绘项目合同价的100%</w:t>
            </w:r>
            <w:r>
              <w:rPr>
                <w:rFonts w:hint="eastAsia" w:ascii="宋体" w:hAnsi="宋体"/>
                <w:sz w:val="24"/>
                <w:szCs w:val="18"/>
                <w:highlight w:val="none"/>
                <w:lang w:eastAsia="zh-CN"/>
              </w:rPr>
              <w:t>。</w:t>
            </w:r>
          </w:p>
          <w:p>
            <w:pPr>
              <w:autoSpaceDE w:val="0"/>
              <w:autoSpaceDN w:val="0"/>
              <w:adjustRightInd w:val="0"/>
              <w:spacing w:line="360" w:lineRule="auto"/>
              <w:ind w:firstLine="480" w:firstLineChars="200"/>
              <w:rPr>
                <w:rFonts w:ascii="宋体" w:hAnsi="宋体"/>
                <w:sz w:val="24"/>
                <w:szCs w:val="18"/>
                <w:highlight w:val="none"/>
              </w:rPr>
            </w:pPr>
            <w:r>
              <w:rPr>
                <w:rFonts w:hint="eastAsia" w:ascii="宋体" w:hAnsi="宋体"/>
                <w:sz w:val="24"/>
                <w:szCs w:val="18"/>
                <w:highlight w:val="none"/>
              </w:rPr>
              <w:t>注：在委托人付款前，中标人需向委托人交付等额的增值税专用发票</w:t>
            </w:r>
            <w:bookmarkStart w:id="127" w:name="_GoBack"/>
            <w:bookmarkEnd w:id="127"/>
            <w:r>
              <w:rPr>
                <w:rFonts w:hint="eastAsia" w:ascii="宋体" w:hAnsi="宋体"/>
                <w:sz w:val="24"/>
                <w:szCs w:val="18"/>
                <w:highlight w:val="none"/>
              </w:rPr>
              <w:t>，否则委托人有权拒绝或者延迟付款，且不承担违约责任。</w:t>
            </w:r>
          </w:p>
          <w:p>
            <w:pPr>
              <w:autoSpaceDE w:val="0"/>
              <w:autoSpaceDN w:val="0"/>
              <w:adjustRightInd w:val="0"/>
              <w:spacing w:line="360" w:lineRule="auto"/>
              <w:ind w:firstLine="480" w:firstLineChars="200"/>
              <w:rPr>
                <w:rFonts w:ascii="宋体" w:hAnsi="宋体"/>
                <w:bCs/>
                <w:sz w:val="24"/>
                <w:szCs w:val="20"/>
                <w:highlight w:val="none"/>
              </w:rPr>
            </w:pPr>
            <w:r>
              <w:rPr>
                <w:rFonts w:hint="eastAsia" w:ascii="宋体" w:hAnsi="宋体"/>
                <w:sz w:val="24"/>
                <w:szCs w:val="18"/>
                <w:highlight w:val="none"/>
              </w:rPr>
              <w:t>投标人提交的投标文件中如有关于付款条件的表述与招标文件规定负偏离的，投标无效。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9</w:t>
            </w:r>
          </w:p>
        </w:tc>
        <w:tc>
          <w:tcPr>
            <w:tcW w:w="1559" w:type="dxa"/>
            <w:vAlign w:val="center"/>
          </w:tcPr>
          <w:p>
            <w:pPr>
              <w:spacing w:line="500" w:lineRule="exact"/>
              <w:jc w:val="center"/>
              <w:rPr>
                <w:rFonts w:ascii="宋体" w:hAnsi="宋体"/>
                <w:sz w:val="24"/>
                <w:highlight w:val="none"/>
              </w:rPr>
            </w:pPr>
            <w:r>
              <w:rPr>
                <w:rFonts w:hint="eastAsia" w:ascii="宋体" w:hAnsi="宋体"/>
                <w:sz w:val="24"/>
                <w:highlight w:val="none"/>
              </w:rPr>
              <w:t>联合体投标</w:t>
            </w:r>
          </w:p>
        </w:tc>
        <w:tc>
          <w:tcPr>
            <w:tcW w:w="7077" w:type="dxa"/>
            <w:vAlign w:val="center"/>
          </w:tcPr>
          <w:p>
            <w:pPr>
              <w:spacing w:line="400" w:lineRule="exact"/>
              <w:rPr>
                <w:rFonts w:ascii="宋体" w:hAnsi="宋体"/>
                <w:sz w:val="24"/>
                <w:highlight w:val="none"/>
              </w:rPr>
            </w:pPr>
            <w:r>
              <w:rPr>
                <w:rFonts w:hint="eastAsia" w:ascii="宋体" w:hAnsi="宋体"/>
                <w:sz w:val="24"/>
                <w:highlight w:val="none"/>
              </w:rPr>
              <w:t>□</w:t>
            </w:r>
            <w:r>
              <w:rPr>
                <w:rFonts w:hint="eastAsia" w:ascii="宋体" w:hAnsi="宋体"/>
                <w:sz w:val="24"/>
                <w:highlight w:val="none"/>
                <w:lang w:val="zh-CN"/>
              </w:rPr>
              <w:t xml:space="preserve">接受  </w:t>
            </w:r>
            <w:r>
              <w:rPr>
                <w:b/>
                <w:bCs/>
                <w:sz w:val="24"/>
                <w:highlight w:val="none"/>
              </w:rPr>
              <w:sym w:font="Wingdings" w:char="F0FE"/>
            </w:r>
            <w:r>
              <w:rPr>
                <w:rFonts w:hint="eastAsia" w:ascii="宋体" w:hAnsi="宋体"/>
                <w:sz w:val="24"/>
                <w:highlight w:val="none"/>
              </w:rPr>
              <w:t>不</w:t>
            </w:r>
            <w:r>
              <w:rPr>
                <w:rFonts w:hint="eastAsia" w:ascii="宋体" w:hAnsi="宋体"/>
                <w:sz w:val="24"/>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10</w:t>
            </w:r>
          </w:p>
        </w:tc>
        <w:tc>
          <w:tcPr>
            <w:tcW w:w="1559" w:type="dxa"/>
            <w:vAlign w:val="center"/>
          </w:tcPr>
          <w:p>
            <w:pPr>
              <w:spacing w:line="500" w:lineRule="exact"/>
              <w:jc w:val="center"/>
              <w:rPr>
                <w:rFonts w:ascii="宋体" w:hAnsi="宋体"/>
                <w:sz w:val="24"/>
                <w:highlight w:val="none"/>
              </w:rPr>
            </w:pPr>
            <w:r>
              <w:rPr>
                <w:rFonts w:hint="eastAsia" w:ascii="宋体" w:hAnsi="宋体"/>
                <w:sz w:val="24"/>
                <w:highlight w:val="none"/>
              </w:rPr>
              <w:t>投标有效期</w:t>
            </w:r>
          </w:p>
        </w:tc>
        <w:tc>
          <w:tcPr>
            <w:tcW w:w="7077" w:type="dxa"/>
            <w:vAlign w:val="center"/>
          </w:tcPr>
          <w:p>
            <w:pPr>
              <w:spacing w:line="400" w:lineRule="exact"/>
              <w:rPr>
                <w:rFonts w:ascii="宋体" w:hAnsi="宋体"/>
                <w:sz w:val="24"/>
                <w:szCs w:val="24"/>
                <w:highlight w:val="none"/>
              </w:rPr>
            </w:pPr>
            <w:r>
              <w:rPr>
                <w:rFonts w:hint="eastAsia" w:ascii="宋体" w:hAnsi="宋体"/>
                <w:sz w:val="24"/>
                <w:szCs w:val="24"/>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11</w:t>
            </w:r>
          </w:p>
        </w:tc>
        <w:tc>
          <w:tcPr>
            <w:tcW w:w="1559" w:type="dxa"/>
            <w:vAlign w:val="center"/>
          </w:tcPr>
          <w:p>
            <w:pPr>
              <w:spacing w:line="500" w:lineRule="exact"/>
              <w:jc w:val="center"/>
              <w:rPr>
                <w:rFonts w:ascii="宋体" w:hAnsi="宋体"/>
                <w:sz w:val="24"/>
                <w:highlight w:val="none"/>
              </w:rPr>
            </w:pPr>
            <w:r>
              <w:rPr>
                <w:rFonts w:hint="eastAsia" w:ascii="宋体" w:hAnsi="宋体"/>
                <w:sz w:val="24"/>
                <w:highlight w:val="none"/>
              </w:rPr>
              <w:t>服务地点</w:t>
            </w:r>
          </w:p>
        </w:tc>
        <w:tc>
          <w:tcPr>
            <w:tcW w:w="7077" w:type="dxa"/>
            <w:vAlign w:val="center"/>
          </w:tcPr>
          <w:p>
            <w:pPr>
              <w:spacing w:line="400" w:lineRule="exact"/>
              <w:rPr>
                <w:rFonts w:ascii="宋体" w:hAnsi="宋体"/>
                <w:sz w:val="24"/>
                <w:szCs w:val="24"/>
                <w:highlight w:val="none"/>
              </w:rPr>
            </w:pPr>
            <w:r>
              <w:rPr>
                <w:rFonts w:hint="eastAsia" w:ascii="宋体" w:hAnsi="宋体"/>
                <w:sz w:val="24"/>
                <w:szCs w:val="24"/>
                <w:highlight w:val="none"/>
              </w:rPr>
              <w:t>合肥市蜀山区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12</w:t>
            </w:r>
          </w:p>
        </w:tc>
        <w:tc>
          <w:tcPr>
            <w:tcW w:w="1559" w:type="dxa"/>
            <w:vAlign w:val="center"/>
          </w:tcPr>
          <w:p>
            <w:pPr>
              <w:spacing w:line="500" w:lineRule="exact"/>
              <w:jc w:val="center"/>
              <w:rPr>
                <w:rFonts w:ascii="宋体" w:hAnsi="宋体"/>
                <w:sz w:val="24"/>
                <w:highlight w:val="none"/>
              </w:rPr>
            </w:pPr>
            <w:r>
              <w:rPr>
                <w:rFonts w:hint="eastAsia" w:ascii="宋体" w:hAnsi="宋体"/>
                <w:sz w:val="24"/>
                <w:highlight w:val="none"/>
              </w:rPr>
              <w:t>服务期限</w:t>
            </w:r>
          </w:p>
        </w:tc>
        <w:tc>
          <w:tcPr>
            <w:tcW w:w="7077" w:type="dxa"/>
            <w:vAlign w:val="center"/>
          </w:tcPr>
          <w:p>
            <w:pPr>
              <w:spacing w:line="400" w:lineRule="exact"/>
              <w:rPr>
                <w:rFonts w:ascii="宋体" w:hAnsi="宋体"/>
                <w:sz w:val="24"/>
                <w:highlight w:val="none"/>
              </w:rPr>
            </w:pPr>
            <w:r>
              <w:rPr>
                <w:rFonts w:hint="eastAsia" w:ascii="宋体" w:hAnsi="宋体"/>
                <w:sz w:val="24"/>
                <w:highlight w:val="none"/>
              </w:rPr>
              <w:t>合同签订壹年。服务期满后，如中标人履约情况良好，委托人考核合格且符合项目现场服务需求，可以按照本次中标价及中标综合单价续签下壹年度合同，续签</w:t>
            </w:r>
            <w:r>
              <w:rPr>
                <w:rFonts w:hint="eastAsia" w:ascii="宋体" w:hAnsi="宋体"/>
                <w:sz w:val="24"/>
                <w:highlight w:val="none"/>
                <w:lang w:val="en-US" w:eastAsia="zh-CN"/>
              </w:rPr>
              <w:t>次数</w:t>
            </w:r>
            <w:r>
              <w:rPr>
                <w:rFonts w:hint="eastAsia" w:ascii="宋体" w:hAnsi="宋体"/>
                <w:sz w:val="24"/>
                <w:highlight w:val="none"/>
              </w:rPr>
              <w:t>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13</w:t>
            </w:r>
          </w:p>
        </w:tc>
        <w:tc>
          <w:tcPr>
            <w:tcW w:w="1559" w:type="dxa"/>
            <w:vAlign w:val="center"/>
          </w:tcPr>
          <w:p>
            <w:pPr>
              <w:spacing w:line="500" w:lineRule="exact"/>
              <w:jc w:val="center"/>
              <w:rPr>
                <w:rFonts w:ascii="宋体" w:hAnsi="宋体"/>
                <w:bCs/>
                <w:sz w:val="24"/>
                <w:highlight w:val="none"/>
              </w:rPr>
            </w:pPr>
            <w:r>
              <w:rPr>
                <w:rFonts w:hint="eastAsia" w:ascii="宋体" w:hAnsi="宋体"/>
                <w:bCs/>
                <w:sz w:val="24"/>
                <w:highlight w:val="none"/>
              </w:rPr>
              <w:t>踏勘现场</w:t>
            </w:r>
          </w:p>
        </w:tc>
        <w:tc>
          <w:tcPr>
            <w:tcW w:w="7077" w:type="dxa"/>
            <w:vAlign w:val="center"/>
          </w:tcPr>
          <w:p>
            <w:pPr>
              <w:spacing w:line="500" w:lineRule="exact"/>
              <w:rPr>
                <w:rFonts w:ascii="宋体" w:hAnsi="宋体"/>
                <w:sz w:val="24"/>
                <w:highlight w:val="none"/>
                <w:lang w:val="zh-CN"/>
              </w:rPr>
            </w:pPr>
            <w:r>
              <w:rPr>
                <w:rFonts w:hint="eastAsia"/>
                <w:b/>
                <w:bCs/>
                <w:sz w:val="24"/>
                <w:highlight w:val="none"/>
              </w:rPr>
              <w:sym w:font="Wingdings" w:char="F0FE"/>
            </w:r>
            <w:r>
              <w:rPr>
                <w:rFonts w:hint="eastAsia" w:ascii="宋体" w:hAnsi="宋体"/>
                <w:bCs/>
                <w:sz w:val="24"/>
                <w:highlight w:val="none"/>
              </w:rPr>
              <w:t xml:space="preserve">自行踏勘  </w:t>
            </w:r>
            <w:r>
              <w:rPr>
                <w:rFonts w:hint="eastAsia" w:ascii="宋体" w:hAnsi="宋体"/>
                <w:sz w:val="24"/>
                <w:highlight w:val="none"/>
              </w:rPr>
              <w:t>□招标人</w:t>
            </w:r>
            <w:r>
              <w:rPr>
                <w:rFonts w:hint="eastAsia" w:ascii="宋体" w:hAnsi="宋体"/>
                <w:sz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14</w:t>
            </w:r>
          </w:p>
        </w:tc>
        <w:tc>
          <w:tcPr>
            <w:tcW w:w="1559" w:type="dxa"/>
            <w:vAlign w:val="center"/>
          </w:tcPr>
          <w:p>
            <w:pPr>
              <w:spacing w:line="500" w:lineRule="exact"/>
              <w:jc w:val="center"/>
              <w:rPr>
                <w:rFonts w:ascii="宋体" w:hAnsi="宋体"/>
                <w:bCs/>
                <w:sz w:val="24"/>
                <w:highlight w:val="none"/>
              </w:rPr>
            </w:pPr>
            <w:r>
              <w:rPr>
                <w:rFonts w:hint="eastAsia" w:ascii="宋体" w:hAnsi="宋体"/>
                <w:bCs/>
                <w:sz w:val="24"/>
                <w:highlight w:val="none"/>
              </w:rPr>
              <w:t>投标文件</w:t>
            </w:r>
          </w:p>
        </w:tc>
        <w:tc>
          <w:tcPr>
            <w:tcW w:w="7077" w:type="dxa"/>
            <w:vAlign w:val="center"/>
          </w:tcPr>
          <w:p>
            <w:pPr>
              <w:spacing w:line="500" w:lineRule="exact"/>
              <w:rPr>
                <w:b/>
                <w:bCs/>
                <w:sz w:val="24"/>
                <w:highlight w:val="none"/>
              </w:rPr>
            </w:pPr>
            <w:r>
              <w:rPr>
                <w:rFonts w:hint="eastAsia" w:ascii="宋体" w:hAnsi="宋体"/>
                <w:kern w:val="0"/>
                <w:sz w:val="24"/>
                <w:highlight w:val="none"/>
              </w:rPr>
              <w:t>正、副本各一，封装于一个文件袋内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15</w:t>
            </w:r>
          </w:p>
        </w:tc>
        <w:tc>
          <w:tcPr>
            <w:tcW w:w="1559" w:type="dxa"/>
            <w:vAlign w:val="center"/>
          </w:tcPr>
          <w:p>
            <w:pPr>
              <w:spacing w:line="500" w:lineRule="exact"/>
              <w:jc w:val="center"/>
              <w:rPr>
                <w:rFonts w:ascii="宋体" w:hAnsi="宋体"/>
                <w:sz w:val="24"/>
                <w:highlight w:val="none"/>
              </w:rPr>
            </w:pPr>
            <w:r>
              <w:rPr>
                <w:rFonts w:hint="eastAsia" w:ascii="宋体" w:hAnsi="宋体"/>
                <w:sz w:val="24"/>
                <w:highlight w:val="none"/>
              </w:rPr>
              <w:t>开标时间</w:t>
            </w:r>
          </w:p>
          <w:p>
            <w:pPr>
              <w:spacing w:line="500" w:lineRule="exact"/>
              <w:jc w:val="center"/>
              <w:rPr>
                <w:rFonts w:ascii="宋体" w:hAnsi="宋体"/>
                <w:bCs/>
                <w:sz w:val="24"/>
                <w:highlight w:val="none"/>
              </w:rPr>
            </w:pPr>
            <w:r>
              <w:rPr>
                <w:rFonts w:hint="eastAsia" w:ascii="宋体" w:hAnsi="宋体"/>
                <w:sz w:val="24"/>
                <w:highlight w:val="none"/>
              </w:rPr>
              <w:t>及地点</w:t>
            </w:r>
          </w:p>
        </w:tc>
        <w:tc>
          <w:tcPr>
            <w:tcW w:w="7077" w:type="dxa"/>
            <w:vAlign w:val="center"/>
          </w:tcPr>
          <w:p>
            <w:pPr>
              <w:spacing w:line="500" w:lineRule="exact"/>
              <w:rPr>
                <w:rFonts w:ascii="宋体" w:hAnsi="宋体"/>
                <w:bCs/>
                <w:sz w:val="24"/>
                <w:highlight w:val="none"/>
                <w:u w:val="single"/>
              </w:rPr>
            </w:pPr>
            <w:r>
              <w:rPr>
                <w:rFonts w:hint="eastAsia" w:ascii="宋体" w:hAnsi="宋体"/>
                <w:sz w:val="24"/>
                <w:highlight w:val="none"/>
              </w:rPr>
              <w:t>开标时间：</w:t>
            </w:r>
            <w:r>
              <w:rPr>
                <w:rFonts w:hint="eastAsia" w:ascii="宋体" w:hAnsi="宋体"/>
                <w:sz w:val="24"/>
                <w:highlight w:val="none"/>
                <w:lang w:val="zh-CN"/>
              </w:rPr>
              <w:t>详见招标公告</w:t>
            </w:r>
          </w:p>
          <w:p>
            <w:pPr>
              <w:spacing w:line="500" w:lineRule="exact"/>
              <w:rPr>
                <w:rFonts w:ascii="宋体" w:hAnsi="宋体"/>
                <w:sz w:val="24"/>
                <w:highlight w:val="none"/>
              </w:rPr>
            </w:pPr>
            <w:r>
              <w:rPr>
                <w:rFonts w:hint="eastAsia" w:ascii="宋体" w:hAnsi="宋体"/>
                <w:sz w:val="24"/>
                <w:highlight w:val="none"/>
              </w:rPr>
              <w:t>开标地点：</w:t>
            </w:r>
            <w:r>
              <w:rPr>
                <w:rFonts w:hint="eastAsia" w:ascii="宋体" w:hAnsi="宋体"/>
                <w:sz w:val="24"/>
                <w:highlight w:val="none"/>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16</w:t>
            </w:r>
          </w:p>
        </w:tc>
        <w:tc>
          <w:tcPr>
            <w:tcW w:w="1559" w:type="dxa"/>
            <w:vAlign w:val="center"/>
          </w:tcPr>
          <w:p>
            <w:pPr>
              <w:spacing w:line="360" w:lineRule="auto"/>
              <w:rPr>
                <w:rFonts w:ascii="宋体" w:hAnsi="宋体"/>
                <w:sz w:val="24"/>
                <w:szCs w:val="24"/>
                <w:highlight w:val="none"/>
              </w:rPr>
            </w:pPr>
            <w:r>
              <w:rPr>
                <w:rFonts w:hint="eastAsia" w:ascii="宋体" w:hAnsi="宋体"/>
                <w:sz w:val="24"/>
                <w:szCs w:val="24"/>
                <w:highlight w:val="none"/>
              </w:rPr>
              <w:t>评标办法</w:t>
            </w:r>
          </w:p>
        </w:tc>
        <w:tc>
          <w:tcPr>
            <w:tcW w:w="7077" w:type="dxa"/>
            <w:vAlign w:val="center"/>
          </w:tcPr>
          <w:p>
            <w:pPr>
              <w:spacing w:line="360" w:lineRule="auto"/>
              <w:rPr>
                <w:rFonts w:ascii="宋体" w:hAnsi="宋体"/>
                <w:sz w:val="24"/>
                <w:szCs w:val="24"/>
                <w:highlight w:val="none"/>
              </w:rPr>
            </w:pPr>
            <w:r>
              <w:rPr>
                <w:rFonts w:hint="eastAsia" w:ascii="宋体" w:hAnsi="宋体"/>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18</w:t>
            </w:r>
          </w:p>
        </w:tc>
        <w:tc>
          <w:tcPr>
            <w:tcW w:w="1559" w:type="dxa"/>
            <w:vAlign w:val="center"/>
          </w:tcPr>
          <w:p>
            <w:pPr>
              <w:spacing w:line="360" w:lineRule="auto"/>
              <w:rPr>
                <w:rFonts w:ascii="宋体" w:hAnsi="宋体"/>
                <w:sz w:val="24"/>
                <w:szCs w:val="24"/>
                <w:highlight w:val="none"/>
              </w:rPr>
            </w:pPr>
            <w:r>
              <w:rPr>
                <w:rFonts w:hint="eastAsia" w:ascii="宋体" w:hAnsi="宋体"/>
                <w:sz w:val="24"/>
                <w:szCs w:val="24"/>
                <w:highlight w:val="none"/>
              </w:rPr>
              <w:t>履约保证金</w:t>
            </w:r>
          </w:p>
        </w:tc>
        <w:tc>
          <w:tcPr>
            <w:tcW w:w="7077" w:type="dxa"/>
            <w:vAlign w:val="center"/>
          </w:tcPr>
          <w:p>
            <w:pPr>
              <w:spacing w:line="360" w:lineRule="auto"/>
              <w:rPr>
                <w:rFonts w:ascii="宋体" w:hAnsi="宋体"/>
                <w:sz w:val="24"/>
                <w:szCs w:val="24"/>
                <w:highlight w:val="none"/>
              </w:rPr>
            </w:pPr>
            <w:r>
              <w:rPr>
                <w:rFonts w:hint="eastAsia" w:ascii="宋体" w:hAnsi="宋体"/>
                <w:sz w:val="24"/>
                <w:szCs w:val="24"/>
                <w:highlight w:val="none"/>
              </w:rPr>
              <w:t xml:space="preserve">1.履约保证金数额： / </w:t>
            </w:r>
          </w:p>
          <w:p>
            <w:pPr>
              <w:spacing w:line="360" w:lineRule="auto"/>
              <w:rPr>
                <w:rFonts w:ascii="宋体" w:hAnsi="宋体"/>
                <w:sz w:val="24"/>
                <w:szCs w:val="24"/>
                <w:highlight w:val="none"/>
              </w:rPr>
            </w:pPr>
            <w:r>
              <w:rPr>
                <w:rFonts w:hint="eastAsia" w:ascii="宋体" w:hAnsi="宋体"/>
                <w:sz w:val="24"/>
                <w:szCs w:val="24"/>
                <w:highlight w:val="none"/>
              </w:rPr>
              <w:t>2.收受方式为：□现金保证 □现金支票 □银行汇票</w:t>
            </w:r>
          </w:p>
          <w:p>
            <w:pPr>
              <w:spacing w:line="360" w:lineRule="auto"/>
              <w:rPr>
                <w:rFonts w:ascii="宋体" w:hAnsi="宋体"/>
                <w:sz w:val="24"/>
                <w:szCs w:val="24"/>
                <w:highlight w:val="none"/>
              </w:rPr>
            </w:pPr>
            <w:r>
              <w:rPr>
                <w:rFonts w:hint="eastAsia" w:ascii="宋体" w:hAnsi="宋体"/>
                <w:sz w:val="24"/>
                <w:szCs w:val="24"/>
                <w:highlight w:val="none"/>
              </w:rPr>
              <w:t>□银行保函  □银行转账  □工程担保 □保证保险</w:t>
            </w:r>
          </w:p>
          <w:p>
            <w:pPr>
              <w:spacing w:line="360" w:lineRule="auto"/>
              <w:rPr>
                <w:rFonts w:ascii="宋体" w:hAnsi="宋体"/>
                <w:sz w:val="24"/>
                <w:szCs w:val="24"/>
                <w:highlight w:val="none"/>
              </w:rPr>
            </w:pPr>
            <w:r>
              <w:rPr>
                <w:rFonts w:hint="eastAsia" w:ascii="宋体" w:hAnsi="宋体"/>
                <w:sz w:val="24"/>
                <w:szCs w:val="24"/>
                <w:highlight w:val="none"/>
              </w:rPr>
              <w:t>3.收受人为:□招标人、</w:t>
            </w:r>
            <w:r>
              <w:rPr>
                <w:rFonts w:hint="eastAsia" w:ascii="宋体" w:hAnsi="宋体"/>
                <w:sz w:val="24"/>
                <w:szCs w:val="24"/>
                <w:highlight w:val="none"/>
              </w:rPr>
              <w:sym w:font="Wingdings" w:char="00A8"/>
            </w:r>
            <w:r>
              <w:rPr>
                <w:rFonts w:hint="eastAsia" w:ascii="宋体" w:hAnsi="宋体"/>
                <w:sz w:val="24"/>
                <w:szCs w:val="24"/>
                <w:highlight w:val="none"/>
              </w:rPr>
              <w:t>委托人</w:t>
            </w:r>
          </w:p>
          <w:p>
            <w:pPr>
              <w:spacing w:line="360" w:lineRule="auto"/>
              <w:rPr>
                <w:rFonts w:ascii="宋体" w:hAnsi="宋体"/>
                <w:sz w:val="24"/>
                <w:szCs w:val="24"/>
                <w:highlight w:val="none"/>
              </w:rPr>
            </w:pPr>
            <w:r>
              <w:rPr>
                <w:rFonts w:hint="eastAsia" w:ascii="宋体" w:hAnsi="宋体"/>
                <w:sz w:val="24"/>
                <w:szCs w:val="24"/>
                <w:highlight w:val="none"/>
              </w:rPr>
              <w:t>4.提交时限：合同签订前按规定提交履约保证金，若中标人在规定时限内未提交保证金的，招标人将书面通知中标人，5日内不能办理的，招标人将有权取消其中标资格。</w:t>
            </w:r>
          </w:p>
          <w:p>
            <w:pPr>
              <w:spacing w:line="360" w:lineRule="auto"/>
              <w:rPr>
                <w:rFonts w:ascii="宋体" w:hAnsi="宋体"/>
                <w:sz w:val="24"/>
                <w:szCs w:val="24"/>
                <w:highlight w:val="none"/>
              </w:rPr>
            </w:pPr>
            <w:r>
              <w:rPr>
                <w:rFonts w:hint="eastAsia" w:ascii="宋体" w:hAnsi="宋体"/>
                <w:sz w:val="24"/>
                <w:szCs w:val="24"/>
                <w:highlight w:val="none"/>
              </w:rPr>
              <w:t>5.退还：合同履约完成后30日内一次性退还。</w:t>
            </w:r>
          </w:p>
          <w:p>
            <w:pPr>
              <w:spacing w:line="360" w:lineRule="auto"/>
              <w:rPr>
                <w:rFonts w:ascii="宋体" w:hAnsi="宋体"/>
                <w:sz w:val="24"/>
                <w:szCs w:val="24"/>
                <w:highlight w:val="none"/>
              </w:rPr>
            </w:pPr>
            <w:r>
              <w:rPr>
                <w:rFonts w:hint="eastAsia" w:ascii="宋体" w:hAnsi="宋体"/>
                <w:sz w:val="24"/>
                <w:szCs w:val="24"/>
                <w:highlight w:val="none"/>
              </w:rPr>
              <w:t>6.如采用银行保函，银行保函由合肥本地银行或在合肥具有分支机构的银行出具的见索即付无条件保函。</w:t>
            </w:r>
          </w:p>
          <w:p>
            <w:pPr>
              <w:spacing w:line="360" w:lineRule="auto"/>
              <w:rPr>
                <w:rFonts w:ascii="宋体" w:hAnsi="宋体"/>
                <w:sz w:val="24"/>
                <w:szCs w:val="24"/>
                <w:highlight w:val="none"/>
              </w:rPr>
            </w:pPr>
            <w:r>
              <w:rPr>
                <w:rFonts w:hint="eastAsia" w:ascii="宋体" w:hAnsi="宋体"/>
                <w:sz w:val="24"/>
                <w:szCs w:val="24"/>
                <w:highlight w:val="none"/>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19</w:t>
            </w:r>
          </w:p>
        </w:tc>
        <w:tc>
          <w:tcPr>
            <w:tcW w:w="1559" w:type="dxa"/>
            <w:vAlign w:val="center"/>
          </w:tcPr>
          <w:p>
            <w:pPr>
              <w:spacing w:line="500" w:lineRule="exact"/>
              <w:jc w:val="center"/>
              <w:rPr>
                <w:rFonts w:ascii="宋体" w:hAnsi="宋体"/>
                <w:sz w:val="24"/>
                <w:highlight w:val="none"/>
              </w:rPr>
            </w:pPr>
            <w:r>
              <w:rPr>
                <w:rFonts w:hint="eastAsia" w:ascii="宋体" w:hAnsi="宋体"/>
                <w:sz w:val="24"/>
                <w:szCs w:val="24"/>
                <w:highlight w:val="none"/>
              </w:rPr>
              <w:t>投标保证金金额</w:t>
            </w:r>
          </w:p>
        </w:tc>
        <w:tc>
          <w:tcPr>
            <w:tcW w:w="7077" w:type="dxa"/>
            <w:vAlign w:val="center"/>
          </w:tcPr>
          <w:p>
            <w:pPr>
              <w:spacing w:line="360" w:lineRule="auto"/>
              <w:ind w:firstLine="480" w:firstLineChars="200"/>
              <w:rPr>
                <w:rFonts w:ascii="宋体" w:hAnsi="宋体"/>
                <w:sz w:val="24"/>
                <w:szCs w:val="24"/>
                <w:highlight w:val="none"/>
              </w:rPr>
            </w:pPr>
            <w:r>
              <w:rPr>
                <w:rFonts w:hint="eastAsia" w:ascii="宋体" w:hAnsi="宋体"/>
                <w:sz w:val="24"/>
                <w:szCs w:val="24"/>
                <w:highlight w:val="none"/>
              </w:rPr>
              <w:t>人民币大写：</w:t>
            </w:r>
            <w:r>
              <w:rPr>
                <w:rFonts w:hint="eastAsia" w:ascii="宋体" w:hAnsi="宋体"/>
                <w:b/>
                <w:bCs/>
                <w:sz w:val="24"/>
                <w:szCs w:val="24"/>
                <w:highlight w:val="none"/>
                <w:u w:val="single"/>
              </w:rPr>
              <w:t>肆仟元整（小写：￥4000.00）</w:t>
            </w:r>
            <w:r>
              <w:rPr>
                <w:rFonts w:hint="eastAsia" w:ascii="宋体" w:hAnsi="宋体"/>
                <w:sz w:val="24"/>
                <w:szCs w:val="24"/>
                <w:highlight w:val="none"/>
              </w:rPr>
              <w:t>，投标保证金应当在投标报名截止时间前足额到达本次招标公告指定账号（项目多标的的，应向所投标的对应账号交纳），且应当从投标人本单位账号转出。</w:t>
            </w:r>
          </w:p>
          <w:p>
            <w:pPr>
              <w:widowControl/>
              <w:spacing w:line="360" w:lineRule="auto"/>
              <w:jc w:val="left"/>
              <w:rPr>
                <w:spacing w:val="-5"/>
                <w:sz w:val="24"/>
                <w:szCs w:val="24"/>
                <w:highlight w:val="none"/>
              </w:rPr>
            </w:pPr>
            <w:r>
              <w:rPr>
                <w:rFonts w:hint="eastAsia" w:ascii="宋体" w:hAnsi="宋体"/>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20</w:t>
            </w:r>
          </w:p>
        </w:tc>
        <w:tc>
          <w:tcPr>
            <w:tcW w:w="1559" w:type="dxa"/>
            <w:vAlign w:val="center"/>
          </w:tcPr>
          <w:p>
            <w:pPr>
              <w:spacing w:line="500" w:lineRule="exact"/>
              <w:jc w:val="center"/>
              <w:rPr>
                <w:rFonts w:ascii="宋体" w:hAnsi="宋体"/>
                <w:sz w:val="24"/>
                <w:highlight w:val="none"/>
              </w:rPr>
            </w:pPr>
            <w:r>
              <w:rPr>
                <w:rFonts w:hint="eastAsia" w:ascii="宋体" w:hAnsi="宋体"/>
                <w:sz w:val="24"/>
                <w:szCs w:val="24"/>
                <w:highlight w:val="none"/>
              </w:rPr>
              <w:t>投标保证金交纳账号</w:t>
            </w:r>
          </w:p>
        </w:tc>
        <w:tc>
          <w:tcPr>
            <w:tcW w:w="7077" w:type="dxa"/>
            <w:vAlign w:val="center"/>
          </w:tcPr>
          <w:p>
            <w:pPr>
              <w:spacing w:line="360" w:lineRule="auto"/>
              <w:rPr>
                <w:rFonts w:ascii="宋体" w:hAnsi="宋体"/>
                <w:sz w:val="24"/>
                <w:szCs w:val="24"/>
                <w:highlight w:val="none"/>
              </w:rPr>
            </w:pPr>
            <w:r>
              <w:rPr>
                <w:rFonts w:hint="eastAsia" w:ascii="宋体" w:hAnsi="宋体"/>
                <w:sz w:val="24"/>
                <w:szCs w:val="24"/>
                <w:highlight w:val="none"/>
              </w:rPr>
              <w:t>单位名称：合肥文旅博览集团有限公司</w:t>
            </w:r>
          </w:p>
          <w:p>
            <w:pPr>
              <w:spacing w:line="360" w:lineRule="auto"/>
              <w:rPr>
                <w:rFonts w:ascii="宋体" w:hAnsi="宋体"/>
                <w:sz w:val="24"/>
                <w:szCs w:val="24"/>
                <w:highlight w:val="none"/>
              </w:rPr>
            </w:pPr>
            <w:r>
              <w:rPr>
                <w:rFonts w:hint="eastAsia" w:ascii="宋体" w:hAnsi="宋体"/>
                <w:sz w:val="24"/>
                <w:szCs w:val="24"/>
                <w:highlight w:val="none"/>
              </w:rPr>
              <w:t>开户银行账号：1302010509200182305</w:t>
            </w:r>
          </w:p>
          <w:p>
            <w:pPr>
              <w:spacing w:line="360" w:lineRule="auto"/>
              <w:rPr>
                <w:rFonts w:ascii="宋体" w:hAnsi="宋体"/>
                <w:sz w:val="24"/>
                <w:szCs w:val="24"/>
                <w:highlight w:val="none"/>
              </w:rPr>
            </w:pPr>
            <w:r>
              <w:rPr>
                <w:rFonts w:hint="eastAsia" w:ascii="宋体" w:hAnsi="宋体"/>
                <w:sz w:val="24"/>
                <w:szCs w:val="24"/>
                <w:highlight w:val="none"/>
              </w:rPr>
              <w:t>开户银行：中国工商银行合肥望江路支行</w:t>
            </w:r>
          </w:p>
          <w:p>
            <w:pPr>
              <w:spacing w:line="360" w:lineRule="auto"/>
              <w:rPr>
                <w:rFonts w:ascii="宋体" w:hAnsi="宋体"/>
                <w:sz w:val="24"/>
                <w:szCs w:val="24"/>
                <w:highlight w:val="none"/>
              </w:rPr>
            </w:pPr>
            <w:r>
              <w:rPr>
                <w:rFonts w:hint="eastAsia" w:ascii="宋体" w:hAnsi="宋体"/>
                <w:sz w:val="24"/>
                <w:szCs w:val="24"/>
                <w:highlight w:val="none"/>
              </w:rPr>
              <w:t>备注：</w:t>
            </w:r>
          </w:p>
          <w:p>
            <w:pPr>
              <w:spacing w:line="360" w:lineRule="auto"/>
              <w:rPr>
                <w:rFonts w:ascii="宋体" w:hAnsi="宋体"/>
                <w:sz w:val="24"/>
                <w:szCs w:val="24"/>
                <w:highlight w:val="none"/>
              </w:rPr>
            </w:pPr>
            <w:r>
              <w:rPr>
                <w:rFonts w:hint="eastAsia" w:ascii="宋体" w:hAnsi="宋体"/>
                <w:sz w:val="24"/>
                <w:szCs w:val="24"/>
                <w:highlight w:val="none"/>
              </w:rPr>
              <w:t>（1）转帐时请备注“××项目投标保证金，并将转账凭证扫描件发送至361923526@qq.com邮箱；</w:t>
            </w:r>
          </w:p>
          <w:p>
            <w:pPr>
              <w:widowControl/>
              <w:spacing w:line="360" w:lineRule="auto"/>
              <w:jc w:val="left"/>
              <w:rPr>
                <w:spacing w:val="-5"/>
                <w:sz w:val="24"/>
                <w:szCs w:val="24"/>
                <w:highlight w:val="none"/>
              </w:rPr>
            </w:pPr>
            <w:r>
              <w:rPr>
                <w:rFonts w:hint="eastAsia" w:ascii="宋体" w:hAnsi="宋体"/>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21</w:t>
            </w:r>
          </w:p>
        </w:tc>
        <w:tc>
          <w:tcPr>
            <w:tcW w:w="1559" w:type="dxa"/>
            <w:vAlign w:val="center"/>
          </w:tcPr>
          <w:p>
            <w:pPr>
              <w:spacing w:line="360" w:lineRule="auto"/>
              <w:rPr>
                <w:rFonts w:ascii="宋体" w:hAnsi="宋体"/>
                <w:sz w:val="24"/>
                <w:szCs w:val="24"/>
                <w:highlight w:val="none"/>
              </w:rPr>
            </w:pPr>
            <w:r>
              <w:rPr>
                <w:rFonts w:hint="eastAsia" w:ascii="宋体" w:hAnsi="宋体"/>
                <w:sz w:val="24"/>
                <w:szCs w:val="24"/>
                <w:highlight w:val="none"/>
              </w:rPr>
              <w:t>投标人信用记录</w:t>
            </w:r>
          </w:p>
        </w:tc>
        <w:tc>
          <w:tcPr>
            <w:tcW w:w="7077" w:type="dxa"/>
            <w:vAlign w:val="center"/>
          </w:tcPr>
          <w:p>
            <w:pPr>
              <w:spacing w:line="360" w:lineRule="auto"/>
              <w:rPr>
                <w:rFonts w:ascii="宋体" w:hAnsi="宋体"/>
                <w:sz w:val="24"/>
                <w:szCs w:val="24"/>
                <w:highlight w:val="none"/>
              </w:rPr>
            </w:pPr>
            <w:r>
              <w:rPr>
                <w:rFonts w:hint="eastAsia" w:ascii="宋体" w:hAnsi="宋体"/>
                <w:sz w:val="24"/>
                <w:szCs w:val="24"/>
                <w:highlight w:val="none"/>
              </w:rPr>
              <w:t>投标文件中须提供投标人信用承诺（格式见第七章“投标人信用承诺”）“投标人信用承诺”须盖投标人公章。</w:t>
            </w:r>
            <w:r>
              <w:rPr>
                <w:rFonts w:hint="eastAsia" w:ascii="宋体" w:hAnsi="宋体"/>
                <w:b/>
                <w:sz w:val="24"/>
                <w:szCs w:val="24"/>
                <w:highlight w:val="none"/>
              </w:rPr>
              <w:t>（未提供或提供不符合的，投标无效）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22</w:t>
            </w:r>
          </w:p>
        </w:tc>
        <w:tc>
          <w:tcPr>
            <w:tcW w:w="1559" w:type="dxa"/>
            <w:vAlign w:val="center"/>
          </w:tcPr>
          <w:p>
            <w:pPr>
              <w:spacing w:line="500" w:lineRule="exact"/>
              <w:jc w:val="center"/>
              <w:rPr>
                <w:rFonts w:ascii="宋体" w:hAnsi="宋体"/>
                <w:sz w:val="24"/>
                <w:highlight w:val="none"/>
              </w:rPr>
            </w:pPr>
            <w:r>
              <w:rPr>
                <w:rFonts w:hint="eastAsia" w:ascii="宋体" w:hAnsi="宋体"/>
                <w:sz w:val="24"/>
                <w:highlight w:val="none"/>
              </w:rPr>
              <w:t>业绩要求</w:t>
            </w:r>
          </w:p>
        </w:tc>
        <w:tc>
          <w:tcPr>
            <w:tcW w:w="7077" w:type="dxa"/>
            <w:vAlign w:val="center"/>
          </w:tcPr>
          <w:p>
            <w:pPr>
              <w:spacing w:line="360" w:lineRule="auto"/>
              <w:rPr>
                <w:rFonts w:ascii="宋体" w:hAnsi="宋体"/>
                <w:sz w:val="24"/>
                <w:szCs w:val="24"/>
                <w:highlight w:val="none"/>
              </w:rPr>
            </w:pPr>
            <w:r>
              <w:rPr>
                <w:rFonts w:hint="eastAsia" w:ascii="宋体" w:hAnsi="宋体"/>
                <w:sz w:val="24"/>
                <w:szCs w:val="24"/>
                <w:highlight w:val="none"/>
              </w:rPr>
              <w:t xml:space="preserve">1.本招标文件中要求的业绩须为: </w:t>
            </w:r>
          </w:p>
          <w:p>
            <w:pPr>
              <w:spacing w:line="360" w:lineRule="auto"/>
              <w:rPr>
                <w:rFonts w:ascii="宋体" w:hAnsi="宋体"/>
                <w:sz w:val="24"/>
                <w:szCs w:val="24"/>
                <w:highlight w:val="none"/>
              </w:rPr>
            </w:pPr>
            <w:r>
              <w:rPr>
                <w:rFonts w:hint="eastAsia" w:ascii="宋体" w:hAnsi="宋体"/>
                <w:sz w:val="24"/>
                <w:szCs w:val="24"/>
                <w:highlight w:val="none"/>
              </w:rPr>
              <w:t>正在履约或已完成的业绩：投标文件中须同时提供以下业绩证明材料：</w:t>
            </w:r>
          </w:p>
          <w:p>
            <w:pPr>
              <w:spacing w:line="360" w:lineRule="auto"/>
              <w:rPr>
                <w:rFonts w:ascii="宋体" w:hAnsi="宋体"/>
                <w:sz w:val="24"/>
                <w:szCs w:val="24"/>
                <w:highlight w:val="none"/>
              </w:rPr>
            </w:pPr>
            <w:r>
              <w:rPr>
                <w:rFonts w:hint="eastAsia" w:ascii="宋体" w:hAnsi="宋体"/>
                <w:sz w:val="24"/>
                <w:szCs w:val="24"/>
                <w:highlight w:val="none"/>
              </w:rPr>
              <w:t>（1）业绩合同扫描件；</w:t>
            </w:r>
          </w:p>
          <w:p>
            <w:pPr>
              <w:spacing w:line="360" w:lineRule="auto"/>
              <w:rPr>
                <w:rFonts w:ascii="宋体" w:hAnsi="宋体"/>
                <w:sz w:val="24"/>
                <w:szCs w:val="24"/>
                <w:highlight w:val="none"/>
              </w:rPr>
            </w:pPr>
            <w:r>
              <w:rPr>
                <w:rFonts w:hint="eastAsia" w:ascii="宋体" w:hAnsi="宋体"/>
                <w:sz w:val="24"/>
                <w:szCs w:val="24"/>
                <w:highlight w:val="none"/>
              </w:rPr>
              <w:t>（2）与该业绩对应的项目正在履约或已完成的证明材料（如验收报告或业主（或合同委托人）证明）。</w:t>
            </w:r>
          </w:p>
          <w:p>
            <w:pPr>
              <w:spacing w:line="360" w:lineRule="auto"/>
              <w:rPr>
                <w:rFonts w:ascii="宋体" w:hAnsi="宋体"/>
                <w:sz w:val="24"/>
                <w:szCs w:val="24"/>
                <w:highlight w:val="none"/>
              </w:rPr>
            </w:pPr>
            <w:r>
              <w:rPr>
                <w:rFonts w:hint="eastAsia" w:ascii="宋体" w:hAnsi="宋体"/>
                <w:sz w:val="24"/>
                <w:szCs w:val="24"/>
                <w:highlight w:val="none"/>
              </w:rPr>
              <w:t>已签订合同但尚未实施的业绩不予认可。即截至投标截止时间，项目如存在目前尚未开始履约、人员进场但尚未实质性开展、处于暂停等情况的，该业绩不予认可。</w:t>
            </w:r>
          </w:p>
          <w:p>
            <w:pPr>
              <w:spacing w:line="360" w:lineRule="auto"/>
              <w:rPr>
                <w:rFonts w:ascii="宋体" w:hAnsi="宋体"/>
                <w:b/>
                <w:bCs/>
                <w:sz w:val="24"/>
                <w:szCs w:val="24"/>
                <w:highlight w:val="none"/>
              </w:rPr>
            </w:pPr>
            <w:r>
              <w:rPr>
                <w:rFonts w:hint="eastAsia" w:ascii="宋体" w:hAnsi="宋体"/>
                <w:b/>
                <w:bCs/>
                <w:sz w:val="24"/>
                <w:szCs w:val="24"/>
                <w:highlight w:val="none"/>
              </w:rPr>
              <w:t>注：（1）正在履约或已完成的证明材料须加盖项目业主单位或合同委托人公章(证明材料已有项目业主单位或合同委托人公章的除外)，否则评标委员会不予认可。（2）如果业绩合同和项目已完成（或正在履约）的证明材料中的合同金额、建筑面积等合同要素不一致的，以项目已完成（或正在履约）的证明材料为准。</w:t>
            </w:r>
          </w:p>
          <w:p>
            <w:pPr>
              <w:spacing w:line="360" w:lineRule="auto"/>
              <w:rPr>
                <w:rFonts w:ascii="宋体" w:hAnsi="宋体"/>
                <w:b/>
                <w:sz w:val="24"/>
                <w:highlight w:val="none"/>
              </w:rPr>
            </w:pPr>
            <w:r>
              <w:rPr>
                <w:rFonts w:hint="eastAsia" w:ascii="宋体" w:hAnsi="宋体"/>
                <w:b/>
                <w:bCs/>
                <w:sz w:val="24"/>
                <w:szCs w:val="24"/>
                <w:highlight w:val="none"/>
              </w:rPr>
              <w:t>2.如投标人提供的上述1要求的业绩证明材料均未能明确反映出招标文件所要求的内容的（如合同总金额、面积或项目负责人名称等），应另附业主（或合同委托人）证明材料予以明确说明，证明材料须加盖项目业主单位或合同委托人公章，否则评标委员会不予认可。</w:t>
            </w:r>
          </w:p>
        </w:tc>
      </w:tr>
    </w:tbl>
    <w:p>
      <w:pPr>
        <w:pStyle w:val="4"/>
        <w:spacing w:before="0" w:line="500" w:lineRule="exact"/>
        <w:ind w:firstLine="0"/>
        <w:rPr>
          <w:rFonts w:ascii="宋体" w:hAnsi="宋体" w:eastAsia="宋体"/>
        </w:rPr>
      </w:pPr>
      <w:bookmarkStart w:id="9" w:name="_Hlt509650929"/>
      <w:bookmarkEnd w:id="9"/>
      <w:bookmarkStart w:id="10" w:name="_Hlt519045778"/>
      <w:bookmarkEnd w:id="10"/>
      <w:bookmarkStart w:id="11" w:name="_Hlt509650116"/>
      <w:bookmarkEnd w:id="11"/>
      <w:bookmarkStart w:id="12" w:name="_Hlt509650103"/>
      <w:bookmarkEnd w:id="12"/>
      <w:bookmarkStart w:id="13" w:name="_Hlt509650961"/>
      <w:bookmarkEnd w:id="13"/>
      <w:bookmarkStart w:id="14" w:name="_Hlt509650690"/>
      <w:bookmarkEnd w:id="14"/>
      <w:bookmarkStart w:id="15" w:name="_Hlt509650333"/>
      <w:bookmarkEnd w:id="15"/>
      <w:bookmarkStart w:id="16" w:name="_Hlt509649795"/>
      <w:bookmarkEnd w:id="16"/>
      <w:bookmarkStart w:id="17" w:name="_Hlt509649669"/>
      <w:bookmarkEnd w:id="17"/>
      <w:bookmarkStart w:id="18" w:name="_Hlt509649678"/>
      <w:bookmarkEnd w:id="18"/>
      <w:bookmarkStart w:id="19" w:name="_Hlt509649330"/>
      <w:bookmarkEnd w:id="19"/>
      <w:bookmarkStart w:id="20" w:name="_Hlt509650027"/>
      <w:bookmarkEnd w:id="20"/>
      <w:bookmarkStart w:id="21" w:name="_Hlt509649645"/>
      <w:bookmarkEnd w:id="21"/>
      <w:bookmarkStart w:id="22" w:name="_Hlt509650936"/>
      <w:bookmarkEnd w:id="22"/>
      <w:bookmarkStart w:id="23" w:name="_Hlt509650932"/>
      <w:bookmarkEnd w:id="23"/>
      <w:bookmarkStart w:id="24" w:name="_Hlt526418153"/>
      <w:bookmarkEnd w:id="24"/>
      <w:bookmarkStart w:id="25" w:name="_Toc459990137"/>
      <w:bookmarkStart w:id="26" w:name="_Toc508363589"/>
    </w:p>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4"/>
        <w:spacing w:before="0" w:line="500" w:lineRule="exact"/>
        <w:ind w:firstLine="0"/>
        <w:rPr>
          <w:rFonts w:ascii="宋体" w:hAnsi="宋体" w:eastAsia="宋体"/>
        </w:rPr>
      </w:pPr>
      <w:bookmarkStart w:id="27" w:name="_Toc11753"/>
      <w:r>
        <w:rPr>
          <w:rFonts w:hint="eastAsia" w:ascii="宋体" w:hAnsi="宋体" w:eastAsia="宋体"/>
        </w:rPr>
        <w:t>第三章 投标人须知</w:t>
      </w:r>
      <w:bookmarkEnd w:id="27"/>
      <w:bookmarkStart w:id="28" w:name="_Toc459990138"/>
    </w:p>
    <w:p>
      <w:pPr>
        <w:pStyle w:val="2"/>
        <w:spacing w:line="360" w:lineRule="auto"/>
        <w:ind w:firstLine="628"/>
        <w:rPr>
          <w:rFonts w:hAnsi="宋体"/>
          <w:sz w:val="28"/>
        </w:rPr>
      </w:pPr>
      <w:bookmarkStart w:id="29" w:name="_Toc30294"/>
      <w:r>
        <w:rPr>
          <w:rFonts w:hint="eastAsia" w:hAnsi="宋体"/>
          <w:sz w:val="28"/>
        </w:rPr>
        <w:t>一．投标文件的编制</w:t>
      </w:r>
      <w:bookmarkEnd w:id="28"/>
      <w:bookmarkEnd w:id="29"/>
    </w:p>
    <w:p>
      <w:pPr>
        <w:spacing w:line="360" w:lineRule="auto"/>
        <w:ind w:firstLine="482" w:firstLineChars="200"/>
        <w:rPr>
          <w:rFonts w:ascii="宋体" w:hAnsi="宋体"/>
          <w:b/>
          <w:kern w:val="0"/>
          <w:sz w:val="24"/>
        </w:rPr>
      </w:pPr>
      <w:r>
        <w:rPr>
          <w:rFonts w:hint="eastAsia" w:ascii="宋体" w:hAnsi="宋体"/>
          <w:b/>
          <w:kern w:val="0"/>
          <w:sz w:val="24"/>
        </w:rPr>
        <w:t>1.投标文件的编写要求</w:t>
      </w:r>
    </w:p>
    <w:p>
      <w:pPr>
        <w:spacing w:line="360" w:lineRule="auto"/>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360" w:lineRule="auto"/>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360" w:lineRule="auto"/>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360" w:lineRule="auto"/>
        <w:ind w:firstLine="480" w:firstLineChars="200"/>
        <w:rPr>
          <w:rFonts w:ascii="宋体" w:hAnsi="宋体"/>
          <w:kern w:val="0"/>
          <w:sz w:val="24"/>
        </w:rPr>
      </w:pPr>
      <w:r>
        <w:rPr>
          <w:rFonts w:hint="eastAsia" w:ascii="宋体" w:hAnsi="宋体"/>
          <w:kern w:val="0"/>
          <w:sz w:val="24"/>
        </w:rPr>
        <w:t>1.4满足本招标文件规定的其它要求。</w:t>
      </w:r>
    </w:p>
    <w:p>
      <w:pPr>
        <w:spacing w:line="360" w:lineRule="auto"/>
        <w:ind w:firstLine="482" w:firstLineChars="200"/>
        <w:rPr>
          <w:rFonts w:ascii="宋体" w:hAnsi="宋体"/>
          <w:b/>
          <w:kern w:val="0"/>
          <w:sz w:val="24"/>
        </w:rPr>
      </w:pPr>
      <w:r>
        <w:rPr>
          <w:rFonts w:hint="eastAsia" w:ascii="宋体" w:hAnsi="宋体"/>
          <w:b/>
          <w:kern w:val="0"/>
          <w:sz w:val="24"/>
        </w:rPr>
        <w:t>2.投标文件由以下部分构成</w:t>
      </w:r>
    </w:p>
    <w:p>
      <w:pPr>
        <w:spacing w:line="360" w:lineRule="auto"/>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360" w:lineRule="auto"/>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360" w:lineRule="auto"/>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360" w:lineRule="auto"/>
        <w:ind w:firstLine="482" w:firstLineChars="200"/>
        <w:rPr>
          <w:rFonts w:ascii="宋体" w:hAnsi="宋体"/>
          <w:b/>
          <w:kern w:val="0"/>
          <w:sz w:val="24"/>
        </w:rPr>
      </w:pPr>
      <w:r>
        <w:rPr>
          <w:rFonts w:hint="eastAsia" w:ascii="宋体" w:hAnsi="宋体"/>
          <w:b/>
          <w:kern w:val="0"/>
          <w:sz w:val="24"/>
        </w:rPr>
        <w:t>3.投标报价说明及依据</w:t>
      </w:r>
    </w:p>
    <w:p>
      <w:pPr>
        <w:spacing w:line="360" w:lineRule="auto"/>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360" w:lineRule="auto"/>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sz w:val="28"/>
          <w:szCs w:val="32"/>
        </w:rPr>
      </w:pPr>
      <w:bookmarkStart w:id="30" w:name="_Toc19773335"/>
      <w:bookmarkStart w:id="31" w:name="_Toc22888331"/>
      <w:r>
        <w:rPr>
          <w:rFonts w:hint="eastAsia" w:ascii="宋体" w:hAnsi="宋体"/>
          <w:b/>
          <w:bCs/>
          <w:sz w:val="28"/>
          <w:szCs w:val="32"/>
        </w:rPr>
        <w:t>二．投标保证金的缴纳</w:t>
      </w:r>
      <w:bookmarkEnd w:id="30"/>
      <w:bookmarkEnd w:id="31"/>
    </w:p>
    <w:p>
      <w:pPr>
        <w:spacing w:line="360" w:lineRule="auto"/>
        <w:ind w:firstLine="549"/>
        <w:rPr>
          <w:rFonts w:ascii="宋体" w:hAnsi="宋体"/>
          <w:sz w:val="24"/>
          <w:szCs w:val="24"/>
        </w:rPr>
      </w:pPr>
      <w:r>
        <w:rPr>
          <w:rFonts w:ascii="宋体" w:hAnsi="宋体"/>
          <w:sz w:val="24"/>
          <w:szCs w:val="24"/>
        </w:rPr>
        <w:t>1</w:t>
      </w:r>
      <w:r>
        <w:rPr>
          <w:rFonts w:hint="eastAsia" w:ascii="宋体" w:hAnsi="宋体"/>
          <w:sz w:val="24"/>
          <w:szCs w:val="24"/>
        </w:rPr>
        <w:t>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开标后，文旅博览集团将从投标保证金查询系统中查询投标保证金信息，并提交评标委员会评审。</w:t>
      </w:r>
    </w:p>
    <w:p>
      <w:pPr>
        <w:spacing w:line="360" w:lineRule="auto"/>
        <w:ind w:firstLine="549"/>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ascii="宋体" w:hAnsi="宋体"/>
          <w:sz w:val="24"/>
          <w:szCs w:val="24"/>
        </w:rPr>
      </w:pPr>
      <w:r>
        <w:rPr>
          <w:rFonts w:hint="eastAsia" w:ascii="宋体" w:hAnsi="宋体"/>
          <w:sz w:val="24"/>
          <w:szCs w:val="24"/>
        </w:rPr>
        <w:t>2.1异地电汇；</w:t>
      </w:r>
    </w:p>
    <w:p>
      <w:pPr>
        <w:spacing w:line="360" w:lineRule="auto"/>
        <w:ind w:firstLine="549"/>
        <w:rPr>
          <w:rFonts w:ascii="宋体" w:hAnsi="宋体"/>
          <w:sz w:val="24"/>
          <w:szCs w:val="24"/>
        </w:rPr>
      </w:pPr>
      <w:r>
        <w:rPr>
          <w:rFonts w:hint="eastAsia" w:ascii="宋体" w:hAnsi="宋体"/>
          <w:sz w:val="24"/>
          <w:szCs w:val="24"/>
        </w:rPr>
        <w:t>2.2本地转帐。</w:t>
      </w:r>
    </w:p>
    <w:p>
      <w:pPr>
        <w:spacing w:line="360" w:lineRule="auto"/>
        <w:ind w:firstLine="549"/>
        <w:rPr>
          <w:rFonts w:ascii="宋体" w:hAnsi="宋体"/>
          <w:sz w:val="24"/>
          <w:szCs w:val="24"/>
        </w:rPr>
      </w:pPr>
      <w:r>
        <w:rPr>
          <w:rFonts w:hint="eastAsia" w:ascii="宋体" w:hAnsi="宋体"/>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ascii="宋体" w:hAnsi="宋体"/>
          <w:sz w:val="24"/>
          <w:szCs w:val="24"/>
        </w:rPr>
      </w:pPr>
      <w:r>
        <w:rPr>
          <w:rFonts w:hint="eastAsia" w:ascii="宋体" w:hAnsi="宋体"/>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sz w:val="24"/>
          <w:szCs w:val="24"/>
        </w:rPr>
      </w:pPr>
      <w:r>
        <w:rPr>
          <w:rFonts w:hint="eastAsia" w:ascii="宋体" w:hAnsi="宋体"/>
          <w:sz w:val="24"/>
          <w:szCs w:val="24"/>
        </w:rPr>
        <w:t>6有下列情形之一的，招标人不予退还投标保证金：</w:t>
      </w:r>
    </w:p>
    <w:p>
      <w:pPr>
        <w:spacing w:line="360" w:lineRule="auto"/>
        <w:ind w:firstLine="549"/>
        <w:rPr>
          <w:rFonts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widowControl/>
        <w:spacing w:line="360" w:lineRule="auto"/>
        <w:ind w:firstLine="465"/>
        <w:jc w:val="left"/>
        <w:rPr>
          <w:rFonts w:ascii="宋体" w:hAnsi="宋体" w:cs="宋体"/>
          <w:kern w:val="0"/>
          <w:sz w:val="24"/>
        </w:rPr>
      </w:pPr>
      <w:r>
        <w:rPr>
          <w:rFonts w:hint="eastAsia" w:ascii="宋体" w:hAnsi="宋体"/>
          <w:sz w:val="24"/>
          <w:szCs w:val="24"/>
        </w:rPr>
        <w:t>7由于投标人行为导致招标人或文旅博览集团损失的，相应损失由投标人承担，从投标保证金中扣除。投标保证金扣除后仍不足以弥补损失的，投标人应当对超过部分予以赔偿。</w:t>
      </w:r>
    </w:p>
    <w:p>
      <w:pPr>
        <w:pStyle w:val="2"/>
        <w:spacing w:line="360" w:lineRule="auto"/>
        <w:ind w:firstLine="628"/>
        <w:rPr>
          <w:rFonts w:hAnsi="宋体"/>
          <w:sz w:val="28"/>
        </w:rPr>
      </w:pPr>
      <w:bookmarkStart w:id="32" w:name="_Toc459990139"/>
      <w:bookmarkStart w:id="33" w:name="_Toc11569"/>
      <w:r>
        <w:rPr>
          <w:rFonts w:hint="eastAsia" w:hAnsi="宋体"/>
          <w:sz w:val="28"/>
        </w:rPr>
        <w:t>三．投标文件的递交</w:t>
      </w:r>
      <w:bookmarkEnd w:id="32"/>
      <w:bookmarkEnd w:id="33"/>
      <w:bookmarkStart w:id="34" w:name="_Hlt509649414"/>
      <w:bookmarkEnd w:id="34"/>
    </w:p>
    <w:bookmarkEnd w:id="25"/>
    <w:bookmarkEnd w:id="26"/>
    <w:p>
      <w:pPr>
        <w:widowControl/>
        <w:spacing w:line="360" w:lineRule="auto"/>
        <w:rPr>
          <w:rFonts w:ascii="宋体" w:hAnsi="宋体" w:cs="宋体"/>
          <w:b/>
          <w:kern w:val="0"/>
          <w:sz w:val="24"/>
        </w:rPr>
      </w:pPr>
      <w:bookmarkStart w:id="35" w:name="_Toc459990140"/>
      <w:bookmarkStart w:id="36" w:name="_Toc459990141"/>
      <w:bookmarkStart w:id="37" w:name="_Toc51696909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正、副本各一份。</w:t>
      </w:r>
    </w:p>
    <w:p>
      <w:pPr>
        <w:spacing w:line="360" w:lineRule="auto"/>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ind w:firstLine="480"/>
        <w:rPr>
          <w:rFonts w:ascii="宋体" w:hAnsi="宋体"/>
          <w:kern w:val="0"/>
          <w:sz w:val="24"/>
        </w:rPr>
      </w:pPr>
      <w:r>
        <w:rPr>
          <w:rFonts w:hint="eastAsia" w:ascii="宋体" w:hAnsi="宋体" w:cs="宋体"/>
          <w:kern w:val="0"/>
          <w:sz w:val="24"/>
        </w:rPr>
        <w:t>2.2</w:t>
      </w:r>
      <w:r>
        <w:rPr>
          <w:rFonts w:hint="eastAsia" w:ascii="宋体" w:hAnsi="宋体"/>
          <w:kern w:val="0"/>
          <w:sz w:val="24"/>
        </w:rPr>
        <w:t>投标人递交投标文件后，可修改或撤回投标文件，但必须在投标截止时间前书面通知招标人；投标截止后不得修改或撤回投标文件。</w:t>
      </w:r>
    </w:p>
    <w:p>
      <w:pPr>
        <w:spacing w:line="360" w:lineRule="auto"/>
        <w:ind w:firstLine="480"/>
        <w:rPr>
          <w:rFonts w:ascii="宋体" w:hAnsi="宋体"/>
          <w:kern w:val="0"/>
          <w:sz w:val="24"/>
        </w:rPr>
      </w:pPr>
      <w:r>
        <w:rPr>
          <w:rFonts w:hint="eastAsia" w:ascii="宋体" w:hAnsi="宋体"/>
          <w:kern w:val="0"/>
          <w:sz w:val="24"/>
        </w:rPr>
        <w:t>2.3投标人的修改书或撤回通知书，应按规定进行编制、密封、标记和递交，且在内层信封上标明“修改”或“撤回”字样。</w:t>
      </w:r>
    </w:p>
    <w:p>
      <w:pPr>
        <w:spacing w:line="360" w:lineRule="auto"/>
        <w:ind w:firstLine="480"/>
        <w:rPr>
          <w:rFonts w:ascii="宋体" w:hAnsi="宋体"/>
          <w:kern w:val="0"/>
          <w:sz w:val="24"/>
        </w:rPr>
      </w:pPr>
    </w:p>
    <w:p>
      <w:pPr>
        <w:pStyle w:val="2"/>
        <w:spacing w:line="360" w:lineRule="auto"/>
        <w:rPr>
          <w:rFonts w:hAnsi="宋体"/>
          <w:sz w:val="28"/>
        </w:rPr>
      </w:pPr>
      <w:bookmarkStart w:id="38" w:name="_Toc31980"/>
      <w:r>
        <w:rPr>
          <w:rFonts w:hint="eastAsia" w:hAnsi="宋体"/>
          <w:sz w:val="28"/>
        </w:rPr>
        <w:t>四．</w:t>
      </w:r>
      <w:bookmarkEnd w:id="35"/>
      <w:r>
        <w:rPr>
          <w:rFonts w:hint="eastAsia" w:hAnsi="宋体"/>
          <w:sz w:val="28"/>
        </w:rPr>
        <w:t>开标、评标及定标</w:t>
      </w:r>
      <w:bookmarkEnd w:id="38"/>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rPr>
      </w:pPr>
      <w:r>
        <w:rPr>
          <w:rFonts w:hint="eastAsia" w:ascii="宋体" w:hAnsi="宋体"/>
          <w:sz w:val="24"/>
          <w:szCs w:val="24"/>
        </w:rPr>
        <w:t>1.</w:t>
      </w:r>
      <w:r>
        <w:rPr>
          <w:rFonts w:hint="eastAsia" w:ascii="宋体" w:hAnsi="宋体" w:cs="宋体"/>
          <w:kern w:val="0"/>
          <w:sz w:val="24"/>
        </w:rPr>
        <w:t>2</w:t>
      </w:r>
      <w:r>
        <w:rPr>
          <w:rFonts w:hint="eastAsia" w:ascii="宋体" w:hAnsi="宋体"/>
          <w:kern w:val="0"/>
          <w:sz w:val="24"/>
        </w:rPr>
        <w:t>投标人一名授权代表参加商务标的开标</w:t>
      </w:r>
      <w:r>
        <w:rPr>
          <w:rFonts w:hint="eastAsia" w:ascii="宋体" w:hAnsi="宋体" w:cs="宋体"/>
          <w:kern w:val="0"/>
          <w:sz w:val="24"/>
        </w:rPr>
        <w:t>。（授权代表须出示身份证原件）</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bCs/>
          <w:sz w:val="24"/>
          <w:szCs w:val="24"/>
        </w:rPr>
        <w:t>文旅博览集团</w:t>
      </w:r>
      <w:r>
        <w:rPr>
          <w:rFonts w:hint="eastAsia" w:ascii="宋体" w:hAnsi="宋体"/>
          <w:sz w:val="24"/>
        </w:rPr>
        <w:t>查验投标文件的密封状况，确认无误后拆封唱标。</w:t>
      </w:r>
      <w:r>
        <w:rPr>
          <w:rFonts w:hint="eastAsia" w:ascii="宋体" w:hAnsi="宋体"/>
          <w:bCs/>
          <w:sz w:val="24"/>
          <w:szCs w:val="24"/>
        </w:rPr>
        <w:t>文旅博览集团将当众宣读</w:t>
      </w:r>
      <w:r>
        <w:rPr>
          <w:rFonts w:hint="eastAsia" w:ascii="宋体" w:hAnsi="宋体"/>
          <w:sz w:val="24"/>
          <w:szCs w:val="24"/>
        </w:rPr>
        <w:t>投标人名称、投标价格以及文旅博览集团认为合适的其它详细内容。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540" w:firstLineChars="224"/>
        <w:rPr>
          <w:rFonts w:ascii="宋体" w:hAnsi="宋体"/>
          <w:bCs/>
          <w:sz w:val="24"/>
          <w:szCs w:val="24"/>
        </w:rPr>
      </w:pPr>
      <w:r>
        <w:rPr>
          <w:rFonts w:hint="eastAsia" w:ascii="宋体" w:hAnsi="宋体"/>
          <w:b/>
          <w:sz w:val="24"/>
          <w:szCs w:val="24"/>
        </w:rPr>
        <w:t>3.</w:t>
      </w:r>
      <w:r>
        <w:rPr>
          <w:rFonts w:hint="eastAsia" w:ascii="宋体" w:hAnsi="宋体"/>
          <w:b/>
          <w:sz w:val="24"/>
        </w:rPr>
        <w:t>2评标方法：</w:t>
      </w:r>
      <w:r>
        <w:rPr>
          <w:rFonts w:hint="eastAsia" w:ascii="宋体" w:hAnsi="宋体"/>
          <w:bCs/>
          <w:sz w:val="24"/>
          <w:szCs w:val="24"/>
        </w:rPr>
        <w:t>本次项目评标采用综合评分法作为对投标人标书的比较方法</w:t>
      </w:r>
      <w:r>
        <w:rPr>
          <w:rFonts w:hint="eastAsia" w:ascii="宋体" w:hAnsi="宋体"/>
          <w:sz w:val="24"/>
        </w:rPr>
        <w:t>。</w:t>
      </w:r>
    </w:p>
    <w:p>
      <w:pPr>
        <w:spacing w:line="360" w:lineRule="auto"/>
        <w:ind w:firstLine="600" w:firstLineChars="250"/>
        <w:rPr>
          <w:rFonts w:ascii="宋体" w:hAnsi="宋体"/>
          <w:sz w:val="24"/>
        </w:rPr>
      </w:pPr>
      <w:r>
        <w:rPr>
          <w:rFonts w:hint="eastAsia" w:ascii="宋体" w:hAnsi="宋体"/>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640" w:firstLineChars="267"/>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评委委员会评议认为构成废标的其他情况；</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.9其他未实质性响应招标文件要求的。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5" w:firstLineChars="218"/>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360" w:lineRule="auto"/>
        <w:rPr>
          <w:rFonts w:ascii="宋体" w:hAnsi="宋体" w:cs="宋体"/>
          <w:kern w:val="0"/>
          <w:sz w:val="24"/>
        </w:rPr>
      </w:pPr>
    </w:p>
    <w:p>
      <w:pPr>
        <w:spacing w:line="360" w:lineRule="auto"/>
        <w:ind w:firstLine="480" w:firstLineChars="200"/>
        <w:rPr>
          <w:rFonts w:ascii="宋体" w:hAnsi="宋体"/>
          <w:b/>
          <w:bCs/>
          <w:sz w:val="28"/>
          <w:szCs w:val="32"/>
        </w:rPr>
      </w:pPr>
      <w:r>
        <w:rPr>
          <w:rFonts w:hint="eastAsia" w:ascii="宋体" w:hAnsi="宋体" w:cs="宋体"/>
          <w:kern w:val="0"/>
          <w:sz w:val="24"/>
        </w:rPr>
        <w:t xml:space="preserve">                         </w:t>
      </w:r>
      <w:r>
        <w:rPr>
          <w:rFonts w:hint="eastAsia" w:ascii="宋体" w:hAnsi="宋体"/>
          <w:b/>
          <w:bCs/>
          <w:sz w:val="28"/>
          <w:szCs w:val="32"/>
        </w:rPr>
        <w:t xml:space="preserve"> 五. 投标信息发布</w:t>
      </w:r>
    </w:p>
    <w:p>
      <w:pPr>
        <w:spacing w:line="360" w:lineRule="auto"/>
        <w:ind w:firstLine="550"/>
        <w:rPr>
          <w:rFonts w:ascii="宋体" w:hAnsi="宋体"/>
          <w:sz w:val="24"/>
        </w:rPr>
      </w:pPr>
      <w:r>
        <w:rPr>
          <w:rFonts w:hint="eastAsia" w:ascii="宋体" w:hAnsi="宋体"/>
          <w:sz w:val="24"/>
        </w:rPr>
        <w:t>1.与本次招标活动相关的信息，将在合肥文旅博览集团有限公司网(</w:t>
      </w:r>
      <w:r>
        <w:rPr>
          <w:rFonts w:ascii="宋体" w:hAnsi="宋体"/>
          <w:sz w:val="24"/>
          <w:szCs w:val="24"/>
          <w:u w:val="single"/>
        </w:rPr>
        <w:t>http://www.zwzcgl.com</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2"/>
        <w:spacing w:line="360" w:lineRule="auto"/>
        <w:ind w:firstLine="628"/>
        <w:rPr>
          <w:rFonts w:hAnsi="宋体"/>
          <w:sz w:val="28"/>
        </w:rPr>
      </w:pPr>
      <w:bookmarkStart w:id="39" w:name="_Toc711"/>
      <w:r>
        <w:rPr>
          <w:rFonts w:hint="eastAsia" w:hAnsi="宋体"/>
          <w:sz w:val="28"/>
        </w:rPr>
        <w:t>六．投标文件的澄清</w:t>
      </w:r>
      <w:bookmarkEnd w:id="39"/>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pStyle w:val="2"/>
        <w:spacing w:line="360" w:lineRule="auto"/>
        <w:ind w:firstLine="628"/>
        <w:rPr>
          <w:rFonts w:hAnsi="宋体"/>
          <w:sz w:val="28"/>
        </w:rPr>
      </w:pPr>
      <w:bookmarkStart w:id="40" w:name="_Toc23617"/>
      <w:r>
        <w:rPr>
          <w:rFonts w:hint="eastAsia" w:hAnsi="宋体"/>
          <w:sz w:val="28"/>
        </w:rPr>
        <w:t>七.中标通知书</w:t>
      </w:r>
      <w:bookmarkEnd w:id="40"/>
    </w:p>
    <w:p>
      <w:pPr>
        <w:pStyle w:val="23"/>
        <w:numPr>
          <w:ilvl w:val="0"/>
          <w:numId w:val="0"/>
        </w:numPr>
        <w:adjustRightInd/>
        <w:snapToGrid w:val="0"/>
        <w:spacing w:line="360" w:lineRule="auto"/>
        <w:ind w:firstLine="600" w:firstLineChars="250"/>
        <w:textAlignment w:val="auto"/>
        <w:rPr>
          <w:sz w:val="24"/>
        </w:rPr>
      </w:pPr>
      <w:r>
        <w:rPr>
          <w:rFonts w:hint="eastAsia"/>
          <w:bCs/>
          <w:sz w:val="24"/>
        </w:rPr>
        <w:t>1.</w:t>
      </w:r>
      <w:r>
        <w:rPr>
          <w:rFonts w:hint="eastAsia"/>
          <w:sz w:val="24"/>
        </w:rPr>
        <w:t>文旅博览集团将以中标通知书形式通知中标人，其投标已被接受。</w:t>
      </w:r>
    </w:p>
    <w:p>
      <w:pPr>
        <w:pStyle w:val="23"/>
        <w:numPr>
          <w:ilvl w:val="0"/>
          <w:numId w:val="0"/>
        </w:numPr>
        <w:adjustRightInd/>
        <w:snapToGrid w:val="0"/>
        <w:spacing w:line="360" w:lineRule="auto"/>
        <w:ind w:left="566"/>
        <w:textAlignment w:val="auto"/>
        <w:rPr>
          <w:sz w:val="24"/>
        </w:rPr>
      </w:pPr>
      <w:r>
        <w:rPr>
          <w:rFonts w:hint="eastAsia"/>
          <w:bCs/>
          <w:sz w:val="24"/>
        </w:rPr>
        <w:t>2.</w:t>
      </w:r>
      <w:r>
        <w:rPr>
          <w:rFonts w:hint="eastAsia"/>
          <w:sz w:val="24"/>
        </w:rPr>
        <w:t>文旅博览集团对未中标的投标人不做未中标原因的解释。</w:t>
      </w:r>
    </w:p>
    <w:p>
      <w:pPr>
        <w:spacing w:line="360" w:lineRule="auto"/>
        <w:ind w:firstLine="549"/>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中标公示期满后，中标人请在3个工作日内委派专人凭介绍信或公司授权书（须同时携带有效身份证明）领取中标通知书（联系人及联系方式：汪工  0551-63530687，地址：</w:t>
      </w:r>
      <w:r>
        <w:rPr>
          <w:rFonts w:hint="eastAsia" w:ascii="宋体" w:hAnsi="宋体"/>
          <w:bCs/>
          <w:sz w:val="24"/>
          <w:szCs w:val="18"/>
        </w:rPr>
        <w:t>合肥市蜀山区习友路与茂荫路交口投资大厦2楼招标采购部</w:t>
      </w:r>
      <w:r>
        <w:rPr>
          <w:rFonts w:hint="eastAsia" w:ascii="宋体" w:hAnsi="宋体"/>
          <w:sz w:val="24"/>
        </w:rPr>
        <w:t>）。</w:t>
      </w:r>
      <w:bookmarkEnd w:id="36"/>
      <w:bookmarkEnd w:id="37"/>
    </w:p>
    <w:p>
      <w:pPr>
        <w:pStyle w:val="2"/>
        <w:spacing w:line="360" w:lineRule="auto"/>
        <w:ind w:firstLine="628"/>
        <w:rPr>
          <w:rFonts w:hAnsi="宋体"/>
          <w:sz w:val="28"/>
        </w:rPr>
      </w:pPr>
      <w:bookmarkStart w:id="41" w:name="_Toc28710"/>
      <w:r>
        <w:rPr>
          <w:rFonts w:hint="eastAsia" w:hAnsi="宋体"/>
          <w:sz w:val="28"/>
        </w:rPr>
        <w:t>八.异议处理</w:t>
      </w:r>
      <w:bookmarkEnd w:id="41"/>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4.文旅博览集团将在收到书面质疑后5个工作日内审查异议事项，作出答复或相关处理决定，并以书面形式通知异议人，但答复的内容不涉及商业秘密。</w:t>
      </w:r>
    </w:p>
    <w:p>
      <w:pPr>
        <w:pStyle w:val="2"/>
        <w:spacing w:line="360" w:lineRule="auto"/>
        <w:ind w:firstLine="628"/>
        <w:rPr>
          <w:rFonts w:hAnsi="宋体"/>
          <w:sz w:val="28"/>
        </w:rPr>
      </w:pPr>
      <w:bookmarkStart w:id="42" w:name="_Toc28459"/>
      <w:r>
        <w:rPr>
          <w:rFonts w:hint="eastAsia" w:hAnsi="宋体"/>
          <w:sz w:val="28"/>
        </w:rPr>
        <w:t>九．签订合同</w:t>
      </w:r>
      <w:bookmarkEnd w:id="42"/>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2.1签订合同前，投标人应提交履约保证金。履约保证金金额、收受方式及收受人见投标人须知前附表规定。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2.2投标人须知前附表约定收取履约保证金或免收履约保证金的，从其规定。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2.1中标人应在中标通知书发出之日起30日内（具体时间、地点见中标通知书）与委托人签订合同。招标文件、中标人的投标文件及澄清文件等，均作为合同的附件。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pPr>
      <w:r>
        <w:rPr>
          <w:rFonts w:hint="eastAsia" w:ascii="宋体" w:hAnsi="宋体"/>
          <w:sz w:val="24"/>
        </w:rPr>
        <w:t>2.5中标人不与委托人签订合同的，招标人可单方面取消其中标资格，并追究其责任。</w:t>
      </w:r>
      <w:bookmarkStart w:id="43" w:name="_Hlt204508754"/>
      <w:bookmarkEnd w:id="43"/>
      <w:bookmarkStart w:id="44" w:name="_Hlt516969057"/>
      <w:bookmarkEnd w:id="44"/>
      <w:bookmarkStart w:id="45" w:name="_Hlt509650351"/>
      <w:bookmarkEnd w:id="45"/>
    </w:p>
    <w:p>
      <w:pPr>
        <w:pStyle w:val="4"/>
        <w:spacing w:line="500" w:lineRule="exact"/>
        <w:rPr>
          <w:rFonts w:ascii="宋体" w:hAnsi="宋体" w:eastAsia="宋体"/>
        </w:rPr>
      </w:pPr>
    </w:p>
    <w:p/>
    <w:p/>
    <w:p/>
    <w:p/>
    <w:p/>
    <w:p/>
    <w:p/>
    <w:p/>
    <w:p/>
    <w:p/>
    <w:p/>
    <w:p/>
    <w:p/>
    <w:p/>
    <w:p/>
    <w:p/>
    <w:p/>
    <w:p/>
    <w:p/>
    <w:p/>
    <w:p/>
    <w:p/>
    <w:p/>
    <w:p/>
    <w:p/>
    <w:p/>
    <w:p/>
    <w:p/>
    <w:p/>
    <w:p/>
    <w:p/>
    <w:p/>
    <w:p/>
    <w:p>
      <w:pPr>
        <w:pStyle w:val="4"/>
        <w:spacing w:line="500" w:lineRule="exact"/>
        <w:ind w:firstLine="0"/>
        <w:jc w:val="both"/>
        <w:rPr>
          <w:rFonts w:ascii="宋体" w:hAnsi="宋体" w:eastAsia="宋体"/>
        </w:rPr>
      </w:pPr>
    </w:p>
    <w:p/>
    <w:p>
      <w:pPr>
        <w:pStyle w:val="4"/>
        <w:spacing w:line="500" w:lineRule="exact"/>
        <w:ind w:firstLine="0"/>
        <w:rPr>
          <w:rFonts w:ascii="宋体" w:hAnsi="宋体" w:eastAsia="宋体"/>
          <w:szCs w:val="36"/>
        </w:rPr>
      </w:pPr>
      <w:bookmarkStart w:id="46" w:name="_Toc12009"/>
      <w:r>
        <w:rPr>
          <w:rFonts w:hint="eastAsia" w:ascii="宋体" w:hAnsi="宋体" w:eastAsia="宋体"/>
        </w:rPr>
        <w:t>第</w:t>
      </w:r>
      <w:bookmarkStart w:id="47" w:name="_Hlt240110027"/>
      <w:bookmarkEnd w:id="47"/>
      <w:r>
        <w:rPr>
          <w:rFonts w:hint="eastAsia" w:ascii="宋体" w:hAnsi="宋体" w:eastAsia="宋体"/>
        </w:rPr>
        <w:t>四章</w:t>
      </w:r>
      <w:bookmarkStart w:id="48" w:name="_Hlt509716920"/>
      <w:bookmarkEnd w:id="48"/>
      <w:r>
        <w:rPr>
          <w:rFonts w:hint="eastAsia" w:ascii="宋体" w:hAnsi="宋体" w:eastAsia="宋体"/>
        </w:rPr>
        <w:t xml:space="preserve"> </w:t>
      </w:r>
      <w:r>
        <w:rPr>
          <w:rFonts w:hint="eastAsia" w:ascii="宋体" w:hAnsi="宋体" w:eastAsia="宋体"/>
          <w:szCs w:val="36"/>
        </w:rPr>
        <w:t>招标需求</w:t>
      </w:r>
      <w:bookmarkEnd w:id="46"/>
    </w:p>
    <w:p>
      <w:pPr>
        <w:spacing w:line="360" w:lineRule="auto"/>
        <w:ind w:firstLine="480" w:firstLineChars="200"/>
        <w:outlineLvl w:val="0"/>
        <w:rPr>
          <w:rFonts w:ascii="宋体" w:hAnsi="宋体"/>
          <w:sz w:val="24"/>
          <w:szCs w:val="28"/>
        </w:rPr>
      </w:pPr>
      <w:r>
        <w:rPr>
          <w:rFonts w:hint="eastAsia" w:ascii="宋体" w:hAnsi="宋体"/>
          <w:sz w:val="24"/>
          <w:szCs w:val="28"/>
        </w:rPr>
        <w:t>前注：</w:t>
      </w:r>
    </w:p>
    <w:p>
      <w:pPr>
        <w:spacing w:line="360" w:lineRule="auto"/>
        <w:ind w:firstLine="480" w:firstLineChars="200"/>
        <w:outlineLvl w:val="0"/>
        <w:rPr>
          <w:rFonts w:ascii="宋体" w:hAnsi="宋体"/>
          <w:sz w:val="24"/>
          <w:szCs w:val="28"/>
        </w:rPr>
      </w:pPr>
      <w:r>
        <w:rPr>
          <w:rFonts w:hint="eastAsia" w:ascii="宋体" w:hAnsi="宋体"/>
          <w:sz w:val="24"/>
          <w:szCs w:val="28"/>
        </w:rPr>
        <w:t>1.投标人中标后须按国家相关规定缴纳税金并按委托人要求提供发票，费用含在本次投标总价中，中标后不作调整。</w:t>
      </w:r>
    </w:p>
    <w:p>
      <w:pPr>
        <w:spacing w:line="360" w:lineRule="auto"/>
        <w:ind w:firstLine="480" w:firstLineChars="200"/>
        <w:outlineLvl w:val="0"/>
        <w:rPr>
          <w:rFonts w:ascii="宋体" w:hAnsi="宋体"/>
          <w:sz w:val="24"/>
          <w:szCs w:val="28"/>
        </w:rPr>
      </w:pPr>
      <w:r>
        <w:rPr>
          <w:rFonts w:hint="eastAsia" w:ascii="宋体" w:hAnsi="宋体"/>
          <w:sz w:val="24"/>
          <w:szCs w:val="28"/>
        </w:rPr>
        <w:t>2.如对本招标文件有任何疑问或澄清要求，请按本招标文件“投标人须知前附表”中的约定方式联系文旅博览集团，或接受答疑截止时间前联系招标人。否则视同理解和接受。</w:t>
      </w:r>
    </w:p>
    <w:p>
      <w:pPr>
        <w:spacing w:line="360" w:lineRule="auto"/>
        <w:ind w:firstLine="482" w:firstLineChars="200"/>
        <w:outlineLvl w:val="0"/>
        <w:rPr>
          <w:rFonts w:ascii="宋体" w:hAnsi="宋体"/>
          <w:b/>
          <w:bCs/>
          <w:sz w:val="24"/>
          <w:szCs w:val="28"/>
        </w:rPr>
      </w:pPr>
      <w:r>
        <w:rPr>
          <w:rFonts w:hint="eastAsia" w:ascii="宋体" w:hAnsi="宋体"/>
          <w:b/>
          <w:bCs/>
          <w:sz w:val="24"/>
          <w:szCs w:val="28"/>
        </w:rPr>
        <w:t>一、项目概况</w:t>
      </w:r>
    </w:p>
    <w:p>
      <w:pPr>
        <w:spacing w:line="360" w:lineRule="auto"/>
        <w:ind w:firstLine="480" w:firstLineChars="200"/>
        <w:outlineLvl w:val="0"/>
        <w:rPr>
          <w:rFonts w:ascii="宋体" w:hAnsi="宋体"/>
          <w:sz w:val="24"/>
          <w:szCs w:val="28"/>
        </w:rPr>
      </w:pPr>
      <w:r>
        <w:rPr>
          <w:rFonts w:hint="eastAsia" w:ascii="宋体" w:hAnsi="宋体"/>
          <w:sz w:val="24"/>
          <w:szCs w:val="28"/>
        </w:rPr>
        <w:t>主要测绘项目包括但不限于会展中心4#车库、廉政教育基地、山体咖啡馆、第二办公区、绿轴车库等未办理产证的历史遗留项目。</w:t>
      </w:r>
    </w:p>
    <w:p>
      <w:pPr>
        <w:spacing w:line="360" w:lineRule="auto"/>
        <w:ind w:firstLine="480" w:firstLineChars="200"/>
        <w:outlineLvl w:val="0"/>
        <w:rPr>
          <w:rFonts w:ascii="宋体" w:hAnsi="宋体"/>
          <w:sz w:val="24"/>
          <w:szCs w:val="28"/>
        </w:rPr>
      </w:pPr>
      <w:r>
        <w:rPr>
          <w:rFonts w:hint="eastAsia" w:ascii="宋体" w:hAnsi="宋体"/>
          <w:sz w:val="24"/>
          <w:szCs w:val="28"/>
        </w:rPr>
        <w:t>（一）会展中心4#车库</w:t>
      </w:r>
    </w:p>
    <w:p>
      <w:pPr>
        <w:spacing w:line="360" w:lineRule="auto"/>
        <w:ind w:firstLine="480" w:firstLineChars="200"/>
        <w:outlineLvl w:val="0"/>
        <w:rPr>
          <w:rFonts w:ascii="宋体" w:hAnsi="宋体"/>
          <w:sz w:val="24"/>
          <w:szCs w:val="28"/>
        </w:rPr>
      </w:pPr>
      <w:r>
        <w:rPr>
          <w:rFonts w:hint="eastAsia" w:ascii="宋体" w:hAnsi="宋体"/>
          <w:sz w:val="24"/>
          <w:szCs w:val="28"/>
        </w:rPr>
        <w:t>位于合肥滨湖国际会展中心，总建筑面积约1.4万平方米，2021年5月底完成地下车库主体结构施工后因施工单位破产倒闭，导致资料丢失、主体灭失，致使4#车库无法竣工验收；可能需要完成规划核实、房产实测、不动产测绘、车位测绘等多项测绘工作。</w:t>
      </w:r>
    </w:p>
    <w:p>
      <w:pPr>
        <w:spacing w:line="360" w:lineRule="auto"/>
        <w:ind w:firstLine="480" w:firstLineChars="200"/>
        <w:outlineLvl w:val="0"/>
        <w:rPr>
          <w:rFonts w:ascii="宋体" w:hAnsi="宋体"/>
          <w:sz w:val="24"/>
          <w:szCs w:val="28"/>
        </w:rPr>
      </w:pPr>
      <w:r>
        <w:rPr>
          <w:rFonts w:hint="eastAsia" w:ascii="宋体" w:hAnsi="宋体"/>
          <w:sz w:val="24"/>
          <w:szCs w:val="28"/>
        </w:rPr>
        <w:t>（二）廉政教育基地</w:t>
      </w:r>
    </w:p>
    <w:p>
      <w:pPr>
        <w:spacing w:line="360" w:lineRule="auto"/>
        <w:ind w:firstLine="480" w:firstLineChars="200"/>
        <w:outlineLvl w:val="0"/>
        <w:rPr>
          <w:rFonts w:ascii="宋体" w:hAnsi="宋体"/>
          <w:sz w:val="24"/>
          <w:szCs w:val="28"/>
        </w:rPr>
      </w:pPr>
      <w:r>
        <w:rPr>
          <w:rFonts w:hint="eastAsia" w:ascii="宋体" w:hAnsi="宋体"/>
          <w:sz w:val="24"/>
          <w:szCs w:val="28"/>
        </w:rPr>
        <w:t>包括1#、2#、3#等3栋单体建筑，其中1#建筑面积约3445.6平方，2#建筑面积约7487.06平方，3#建筑约1560.4平方；可能需要完成包括电子报盘、房产实测、不动产测绘等多项测绘工作。</w:t>
      </w:r>
    </w:p>
    <w:p>
      <w:pPr>
        <w:spacing w:line="360" w:lineRule="auto"/>
        <w:ind w:firstLine="480" w:firstLineChars="200"/>
        <w:outlineLvl w:val="0"/>
        <w:rPr>
          <w:rFonts w:ascii="宋体" w:hAnsi="宋体"/>
          <w:sz w:val="24"/>
          <w:szCs w:val="28"/>
        </w:rPr>
      </w:pPr>
      <w:r>
        <w:rPr>
          <w:rFonts w:hint="eastAsia" w:ascii="宋体" w:hAnsi="宋体"/>
          <w:sz w:val="24"/>
          <w:szCs w:val="28"/>
        </w:rPr>
        <w:t>（三）山体咖啡馆</w:t>
      </w:r>
    </w:p>
    <w:p>
      <w:pPr>
        <w:spacing w:line="360" w:lineRule="auto"/>
        <w:ind w:firstLine="480" w:firstLineChars="200"/>
        <w:outlineLvl w:val="0"/>
        <w:rPr>
          <w:rFonts w:ascii="宋体" w:hAnsi="宋体"/>
          <w:sz w:val="24"/>
          <w:szCs w:val="28"/>
        </w:rPr>
      </w:pPr>
      <w:r>
        <w:rPr>
          <w:rFonts w:hint="eastAsia" w:ascii="宋体" w:hAnsi="宋体"/>
          <w:sz w:val="24"/>
          <w:szCs w:val="28"/>
        </w:rPr>
        <w:t>咖啡馆及地下车库项目位于合肥市蜀山区月山东路与休宁路交口，于2006年2月办理有建设工程规划许可证副本（原件已遗失），规划名称为“咖啡馆及地下车库”，建筑功能为咖啡馆、车库、开闭所，整体建筑地下1层、地上2层（局部1层）系岩土建筑，规划建筑面积为10651㎡，其中地下车库5953㎡（停车220辆）、咖啡馆4698㎡；可能需要完成规划核实、车位测绘、电子报盘、房产实测、不动产测绘等多项测绘工作。</w:t>
      </w:r>
    </w:p>
    <w:p>
      <w:pPr>
        <w:spacing w:line="360" w:lineRule="auto"/>
        <w:ind w:firstLine="480" w:firstLineChars="200"/>
        <w:outlineLvl w:val="0"/>
        <w:rPr>
          <w:rFonts w:ascii="宋体" w:hAnsi="宋体"/>
          <w:sz w:val="24"/>
          <w:szCs w:val="28"/>
        </w:rPr>
      </w:pPr>
      <w:r>
        <w:rPr>
          <w:rFonts w:hint="eastAsia" w:ascii="宋体" w:hAnsi="宋体"/>
          <w:sz w:val="24"/>
          <w:szCs w:val="28"/>
        </w:rPr>
        <w:t>（四）第二办公区</w:t>
      </w:r>
    </w:p>
    <w:p>
      <w:pPr>
        <w:spacing w:line="360" w:lineRule="auto"/>
        <w:ind w:firstLine="480" w:firstLineChars="200"/>
        <w:outlineLvl w:val="0"/>
        <w:rPr>
          <w:rFonts w:ascii="宋体" w:hAnsi="宋体"/>
          <w:sz w:val="24"/>
          <w:szCs w:val="28"/>
        </w:rPr>
      </w:pPr>
      <w:r>
        <w:rPr>
          <w:rFonts w:hint="eastAsia" w:ascii="宋体" w:hAnsi="宋体"/>
          <w:sz w:val="24"/>
          <w:szCs w:val="28"/>
        </w:rPr>
        <w:t>第二办公区A楼土地包括在嘉和苑小区土地中，土地证目前登记在其他单位名下，包括地号W17101地块、使用权面积7859.1平方米；地号W17100地块、使用权面积3577.12平方米；土地使用权类型均为划拨用地。第二办公区共A、B两栋建筑，其中</w:t>
      </w:r>
      <w:r>
        <w:rPr>
          <w:rFonts w:ascii="宋体" w:hAnsi="宋体"/>
          <w:sz w:val="24"/>
          <w:szCs w:val="28"/>
        </w:rPr>
        <w:t>A楼</w:t>
      </w:r>
      <w:r>
        <w:rPr>
          <w:rFonts w:hint="eastAsia" w:ascii="宋体" w:hAnsi="宋体"/>
          <w:sz w:val="24"/>
          <w:szCs w:val="28"/>
        </w:rPr>
        <w:t>建筑面积约</w:t>
      </w:r>
      <w:r>
        <w:rPr>
          <w:rFonts w:ascii="宋体" w:hAnsi="宋体"/>
          <w:sz w:val="24"/>
          <w:szCs w:val="28"/>
        </w:rPr>
        <w:t>8966平方米</w:t>
      </w:r>
      <w:r>
        <w:rPr>
          <w:rFonts w:hint="eastAsia" w:ascii="宋体" w:hAnsi="宋体"/>
          <w:sz w:val="24"/>
          <w:szCs w:val="28"/>
        </w:rPr>
        <w:t>，可能需要完成土地勘测定界、电子报盘、房产实测、不动产测绘等多项测绘工作。</w:t>
      </w:r>
    </w:p>
    <w:p>
      <w:pPr>
        <w:spacing w:line="360" w:lineRule="auto"/>
        <w:ind w:firstLine="480" w:firstLineChars="200"/>
        <w:outlineLvl w:val="0"/>
        <w:rPr>
          <w:rFonts w:ascii="宋体" w:hAnsi="宋体"/>
          <w:sz w:val="24"/>
          <w:szCs w:val="28"/>
        </w:rPr>
      </w:pPr>
      <w:r>
        <w:rPr>
          <w:rFonts w:hint="eastAsia" w:ascii="宋体" w:hAnsi="宋体"/>
          <w:sz w:val="24"/>
          <w:szCs w:val="28"/>
        </w:rPr>
        <w:t>（五）绿轴车库</w:t>
      </w:r>
    </w:p>
    <w:p>
      <w:pPr>
        <w:spacing w:line="360" w:lineRule="auto"/>
        <w:ind w:firstLine="480" w:firstLineChars="200"/>
        <w:outlineLvl w:val="0"/>
        <w:rPr>
          <w:rFonts w:ascii="宋体" w:hAnsi="宋体"/>
          <w:sz w:val="24"/>
          <w:szCs w:val="28"/>
        </w:rPr>
      </w:pPr>
      <w:r>
        <w:rPr>
          <w:rFonts w:hint="eastAsia" w:ascii="宋体" w:hAnsi="宋体"/>
          <w:sz w:val="24"/>
          <w:szCs w:val="28"/>
        </w:rPr>
        <w:t>绿轴南段1#、2#地下车库，其中1#车库规划总建筑面积20637平方米，2#车库规划总建筑面积11981平方米，1#车库设计停车位约572个，2#车库设计停车位约274个；绿轴北库规划建筑面积13581平方米，车位404个；可能需要完成土地勘测定界、规划核实、电子报盘、房产实测、不动产测绘等多项测绘工作。</w:t>
      </w:r>
    </w:p>
    <w:p>
      <w:pPr>
        <w:spacing w:line="360" w:lineRule="auto"/>
        <w:ind w:firstLine="482" w:firstLineChars="200"/>
        <w:outlineLvl w:val="0"/>
        <w:rPr>
          <w:rFonts w:ascii="宋体" w:hAnsi="宋体"/>
          <w:b/>
          <w:bCs/>
          <w:sz w:val="24"/>
          <w:szCs w:val="28"/>
        </w:rPr>
      </w:pPr>
      <w:r>
        <w:rPr>
          <w:rFonts w:hint="eastAsia" w:ascii="宋体" w:hAnsi="宋体"/>
          <w:b/>
          <w:bCs/>
          <w:sz w:val="24"/>
          <w:szCs w:val="28"/>
        </w:rPr>
        <w:t>二、服务内容及服务要求</w:t>
      </w:r>
    </w:p>
    <w:p>
      <w:pPr>
        <w:spacing w:line="360" w:lineRule="auto"/>
        <w:ind w:firstLine="480" w:firstLineChars="200"/>
        <w:outlineLvl w:val="0"/>
        <w:rPr>
          <w:rFonts w:ascii="宋体" w:hAnsi="宋体"/>
          <w:sz w:val="24"/>
          <w:szCs w:val="28"/>
        </w:rPr>
      </w:pPr>
      <w:r>
        <w:rPr>
          <w:rFonts w:hint="eastAsia" w:ascii="宋体" w:hAnsi="宋体"/>
          <w:sz w:val="24"/>
          <w:szCs w:val="28"/>
        </w:rPr>
        <w:t>本项目服务内容包含但不限于：</w:t>
      </w:r>
    </w:p>
    <w:p>
      <w:pPr>
        <w:spacing w:line="360" w:lineRule="auto"/>
        <w:ind w:firstLine="480" w:firstLineChars="200"/>
        <w:outlineLvl w:val="0"/>
        <w:rPr>
          <w:rFonts w:ascii="宋体" w:hAnsi="宋体"/>
          <w:sz w:val="24"/>
          <w:szCs w:val="28"/>
        </w:rPr>
      </w:pPr>
      <w:r>
        <w:rPr>
          <w:rFonts w:hint="eastAsia" w:ascii="宋体" w:hAnsi="宋体"/>
          <w:sz w:val="24"/>
          <w:szCs w:val="28"/>
        </w:rPr>
        <w:t>（一）土地勘测定界服务（含土地权籍调查）</w:t>
      </w:r>
    </w:p>
    <w:p>
      <w:pPr>
        <w:spacing w:line="360" w:lineRule="auto"/>
        <w:ind w:firstLine="480" w:firstLineChars="200"/>
        <w:outlineLvl w:val="0"/>
        <w:rPr>
          <w:rFonts w:ascii="宋体" w:hAnsi="宋体"/>
          <w:sz w:val="24"/>
          <w:szCs w:val="28"/>
        </w:rPr>
      </w:pPr>
      <w:r>
        <w:rPr>
          <w:rFonts w:hint="eastAsia" w:ascii="宋体" w:hAnsi="宋体"/>
          <w:sz w:val="24"/>
          <w:szCs w:val="28"/>
        </w:rPr>
        <w:t>包括地形测量、界线测绘、土地勘测定界测量、土地权属调查等；主要工作是形成包括勘测界定图（纸质版、电子版；2000坐标系、2004CAD）等材料，协助招标人完成土地权籍调查及国有建设用地使用权登记手续。</w:t>
      </w:r>
    </w:p>
    <w:p>
      <w:pPr>
        <w:spacing w:line="360" w:lineRule="auto"/>
        <w:ind w:firstLine="480" w:firstLineChars="200"/>
        <w:outlineLvl w:val="0"/>
        <w:rPr>
          <w:rFonts w:ascii="宋体" w:hAnsi="宋体"/>
          <w:sz w:val="24"/>
          <w:szCs w:val="28"/>
        </w:rPr>
      </w:pPr>
      <w:r>
        <w:rPr>
          <w:rFonts w:hint="eastAsia" w:ascii="宋体" w:hAnsi="宋体"/>
          <w:sz w:val="24"/>
          <w:szCs w:val="28"/>
        </w:rPr>
        <w:t>（二）规划核实测绘（规划现状测绘）</w:t>
      </w:r>
    </w:p>
    <w:p>
      <w:pPr>
        <w:spacing w:line="360" w:lineRule="auto"/>
        <w:ind w:firstLine="480" w:firstLineChars="200"/>
        <w:outlineLvl w:val="0"/>
        <w:rPr>
          <w:rFonts w:ascii="宋体" w:hAnsi="宋体"/>
          <w:sz w:val="24"/>
          <w:szCs w:val="28"/>
        </w:rPr>
      </w:pPr>
      <w:r>
        <w:rPr>
          <w:rFonts w:hint="eastAsia" w:ascii="宋体" w:hAnsi="宋体"/>
          <w:sz w:val="24"/>
          <w:szCs w:val="28"/>
        </w:rPr>
        <w:t>完成项目的规划核实测绘或现状测绘并协助招标人向市自然资源和规划局完成规划确认及审核工作。</w:t>
      </w:r>
    </w:p>
    <w:p>
      <w:pPr>
        <w:spacing w:line="360" w:lineRule="auto"/>
        <w:ind w:firstLine="480" w:firstLineChars="200"/>
        <w:outlineLvl w:val="0"/>
        <w:rPr>
          <w:rFonts w:ascii="宋体" w:hAnsi="宋体"/>
          <w:sz w:val="24"/>
          <w:szCs w:val="28"/>
        </w:rPr>
      </w:pPr>
      <w:r>
        <w:rPr>
          <w:rFonts w:hint="eastAsia" w:ascii="宋体" w:hAnsi="宋体"/>
          <w:sz w:val="24"/>
          <w:szCs w:val="28"/>
        </w:rPr>
        <w:t>（三）房产及不动产权籍测绘</w:t>
      </w:r>
    </w:p>
    <w:p>
      <w:pPr>
        <w:spacing w:line="360" w:lineRule="auto"/>
        <w:ind w:firstLine="480" w:firstLineChars="200"/>
        <w:outlineLvl w:val="0"/>
        <w:rPr>
          <w:rFonts w:ascii="宋体" w:hAnsi="宋体"/>
          <w:sz w:val="24"/>
          <w:szCs w:val="28"/>
        </w:rPr>
      </w:pPr>
      <w:r>
        <w:rPr>
          <w:rFonts w:hint="eastAsia" w:ascii="宋体" w:hAnsi="宋体"/>
          <w:sz w:val="24"/>
          <w:szCs w:val="28"/>
        </w:rPr>
        <w:t>提供房屋实测报告（原件）、房产面积实测报告书（原件）、不动产测绘报告（原件）包含宗地图（纸质、.DWG需2000坐标系）、新建房屋楼幢户室信息表（纸质需申请人和测绘单位共同盖章、电子）、幢（户室）土地使用权面积明细表（纸质、电子）、幢形图（纸质、.shp）等资料并协助采购人完成房屋权籍调查及房屋产权登记。</w:t>
      </w:r>
    </w:p>
    <w:p>
      <w:pPr>
        <w:spacing w:line="360" w:lineRule="auto"/>
        <w:ind w:firstLine="480" w:firstLineChars="200"/>
        <w:outlineLvl w:val="0"/>
        <w:rPr>
          <w:rFonts w:ascii="宋体" w:hAnsi="宋体"/>
          <w:sz w:val="24"/>
          <w:szCs w:val="28"/>
        </w:rPr>
      </w:pPr>
      <w:r>
        <w:rPr>
          <w:rFonts w:hint="eastAsia" w:ascii="宋体" w:hAnsi="宋体"/>
          <w:sz w:val="24"/>
          <w:szCs w:val="28"/>
        </w:rPr>
        <w:t>（四）其他工作</w:t>
      </w:r>
    </w:p>
    <w:p>
      <w:pPr>
        <w:spacing w:line="360" w:lineRule="auto"/>
        <w:ind w:firstLine="480" w:firstLineChars="200"/>
        <w:outlineLvl w:val="0"/>
        <w:rPr>
          <w:rFonts w:ascii="宋体" w:hAnsi="宋体"/>
          <w:sz w:val="24"/>
          <w:szCs w:val="28"/>
        </w:rPr>
      </w:pPr>
      <w:r>
        <w:rPr>
          <w:rFonts w:hint="eastAsia" w:ascii="宋体" w:hAnsi="宋体"/>
          <w:sz w:val="24"/>
          <w:szCs w:val="28"/>
        </w:rPr>
        <w:t>坐标转换、相关数据检验检测、规划报建及不动产登记代理等。</w:t>
      </w:r>
    </w:p>
    <w:p>
      <w:pPr>
        <w:spacing w:line="360" w:lineRule="auto"/>
        <w:ind w:firstLine="482" w:firstLineChars="200"/>
        <w:outlineLvl w:val="0"/>
        <w:rPr>
          <w:rFonts w:ascii="宋体" w:hAnsi="宋体"/>
          <w:b/>
          <w:bCs/>
          <w:sz w:val="24"/>
          <w:szCs w:val="28"/>
        </w:rPr>
      </w:pPr>
      <w:r>
        <w:rPr>
          <w:rFonts w:hint="eastAsia" w:ascii="宋体" w:hAnsi="宋体"/>
          <w:b/>
          <w:bCs/>
          <w:sz w:val="24"/>
          <w:szCs w:val="28"/>
        </w:rPr>
        <w:t>三、档案资料要求</w:t>
      </w:r>
    </w:p>
    <w:p>
      <w:pPr>
        <w:spacing w:line="360" w:lineRule="auto"/>
        <w:ind w:firstLine="480" w:firstLineChars="200"/>
        <w:outlineLvl w:val="0"/>
        <w:rPr>
          <w:rFonts w:ascii="宋体" w:hAnsi="宋体"/>
          <w:sz w:val="24"/>
          <w:szCs w:val="28"/>
        </w:rPr>
      </w:pPr>
      <w:r>
        <w:rPr>
          <w:rFonts w:hint="eastAsia" w:ascii="宋体" w:hAnsi="宋体"/>
          <w:sz w:val="24"/>
          <w:szCs w:val="28"/>
        </w:rPr>
        <w:t>（一）成果质量要求</w:t>
      </w:r>
    </w:p>
    <w:p>
      <w:pPr>
        <w:spacing w:line="360" w:lineRule="auto"/>
        <w:ind w:firstLine="480" w:firstLineChars="200"/>
        <w:outlineLvl w:val="0"/>
        <w:rPr>
          <w:rFonts w:ascii="宋体" w:hAnsi="宋体"/>
          <w:sz w:val="24"/>
          <w:szCs w:val="28"/>
        </w:rPr>
      </w:pPr>
      <w:r>
        <w:rPr>
          <w:rFonts w:hint="eastAsia" w:ascii="宋体" w:hAnsi="宋体"/>
          <w:sz w:val="24"/>
          <w:szCs w:val="28"/>
        </w:rPr>
        <w:t>中标人受招标人委托完成的测绘项目成果须满足国家、省、市现行有关文件对文本编制深度的要求，符合国家相关标准规范，并满足规划设计等要求，测绘成果需得到主管验收部门认可，否则招标人有权不予结算服务费。</w:t>
      </w:r>
    </w:p>
    <w:p>
      <w:pPr>
        <w:spacing w:line="360" w:lineRule="auto"/>
        <w:ind w:firstLine="480" w:firstLineChars="200"/>
        <w:outlineLvl w:val="0"/>
        <w:rPr>
          <w:rFonts w:ascii="宋体" w:hAnsi="宋体"/>
          <w:sz w:val="24"/>
          <w:szCs w:val="28"/>
        </w:rPr>
      </w:pPr>
      <w:r>
        <w:rPr>
          <w:rFonts w:hint="eastAsia" w:ascii="宋体" w:hAnsi="宋体"/>
          <w:sz w:val="24"/>
          <w:szCs w:val="28"/>
        </w:rPr>
        <w:t>（二）档案管理要求</w:t>
      </w:r>
    </w:p>
    <w:p>
      <w:pPr>
        <w:spacing w:line="360" w:lineRule="auto"/>
        <w:ind w:firstLine="480" w:firstLineChars="200"/>
        <w:outlineLvl w:val="0"/>
        <w:rPr>
          <w:rFonts w:ascii="宋体" w:hAnsi="宋体"/>
          <w:sz w:val="24"/>
          <w:szCs w:val="28"/>
        </w:rPr>
      </w:pPr>
      <w:r>
        <w:rPr>
          <w:rFonts w:hint="eastAsia" w:ascii="宋体" w:hAnsi="宋体"/>
          <w:sz w:val="24"/>
          <w:szCs w:val="28"/>
        </w:rPr>
        <w:t>投标人必须具有完善的档案管理制度和措施，对招标人委托的任何项目涉及相关资料（如勘测定界图纸、规划许可证复印件、施工单位或建设单位的复测要求等）、原始地形地貌图纸、过程地形地貌图纸进行存档保管，确保招标人可以随时查阅。保密要求：投标人应具有健全的保密管理制度，对服务过程中涉及的保密数据具有保密义务。</w:t>
      </w:r>
    </w:p>
    <w:p>
      <w:pPr>
        <w:spacing w:line="360" w:lineRule="auto"/>
        <w:ind w:firstLine="480" w:firstLineChars="200"/>
        <w:outlineLvl w:val="0"/>
        <w:rPr>
          <w:rFonts w:ascii="宋体" w:hAnsi="宋体"/>
          <w:sz w:val="24"/>
          <w:szCs w:val="28"/>
        </w:rPr>
      </w:pPr>
      <w:r>
        <w:rPr>
          <w:rFonts w:hint="eastAsia" w:ascii="宋体" w:hAnsi="宋体"/>
          <w:sz w:val="24"/>
          <w:szCs w:val="28"/>
        </w:rPr>
        <w:t>（三）其他要求</w:t>
      </w:r>
    </w:p>
    <w:p>
      <w:pPr>
        <w:spacing w:line="360" w:lineRule="auto"/>
        <w:ind w:firstLine="480" w:firstLineChars="200"/>
        <w:outlineLvl w:val="0"/>
        <w:rPr>
          <w:rFonts w:ascii="宋体" w:hAnsi="宋体"/>
          <w:sz w:val="24"/>
          <w:szCs w:val="28"/>
        </w:rPr>
      </w:pPr>
      <w:r>
        <w:rPr>
          <w:rFonts w:hint="eastAsia" w:ascii="宋体" w:hAnsi="宋体"/>
          <w:sz w:val="24"/>
          <w:szCs w:val="28"/>
        </w:rPr>
        <w:t>本项目需中标人免费搜集、提供委托项目相关的总规、影像等数据资料，并对搜集、整理的各类数据的质量进行检验检测，检验内容包括数据覆盖情况、时效性、数据逻辑一致性、数据规范性和可用性，不排除需要通过外业检测及补充测绘的可能性。</w:t>
      </w:r>
    </w:p>
    <w:p>
      <w:pPr>
        <w:spacing w:line="360" w:lineRule="auto"/>
        <w:ind w:firstLine="482" w:firstLineChars="200"/>
        <w:outlineLvl w:val="0"/>
        <w:rPr>
          <w:rFonts w:ascii="宋体" w:hAnsi="宋体"/>
          <w:b/>
          <w:bCs/>
          <w:sz w:val="24"/>
          <w:szCs w:val="28"/>
        </w:rPr>
      </w:pPr>
      <w:r>
        <w:rPr>
          <w:rFonts w:hint="eastAsia" w:ascii="宋体" w:hAnsi="宋体"/>
          <w:b/>
          <w:bCs/>
          <w:sz w:val="24"/>
          <w:szCs w:val="28"/>
        </w:rPr>
        <w:t>三、提交成果</w:t>
      </w:r>
    </w:p>
    <w:p>
      <w:pPr>
        <w:spacing w:line="360" w:lineRule="auto"/>
        <w:ind w:firstLine="480" w:firstLineChars="200"/>
        <w:outlineLvl w:val="0"/>
        <w:rPr>
          <w:rFonts w:ascii="宋体" w:hAnsi="宋体"/>
          <w:sz w:val="24"/>
          <w:szCs w:val="28"/>
        </w:rPr>
      </w:pPr>
      <w:r>
        <w:rPr>
          <w:rFonts w:hint="eastAsia" w:ascii="宋体" w:hAnsi="宋体"/>
          <w:sz w:val="24"/>
          <w:szCs w:val="28"/>
        </w:rPr>
        <w:t>（一）勘测定界测绘</w:t>
      </w:r>
    </w:p>
    <w:p>
      <w:pPr>
        <w:spacing w:line="360" w:lineRule="auto"/>
        <w:ind w:firstLine="480" w:firstLineChars="200"/>
        <w:outlineLvl w:val="0"/>
        <w:rPr>
          <w:rFonts w:ascii="宋体" w:hAnsi="宋体"/>
          <w:sz w:val="24"/>
          <w:szCs w:val="28"/>
        </w:rPr>
      </w:pPr>
      <w:r>
        <w:rPr>
          <w:rFonts w:hint="eastAsia" w:ascii="宋体" w:hAnsi="宋体"/>
          <w:sz w:val="24"/>
          <w:szCs w:val="28"/>
        </w:rPr>
        <w:t>1）勘测定界技术报告书、勘测定界图、土地利用总体规划图、土地利用现状图等（土地勘测定界必须件）；</w:t>
      </w:r>
    </w:p>
    <w:p>
      <w:pPr>
        <w:spacing w:line="360" w:lineRule="auto"/>
        <w:ind w:firstLine="480" w:firstLineChars="200"/>
        <w:outlineLvl w:val="0"/>
        <w:rPr>
          <w:rFonts w:ascii="宋体" w:hAnsi="宋体"/>
          <w:sz w:val="24"/>
          <w:szCs w:val="28"/>
        </w:rPr>
      </w:pPr>
      <w:r>
        <w:rPr>
          <w:rFonts w:hint="eastAsia" w:ascii="宋体" w:hAnsi="宋体"/>
          <w:sz w:val="24"/>
          <w:szCs w:val="28"/>
        </w:rPr>
        <w:t>2）投标人按招标文件和合同的规定对全部成果资料逐项进行认真检查，提供合格的成果2份及成果电子版光盘1套（格式要求：文字WORD，表格EXCEL，图纸CAD（纸质版、电子版；2000坐标系、2004CAD））。</w:t>
      </w:r>
    </w:p>
    <w:p>
      <w:pPr>
        <w:spacing w:line="360" w:lineRule="auto"/>
        <w:ind w:firstLine="480" w:firstLineChars="200"/>
        <w:outlineLvl w:val="0"/>
        <w:rPr>
          <w:rFonts w:ascii="宋体" w:hAnsi="宋体"/>
          <w:sz w:val="24"/>
          <w:szCs w:val="28"/>
        </w:rPr>
      </w:pPr>
      <w:r>
        <w:rPr>
          <w:rFonts w:hint="eastAsia" w:ascii="宋体" w:hAnsi="宋体"/>
          <w:sz w:val="24"/>
          <w:szCs w:val="28"/>
        </w:rPr>
        <w:t>3)所有成果介质及包装用品均由中标方提供，所需费用包含在总报价中。</w:t>
      </w:r>
    </w:p>
    <w:p>
      <w:pPr>
        <w:spacing w:line="360" w:lineRule="auto"/>
        <w:ind w:firstLine="480" w:firstLineChars="200"/>
        <w:outlineLvl w:val="0"/>
        <w:rPr>
          <w:rFonts w:ascii="宋体" w:hAnsi="宋体"/>
          <w:sz w:val="24"/>
          <w:szCs w:val="28"/>
        </w:rPr>
      </w:pPr>
      <w:r>
        <w:rPr>
          <w:rFonts w:hint="eastAsia" w:ascii="宋体" w:hAnsi="宋体"/>
          <w:sz w:val="24"/>
          <w:szCs w:val="28"/>
        </w:rPr>
        <w:t>（二）规划核实测绘</w:t>
      </w:r>
    </w:p>
    <w:p>
      <w:pPr>
        <w:spacing w:line="360" w:lineRule="auto"/>
        <w:ind w:firstLine="480" w:firstLineChars="200"/>
        <w:outlineLvl w:val="0"/>
        <w:rPr>
          <w:rFonts w:ascii="宋体" w:hAnsi="宋体"/>
          <w:sz w:val="24"/>
          <w:szCs w:val="28"/>
        </w:rPr>
      </w:pPr>
      <w:r>
        <w:rPr>
          <w:rFonts w:hint="eastAsia" w:ascii="宋体" w:hAnsi="宋体"/>
          <w:sz w:val="24"/>
          <w:szCs w:val="28"/>
        </w:rPr>
        <w:t>提供符合合肥市自然资源和规划局要求的规划核实或规划现状确认成果，包括但不限于规划核实表、规划定位图、规划竣工核实专题图，并通过市自然资源和规划局审核。</w:t>
      </w:r>
    </w:p>
    <w:p>
      <w:pPr>
        <w:spacing w:line="360" w:lineRule="auto"/>
        <w:ind w:firstLine="480" w:firstLineChars="200"/>
        <w:outlineLvl w:val="0"/>
        <w:rPr>
          <w:rFonts w:ascii="宋体" w:hAnsi="宋体"/>
          <w:sz w:val="24"/>
          <w:szCs w:val="28"/>
        </w:rPr>
      </w:pPr>
      <w:r>
        <w:rPr>
          <w:rFonts w:hint="eastAsia" w:ascii="宋体" w:hAnsi="宋体"/>
          <w:sz w:val="24"/>
          <w:szCs w:val="28"/>
        </w:rPr>
        <w:t>（三）不动产测绘、房产测绘</w:t>
      </w:r>
    </w:p>
    <w:p>
      <w:pPr>
        <w:spacing w:line="360" w:lineRule="auto"/>
        <w:ind w:firstLine="480" w:firstLineChars="200"/>
        <w:outlineLvl w:val="0"/>
        <w:rPr>
          <w:rFonts w:ascii="宋体" w:hAnsi="宋体"/>
          <w:sz w:val="24"/>
          <w:szCs w:val="28"/>
        </w:rPr>
      </w:pPr>
      <w:r>
        <w:rPr>
          <w:rFonts w:hint="eastAsia" w:ascii="宋体" w:hAnsi="宋体"/>
          <w:sz w:val="24"/>
          <w:szCs w:val="28"/>
        </w:rPr>
        <w:t>成交供应商需提供房屋实测报告（原件2套）、房产面积实测报告书（原件）、不动产测绘报告（原件）包含宗地图（纸质、.DWG需2000坐标系）、新建房屋楼幢户室信息表（纸质需申请人和测绘单位共同盖章、电子）、幢（户室）土地使用权面积明细表（纸质、电子）、幢形图（纸质、.shp）等资料并协助采购人完成房屋权籍调查及房屋产权登记。</w:t>
      </w:r>
    </w:p>
    <w:p>
      <w:pPr>
        <w:spacing w:line="360" w:lineRule="auto"/>
        <w:ind w:firstLine="482" w:firstLineChars="200"/>
        <w:outlineLvl w:val="0"/>
        <w:rPr>
          <w:rFonts w:ascii="宋体" w:hAnsi="宋体"/>
          <w:b/>
          <w:bCs/>
          <w:sz w:val="24"/>
          <w:szCs w:val="28"/>
          <w:highlight w:val="none"/>
        </w:rPr>
      </w:pPr>
      <w:r>
        <w:rPr>
          <w:rFonts w:hint="eastAsia" w:ascii="宋体" w:hAnsi="宋体"/>
          <w:b/>
          <w:bCs/>
          <w:sz w:val="24"/>
          <w:szCs w:val="28"/>
          <w:highlight w:val="none"/>
        </w:rPr>
        <w:t>四、清单明细表</w:t>
      </w:r>
    </w:p>
    <w:tbl>
      <w:tblPr>
        <w:tblStyle w:val="1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60"/>
        <w:gridCol w:w="1540"/>
        <w:gridCol w:w="940"/>
        <w:gridCol w:w="1180"/>
        <w:gridCol w:w="1060"/>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序号</w:t>
            </w:r>
          </w:p>
        </w:tc>
        <w:tc>
          <w:tcPr>
            <w:tcW w:w="2300" w:type="dxa"/>
            <w:gridSpan w:val="2"/>
            <w:vAlign w:val="center"/>
          </w:tcPr>
          <w:p>
            <w:pPr>
              <w:spacing w:line="300" w:lineRule="exact"/>
              <w:jc w:val="center"/>
              <w:rPr>
                <w:rFonts w:ascii="仿宋" w:hAnsi="仿宋" w:eastAsia="仿宋" w:cs="仿宋"/>
                <w:b/>
                <w:szCs w:val="21"/>
              </w:rPr>
            </w:pPr>
            <w:r>
              <w:rPr>
                <w:rFonts w:hint="eastAsia" w:ascii="仿宋" w:hAnsi="仿宋" w:eastAsia="仿宋" w:cs="仿宋"/>
                <w:b/>
                <w:szCs w:val="21"/>
              </w:rPr>
              <w:t>测绘内容</w:t>
            </w:r>
          </w:p>
        </w:tc>
        <w:tc>
          <w:tcPr>
            <w:tcW w:w="940"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单位</w:t>
            </w:r>
          </w:p>
        </w:tc>
        <w:tc>
          <w:tcPr>
            <w:tcW w:w="1180"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控制单价（元）</w:t>
            </w:r>
          </w:p>
        </w:tc>
        <w:tc>
          <w:tcPr>
            <w:tcW w:w="1060"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预计</w:t>
            </w:r>
          </w:p>
          <w:p>
            <w:pPr>
              <w:spacing w:line="300" w:lineRule="exact"/>
              <w:jc w:val="center"/>
              <w:rPr>
                <w:rFonts w:ascii="仿宋" w:hAnsi="仿宋" w:eastAsia="仿宋" w:cs="仿宋"/>
                <w:b/>
                <w:szCs w:val="21"/>
              </w:rPr>
            </w:pPr>
            <w:r>
              <w:rPr>
                <w:rFonts w:hint="eastAsia" w:ascii="仿宋" w:hAnsi="仿宋" w:eastAsia="仿宋" w:cs="仿宋"/>
                <w:b/>
                <w:szCs w:val="21"/>
              </w:rPr>
              <w:t>工作量</w:t>
            </w:r>
          </w:p>
        </w:tc>
        <w:tc>
          <w:tcPr>
            <w:tcW w:w="3170"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1</w:t>
            </w:r>
          </w:p>
        </w:tc>
        <w:tc>
          <w:tcPr>
            <w:tcW w:w="760" w:type="dxa"/>
            <w:vMerge w:val="restart"/>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土地勘测定界</w:t>
            </w:r>
          </w:p>
        </w:tc>
        <w:tc>
          <w:tcPr>
            <w:tcW w:w="154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土地勘界</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亩</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163.94</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91</w:t>
            </w:r>
          </w:p>
        </w:tc>
        <w:tc>
          <w:tcPr>
            <w:tcW w:w="3170" w:type="dxa"/>
            <w:vAlign w:val="center"/>
          </w:tcPr>
          <w:p>
            <w:pPr>
              <w:spacing w:line="360" w:lineRule="exact"/>
              <w:jc w:val="center"/>
              <w:rPr>
                <w:rFonts w:ascii="仿宋" w:hAnsi="仿宋" w:eastAsia="仿宋" w:cs="仿宋"/>
                <w:bCs/>
                <w:szCs w:val="21"/>
              </w:rPr>
            </w:pPr>
            <w:r>
              <w:rPr>
                <w:rFonts w:hint="eastAsia" w:ascii="仿宋" w:hAnsi="仿宋" w:eastAsia="仿宋" w:cs="宋体"/>
                <w:snapToGrid w:val="0"/>
                <w:kern w:val="0"/>
                <w:szCs w:val="21"/>
              </w:rPr>
              <w:t>包含控制测量、界址点测量、地籍要素采集编辑、面积量算、地籍图（含宗地图）绘制、检查修改、成果资料整理、数据入库等，面积不足</w:t>
            </w:r>
            <w:r>
              <w:rPr>
                <w:rFonts w:ascii="仿宋" w:hAnsi="仿宋" w:eastAsia="仿宋" w:cs="宋体"/>
                <w:snapToGrid w:val="0"/>
                <w:kern w:val="0"/>
                <w:szCs w:val="21"/>
              </w:rPr>
              <w:t>3</w:t>
            </w:r>
            <w:r>
              <w:rPr>
                <w:rFonts w:hint="eastAsia" w:ascii="仿宋" w:hAnsi="仿宋" w:eastAsia="仿宋" w:cs="宋体"/>
                <w:snapToGrid w:val="0"/>
                <w:kern w:val="0"/>
                <w:szCs w:val="21"/>
              </w:rPr>
              <w:t>0亩时按</w:t>
            </w:r>
            <w:r>
              <w:rPr>
                <w:rFonts w:ascii="仿宋" w:hAnsi="仿宋" w:eastAsia="仿宋" w:cs="宋体"/>
                <w:snapToGrid w:val="0"/>
                <w:kern w:val="0"/>
                <w:szCs w:val="21"/>
              </w:rPr>
              <w:t>3</w:t>
            </w:r>
            <w:r>
              <w:rPr>
                <w:rFonts w:hint="eastAsia" w:ascii="仿宋" w:hAnsi="仿宋" w:eastAsia="仿宋" w:cs="宋体"/>
                <w:snapToGrid w:val="0"/>
                <w:kern w:val="0"/>
                <w:szCs w:val="21"/>
              </w:rPr>
              <w:t>0亩计算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2</w:t>
            </w:r>
          </w:p>
        </w:tc>
        <w:tc>
          <w:tcPr>
            <w:tcW w:w="760" w:type="dxa"/>
            <w:vMerge w:val="continue"/>
            <w:vAlign w:val="center"/>
          </w:tcPr>
          <w:p>
            <w:pPr>
              <w:spacing w:line="400" w:lineRule="exact"/>
              <w:jc w:val="center"/>
              <w:rPr>
                <w:rFonts w:ascii="仿宋" w:hAnsi="仿宋" w:eastAsia="仿宋" w:cs="仿宋"/>
                <w:bCs/>
                <w:szCs w:val="21"/>
              </w:rPr>
            </w:pPr>
          </w:p>
        </w:tc>
        <w:tc>
          <w:tcPr>
            <w:tcW w:w="154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地形图测绘</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幅</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5443.61</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1</w:t>
            </w:r>
          </w:p>
        </w:tc>
        <w:tc>
          <w:tcPr>
            <w:tcW w:w="3170"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3</w:t>
            </w:r>
          </w:p>
        </w:tc>
        <w:tc>
          <w:tcPr>
            <w:tcW w:w="760" w:type="dxa"/>
            <w:vMerge w:val="restart"/>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规划核实测绘</w:t>
            </w:r>
          </w:p>
        </w:tc>
        <w:tc>
          <w:tcPr>
            <w:tcW w:w="15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建筑单体</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单体（栋）</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5000</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5</w:t>
            </w:r>
          </w:p>
        </w:tc>
        <w:tc>
          <w:tcPr>
            <w:tcW w:w="3170"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4</w:t>
            </w:r>
          </w:p>
        </w:tc>
        <w:tc>
          <w:tcPr>
            <w:tcW w:w="760" w:type="dxa"/>
            <w:vMerge w:val="continue"/>
            <w:vAlign w:val="center"/>
          </w:tcPr>
          <w:p>
            <w:pPr>
              <w:spacing w:line="400" w:lineRule="exact"/>
              <w:jc w:val="center"/>
              <w:rPr>
                <w:rFonts w:ascii="仿宋" w:hAnsi="仿宋" w:eastAsia="仿宋" w:cs="仿宋"/>
                <w:bCs/>
                <w:szCs w:val="21"/>
              </w:rPr>
            </w:pPr>
          </w:p>
        </w:tc>
        <w:tc>
          <w:tcPr>
            <w:tcW w:w="15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车位测绘</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个</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25</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1</w:t>
            </w:r>
          </w:p>
        </w:tc>
        <w:tc>
          <w:tcPr>
            <w:tcW w:w="3170" w:type="dxa"/>
            <w:vAlign w:val="center"/>
          </w:tcPr>
          <w:p>
            <w:pPr>
              <w:spacing w:line="400" w:lineRule="exact"/>
              <w:jc w:val="cente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5</w:t>
            </w:r>
          </w:p>
        </w:tc>
        <w:tc>
          <w:tcPr>
            <w:tcW w:w="760" w:type="dxa"/>
            <w:vMerge w:val="continue"/>
            <w:vAlign w:val="center"/>
          </w:tcPr>
          <w:p>
            <w:pPr>
              <w:spacing w:line="400" w:lineRule="exact"/>
              <w:jc w:val="center"/>
              <w:rPr>
                <w:rFonts w:ascii="仿宋" w:hAnsi="仿宋" w:eastAsia="仿宋" w:cs="仿宋"/>
                <w:bCs/>
                <w:szCs w:val="21"/>
              </w:rPr>
            </w:pPr>
          </w:p>
        </w:tc>
        <w:tc>
          <w:tcPr>
            <w:tcW w:w="154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规划面积测量</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m</w:t>
            </w:r>
            <w:r>
              <w:rPr>
                <w:rFonts w:hint="eastAsia" w:ascii="仿宋" w:hAnsi="仿宋" w:eastAsia="仿宋" w:cs="仿宋"/>
                <w:bCs/>
                <w:szCs w:val="21"/>
                <w:vertAlign w:val="superscript"/>
              </w:rPr>
              <w:t>2</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1.82</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1</w:t>
            </w:r>
          </w:p>
        </w:tc>
        <w:tc>
          <w:tcPr>
            <w:tcW w:w="3170"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6</w:t>
            </w:r>
          </w:p>
        </w:tc>
        <w:tc>
          <w:tcPr>
            <w:tcW w:w="760" w:type="dxa"/>
            <w:vMerge w:val="restart"/>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不动产测绘</w:t>
            </w:r>
          </w:p>
        </w:tc>
        <w:tc>
          <w:tcPr>
            <w:tcW w:w="15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单体</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栋</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4900</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9</w:t>
            </w:r>
          </w:p>
        </w:tc>
        <w:tc>
          <w:tcPr>
            <w:tcW w:w="317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包含控制、细部点坐标、楼栋占地面积测算、权属调查、宗地图绘制、检查修改成果资料整理等。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7</w:t>
            </w:r>
          </w:p>
        </w:tc>
        <w:tc>
          <w:tcPr>
            <w:tcW w:w="760" w:type="dxa"/>
            <w:vMerge w:val="continue"/>
            <w:vAlign w:val="center"/>
          </w:tcPr>
          <w:p>
            <w:pPr>
              <w:spacing w:line="400" w:lineRule="exact"/>
              <w:jc w:val="center"/>
              <w:rPr>
                <w:rFonts w:ascii="仿宋" w:hAnsi="仿宋" w:eastAsia="仿宋" w:cs="仿宋"/>
                <w:bCs/>
                <w:szCs w:val="21"/>
              </w:rPr>
            </w:pPr>
          </w:p>
        </w:tc>
        <w:tc>
          <w:tcPr>
            <w:tcW w:w="154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户</w:t>
            </w:r>
          </w:p>
        </w:tc>
        <w:tc>
          <w:tcPr>
            <w:tcW w:w="940" w:type="dxa"/>
            <w:vAlign w:val="center"/>
          </w:tcPr>
          <w:p>
            <w:pPr>
              <w:spacing w:line="400" w:lineRule="exact"/>
              <w:jc w:val="center"/>
              <w:rPr>
                <w:rFonts w:ascii="仿宋" w:hAnsi="仿宋" w:eastAsia="仿宋" w:cs="仿宋"/>
                <w:bCs/>
                <w:szCs w:val="21"/>
              </w:rPr>
            </w:pP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30</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9</w:t>
            </w:r>
          </w:p>
        </w:tc>
        <w:tc>
          <w:tcPr>
            <w:tcW w:w="317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分户计算占地分割面积等。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8</w:t>
            </w:r>
          </w:p>
        </w:tc>
        <w:tc>
          <w:tcPr>
            <w:tcW w:w="2300" w:type="dxa"/>
            <w:gridSpan w:val="2"/>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房产测绘</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m</w:t>
            </w:r>
            <w:r>
              <w:rPr>
                <w:rFonts w:hint="eastAsia" w:ascii="仿宋" w:hAnsi="仿宋" w:eastAsia="仿宋" w:cs="仿宋"/>
                <w:bCs/>
                <w:szCs w:val="21"/>
                <w:vertAlign w:val="superscript"/>
              </w:rPr>
              <w:t>2</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1.2</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92233</w:t>
            </w:r>
          </w:p>
        </w:tc>
        <w:tc>
          <w:tcPr>
            <w:tcW w:w="317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非住宅类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9</w:t>
            </w:r>
          </w:p>
        </w:tc>
        <w:tc>
          <w:tcPr>
            <w:tcW w:w="2300" w:type="dxa"/>
            <w:gridSpan w:val="2"/>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电子报盘</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套</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800</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9</w:t>
            </w:r>
          </w:p>
        </w:tc>
        <w:tc>
          <w:tcPr>
            <w:tcW w:w="3170"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10</w:t>
            </w:r>
          </w:p>
        </w:tc>
        <w:tc>
          <w:tcPr>
            <w:tcW w:w="2300" w:type="dxa"/>
            <w:gridSpan w:val="2"/>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图纸费</w:t>
            </w:r>
          </w:p>
        </w:tc>
        <w:tc>
          <w:tcPr>
            <w:tcW w:w="94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幅</w:t>
            </w:r>
          </w:p>
        </w:tc>
        <w:tc>
          <w:tcPr>
            <w:tcW w:w="118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160</w:t>
            </w:r>
          </w:p>
        </w:tc>
        <w:tc>
          <w:tcPr>
            <w:tcW w:w="1060" w:type="dxa"/>
            <w:vAlign w:val="center"/>
          </w:tcPr>
          <w:p>
            <w:pPr>
              <w:widowControl/>
              <w:jc w:val="center"/>
              <w:textAlignment w:val="center"/>
              <w:rPr>
                <w:rFonts w:ascii="仿宋" w:hAnsi="仿宋" w:eastAsia="仿宋" w:cs="仿宋"/>
                <w:bCs/>
                <w:szCs w:val="21"/>
              </w:rPr>
            </w:pPr>
            <w:r>
              <w:rPr>
                <w:rFonts w:hint="eastAsia" w:ascii="仿宋" w:hAnsi="仿宋" w:eastAsia="仿宋" w:cs="仿宋"/>
                <w:color w:val="000000"/>
                <w:kern w:val="0"/>
                <w:szCs w:val="21"/>
                <w:lang w:bidi="ar"/>
              </w:rPr>
              <w:t>9</w:t>
            </w:r>
          </w:p>
        </w:tc>
        <w:tc>
          <w:tcPr>
            <w:tcW w:w="3170"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3" w:type="dxa"/>
            <w:gridSpan w:val="7"/>
            <w:vAlign w:val="center"/>
          </w:tcPr>
          <w:p>
            <w:pPr>
              <w:spacing w:line="400" w:lineRule="exact"/>
              <w:ind w:left="630" w:hanging="630" w:hangingChars="300"/>
              <w:jc w:val="left"/>
              <w:rPr>
                <w:rFonts w:ascii="仿宋" w:hAnsi="仿宋" w:eastAsia="仿宋" w:cs="仿宋"/>
                <w:bCs/>
                <w:szCs w:val="21"/>
              </w:rPr>
            </w:pPr>
            <w:r>
              <w:rPr>
                <w:rFonts w:hint="eastAsia" w:ascii="仿宋" w:hAnsi="仿宋" w:eastAsia="仿宋" w:cs="仿宋"/>
                <w:bCs/>
                <w:szCs w:val="21"/>
              </w:rPr>
              <w:t>备注：1.以上综合单价指完成招标需求内各分项测绘全部内容的综合价格，为取得可向主管部门备案的完整测绘成果的综合价格。</w:t>
            </w:r>
          </w:p>
          <w:p>
            <w:pPr>
              <w:spacing w:line="400" w:lineRule="exact"/>
              <w:ind w:left="630" w:leftChars="300"/>
              <w:jc w:val="left"/>
              <w:rPr>
                <w:rFonts w:ascii="仿宋" w:hAnsi="仿宋" w:eastAsia="仿宋" w:cs="仿宋"/>
                <w:bCs/>
                <w:szCs w:val="21"/>
              </w:rPr>
            </w:pPr>
            <w:r>
              <w:rPr>
                <w:rFonts w:hint="eastAsia" w:ascii="仿宋" w:hAnsi="仿宋" w:eastAsia="仿宋" w:cs="仿宋"/>
                <w:bCs/>
                <w:szCs w:val="21"/>
              </w:rPr>
              <w:t>2.表格中预计工作量</w:t>
            </w:r>
            <w:r>
              <w:rPr>
                <w:rFonts w:hint="eastAsia" w:ascii="仿宋" w:hAnsi="仿宋" w:eastAsia="仿宋" w:cs="仿宋"/>
                <w:bCs/>
                <w:szCs w:val="21"/>
                <w:lang w:val="en-US" w:eastAsia="zh-CN"/>
              </w:rPr>
              <w:t>仅供参考</w:t>
            </w:r>
            <w:r>
              <w:rPr>
                <w:rFonts w:hint="eastAsia" w:ascii="仿宋" w:hAnsi="仿宋" w:eastAsia="仿宋" w:cs="仿宋"/>
                <w:bCs/>
                <w:szCs w:val="21"/>
              </w:rPr>
              <w:t>，不作为项目结算依据</w:t>
            </w:r>
            <w:r>
              <w:rPr>
                <w:rFonts w:hint="eastAsia" w:ascii="仿宋" w:hAnsi="仿宋" w:eastAsia="仿宋" w:cs="仿宋"/>
                <w:bCs/>
                <w:szCs w:val="21"/>
                <w:lang w:eastAsia="zh-CN"/>
              </w:rPr>
              <w:t>；</w:t>
            </w:r>
            <w:r>
              <w:rPr>
                <w:rFonts w:hint="eastAsia" w:ascii="仿宋" w:hAnsi="仿宋" w:eastAsia="仿宋" w:cs="仿宋"/>
                <w:bCs/>
                <w:szCs w:val="21"/>
                <w:lang w:val="en-US" w:eastAsia="zh-CN"/>
              </w:rPr>
              <w:t>项目结算以实际工作量为准</w:t>
            </w:r>
            <w:r>
              <w:rPr>
                <w:rFonts w:hint="eastAsia" w:ascii="仿宋" w:hAnsi="仿宋" w:eastAsia="仿宋" w:cs="仿宋"/>
                <w:bCs/>
                <w:szCs w:val="21"/>
              </w:rPr>
              <w:t>。</w:t>
            </w:r>
          </w:p>
        </w:tc>
      </w:tr>
    </w:tbl>
    <w:p>
      <w:r>
        <w:br w:type="page"/>
      </w:r>
    </w:p>
    <w:p>
      <w:pPr>
        <w:sectPr>
          <w:headerReference r:id="rId3" w:type="default"/>
          <w:footerReference r:id="rId4" w:type="default"/>
          <w:pgSz w:w="11905" w:h="16838"/>
          <w:pgMar w:top="1440" w:right="1247" w:bottom="1440" w:left="1247" w:header="851" w:footer="992" w:gutter="0"/>
          <w:cols w:space="0" w:num="1"/>
          <w:docGrid w:linePitch="303" w:charSpace="0"/>
        </w:sectPr>
      </w:pPr>
    </w:p>
    <w:p>
      <w:pPr>
        <w:spacing w:line="360" w:lineRule="auto"/>
        <w:ind w:firstLine="482" w:firstLineChars="200"/>
        <w:outlineLvl w:val="0"/>
        <w:rPr>
          <w:rFonts w:ascii="宋体" w:hAnsi="宋体"/>
          <w:sz w:val="24"/>
          <w:szCs w:val="28"/>
        </w:rPr>
      </w:pPr>
      <w:bookmarkStart w:id="49" w:name="_Toc2367"/>
      <w:bookmarkStart w:id="50" w:name="_Toc23366"/>
      <w:r>
        <w:rPr>
          <w:rFonts w:hint="eastAsia" w:ascii="宋体" w:hAnsi="宋体"/>
          <w:b/>
          <w:bCs/>
          <w:sz w:val="24"/>
          <w:szCs w:val="28"/>
        </w:rPr>
        <w:t>五、报价要求</w:t>
      </w:r>
      <w:bookmarkEnd w:id="49"/>
      <w:bookmarkEnd w:id="50"/>
    </w:p>
    <w:p>
      <w:pPr>
        <w:spacing w:line="360" w:lineRule="auto"/>
        <w:ind w:firstLine="480" w:firstLineChars="200"/>
        <w:outlineLvl w:val="0"/>
        <w:rPr>
          <w:rFonts w:ascii="宋体" w:hAnsi="宋体"/>
          <w:sz w:val="24"/>
          <w:szCs w:val="28"/>
          <w:highlight w:val="none"/>
        </w:rPr>
      </w:pPr>
      <w:r>
        <w:rPr>
          <w:rFonts w:hint="eastAsia" w:ascii="宋体" w:hAnsi="宋体"/>
          <w:sz w:val="24"/>
          <w:szCs w:val="28"/>
          <w:highlight w:val="none"/>
        </w:rPr>
        <w:t>1.投标人须按上述清单报投标总价及分项的综合单价，投标总价作为定标的依据。投标报价总价不得高于项目预算，综合单价不得高于项目控制单价。高于项目预算及控制单价的报价作为废标处理，中标后综合单价不变，按综合单价据实结算。</w:t>
      </w:r>
    </w:p>
    <w:p>
      <w:pPr>
        <w:spacing w:line="360" w:lineRule="auto"/>
        <w:ind w:firstLine="480" w:firstLineChars="200"/>
        <w:outlineLvl w:val="0"/>
        <w:rPr>
          <w:rFonts w:ascii="宋体" w:hAnsi="宋体"/>
          <w:sz w:val="24"/>
          <w:szCs w:val="28"/>
        </w:rPr>
      </w:pPr>
      <w:r>
        <w:rPr>
          <w:rFonts w:hint="eastAsia" w:ascii="宋体" w:hAnsi="宋体"/>
          <w:sz w:val="24"/>
          <w:szCs w:val="28"/>
          <w:highlight w:val="none"/>
        </w:rPr>
        <w:t>2.投标综合单价是指完成招标需求内各分项测绘全部内容的综合价格，为取得可向主管部门备案的完整测绘成果的综合价格。不因实际测绘项目的增减而调整，结算的工作量以委托人实际委托的项目</w:t>
      </w:r>
      <w:r>
        <w:rPr>
          <w:rFonts w:hint="eastAsia" w:ascii="宋体" w:hAnsi="宋体"/>
          <w:sz w:val="24"/>
          <w:szCs w:val="28"/>
          <w:highlight w:val="none"/>
          <w:lang w:eastAsia="zh-CN"/>
        </w:rPr>
        <w:t>、</w:t>
      </w:r>
      <w:r>
        <w:rPr>
          <w:rFonts w:hint="eastAsia" w:ascii="宋体" w:hAnsi="宋体"/>
          <w:sz w:val="24"/>
          <w:szCs w:val="28"/>
          <w:highlight w:val="none"/>
        </w:rPr>
        <w:t>测绘面积</w:t>
      </w:r>
      <w:r>
        <w:rPr>
          <w:rFonts w:hint="eastAsia" w:ascii="宋体" w:hAnsi="宋体"/>
          <w:sz w:val="24"/>
          <w:szCs w:val="28"/>
          <w:highlight w:val="none"/>
          <w:lang w:val="en-US" w:eastAsia="zh-CN"/>
        </w:rPr>
        <w:t>及综合单价</w:t>
      </w:r>
      <w:r>
        <w:rPr>
          <w:rFonts w:hint="eastAsia" w:ascii="宋体" w:hAnsi="宋体"/>
          <w:sz w:val="24"/>
          <w:szCs w:val="28"/>
          <w:highlight w:val="none"/>
        </w:rPr>
        <w:t>为准。综合单价为完成实际委托项目全</w:t>
      </w:r>
      <w:r>
        <w:rPr>
          <w:rFonts w:hint="eastAsia" w:ascii="宋体" w:hAnsi="宋体"/>
          <w:sz w:val="24"/>
          <w:szCs w:val="28"/>
        </w:rPr>
        <w:t>部工作及服务所涉及的所有材料、资料、劳务、利润、税金、政策性文件规定及合同包含的所有风险、责任、义务以及成果有偿使用、评审、质检和验收等一切应有费用，包括但不限于影像获取、地图编制、测绘、方案编制、建模、坐标转换、调查工作开展过程中沟通协调所需要的费用，除此之外，委托人无需就向投标人或第三方支付任何其他费用。合同履约期内，所有测绘单价不调整。请投标人谨慎报价。</w:t>
      </w:r>
    </w:p>
    <w:p>
      <w:pPr>
        <w:spacing w:line="360" w:lineRule="auto"/>
        <w:ind w:firstLine="480" w:firstLineChars="200"/>
        <w:outlineLvl w:val="0"/>
        <w:rPr>
          <w:rFonts w:ascii="宋体" w:hAnsi="宋体"/>
          <w:sz w:val="24"/>
        </w:rPr>
      </w:pPr>
      <w:r>
        <w:rPr>
          <w:rFonts w:hint="eastAsia" w:ascii="宋体" w:hAnsi="宋体"/>
          <w:sz w:val="24"/>
        </w:rPr>
        <w:t>3.不得有漏项，否则为无效投标。</w:t>
      </w:r>
    </w:p>
    <w:p>
      <w:pPr>
        <w:spacing w:line="360" w:lineRule="auto"/>
        <w:ind w:firstLine="480" w:firstLineChars="200"/>
        <w:outlineLvl w:val="0"/>
        <w:rPr>
          <w:rFonts w:ascii="宋体" w:hAnsi="宋体"/>
          <w:sz w:val="24"/>
        </w:rPr>
      </w:pPr>
      <w:r>
        <w:rPr>
          <w:rFonts w:hint="eastAsia" w:ascii="宋体" w:hAnsi="宋体"/>
          <w:sz w:val="24"/>
        </w:rPr>
        <w:t>4.投标人所报最终投标总价应与分项单价与之相对应的合价累计之和相符，否则，投标人自行承担由此产生的一切后果和责任。评标时不对各分项累计进行核对。本项目以投标人最终投标总价作为定标依据，但招标人标后复核时如发现投标人最终投标总价与综合单价与之相对应的合价报价累计之和不符的，招标人将按最不利于投标人的方式进行调整，具体方式如下：</w:t>
      </w:r>
    </w:p>
    <w:p>
      <w:pPr>
        <w:spacing w:line="360" w:lineRule="auto"/>
        <w:ind w:firstLine="480" w:firstLineChars="200"/>
        <w:jc w:val="left"/>
        <w:outlineLvl w:val="0"/>
        <w:rPr>
          <w:rFonts w:ascii="宋体" w:hAnsi="宋体"/>
          <w:sz w:val="24"/>
        </w:rPr>
      </w:pPr>
      <w:r>
        <w:rPr>
          <w:rFonts w:hint="eastAsia" w:ascii="宋体" w:hAnsi="宋体"/>
          <w:sz w:val="24"/>
        </w:rPr>
        <w:t>（1）若各项报价累计之和小于最终投标报价，则以综合单价为准；</w:t>
      </w:r>
    </w:p>
    <w:p>
      <w:pPr>
        <w:spacing w:line="360" w:lineRule="auto"/>
        <w:ind w:firstLine="480" w:firstLineChars="200"/>
        <w:jc w:val="left"/>
        <w:outlineLvl w:val="0"/>
        <w:rPr>
          <w:rFonts w:ascii="宋体" w:hAnsi="宋体"/>
          <w:sz w:val="24"/>
        </w:rPr>
      </w:pPr>
      <w:r>
        <w:rPr>
          <w:rFonts w:hint="eastAsia" w:ascii="宋体" w:hAnsi="宋体"/>
          <w:sz w:val="24"/>
        </w:rPr>
        <w:t>（2）若各项报价累计之和大于最终投标报价，则以投标总价为准调整单价（各单价同比例调整）。</w:t>
      </w:r>
    </w:p>
    <w:p>
      <w:pPr>
        <w:rPr>
          <w:rFonts w:ascii="宋体" w:hAnsi="宋体"/>
          <w:sz w:val="24"/>
        </w:rPr>
      </w:pPr>
      <w:r>
        <w:rPr>
          <w:rFonts w:hint="eastAsia" w:ascii="宋体" w:hAnsi="宋体"/>
          <w:sz w:val="24"/>
        </w:rPr>
        <w:br w:type="page"/>
      </w:r>
    </w:p>
    <w:p>
      <w:pPr>
        <w:pStyle w:val="4"/>
        <w:spacing w:line="500" w:lineRule="exact"/>
        <w:ind w:firstLine="0"/>
        <w:rPr>
          <w:rFonts w:ascii="宋体" w:hAnsi="宋体" w:eastAsia="宋体"/>
        </w:rPr>
      </w:pPr>
      <w:bookmarkStart w:id="51" w:name="_Toc508363595"/>
      <w:bookmarkStart w:id="52" w:name="_Toc12921"/>
      <w:r>
        <w:rPr>
          <w:rFonts w:hint="eastAsia" w:ascii="宋体" w:hAnsi="宋体" w:eastAsia="宋体"/>
        </w:rPr>
        <w:t>第五章 评标办法</w:t>
      </w:r>
      <w:bookmarkEnd w:id="51"/>
      <w:bookmarkEnd w:id="52"/>
    </w:p>
    <w:p>
      <w:pPr>
        <w:autoSpaceDE w:val="0"/>
        <w:autoSpaceDN w:val="0"/>
        <w:adjustRightInd w:val="0"/>
        <w:spacing w:line="360" w:lineRule="auto"/>
        <w:ind w:firstLine="200"/>
        <w:rPr>
          <w:rFonts w:ascii="宋体" w:hAnsi="宋体"/>
          <w:sz w:val="24"/>
          <w:szCs w:val="18"/>
        </w:rPr>
      </w:pPr>
      <w:r>
        <w:rPr>
          <w:rFonts w:hint="eastAsia" w:ascii="宋体" w:hAnsi="宋体"/>
          <w:b/>
          <w:bCs/>
          <w:sz w:val="24"/>
        </w:rPr>
        <w:t>1.</w:t>
      </w:r>
      <w:r>
        <w:rPr>
          <w:rFonts w:hint="eastAsia" w:ascii="宋体" w:hAnsi="宋体"/>
          <w:sz w:val="24"/>
        </w:rPr>
        <w:t>为了做好</w:t>
      </w:r>
      <w:r>
        <w:rPr>
          <w:rFonts w:hint="eastAsia" w:ascii="宋体" w:hAnsi="宋体"/>
          <w:sz w:val="24"/>
          <w:u w:val="single"/>
        </w:rPr>
        <w:t>文旅集团存量资产测绘服务项目</w:t>
      </w:r>
      <w:r>
        <w:rPr>
          <w:rFonts w:hint="eastAsia" w:ascii="宋体" w:hAnsi="宋体"/>
          <w:sz w:val="24"/>
          <w:u w:val="single"/>
          <w:lang w:eastAsia="zh-CN"/>
        </w:rPr>
        <w:t>（</w:t>
      </w:r>
      <w:r>
        <w:rPr>
          <w:rFonts w:hint="eastAsia" w:ascii="宋体" w:hAnsi="宋体"/>
          <w:sz w:val="24"/>
          <w:u w:val="single"/>
          <w:lang w:val="en-US" w:eastAsia="zh-CN"/>
        </w:rPr>
        <w:t>三次</w:t>
      </w:r>
      <w:r>
        <w:rPr>
          <w:rFonts w:hint="eastAsia" w:ascii="宋体" w:hAnsi="宋体"/>
          <w:sz w:val="24"/>
          <w:u w:val="single"/>
          <w:lang w:eastAsia="zh-CN"/>
        </w:rPr>
        <w:t>）</w:t>
      </w:r>
      <w:r>
        <w:rPr>
          <w:rFonts w:hint="eastAsia" w:ascii="宋体" w:hAnsi="宋体"/>
          <w:sz w:val="24"/>
          <w:u w:val="single"/>
        </w:rPr>
        <w:t>（项目编号：2024WLBLZB00007号）</w:t>
      </w:r>
      <w:r>
        <w:rPr>
          <w:rFonts w:hint="eastAsia" w:ascii="宋体" w:hAnsi="宋体"/>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firstLine="482" w:firstLineChars="200"/>
        <w:rPr>
          <w:rFonts w:ascii="宋体" w:hAnsi="宋体"/>
          <w:bCs/>
          <w:sz w:val="24"/>
          <w:szCs w:val="24"/>
        </w:rPr>
      </w:pPr>
      <w:r>
        <w:rPr>
          <w:rFonts w:hint="eastAsia" w:ascii="宋体" w:hAnsi="宋体"/>
          <w:b/>
          <w:bCs/>
          <w:sz w:val="24"/>
        </w:rPr>
        <w:t>2.</w:t>
      </w:r>
      <w:r>
        <w:rPr>
          <w:rFonts w:hint="eastAsia" w:ascii="宋体" w:hAnsi="宋体"/>
          <w:bCs/>
          <w:sz w:val="24"/>
          <w:szCs w:val="24"/>
        </w:rPr>
        <w:t xml:space="preserve"> 本次项目评标采用</w:t>
      </w:r>
      <w:r>
        <w:rPr>
          <w:rFonts w:hint="eastAsia" w:ascii="宋体" w:hAnsi="宋体"/>
          <w:bCs/>
          <w:sz w:val="24"/>
          <w:szCs w:val="24"/>
          <w:u w:val="single"/>
        </w:rPr>
        <w:t>综合评分法</w:t>
      </w:r>
      <w:r>
        <w:rPr>
          <w:rFonts w:hint="eastAsia" w:ascii="宋体" w:hAnsi="宋体"/>
          <w:bCs/>
          <w:sz w:val="24"/>
          <w:szCs w:val="24"/>
        </w:rPr>
        <w:t>作为对投标人标书的比较方法</w:t>
      </w:r>
      <w:r>
        <w:rPr>
          <w:rFonts w:hint="eastAsia" w:ascii="宋体" w:hAnsi="宋体"/>
          <w:sz w:val="24"/>
        </w:rPr>
        <w:t>。</w:t>
      </w:r>
    </w:p>
    <w:p>
      <w:pPr>
        <w:adjustRightInd w:val="0"/>
        <w:snapToGrid w:val="0"/>
        <w:spacing w:line="360" w:lineRule="auto"/>
        <w:ind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firstLine="480" w:firstLineChars="200"/>
        <w:rPr>
          <w:rFonts w:ascii="宋体" w:hAnsi="宋体"/>
          <w:sz w:val="24"/>
        </w:rPr>
      </w:pPr>
      <w:r>
        <w:rPr>
          <w:rFonts w:hint="eastAsia" w:ascii="宋体" w:hAnsi="宋体"/>
          <w:sz w:val="24"/>
        </w:rPr>
        <w:t>4.评标委员会按照“客观公正，实事求是”的原则，评价参加本次招标的投标人所提供的产品或服务价格、性能、质量、服务及对招标文件的符合性及响应性。</w:t>
      </w:r>
    </w:p>
    <w:p>
      <w:pPr>
        <w:adjustRightInd w:val="0"/>
        <w:snapToGrid w:val="0"/>
        <w:spacing w:line="360" w:lineRule="auto"/>
        <w:ind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360" w:lineRule="auto"/>
        <w:ind w:firstLine="480" w:firstLineChars="200"/>
        <w:rPr>
          <w:rFonts w:ascii="宋体" w:hAnsi="宋体"/>
          <w:sz w:val="24"/>
        </w:rPr>
      </w:pPr>
      <w:r>
        <w:rPr>
          <w:rFonts w:hint="eastAsia" w:ascii="宋体" w:hAnsi="宋体"/>
          <w:sz w:val="24"/>
        </w:rPr>
        <w:t>5.1满足招标文件的实质性要求；</w:t>
      </w:r>
    </w:p>
    <w:p>
      <w:pPr>
        <w:spacing w:line="360" w:lineRule="auto"/>
        <w:ind w:firstLine="480" w:firstLineChars="200"/>
        <w:rPr>
          <w:rFonts w:ascii="宋体" w:hAnsi="宋体"/>
          <w:sz w:val="24"/>
        </w:rPr>
      </w:pPr>
      <w:r>
        <w:rPr>
          <w:rFonts w:hint="eastAsia" w:ascii="宋体" w:hAnsi="宋体"/>
          <w:sz w:val="24"/>
        </w:rPr>
        <w:t>5.2无重大偏离、保留或招标人不能接受的附加条件；</w:t>
      </w:r>
    </w:p>
    <w:p>
      <w:pPr>
        <w:spacing w:line="360" w:lineRule="auto"/>
        <w:ind w:firstLine="480" w:firstLineChars="200"/>
        <w:rPr>
          <w:rFonts w:ascii="宋体" w:hAnsi="宋体"/>
          <w:sz w:val="24"/>
        </w:rPr>
      </w:pPr>
      <w:r>
        <w:rPr>
          <w:rFonts w:hint="eastAsia" w:ascii="宋体" w:hAnsi="宋体"/>
          <w:sz w:val="24"/>
        </w:rPr>
        <w:t>5.3通过初审；</w:t>
      </w:r>
    </w:p>
    <w:p>
      <w:pPr>
        <w:adjustRightInd w:val="0"/>
        <w:snapToGrid w:val="0"/>
        <w:spacing w:line="360" w:lineRule="auto"/>
        <w:ind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firstLine="482" w:firstLineChars="200"/>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360" w:lineRule="auto"/>
        <w:ind w:firstLine="482" w:firstLineChars="200"/>
        <w:rPr>
          <w:rFonts w:ascii="宋体" w:hAnsi="宋体"/>
          <w:bCs/>
          <w:sz w:val="24"/>
        </w:rPr>
      </w:pPr>
      <w:r>
        <w:rPr>
          <w:rFonts w:hint="eastAsia" w:ascii="宋体" w:hAnsi="宋体"/>
          <w:b/>
          <w:bCs/>
          <w:sz w:val="24"/>
        </w:rPr>
        <w:t>8.</w:t>
      </w:r>
      <w:r>
        <w:rPr>
          <w:rFonts w:hint="eastAsia" w:ascii="宋体" w:hAnsi="宋体"/>
          <w:bCs/>
          <w:sz w:val="24"/>
        </w:rPr>
        <w:t>评审程序</w:t>
      </w:r>
    </w:p>
    <w:p>
      <w:pPr>
        <w:spacing w:line="360" w:lineRule="auto"/>
        <w:ind w:firstLine="480" w:firstLineChars="200"/>
        <w:rPr>
          <w:rFonts w:ascii="宋体" w:hAnsi="宋体"/>
          <w:bCs/>
          <w:sz w:val="24"/>
        </w:rPr>
      </w:pPr>
      <w:r>
        <w:rPr>
          <w:rFonts w:hint="eastAsia" w:ascii="宋体" w:hAnsi="宋体"/>
          <w:bCs/>
          <w:sz w:val="24"/>
          <w:szCs w:val="24"/>
        </w:rPr>
        <w:t>本项目采用</w:t>
      </w:r>
      <w:r>
        <w:rPr>
          <w:rFonts w:hint="eastAsia" w:ascii="宋体" w:hAnsi="宋体"/>
          <w:bCs/>
          <w:sz w:val="24"/>
        </w:rPr>
        <w:t>综合评分法</w:t>
      </w:r>
      <w:r>
        <w:rPr>
          <w:rFonts w:hint="eastAsia" w:ascii="宋体" w:hAnsi="宋体"/>
          <w:bCs/>
          <w:sz w:val="24"/>
          <w:szCs w:val="24"/>
        </w:rPr>
        <w:t>进行评审，</w:t>
      </w:r>
      <w:r>
        <w:rPr>
          <w:rFonts w:hint="eastAsia" w:ascii="宋体" w:hAnsi="宋体"/>
          <w:bCs/>
          <w:sz w:val="24"/>
        </w:rPr>
        <w:t>在最大限度地满足招标文件实质性要求前提下，按照招标文件中规定的各项因素进行综合评审。综合评分法的主要因素是：技术部分、商务部分以及相应的比重。</w:t>
      </w:r>
    </w:p>
    <w:p>
      <w:pPr>
        <w:spacing w:line="360" w:lineRule="auto"/>
        <w:ind w:firstLine="480" w:firstLineChars="200"/>
        <w:rPr>
          <w:rFonts w:ascii="宋体" w:hAnsi="宋体"/>
          <w:bCs/>
          <w:sz w:val="24"/>
          <w:szCs w:val="24"/>
        </w:rPr>
      </w:pPr>
      <w:r>
        <w:rPr>
          <w:rFonts w:hint="eastAsia" w:ascii="宋体" w:hAnsi="宋体"/>
          <w:bCs/>
          <w:sz w:val="24"/>
          <w:szCs w:val="24"/>
        </w:rPr>
        <w:t>评标委员会遵循规定评标原则，对投标人进行初审、详细评审、商务部分得分计算和确定中标候选人。</w:t>
      </w:r>
    </w:p>
    <w:p>
      <w:pPr>
        <w:spacing w:line="360" w:lineRule="auto"/>
        <w:ind w:firstLine="549"/>
        <w:rPr>
          <w:rFonts w:ascii="宋体" w:hAnsi="宋体"/>
          <w:b/>
          <w:sz w:val="24"/>
          <w:szCs w:val="24"/>
        </w:rPr>
      </w:pPr>
      <w:r>
        <w:rPr>
          <w:rFonts w:hint="eastAsia" w:ascii="宋体" w:hAnsi="宋体"/>
          <w:b/>
          <w:sz w:val="24"/>
          <w:szCs w:val="24"/>
        </w:rPr>
        <w:t>8.1初审</w:t>
      </w:r>
    </w:p>
    <w:p>
      <w:pPr>
        <w:adjustRightInd w:val="0"/>
        <w:snapToGrid w:val="0"/>
        <w:spacing w:line="360" w:lineRule="auto"/>
        <w:ind w:right="-10" w:firstLine="420" w:firstLineChars="175"/>
      </w:pPr>
      <w:r>
        <w:rPr>
          <w:rFonts w:hint="eastAsia" w:ascii="宋体" w:hAnsi="宋体"/>
          <w:bCs/>
          <w:sz w:val="24"/>
          <w:szCs w:val="24"/>
        </w:rPr>
        <w:t>评标委员会按下表内容对所有投标人进行初审：</w:t>
      </w:r>
    </w:p>
    <w:tbl>
      <w:tblPr>
        <w:tblStyle w:val="1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2410"/>
        <w:gridCol w:w="709"/>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40" w:type="dxa"/>
            <w:gridSpan w:val="5"/>
            <w:vAlign w:val="center"/>
          </w:tcPr>
          <w:p>
            <w:pPr>
              <w:pStyle w:val="22"/>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ascii="宋体" w:hAnsi="宋体"/>
                <w:b/>
              </w:rPr>
              <w:t>项目</w:t>
            </w: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1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序号</w:t>
            </w:r>
          </w:p>
        </w:tc>
        <w:tc>
          <w:tcPr>
            <w:tcW w:w="1984" w:type="dxa"/>
            <w:tcBorders>
              <w:bottom w:val="single" w:color="auto" w:sz="4" w:space="0"/>
            </w:tcBorders>
            <w:vAlign w:val="center"/>
          </w:tcPr>
          <w:p>
            <w:pPr>
              <w:pStyle w:val="22"/>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kern w:val="2"/>
                <w:szCs w:val="24"/>
              </w:rPr>
              <w:t>指标名称</w:t>
            </w:r>
          </w:p>
        </w:tc>
        <w:tc>
          <w:tcPr>
            <w:tcW w:w="241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指标要求</w:t>
            </w:r>
          </w:p>
        </w:tc>
        <w:tc>
          <w:tcPr>
            <w:tcW w:w="709"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是否通过</w:t>
            </w:r>
          </w:p>
        </w:tc>
        <w:tc>
          <w:tcPr>
            <w:tcW w:w="3827"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10"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1</w:t>
            </w:r>
          </w:p>
        </w:tc>
        <w:tc>
          <w:tcPr>
            <w:tcW w:w="1984" w:type="dxa"/>
            <w:tcBorders>
              <w:bottom w:val="single" w:color="auto" w:sz="4" w:space="0"/>
            </w:tcBorders>
            <w:vAlign w:val="center"/>
          </w:tcPr>
          <w:p>
            <w:pPr>
              <w:pStyle w:val="24"/>
              <w:spacing w:line="360" w:lineRule="auto"/>
              <w:jc w:val="center"/>
              <w:rPr>
                <w:rFonts w:ascii="宋体" w:hAnsi="宋体" w:eastAsia="宋体"/>
                <w:kern w:val="2"/>
              </w:rPr>
            </w:pPr>
            <w:r>
              <w:rPr>
                <w:rFonts w:ascii="宋体" w:hAnsi="宋体" w:eastAsia="宋体"/>
                <w:kern w:val="2"/>
              </w:rPr>
              <w:t>投标人名称</w:t>
            </w:r>
          </w:p>
        </w:tc>
        <w:tc>
          <w:tcPr>
            <w:tcW w:w="2410" w:type="dxa"/>
            <w:tcBorders>
              <w:bottom w:val="single" w:color="auto" w:sz="4" w:space="0"/>
            </w:tcBorders>
            <w:vAlign w:val="center"/>
          </w:tcPr>
          <w:p>
            <w:pPr>
              <w:pStyle w:val="24"/>
              <w:spacing w:line="360" w:lineRule="auto"/>
              <w:rPr>
                <w:rFonts w:ascii="宋体" w:hAnsi="宋体" w:eastAsia="宋体"/>
                <w:kern w:val="2"/>
              </w:rPr>
            </w:pPr>
            <w:r>
              <w:rPr>
                <w:rFonts w:ascii="宋体" w:hAnsi="宋体" w:eastAsia="宋体"/>
                <w:kern w:val="2"/>
              </w:rPr>
              <w:t>与营业执照一致</w:t>
            </w:r>
          </w:p>
        </w:tc>
        <w:tc>
          <w:tcPr>
            <w:tcW w:w="709"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p>
        </w:tc>
        <w:tc>
          <w:tcPr>
            <w:tcW w:w="3827"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10"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1984"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410"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709"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3827"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r>
              <w:rPr>
                <w:rFonts w:hint="eastAsia" w:ascii="宋体" w:hAnsi="宋体"/>
                <w:bCs/>
                <w:sz w:val="24"/>
                <w:szCs w:val="24"/>
              </w:rPr>
              <w:t>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10"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3</w:t>
            </w:r>
          </w:p>
        </w:tc>
        <w:tc>
          <w:tcPr>
            <w:tcW w:w="1984" w:type="dxa"/>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投标人资格条件</w:t>
            </w:r>
          </w:p>
        </w:tc>
        <w:tc>
          <w:tcPr>
            <w:tcW w:w="2410" w:type="dxa"/>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709" w:type="dxa"/>
            <w:tcBorders>
              <w:bottom w:val="single" w:color="auto" w:sz="4" w:space="0"/>
            </w:tcBorders>
            <w:vAlign w:val="center"/>
          </w:tcPr>
          <w:p>
            <w:pPr>
              <w:adjustRightInd w:val="0"/>
              <w:snapToGrid w:val="0"/>
              <w:spacing w:line="360" w:lineRule="auto"/>
              <w:ind w:right="-10"/>
              <w:jc w:val="center"/>
              <w:rPr>
                <w:rFonts w:ascii="宋体" w:hAnsi="宋体"/>
                <w:sz w:val="24"/>
              </w:rPr>
            </w:pPr>
          </w:p>
        </w:tc>
        <w:tc>
          <w:tcPr>
            <w:tcW w:w="3827" w:type="dxa"/>
            <w:tcBorders>
              <w:bottom w:val="single" w:color="auto" w:sz="4" w:space="0"/>
            </w:tcBorders>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1.详见第一章投标邀请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p>
            <w:pPr>
              <w:adjustRightInd w:val="0"/>
              <w:snapToGrid w:val="0"/>
              <w:spacing w:line="360" w:lineRule="auto"/>
              <w:ind w:right="-10"/>
              <w:rPr>
                <w:rFonts w:ascii="宋体" w:hAnsi="宋体"/>
                <w:sz w:val="24"/>
              </w:rPr>
            </w:pPr>
            <w:r>
              <w:rPr>
                <w:rFonts w:hint="eastAsia" w:ascii="宋体" w:hAnsi="宋体"/>
                <w:sz w:val="24"/>
              </w:rPr>
              <w:t>2.提供资质证书扫描件。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198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41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09" w:type="dxa"/>
            <w:vAlign w:val="center"/>
          </w:tcPr>
          <w:p>
            <w:pPr>
              <w:adjustRightInd w:val="0"/>
              <w:snapToGrid w:val="0"/>
              <w:spacing w:line="360" w:lineRule="auto"/>
              <w:ind w:right="-10"/>
              <w:jc w:val="center"/>
              <w:rPr>
                <w:rFonts w:ascii="宋体" w:hAnsi="宋体"/>
                <w:sz w:val="24"/>
              </w:rPr>
            </w:pPr>
          </w:p>
        </w:tc>
        <w:tc>
          <w:tcPr>
            <w:tcW w:w="3827"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1984"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410"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709" w:type="dxa"/>
            <w:vAlign w:val="center"/>
          </w:tcPr>
          <w:p>
            <w:pPr>
              <w:adjustRightInd w:val="0"/>
              <w:snapToGrid w:val="0"/>
              <w:spacing w:line="360" w:lineRule="auto"/>
              <w:ind w:right="-10"/>
              <w:jc w:val="center"/>
              <w:rPr>
                <w:rFonts w:ascii="宋体" w:hAnsi="宋体"/>
                <w:sz w:val="24"/>
              </w:rPr>
            </w:pPr>
          </w:p>
        </w:tc>
        <w:tc>
          <w:tcPr>
            <w:tcW w:w="3827"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6</w:t>
            </w:r>
          </w:p>
        </w:tc>
        <w:tc>
          <w:tcPr>
            <w:tcW w:w="1984" w:type="dxa"/>
            <w:vAlign w:val="center"/>
          </w:tcPr>
          <w:p>
            <w:pPr>
              <w:spacing w:after="50" w:line="360" w:lineRule="auto"/>
              <w:ind w:right="-10"/>
              <w:jc w:val="center"/>
              <w:rPr>
                <w:rFonts w:ascii="宋体" w:hAnsi="宋体"/>
                <w:sz w:val="24"/>
                <w:szCs w:val="24"/>
              </w:rPr>
            </w:pPr>
            <w:r>
              <w:rPr>
                <w:rFonts w:hint="eastAsia" w:ascii="宋体" w:hAnsi="宋体"/>
                <w:sz w:val="24"/>
                <w:szCs w:val="24"/>
              </w:rPr>
              <w:t>投标报价</w:t>
            </w:r>
          </w:p>
        </w:tc>
        <w:tc>
          <w:tcPr>
            <w:tcW w:w="2410"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709" w:type="dxa"/>
            <w:vAlign w:val="center"/>
          </w:tcPr>
          <w:p>
            <w:pPr>
              <w:adjustRightInd w:val="0"/>
              <w:snapToGrid w:val="0"/>
              <w:spacing w:line="420" w:lineRule="exact"/>
              <w:ind w:right="-11"/>
              <w:jc w:val="center"/>
              <w:rPr>
                <w:rFonts w:ascii="宋体" w:hAnsi="宋体"/>
                <w:sz w:val="24"/>
                <w:szCs w:val="24"/>
              </w:rPr>
            </w:pPr>
          </w:p>
        </w:tc>
        <w:tc>
          <w:tcPr>
            <w:tcW w:w="3827"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1984" w:type="dxa"/>
            <w:vAlign w:val="center"/>
          </w:tcPr>
          <w:p>
            <w:pPr>
              <w:autoSpaceDE w:val="0"/>
              <w:autoSpaceDN w:val="0"/>
              <w:adjustRightInd w:val="0"/>
              <w:spacing w:line="400" w:lineRule="exact"/>
              <w:ind w:firstLine="200"/>
              <w:jc w:val="left"/>
              <w:rPr>
                <w:rFonts w:ascii="宋体" w:hAnsi="宋体"/>
                <w:sz w:val="24"/>
                <w:szCs w:val="24"/>
              </w:rPr>
            </w:pPr>
            <w:r>
              <w:rPr>
                <w:rFonts w:hint="eastAsia" w:ascii="宋体" w:hAnsi="宋体"/>
                <w:sz w:val="24"/>
                <w:szCs w:val="24"/>
              </w:rPr>
              <w:t>投标保证金</w:t>
            </w:r>
          </w:p>
        </w:tc>
        <w:tc>
          <w:tcPr>
            <w:tcW w:w="2410" w:type="dxa"/>
            <w:vAlign w:val="center"/>
          </w:tcPr>
          <w:p>
            <w:pPr>
              <w:spacing w:line="400" w:lineRule="exact"/>
              <w:ind w:right="-11"/>
              <w:jc w:val="center"/>
              <w:rPr>
                <w:rFonts w:ascii="宋体" w:hAnsi="宋体"/>
                <w:sz w:val="24"/>
                <w:szCs w:val="28"/>
              </w:rPr>
            </w:pPr>
            <w:r>
              <w:rPr>
                <w:rFonts w:hint="eastAsia" w:ascii="宋体" w:hAnsi="宋体"/>
                <w:sz w:val="24"/>
                <w:szCs w:val="28"/>
              </w:rPr>
              <w:t>符合招标文件要求</w:t>
            </w:r>
          </w:p>
        </w:tc>
        <w:tc>
          <w:tcPr>
            <w:tcW w:w="709" w:type="dxa"/>
            <w:vAlign w:val="center"/>
          </w:tcPr>
          <w:p>
            <w:pPr>
              <w:adjustRightInd w:val="0"/>
              <w:snapToGrid w:val="0"/>
              <w:spacing w:line="360" w:lineRule="auto"/>
              <w:ind w:right="-10"/>
              <w:jc w:val="center"/>
              <w:rPr>
                <w:rFonts w:ascii="宋体" w:hAnsi="宋体"/>
                <w:sz w:val="24"/>
              </w:rPr>
            </w:pPr>
          </w:p>
        </w:tc>
        <w:tc>
          <w:tcPr>
            <w:tcW w:w="3827"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198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41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09" w:type="dxa"/>
            <w:vAlign w:val="center"/>
          </w:tcPr>
          <w:p>
            <w:pPr>
              <w:adjustRightInd w:val="0"/>
              <w:snapToGrid w:val="0"/>
              <w:spacing w:line="360" w:lineRule="auto"/>
              <w:ind w:right="-10"/>
              <w:jc w:val="center"/>
              <w:rPr>
                <w:rFonts w:ascii="宋体" w:hAnsi="宋体"/>
                <w:sz w:val="24"/>
              </w:rPr>
            </w:pPr>
          </w:p>
        </w:tc>
        <w:tc>
          <w:tcPr>
            <w:tcW w:w="3827" w:type="dxa"/>
            <w:vAlign w:val="center"/>
          </w:tcPr>
          <w:p>
            <w:pPr>
              <w:adjustRightInd w:val="0"/>
              <w:snapToGrid w:val="0"/>
              <w:spacing w:line="360" w:lineRule="auto"/>
              <w:ind w:right="-10"/>
              <w:jc w:val="center"/>
              <w:rPr>
                <w:rFonts w:ascii="宋体" w:hAnsi="宋体"/>
                <w:sz w:val="24"/>
              </w:rPr>
            </w:pPr>
            <w:r>
              <w:rPr>
                <w:rFonts w:hint="eastAsia" w:ascii="宋体" w:hAnsi="宋体"/>
                <w:sz w:val="24"/>
              </w:rPr>
              <w:t>要求详见第七章投标文件格式“投标授权书”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198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投标人信用记录证明材料</w:t>
            </w:r>
          </w:p>
        </w:tc>
        <w:tc>
          <w:tcPr>
            <w:tcW w:w="241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09" w:type="dxa"/>
            <w:vAlign w:val="center"/>
          </w:tcPr>
          <w:p>
            <w:pPr>
              <w:adjustRightInd w:val="0"/>
              <w:snapToGrid w:val="0"/>
              <w:spacing w:line="360" w:lineRule="auto"/>
              <w:ind w:right="-10"/>
              <w:jc w:val="center"/>
              <w:rPr>
                <w:rFonts w:ascii="宋体" w:hAnsi="宋体"/>
                <w:sz w:val="24"/>
              </w:rPr>
            </w:pPr>
          </w:p>
        </w:tc>
        <w:tc>
          <w:tcPr>
            <w:tcW w:w="3827" w:type="dxa"/>
            <w:vAlign w:val="center"/>
          </w:tcPr>
          <w:p>
            <w:pPr>
              <w:adjustRightInd w:val="0"/>
              <w:snapToGrid w:val="0"/>
              <w:spacing w:line="360" w:lineRule="auto"/>
              <w:ind w:right="-10"/>
              <w:jc w:val="center"/>
              <w:rPr>
                <w:rFonts w:ascii="宋体" w:hAnsi="宋体"/>
                <w:sz w:val="24"/>
              </w:rPr>
            </w:pPr>
            <w:r>
              <w:rPr>
                <w:rFonts w:hint="eastAsia" w:ascii="宋体" w:hAnsi="宋体"/>
                <w:sz w:val="24"/>
              </w:rPr>
              <w:t>具体详见</w:t>
            </w:r>
            <w:r>
              <w:rPr>
                <w:rFonts w:hint="eastAsia" w:ascii="宋体" w:hAnsi="宋体"/>
                <w:sz w:val="24"/>
                <w:szCs w:val="24"/>
              </w:rPr>
              <w:t>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10</w:t>
            </w:r>
          </w:p>
        </w:tc>
        <w:tc>
          <w:tcPr>
            <w:tcW w:w="198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410"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付款响应、服务期限响应等</w:t>
            </w:r>
          </w:p>
        </w:tc>
        <w:tc>
          <w:tcPr>
            <w:tcW w:w="709" w:type="dxa"/>
            <w:vAlign w:val="center"/>
          </w:tcPr>
          <w:p>
            <w:pPr>
              <w:adjustRightInd w:val="0"/>
              <w:snapToGrid w:val="0"/>
              <w:spacing w:line="360" w:lineRule="auto"/>
              <w:ind w:right="-10"/>
              <w:jc w:val="center"/>
              <w:rPr>
                <w:rFonts w:ascii="宋体" w:hAnsi="宋体"/>
                <w:sz w:val="24"/>
                <w:szCs w:val="28"/>
              </w:rPr>
            </w:pPr>
          </w:p>
        </w:tc>
        <w:tc>
          <w:tcPr>
            <w:tcW w:w="3827" w:type="dxa"/>
            <w:vAlign w:val="center"/>
          </w:tcPr>
          <w:p>
            <w:pPr>
              <w:adjustRightInd w:val="0"/>
              <w:snapToGrid w:val="0"/>
              <w:spacing w:line="360" w:lineRule="auto"/>
              <w:ind w:right="-1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1984"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410" w:type="dxa"/>
            <w:vAlign w:val="center"/>
          </w:tcPr>
          <w:p>
            <w:pPr>
              <w:pStyle w:val="22"/>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709" w:type="dxa"/>
            <w:vAlign w:val="center"/>
          </w:tcPr>
          <w:p>
            <w:pPr>
              <w:adjustRightInd w:val="0"/>
              <w:snapToGrid w:val="0"/>
              <w:spacing w:line="360" w:lineRule="auto"/>
              <w:ind w:right="-10"/>
              <w:jc w:val="center"/>
              <w:rPr>
                <w:rFonts w:ascii="宋体" w:hAnsi="宋体"/>
                <w:sz w:val="24"/>
                <w:szCs w:val="28"/>
              </w:rPr>
            </w:pPr>
          </w:p>
        </w:tc>
        <w:tc>
          <w:tcPr>
            <w:tcW w:w="3827" w:type="dxa"/>
            <w:vAlign w:val="center"/>
          </w:tcPr>
          <w:p>
            <w:pPr>
              <w:adjustRightInd w:val="0"/>
              <w:snapToGrid w:val="0"/>
              <w:spacing w:line="360" w:lineRule="auto"/>
              <w:ind w:right="-1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Align w:val="center"/>
          </w:tcPr>
          <w:p>
            <w:pPr>
              <w:adjustRightInd w:val="0"/>
              <w:snapToGrid w:val="0"/>
              <w:spacing w:line="360" w:lineRule="auto"/>
              <w:ind w:right="-10"/>
              <w:jc w:val="center"/>
              <w:rPr>
                <w:rFonts w:ascii="宋体" w:hAnsi="宋体"/>
                <w:sz w:val="24"/>
              </w:rPr>
            </w:pPr>
            <w:r>
              <w:rPr>
                <w:rFonts w:hint="eastAsia" w:ascii="宋体" w:hAnsi="宋体"/>
                <w:sz w:val="24"/>
              </w:rPr>
              <w:t>12</w:t>
            </w:r>
          </w:p>
        </w:tc>
        <w:tc>
          <w:tcPr>
            <w:tcW w:w="1984"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410"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上述指标中未列出，但国家相关法律法规或招标文件有明确规定的</w:t>
            </w:r>
          </w:p>
        </w:tc>
        <w:tc>
          <w:tcPr>
            <w:tcW w:w="709" w:type="dxa"/>
            <w:vAlign w:val="center"/>
          </w:tcPr>
          <w:p>
            <w:pPr>
              <w:adjustRightInd w:val="0"/>
              <w:snapToGrid w:val="0"/>
              <w:spacing w:line="360" w:lineRule="auto"/>
              <w:ind w:right="-10"/>
              <w:jc w:val="center"/>
              <w:rPr>
                <w:rFonts w:ascii="宋体" w:hAnsi="宋体"/>
                <w:sz w:val="24"/>
              </w:rPr>
            </w:pPr>
          </w:p>
        </w:tc>
        <w:tc>
          <w:tcPr>
            <w:tcW w:w="3827"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40" w:type="dxa"/>
            <w:gridSpan w:val="5"/>
            <w:vAlign w:val="center"/>
          </w:tcPr>
          <w:p>
            <w:pPr>
              <w:spacing w:before="139" w:line="400" w:lineRule="exact"/>
              <w:rPr>
                <w:rFonts w:ascii="宋体" w:hAnsi="宋体"/>
                <w:sz w:val="24"/>
                <w:szCs w:val="28"/>
              </w:rPr>
            </w:pPr>
            <w:r>
              <w:rPr>
                <w:rFonts w:hint="eastAsia" w:ascii="宋体" w:hAnsi="宋体"/>
                <w:sz w:val="24"/>
                <w:szCs w:val="20"/>
              </w:rPr>
              <w:t>评</w:t>
            </w:r>
            <w:r>
              <w:rPr>
                <w:rFonts w:hint="eastAsia" w:ascii="宋体" w:hAnsi="宋体"/>
                <w:sz w:val="24"/>
                <w:szCs w:val="28"/>
              </w:rPr>
              <w:t>审指标通过标准：</w:t>
            </w:r>
          </w:p>
          <w:p>
            <w:pPr>
              <w:spacing w:before="139" w:line="360" w:lineRule="auto"/>
              <w:rPr>
                <w:rFonts w:ascii="宋体" w:hAnsi="宋体"/>
                <w:sz w:val="24"/>
                <w:szCs w:val="28"/>
              </w:rPr>
            </w:pPr>
            <w:r>
              <w:rPr>
                <w:rFonts w:hint="eastAsia" w:ascii="宋体" w:hAnsi="宋体"/>
                <w:sz w:val="24"/>
                <w:szCs w:val="28"/>
              </w:rPr>
              <w:t>（1）资格审查采用定性方法，符合性评审，所有评审选项必须全部通过方为合格。</w:t>
            </w:r>
          </w:p>
          <w:p>
            <w:pPr>
              <w:adjustRightInd w:val="0"/>
              <w:snapToGrid w:val="0"/>
              <w:spacing w:line="360" w:lineRule="auto"/>
              <w:ind w:right="-10"/>
              <w:rPr>
                <w:rFonts w:ascii="宋体" w:hAnsi="宋体"/>
                <w:sz w:val="24"/>
                <w:szCs w:val="28"/>
              </w:rPr>
            </w:pPr>
            <w:r>
              <w:rPr>
                <w:rFonts w:hint="eastAsia" w:ascii="宋体" w:hAnsi="宋体"/>
                <w:sz w:val="24"/>
                <w:szCs w:val="28"/>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rPr>
                <w:rFonts w:ascii="宋体" w:hAnsi="宋体"/>
                <w:sz w:val="24"/>
                <w:szCs w:val="28"/>
              </w:rPr>
            </w:pPr>
            <w:r>
              <w:rPr>
                <w:rFonts w:hint="eastAsia" w:ascii="宋体" w:hAnsi="宋体"/>
                <w:sz w:val="24"/>
                <w:szCs w:val="28"/>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sz w:val="24"/>
              </w:rPr>
            </w:pPr>
            <w:r>
              <w:rPr>
                <w:rFonts w:hint="eastAsia" w:ascii="宋体" w:hAnsi="宋体"/>
                <w:sz w:val="24"/>
                <w:szCs w:val="28"/>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spacing w:line="360" w:lineRule="auto"/>
        <w:ind w:left="143" w:leftChars="68" w:firstLine="480" w:firstLineChars="200"/>
        <w:rPr>
          <w:rFonts w:ascii="宋体" w:hAnsi="宋体"/>
          <w:bCs/>
          <w:sz w:val="24"/>
        </w:rPr>
      </w:pPr>
    </w:p>
    <w:p>
      <w:pPr>
        <w:adjustRightInd w:val="0"/>
        <w:snapToGrid w:val="0"/>
        <w:spacing w:line="360" w:lineRule="auto"/>
        <w:ind w:right="-10" w:firstLine="420" w:firstLineChars="175"/>
        <w:rPr>
          <w:rFonts w:ascii="宋体" w:hAnsi="宋体"/>
          <w:bCs/>
          <w:sz w:val="24"/>
        </w:rPr>
      </w:pPr>
      <w:bookmarkStart w:id="53" w:name="_Hlk514734618"/>
      <w:r>
        <w:rPr>
          <w:rFonts w:hint="eastAsia" w:ascii="宋体" w:hAnsi="宋体"/>
          <w:bCs/>
          <w:sz w:val="24"/>
        </w:rPr>
        <w:t>8</w:t>
      </w:r>
      <w:r>
        <w:rPr>
          <w:rFonts w:ascii="宋体" w:hAnsi="宋体"/>
          <w:bCs/>
          <w:sz w:val="24"/>
        </w:rPr>
        <w:t>.2</w:t>
      </w:r>
      <w:r>
        <w:rPr>
          <w:rFonts w:hint="eastAsia" w:ascii="宋体" w:hAnsi="宋体"/>
          <w:bCs/>
          <w:sz w:val="24"/>
        </w:rPr>
        <w:t>详细评审</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.2.1</w:t>
      </w:r>
      <w:bookmarkStart w:id="54" w:name="_Hlk514734853"/>
      <w:r>
        <w:rPr>
          <w:rFonts w:hint="eastAsia" w:ascii="宋体" w:hAnsi="宋体"/>
          <w:bCs/>
          <w:sz w:val="24"/>
        </w:rPr>
        <w:t>评标委员会将对所有通过初审的投标文件进行详细评审，具体如下：</w:t>
      </w:r>
      <w:bookmarkEnd w:id="54"/>
    </w:p>
    <w:p>
      <w:pPr>
        <w:adjustRightInd w:val="0"/>
        <w:snapToGrid w:val="0"/>
        <w:spacing w:line="360" w:lineRule="auto"/>
        <w:ind w:right="-10" w:firstLine="420" w:firstLineChars="175"/>
        <w:rPr>
          <w:rFonts w:ascii="宋体" w:hAnsi="宋体"/>
          <w:bCs/>
          <w:sz w:val="24"/>
        </w:rPr>
      </w:pPr>
      <w:r>
        <w:rPr>
          <w:rFonts w:hint="eastAsia" w:ascii="宋体" w:hAnsi="宋体"/>
          <w:bCs/>
          <w:sz w:val="24"/>
        </w:rPr>
        <w:t>根据评分的细则，评委应对进入详细评审的所有投标文件进行评分，并分别填写打分表。</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将投标人每个分值项得分进行汇总并计算出平均值，得到该投标人该分值项的得分。</w:t>
      </w:r>
    </w:p>
    <w:p>
      <w:pPr>
        <w:adjustRightInd w:val="0"/>
        <w:snapToGrid w:val="0"/>
        <w:spacing w:line="360" w:lineRule="auto"/>
        <w:ind w:right="-10" w:firstLine="420" w:firstLineChars="175"/>
        <w:rPr>
          <w:rFonts w:ascii="宋体" w:hAnsi="宋体"/>
          <w:bCs/>
          <w:sz w:val="24"/>
        </w:rPr>
      </w:pPr>
      <w:r>
        <w:rPr>
          <w:rFonts w:hint="eastAsia" w:ascii="宋体" w:hAnsi="宋体"/>
          <w:bCs/>
          <w:sz w:val="24"/>
          <w:szCs w:val="24"/>
        </w:rPr>
        <w:t>投标人的各项得分均保留小数点后两位（小数点后第三位四舍五入）。</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8.2.2商务、</w:t>
      </w:r>
      <w:r>
        <w:rPr>
          <w:rFonts w:hint="eastAsia" w:ascii="宋体" w:hAnsi="宋体"/>
          <w:sz w:val="24"/>
          <w:szCs w:val="24"/>
        </w:rPr>
        <w:t>技术部分详细评审</w:t>
      </w:r>
      <w:bookmarkStart w:id="55" w:name="_Hlk514734883"/>
      <w:r>
        <w:rPr>
          <w:rFonts w:hint="eastAsia" w:ascii="宋体" w:hAnsi="宋体"/>
          <w:bCs/>
          <w:sz w:val="24"/>
        </w:rPr>
        <w:t>指标如下：</w:t>
      </w:r>
      <w:bookmarkEnd w:id="53"/>
      <w:bookmarkEnd w:id="55"/>
    </w:p>
    <w:p>
      <w:pPr>
        <w:pStyle w:val="2"/>
      </w:pPr>
    </w:p>
    <w:tbl>
      <w:tblPr>
        <w:tblStyle w:val="17"/>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7"/>
        <w:gridCol w:w="1166"/>
        <w:gridCol w:w="6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57" w:type="dxa"/>
            <w:gridSpan w:val="2"/>
            <w:vAlign w:val="center"/>
          </w:tcPr>
          <w:p>
            <w:pPr>
              <w:jc w:val="center"/>
              <w:rPr>
                <w:b/>
                <w:bCs/>
                <w:szCs w:val="21"/>
              </w:rPr>
            </w:pPr>
            <w:r>
              <w:rPr>
                <w:rFonts w:hint="eastAsia"/>
                <w:b/>
                <w:bCs/>
                <w:szCs w:val="21"/>
              </w:rPr>
              <w:t>评分因素</w:t>
            </w:r>
          </w:p>
        </w:tc>
        <w:tc>
          <w:tcPr>
            <w:tcW w:w="1166" w:type="dxa"/>
            <w:vAlign w:val="center"/>
          </w:tcPr>
          <w:p>
            <w:pPr>
              <w:jc w:val="center"/>
              <w:rPr>
                <w:rFonts w:eastAsiaTheme="minorEastAsia"/>
                <w:b/>
                <w:bCs/>
                <w:szCs w:val="21"/>
              </w:rPr>
            </w:pPr>
            <w:r>
              <w:rPr>
                <w:rFonts w:hint="eastAsia"/>
                <w:b/>
                <w:bCs/>
                <w:szCs w:val="21"/>
              </w:rPr>
              <w:t>分值范围</w:t>
            </w:r>
          </w:p>
        </w:tc>
        <w:tc>
          <w:tcPr>
            <w:tcW w:w="6867" w:type="dxa"/>
            <w:vAlign w:val="center"/>
          </w:tcPr>
          <w:p>
            <w:pPr>
              <w:jc w:val="center"/>
              <w:rPr>
                <w:rFonts w:eastAsiaTheme="minorEastAsia"/>
                <w:b/>
                <w:bCs/>
                <w:szCs w:val="21"/>
              </w:rPr>
            </w:pPr>
            <w:r>
              <w:rPr>
                <w:rFonts w:hint="eastAsia"/>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restart"/>
            <w:vAlign w:val="center"/>
          </w:tcPr>
          <w:p>
            <w:pPr>
              <w:pStyle w:val="2"/>
            </w:pPr>
            <w:bookmarkStart w:id="56" w:name="_Toc13274"/>
            <w:r>
              <w:rPr>
                <w:rFonts w:hint="eastAsia"/>
                <w:b w:val="0"/>
                <w:bCs w:val="0"/>
                <w:sz w:val="24"/>
                <w:szCs w:val="24"/>
              </w:rPr>
              <w:t>商务部分得分（</w:t>
            </w:r>
            <w:r>
              <w:rPr>
                <w:rFonts w:hint="eastAsia"/>
                <w:b w:val="0"/>
                <w:bCs w:val="0"/>
                <w:sz w:val="24"/>
                <w:szCs w:val="24"/>
                <w:lang w:val="en-US" w:eastAsia="zh-CN"/>
              </w:rPr>
              <w:t>38</w:t>
            </w:r>
            <w:r>
              <w:rPr>
                <w:rFonts w:hint="eastAsia"/>
                <w:b w:val="0"/>
                <w:bCs w:val="0"/>
                <w:sz w:val="24"/>
                <w:szCs w:val="24"/>
              </w:rPr>
              <w:t>分）</w:t>
            </w:r>
            <w:bookmarkEnd w:id="56"/>
          </w:p>
        </w:tc>
        <w:tc>
          <w:tcPr>
            <w:tcW w:w="1177" w:type="dxa"/>
            <w:vAlign w:val="center"/>
          </w:tcPr>
          <w:p>
            <w:pPr>
              <w:widowControl/>
              <w:jc w:val="center"/>
              <w:rPr>
                <w:sz w:val="24"/>
                <w:szCs w:val="24"/>
              </w:rPr>
            </w:pPr>
            <w:r>
              <w:rPr>
                <w:rFonts w:hint="eastAsia" w:ascii="宋体" w:hAnsi="宋体" w:cs="宋体"/>
                <w:kern w:val="0"/>
                <w:sz w:val="24"/>
                <w:szCs w:val="24"/>
                <w:lang w:bidi="ar"/>
              </w:rPr>
              <w:t>体系认证</w:t>
            </w:r>
          </w:p>
        </w:tc>
        <w:tc>
          <w:tcPr>
            <w:tcW w:w="1166" w:type="dxa"/>
            <w:vAlign w:val="center"/>
          </w:tcPr>
          <w:p>
            <w:pPr>
              <w:jc w:val="center"/>
              <w:rPr>
                <w:sz w:val="24"/>
                <w:szCs w:val="24"/>
              </w:rPr>
            </w:pPr>
            <w:r>
              <w:rPr>
                <w:rFonts w:hint="eastAsia"/>
                <w:sz w:val="24"/>
                <w:szCs w:val="24"/>
              </w:rPr>
              <w:t>0-6分</w:t>
            </w:r>
          </w:p>
        </w:tc>
        <w:tc>
          <w:tcPr>
            <w:tcW w:w="6867" w:type="dxa"/>
            <w:vAlign w:val="center"/>
          </w:tcPr>
          <w:p>
            <w:pPr>
              <w:widowControl/>
              <w:jc w:val="left"/>
              <w:rPr>
                <w:rFonts w:ascii="宋体" w:hAnsi="宋体" w:cs="宋体"/>
                <w:kern w:val="0"/>
                <w:sz w:val="24"/>
                <w:szCs w:val="24"/>
                <w:lang w:bidi="ar"/>
              </w:rPr>
            </w:pPr>
            <w:r>
              <w:rPr>
                <w:rFonts w:hint="eastAsia" w:ascii="宋体" w:hAnsi="宋体" w:cs="宋体"/>
                <w:kern w:val="0"/>
                <w:sz w:val="24"/>
                <w:szCs w:val="24"/>
                <w:lang w:bidi="ar"/>
              </w:rPr>
              <w:t>投标人具有经中国国家认证认可监督管理委员会认可的认证机构颁发的有效的环境管理体系认证证书、信息安全管理体系认证、测量管理体系认证证书证书，每提供1个得2分，最多得6分。</w:t>
            </w:r>
          </w:p>
          <w:p>
            <w:pPr>
              <w:widowControl/>
              <w:jc w:val="left"/>
              <w:rPr>
                <w:sz w:val="24"/>
                <w:szCs w:val="24"/>
              </w:rPr>
            </w:pPr>
            <w:r>
              <w:rPr>
                <w:rFonts w:hint="eastAsia" w:ascii="宋体" w:hAnsi="宋体" w:cs="宋体"/>
                <w:b/>
                <w:bCs/>
                <w:kern w:val="0"/>
                <w:sz w:val="24"/>
                <w:szCs w:val="24"/>
                <w:lang w:bidi="ar"/>
              </w:rPr>
              <w:t>注：投标文件中须提供证书扫描件作为评审依据，证书中应能体现发证机构已获认监委认证或能体现该证书可在认监委网站查询，否则须同时在投标文件中提供在认监委网站对证书发证机构的查询截图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vAlign w:val="center"/>
          </w:tcPr>
          <w:p>
            <w:pPr>
              <w:jc w:val="center"/>
              <w:rPr>
                <w:sz w:val="24"/>
                <w:szCs w:val="24"/>
              </w:rPr>
            </w:pPr>
          </w:p>
        </w:tc>
        <w:tc>
          <w:tcPr>
            <w:tcW w:w="1177" w:type="dxa"/>
            <w:vAlign w:val="center"/>
          </w:tcPr>
          <w:p>
            <w:pPr>
              <w:jc w:val="center"/>
              <w:rPr>
                <w:sz w:val="24"/>
                <w:szCs w:val="24"/>
              </w:rPr>
            </w:pPr>
            <w:r>
              <w:rPr>
                <w:rFonts w:hint="eastAsia"/>
                <w:sz w:val="24"/>
                <w:szCs w:val="24"/>
              </w:rPr>
              <w:t>人员资质</w:t>
            </w:r>
          </w:p>
        </w:tc>
        <w:tc>
          <w:tcPr>
            <w:tcW w:w="1166" w:type="dxa"/>
            <w:vAlign w:val="center"/>
          </w:tcPr>
          <w:p>
            <w:pPr>
              <w:jc w:val="center"/>
              <w:rPr>
                <w:sz w:val="24"/>
                <w:szCs w:val="24"/>
              </w:rPr>
            </w:pPr>
            <w:r>
              <w:rPr>
                <w:rFonts w:hint="eastAsia"/>
                <w:sz w:val="24"/>
                <w:szCs w:val="24"/>
              </w:rPr>
              <w:t>0-4分</w:t>
            </w:r>
          </w:p>
        </w:tc>
        <w:tc>
          <w:tcPr>
            <w:tcW w:w="6867" w:type="dxa"/>
            <w:vAlign w:val="center"/>
          </w:tcPr>
          <w:p>
            <w:pPr>
              <w:widowControl/>
              <w:jc w:val="left"/>
              <w:rPr>
                <w:sz w:val="24"/>
                <w:szCs w:val="24"/>
              </w:rPr>
            </w:pPr>
            <w:r>
              <w:rPr>
                <w:rFonts w:hint="eastAsia" w:ascii="宋体" w:hAnsi="宋体" w:cs="宋体"/>
                <w:kern w:val="0"/>
                <w:sz w:val="24"/>
                <w:szCs w:val="24"/>
                <w:lang w:bidi="ar"/>
              </w:rPr>
              <w:t>1.项目负责人具有测绘类相关专业高级及以上工程师职称，得2分；</w:t>
            </w:r>
          </w:p>
          <w:p>
            <w:pPr>
              <w:widowControl/>
              <w:jc w:val="left"/>
              <w:rPr>
                <w:sz w:val="24"/>
                <w:szCs w:val="24"/>
              </w:rPr>
            </w:pPr>
            <w:r>
              <w:rPr>
                <w:rFonts w:hint="eastAsia" w:ascii="宋体" w:hAnsi="宋体" w:cs="宋体"/>
                <w:kern w:val="0"/>
                <w:sz w:val="24"/>
                <w:szCs w:val="24"/>
                <w:lang w:bidi="ar"/>
              </w:rPr>
              <w:t>2.技术质量负责人具有测绘类相关专业中级及以上工程师职称，得2分。</w:t>
            </w:r>
          </w:p>
          <w:p>
            <w:pPr>
              <w:widowControl/>
              <w:jc w:val="left"/>
              <w:rPr>
                <w:sz w:val="24"/>
                <w:szCs w:val="24"/>
              </w:rPr>
            </w:pPr>
            <w:r>
              <w:rPr>
                <w:rFonts w:hint="eastAsia" w:ascii="宋体" w:hAnsi="宋体" w:cs="宋体"/>
                <w:b/>
                <w:bCs/>
                <w:kern w:val="0"/>
                <w:sz w:val="24"/>
                <w:szCs w:val="24"/>
                <w:lang w:bidi="ar"/>
              </w:rPr>
              <w:t>注：投标文件须提供上述人员相关证书扫描件及近3个月社保。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jc w:val="center"/>
              <w:rPr>
                <w:sz w:val="24"/>
                <w:szCs w:val="24"/>
              </w:rPr>
            </w:pPr>
          </w:p>
        </w:tc>
        <w:tc>
          <w:tcPr>
            <w:tcW w:w="1177" w:type="dxa"/>
            <w:vAlign w:val="center"/>
          </w:tcPr>
          <w:p>
            <w:pPr>
              <w:widowControl/>
              <w:jc w:val="center"/>
              <w:rPr>
                <w:rFonts w:ascii="宋体" w:hAnsi="宋体" w:cs="宋体"/>
                <w:kern w:val="0"/>
                <w:sz w:val="24"/>
                <w:szCs w:val="24"/>
                <w:lang w:bidi="ar"/>
              </w:rPr>
            </w:pPr>
            <w:r>
              <w:rPr>
                <w:rFonts w:hint="eastAsia" w:ascii="宋体" w:hAnsi="宋体" w:cs="宋体"/>
                <w:kern w:val="0"/>
                <w:sz w:val="24"/>
                <w:szCs w:val="24"/>
                <w:lang w:bidi="ar"/>
              </w:rPr>
              <w:t>投标人</w:t>
            </w:r>
          </w:p>
          <w:p>
            <w:pPr>
              <w:widowControl/>
              <w:jc w:val="center"/>
              <w:rPr>
                <w:rFonts w:eastAsiaTheme="minorEastAsia"/>
                <w:sz w:val="24"/>
                <w:szCs w:val="24"/>
              </w:rPr>
            </w:pPr>
            <w:r>
              <w:rPr>
                <w:rFonts w:hint="eastAsia" w:ascii="宋体" w:hAnsi="宋体" w:cs="宋体"/>
                <w:kern w:val="0"/>
                <w:sz w:val="24"/>
                <w:szCs w:val="24"/>
                <w:lang w:bidi="ar"/>
              </w:rPr>
              <w:t>奖项</w:t>
            </w:r>
          </w:p>
        </w:tc>
        <w:tc>
          <w:tcPr>
            <w:tcW w:w="1166" w:type="dxa"/>
            <w:vAlign w:val="center"/>
          </w:tcPr>
          <w:p>
            <w:pPr>
              <w:spacing w:line="360" w:lineRule="auto"/>
              <w:jc w:val="left"/>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0-8分</w:t>
            </w:r>
          </w:p>
        </w:tc>
        <w:tc>
          <w:tcPr>
            <w:tcW w:w="6867" w:type="dxa"/>
            <w:vAlign w:val="center"/>
          </w:tcPr>
          <w:p>
            <w:pPr>
              <w:spacing w:line="360" w:lineRule="auto"/>
              <w:jc w:val="left"/>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1、自2019年1月1日以来（以颁奖时间为准）投标人获得过人民政府颁发的科学技术奖：省级及以上的，每个奖项得3分；地市级的，每个奖项得2分；本项满分6分。</w:t>
            </w: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1.同一项目获奖不累计得分，以获得最高奖项得分；</w:t>
            </w:r>
          </w:p>
          <w:p>
            <w:pPr>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2.投标文件中须提供获奖证书或批复或颁奖单位颁奖文件或网上公示截图（具有其中之一即可）等证明材料，须能体现出投标人名称，如无法体现，须另附颁奖单位的相关证明材料，未提供或提供不全的不得分。</w:t>
            </w:r>
          </w:p>
          <w:p>
            <w:pPr>
              <w:spacing w:line="360" w:lineRule="auto"/>
              <w:jc w:val="left"/>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2、具有地市级及以上档案主管部门颁发的档案管理类证书的得2分；</w:t>
            </w:r>
          </w:p>
          <w:p>
            <w:pPr>
              <w:spacing w:line="360" w:lineRule="auto"/>
              <w:jc w:val="left"/>
              <w:rPr>
                <w:rFonts w:hint="default" w:ascii="宋体" w:hAnsi="宋体"/>
                <w:b w:val="0"/>
                <w:bCs w:val="0"/>
                <w:color w:val="auto"/>
                <w:sz w:val="24"/>
                <w:szCs w:val="24"/>
                <w:highlight w:val="none"/>
                <w:lang w:val="en-US" w:eastAsia="zh-CN"/>
              </w:rPr>
            </w:pPr>
            <w:r>
              <w:rPr>
                <w:rFonts w:hint="eastAsia" w:ascii="宋体" w:hAnsi="宋体"/>
                <w:b/>
                <w:bCs/>
                <w:color w:val="auto"/>
                <w:sz w:val="24"/>
                <w:szCs w:val="24"/>
                <w:highlight w:val="none"/>
                <w:lang w:val="en-US" w:eastAsia="zh-CN"/>
              </w:rPr>
              <w:t>注：投标文件中提供证书扫描件。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vAlign w:val="center"/>
          </w:tcPr>
          <w:p>
            <w:pPr>
              <w:jc w:val="center"/>
              <w:rPr>
                <w:sz w:val="24"/>
                <w:szCs w:val="24"/>
              </w:rPr>
            </w:pPr>
          </w:p>
        </w:tc>
        <w:tc>
          <w:tcPr>
            <w:tcW w:w="1177" w:type="dxa"/>
            <w:vAlign w:val="center"/>
          </w:tcPr>
          <w:p>
            <w:pPr>
              <w:widowControl/>
              <w:jc w:val="center"/>
              <w:rPr>
                <w:sz w:val="24"/>
                <w:szCs w:val="24"/>
                <w:highlight w:val="none"/>
              </w:rPr>
            </w:pPr>
            <w:r>
              <w:rPr>
                <w:rFonts w:hint="eastAsia" w:ascii="宋体" w:hAnsi="宋体" w:cs="宋体"/>
                <w:kern w:val="0"/>
                <w:sz w:val="24"/>
                <w:szCs w:val="24"/>
                <w:highlight w:val="none"/>
                <w:lang w:bidi="ar"/>
              </w:rPr>
              <w:t>项目负责</w:t>
            </w:r>
          </w:p>
          <w:p>
            <w:pPr>
              <w:widowControl/>
              <w:jc w:val="center"/>
              <w:rPr>
                <w:sz w:val="24"/>
                <w:szCs w:val="24"/>
                <w:highlight w:val="none"/>
              </w:rPr>
            </w:pPr>
            <w:r>
              <w:rPr>
                <w:rFonts w:hint="eastAsia" w:ascii="宋体" w:hAnsi="宋体" w:cs="宋体"/>
                <w:kern w:val="0"/>
                <w:sz w:val="24"/>
                <w:szCs w:val="24"/>
                <w:highlight w:val="none"/>
                <w:lang w:bidi="ar"/>
              </w:rPr>
              <w:t>人业绩</w:t>
            </w:r>
          </w:p>
        </w:tc>
        <w:tc>
          <w:tcPr>
            <w:tcW w:w="1166" w:type="dxa"/>
            <w:vAlign w:val="center"/>
          </w:tcPr>
          <w:p>
            <w:pPr>
              <w:jc w:val="center"/>
              <w:rPr>
                <w:sz w:val="24"/>
                <w:szCs w:val="24"/>
                <w:highlight w:val="none"/>
              </w:rPr>
            </w:pPr>
            <w:r>
              <w:rPr>
                <w:rFonts w:hint="eastAsia"/>
                <w:sz w:val="24"/>
                <w:szCs w:val="24"/>
                <w:highlight w:val="none"/>
              </w:rPr>
              <w:t>0-</w:t>
            </w:r>
            <w:r>
              <w:rPr>
                <w:rFonts w:hint="eastAsia"/>
                <w:sz w:val="24"/>
                <w:szCs w:val="24"/>
                <w:highlight w:val="none"/>
                <w:lang w:val="en-US" w:eastAsia="zh-CN"/>
              </w:rPr>
              <w:t>12</w:t>
            </w:r>
            <w:r>
              <w:rPr>
                <w:rFonts w:hint="eastAsia"/>
                <w:sz w:val="24"/>
                <w:szCs w:val="24"/>
                <w:highlight w:val="none"/>
              </w:rPr>
              <w:t>分</w:t>
            </w:r>
          </w:p>
        </w:tc>
        <w:tc>
          <w:tcPr>
            <w:tcW w:w="6867" w:type="dxa"/>
            <w:vAlign w:val="center"/>
          </w:tcPr>
          <w:p>
            <w:pPr>
              <w:widowControl/>
              <w:jc w:val="left"/>
              <w:rPr>
                <w:sz w:val="24"/>
                <w:szCs w:val="24"/>
                <w:highlight w:val="none"/>
              </w:rPr>
            </w:pPr>
            <w:r>
              <w:rPr>
                <w:rFonts w:hint="eastAsia" w:ascii="宋体" w:hAnsi="宋体" w:cs="宋体"/>
                <w:kern w:val="0"/>
                <w:sz w:val="24"/>
                <w:szCs w:val="24"/>
                <w:highlight w:val="none"/>
                <w:lang w:bidi="ar"/>
              </w:rPr>
              <w:t>自2019年1月1日以来（以合同签订日期为准），拟配备项目负责人具有</w:t>
            </w:r>
            <w:r>
              <w:rPr>
                <w:rFonts w:hint="eastAsia" w:ascii="宋体" w:hAnsi="宋体" w:cs="宋体"/>
                <w:kern w:val="0"/>
                <w:sz w:val="24"/>
                <w:szCs w:val="24"/>
                <w:highlight w:val="none"/>
                <w:lang w:val="en-US" w:eastAsia="zh-CN" w:bidi="ar"/>
              </w:rPr>
              <w:t>以下</w:t>
            </w:r>
            <w:r>
              <w:rPr>
                <w:rFonts w:hint="eastAsia" w:ascii="宋体" w:hAnsi="宋体" w:cs="宋体"/>
                <w:kern w:val="0"/>
                <w:sz w:val="24"/>
                <w:szCs w:val="24"/>
                <w:highlight w:val="none"/>
                <w:lang w:bidi="ar"/>
              </w:rPr>
              <w:t>测绘服务业绩，且业绩合同内容须包含以下之一的，每提供一个业绩得</w:t>
            </w:r>
            <w:r>
              <w:rPr>
                <w:rFonts w:hint="eastAsia" w:ascii="宋体" w:hAnsi="宋体" w:cs="宋体"/>
                <w:kern w:val="0"/>
                <w:sz w:val="24"/>
                <w:szCs w:val="24"/>
                <w:highlight w:val="none"/>
                <w:lang w:val="en-US" w:eastAsia="zh-CN" w:bidi="ar"/>
              </w:rPr>
              <w:t>3</w:t>
            </w:r>
            <w:r>
              <w:rPr>
                <w:rFonts w:hint="eastAsia" w:ascii="宋体" w:hAnsi="宋体" w:cs="宋体"/>
                <w:kern w:val="0"/>
                <w:sz w:val="24"/>
                <w:szCs w:val="24"/>
                <w:highlight w:val="none"/>
                <w:lang w:bidi="ar"/>
              </w:rPr>
              <w:t>分，满分</w:t>
            </w:r>
            <w:r>
              <w:rPr>
                <w:rFonts w:hint="eastAsia" w:ascii="宋体" w:hAnsi="宋体" w:cs="宋体"/>
                <w:kern w:val="0"/>
                <w:sz w:val="24"/>
                <w:szCs w:val="24"/>
                <w:highlight w:val="none"/>
                <w:lang w:val="en-US" w:eastAsia="zh-CN" w:bidi="ar"/>
              </w:rPr>
              <w:t>12</w:t>
            </w:r>
            <w:r>
              <w:rPr>
                <w:rFonts w:hint="eastAsia" w:ascii="宋体" w:hAnsi="宋体" w:cs="宋体"/>
                <w:kern w:val="0"/>
                <w:sz w:val="24"/>
                <w:szCs w:val="24"/>
                <w:highlight w:val="none"/>
                <w:lang w:bidi="ar"/>
              </w:rPr>
              <w:t>分：</w:t>
            </w:r>
          </w:p>
          <w:p>
            <w:pPr>
              <w:widowControl/>
              <w:jc w:val="left"/>
              <w:rPr>
                <w:sz w:val="24"/>
                <w:szCs w:val="24"/>
                <w:highlight w:val="none"/>
              </w:rPr>
            </w:pPr>
            <w:r>
              <w:rPr>
                <w:rFonts w:hint="eastAsia" w:ascii="宋体" w:hAnsi="宋体" w:cs="宋体"/>
                <w:kern w:val="0"/>
                <w:sz w:val="24"/>
                <w:szCs w:val="24"/>
                <w:highlight w:val="none"/>
                <w:lang w:bidi="ar"/>
              </w:rPr>
              <w:t>1、土地勘测定界（土地测绘或边界测绘）测绘；</w:t>
            </w:r>
          </w:p>
          <w:p>
            <w:pPr>
              <w:widowControl/>
              <w:jc w:val="left"/>
              <w:rPr>
                <w:sz w:val="24"/>
                <w:szCs w:val="24"/>
                <w:highlight w:val="none"/>
              </w:rPr>
            </w:pPr>
            <w:r>
              <w:rPr>
                <w:rFonts w:hint="eastAsia" w:ascii="宋体" w:hAnsi="宋体" w:cs="宋体"/>
                <w:kern w:val="0"/>
                <w:sz w:val="24"/>
                <w:szCs w:val="24"/>
                <w:highlight w:val="none"/>
                <w:lang w:bidi="ar"/>
              </w:rPr>
              <w:t>2、房产测绘；</w:t>
            </w:r>
          </w:p>
          <w:p>
            <w:pPr>
              <w:widowControl/>
              <w:jc w:val="left"/>
              <w:rPr>
                <w:sz w:val="24"/>
                <w:szCs w:val="24"/>
                <w:highlight w:val="none"/>
              </w:rPr>
            </w:pPr>
            <w:r>
              <w:rPr>
                <w:rFonts w:hint="eastAsia" w:ascii="宋体" w:hAnsi="宋体" w:cs="宋体"/>
                <w:kern w:val="0"/>
                <w:sz w:val="24"/>
                <w:szCs w:val="24"/>
                <w:highlight w:val="none"/>
                <w:lang w:bidi="ar"/>
              </w:rPr>
              <w:t>3、不动产测绘或不动产权籍调查。</w:t>
            </w:r>
          </w:p>
          <w:p>
            <w:pPr>
              <w:widowControl/>
              <w:jc w:val="left"/>
              <w:rPr>
                <w:sz w:val="24"/>
                <w:szCs w:val="24"/>
                <w:highlight w:val="none"/>
              </w:rPr>
            </w:pPr>
            <w:r>
              <w:rPr>
                <w:rFonts w:hint="eastAsia" w:ascii="宋体" w:hAnsi="宋体" w:cs="宋体"/>
                <w:b/>
                <w:bCs/>
                <w:kern w:val="0"/>
                <w:sz w:val="24"/>
                <w:szCs w:val="24"/>
                <w:highlight w:val="none"/>
                <w:lang w:bidi="ar"/>
              </w:rPr>
              <w:t>注：</w:t>
            </w:r>
          </w:p>
          <w:p>
            <w:pPr>
              <w:widowControl/>
              <w:jc w:val="left"/>
              <w:rPr>
                <w:sz w:val="24"/>
                <w:szCs w:val="24"/>
                <w:highlight w:val="none"/>
              </w:rPr>
            </w:pPr>
            <w:r>
              <w:rPr>
                <w:rFonts w:hint="eastAsia" w:ascii="宋体" w:hAnsi="宋体" w:cs="宋体"/>
                <w:b/>
                <w:bCs/>
                <w:kern w:val="0"/>
                <w:sz w:val="24"/>
                <w:szCs w:val="24"/>
                <w:highlight w:val="none"/>
                <w:lang w:bidi="ar"/>
              </w:rPr>
              <w:t>（1）正在履约和已完成的业绩均可。拟派项目负责人须在业绩中担任项目经理或项目负责人。</w:t>
            </w:r>
          </w:p>
          <w:p>
            <w:pPr>
              <w:widowControl/>
              <w:jc w:val="left"/>
              <w:rPr>
                <w:sz w:val="24"/>
                <w:szCs w:val="24"/>
                <w:highlight w:val="none"/>
              </w:rPr>
            </w:pPr>
            <w:r>
              <w:rPr>
                <w:rFonts w:hint="eastAsia" w:ascii="宋体" w:hAnsi="宋体" w:cs="宋体"/>
                <w:b/>
                <w:bCs/>
                <w:kern w:val="0"/>
                <w:sz w:val="24"/>
                <w:szCs w:val="24"/>
                <w:highlight w:val="none"/>
                <w:lang w:bidi="ar"/>
              </w:rPr>
              <w:t>（2）响应文件中提供业绩合同扫描件，如合同不能体现人员姓名、服务内容、签订时间等关键评审内容的，须另附业主单位（合同甲方）盖章的证明材料扫描件，否则不得分。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trPr>
        <w:tc>
          <w:tcPr>
            <w:tcW w:w="780" w:type="dxa"/>
            <w:vMerge w:val="continue"/>
            <w:vAlign w:val="center"/>
          </w:tcPr>
          <w:p>
            <w:pPr>
              <w:jc w:val="center"/>
              <w:rPr>
                <w:sz w:val="24"/>
                <w:szCs w:val="24"/>
              </w:rPr>
            </w:pPr>
          </w:p>
        </w:tc>
        <w:tc>
          <w:tcPr>
            <w:tcW w:w="1177" w:type="dxa"/>
            <w:vAlign w:val="center"/>
          </w:tcPr>
          <w:p>
            <w:pPr>
              <w:jc w:val="center"/>
              <w:rPr>
                <w:rFonts w:ascii="宋体" w:hAnsi="宋体" w:cs="宋体"/>
                <w:kern w:val="0"/>
                <w:sz w:val="24"/>
                <w:szCs w:val="24"/>
                <w:highlight w:val="none"/>
                <w:lang w:bidi="ar"/>
              </w:rPr>
            </w:pPr>
            <w:r>
              <w:rPr>
                <w:rFonts w:hint="eastAsia"/>
                <w:sz w:val="24"/>
                <w:szCs w:val="24"/>
                <w:highlight w:val="none"/>
              </w:rPr>
              <w:t>投标人业绩</w:t>
            </w:r>
          </w:p>
        </w:tc>
        <w:tc>
          <w:tcPr>
            <w:tcW w:w="1166" w:type="dxa"/>
            <w:vAlign w:val="center"/>
          </w:tcPr>
          <w:p>
            <w:pPr>
              <w:jc w:val="center"/>
              <w:rPr>
                <w:sz w:val="24"/>
                <w:szCs w:val="24"/>
                <w:highlight w:val="none"/>
              </w:rPr>
            </w:pPr>
            <w:r>
              <w:rPr>
                <w:rFonts w:hint="eastAsia"/>
                <w:sz w:val="24"/>
                <w:szCs w:val="24"/>
                <w:highlight w:val="none"/>
              </w:rPr>
              <w:t>0-</w:t>
            </w:r>
            <w:r>
              <w:rPr>
                <w:rFonts w:hint="eastAsia"/>
                <w:sz w:val="24"/>
                <w:szCs w:val="24"/>
                <w:highlight w:val="none"/>
                <w:lang w:val="en-US" w:eastAsia="zh-CN"/>
              </w:rPr>
              <w:t>8</w:t>
            </w:r>
            <w:r>
              <w:rPr>
                <w:rFonts w:hint="eastAsia"/>
                <w:sz w:val="24"/>
                <w:szCs w:val="24"/>
                <w:highlight w:val="none"/>
              </w:rPr>
              <w:t>分</w:t>
            </w:r>
          </w:p>
        </w:tc>
        <w:tc>
          <w:tcPr>
            <w:tcW w:w="6867" w:type="dxa"/>
            <w:vAlign w:val="center"/>
          </w:tcPr>
          <w:p>
            <w:pPr>
              <w:widowControl/>
              <w:jc w:val="left"/>
              <w:rPr>
                <w:sz w:val="24"/>
                <w:szCs w:val="24"/>
                <w:highlight w:val="none"/>
              </w:rPr>
            </w:pPr>
            <w:r>
              <w:rPr>
                <w:rFonts w:hint="eastAsia" w:ascii="宋体" w:hAnsi="宋体" w:cs="宋体"/>
                <w:kern w:val="0"/>
                <w:sz w:val="24"/>
                <w:szCs w:val="24"/>
                <w:highlight w:val="none"/>
                <w:lang w:bidi="ar"/>
              </w:rPr>
              <w:t>自</w:t>
            </w:r>
            <w:r>
              <w:rPr>
                <w:kern w:val="0"/>
                <w:sz w:val="24"/>
                <w:szCs w:val="24"/>
                <w:highlight w:val="none"/>
                <w:lang w:bidi="ar"/>
              </w:rPr>
              <w:t>201</w:t>
            </w:r>
            <w:r>
              <w:rPr>
                <w:rFonts w:hint="eastAsia"/>
                <w:kern w:val="0"/>
                <w:sz w:val="24"/>
                <w:szCs w:val="24"/>
                <w:highlight w:val="none"/>
                <w:lang w:bidi="ar"/>
              </w:rPr>
              <w:t>9</w:t>
            </w:r>
            <w:r>
              <w:rPr>
                <w:rFonts w:hint="eastAsia" w:ascii="宋体" w:hAnsi="宋体" w:cs="宋体"/>
                <w:kern w:val="0"/>
                <w:sz w:val="24"/>
                <w:szCs w:val="24"/>
                <w:highlight w:val="none"/>
                <w:lang w:bidi="ar"/>
              </w:rPr>
              <w:t>年</w:t>
            </w:r>
            <w:r>
              <w:rPr>
                <w:kern w:val="0"/>
                <w:sz w:val="24"/>
                <w:szCs w:val="24"/>
                <w:highlight w:val="none"/>
                <w:lang w:bidi="ar"/>
              </w:rPr>
              <w:t>1</w:t>
            </w:r>
            <w:r>
              <w:rPr>
                <w:rFonts w:hint="eastAsia" w:ascii="宋体" w:hAnsi="宋体" w:cs="宋体"/>
                <w:kern w:val="0"/>
                <w:sz w:val="24"/>
                <w:szCs w:val="24"/>
                <w:highlight w:val="none"/>
                <w:lang w:bidi="ar"/>
              </w:rPr>
              <w:t>月</w:t>
            </w:r>
            <w:r>
              <w:rPr>
                <w:kern w:val="0"/>
                <w:sz w:val="24"/>
                <w:szCs w:val="24"/>
                <w:highlight w:val="none"/>
                <w:lang w:bidi="ar"/>
              </w:rPr>
              <w:t>1</w:t>
            </w:r>
            <w:r>
              <w:rPr>
                <w:rFonts w:hint="eastAsia" w:ascii="宋体" w:hAnsi="宋体" w:cs="宋体"/>
                <w:kern w:val="0"/>
                <w:sz w:val="24"/>
                <w:szCs w:val="24"/>
                <w:highlight w:val="none"/>
                <w:lang w:bidi="ar"/>
              </w:rPr>
              <w:t>日以来（以合同签订日期为准），投标人具有下列业绩：</w:t>
            </w:r>
          </w:p>
          <w:p>
            <w:pPr>
              <w:widowControl/>
              <w:jc w:val="left"/>
              <w:rPr>
                <w:rFonts w:ascii="宋体" w:hAnsi="宋体" w:cs="宋体"/>
                <w:kern w:val="0"/>
                <w:sz w:val="24"/>
                <w:szCs w:val="24"/>
                <w:highlight w:val="none"/>
                <w:lang w:bidi="ar"/>
              </w:rPr>
            </w:pPr>
            <w:r>
              <w:rPr>
                <w:rFonts w:hint="eastAsia" w:ascii="宋体" w:hAnsi="宋体" w:cs="宋体"/>
                <w:kern w:val="0"/>
                <w:sz w:val="24"/>
                <w:szCs w:val="24"/>
                <w:highlight w:val="none"/>
                <w:lang w:bidi="ar"/>
              </w:rPr>
              <w:t>（</w:t>
            </w:r>
            <w:r>
              <w:rPr>
                <w:kern w:val="0"/>
                <w:sz w:val="24"/>
                <w:szCs w:val="24"/>
                <w:highlight w:val="none"/>
                <w:lang w:bidi="ar"/>
              </w:rPr>
              <w:t>1</w:t>
            </w:r>
            <w:r>
              <w:rPr>
                <w:rFonts w:hint="eastAsia" w:ascii="宋体" w:hAnsi="宋体" w:cs="宋体"/>
                <w:kern w:val="0"/>
                <w:sz w:val="24"/>
                <w:szCs w:val="24"/>
                <w:highlight w:val="none"/>
                <w:lang w:bidi="ar"/>
              </w:rPr>
              <w:t>）合同内容包括规划核实的业绩的得</w:t>
            </w:r>
            <w:r>
              <w:rPr>
                <w:rFonts w:hint="eastAsia" w:ascii="宋体" w:hAnsi="宋体" w:cs="宋体"/>
                <w:kern w:val="0"/>
                <w:sz w:val="24"/>
                <w:szCs w:val="24"/>
                <w:highlight w:val="none"/>
                <w:lang w:val="en-US" w:eastAsia="zh-CN" w:bidi="ar"/>
              </w:rPr>
              <w:t>2</w:t>
            </w:r>
            <w:r>
              <w:rPr>
                <w:rFonts w:hint="eastAsia" w:ascii="宋体" w:hAnsi="宋体" w:cs="宋体"/>
                <w:kern w:val="0"/>
                <w:sz w:val="24"/>
                <w:szCs w:val="24"/>
                <w:highlight w:val="none"/>
                <w:lang w:bidi="ar"/>
              </w:rPr>
              <w:t>分；</w:t>
            </w:r>
          </w:p>
          <w:p>
            <w:pPr>
              <w:widowControl/>
              <w:jc w:val="left"/>
              <w:rPr>
                <w:rFonts w:ascii="宋体" w:hAnsi="宋体" w:cs="宋体"/>
                <w:kern w:val="0"/>
                <w:sz w:val="24"/>
                <w:szCs w:val="24"/>
                <w:highlight w:val="none"/>
                <w:lang w:bidi="ar"/>
              </w:rPr>
            </w:pPr>
            <w:r>
              <w:rPr>
                <w:rFonts w:hint="eastAsia" w:ascii="宋体" w:hAnsi="宋体" w:cs="宋体"/>
                <w:kern w:val="0"/>
                <w:sz w:val="24"/>
                <w:szCs w:val="24"/>
                <w:highlight w:val="none"/>
                <w:lang w:bidi="ar"/>
              </w:rPr>
              <w:t>（2）合同内容包括土地勘测定界业绩的得</w:t>
            </w:r>
            <w:r>
              <w:rPr>
                <w:rFonts w:hint="eastAsia" w:ascii="宋体" w:hAnsi="宋体" w:cs="宋体"/>
                <w:kern w:val="0"/>
                <w:sz w:val="24"/>
                <w:szCs w:val="24"/>
                <w:highlight w:val="none"/>
                <w:lang w:val="en-US" w:eastAsia="zh-CN" w:bidi="ar"/>
              </w:rPr>
              <w:t>2</w:t>
            </w:r>
            <w:r>
              <w:rPr>
                <w:rFonts w:hint="eastAsia" w:ascii="宋体" w:hAnsi="宋体" w:cs="宋体"/>
                <w:kern w:val="0"/>
                <w:sz w:val="24"/>
                <w:szCs w:val="24"/>
                <w:highlight w:val="none"/>
                <w:lang w:bidi="ar"/>
              </w:rPr>
              <w:t>分；</w:t>
            </w:r>
          </w:p>
          <w:p>
            <w:pPr>
              <w:widowControl/>
              <w:jc w:val="left"/>
              <w:rPr>
                <w:rFonts w:ascii="宋体" w:hAnsi="宋体" w:cs="宋体"/>
                <w:kern w:val="0"/>
                <w:sz w:val="24"/>
                <w:szCs w:val="24"/>
                <w:highlight w:val="none"/>
                <w:lang w:bidi="ar"/>
              </w:rPr>
            </w:pPr>
            <w:r>
              <w:rPr>
                <w:rFonts w:hint="eastAsia" w:ascii="宋体" w:hAnsi="宋体" w:cs="宋体"/>
                <w:kern w:val="0"/>
                <w:sz w:val="24"/>
                <w:szCs w:val="24"/>
                <w:highlight w:val="none"/>
                <w:lang w:bidi="ar"/>
              </w:rPr>
              <w:t>（3）合同内容包括不动产测绘或不动产权籍调查业绩的得</w:t>
            </w:r>
            <w:r>
              <w:rPr>
                <w:rFonts w:hint="eastAsia" w:ascii="宋体" w:hAnsi="宋体" w:cs="宋体"/>
                <w:kern w:val="0"/>
                <w:sz w:val="24"/>
                <w:szCs w:val="24"/>
                <w:highlight w:val="none"/>
                <w:lang w:val="en-US" w:eastAsia="zh-CN" w:bidi="ar"/>
              </w:rPr>
              <w:t>2</w:t>
            </w:r>
            <w:r>
              <w:rPr>
                <w:rFonts w:hint="eastAsia" w:ascii="宋体" w:hAnsi="宋体" w:cs="宋体"/>
                <w:kern w:val="0"/>
                <w:sz w:val="24"/>
                <w:szCs w:val="24"/>
                <w:highlight w:val="none"/>
                <w:lang w:bidi="ar"/>
              </w:rPr>
              <w:t>分；</w:t>
            </w:r>
          </w:p>
          <w:p>
            <w:pPr>
              <w:jc w:val="left"/>
              <w:rPr>
                <w:rFonts w:ascii="宋体" w:hAnsi="宋体" w:cs="宋体"/>
                <w:kern w:val="0"/>
                <w:sz w:val="24"/>
                <w:szCs w:val="24"/>
                <w:highlight w:val="none"/>
                <w:lang w:bidi="ar"/>
              </w:rPr>
            </w:pPr>
            <w:r>
              <w:rPr>
                <w:rFonts w:hint="eastAsia" w:ascii="宋体" w:hAnsi="宋体" w:cs="宋体"/>
                <w:kern w:val="0"/>
                <w:sz w:val="24"/>
                <w:szCs w:val="24"/>
                <w:highlight w:val="none"/>
                <w:lang w:bidi="ar"/>
              </w:rPr>
              <w:t>（4）合同内容包括房产测绘业绩，每提供一个业绩得</w:t>
            </w:r>
            <w:r>
              <w:rPr>
                <w:rFonts w:hint="eastAsia" w:ascii="宋体" w:hAnsi="宋体" w:cs="宋体"/>
                <w:kern w:val="0"/>
                <w:sz w:val="24"/>
                <w:szCs w:val="24"/>
                <w:highlight w:val="none"/>
                <w:lang w:val="en-US" w:eastAsia="zh-CN" w:bidi="ar"/>
              </w:rPr>
              <w:t>2</w:t>
            </w:r>
            <w:r>
              <w:rPr>
                <w:rFonts w:hint="eastAsia" w:ascii="宋体" w:hAnsi="宋体" w:cs="宋体"/>
                <w:kern w:val="0"/>
                <w:sz w:val="24"/>
                <w:szCs w:val="24"/>
                <w:highlight w:val="none"/>
                <w:lang w:bidi="ar"/>
              </w:rPr>
              <w:t>分。</w:t>
            </w:r>
          </w:p>
          <w:p>
            <w:pPr>
              <w:spacing w:line="360" w:lineRule="auto"/>
              <w:jc w:val="left"/>
              <w:rPr>
                <w:rFonts w:ascii="宋体" w:hAnsi="宋体"/>
                <w:b/>
                <w:bCs/>
                <w:sz w:val="24"/>
                <w:szCs w:val="24"/>
                <w:highlight w:val="none"/>
              </w:rPr>
            </w:pPr>
            <w:r>
              <w:rPr>
                <w:rFonts w:hint="eastAsia" w:ascii="宋体" w:hAnsi="宋体"/>
                <w:b/>
                <w:bCs/>
                <w:sz w:val="24"/>
                <w:szCs w:val="24"/>
                <w:highlight w:val="none"/>
              </w:rPr>
              <w:t>注：（1）同一合同含多个业绩的不累计得分，以得分最高者计；</w:t>
            </w:r>
          </w:p>
          <w:p>
            <w:pPr>
              <w:spacing w:line="360" w:lineRule="auto"/>
              <w:jc w:val="left"/>
              <w:rPr>
                <w:rFonts w:ascii="宋体" w:hAnsi="宋体" w:cs="宋体"/>
                <w:kern w:val="0"/>
                <w:sz w:val="24"/>
                <w:szCs w:val="24"/>
                <w:highlight w:val="none"/>
                <w:lang w:bidi="ar"/>
              </w:rPr>
            </w:pPr>
            <w:r>
              <w:rPr>
                <w:rFonts w:hint="eastAsia" w:ascii="宋体" w:hAnsi="宋体"/>
                <w:b/>
                <w:bCs/>
                <w:sz w:val="24"/>
                <w:szCs w:val="24"/>
                <w:highlight w:val="none"/>
              </w:rPr>
              <w:t>（2）投标文件中提供业绩合同扫描件或影印件；如上述证明材料中无法体现项目具体内容的，须另附业主证明等经评委会认可的相关证明材料扫描件或影印件。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jc w:val="center"/>
              <w:rPr>
                <w:rFonts w:eastAsiaTheme="minorEastAsia"/>
                <w:sz w:val="24"/>
                <w:szCs w:val="24"/>
              </w:rPr>
            </w:pPr>
            <w:r>
              <w:rPr>
                <w:rFonts w:hint="eastAsia"/>
                <w:sz w:val="24"/>
                <w:szCs w:val="24"/>
              </w:rPr>
              <w:t>技术部分得分（</w:t>
            </w:r>
            <w:r>
              <w:rPr>
                <w:rFonts w:hint="eastAsia"/>
                <w:sz w:val="24"/>
                <w:szCs w:val="24"/>
                <w:lang w:val="en-US" w:eastAsia="zh-CN"/>
              </w:rPr>
              <w:t>52</w:t>
            </w:r>
            <w:r>
              <w:rPr>
                <w:rFonts w:hint="eastAsia"/>
                <w:sz w:val="24"/>
                <w:szCs w:val="24"/>
              </w:rPr>
              <w:t>分）</w:t>
            </w:r>
          </w:p>
        </w:tc>
        <w:tc>
          <w:tcPr>
            <w:tcW w:w="1177" w:type="dxa"/>
            <w:vAlign w:val="center"/>
          </w:tcPr>
          <w:p>
            <w:pPr>
              <w:widowControl/>
              <w:jc w:val="center"/>
              <w:rPr>
                <w:sz w:val="24"/>
                <w:szCs w:val="24"/>
                <w:highlight w:val="none"/>
              </w:rPr>
            </w:pPr>
            <w:r>
              <w:rPr>
                <w:rFonts w:hint="eastAsia" w:ascii="宋体" w:hAnsi="宋体" w:cs="宋体"/>
                <w:kern w:val="0"/>
                <w:sz w:val="24"/>
                <w:szCs w:val="24"/>
                <w:highlight w:val="none"/>
                <w:lang w:bidi="ar"/>
              </w:rPr>
              <w:t>项目需求理解</w:t>
            </w:r>
          </w:p>
        </w:tc>
        <w:tc>
          <w:tcPr>
            <w:tcW w:w="1166" w:type="dxa"/>
            <w:vAlign w:val="center"/>
          </w:tcPr>
          <w:p>
            <w:pPr>
              <w:widowControl/>
              <w:jc w:val="center"/>
              <w:rPr>
                <w:rFonts w:eastAsiaTheme="minorEastAsia"/>
                <w:sz w:val="24"/>
                <w:szCs w:val="24"/>
                <w:highlight w:val="none"/>
              </w:rPr>
            </w:pPr>
            <w:r>
              <w:rPr>
                <w:rFonts w:hint="eastAsia"/>
                <w:sz w:val="24"/>
                <w:szCs w:val="24"/>
                <w:highlight w:val="none"/>
              </w:rPr>
              <w:t>0-</w:t>
            </w:r>
            <w:r>
              <w:rPr>
                <w:rFonts w:hint="eastAsia"/>
                <w:sz w:val="24"/>
                <w:szCs w:val="24"/>
                <w:highlight w:val="none"/>
                <w:lang w:val="en-US" w:eastAsia="zh-CN"/>
              </w:rPr>
              <w:t>8</w:t>
            </w:r>
            <w:r>
              <w:rPr>
                <w:rFonts w:hint="eastAsia"/>
                <w:sz w:val="24"/>
                <w:szCs w:val="24"/>
                <w:highlight w:val="none"/>
              </w:rPr>
              <w:t>分</w:t>
            </w:r>
          </w:p>
        </w:tc>
        <w:tc>
          <w:tcPr>
            <w:tcW w:w="6867" w:type="dxa"/>
            <w:vAlign w:val="center"/>
          </w:tcPr>
          <w:p>
            <w:pPr>
              <w:widowControl/>
              <w:jc w:val="left"/>
              <w:rPr>
                <w:rFonts w:ascii="宋体" w:hAnsi="宋体" w:cs="宋体"/>
                <w:kern w:val="0"/>
                <w:sz w:val="24"/>
                <w:szCs w:val="24"/>
                <w:highlight w:val="none"/>
                <w:lang w:bidi="ar"/>
              </w:rPr>
            </w:pPr>
            <w:r>
              <w:rPr>
                <w:rFonts w:hint="eastAsia" w:ascii="宋体" w:hAnsi="宋体" w:cs="宋体"/>
                <w:kern w:val="0"/>
                <w:sz w:val="24"/>
                <w:szCs w:val="24"/>
                <w:highlight w:val="none"/>
                <w:lang w:bidi="ar"/>
              </w:rPr>
              <w:t>根据投标人提供的项目需求理解方案进行打分：</w:t>
            </w:r>
          </w:p>
          <w:p>
            <w:pPr>
              <w:widowControl/>
              <w:jc w:val="left"/>
              <w:rPr>
                <w:rFonts w:ascii="宋体" w:hAnsi="宋体" w:cs="宋体"/>
                <w:color w:val="000000"/>
                <w:kern w:val="0"/>
                <w:sz w:val="24"/>
                <w:szCs w:val="24"/>
                <w:highlight w:val="none"/>
                <w:lang w:bidi="ar"/>
              </w:rPr>
            </w:pPr>
            <w:r>
              <w:rPr>
                <w:rFonts w:hint="eastAsia" w:ascii="宋体" w:hAnsi="宋体" w:cs="宋体"/>
                <w:kern w:val="0"/>
                <w:sz w:val="24"/>
                <w:szCs w:val="24"/>
                <w:highlight w:val="none"/>
                <w:lang w:bidi="ar"/>
              </w:rPr>
              <w:t>（1）</w:t>
            </w:r>
            <w:r>
              <w:rPr>
                <w:rFonts w:hint="eastAsia" w:ascii="宋体" w:hAnsi="宋体" w:cs="宋体"/>
                <w:color w:val="000000"/>
                <w:kern w:val="0"/>
                <w:sz w:val="24"/>
                <w:szCs w:val="24"/>
                <w:highlight w:val="none"/>
                <w:lang w:bidi="ar"/>
              </w:rPr>
              <w:t>方案内容完整详细，完全符合采购需求要求（针对采购需求的要求，提出自己的观点及后续的整体安排）得</w:t>
            </w:r>
            <w:r>
              <w:rPr>
                <w:rFonts w:hint="eastAsia" w:ascii="宋体" w:hAnsi="宋体" w:cs="宋体"/>
                <w:color w:val="000000"/>
                <w:kern w:val="0"/>
                <w:sz w:val="24"/>
                <w:szCs w:val="24"/>
                <w:highlight w:val="none"/>
                <w:lang w:val="en-US" w:eastAsia="zh-CN" w:bidi="ar"/>
              </w:rPr>
              <w:t>6</w:t>
            </w:r>
            <w:r>
              <w:rPr>
                <w:rFonts w:hint="eastAsia" w:ascii="宋体" w:hAnsi="宋体" w:cs="宋体"/>
                <w:kern w:val="0"/>
                <w:sz w:val="24"/>
                <w:szCs w:val="24"/>
                <w:highlight w:val="none"/>
                <w:lang w:bidi="ar"/>
              </w:rPr>
              <w:t>＜F≤</w:t>
            </w:r>
            <w:r>
              <w:rPr>
                <w:rFonts w:hint="eastAsia" w:ascii="宋体" w:hAnsi="宋体" w:cs="宋体"/>
                <w:kern w:val="0"/>
                <w:sz w:val="24"/>
                <w:szCs w:val="24"/>
                <w:highlight w:val="none"/>
                <w:lang w:val="en-US" w:eastAsia="zh-CN" w:bidi="ar"/>
              </w:rPr>
              <w:t>8</w:t>
            </w:r>
            <w:r>
              <w:rPr>
                <w:rFonts w:hint="eastAsia" w:ascii="宋体" w:hAnsi="宋体" w:cs="宋体"/>
                <w:color w:val="000000"/>
                <w:kern w:val="0"/>
                <w:sz w:val="24"/>
                <w:szCs w:val="24"/>
                <w:highlight w:val="none"/>
                <w:lang w:bidi="ar"/>
              </w:rPr>
              <w:t>分；</w:t>
            </w:r>
          </w:p>
          <w:p>
            <w:pPr>
              <w:widowControl/>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（2）方案内容基本完整，满足采购需求要求得</w:t>
            </w:r>
            <w:r>
              <w:rPr>
                <w:rFonts w:hint="eastAsia" w:ascii="宋体" w:hAnsi="宋体" w:cs="宋体"/>
                <w:color w:val="000000"/>
                <w:kern w:val="0"/>
                <w:sz w:val="24"/>
                <w:szCs w:val="24"/>
                <w:highlight w:val="none"/>
                <w:lang w:val="en-US" w:eastAsia="zh-CN" w:bidi="ar"/>
              </w:rPr>
              <w:t>3</w:t>
            </w:r>
            <w:r>
              <w:rPr>
                <w:rFonts w:hint="eastAsia" w:ascii="宋体" w:hAnsi="宋体" w:cs="宋体"/>
                <w:kern w:val="0"/>
                <w:sz w:val="24"/>
                <w:szCs w:val="24"/>
                <w:highlight w:val="none"/>
                <w:lang w:bidi="ar"/>
              </w:rPr>
              <w:t>＜F≤</w:t>
            </w:r>
            <w:r>
              <w:rPr>
                <w:rFonts w:hint="eastAsia" w:ascii="宋体" w:hAnsi="宋体" w:cs="宋体"/>
                <w:kern w:val="0"/>
                <w:sz w:val="24"/>
                <w:szCs w:val="24"/>
                <w:highlight w:val="none"/>
                <w:lang w:val="en-US" w:eastAsia="zh-CN" w:bidi="ar"/>
              </w:rPr>
              <w:t>6</w:t>
            </w:r>
            <w:r>
              <w:rPr>
                <w:rFonts w:hint="eastAsia" w:ascii="宋体" w:hAnsi="宋体" w:cs="宋体"/>
                <w:color w:val="000000"/>
                <w:kern w:val="0"/>
                <w:sz w:val="24"/>
                <w:szCs w:val="24"/>
                <w:highlight w:val="none"/>
                <w:lang w:bidi="ar"/>
              </w:rPr>
              <w:t>分；</w:t>
            </w:r>
          </w:p>
          <w:p>
            <w:pPr>
              <w:widowControl/>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（3）方案内容简单，有待进一步细化，基本满足采购需求的要求得0</w:t>
            </w:r>
            <w:r>
              <w:rPr>
                <w:rFonts w:hint="eastAsia" w:ascii="宋体" w:hAnsi="宋体" w:cs="宋体"/>
                <w:kern w:val="0"/>
                <w:sz w:val="24"/>
                <w:szCs w:val="24"/>
                <w:highlight w:val="none"/>
                <w:lang w:bidi="ar"/>
              </w:rPr>
              <w:t>＜F≤</w:t>
            </w:r>
            <w:r>
              <w:rPr>
                <w:rFonts w:hint="eastAsia" w:ascii="宋体" w:hAnsi="宋体" w:cs="宋体"/>
                <w:kern w:val="0"/>
                <w:sz w:val="24"/>
                <w:szCs w:val="24"/>
                <w:highlight w:val="none"/>
                <w:lang w:val="en-US" w:eastAsia="zh-CN" w:bidi="ar"/>
              </w:rPr>
              <w:t>3</w:t>
            </w:r>
            <w:r>
              <w:rPr>
                <w:rFonts w:hint="eastAsia" w:ascii="宋体" w:hAnsi="宋体" w:cs="宋体"/>
                <w:color w:val="000000"/>
                <w:kern w:val="0"/>
                <w:sz w:val="24"/>
                <w:szCs w:val="24"/>
                <w:highlight w:val="none"/>
                <w:lang w:bidi="ar"/>
              </w:rPr>
              <w:t>分；</w:t>
            </w:r>
          </w:p>
          <w:p>
            <w:pPr>
              <w:widowControl/>
              <w:jc w:val="left"/>
              <w:rPr>
                <w:sz w:val="24"/>
                <w:szCs w:val="24"/>
                <w:highlight w:val="none"/>
              </w:rPr>
            </w:pPr>
            <w:r>
              <w:rPr>
                <w:rFonts w:hint="eastAsia" w:ascii="宋体" w:hAnsi="宋体" w:cs="宋体"/>
                <w:color w:val="000000"/>
                <w:kern w:val="0"/>
                <w:sz w:val="24"/>
                <w:szCs w:val="24"/>
                <w:highlight w:val="none"/>
                <w:lang w:bidi="ar"/>
              </w:rPr>
              <w:t>（4）差或未提供相关内容的不得分。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jc w:val="center"/>
              <w:rPr>
                <w:sz w:val="24"/>
                <w:szCs w:val="24"/>
              </w:rPr>
            </w:pPr>
          </w:p>
        </w:tc>
        <w:tc>
          <w:tcPr>
            <w:tcW w:w="1177" w:type="dxa"/>
            <w:vAlign w:val="center"/>
          </w:tcPr>
          <w:p>
            <w:pPr>
              <w:widowControl/>
              <w:jc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项目重难点分析</w:t>
            </w:r>
          </w:p>
        </w:tc>
        <w:tc>
          <w:tcPr>
            <w:tcW w:w="1166" w:type="dxa"/>
            <w:vAlign w:val="center"/>
          </w:tcPr>
          <w:p>
            <w:pPr>
              <w:widowControl/>
              <w:jc w:val="center"/>
              <w:rPr>
                <w:sz w:val="24"/>
                <w:szCs w:val="24"/>
                <w:highlight w:val="none"/>
              </w:rPr>
            </w:pPr>
            <w:r>
              <w:rPr>
                <w:rFonts w:hint="eastAsia"/>
                <w:sz w:val="24"/>
                <w:szCs w:val="24"/>
                <w:highlight w:val="none"/>
              </w:rPr>
              <w:t>0-</w:t>
            </w:r>
            <w:r>
              <w:rPr>
                <w:rFonts w:hint="eastAsia"/>
                <w:sz w:val="24"/>
                <w:szCs w:val="24"/>
                <w:highlight w:val="none"/>
                <w:lang w:val="en-US" w:eastAsia="zh-CN"/>
              </w:rPr>
              <w:t>8</w:t>
            </w:r>
            <w:r>
              <w:rPr>
                <w:rFonts w:hint="eastAsia"/>
                <w:sz w:val="24"/>
                <w:szCs w:val="24"/>
                <w:highlight w:val="none"/>
              </w:rPr>
              <w:t>分</w:t>
            </w:r>
          </w:p>
        </w:tc>
        <w:tc>
          <w:tcPr>
            <w:tcW w:w="6867" w:type="dxa"/>
            <w:vAlign w:val="center"/>
          </w:tcPr>
          <w:p>
            <w:pPr>
              <w:widowControl/>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重难点分析方案：根据</w:t>
            </w:r>
            <w:r>
              <w:rPr>
                <w:rFonts w:hint="eastAsia" w:ascii="宋体" w:hAnsi="宋体" w:cs="宋体"/>
                <w:kern w:val="0"/>
                <w:sz w:val="24"/>
                <w:szCs w:val="24"/>
                <w:highlight w:val="none"/>
                <w:lang w:bidi="ar"/>
              </w:rPr>
              <w:t>投标人提供的</w:t>
            </w:r>
            <w:r>
              <w:rPr>
                <w:rFonts w:hint="eastAsia" w:ascii="宋体" w:hAnsi="宋体" w:cs="宋体"/>
                <w:color w:val="000000"/>
                <w:kern w:val="0"/>
                <w:sz w:val="24"/>
                <w:szCs w:val="24"/>
                <w:highlight w:val="none"/>
                <w:lang w:bidi="ar"/>
              </w:rPr>
              <w:t>针对本项目的重难点分析方案进行打分：</w:t>
            </w:r>
          </w:p>
          <w:p>
            <w:pPr>
              <w:widowControl/>
              <w:jc w:val="left"/>
              <w:rPr>
                <w:highlight w:val="none"/>
              </w:rPr>
            </w:pPr>
            <w:r>
              <w:rPr>
                <w:rFonts w:hint="eastAsia" w:ascii="宋体" w:hAnsi="宋体" w:cs="宋体"/>
                <w:color w:val="000000"/>
                <w:kern w:val="0"/>
                <w:sz w:val="24"/>
                <w:szCs w:val="24"/>
                <w:highlight w:val="none"/>
                <w:lang w:bidi="ar"/>
              </w:rPr>
              <w:t>（1）方案内容完整详细可行，完全符合采购需求的要求（针对采购需求的要求，提出本项目主要的重难点及应对措施）得</w:t>
            </w:r>
            <w:r>
              <w:rPr>
                <w:rFonts w:hint="eastAsia" w:ascii="宋体" w:hAnsi="宋体" w:cs="宋体"/>
                <w:color w:val="000000"/>
                <w:kern w:val="0"/>
                <w:sz w:val="24"/>
                <w:szCs w:val="24"/>
                <w:highlight w:val="none"/>
                <w:lang w:val="en-US" w:eastAsia="zh-CN" w:bidi="ar"/>
              </w:rPr>
              <w:t>6</w:t>
            </w:r>
            <w:r>
              <w:rPr>
                <w:rFonts w:hint="eastAsia" w:ascii="宋体" w:hAnsi="宋体" w:cs="宋体"/>
                <w:kern w:val="0"/>
                <w:sz w:val="24"/>
                <w:szCs w:val="24"/>
                <w:highlight w:val="none"/>
                <w:lang w:bidi="ar"/>
              </w:rPr>
              <w:t>＜F≤</w:t>
            </w:r>
            <w:r>
              <w:rPr>
                <w:rFonts w:hint="eastAsia" w:ascii="宋体" w:hAnsi="宋体" w:cs="宋体"/>
                <w:kern w:val="0"/>
                <w:sz w:val="24"/>
                <w:szCs w:val="24"/>
                <w:highlight w:val="none"/>
                <w:lang w:val="en-US" w:eastAsia="zh-CN" w:bidi="ar"/>
              </w:rPr>
              <w:t>8</w:t>
            </w:r>
            <w:r>
              <w:rPr>
                <w:rFonts w:hint="eastAsia" w:ascii="宋体" w:hAnsi="宋体" w:cs="宋体"/>
                <w:color w:val="000000"/>
                <w:kern w:val="0"/>
                <w:sz w:val="24"/>
                <w:szCs w:val="24"/>
                <w:highlight w:val="none"/>
                <w:lang w:bidi="ar"/>
              </w:rPr>
              <w:t>分；</w:t>
            </w:r>
          </w:p>
          <w:p>
            <w:pPr>
              <w:widowControl/>
              <w:jc w:val="left"/>
              <w:rPr>
                <w:highlight w:val="none"/>
              </w:rPr>
            </w:pPr>
            <w:r>
              <w:rPr>
                <w:rFonts w:hint="eastAsia" w:ascii="宋体" w:hAnsi="宋体" w:cs="宋体"/>
                <w:color w:val="000000"/>
                <w:kern w:val="0"/>
                <w:sz w:val="24"/>
                <w:szCs w:val="24"/>
                <w:highlight w:val="none"/>
                <w:lang w:bidi="ar"/>
              </w:rPr>
              <w:t>（2）方案内容基本完整，满足采购需求的要求得</w:t>
            </w:r>
            <w:r>
              <w:rPr>
                <w:rFonts w:hint="eastAsia" w:ascii="宋体" w:hAnsi="宋体" w:cs="宋体"/>
                <w:color w:val="000000"/>
                <w:kern w:val="0"/>
                <w:sz w:val="24"/>
                <w:szCs w:val="24"/>
                <w:highlight w:val="none"/>
                <w:lang w:val="en-US" w:eastAsia="zh-CN" w:bidi="ar"/>
              </w:rPr>
              <w:t>3</w:t>
            </w:r>
            <w:r>
              <w:rPr>
                <w:rFonts w:hint="eastAsia" w:ascii="宋体" w:hAnsi="宋体" w:cs="宋体"/>
                <w:kern w:val="0"/>
                <w:sz w:val="24"/>
                <w:szCs w:val="24"/>
                <w:highlight w:val="none"/>
                <w:lang w:bidi="ar"/>
              </w:rPr>
              <w:t>＜F≤</w:t>
            </w:r>
            <w:r>
              <w:rPr>
                <w:rFonts w:hint="eastAsia" w:ascii="宋体" w:hAnsi="宋体" w:cs="宋体"/>
                <w:kern w:val="0"/>
                <w:sz w:val="24"/>
                <w:szCs w:val="24"/>
                <w:highlight w:val="none"/>
                <w:lang w:val="en-US" w:eastAsia="zh-CN" w:bidi="ar"/>
              </w:rPr>
              <w:t>6</w:t>
            </w:r>
            <w:r>
              <w:rPr>
                <w:rFonts w:hint="eastAsia" w:ascii="宋体" w:hAnsi="宋体" w:cs="宋体"/>
                <w:color w:val="000000"/>
                <w:kern w:val="0"/>
                <w:sz w:val="24"/>
                <w:szCs w:val="24"/>
                <w:highlight w:val="none"/>
                <w:lang w:bidi="ar"/>
              </w:rPr>
              <w:t>分；</w:t>
            </w:r>
          </w:p>
          <w:p>
            <w:pPr>
              <w:widowControl/>
              <w:jc w:val="left"/>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（3）方案内容简单，有待进一步细化得0</w:t>
            </w:r>
            <w:r>
              <w:rPr>
                <w:rFonts w:hint="eastAsia" w:ascii="宋体" w:hAnsi="宋体" w:cs="宋体"/>
                <w:kern w:val="0"/>
                <w:sz w:val="24"/>
                <w:szCs w:val="24"/>
                <w:highlight w:val="none"/>
                <w:lang w:bidi="ar"/>
              </w:rPr>
              <w:t>＜F≤</w:t>
            </w:r>
            <w:r>
              <w:rPr>
                <w:rFonts w:hint="eastAsia" w:ascii="宋体" w:hAnsi="宋体" w:cs="宋体"/>
                <w:kern w:val="0"/>
                <w:sz w:val="24"/>
                <w:szCs w:val="24"/>
                <w:highlight w:val="none"/>
                <w:lang w:val="en-US" w:eastAsia="zh-CN" w:bidi="ar"/>
              </w:rPr>
              <w:t>3</w:t>
            </w:r>
            <w:r>
              <w:rPr>
                <w:rFonts w:hint="eastAsia" w:ascii="宋体" w:hAnsi="宋体" w:cs="宋体"/>
                <w:color w:val="000000"/>
                <w:kern w:val="0"/>
                <w:sz w:val="24"/>
                <w:szCs w:val="24"/>
                <w:highlight w:val="none"/>
                <w:lang w:bidi="ar"/>
              </w:rPr>
              <w:t>分；</w:t>
            </w:r>
          </w:p>
          <w:p>
            <w:pPr>
              <w:widowControl/>
              <w:jc w:val="left"/>
              <w:rPr>
                <w:rFonts w:ascii="宋体" w:hAnsi="宋体" w:cs="宋体"/>
                <w:kern w:val="0"/>
                <w:sz w:val="24"/>
                <w:szCs w:val="24"/>
                <w:highlight w:val="none"/>
                <w:lang w:bidi="ar"/>
              </w:rPr>
            </w:pPr>
            <w:r>
              <w:rPr>
                <w:rFonts w:hint="eastAsia" w:ascii="宋体" w:hAnsi="宋体" w:cs="宋体"/>
                <w:color w:val="000000"/>
                <w:kern w:val="0"/>
                <w:sz w:val="24"/>
                <w:szCs w:val="24"/>
                <w:highlight w:val="none"/>
                <w:lang w:bidi="ar"/>
              </w:rPr>
              <w:t>（4）差或未提供相关内容的不得分。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780" w:type="dxa"/>
            <w:vMerge w:val="continue"/>
            <w:vAlign w:val="center"/>
          </w:tcPr>
          <w:p>
            <w:pPr>
              <w:jc w:val="center"/>
              <w:rPr>
                <w:sz w:val="24"/>
                <w:szCs w:val="24"/>
              </w:rPr>
            </w:pPr>
          </w:p>
        </w:tc>
        <w:tc>
          <w:tcPr>
            <w:tcW w:w="1177" w:type="dxa"/>
            <w:vAlign w:val="center"/>
          </w:tcPr>
          <w:p>
            <w:pPr>
              <w:widowControl/>
              <w:jc w:val="center"/>
              <w:rPr>
                <w:rFonts w:eastAsiaTheme="minorEastAsia"/>
                <w:sz w:val="24"/>
                <w:szCs w:val="24"/>
              </w:rPr>
            </w:pPr>
            <w:r>
              <w:rPr>
                <w:rFonts w:hint="eastAsia" w:ascii="宋体" w:hAnsi="宋体" w:cs="宋体"/>
                <w:kern w:val="0"/>
                <w:sz w:val="24"/>
                <w:szCs w:val="24"/>
                <w:lang w:bidi="ar"/>
              </w:rPr>
              <w:t>技术方案</w:t>
            </w:r>
          </w:p>
        </w:tc>
        <w:tc>
          <w:tcPr>
            <w:tcW w:w="1166" w:type="dxa"/>
            <w:vAlign w:val="center"/>
          </w:tcPr>
          <w:p>
            <w:pPr>
              <w:widowControl/>
              <w:jc w:val="center"/>
              <w:rPr>
                <w:rFonts w:eastAsiaTheme="minorEastAsia"/>
                <w:sz w:val="24"/>
                <w:szCs w:val="24"/>
              </w:rPr>
            </w:pPr>
            <w:r>
              <w:rPr>
                <w:rFonts w:hint="eastAsia"/>
                <w:sz w:val="24"/>
                <w:szCs w:val="24"/>
              </w:rPr>
              <w:t>0-12分</w:t>
            </w:r>
          </w:p>
        </w:tc>
        <w:tc>
          <w:tcPr>
            <w:tcW w:w="6867" w:type="dxa"/>
            <w:vAlign w:val="center"/>
          </w:tcPr>
          <w:p>
            <w:pPr>
              <w:widowControl/>
              <w:jc w:val="left"/>
              <w:rPr>
                <w:sz w:val="24"/>
                <w:szCs w:val="24"/>
              </w:rPr>
            </w:pPr>
            <w:r>
              <w:rPr>
                <w:rFonts w:hint="eastAsia" w:ascii="宋体" w:hAnsi="宋体" w:cs="宋体"/>
                <w:kern w:val="0"/>
                <w:sz w:val="24"/>
                <w:szCs w:val="24"/>
                <w:lang w:bidi="ar"/>
              </w:rPr>
              <w:t>投标人按该项目的工作内容（土地勘测定界、规划核实、不动产及房产测绘等）描述作业流程、技术路线、成果规格、组织安排、质量保证措施等。评审小组根据投标人提供以上内容的科学性、完整性、全面性和行业针对性等情况进行酌情评分。</w:t>
            </w:r>
          </w:p>
          <w:p>
            <w:pPr>
              <w:widowControl/>
              <w:jc w:val="left"/>
              <w:rPr>
                <w:rFonts w:ascii="宋体" w:hAnsi="宋体" w:cs="宋体"/>
                <w:kern w:val="0"/>
                <w:sz w:val="24"/>
                <w:szCs w:val="24"/>
                <w:lang w:bidi="ar"/>
              </w:rPr>
            </w:pPr>
            <w:r>
              <w:rPr>
                <w:rFonts w:hint="eastAsia" w:ascii="宋体" w:hAnsi="宋体" w:cs="宋体"/>
                <w:kern w:val="0"/>
                <w:sz w:val="24"/>
                <w:szCs w:val="24"/>
                <w:lang w:bidi="ar"/>
              </w:rPr>
              <w:t>（1）优得8＜F≤12分；</w:t>
            </w:r>
          </w:p>
          <w:p>
            <w:pPr>
              <w:widowControl/>
              <w:jc w:val="left"/>
              <w:rPr>
                <w:rFonts w:ascii="宋体" w:hAnsi="宋体" w:cs="宋体"/>
                <w:kern w:val="0"/>
                <w:sz w:val="24"/>
                <w:szCs w:val="24"/>
                <w:lang w:bidi="ar"/>
              </w:rPr>
            </w:pPr>
            <w:r>
              <w:rPr>
                <w:rFonts w:hint="eastAsia" w:ascii="宋体" w:hAnsi="宋体" w:cs="宋体"/>
                <w:kern w:val="0"/>
                <w:sz w:val="24"/>
                <w:szCs w:val="24"/>
                <w:lang w:bidi="ar"/>
              </w:rPr>
              <w:t>（2）良得4＜F≤8分；</w:t>
            </w:r>
          </w:p>
          <w:p>
            <w:pPr>
              <w:widowControl/>
              <w:jc w:val="left"/>
              <w:rPr>
                <w:rFonts w:ascii="宋体" w:hAnsi="宋体" w:cs="宋体"/>
                <w:kern w:val="0"/>
                <w:sz w:val="24"/>
                <w:szCs w:val="24"/>
                <w:lang w:bidi="ar"/>
              </w:rPr>
            </w:pPr>
            <w:r>
              <w:rPr>
                <w:rFonts w:hint="eastAsia" w:ascii="宋体" w:hAnsi="宋体" w:cs="宋体"/>
                <w:kern w:val="0"/>
                <w:sz w:val="24"/>
                <w:szCs w:val="24"/>
                <w:lang w:bidi="ar"/>
              </w:rPr>
              <w:t>（3）一般得1＜F≤4分；</w:t>
            </w:r>
          </w:p>
          <w:p>
            <w:pPr>
              <w:widowControl/>
              <w:jc w:val="left"/>
              <w:rPr>
                <w:sz w:val="24"/>
                <w:szCs w:val="24"/>
              </w:rPr>
            </w:pPr>
            <w:r>
              <w:rPr>
                <w:rFonts w:hint="eastAsia" w:ascii="宋体" w:hAnsi="宋体" w:cs="宋体"/>
                <w:kern w:val="0"/>
                <w:sz w:val="24"/>
                <w:szCs w:val="24"/>
                <w:lang w:bidi="ar"/>
              </w:rPr>
              <w:t>（4）差或未提供的不得分。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jc w:val="center"/>
              <w:rPr>
                <w:sz w:val="24"/>
                <w:szCs w:val="24"/>
              </w:rPr>
            </w:pPr>
          </w:p>
        </w:tc>
        <w:tc>
          <w:tcPr>
            <w:tcW w:w="1177" w:type="dxa"/>
            <w:vAlign w:val="center"/>
          </w:tcPr>
          <w:p>
            <w:pPr>
              <w:widowControl/>
              <w:jc w:val="left"/>
              <w:rPr>
                <w:sz w:val="24"/>
                <w:szCs w:val="24"/>
              </w:rPr>
            </w:pPr>
            <w:r>
              <w:rPr>
                <w:rFonts w:hint="eastAsia" w:ascii="宋体" w:hAnsi="宋体" w:cs="宋体"/>
                <w:color w:val="000000"/>
                <w:kern w:val="0"/>
                <w:sz w:val="24"/>
                <w:szCs w:val="24"/>
                <w:lang w:bidi="ar"/>
              </w:rPr>
              <w:t>增值服务及便利化服务方案</w:t>
            </w:r>
          </w:p>
        </w:tc>
        <w:tc>
          <w:tcPr>
            <w:tcW w:w="1166" w:type="dxa"/>
            <w:vAlign w:val="center"/>
          </w:tcPr>
          <w:p>
            <w:pPr>
              <w:jc w:val="center"/>
              <w:rPr>
                <w:rFonts w:eastAsiaTheme="minorEastAsia"/>
                <w:sz w:val="24"/>
                <w:szCs w:val="24"/>
              </w:rPr>
            </w:pPr>
            <w:r>
              <w:rPr>
                <w:rFonts w:hint="eastAsia"/>
                <w:sz w:val="24"/>
                <w:szCs w:val="24"/>
              </w:rPr>
              <w:t>0-12分</w:t>
            </w:r>
          </w:p>
        </w:tc>
        <w:tc>
          <w:tcPr>
            <w:tcW w:w="6867" w:type="dxa"/>
            <w:vAlign w:val="center"/>
          </w:tcPr>
          <w:p>
            <w:pPr>
              <w:widowControl/>
              <w:jc w:val="left"/>
            </w:pPr>
            <w:r>
              <w:rPr>
                <w:rFonts w:hint="eastAsia" w:ascii="宋体" w:hAnsi="宋体" w:cs="宋体"/>
                <w:color w:val="000000"/>
                <w:kern w:val="0"/>
                <w:sz w:val="24"/>
                <w:szCs w:val="24"/>
                <w:lang w:bidi="ar"/>
              </w:rPr>
              <w:t>根据各投标人所提供增值服务内容（如服务经验、相关历史资料、提高工作效率的设备、对测绘服务区域的了解和熟悉程度等）及便利化服务方案进行综合评分。</w:t>
            </w:r>
          </w:p>
          <w:p>
            <w:pPr>
              <w:widowControl/>
              <w:jc w:val="left"/>
              <w:rPr>
                <w:sz w:val="24"/>
                <w:szCs w:val="24"/>
              </w:rPr>
            </w:pPr>
            <w:r>
              <w:rPr>
                <w:rFonts w:hint="eastAsia" w:ascii="宋体" w:hAnsi="宋体" w:cs="宋体"/>
                <w:kern w:val="0"/>
                <w:sz w:val="24"/>
                <w:szCs w:val="24"/>
                <w:lang w:bidi="ar"/>
              </w:rPr>
              <w:t>（1）优秀的，得8＜F≤12分；</w:t>
            </w:r>
          </w:p>
          <w:p>
            <w:pPr>
              <w:widowControl/>
              <w:jc w:val="left"/>
              <w:rPr>
                <w:sz w:val="24"/>
                <w:szCs w:val="24"/>
              </w:rPr>
            </w:pPr>
            <w:r>
              <w:rPr>
                <w:rFonts w:hint="eastAsia" w:ascii="宋体" w:hAnsi="宋体" w:cs="宋体"/>
                <w:kern w:val="0"/>
                <w:sz w:val="24"/>
                <w:szCs w:val="24"/>
                <w:lang w:bidi="ar"/>
              </w:rPr>
              <w:t>（2）良好的，得4＜F≤8分；</w:t>
            </w:r>
          </w:p>
          <w:p>
            <w:pPr>
              <w:widowControl/>
              <w:jc w:val="left"/>
              <w:rPr>
                <w:sz w:val="24"/>
                <w:szCs w:val="24"/>
              </w:rPr>
            </w:pPr>
            <w:r>
              <w:rPr>
                <w:rFonts w:hint="eastAsia" w:ascii="宋体" w:hAnsi="宋体" w:cs="宋体"/>
                <w:kern w:val="0"/>
                <w:sz w:val="24"/>
                <w:szCs w:val="24"/>
                <w:lang w:bidi="ar"/>
              </w:rPr>
              <w:t>（3）一般的，得1＜F≤4分；</w:t>
            </w:r>
          </w:p>
          <w:p>
            <w:pPr>
              <w:widowControl/>
              <w:jc w:val="left"/>
              <w:rPr>
                <w:sz w:val="24"/>
                <w:szCs w:val="24"/>
              </w:rPr>
            </w:pPr>
            <w:r>
              <w:rPr>
                <w:rFonts w:hint="eastAsia" w:ascii="宋体" w:hAnsi="宋体" w:cs="宋体"/>
                <w:kern w:val="0"/>
                <w:sz w:val="24"/>
                <w:szCs w:val="24"/>
                <w:lang w:bidi="ar"/>
              </w:rPr>
              <w:t>（4）未提供的不得分。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780" w:type="dxa"/>
            <w:vMerge w:val="continue"/>
            <w:vAlign w:val="center"/>
          </w:tcPr>
          <w:p>
            <w:pPr>
              <w:jc w:val="center"/>
              <w:rPr>
                <w:sz w:val="24"/>
                <w:szCs w:val="24"/>
              </w:rPr>
            </w:pPr>
          </w:p>
        </w:tc>
        <w:tc>
          <w:tcPr>
            <w:tcW w:w="1177" w:type="dxa"/>
            <w:vAlign w:val="center"/>
          </w:tcPr>
          <w:p>
            <w:pPr>
              <w:widowControl/>
              <w:jc w:val="center"/>
              <w:rPr>
                <w:sz w:val="24"/>
                <w:szCs w:val="24"/>
              </w:rPr>
            </w:pPr>
            <w:r>
              <w:rPr>
                <w:rFonts w:hint="eastAsia" w:ascii="宋体" w:hAnsi="宋体" w:cs="宋体"/>
                <w:color w:val="000000"/>
                <w:kern w:val="0"/>
                <w:sz w:val="24"/>
                <w:szCs w:val="24"/>
                <w:lang w:bidi="ar"/>
              </w:rPr>
              <w:t>质量管理及保密管理措施</w:t>
            </w:r>
          </w:p>
        </w:tc>
        <w:tc>
          <w:tcPr>
            <w:tcW w:w="1166" w:type="dxa"/>
            <w:vAlign w:val="center"/>
          </w:tcPr>
          <w:p>
            <w:pPr>
              <w:widowControl/>
              <w:jc w:val="center"/>
              <w:rPr>
                <w:sz w:val="24"/>
                <w:szCs w:val="24"/>
              </w:rPr>
            </w:pPr>
            <w:r>
              <w:rPr>
                <w:rFonts w:hint="eastAsia"/>
                <w:sz w:val="24"/>
                <w:szCs w:val="24"/>
              </w:rPr>
              <w:t>0-</w:t>
            </w:r>
            <w:r>
              <w:rPr>
                <w:rFonts w:hint="eastAsia" w:ascii="宋体" w:hAnsi="宋体" w:cs="宋体"/>
                <w:kern w:val="0"/>
                <w:sz w:val="24"/>
                <w:szCs w:val="24"/>
                <w:lang w:bidi="ar"/>
              </w:rPr>
              <w:t>12分</w:t>
            </w:r>
          </w:p>
        </w:tc>
        <w:tc>
          <w:tcPr>
            <w:tcW w:w="6867" w:type="dxa"/>
            <w:vAlign w:val="center"/>
          </w:tcPr>
          <w:p>
            <w:pPr>
              <w:widowControl/>
              <w:jc w:val="left"/>
              <w:rPr>
                <w:sz w:val="24"/>
                <w:szCs w:val="24"/>
              </w:rPr>
            </w:pPr>
            <w:r>
              <w:rPr>
                <w:rFonts w:hint="eastAsia" w:ascii="宋体" w:hAnsi="宋体" w:cs="宋体"/>
                <w:kern w:val="0"/>
                <w:sz w:val="24"/>
                <w:szCs w:val="24"/>
                <w:lang w:bidi="ar"/>
              </w:rPr>
              <w:t>横向比较投标人编制的质量管理及档案管理保密措施，并进行综合评价：</w:t>
            </w:r>
          </w:p>
          <w:p>
            <w:pPr>
              <w:widowControl/>
              <w:jc w:val="left"/>
              <w:rPr>
                <w:sz w:val="24"/>
                <w:szCs w:val="24"/>
              </w:rPr>
            </w:pPr>
            <w:r>
              <w:rPr>
                <w:rFonts w:hint="eastAsia" w:ascii="宋体" w:hAnsi="宋体" w:cs="宋体"/>
                <w:kern w:val="0"/>
                <w:sz w:val="24"/>
                <w:szCs w:val="24"/>
                <w:lang w:bidi="ar"/>
              </w:rPr>
              <w:t>（1）优秀的，得8＜F≤12分；</w:t>
            </w:r>
          </w:p>
          <w:p>
            <w:pPr>
              <w:widowControl/>
              <w:jc w:val="left"/>
              <w:rPr>
                <w:sz w:val="24"/>
                <w:szCs w:val="24"/>
              </w:rPr>
            </w:pPr>
            <w:r>
              <w:rPr>
                <w:rFonts w:hint="eastAsia" w:ascii="宋体" w:hAnsi="宋体" w:cs="宋体"/>
                <w:kern w:val="0"/>
                <w:sz w:val="24"/>
                <w:szCs w:val="24"/>
                <w:lang w:bidi="ar"/>
              </w:rPr>
              <w:t>（2）良好的，得4＜F≤8分；</w:t>
            </w:r>
          </w:p>
          <w:p>
            <w:pPr>
              <w:widowControl/>
              <w:jc w:val="left"/>
              <w:rPr>
                <w:sz w:val="24"/>
                <w:szCs w:val="24"/>
              </w:rPr>
            </w:pPr>
            <w:r>
              <w:rPr>
                <w:rFonts w:hint="eastAsia" w:ascii="宋体" w:hAnsi="宋体" w:cs="宋体"/>
                <w:kern w:val="0"/>
                <w:sz w:val="24"/>
                <w:szCs w:val="24"/>
                <w:lang w:bidi="ar"/>
              </w:rPr>
              <w:t>（3）一般的，得1＜F≤4分；</w:t>
            </w:r>
          </w:p>
          <w:p>
            <w:pPr>
              <w:widowControl/>
              <w:jc w:val="left"/>
              <w:rPr>
                <w:rFonts w:ascii="宋体" w:hAnsi="宋体"/>
                <w:b/>
                <w:bCs/>
                <w:sz w:val="24"/>
                <w:szCs w:val="24"/>
              </w:rPr>
            </w:pPr>
            <w:r>
              <w:rPr>
                <w:rFonts w:hint="eastAsia" w:ascii="宋体" w:hAnsi="宋体" w:cs="宋体"/>
                <w:kern w:val="0"/>
                <w:sz w:val="24"/>
                <w:szCs w:val="24"/>
                <w:lang w:bidi="ar"/>
              </w:rPr>
              <w:t>（4）未提供的不得分。</w:t>
            </w:r>
          </w:p>
        </w:tc>
      </w:tr>
    </w:tbl>
    <w:p/>
    <w:p>
      <w:pPr>
        <w:spacing w:line="360" w:lineRule="auto"/>
        <w:rPr>
          <w:rFonts w:ascii="宋体" w:hAnsi="宋体"/>
          <w:b/>
          <w:sz w:val="24"/>
          <w:szCs w:val="28"/>
        </w:rPr>
      </w:pPr>
      <w:r>
        <w:rPr>
          <w:rFonts w:hint="eastAsia" w:ascii="宋体" w:hAnsi="宋体"/>
          <w:b/>
          <w:sz w:val="24"/>
          <w:szCs w:val="28"/>
        </w:rPr>
        <w:t>8.3报价部分得分计算（</w:t>
      </w:r>
      <w:r>
        <w:rPr>
          <w:rFonts w:hint="eastAsia" w:ascii="宋体" w:hAnsi="宋体"/>
          <w:b/>
          <w:sz w:val="24"/>
          <w:szCs w:val="28"/>
          <w:lang w:val="en-US" w:eastAsia="zh-CN"/>
        </w:rPr>
        <w:t>1</w:t>
      </w:r>
      <w:r>
        <w:rPr>
          <w:rFonts w:hint="eastAsia" w:ascii="宋体" w:hAnsi="宋体"/>
          <w:b/>
          <w:sz w:val="24"/>
          <w:szCs w:val="28"/>
        </w:rPr>
        <w:t>0分）</w:t>
      </w:r>
    </w:p>
    <w:p>
      <w:pPr>
        <w:adjustRightInd w:val="0"/>
        <w:snapToGrid w:val="0"/>
        <w:spacing w:line="360" w:lineRule="auto"/>
        <w:ind w:right="-10"/>
        <w:rPr>
          <w:rFonts w:ascii="宋体" w:hAnsi="宋体"/>
          <w:bCs/>
          <w:sz w:val="24"/>
          <w:szCs w:val="20"/>
        </w:rPr>
      </w:pPr>
      <w:r>
        <w:rPr>
          <w:rFonts w:hint="eastAsia" w:ascii="宋体" w:hAnsi="宋体"/>
          <w:bCs/>
          <w:sz w:val="24"/>
          <w:szCs w:val="20"/>
        </w:rPr>
        <w:t>依据通过初审的有效投标人名单，其投标人的报价部分得分按照以下方式计算：</w:t>
      </w:r>
    </w:p>
    <w:tbl>
      <w:tblPr>
        <w:tblStyle w:val="16"/>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054"/>
        <w:gridCol w:w="6511"/>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1231" w:type="dxa"/>
            <w:vAlign w:val="center"/>
          </w:tcPr>
          <w:p>
            <w:pPr>
              <w:spacing w:line="360" w:lineRule="auto"/>
              <w:rPr>
                <w:rFonts w:ascii="宋体" w:hAnsi="宋体"/>
                <w:b/>
                <w:sz w:val="24"/>
                <w:szCs w:val="24"/>
              </w:rPr>
            </w:pPr>
            <w:r>
              <w:rPr>
                <w:rFonts w:hint="eastAsia" w:ascii="宋体" w:hAnsi="宋体"/>
                <w:b/>
                <w:color w:val="000000"/>
                <w:sz w:val="24"/>
                <w:szCs w:val="24"/>
              </w:rPr>
              <w:t>报价部分</w:t>
            </w:r>
          </w:p>
        </w:tc>
        <w:tc>
          <w:tcPr>
            <w:tcW w:w="1054" w:type="dxa"/>
            <w:vAlign w:val="center"/>
          </w:tcPr>
          <w:p>
            <w:pPr>
              <w:spacing w:line="360" w:lineRule="auto"/>
              <w:jc w:val="center"/>
              <w:rPr>
                <w:rFonts w:ascii="宋体" w:hAnsi="宋体"/>
                <w:sz w:val="24"/>
                <w:szCs w:val="24"/>
              </w:rPr>
            </w:pPr>
            <w:r>
              <w:rPr>
                <w:rFonts w:ascii="宋体" w:hAnsi="宋体"/>
                <w:color w:val="000000"/>
                <w:sz w:val="24"/>
                <w:szCs w:val="24"/>
              </w:rPr>
              <w:t>最终投标报价</w:t>
            </w:r>
          </w:p>
        </w:tc>
        <w:tc>
          <w:tcPr>
            <w:tcW w:w="6511" w:type="dxa"/>
            <w:vAlign w:val="center"/>
          </w:tcPr>
          <w:p>
            <w:pPr>
              <w:spacing w:line="360" w:lineRule="auto"/>
              <w:rPr>
                <w:rFonts w:ascii="宋体" w:hAnsi="宋体"/>
                <w:sz w:val="24"/>
                <w:szCs w:val="24"/>
              </w:rPr>
            </w:pPr>
            <w:r>
              <w:rPr>
                <w:rFonts w:ascii="宋体" w:hAnsi="宋体"/>
                <w:color w:val="000000"/>
                <w:sz w:val="24"/>
                <w:szCs w:val="24"/>
              </w:rPr>
              <w:t>价格分统一采用有效最低价法，即满足招标文件要求且投标价格最低的投标报价为评标基准价，其价格分为满分。其他投标人的价格分统一按照下列公式计算：投标报价得分＝（评标基准价/投标报价）×</w:t>
            </w:r>
            <w:r>
              <w:rPr>
                <w:rFonts w:hint="eastAsia" w:ascii="宋体" w:hAnsi="宋体"/>
                <w:color w:val="000000"/>
                <w:sz w:val="24"/>
                <w:szCs w:val="24"/>
                <w:lang w:val="en-US" w:eastAsia="zh-CN"/>
              </w:rPr>
              <w:t>1</w:t>
            </w:r>
            <w:r>
              <w:rPr>
                <w:rFonts w:hint="eastAsia" w:ascii="宋体" w:hAnsi="宋体"/>
                <w:color w:val="000000"/>
                <w:sz w:val="24"/>
                <w:szCs w:val="24"/>
              </w:rPr>
              <w:t>0</w:t>
            </w:r>
            <w:r>
              <w:rPr>
                <w:rFonts w:ascii="宋体" w:hAnsi="宋体"/>
                <w:color w:val="000000"/>
                <w:sz w:val="24"/>
                <w:szCs w:val="24"/>
              </w:rPr>
              <w:t>％×100</w:t>
            </w:r>
          </w:p>
        </w:tc>
        <w:tc>
          <w:tcPr>
            <w:tcW w:w="1513" w:type="dxa"/>
            <w:vAlign w:val="center"/>
          </w:tcPr>
          <w:p>
            <w:pPr>
              <w:widowControl/>
              <w:spacing w:line="360" w:lineRule="auto"/>
              <w:jc w:val="center"/>
              <w:rPr>
                <w:rFonts w:ascii="宋体" w:hAnsi="宋体" w:cs="宋体"/>
                <w:b/>
                <w:kern w:val="0"/>
                <w:sz w:val="24"/>
                <w:szCs w:val="24"/>
              </w:rPr>
            </w:pPr>
            <w:r>
              <w:rPr>
                <w:rFonts w:hint="eastAsia" w:ascii="宋体" w:hAnsi="宋体" w:cs="宋体"/>
                <w:b/>
                <w:color w:val="000000"/>
                <w:kern w:val="0"/>
                <w:sz w:val="24"/>
                <w:szCs w:val="24"/>
              </w:rPr>
              <w:t>0-</w:t>
            </w:r>
            <w:r>
              <w:rPr>
                <w:rFonts w:hint="eastAsia" w:ascii="宋体" w:hAnsi="宋体" w:cs="宋体"/>
                <w:b/>
                <w:color w:val="000000"/>
                <w:kern w:val="0"/>
                <w:sz w:val="24"/>
                <w:szCs w:val="24"/>
                <w:lang w:val="en-US" w:eastAsia="zh-CN"/>
              </w:rPr>
              <w:t>1</w:t>
            </w:r>
            <w:r>
              <w:rPr>
                <w:rFonts w:hint="eastAsia" w:ascii="宋体" w:hAnsi="宋体" w:cs="宋体"/>
                <w:b/>
                <w:color w:val="000000"/>
                <w:kern w:val="0"/>
                <w:sz w:val="24"/>
                <w:szCs w:val="24"/>
              </w:rPr>
              <w:t>0分</w:t>
            </w:r>
          </w:p>
        </w:tc>
      </w:tr>
    </w:tbl>
    <w:p>
      <w:pPr>
        <w:spacing w:line="360" w:lineRule="auto"/>
        <w:rPr>
          <w:rFonts w:ascii="宋体" w:hAnsi="宋体"/>
          <w:b/>
          <w:sz w:val="24"/>
          <w:szCs w:val="28"/>
        </w:rPr>
      </w:pPr>
    </w:p>
    <w:p>
      <w:pPr>
        <w:adjustRightInd w:val="0"/>
        <w:snapToGrid w:val="0"/>
        <w:spacing w:line="390" w:lineRule="exact"/>
        <w:ind w:right="-10" w:firstLine="482" w:firstLineChars="200"/>
        <w:rPr>
          <w:rFonts w:ascii="宋体" w:hAnsi="宋体"/>
          <w:sz w:val="24"/>
        </w:rPr>
      </w:pPr>
      <w:r>
        <w:rPr>
          <w:rFonts w:hint="eastAsia" w:ascii="宋体" w:hAnsi="宋体"/>
          <w:b/>
          <w:sz w:val="24"/>
          <w:szCs w:val="24"/>
        </w:rPr>
        <w:t>8.4确定中标候选人</w:t>
      </w:r>
    </w:p>
    <w:p>
      <w:pPr>
        <w:adjustRightInd w:val="0"/>
        <w:snapToGrid w:val="0"/>
        <w:spacing w:line="390" w:lineRule="exact"/>
        <w:ind w:right="-10" w:firstLine="420" w:firstLineChars="175"/>
        <w:rPr>
          <w:rFonts w:ascii="宋体" w:hAnsi="宋体"/>
          <w:bCs/>
          <w:sz w:val="24"/>
        </w:rPr>
      </w:pPr>
      <w:r>
        <w:rPr>
          <w:rFonts w:hint="eastAsia" w:ascii="宋体" w:hAnsi="宋体"/>
          <w:bCs/>
          <w:sz w:val="24"/>
        </w:rPr>
        <w:t>8</w:t>
      </w:r>
      <w:r>
        <w:rPr>
          <w:rFonts w:ascii="宋体" w:hAnsi="宋体"/>
          <w:bCs/>
          <w:sz w:val="24"/>
        </w:rPr>
        <w:t>.4.1</w:t>
      </w:r>
      <w:r>
        <w:rPr>
          <w:rFonts w:hint="eastAsia" w:ascii="宋体" w:hAnsi="宋体"/>
          <w:bCs/>
          <w:sz w:val="24"/>
        </w:rPr>
        <w:t>计算最终得分</w:t>
      </w:r>
    </w:p>
    <w:p>
      <w:pPr>
        <w:adjustRightInd w:val="0"/>
        <w:snapToGrid w:val="0"/>
        <w:spacing w:line="390" w:lineRule="exact"/>
        <w:ind w:right="-10" w:firstLine="420" w:firstLineChars="175"/>
        <w:rPr>
          <w:rFonts w:ascii="宋体" w:hAnsi="宋体"/>
          <w:bCs/>
          <w:sz w:val="24"/>
        </w:rPr>
      </w:pPr>
      <w:r>
        <w:rPr>
          <w:rFonts w:hint="eastAsia" w:ascii="宋体" w:hAnsi="宋体"/>
          <w:bCs/>
          <w:sz w:val="24"/>
        </w:rPr>
        <w:t>将每个有效投标人的技术部分得分加商务部分得分，得出该投标人的最终得分。</w:t>
      </w:r>
    </w:p>
    <w:p>
      <w:pPr>
        <w:adjustRightInd w:val="0"/>
        <w:snapToGrid w:val="0"/>
        <w:spacing w:line="390" w:lineRule="exact"/>
        <w:ind w:right="-10" w:firstLine="420" w:firstLineChars="175"/>
        <w:rPr>
          <w:rFonts w:ascii="宋体" w:hAnsi="宋体"/>
          <w:bCs/>
          <w:sz w:val="24"/>
        </w:rPr>
      </w:pPr>
      <w:r>
        <w:rPr>
          <w:rFonts w:hint="eastAsia" w:ascii="宋体" w:hAnsi="宋体"/>
          <w:bCs/>
          <w:sz w:val="24"/>
        </w:rPr>
        <w:t>投标人的各项得分均</w:t>
      </w:r>
      <w:bookmarkStart w:id="57" w:name="_Hlk514730679"/>
      <w:r>
        <w:rPr>
          <w:rFonts w:hint="eastAsia" w:ascii="宋体" w:hAnsi="宋体"/>
          <w:bCs/>
          <w:sz w:val="24"/>
        </w:rPr>
        <w:t>保留小数点后两位（小数点后第三位四舍五入）</w:t>
      </w:r>
      <w:bookmarkEnd w:id="57"/>
      <w:r>
        <w:rPr>
          <w:rFonts w:hint="eastAsia" w:ascii="宋体" w:hAnsi="宋体"/>
          <w:bCs/>
          <w:sz w:val="24"/>
        </w:rPr>
        <w:t>。</w:t>
      </w:r>
    </w:p>
    <w:p>
      <w:pPr>
        <w:adjustRightInd w:val="0"/>
        <w:snapToGrid w:val="0"/>
        <w:spacing w:line="390" w:lineRule="exact"/>
        <w:ind w:right="-10" w:firstLine="420" w:firstLineChars="175"/>
        <w:rPr>
          <w:rFonts w:ascii="宋体" w:hAnsi="宋体"/>
          <w:bCs/>
          <w:sz w:val="24"/>
        </w:rPr>
      </w:pPr>
      <w:r>
        <w:rPr>
          <w:rFonts w:hint="eastAsia" w:ascii="宋体" w:hAnsi="宋体"/>
          <w:bCs/>
          <w:sz w:val="24"/>
        </w:rPr>
        <w:t>8</w:t>
      </w:r>
      <w:r>
        <w:rPr>
          <w:rFonts w:ascii="宋体" w:hAnsi="宋体"/>
          <w:bCs/>
          <w:sz w:val="24"/>
        </w:rPr>
        <w:t>.4.2</w:t>
      </w:r>
      <w:r>
        <w:rPr>
          <w:rFonts w:hint="eastAsia" w:ascii="宋体" w:hAnsi="宋体"/>
          <w:bCs/>
          <w:sz w:val="24"/>
        </w:rPr>
        <w:t>按照有效投标人最终得分由高到低排出中标候选人。</w:t>
      </w:r>
    </w:p>
    <w:p>
      <w:pPr>
        <w:adjustRightInd w:val="0"/>
        <w:snapToGrid w:val="0"/>
        <w:spacing w:line="390" w:lineRule="exact"/>
        <w:ind w:right="-10" w:firstLine="420" w:firstLineChars="175"/>
        <w:rPr>
          <w:rFonts w:ascii="宋体" w:hAnsi="宋体"/>
          <w:bCs/>
          <w:sz w:val="24"/>
        </w:rPr>
      </w:pPr>
      <w:r>
        <w:rPr>
          <w:rFonts w:hint="eastAsia" w:ascii="宋体" w:hAnsi="宋体"/>
          <w:bCs/>
          <w:sz w:val="24"/>
        </w:rPr>
        <w:t>最终得分相同的，按技术部分得分由高到低顺序排序。技术部分得分及最终得分均相同的，</w:t>
      </w:r>
      <w:bookmarkStart w:id="58" w:name="_Hlk514735510"/>
      <w:r>
        <w:rPr>
          <w:rFonts w:hint="eastAsia" w:ascii="宋体" w:hAnsi="宋体"/>
          <w:bCs/>
          <w:sz w:val="24"/>
        </w:rPr>
        <w:t>则采取评标委员会抽签方式确定其前后次序。</w:t>
      </w:r>
      <w:bookmarkEnd w:id="58"/>
    </w:p>
    <w:p>
      <w:pPr>
        <w:adjustRightInd w:val="0"/>
        <w:snapToGrid w:val="0"/>
        <w:spacing w:line="390" w:lineRule="exact"/>
        <w:ind w:right="-10" w:firstLine="422" w:firstLineChars="175"/>
        <w:rPr>
          <w:rFonts w:ascii="宋体" w:hAnsi="宋体"/>
          <w:bCs/>
          <w:sz w:val="24"/>
        </w:rPr>
      </w:pPr>
      <w:r>
        <w:rPr>
          <w:rFonts w:hint="eastAsia" w:ascii="宋体" w:hAnsi="宋体"/>
          <w:b/>
          <w:bCs/>
          <w:sz w:val="24"/>
        </w:rPr>
        <w:t>9.</w:t>
      </w:r>
      <w:r>
        <w:rPr>
          <w:rFonts w:hint="eastAsia" w:ascii="宋体" w:hAnsi="宋体"/>
          <w:bCs/>
          <w:sz w:val="24"/>
        </w:rPr>
        <w:t>各投标人的得分一经得出，并核对无误后，任何人不得更改。</w:t>
      </w:r>
    </w:p>
    <w:p>
      <w:pPr>
        <w:pStyle w:val="7"/>
        <w:spacing w:line="390" w:lineRule="exact"/>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90" w:lineRule="exact"/>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390" w:lineRule="exact"/>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90" w:lineRule="exact"/>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90" w:lineRule="exact"/>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90" w:lineRule="exact"/>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90" w:lineRule="exact"/>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bookmarkStart w:id="59" w:name="_Toc220232391"/>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r>
        <w:br w:type="page"/>
      </w:r>
    </w:p>
    <w:bookmarkEnd w:id="59"/>
    <w:p>
      <w:pPr>
        <w:pStyle w:val="4"/>
        <w:spacing w:line="500" w:lineRule="exact"/>
        <w:ind w:firstLine="0"/>
        <w:rPr>
          <w:rFonts w:ascii="宋体" w:hAnsi="宋体" w:eastAsia="宋体"/>
        </w:rPr>
      </w:pPr>
      <w:bookmarkStart w:id="60" w:name="_Toc47594671"/>
      <w:bookmarkStart w:id="61" w:name="_Toc20021"/>
      <w:r>
        <w:rPr>
          <w:rFonts w:hint="eastAsia" w:ascii="宋体" w:hAnsi="宋体" w:eastAsia="宋体"/>
        </w:rPr>
        <w:t>第六章</w:t>
      </w:r>
      <w:bookmarkStart w:id="62" w:name="_Toc220232392"/>
      <w:r>
        <w:rPr>
          <w:rFonts w:hint="eastAsia" w:ascii="宋体" w:hAnsi="宋体" w:eastAsia="宋体"/>
        </w:rPr>
        <w:t xml:space="preserve"> </w:t>
      </w:r>
      <w:r>
        <w:rPr>
          <w:rFonts w:ascii="宋体" w:hAnsi="宋体" w:eastAsia="宋体"/>
        </w:rPr>
        <w:t>合同</w:t>
      </w:r>
      <w:bookmarkEnd w:id="60"/>
      <w:bookmarkEnd w:id="61"/>
      <w:bookmarkEnd w:id="62"/>
    </w:p>
    <w:p>
      <w:pPr>
        <w:adjustRightInd w:val="0"/>
        <w:snapToGrid w:val="0"/>
        <w:ind w:firstLine="643" w:firstLineChars="200"/>
        <w:rPr>
          <w:rFonts w:ascii="仿宋" w:hAnsi="仿宋" w:eastAsia="仿宋" w:cs="仿宋"/>
          <w:b/>
          <w:bCs/>
          <w:color w:val="000000"/>
          <w:sz w:val="32"/>
          <w:szCs w:val="32"/>
        </w:rPr>
      </w:pPr>
      <w:bookmarkStart w:id="63" w:name="_Toc118570824"/>
      <w:bookmarkStart w:id="64" w:name="_Toc10717"/>
      <w:bookmarkStart w:id="65" w:name="_Toc179632787"/>
      <w:bookmarkStart w:id="66" w:name="_Toc118571218"/>
      <w:bookmarkStart w:id="67" w:name="_Toc246996338"/>
      <w:bookmarkStart w:id="68" w:name="_Toc10790"/>
      <w:bookmarkStart w:id="69" w:name="_Toc247085853"/>
      <w:bookmarkStart w:id="70" w:name="_Toc147853481"/>
      <w:bookmarkStart w:id="71" w:name="_Toc246997081"/>
      <w:bookmarkStart w:id="72" w:name="_Toc118571490"/>
      <w:bookmarkStart w:id="73" w:name="_Toc47594672"/>
    </w:p>
    <w:p>
      <w:pPr>
        <w:spacing w:line="360" w:lineRule="auto"/>
        <w:jc w:val="center"/>
        <w:rPr>
          <w:rFonts w:ascii="仿宋" w:hAnsi="仿宋" w:eastAsia="仿宋" w:cs="仿宋"/>
          <w:b/>
          <w:color w:val="333333"/>
          <w:kern w:val="0"/>
          <w:sz w:val="32"/>
          <w:szCs w:val="32"/>
        </w:rPr>
      </w:pPr>
      <w:r>
        <w:rPr>
          <w:rFonts w:hint="eastAsia" w:ascii="仿宋" w:hAnsi="仿宋" w:eastAsia="仿宋" w:cs="仿宋"/>
          <w:b/>
          <w:color w:val="333333"/>
          <w:kern w:val="0"/>
          <w:sz w:val="32"/>
          <w:szCs w:val="32"/>
        </w:rPr>
        <w:t>文旅集团存量资产测绘服务项目</w:t>
      </w:r>
    </w:p>
    <w:p>
      <w:pPr>
        <w:adjustRightInd w:val="0"/>
        <w:snapToGrid w:val="0"/>
        <w:ind w:firstLine="643" w:firstLineChars="200"/>
        <w:rPr>
          <w:rFonts w:ascii="仿宋" w:hAnsi="仿宋" w:eastAsia="仿宋" w:cs="仿宋"/>
          <w:b/>
          <w:bCs/>
          <w:color w:val="000000"/>
          <w:sz w:val="32"/>
          <w:szCs w:val="32"/>
        </w:rPr>
      </w:pPr>
    </w:p>
    <w:p>
      <w:pPr>
        <w:pStyle w:val="30"/>
        <w:ind w:firstLine="640"/>
        <w:rPr>
          <w:rFonts w:ascii="仿宋" w:hAnsi="仿宋" w:eastAsia="仿宋" w:cs="仿宋"/>
          <w:sz w:val="32"/>
          <w:szCs w:val="32"/>
        </w:rPr>
      </w:pPr>
    </w:p>
    <w:p>
      <w:pPr>
        <w:adjustRightInd w:val="0"/>
        <w:snapToGrid w:val="0"/>
        <w:spacing w:line="520" w:lineRule="exact"/>
        <w:jc w:val="right"/>
        <w:rPr>
          <w:rFonts w:ascii="仿宋" w:hAnsi="仿宋" w:eastAsia="仿宋" w:cs="仿宋"/>
          <w:b/>
          <w:bCs/>
          <w:color w:val="000000"/>
          <w:sz w:val="32"/>
          <w:szCs w:val="32"/>
        </w:rPr>
      </w:pPr>
      <w:r>
        <w:rPr>
          <w:rFonts w:hint="eastAsia" w:ascii="仿宋" w:hAnsi="仿宋" w:eastAsia="仿宋" w:cs="仿宋"/>
          <w:b/>
          <w:bCs/>
          <w:sz w:val="32"/>
          <w:szCs w:val="32"/>
        </w:rPr>
        <w:t>文旅博览（2024）第xxx号合同</w:t>
      </w:r>
    </w:p>
    <w:p>
      <w:pPr>
        <w:adjustRightInd w:val="0"/>
        <w:snapToGrid w:val="0"/>
        <w:spacing w:line="520" w:lineRule="exact"/>
        <w:ind w:firstLine="643" w:firstLineChars="200"/>
        <w:rPr>
          <w:rFonts w:ascii="仿宋" w:hAnsi="仿宋" w:eastAsia="仿宋" w:cs="仿宋"/>
          <w:b/>
          <w:bCs/>
          <w:color w:val="000000"/>
          <w:sz w:val="32"/>
          <w:szCs w:val="32"/>
        </w:rPr>
      </w:pPr>
    </w:p>
    <w:p>
      <w:pPr>
        <w:pStyle w:val="30"/>
        <w:ind w:firstLine="640"/>
        <w:rPr>
          <w:rFonts w:ascii="仿宋" w:hAnsi="仿宋" w:eastAsia="仿宋" w:cs="仿宋"/>
          <w:sz w:val="32"/>
          <w:szCs w:val="32"/>
        </w:rPr>
      </w:pPr>
    </w:p>
    <w:p>
      <w:pPr>
        <w:adjustRightInd w:val="0"/>
        <w:snapToGrid w:val="0"/>
        <w:spacing w:line="520" w:lineRule="exact"/>
        <w:ind w:firstLine="643" w:firstLineChars="200"/>
        <w:rPr>
          <w:rFonts w:ascii="仿宋" w:hAnsi="仿宋" w:eastAsia="仿宋" w:cs="仿宋"/>
          <w:b/>
          <w:bCs/>
          <w:color w:val="000000"/>
          <w:sz w:val="32"/>
          <w:szCs w:val="32"/>
        </w:rPr>
      </w:pPr>
    </w:p>
    <w:p>
      <w:pPr>
        <w:adjustRightInd w:val="0"/>
        <w:snapToGrid w:val="0"/>
        <w:spacing w:line="52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发包人（以下简称甲方）：合肥文旅博览集团有限公司</w:t>
      </w:r>
    </w:p>
    <w:p>
      <w:pPr>
        <w:adjustRightInd w:val="0"/>
        <w:snapToGrid w:val="0"/>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地 址：合肥市习友路988号投资大厦</w:t>
      </w:r>
    </w:p>
    <w:p>
      <w:pPr>
        <w:adjustRightInd w:val="0"/>
        <w:snapToGrid w:val="0"/>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法定代表人：                   </w:t>
      </w:r>
    </w:p>
    <w:p>
      <w:pPr>
        <w:adjustRightInd w:val="0"/>
        <w:snapToGrid w:val="0"/>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联系人：                     </w:t>
      </w:r>
    </w:p>
    <w:p>
      <w:pPr>
        <w:adjustRightInd w:val="0"/>
        <w:snapToGrid w:val="0"/>
        <w:spacing w:line="520" w:lineRule="exact"/>
        <w:ind w:firstLine="640" w:firstLineChars="200"/>
        <w:rPr>
          <w:rFonts w:ascii="仿宋" w:hAnsi="仿宋" w:eastAsia="仿宋" w:cs="仿宋"/>
          <w:b/>
          <w:bCs/>
          <w:color w:val="000000"/>
          <w:sz w:val="32"/>
          <w:szCs w:val="32"/>
        </w:rPr>
      </w:pPr>
      <w:r>
        <w:rPr>
          <w:rFonts w:hint="eastAsia" w:ascii="仿宋" w:hAnsi="仿宋" w:eastAsia="仿宋" w:cs="仿宋"/>
          <w:color w:val="000000"/>
          <w:sz w:val="32"/>
          <w:szCs w:val="32"/>
        </w:rPr>
        <w:t xml:space="preserve">电 话：     </w:t>
      </w:r>
      <w:r>
        <w:rPr>
          <w:rFonts w:hint="eastAsia" w:ascii="仿宋" w:hAnsi="仿宋" w:eastAsia="仿宋" w:cs="仿宋"/>
          <w:b/>
          <w:bCs/>
          <w:color w:val="000000"/>
          <w:sz w:val="32"/>
          <w:szCs w:val="32"/>
        </w:rPr>
        <w:t xml:space="preserve">             </w:t>
      </w:r>
    </w:p>
    <w:p>
      <w:pPr>
        <w:adjustRightInd w:val="0"/>
        <w:snapToGrid w:val="0"/>
        <w:ind w:firstLine="643" w:firstLineChars="200"/>
        <w:rPr>
          <w:rFonts w:ascii="仿宋" w:hAnsi="仿宋" w:eastAsia="仿宋" w:cs="仿宋"/>
          <w:b/>
          <w:bCs/>
          <w:color w:val="000000"/>
          <w:sz w:val="32"/>
          <w:szCs w:val="32"/>
        </w:rPr>
      </w:pPr>
    </w:p>
    <w:p>
      <w:pPr>
        <w:adjustRightInd w:val="0"/>
        <w:snapToGrid w:val="0"/>
        <w:spacing w:line="520" w:lineRule="exact"/>
        <w:rPr>
          <w:rFonts w:ascii="仿宋" w:hAnsi="仿宋" w:eastAsia="仿宋" w:cs="仿宋"/>
          <w:b/>
          <w:bCs/>
          <w:color w:val="000000"/>
          <w:sz w:val="32"/>
          <w:szCs w:val="32"/>
        </w:rPr>
      </w:pPr>
    </w:p>
    <w:p>
      <w:pPr>
        <w:pStyle w:val="2"/>
        <w:rPr>
          <w:rFonts w:ascii="仿宋" w:hAnsi="仿宋" w:eastAsia="仿宋" w:cs="仿宋"/>
          <w:color w:val="000000"/>
        </w:rPr>
      </w:pPr>
    </w:p>
    <w:p/>
    <w:p>
      <w:pPr>
        <w:adjustRightInd w:val="0"/>
        <w:snapToGrid w:val="0"/>
        <w:spacing w:line="52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承包人（以下简称乙方）：</w:t>
      </w:r>
    </w:p>
    <w:p>
      <w:pPr>
        <w:adjustRightInd w:val="0"/>
        <w:snapToGrid w:val="0"/>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地 址：</w:t>
      </w:r>
    </w:p>
    <w:p>
      <w:pPr>
        <w:adjustRightInd w:val="0"/>
        <w:snapToGrid w:val="0"/>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单位负责人：            </w:t>
      </w:r>
    </w:p>
    <w:p>
      <w:pPr>
        <w:adjustRightInd w:val="0"/>
        <w:snapToGrid w:val="0"/>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联系人：                </w:t>
      </w:r>
    </w:p>
    <w:p>
      <w:pPr>
        <w:adjustRightInd w:val="0"/>
        <w:snapToGrid w:val="0"/>
        <w:spacing w:line="520" w:lineRule="exact"/>
        <w:ind w:firstLine="640" w:firstLineChars="200"/>
        <w:rPr>
          <w:rFonts w:ascii="仿宋" w:hAnsi="仿宋" w:eastAsia="仿宋" w:cs="仿宋"/>
          <w:b/>
          <w:bCs/>
          <w:color w:val="000000"/>
          <w:sz w:val="32"/>
          <w:szCs w:val="32"/>
        </w:rPr>
      </w:pPr>
      <w:r>
        <w:rPr>
          <w:rFonts w:hint="eastAsia" w:ascii="仿宋" w:hAnsi="仿宋" w:eastAsia="仿宋" w:cs="仿宋"/>
          <w:color w:val="000000"/>
          <w:sz w:val="32"/>
          <w:szCs w:val="32"/>
        </w:rPr>
        <w:t xml:space="preserve">电话：             </w:t>
      </w:r>
    </w:p>
    <w:p>
      <w:pPr>
        <w:rPr>
          <w:rFonts w:ascii="仿宋" w:hAnsi="仿宋" w:eastAsia="仿宋" w:cs="仿宋"/>
          <w:bCs/>
          <w:sz w:val="32"/>
          <w:szCs w:val="32"/>
        </w:rPr>
      </w:pPr>
      <w:r>
        <w:rPr>
          <w:rFonts w:hint="eastAsia" w:ascii="仿宋" w:hAnsi="仿宋" w:eastAsia="仿宋" w:cs="仿宋"/>
          <w:bCs/>
          <w:sz w:val="32"/>
          <w:szCs w:val="32"/>
        </w:rPr>
        <w:br w:type="page"/>
      </w:r>
    </w:p>
    <w:p>
      <w:pPr>
        <w:pStyle w:val="3"/>
        <w:spacing w:before="312" w:after="312" w:line="360" w:lineRule="auto"/>
        <w:rPr>
          <w:rFonts w:ascii="黑体" w:hAnsi="黑体" w:eastAsia="黑体"/>
          <w:szCs w:val="32"/>
        </w:rPr>
      </w:pPr>
      <w:bookmarkStart w:id="74" w:name="_Toc48321841"/>
      <w:bookmarkStart w:id="75" w:name="_Toc7068"/>
      <w:r>
        <w:rPr>
          <w:rFonts w:hint="eastAsia" w:ascii="黑体" w:hAnsi="黑体" w:eastAsia="黑体"/>
          <w:szCs w:val="32"/>
        </w:rPr>
        <w:t>合同</w:t>
      </w:r>
      <w:bookmarkEnd w:id="74"/>
      <w:bookmarkEnd w:id="75"/>
    </w:p>
    <w:p>
      <w:pPr>
        <w:spacing w:line="360" w:lineRule="auto"/>
        <w:rPr>
          <w:rFonts w:ascii="宋体" w:hAnsi="宋体"/>
          <w:szCs w:val="21"/>
          <w:u w:val="single"/>
        </w:rPr>
      </w:pPr>
      <w:r>
        <w:rPr>
          <w:rFonts w:hint="eastAsia" w:ascii="宋体" w:hAnsi="宋体"/>
          <w:szCs w:val="21"/>
        </w:rPr>
        <w:t>采购人</w:t>
      </w:r>
      <w:r>
        <w:rPr>
          <w:rFonts w:ascii="宋体" w:hAnsi="宋体"/>
          <w:szCs w:val="21"/>
        </w:rPr>
        <w:t>（甲方）：</w:t>
      </w:r>
      <w:r>
        <w:rPr>
          <w:rFonts w:ascii="宋体" w:hAnsi="宋体"/>
          <w:szCs w:val="21"/>
          <w:u w:val="single"/>
        </w:rPr>
        <w:t xml:space="preserve">  </w:t>
      </w:r>
      <w:r>
        <w:rPr>
          <w:rFonts w:hint="eastAsia" w:ascii="宋体" w:hAnsi="宋体"/>
          <w:szCs w:val="21"/>
          <w:u w:val="single"/>
        </w:rPr>
        <w:t>合肥文旅博览集团有限公司</w:t>
      </w:r>
      <w:r>
        <w:rPr>
          <w:rFonts w:ascii="宋体" w:hAnsi="宋体"/>
          <w:szCs w:val="21"/>
          <w:u w:val="single"/>
        </w:rPr>
        <w:t xml:space="preserve"> </w:t>
      </w:r>
      <w:r>
        <w:rPr>
          <w:rFonts w:hint="eastAsia" w:ascii="宋体" w:hAnsi="宋体"/>
          <w:szCs w:val="21"/>
        </w:rPr>
        <w:t xml:space="preserve">  </w:t>
      </w:r>
    </w:p>
    <w:p>
      <w:pPr>
        <w:spacing w:line="360" w:lineRule="auto"/>
        <w:rPr>
          <w:rFonts w:ascii="宋体" w:hAnsi="宋体"/>
          <w:szCs w:val="21"/>
          <w:u w:val="single"/>
        </w:rPr>
      </w:pPr>
      <w:r>
        <w:rPr>
          <w:rFonts w:hint="eastAsia" w:ascii="宋体" w:hAnsi="宋体"/>
          <w:szCs w:val="21"/>
        </w:rPr>
        <w:t>服务人</w:t>
      </w:r>
      <w:r>
        <w:rPr>
          <w:rFonts w:ascii="宋体" w:hAnsi="宋体"/>
          <w:szCs w:val="21"/>
        </w:rPr>
        <w:t>（乙方）</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签订地点：</w:t>
      </w:r>
      <w:r>
        <w:rPr>
          <w:rFonts w:hint="eastAsia" w:ascii="宋体" w:hAnsi="宋体"/>
          <w:szCs w:val="21"/>
          <w:u w:val="single"/>
        </w:rPr>
        <w:t xml:space="preserve"> 合肥市政务区投资大厦  </w:t>
      </w:r>
    </w:p>
    <w:p>
      <w:pPr>
        <w:spacing w:line="360" w:lineRule="auto"/>
        <w:rPr>
          <w:rFonts w:ascii="宋体" w:hAnsi="宋体"/>
          <w:szCs w:val="21"/>
          <w:u w:val="single"/>
        </w:rPr>
      </w:pPr>
      <w:r>
        <w:rPr>
          <w:rFonts w:hint="eastAsia" w:ascii="宋体" w:hAnsi="宋体"/>
          <w:szCs w:val="21"/>
        </w:rPr>
        <w:t>项目名称：文旅集团存量资产测绘服务项目</w:t>
      </w:r>
    </w:p>
    <w:p>
      <w:pPr>
        <w:spacing w:line="360" w:lineRule="auto"/>
        <w:rPr>
          <w:rFonts w:ascii="宋体" w:hAnsi="宋体"/>
          <w:szCs w:val="21"/>
          <w:u w:val="single"/>
        </w:rPr>
      </w:pPr>
      <w:r>
        <w:rPr>
          <w:rFonts w:hint="eastAsia" w:ascii="宋体" w:hAnsi="宋体"/>
          <w:szCs w:val="21"/>
        </w:rPr>
        <w:t>项目编号：</w:t>
      </w:r>
      <w:r>
        <w:rPr>
          <w:rFonts w:hint="eastAsia" w:ascii="宋体" w:hAnsi="宋体"/>
          <w:szCs w:val="21"/>
          <w:u w:val="single"/>
        </w:rPr>
        <w:t xml:space="preserve">   2024WLBLZB000**号  </w:t>
      </w:r>
      <w:r>
        <w:rPr>
          <w:rFonts w:ascii="宋体" w:hAnsi="宋体"/>
          <w:szCs w:val="21"/>
        </w:rPr>
        <w:t xml:space="preserve"> </w:t>
      </w:r>
    </w:p>
    <w:p>
      <w:pPr>
        <w:pStyle w:val="36"/>
        <w:spacing w:after="0" w:line="360" w:lineRule="auto"/>
        <w:ind w:right="40" w:firstLine="420" w:firstLineChars="200"/>
        <w:jc w:val="left"/>
        <w:rPr>
          <w:rFonts w:hAnsi="宋体" w:eastAsia="宋体"/>
          <w:sz w:val="21"/>
          <w:szCs w:val="21"/>
        </w:rPr>
      </w:pPr>
      <w:r>
        <w:rPr>
          <w:rFonts w:hint="eastAsia" w:hAnsi="宋体" w:eastAsia="宋体"/>
          <w:sz w:val="21"/>
          <w:szCs w:val="21"/>
        </w:rPr>
        <w:t>甲方通过公开招标方式采购活动，决定将本项目采购合同授予乙方。为进一步明确双方的责任，确保合同的顺利履行，现依据《中华人民共和国民法典》和《中华人民共和国招投标法》及有关法律规定，遵循平等、自愿、公平和诚实信用的原则，双方协商一致同意按如下条款签订本合同：</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一、服务名称、内容及期限</w:t>
      </w:r>
    </w:p>
    <w:p>
      <w:pPr>
        <w:pStyle w:val="36"/>
        <w:spacing w:after="0" w:line="360" w:lineRule="auto"/>
        <w:ind w:right="40" w:firstLine="420" w:firstLineChars="200"/>
        <w:jc w:val="left"/>
        <w:rPr>
          <w:rFonts w:hAnsi="宋体" w:eastAsia="宋体"/>
          <w:sz w:val="21"/>
          <w:szCs w:val="21"/>
        </w:rPr>
      </w:pPr>
      <w:r>
        <w:rPr>
          <w:rFonts w:hint="eastAsia" w:hAnsi="宋体" w:eastAsia="宋体"/>
          <w:sz w:val="21"/>
          <w:szCs w:val="21"/>
        </w:rPr>
        <w:t>（一）服务名称：文旅集团存量资产测绘服务项目</w:t>
      </w:r>
    </w:p>
    <w:p>
      <w:pPr>
        <w:pStyle w:val="36"/>
        <w:spacing w:after="0" w:line="360" w:lineRule="auto"/>
        <w:ind w:right="40" w:firstLine="420" w:firstLineChars="200"/>
        <w:jc w:val="left"/>
        <w:rPr>
          <w:rFonts w:hAnsi="宋体" w:eastAsia="宋体"/>
          <w:sz w:val="21"/>
          <w:szCs w:val="21"/>
        </w:rPr>
      </w:pPr>
      <w:r>
        <w:rPr>
          <w:rFonts w:hint="eastAsia" w:hAnsi="宋体" w:eastAsia="宋体"/>
          <w:sz w:val="21"/>
          <w:szCs w:val="21"/>
        </w:rPr>
        <w:t>（二）服务内容:文旅博览集团滨湖会展中心4#车库、廉政教育基地、山体咖啡馆、第二办公区、绿轴车库等未办理产证项目。</w:t>
      </w:r>
    </w:p>
    <w:p>
      <w:pPr>
        <w:pStyle w:val="36"/>
        <w:spacing w:after="0" w:line="360" w:lineRule="auto"/>
        <w:ind w:right="40" w:firstLine="420" w:firstLineChars="200"/>
        <w:jc w:val="left"/>
        <w:rPr>
          <w:rFonts w:hAnsi="宋体" w:eastAsia="宋体"/>
          <w:sz w:val="21"/>
          <w:szCs w:val="21"/>
        </w:rPr>
      </w:pPr>
      <w:r>
        <w:rPr>
          <w:rFonts w:hint="eastAsia" w:hAnsi="宋体" w:eastAsia="宋体"/>
          <w:sz w:val="21"/>
          <w:szCs w:val="21"/>
        </w:rPr>
        <w:t>（三）合同总价：</w:t>
      </w:r>
      <w:r>
        <w:rPr>
          <w:rFonts w:hint="eastAsia" w:hAnsi="宋体" w:eastAsia="宋体"/>
          <w:sz w:val="21"/>
          <w:szCs w:val="21"/>
          <w:lang w:val="en-US" w:eastAsia="zh-CN"/>
        </w:rPr>
        <w:t>**</w:t>
      </w:r>
      <w:r>
        <w:rPr>
          <w:rFonts w:hint="eastAsia" w:hAnsi="宋体" w:eastAsia="宋体"/>
          <w:sz w:val="21"/>
          <w:szCs w:val="21"/>
        </w:rPr>
        <w:t>。</w:t>
      </w:r>
    </w:p>
    <w:p>
      <w:pPr>
        <w:pStyle w:val="36"/>
        <w:spacing w:after="0" w:line="360" w:lineRule="auto"/>
        <w:ind w:right="40" w:firstLine="420" w:firstLineChars="200"/>
        <w:jc w:val="left"/>
        <w:rPr>
          <w:rFonts w:hAnsi="宋体" w:eastAsia="宋体"/>
          <w:sz w:val="21"/>
          <w:szCs w:val="21"/>
        </w:rPr>
      </w:pPr>
      <w:r>
        <w:rPr>
          <w:rFonts w:hint="eastAsia" w:hAnsi="宋体" w:eastAsia="宋体"/>
          <w:sz w:val="21"/>
          <w:szCs w:val="21"/>
        </w:rPr>
        <w:t>（</w:t>
      </w:r>
      <w:r>
        <w:rPr>
          <w:rFonts w:hint="eastAsia" w:hAnsi="宋体" w:eastAsia="宋体"/>
          <w:sz w:val="21"/>
          <w:szCs w:val="21"/>
          <w:lang w:val="en-US" w:eastAsia="zh-CN"/>
        </w:rPr>
        <w:t>四</w:t>
      </w:r>
      <w:r>
        <w:rPr>
          <w:rFonts w:hint="eastAsia" w:hAnsi="宋体" w:eastAsia="宋体"/>
          <w:sz w:val="21"/>
          <w:szCs w:val="21"/>
        </w:rPr>
        <w:t>）服务期限：合同签订壹年。服务期满后，如</w:t>
      </w:r>
      <w:r>
        <w:rPr>
          <w:rFonts w:hint="eastAsia" w:hAnsi="宋体" w:eastAsia="宋体"/>
          <w:sz w:val="21"/>
          <w:szCs w:val="21"/>
          <w:lang w:val="en-US" w:eastAsia="zh-CN"/>
        </w:rPr>
        <w:t>乙方</w:t>
      </w:r>
      <w:r>
        <w:rPr>
          <w:rFonts w:hint="eastAsia" w:hAnsi="宋体" w:eastAsia="宋体"/>
          <w:sz w:val="21"/>
          <w:szCs w:val="21"/>
        </w:rPr>
        <w:t>履约情况良好，</w:t>
      </w:r>
      <w:r>
        <w:rPr>
          <w:rFonts w:hint="eastAsia" w:hAnsi="宋体" w:eastAsia="宋体"/>
          <w:sz w:val="21"/>
          <w:szCs w:val="21"/>
          <w:lang w:val="en-US" w:eastAsia="zh-CN"/>
        </w:rPr>
        <w:t>甲方</w:t>
      </w:r>
      <w:r>
        <w:rPr>
          <w:rFonts w:hint="eastAsia" w:hAnsi="宋体" w:eastAsia="宋体"/>
          <w:sz w:val="21"/>
          <w:szCs w:val="21"/>
        </w:rPr>
        <w:t>考核合格且符合项目现场服务需求，可以按照</w:t>
      </w:r>
      <w:r>
        <w:rPr>
          <w:rFonts w:hint="eastAsia" w:hAnsi="宋体" w:eastAsia="宋体"/>
          <w:sz w:val="21"/>
          <w:szCs w:val="21"/>
          <w:lang w:val="en-US" w:eastAsia="zh-CN"/>
        </w:rPr>
        <w:t>本合同总价及</w:t>
      </w:r>
      <w:r>
        <w:rPr>
          <w:rFonts w:hint="eastAsia" w:hAnsi="宋体" w:eastAsia="宋体"/>
          <w:sz w:val="21"/>
          <w:szCs w:val="21"/>
        </w:rPr>
        <w:t>综合单价续签下壹年度合同，续签次数最多2次。</w:t>
      </w:r>
    </w:p>
    <w:p>
      <w:pPr>
        <w:numPr>
          <w:ilvl w:val="0"/>
          <w:numId w:val="4"/>
        </w:numPr>
        <w:spacing w:line="360" w:lineRule="auto"/>
        <w:ind w:firstLine="422" w:firstLineChars="200"/>
        <w:rPr>
          <w:rFonts w:ascii="宋体" w:hAnsi="宋体"/>
          <w:b/>
          <w:bCs/>
          <w:szCs w:val="21"/>
        </w:rPr>
      </w:pPr>
      <w:r>
        <w:rPr>
          <w:rFonts w:hint="eastAsia" w:ascii="宋体" w:hAnsi="宋体"/>
          <w:b/>
          <w:bCs/>
          <w:szCs w:val="21"/>
        </w:rPr>
        <w:t>测绘费用及支付方式</w:t>
      </w:r>
    </w:p>
    <w:p>
      <w:pPr>
        <w:spacing w:line="360" w:lineRule="auto"/>
        <w:ind w:firstLine="420" w:firstLineChars="200"/>
        <w:rPr>
          <w:rFonts w:ascii="宋体" w:hAnsi="宋体"/>
          <w:szCs w:val="21"/>
        </w:rPr>
      </w:pPr>
      <w:r>
        <w:rPr>
          <w:rFonts w:hint="eastAsia" w:ascii="宋体" w:hAnsi="宋体"/>
          <w:szCs w:val="21"/>
        </w:rPr>
        <w:t>1、测绘费：</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52"/>
        <w:gridCol w:w="1350"/>
        <w:gridCol w:w="808"/>
        <w:gridCol w:w="854"/>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序号</w:t>
            </w:r>
          </w:p>
        </w:tc>
        <w:tc>
          <w:tcPr>
            <w:tcW w:w="2802" w:type="dxa"/>
            <w:gridSpan w:val="2"/>
            <w:vAlign w:val="center"/>
          </w:tcPr>
          <w:p>
            <w:pPr>
              <w:spacing w:line="300" w:lineRule="exact"/>
              <w:jc w:val="center"/>
              <w:rPr>
                <w:rFonts w:ascii="仿宋" w:hAnsi="仿宋" w:eastAsia="仿宋" w:cs="仿宋"/>
                <w:b/>
                <w:szCs w:val="21"/>
              </w:rPr>
            </w:pPr>
            <w:r>
              <w:rPr>
                <w:rFonts w:hint="eastAsia" w:ascii="仿宋" w:hAnsi="仿宋" w:eastAsia="仿宋" w:cs="仿宋"/>
                <w:b/>
                <w:szCs w:val="21"/>
              </w:rPr>
              <w:t>测绘内容</w:t>
            </w:r>
          </w:p>
        </w:tc>
        <w:tc>
          <w:tcPr>
            <w:tcW w:w="808"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单位</w:t>
            </w:r>
          </w:p>
        </w:tc>
        <w:tc>
          <w:tcPr>
            <w:tcW w:w="854"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综合单价（元）</w:t>
            </w:r>
          </w:p>
        </w:tc>
        <w:tc>
          <w:tcPr>
            <w:tcW w:w="4039" w:type="dxa"/>
            <w:vAlign w:val="center"/>
          </w:tcPr>
          <w:p>
            <w:pPr>
              <w:spacing w:line="300" w:lineRule="exact"/>
              <w:jc w:val="center"/>
              <w:rPr>
                <w:rFonts w:ascii="仿宋" w:hAnsi="仿宋" w:eastAsia="仿宋" w:cs="仿宋"/>
                <w:b/>
                <w:szCs w:val="21"/>
              </w:rPr>
            </w:pPr>
            <w:r>
              <w:rPr>
                <w:rFonts w:hint="eastAsia" w:ascii="仿宋" w:hAnsi="仿宋" w:eastAsia="仿宋" w:cs="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1</w:t>
            </w:r>
          </w:p>
        </w:tc>
        <w:tc>
          <w:tcPr>
            <w:tcW w:w="1452" w:type="dxa"/>
            <w:vMerge w:val="restart"/>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土地勘测定界</w:t>
            </w:r>
          </w:p>
        </w:tc>
        <w:tc>
          <w:tcPr>
            <w:tcW w:w="135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土地勘界</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亩</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360" w:lineRule="exact"/>
              <w:jc w:val="center"/>
              <w:rPr>
                <w:rFonts w:ascii="仿宋" w:hAnsi="仿宋" w:eastAsia="仿宋" w:cs="仿宋"/>
                <w:bCs/>
                <w:szCs w:val="21"/>
              </w:rPr>
            </w:pPr>
            <w:r>
              <w:rPr>
                <w:rFonts w:hint="eastAsia" w:ascii="仿宋" w:hAnsi="仿宋" w:eastAsia="仿宋" w:cs="宋体"/>
                <w:snapToGrid w:val="0"/>
                <w:kern w:val="0"/>
                <w:szCs w:val="21"/>
              </w:rPr>
              <w:t>包含控制测量、界址点测量、地籍要素采集编辑、面积量算、地籍图（含宗地图）绘制、检查修改、成果资料整理、数据入库等，面积不足</w:t>
            </w:r>
            <w:r>
              <w:rPr>
                <w:rFonts w:ascii="仿宋" w:hAnsi="仿宋" w:eastAsia="仿宋" w:cs="宋体"/>
                <w:snapToGrid w:val="0"/>
                <w:kern w:val="0"/>
                <w:szCs w:val="21"/>
              </w:rPr>
              <w:t>3</w:t>
            </w:r>
            <w:r>
              <w:rPr>
                <w:rFonts w:hint="eastAsia" w:ascii="仿宋" w:hAnsi="仿宋" w:eastAsia="仿宋" w:cs="宋体"/>
                <w:snapToGrid w:val="0"/>
                <w:kern w:val="0"/>
                <w:szCs w:val="21"/>
              </w:rPr>
              <w:t>0亩时按</w:t>
            </w:r>
            <w:r>
              <w:rPr>
                <w:rFonts w:ascii="仿宋" w:hAnsi="仿宋" w:eastAsia="仿宋" w:cs="宋体"/>
                <w:snapToGrid w:val="0"/>
                <w:kern w:val="0"/>
                <w:szCs w:val="21"/>
              </w:rPr>
              <w:t>3</w:t>
            </w:r>
            <w:r>
              <w:rPr>
                <w:rFonts w:hint="eastAsia" w:ascii="仿宋" w:hAnsi="仿宋" w:eastAsia="仿宋" w:cs="宋体"/>
                <w:snapToGrid w:val="0"/>
                <w:kern w:val="0"/>
                <w:szCs w:val="21"/>
              </w:rPr>
              <w:t>0亩计算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2</w:t>
            </w:r>
          </w:p>
        </w:tc>
        <w:tc>
          <w:tcPr>
            <w:tcW w:w="1452" w:type="dxa"/>
            <w:vMerge w:val="continue"/>
            <w:vAlign w:val="center"/>
          </w:tcPr>
          <w:p>
            <w:pPr>
              <w:spacing w:line="400" w:lineRule="exact"/>
              <w:jc w:val="center"/>
              <w:rPr>
                <w:rFonts w:ascii="仿宋" w:hAnsi="仿宋" w:eastAsia="仿宋" w:cs="仿宋"/>
                <w:bCs/>
                <w:szCs w:val="21"/>
              </w:rPr>
            </w:pPr>
          </w:p>
        </w:tc>
        <w:tc>
          <w:tcPr>
            <w:tcW w:w="135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地形图测绘</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幅</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3</w:t>
            </w:r>
          </w:p>
        </w:tc>
        <w:tc>
          <w:tcPr>
            <w:tcW w:w="1452" w:type="dxa"/>
            <w:vMerge w:val="restart"/>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规划核实测绘</w:t>
            </w:r>
          </w:p>
        </w:tc>
        <w:tc>
          <w:tcPr>
            <w:tcW w:w="135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建筑单体</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单体（栋）</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4</w:t>
            </w:r>
          </w:p>
        </w:tc>
        <w:tc>
          <w:tcPr>
            <w:tcW w:w="1452" w:type="dxa"/>
            <w:vMerge w:val="continue"/>
            <w:vAlign w:val="center"/>
          </w:tcPr>
          <w:p>
            <w:pPr>
              <w:spacing w:line="400" w:lineRule="exact"/>
              <w:jc w:val="center"/>
              <w:rPr>
                <w:rFonts w:ascii="仿宋" w:hAnsi="仿宋" w:eastAsia="仿宋" w:cs="仿宋"/>
                <w:bCs/>
                <w:szCs w:val="21"/>
              </w:rPr>
            </w:pPr>
          </w:p>
        </w:tc>
        <w:tc>
          <w:tcPr>
            <w:tcW w:w="135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规划面积测量</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m</w:t>
            </w:r>
            <w:r>
              <w:rPr>
                <w:rFonts w:hint="eastAsia" w:ascii="仿宋" w:hAnsi="仿宋" w:eastAsia="仿宋" w:cs="仿宋"/>
                <w:bCs/>
                <w:szCs w:val="21"/>
                <w:vertAlign w:val="superscript"/>
              </w:rPr>
              <w:t>2</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5</w:t>
            </w:r>
          </w:p>
        </w:tc>
        <w:tc>
          <w:tcPr>
            <w:tcW w:w="1452" w:type="dxa"/>
            <w:vMerge w:val="continue"/>
            <w:vAlign w:val="center"/>
          </w:tcPr>
          <w:p>
            <w:pPr>
              <w:spacing w:line="400" w:lineRule="exact"/>
              <w:jc w:val="center"/>
              <w:rPr>
                <w:rFonts w:ascii="仿宋" w:hAnsi="仿宋" w:eastAsia="仿宋" w:cs="仿宋"/>
                <w:bCs/>
                <w:szCs w:val="21"/>
              </w:rPr>
            </w:pPr>
          </w:p>
        </w:tc>
        <w:tc>
          <w:tcPr>
            <w:tcW w:w="135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车位测绘</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个</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6</w:t>
            </w:r>
          </w:p>
        </w:tc>
        <w:tc>
          <w:tcPr>
            <w:tcW w:w="1452" w:type="dxa"/>
            <w:vMerge w:val="restart"/>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不动产测绘</w:t>
            </w:r>
          </w:p>
        </w:tc>
        <w:tc>
          <w:tcPr>
            <w:tcW w:w="1350"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单体</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栋</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包含控制、细部点坐标、楼栋占地面积测算、权属调查、宗地图绘制、检查修改成果资料整理等。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7</w:t>
            </w:r>
          </w:p>
        </w:tc>
        <w:tc>
          <w:tcPr>
            <w:tcW w:w="1452" w:type="dxa"/>
            <w:vMerge w:val="continue"/>
            <w:vAlign w:val="center"/>
          </w:tcPr>
          <w:p>
            <w:pPr>
              <w:spacing w:line="400" w:lineRule="exact"/>
              <w:jc w:val="center"/>
              <w:rPr>
                <w:rFonts w:ascii="仿宋" w:hAnsi="仿宋" w:eastAsia="仿宋" w:cs="仿宋"/>
                <w:bCs/>
                <w:szCs w:val="21"/>
              </w:rPr>
            </w:pPr>
          </w:p>
        </w:tc>
        <w:tc>
          <w:tcPr>
            <w:tcW w:w="1350"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户</w:t>
            </w:r>
          </w:p>
        </w:tc>
        <w:tc>
          <w:tcPr>
            <w:tcW w:w="808" w:type="dxa"/>
            <w:vAlign w:val="center"/>
          </w:tcPr>
          <w:p>
            <w:pPr>
              <w:spacing w:line="400" w:lineRule="exact"/>
              <w:jc w:val="center"/>
              <w:rPr>
                <w:rFonts w:ascii="仿宋" w:hAnsi="仿宋" w:eastAsia="仿宋" w:cs="仿宋"/>
                <w:bCs/>
                <w:szCs w:val="21"/>
              </w:rPr>
            </w:pP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分户计算占地分割面积等。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8</w:t>
            </w:r>
          </w:p>
        </w:tc>
        <w:tc>
          <w:tcPr>
            <w:tcW w:w="2802" w:type="dxa"/>
            <w:gridSpan w:val="2"/>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房产测绘</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m</w:t>
            </w:r>
            <w:r>
              <w:rPr>
                <w:rFonts w:hint="eastAsia" w:ascii="仿宋" w:hAnsi="仿宋" w:eastAsia="仿宋" w:cs="仿宋"/>
                <w:bCs/>
                <w:szCs w:val="21"/>
                <w:vertAlign w:val="superscript"/>
              </w:rPr>
              <w:t>2</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r>
              <w:rPr>
                <w:rFonts w:hint="eastAsia" w:ascii="仿宋" w:hAnsi="仿宋" w:eastAsia="仿宋" w:cs="宋体"/>
                <w:snapToGrid w:val="0"/>
                <w:kern w:val="0"/>
                <w:szCs w:val="21"/>
              </w:rPr>
              <w:t>非住宅类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9</w:t>
            </w:r>
          </w:p>
        </w:tc>
        <w:tc>
          <w:tcPr>
            <w:tcW w:w="2802" w:type="dxa"/>
            <w:gridSpan w:val="2"/>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电子报盘</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套</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10</w:t>
            </w:r>
          </w:p>
        </w:tc>
        <w:tc>
          <w:tcPr>
            <w:tcW w:w="2802" w:type="dxa"/>
            <w:gridSpan w:val="2"/>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图纸费</w:t>
            </w:r>
          </w:p>
        </w:tc>
        <w:tc>
          <w:tcPr>
            <w:tcW w:w="808" w:type="dxa"/>
            <w:vAlign w:val="center"/>
          </w:tcPr>
          <w:p>
            <w:pPr>
              <w:spacing w:line="400" w:lineRule="exact"/>
              <w:jc w:val="center"/>
              <w:rPr>
                <w:rFonts w:ascii="仿宋" w:hAnsi="仿宋" w:eastAsia="仿宋" w:cs="仿宋"/>
                <w:bCs/>
                <w:szCs w:val="21"/>
              </w:rPr>
            </w:pPr>
            <w:r>
              <w:rPr>
                <w:rFonts w:hint="eastAsia" w:ascii="仿宋" w:hAnsi="仿宋" w:eastAsia="仿宋" w:cs="仿宋"/>
                <w:bCs/>
                <w:szCs w:val="21"/>
              </w:rPr>
              <w:t>幅</w:t>
            </w:r>
          </w:p>
        </w:tc>
        <w:tc>
          <w:tcPr>
            <w:tcW w:w="854" w:type="dxa"/>
            <w:vAlign w:val="center"/>
          </w:tcPr>
          <w:p>
            <w:pPr>
              <w:spacing w:line="400" w:lineRule="exact"/>
              <w:jc w:val="center"/>
              <w:rPr>
                <w:rFonts w:ascii="仿宋" w:hAnsi="仿宋" w:eastAsia="仿宋" w:cs="仿宋"/>
                <w:bCs/>
                <w:szCs w:val="21"/>
              </w:rPr>
            </w:pPr>
          </w:p>
        </w:tc>
        <w:tc>
          <w:tcPr>
            <w:tcW w:w="4039" w:type="dxa"/>
            <w:vAlign w:val="center"/>
          </w:tcPr>
          <w:p>
            <w:pPr>
              <w:spacing w:line="400" w:lineRule="exact"/>
              <w:jc w:val="center"/>
              <w:rPr>
                <w:rFonts w:ascii="仿宋" w:hAnsi="仿宋" w:eastAsia="仿宋" w:cs="仿宋"/>
                <w:bCs/>
                <w:szCs w:val="21"/>
              </w:rPr>
            </w:pPr>
          </w:p>
        </w:tc>
      </w:tr>
    </w:tbl>
    <w:p/>
    <w:p>
      <w:pPr>
        <w:spacing w:line="360" w:lineRule="auto"/>
        <w:ind w:firstLine="420" w:firstLineChars="200"/>
        <w:rPr>
          <w:rFonts w:ascii="宋体" w:hAnsi="宋体"/>
          <w:szCs w:val="21"/>
        </w:rPr>
      </w:pPr>
      <w:r>
        <w:rPr>
          <w:rFonts w:hint="eastAsia" w:ascii="宋体" w:hAnsi="宋体"/>
          <w:szCs w:val="21"/>
        </w:rPr>
        <w:t>2、测绘单价是指完成各测绘项目全部内容的综合价格，为取得可向主管部门备案的完整测绘成果的综合价格。</w:t>
      </w:r>
    </w:p>
    <w:p>
      <w:pPr>
        <w:spacing w:line="360" w:lineRule="auto"/>
        <w:ind w:firstLine="420" w:firstLineChars="200"/>
        <w:rPr>
          <w:rFonts w:ascii="宋体" w:hAnsi="宋体"/>
          <w:szCs w:val="21"/>
        </w:rPr>
      </w:pPr>
      <w:r>
        <w:rPr>
          <w:rFonts w:hint="eastAsia" w:ascii="宋体" w:hAnsi="宋体"/>
          <w:szCs w:val="21"/>
        </w:rPr>
        <w:t>3、测绘单价一次性包死，不因实际测绘项目的增减而调整，结算的工作量以甲方实际委托的项目与测绘面积为准。测绘单价为完成实际委托项目全部工作及服务所涉及的所有材料、资料、劳务、利润、税金、政策性文件规定及合同包含的所有风险、责任、义务以及成果有偿使用、评审、质检和验收等一切应有费用，包括但不限于影像获取、地图编制、测绘、方案编制、建模、坐标转换、调查工作开展过程中沟通协调所需要的费用，除此之外，甲方无需就本合同项下服务向乙方或第三方支付任何其他费用。合同履约期内，所有测绘单价不调整。</w:t>
      </w:r>
    </w:p>
    <w:p>
      <w:pPr>
        <w:spacing w:line="360" w:lineRule="auto"/>
        <w:ind w:firstLine="420" w:firstLineChars="200"/>
        <w:rPr>
          <w:rFonts w:ascii="宋体" w:hAnsi="宋体"/>
          <w:szCs w:val="21"/>
        </w:rPr>
      </w:pPr>
      <w:r>
        <w:rPr>
          <w:rFonts w:hint="eastAsia" w:ascii="宋体" w:hAnsi="宋体"/>
          <w:szCs w:val="21"/>
        </w:rPr>
        <w:t>4、按测绘项目单独付款；在乙方完成土地测绘、规划核实测绘、房产测绘实测报告或不动产测绘报告并经主管部门备案后，甲方支付至该单项测绘项目合同价的80%，在乙方协助甲方向市相关部门完成该测绘项目的申请确认流程后，甲方支付至该单项测绘项目合同价（测绘综合单价*测绘内容对应测绘单位</w:t>
      </w:r>
      <w:r>
        <w:rPr>
          <w:rFonts w:hint="eastAsia" w:ascii="宋体" w:hAnsi="宋体"/>
          <w:szCs w:val="21"/>
          <w:lang w:val="en-US" w:eastAsia="zh-CN"/>
        </w:rPr>
        <w:t>数量</w:t>
      </w:r>
      <w:r>
        <w:rPr>
          <w:rFonts w:hint="eastAsia" w:ascii="宋体" w:hAnsi="宋体"/>
          <w:szCs w:val="21"/>
        </w:rPr>
        <w:t>）的100%。在甲方每次付款前，乙方需提供相应金额的增值税专用发票，甲方审核后于15个工作日内支付相应价款，如乙方迟延或拒绝开具的增值税专用发票的，甲方有权迟延支付应付款项，且不承担任何违约责任，乙方的各项合同义务仍按合同约定履行。</w:t>
      </w:r>
    </w:p>
    <w:p>
      <w:pPr>
        <w:spacing w:line="360" w:lineRule="auto"/>
        <w:ind w:firstLine="420" w:firstLineChars="200"/>
        <w:rPr>
          <w:rFonts w:ascii="宋体" w:hAnsi="宋体"/>
          <w:szCs w:val="21"/>
        </w:rPr>
      </w:pPr>
      <w:r>
        <w:rPr>
          <w:rFonts w:hint="eastAsia" w:ascii="宋体" w:hAnsi="宋体"/>
          <w:szCs w:val="21"/>
        </w:rPr>
        <w:t>乙方指定收款账户信息如下：</w:t>
      </w:r>
    </w:p>
    <w:p>
      <w:pPr>
        <w:spacing w:line="360" w:lineRule="auto"/>
        <w:ind w:firstLine="420" w:firstLineChars="200"/>
        <w:rPr>
          <w:rFonts w:ascii="宋体" w:hAnsi="宋体"/>
          <w:szCs w:val="21"/>
        </w:rPr>
      </w:pPr>
      <w:r>
        <w:rPr>
          <w:rFonts w:hint="eastAsia" w:ascii="宋体" w:hAnsi="宋体"/>
          <w:szCs w:val="21"/>
        </w:rPr>
        <w:t>开户行：</w:t>
      </w:r>
    </w:p>
    <w:p>
      <w:pPr>
        <w:spacing w:line="360" w:lineRule="auto"/>
        <w:ind w:firstLine="420" w:firstLineChars="200"/>
        <w:rPr>
          <w:rFonts w:ascii="宋体" w:hAnsi="宋体"/>
          <w:szCs w:val="21"/>
        </w:rPr>
      </w:pPr>
      <w:r>
        <w:rPr>
          <w:rFonts w:hint="eastAsia" w:ascii="宋体" w:hAnsi="宋体"/>
          <w:szCs w:val="21"/>
        </w:rPr>
        <w:t>账  号：</w:t>
      </w:r>
    </w:p>
    <w:p>
      <w:pPr>
        <w:spacing w:line="360" w:lineRule="auto"/>
        <w:ind w:firstLine="420" w:firstLineChars="200"/>
        <w:rPr>
          <w:rFonts w:ascii="宋体" w:hAnsi="宋体"/>
          <w:szCs w:val="21"/>
        </w:rPr>
      </w:pPr>
      <w:r>
        <w:rPr>
          <w:rFonts w:hint="eastAsia" w:ascii="宋体" w:hAnsi="宋体"/>
          <w:szCs w:val="21"/>
        </w:rPr>
        <w:t>户  名：</w:t>
      </w:r>
    </w:p>
    <w:p>
      <w:pPr>
        <w:spacing w:line="360" w:lineRule="auto"/>
        <w:ind w:firstLine="420" w:firstLineChars="200"/>
        <w:rPr>
          <w:rFonts w:ascii="宋体" w:hAnsi="宋体"/>
          <w:szCs w:val="21"/>
        </w:rPr>
      </w:pPr>
      <w:r>
        <w:rPr>
          <w:rFonts w:hint="eastAsia" w:ascii="宋体" w:hAnsi="宋体"/>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22" w:firstLineChars="200"/>
        <w:rPr>
          <w:rFonts w:ascii="宋体" w:hAnsi="宋体"/>
          <w:b/>
          <w:bCs/>
          <w:szCs w:val="21"/>
        </w:rPr>
      </w:pPr>
      <w:r>
        <w:rPr>
          <w:rFonts w:hint="eastAsia" w:ascii="宋体" w:hAnsi="宋体"/>
          <w:b/>
          <w:bCs/>
          <w:szCs w:val="21"/>
        </w:rPr>
        <w:t>三、测绘完成时间：</w:t>
      </w:r>
    </w:p>
    <w:p>
      <w:pPr>
        <w:spacing w:line="360" w:lineRule="auto"/>
        <w:ind w:firstLine="420" w:firstLineChars="200"/>
        <w:rPr>
          <w:rFonts w:ascii="宋体" w:hAnsi="宋体"/>
          <w:szCs w:val="21"/>
        </w:rPr>
      </w:pPr>
      <w:r>
        <w:rPr>
          <w:rFonts w:hint="eastAsia" w:ascii="宋体" w:hAnsi="宋体"/>
          <w:szCs w:val="21"/>
        </w:rPr>
        <w:t>1、乙方自接到甲方任务单的次日起，在5个工作日内现场开展测绘工作（若遇到不利于现场测绘的天气等特殊情况时顺延），自甲方具备实测条件并提供相关资料后，乙方于15日之内完成测绘任务。若因不可抗力或其他非乙方原因造成无法按约定时间提交测绘成果，提交时间顺延。</w:t>
      </w:r>
    </w:p>
    <w:p>
      <w:pPr>
        <w:spacing w:line="360" w:lineRule="auto"/>
        <w:ind w:firstLine="420" w:firstLineChars="200"/>
        <w:rPr>
          <w:rFonts w:ascii="宋体" w:hAnsi="宋体"/>
          <w:szCs w:val="21"/>
        </w:rPr>
      </w:pPr>
      <w:r>
        <w:rPr>
          <w:rFonts w:hint="eastAsia" w:ascii="宋体" w:hAnsi="宋体"/>
          <w:szCs w:val="21"/>
        </w:rPr>
        <w:t>2、在合同期间内，如遇项目重大工作节点，乙方需按甲方要求工期完成。</w:t>
      </w:r>
    </w:p>
    <w:p>
      <w:pPr>
        <w:spacing w:line="360" w:lineRule="auto"/>
        <w:ind w:firstLine="420" w:firstLineChars="200"/>
        <w:rPr>
          <w:rFonts w:ascii="宋体" w:hAnsi="宋体"/>
          <w:szCs w:val="21"/>
        </w:rPr>
      </w:pPr>
      <w:r>
        <w:rPr>
          <w:rFonts w:hint="eastAsia" w:ascii="宋体" w:hAnsi="宋体"/>
          <w:szCs w:val="21"/>
        </w:rPr>
        <w:t>3、实际测绘项目可能有调整，最终结算以实际发生测绘量为准，合同服务期内，甲方如需增加或减少测绘项目，乙方需满足甲方需求，测绘结算单价执行中标单价。</w:t>
      </w:r>
    </w:p>
    <w:p>
      <w:pPr>
        <w:spacing w:line="360" w:lineRule="auto"/>
        <w:ind w:firstLine="420" w:firstLineChars="200"/>
        <w:rPr>
          <w:rFonts w:ascii="宋体" w:hAnsi="宋体"/>
          <w:szCs w:val="21"/>
        </w:rPr>
      </w:pPr>
      <w:r>
        <w:rPr>
          <w:rFonts w:hint="eastAsia" w:ascii="宋体" w:hAnsi="宋体"/>
          <w:szCs w:val="21"/>
        </w:rPr>
        <w:t>4、因政府指令或项目现场实际需要导致乙方不再需要甲方提供测绘服务的，视为不可抗力事件，甲方有权随时解除合同且不承担违约责任，乙方已经完成且通过验收的测绘项目双方据实结算，未测绘的项目不再测绘，双方无条件解除合同。</w:t>
      </w:r>
    </w:p>
    <w:p>
      <w:pPr>
        <w:spacing w:line="360" w:lineRule="auto"/>
        <w:ind w:firstLine="422" w:firstLineChars="200"/>
        <w:rPr>
          <w:rFonts w:ascii="宋体" w:hAnsi="宋体"/>
          <w:b/>
          <w:bCs/>
          <w:szCs w:val="21"/>
        </w:rPr>
      </w:pPr>
      <w:r>
        <w:rPr>
          <w:rFonts w:hint="eastAsia" w:ascii="宋体" w:hAnsi="宋体"/>
          <w:b/>
          <w:bCs/>
          <w:szCs w:val="21"/>
        </w:rPr>
        <w:t>四、提交成果与存储介质</w:t>
      </w:r>
    </w:p>
    <w:p>
      <w:pPr>
        <w:spacing w:line="360" w:lineRule="auto"/>
        <w:ind w:firstLine="420" w:firstLineChars="200"/>
        <w:rPr>
          <w:rFonts w:ascii="宋体" w:hAnsi="宋体"/>
          <w:szCs w:val="21"/>
        </w:rPr>
      </w:pPr>
      <w:r>
        <w:rPr>
          <w:rFonts w:hint="eastAsia" w:ascii="宋体" w:hAnsi="宋体"/>
          <w:szCs w:val="21"/>
        </w:rPr>
        <w:t>（一）土地勘测定界测绘：</w:t>
      </w:r>
    </w:p>
    <w:p>
      <w:pPr>
        <w:spacing w:line="360" w:lineRule="auto"/>
        <w:ind w:firstLine="420" w:firstLineChars="200"/>
        <w:rPr>
          <w:rFonts w:ascii="宋体" w:hAnsi="宋体"/>
          <w:szCs w:val="21"/>
        </w:rPr>
      </w:pPr>
      <w:r>
        <w:rPr>
          <w:rFonts w:hint="eastAsia" w:ascii="宋体" w:hAnsi="宋体"/>
          <w:szCs w:val="21"/>
        </w:rPr>
        <w:t>1）形成包括勘测定界技术报告书、勘测定界图、土地利用总体规划图、土地利用现状图等（土地勘测定界必须件）等并协助甲方完成土地权籍调查及国有建设用地使用权登记手续。</w:t>
      </w:r>
    </w:p>
    <w:p>
      <w:pPr>
        <w:spacing w:line="360" w:lineRule="auto"/>
        <w:ind w:firstLine="420" w:firstLineChars="200"/>
        <w:rPr>
          <w:rFonts w:ascii="宋体" w:hAnsi="宋体"/>
          <w:szCs w:val="21"/>
        </w:rPr>
      </w:pPr>
      <w:r>
        <w:rPr>
          <w:rFonts w:hint="eastAsia" w:ascii="宋体" w:hAnsi="宋体"/>
          <w:szCs w:val="21"/>
        </w:rPr>
        <w:t>2）乙方按招标文件和合同的规定对全部成果资料逐项进行认真检查，提供合格的成果2份及成果电子版光盘1套（格式要求：文字WORD，表格EXCEL，图纸CAD（纸质版、电子版；2000坐标系、2004CAD））。</w:t>
      </w:r>
    </w:p>
    <w:p>
      <w:pPr>
        <w:spacing w:line="360" w:lineRule="auto"/>
        <w:ind w:firstLine="420" w:firstLineChars="200"/>
        <w:rPr>
          <w:rFonts w:ascii="宋体" w:hAnsi="宋体"/>
          <w:szCs w:val="21"/>
        </w:rPr>
      </w:pPr>
      <w:r>
        <w:rPr>
          <w:rFonts w:hint="eastAsia" w:ascii="宋体" w:hAnsi="宋体"/>
          <w:szCs w:val="21"/>
        </w:rPr>
        <w:t>（二）规划核实测绘</w:t>
      </w:r>
    </w:p>
    <w:p>
      <w:pPr>
        <w:spacing w:line="360" w:lineRule="auto"/>
        <w:ind w:firstLine="420" w:firstLineChars="200"/>
        <w:rPr>
          <w:rFonts w:ascii="宋体" w:hAnsi="宋体"/>
          <w:szCs w:val="21"/>
        </w:rPr>
      </w:pPr>
      <w:r>
        <w:rPr>
          <w:rFonts w:hint="eastAsia" w:ascii="宋体" w:hAnsi="宋体"/>
          <w:szCs w:val="21"/>
        </w:rPr>
        <w:t>提供符合合肥市自然资源和规划局要求的规划核实或规划现状确认成果，包括但不限于规划核实表、规划定位图、规划竣工核实专题图，并通过市自然资源和规划局审核。</w:t>
      </w:r>
    </w:p>
    <w:p>
      <w:pPr>
        <w:spacing w:line="360" w:lineRule="auto"/>
        <w:ind w:firstLine="420" w:firstLineChars="200"/>
        <w:rPr>
          <w:rFonts w:ascii="宋体" w:hAnsi="宋体"/>
          <w:szCs w:val="21"/>
        </w:rPr>
      </w:pPr>
      <w:r>
        <w:rPr>
          <w:rFonts w:hint="eastAsia" w:ascii="宋体" w:hAnsi="宋体"/>
          <w:szCs w:val="21"/>
        </w:rPr>
        <w:t>（三）不动产测绘、房产测绘</w:t>
      </w:r>
    </w:p>
    <w:p>
      <w:pPr>
        <w:spacing w:line="360" w:lineRule="auto"/>
        <w:ind w:firstLine="420" w:firstLineChars="200"/>
        <w:rPr>
          <w:rFonts w:ascii="宋体" w:hAnsi="宋体"/>
          <w:szCs w:val="21"/>
        </w:rPr>
      </w:pPr>
      <w:r>
        <w:rPr>
          <w:rFonts w:hint="eastAsia" w:ascii="宋体" w:hAnsi="宋体"/>
          <w:szCs w:val="21"/>
        </w:rPr>
        <w:t>乙方需提供房屋实测报告（原件2套）、房产面积实测报告书（原件）、不动产测绘报告（原件）包含宗地图（纸质、.DWG需2000坐标系）、新建房屋楼幢户室信息表（纸质需申请人和测绘单位共同盖章、电子）、幢（户室）土地使用权面积明细表（纸质、电子）、幢形图（纸质、.shp）等资料并协助甲方完成房屋权籍调查及房屋产权登记。</w:t>
      </w:r>
    </w:p>
    <w:p>
      <w:pPr>
        <w:spacing w:line="360" w:lineRule="auto"/>
        <w:ind w:firstLine="422" w:firstLineChars="200"/>
        <w:rPr>
          <w:rFonts w:ascii="宋体" w:hAnsi="宋体"/>
          <w:b/>
          <w:bCs/>
          <w:szCs w:val="21"/>
        </w:rPr>
      </w:pPr>
      <w:r>
        <w:rPr>
          <w:rFonts w:hint="eastAsia" w:ascii="宋体" w:hAnsi="宋体"/>
          <w:b/>
          <w:bCs/>
          <w:szCs w:val="21"/>
        </w:rPr>
        <w:t>五、履约保证金</w:t>
      </w:r>
    </w:p>
    <w:p>
      <w:pPr>
        <w:spacing w:line="360" w:lineRule="auto"/>
        <w:ind w:firstLine="428" w:firstLineChars="200"/>
        <w:rPr>
          <w:rFonts w:ascii="宋体" w:hAnsi="宋体"/>
          <w:spacing w:val="2"/>
          <w:szCs w:val="21"/>
        </w:rPr>
      </w:pPr>
      <w:r>
        <w:rPr>
          <w:rFonts w:hint="eastAsia" w:ascii="宋体" w:hAnsi="宋体"/>
          <w:spacing w:val="2"/>
          <w:szCs w:val="21"/>
        </w:rPr>
        <w:t>合同履约保证金为人民币</w:t>
      </w:r>
      <w:r>
        <w:rPr>
          <w:rFonts w:hint="eastAsia" w:ascii="宋体" w:hAnsi="宋体"/>
          <w:spacing w:val="2"/>
          <w:szCs w:val="21"/>
          <w:u w:val="single"/>
        </w:rPr>
        <w:t xml:space="preserve">  零元 </w:t>
      </w:r>
      <w:r>
        <w:rPr>
          <w:rFonts w:hint="eastAsia" w:ascii="宋体" w:hAnsi="宋体"/>
          <w:spacing w:val="2"/>
          <w:szCs w:val="21"/>
        </w:rPr>
        <w:t>整（¥</w:t>
      </w:r>
      <w:r>
        <w:rPr>
          <w:rFonts w:hint="eastAsia" w:ascii="宋体" w:hAnsi="宋体"/>
          <w:spacing w:val="2"/>
          <w:szCs w:val="21"/>
          <w:u w:val="single"/>
        </w:rPr>
        <w:t xml:space="preserve">  0.00 </w:t>
      </w:r>
      <w:r>
        <w:rPr>
          <w:rFonts w:hint="eastAsia" w:ascii="宋体" w:hAnsi="宋体"/>
          <w:spacing w:val="2"/>
          <w:szCs w:val="21"/>
        </w:rPr>
        <w:t>元），乙方应在合同签订后5日内将履约保证金支付给甲方。如乙方合作期间无违约情况发生，该保证金在合作期满后30日内退还乙方（不计息）；如乙方发生违约行为，则违约金将直接从履约保证金中扣除，履约保证金不足部分，乙方应在履约保证金扣除之日</w:t>
      </w:r>
      <w:r>
        <w:rPr>
          <w:rFonts w:hint="eastAsia" w:ascii="宋体" w:hAnsi="宋体"/>
          <w:spacing w:val="2"/>
          <w:szCs w:val="21"/>
          <w:u w:val="single"/>
        </w:rPr>
        <w:t>10</w:t>
      </w:r>
      <w:r>
        <w:rPr>
          <w:rFonts w:hint="eastAsia" w:ascii="宋体" w:hAnsi="宋体"/>
          <w:spacing w:val="2"/>
          <w:szCs w:val="21"/>
        </w:rPr>
        <w:t>日内补足。</w:t>
      </w:r>
    </w:p>
    <w:p>
      <w:pPr>
        <w:spacing w:line="360" w:lineRule="auto"/>
        <w:ind w:firstLine="422" w:firstLineChars="200"/>
        <w:rPr>
          <w:rFonts w:ascii="宋体" w:hAnsi="宋体"/>
          <w:b/>
          <w:bCs/>
          <w:szCs w:val="21"/>
        </w:rPr>
      </w:pPr>
      <w:r>
        <w:rPr>
          <w:rFonts w:hint="eastAsia" w:ascii="宋体" w:hAnsi="宋体"/>
          <w:b/>
          <w:bCs/>
          <w:szCs w:val="21"/>
        </w:rPr>
        <w:t>六、乙方责任：</w:t>
      </w:r>
    </w:p>
    <w:p>
      <w:pPr>
        <w:spacing w:line="360" w:lineRule="auto"/>
        <w:ind w:left="210" w:leftChars="100" w:firstLine="420" w:firstLineChars="200"/>
        <w:rPr>
          <w:rFonts w:ascii="宋体" w:hAnsi="宋体"/>
          <w:szCs w:val="21"/>
        </w:rPr>
      </w:pPr>
      <w:r>
        <w:rPr>
          <w:rFonts w:hint="eastAsia" w:ascii="宋体" w:hAnsi="宋体"/>
          <w:szCs w:val="21"/>
        </w:rPr>
        <w:t>1、成果质量：受委托完成的测绘项目成果须符合国家现行《房地产测量规范》，并满足规划及土地等报批要求。乙方须按照甲方要求提供测绘成果，做好相关测绘服务工作，如与测绘内容相关的校核工作，若提供成果不准确或有误，甲方有权要求乙方在3日内进行整改，乙方逾期整改或拒不整改的，甲方有权按合同总价的20%追究乙方违约责任，同时该项目不予结算。若类似情况累计出现2次，甲方有权终止</w:t>
      </w:r>
      <w:r>
        <w:rPr>
          <w:rFonts w:hint="eastAsia" w:ascii="宋体" w:hAnsi="宋体"/>
          <w:szCs w:val="21"/>
          <w:lang w:val="en-US" w:eastAsia="zh-CN"/>
        </w:rPr>
        <w:t>本</w:t>
      </w:r>
      <w:r>
        <w:rPr>
          <w:rFonts w:hint="eastAsia" w:ascii="宋体" w:hAnsi="宋体"/>
          <w:szCs w:val="21"/>
        </w:rPr>
        <w:t>合同并报交易监督部门严肃处理。</w:t>
      </w:r>
    </w:p>
    <w:p>
      <w:pPr>
        <w:spacing w:line="360" w:lineRule="auto"/>
        <w:ind w:left="210" w:leftChars="100" w:firstLine="420" w:firstLineChars="200"/>
        <w:rPr>
          <w:rFonts w:ascii="宋体" w:hAnsi="宋体"/>
          <w:szCs w:val="21"/>
        </w:rPr>
      </w:pPr>
      <w:r>
        <w:rPr>
          <w:rFonts w:hint="eastAsia" w:ascii="宋体" w:hAnsi="宋体"/>
          <w:szCs w:val="21"/>
        </w:rPr>
        <w:t>2、乙方房产测绘报告需通过市房产局测管科备案，否则甲方无需向乙方支付任何费用。</w:t>
      </w:r>
    </w:p>
    <w:p>
      <w:pPr>
        <w:spacing w:line="360" w:lineRule="auto"/>
        <w:ind w:left="210" w:leftChars="100" w:firstLine="420" w:firstLineChars="200"/>
        <w:rPr>
          <w:rFonts w:ascii="宋体" w:hAnsi="宋体"/>
          <w:szCs w:val="21"/>
        </w:rPr>
      </w:pPr>
      <w:r>
        <w:rPr>
          <w:rFonts w:hint="eastAsia" w:ascii="宋体" w:hAnsi="宋体"/>
          <w:szCs w:val="21"/>
        </w:rPr>
        <w:t>3、乙方不动产权籍测绘报告需通过合肥市自然资源和规划局备案，否则甲方无需向乙方支付任何费用。</w:t>
      </w:r>
    </w:p>
    <w:p>
      <w:pPr>
        <w:spacing w:line="360" w:lineRule="auto"/>
        <w:ind w:left="210" w:leftChars="100" w:firstLine="420" w:firstLineChars="200"/>
        <w:rPr>
          <w:rFonts w:ascii="宋体" w:hAnsi="宋体"/>
          <w:szCs w:val="21"/>
        </w:rPr>
      </w:pPr>
      <w:r>
        <w:rPr>
          <w:rFonts w:hint="eastAsia" w:ascii="宋体" w:hAnsi="宋体"/>
          <w:szCs w:val="21"/>
        </w:rPr>
        <w:t>4、乙方应到项目所在地进行现场查看。</w:t>
      </w:r>
    </w:p>
    <w:p>
      <w:pPr>
        <w:spacing w:line="360" w:lineRule="auto"/>
        <w:ind w:left="210" w:leftChars="100" w:firstLine="420" w:firstLineChars="200"/>
        <w:rPr>
          <w:rFonts w:ascii="宋体" w:hAnsi="宋体"/>
          <w:szCs w:val="21"/>
        </w:rPr>
      </w:pPr>
      <w:r>
        <w:rPr>
          <w:rFonts w:hint="eastAsia" w:ascii="宋体" w:hAnsi="宋体"/>
          <w:szCs w:val="21"/>
        </w:rPr>
        <w:t>5、乙方接到甲方指定测绘任务后，应与甲方签订项目测绘合同。</w:t>
      </w:r>
    </w:p>
    <w:p>
      <w:pPr>
        <w:spacing w:line="360" w:lineRule="auto"/>
        <w:ind w:left="210" w:leftChars="100" w:firstLine="420" w:firstLineChars="200"/>
        <w:rPr>
          <w:rFonts w:ascii="宋体" w:hAnsi="宋体"/>
          <w:szCs w:val="21"/>
        </w:rPr>
      </w:pPr>
      <w:r>
        <w:rPr>
          <w:rFonts w:hint="eastAsia" w:ascii="宋体" w:hAnsi="宋体"/>
          <w:szCs w:val="21"/>
        </w:rPr>
        <w:t>6、乙方应充分考虑本项目在作业现场的工作协调、人员沟通、调查对象不配合、调查对象外出等一系列潜在因素对项目成本及进度的影响程度，出现上述问题由乙方自行解决。乙方须严格执行项目时间要求（含节点时间要求），每延迟一天，须支付甲方违约金2000元/天；延期 30 天以上（含），甲方有权解除合同，同时乙方须按延期天数支付给甲方违约金。如不足以弥补甲方损失的，乙方应继续赔偿。</w:t>
      </w:r>
    </w:p>
    <w:p>
      <w:pPr>
        <w:spacing w:line="360" w:lineRule="auto"/>
        <w:ind w:left="210" w:leftChars="100" w:firstLine="420" w:firstLineChars="200"/>
        <w:rPr>
          <w:rFonts w:ascii="宋体" w:hAnsi="宋体"/>
          <w:szCs w:val="21"/>
        </w:rPr>
      </w:pPr>
      <w:r>
        <w:rPr>
          <w:rFonts w:hint="eastAsia" w:ascii="宋体" w:hAnsi="宋体"/>
          <w:szCs w:val="21"/>
        </w:rPr>
        <w:t>7、未经甲方同意，乙方不得将测绘成果资料公开或作其他用途，否则由此引发的质量问题或其他连带责任，由乙方承担，赔偿金额不超过项目测绘合同总金额的100％。</w:t>
      </w:r>
    </w:p>
    <w:p>
      <w:pPr>
        <w:spacing w:line="360" w:lineRule="auto"/>
        <w:ind w:left="210" w:leftChars="100" w:firstLine="420" w:firstLineChars="200"/>
        <w:rPr>
          <w:rFonts w:ascii="宋体" w:hAnsi="宋体"/>
          <w:szCs w:val="21"/>
        </w:rPr>
      </w:pPr>
      <w:r>
        <w:rPr>
          <w:rFonts w:hint="eastAsia" w:ascii="宋体" w:hAnsi="宋体"/>
          <w:szCs w:val="21"/>
        </w:rPr>
        <w:t>8、由乙方原因造成测绘成果质量不符合合同约定的，乙方负责无偿返工。测绘成果经鉴定不合格给甲方造成损失的，乙方应承担赔偿责任，赔偿金额不超过该幢房屋测绘费的100％。</w:t>
      </w:r>
    </w:p>
    <w:p>
      <w:pPr>
        <w:spacing w:line="360" w:lineRule="auto"/>
        <w:ind w:left="210" w:leftChars="100" w:firstLine="420" w:firstLineChars="200"/>
        <w:rPr>
          <w:rFonts w:ascii="宋体" w:hAnsi="宋体"/>
          <w:szCs w:val="21"/>
        </w:rPr>
      </w:pPr>
      <w:r>
        <w:rPr>
          <w:rFonts w:hint="eastAsia" w:ascii="宋体" w:hAnsi="宋体"/>
          <w:szCs w:val="21"/>
        </w:rPr>
        <w:t>9、乙方无正当理由解除合同，须承担项目测绘合同金额 100 %的违约赔偿责任。</w:t>
      </w:r>
    </w:p>
    <w:p>
      <w:pPr>
        <w:spacing w:line="360" w:lineRule="auto"/>
        <w:ind w:left="210" w:leftChars="100" w:firstLine="420" w:firstLineChars="200"/>
        <w:rPr>
          <w:rFonts w:ascii="宋体" w:hAnsi="宋体"/>
          <w:szCs w:val="21"/>
        </w:rPr>
      </w:pPr>
      <w:r>
        <w:rPr>
          <w:rFonts w:hint="eastAsia" w:ascii="宋体" w:hAnsi="宋体"/>
          <w:szCs w:val="21"/>
        </w:rPr>
        <w:t>10、因乙方提供的测绘报告无法通过市自然资源规划局、市房产局或其他主管部门的验收或备案的，视为乙方违约，甲方有权利随时解除合同且向乙方索赔。</w:t>
      </w:r>
    </w:p>
    <w:p>
      <w:pPr>
        <w:spacing w:line="360" w:lineRule="auto"/>
        <w:rPr>
          <w:rFonts w:ascii="宋体" w:hAnsi="宋体"/>
          <w:b/>
          <w:bCs/>
          <w:szCs w:val="21"/>
        </w:rPr>
      </w:pPr>
      <w:r>
        <w:rPr>
          <w:rFonts w:hint="eastAsia" w:ascii="宋体" w:hAnsi="宋体"/>
          <w:b/>
          <w:bCs/>
          <w:szCs w:val="21"/>
        </w:rPr>
        <w:t>七、甲方责任：</w:t>
      </w:r>
    </w:p>
    <w:p>
      <w:pPr>
        <w:spacing w:line="360" w:lineRule="auto"/>
        <w:ind w:left="210" w:leftChars="100" w:firstLine="420" w:firstLineChars="200"/>
        <w:rPr>
          <w:rFonts w:ascii="宋体" w:hAnsi="宋体"/>
          <w:szCs w:val="21"/>
        </w:rPr>
      </w:pPr>
      <w:r>
        <w:rPr>
          <w:rFonts w:hint="eastAsia" w:ascii="宋体" w:hAnsi="宋体"/>
          <w:szCs w:val="21"/>
        </w:rPr>
        <w:t>1、甲方应保证提供给乙方的全部资料及文件的真实性、合法性、完整性和准确性。在乙方测绘期间，如有设计变更，甲方应及时提供变更图纸资料。</w:t>
      </w:r>
    </w:p>
    <w:p>
      <w:pPr>
        <w:spacing w:line="360" w:lineRule="auto"/>
        <w:ind w:left="210" w:leftChars="100" w:firstLine="420" w:firstLineChars="200"/>
        <w:rPr>
          <w:rFonts w:ascii="宋体" w:hAnsi="宋体"/>
          <w:szCs w:val="21"/>
        </w:rPr>
      </w:pPr>
      <w:r>
        <w:rPr>
          <w:rFonts w:hint="eastAsia" w:ascii="宋体" w:hAnsi="宋体"/>
          <w:szCs w:val="21"/>
        </w:rPr>
        <w:t>2、甲方应当密切配合乙方的测绘工作，为乙方提供必要的便利和支持。</w:t>
      </w:r>
    </w:p>
    <w:p>
      <w:pPr>
        <w:spacing w:line="360" w:lineRule="auto"/>
        <w:rPr>
          <w:rFonts w:ascii="宋体" w:hAnsi="宋体"/>
          <w:b/>
          <w:bCs/>
          <w:szCs w:val="21"/>
        </w:rPr>
      </w:pPr>
      <w:r>
        <w:rPr>
          <w:rFonts w:hint="eastAsia" w:ascii="宋体" w:hAnsi="宋体"/>
          <w:b/>
          <w:bCs/>
          <w:szCs w:val="21"/>
        </w:rPr>
        <w:t>八、争议的解决方式</w:t>
      </w:r>
    </w:p>
    <w:p>
      <w:pPr>
        <w:spacing w:line="360" w:lineRule="auto"/>
        <w:ind w:firstLine="420" w:firstLineChars="200"/>
        <w:rPr>
          <w:rFonts w:ascii="宋体" w:hAnsi="宋体"/>
          <w:szCs w:val="21"/>
        </w:rPr>
      </w:pPr>
      <w:r>
        <w:rPr>
          <w:rFonts w:hint="eastAsia" w:ascii="宋体" w:hAnsi="宋体"/>
          <w:szCs w:val="21"/>
        </w:rPr>
        <w:t>如本合同在履行过程中发生争议，双方应协商解决；协商不成的，采取以下第 2 种方式处理：</w:t>
      </w:r>
    </w:p>
    <w:p>
      <w:pPr>
        <w:spacing w:line="360" w:lineRule="auto"/>
        <w:ind w:firstLine="420" w:firstLineChars="200"/>
        <w:rPr>
          <w:rFonts w:ascii="宋体" w:hAnsi="宋体"/>
          <w:szCs w:val="21"/>
        </w:rPr>
      </w:pPr>
      <w:r>
        <w:rPr>
          <w:rFonts w:hint="eastAsia" w:ascii="宋体" w:hAnsi="宋体"/>
          <w:szCs w:val="21"/>
        </w:rPr>
        <w:t>1、向甲方所在地仲裁机构提请仲裁；</w:t>
      </w:r>
    </w:p>
    <w:p>
      <w:pPr>
        <w:spacing w:line="360" w:lineRule="auto"/>
        <w:ind w:firstLine="420" w:firstLineChars="200"/>
        <w:rPr>
          <w:rFonts w:ascii="宋体" w:hAnsi="宋体"/>
          <w:szCs w:val="21"/>
        </w:rPr>
      </w:pPr>
      <w:r>
        <w:rPr>
          <w:rFonts w:hint="eastAsia" w:ascii="宋体" w:hAnsi="宋体"/>
          <w:szCs w:val="21"/>
        </w:rPr>
        <w:t>2、向甲方所在地有管辖权的人民法院起诉。</w:t>
      </w:r>
    </w:p>
    <w:p>
      <w:pPr>
        <w:spacing w:line="360" w:lineRule="auto"/>
        <w:rPr>
          <w:rFonts w:ascii="宋体" w:hAnsi="宋体"/>
          <w:b/>
          <w:bCs/>
          <w:szCs w:val="21"/>
        </w:rPr>
      </w:pPr>
      <w:r>
        <w:rPr>
          <w:rFonts w:hint="eastAsia" w:ascii="宋体" w:hAnsi="宋体"/>
          <w:b/>
          <w:bCs/>
          <w:szCs w:val="21"/>
        </w:rPr>
        <w:t>九、其他条款</w:t>
      </w:r>
    </w:p>
    <w:p>
      <w:pPr>
        <w:spacing w:line="360" w:lineRule="auto"/>
        <w:ind w:firstLine="420" w:firstLineChars="200"/>
        <w:rPr>
          <w:rFonts w:ascii="宋体" w:hAnsi="宋体"/>
          <w:szCs w:val="21"/>
        </w:rPr>
      </w:pPr>
      <w:r>
        <w:rPr>
          <w:rFonts w:hint="eastAsia" w:ascii="宋体" w:hAnsi="宋体"/>
          <w:szCs w:val="21"/>
        </w:rPr>
        <w:t>1、甲乙双方就合同中涉及各类通知、协议等文件以及合同发生纠纷时相关文件和法律文书的送达地址及法律后果作如下约定：</w:t>
      </w:r>
    </w:p>
    <w:p>
      <w:pPr>
        <w:spacing w:line="360" w:lineRule="auto"/>
        <w:ind w:firstLine="420" w:firstLineChars="200"/>
        <w:rPr>
          <w:rFonts w:ascii="宋体" w:hAnsi="宋体"/>
          <w:szCs w:val="21"/>
        </w:rPr>
      </w:pPr>
      <w:r>
        <w:rPr>
          <w:rFonts w:hint="eastAsia" w:ascii="宋体" w:hAnsi="宋体"/>
          <w:szCs w:val="21"/>
        </w:rPr>
        <w:t>甲方确认其有效的送达地址：</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乙方确认其有效的送达地址：                                                              </w:t>
      </w:r>
    </w:p>
    <w:p>
      <w:pPr>
        <w:spacing w:line="360" w:lineRule="auto"/>
        <w:ind w:firstLine="420" w:firstLineChars="200"/>
        <w:rPr>
          <w:rFonts w:ascii="宋体" w:hAnsi="宋体"/>
          <w:szCs w:val="21"/>
        </w:rPr>
      </w:pPr>
      <w:r>
        <w:rPr>
          <w:rFonts w:hint="eastAsia" w:ascii="宋体" w:hAnsi="宋体"/>
          <w:szCs w:val="21"/>
        </w:rPr>
        <w:t>该送达地址适用范围包括：甲乙双方非诉时各类通知、协议等文件；合同发生纠纷时相关文件和法律文书的送达，包括仲裁、民事诉讼程序的一审、二审、再审和执行程序等。</w:t>
      </w:r>
    </w:p>
    <w:p>
      <w:pPr>
        <w:spacing w:line="360" w:lineRule="auto"/>
        <w:ind w:firstLine="420" w:firstLineChars="200"/>
        <w:rPr>
          <w:rFonts w:ascii="宋体" w:hAnsi="宋体"/>
          <w:szCs w:val="21"/>
        </w:rPr>
      </w:pPr>
      <w:r>
        <w:rPr>
          <w:rFonts w:hint="eastAsia" w:ascii="宋体" w:hAnsi="宋体"/>
          <w:szCs w:val="21"/>
        </w:rPr>
        <w:t>甲方送达地址需变更时应履行通知义务，通过     的方式向乙方进行通知；乙方送达地址需变更时应履行通知义务，通过           的方式向甲方进行通知。</w:t>
      </w:r>
    </w:p>
    <w:p>
      <w:pPr>
        <w:spacing w:line="360" w:lineRule="auto"/>
        <w:ind w:firstLine="420" w:firstLineChars="200"/>
        <w:rPr>
          <w:rFonts w:ascii="宋体" w:hAnsi="宋体"/>
          <w:szCs w:val="21"/>
        </w:rPr>
      </w:pPr>
      <w:r>
        <w:rPr>
          <w:rFonts w:hint="eastAsia" w:ascii="宋体" w:hAnsi="宋体"/>
          <w:szCs w:val="21"/>
        </w:rPr>
        <w:t>在合同争议进入仲裁或民事诉讼程序时，甲乙双方送达地址变更应及时向仲裁机构、法院履行送达地址变更通知义务。</w:t>
      </w:r>
    </w:p>
    <w:p>
      <w:pPr>
        <w:spacing w:line="360" w:lineRule="auto"/>
        <w:ind w:firstLine="420" w:firstLineChars="200"/>
        <w:rPr>
          <w:rFonts w:ascii="宋体" w:hAnsi="宋体"/>
          <w:szCs w:val="21"/>
        </w:rPr>
      </w:pPr>
      <w:r>
        <w:rPr>
          <w:rFonts w:hint="eastAsia" w:ascii="宋体" w:hAnsi="宋体"/>
          <w:szCs w:val="21"/>
        </w:rPr>
        <w:t>甲乙双方未按前述要求履行通知义务的，双方所确认的送达地址仍视为有效送达地址。因当事人提供或者确认的送达地址不准确、送达地址变更后未及时履行告知义务或指定的接收人拒绝签收等原因，导致法律文书未能被当事人实际接收的，邮寄送达的，以文书退回之日视为送达日；直接送达的，送达人当场在送达回证上记明情况之日视为送达日；已履行送达地址变更通知义务的，以变更后的送达地址为有效送达地址。对于上述当事人在合同中明确约定的送达地址，法院进行送达时可直接邮寄送达，即使当事人未能收到法院邮寄送达的文书，由于其在合同中的约定，也应当视为送达。</w:t>
      </w:r>
    </w:p>
    <w:p>
      <w:pPr>
        <w:spacing w:line="500" w:lineRule="exact"/>
        <w:ind w:firstLine="420" w:firstLineChars="200"/>
        <w:rPr>
          <w:rFonts w:ascii="宋体" w:hAnsi="宋体" w:cs="宋体"/>
          <w:szCs w:val="21"/>
          <w:shd w:val="clear" w:color="auto" w:fill="FFFFFF"/>
        </w:rPr>
      </w:pPr>
      <w:r>
        <w:rPr>
          <w:rFonts w:hint="eastAsia" w:ascii="宋体" w:hAnsi="宋体"/>
          <w:szCs w:val="21"/>
        </w:rPr>
        <w:t>2、</w:t>
      </w:r>
      <w:r>
        <w:rPr>
          <w:rFonts w:hint="eastAsia" w:ascii="宋体" w:hAnsi="宋体" w:cs="宋体"/>
          <w:szCs w:val="21"/>
          <w:shd w:val="clear" w:color="auto" w:fill="FFFFFF"/>
        </w:rPr>
        <w:t>下列关于合肥文旅博览集团有限公司</w:t>
      </w:r>
      <w:r>
        <w:rPr>
          <w:rFonts w:hint="eastAsia" w:ascii="宋体" w:hAnsi="宋体" w:cs="宋体"/>
          <w:szCs w:val="21"/>
          <w:shd w:val="clear" w:color="auto" w:fill="FFFFFF"/>
          <w:lang w:val="en-US" w:eastAsia="zh-CN"/>
        </w:rPr>
        <w:t>存量资产测绘服务项目</w:t>
      </w:r>
      <w:r>
        <w:rPr>
          <w:rFonts w:hint="eastAsia" w:ascii="宋体" w:hAnsi="宋体" w:cs="宋体"/>
          <w:szCs w:val="21"/>
          <w:shd w:val="clear" w:color="auto" w:fill="FFFFFF"/>
        </w:rPr>
        <w:t>招标文件及其有关附件是本合同不可分割的组成部分，与本合同具有同等法律效力，这些文件包括但不限于：①</w:t>
      </w:r>
      <w:r>
        <w:rPr>
          <w:rFonts w:hint="eastAsia" w:ascii="宋体" w:hAnsi="宋体" w:cs="宋体"/>
          <w:szCs w:val="21"/>
          <w:shd w:val="clear" w:color="auto" w:fill="FFFFFF"/>
          <w:lang w:val="en-US" w:eastAsia="zh-CN"/>
        </w:rPr>
        <w:t>招标</w:t>
      </w:r>
      <w:r>
        <w:rPr>
          <w:rFonts w:hint="eastAsia" w:ascii="宋体" w:hAnsi="宋体" w:cs="宋体"/>
          <w:szCs w:val="21"/>
          <w:shd w:val="clear" w:color="auto" w:fill="FFFFFF"/>
        </w:rPr>
        <w:t>文件；②响应（投标）文件；③服务承诺；④甲乙双方商定的其他文件。以上附件顺序在前的具有优先解释权。当上述文件与本合同产生冲突时，以本合同约定为准。</w:t>
      </w:r>
    </w:p>
    <w:p>
      <w:pPr>
        <w:spacing w:line="360" w:lineRule="auto"/>
        <w:ind w:firstLine="420" w:firstLineChars="200"/>
        <w:rPr>
          <w:rFonts w:ascii="宋体" w:hAnsi="宋体"/>
          <w:szCs w:val="21"/>
        </w:rPr>
      </w:pPr>
      <w:r>
        <w:rPr>
          <w:rFonts w:hint="eastAsia" w:ascii="宋体" w:hAnsi="宋体"/>
          <w:szCs w:val="21"/>
        </w:rPr>
        <w:t>3、因乙方原因导致本合同产生纠纷的，乙方应承担由此给甲方造成的所有损失，包括但不限于甲方所遭受的直接损失、预期利益、律师费、诉讼费、仲裁费、担保费、公证费、保全费等费用。</w:t>
      </w:r>
    </w:p>
    <w:p>
      <w:pPr>
        <w:spacing w:line="360" w:lineRule="auto"/>
        <w:ind w:firstLine="420" w:firstLineChars="200"/>
        <w:rPr>
          <w:rFonts w:ascii="宋体" w:hAnsi="宋体"/>
          <w:szCs w:val="21"/>
        </w:rPr>
      </w:pPr>
      <w:r>
        <w:rPr>
          <w:rFonts w:hint="eastAsia" w:ascii="宋体" w:hAnsi="宋体"/>
          <w:szCs w:val="21"/>
        </w:rPr>
        <w:t>4、本合同未尽事宜双方协商解决，另订补充合同。</w:t>
      </w:r>
    </w:p>
    <w:p>
      <w:pPr>
        <w:spacing w:line="360" w:lineRule="auto"/>
        <w:ind w:firstLine="420" w:firstLineChars="200"/>
        <w:rPr>
          <w:rFonts w:ascii="宋体" w:hAnsi="宋体"/>
          <w:szCs w:val="21"/>
        </w:rPr>
      </w:pPr>
      <w:r>
        <w:rPr>
          <w:rFonts w:hint="eastAsia" w:ascii="宋体" w:hAnsi="宋体"/>
          <w:szCs w:val="21"/>
        </w:rPr>
        <w:t>5、本协议自甲乙双方签名盖章后生效。</w:t>
      </w:r>
    </w:p>
    <w:p>
      <w:pPr>
        <w:spacing w:line="360" w:lineRule="auto"/>
        <w:ind w:firstLine="420" w:firstLineChars="200"/>
        <w:rPr>
          <w:rFonts w:ascii="宋体" w:hAnsi="宋体"/>
          <w:szCs w:val="21"/>
        </w:rPr>
      </w:pPr>
      <w:r>
        <w:rPr>
          <w:rFonts w:hint="eastAsia" w:ascii="宋体" w:hAnsi="宋体"/>
          <w:szCs w:val="21"/>
        </w:rPr>
        <w:t xml:space="preserve">6、本合同一式陆份，甲方执叁份、乙方执叁份。 </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 xml:space="preserve">甲方（盖章）：                                 乙方（盖章）： </w:t>
      </w:r>
    </w:p>
    <w:p>
      <w:pPr>
        <w:spacing w:line="360" w:lineRule="auto"/>
        <w:ind w:firstLine="420" w:firstLineChars="200"/>
        <w:rPr>
          <w:rFonts w:ascii="宋体" w:hAnsi="宋体"/>
          <w:szCs w:val="21"/>
        </w:rPr>
      </w:pPr>
      <w:r>
        <w:rPr>
          <w:rFonts w:hint="eastAsia" w:ascii="宋体" w:hAnsi="宋体"/>
          <w:szCs w:val="21"/>
        </w:rPr>
        <w:t xml:space="preserve">代表人签名：                                   代表人签名：       </w:t>
      </w:r>
    </w:p>
    <w:p>
      <w:pPr>
        <w:pStyle w:val="15"/>
      </w:pPr>
    </w:p>
    <w:p>
      <w:pPr>
        <w:spacing w:line="360" w:lineRule="auto"/>
        <w:ind w:firstLine="420" w:firstLineChars="200"/>
        <w:rPr>
          <w:rFonts w:ascii="宋体" w:hAnsi="宋体"/>
          <w:szCs w:val="21"/>
        </w:rPr>
      </w:pPr>
      <w:r>
        <w:rPr>
          <w:rFonts w:hint="eastAsia" w:ascii="宋体" w:hAnsi="宋体"/>
          <w:szCs w:val="21"/>
        </w:rPr>
        <w:t xml:space="preserve"> 年       月       日</w:t>
      </w:r>
    </w:p>
    <w:p>
      <w:pPr>
        <w:sectPr>
          <w:pgSz w:w="11906" w:h="16838"/>
          <w:pgMar w:top="1440" w:right="1134" w:bottom="1440" w:left="1134" w:header="851" w:footer="992" w:gutter="0"/>
          <w:cols w:space="720" w:num="1"/>
          <w:docGrid w:type="lines" w:linePitch="312" w:charSpace="0"/>
        </w:sectPr>
      </w:pPr>
    </w:p>
    <w:p>
      <w:pPr>
        <w:rPr>
          <w:rFonts w:ascii="宋体" w:hAnsi="宋体"/>
        </w:rPr>
      </w:pPr>
    </w:p>
    <w:p>
      <w:pPr>
        <w:widowControl/>
        <w:spacing w:line="540" w:lineRule="exact"/>
        <w:jc w:val="left"/>
        <w:rPr>
          <w:rFonts w:ascii="宋体" w:hAnsi="宋体" w:cs="宋体"/>
          <w:b/>
          <w:sz w:val="24"/>
          <w:szCs w:val="24"/>
        </w:rPr>
      </w:pPr>
      <w:r>
        <w:rPr>
          <w:rFonts w:hint="eastAsia" w:ascii="宋体" w:hAnsi="宋体" w:cs="宋体"/>
          <w:b/>
          <w:sz w:val="24"/>
          <w:szCs w:val="24"/>
        </w:rPr>
        <w:t xml:space="preserve">附件1 ： 主要人员表             </w:t>
      </w:r>
    </w:p>
    <w:tbl>
      <w:tblPr>
        <w:tblStyle w:val="16"/>
        <w:tblpPr w:leftFromText="180" w:rightFromText="180" w:vertAnchor="page" w:horzAnchor="page" w:tblpX="1717" w:tblpY="2749"/>
        <w:tblOverlap w:val="never"/>
        <w:tblW w:w="90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04"/>
        <w:gridCol w:w="3053"/>
        <w:gridCol w:w="13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bottom w:val="double" w:color="auto" w:sz="6" w:space="0"/>
            </w:tcBorders>
            <w:vAlign w:val="center"/>
          </w:tcPr>
          <w:p>
            <w:pPr>
              <w:pStyle w:val="6"/>
              <w:keepNext/>
              <w:spacing w:line="540" w:lineRule="exact"/>
              <w:ind w:left="63" w:right="63"/>
              <w:jc w:val="center"/>
              <w:rPr>
                <w:rFonts w:hAnsi="宋体" w:cs="宋体"/>
                <w:color w:val="000000"/>
                <w:sz w:val="24"/>
                <w:szCs w:val="24"/>
              </w:rPr>
            </w:pPr>
            <w:r>
              <w:rPr>
                <w:rFonts w:hint="eastAsia" w:hAnsi="宋体" w:cs="宋体"/>
                <w:color w:val="000000"/>
                <w:sz w:val="24"/>
                <w:szCs w:val="24"/>
              </w:rPr>
              <w:t>名    称</w:t>
            </w:r>
          </w:p>
        </w:tc>
        <w:tc>
          <w:tcPr>
            <w:tcW w:w="1418" w:type="dxa"/>
            <w:tcBorders>
              <w:bottom w:val="double" w:color="auto" w:sz="6" w:space="0"/>
            </w:tcBorders>
            <w:vAlign w:val="center"/>
          </w:tcPr>
          <w:p>
            <w:pPr>
              <w:pStyle w:val="6"/>
              <w:keepNext/>
              <w:spacing w:line="540" w:lineRule="exact"/>
              <w:ind w:left="63" w:right="63"/>
              <w:jc w:val="center"/>
              <w:rPr>
                <w:rFonts w:hAnsi="宋体" w:cs="宋体"/>
                <w:color w:val="000000"/>
                <w:sz w:val="24"/>
                <w:szCs w:val="24"/>
              </w:rPr>
            </w:pPr>
            <w:r>
              <w:rPr>
                <w:rFonts w:hint="eastAsia" w:hAnsi="宋体" w:cs="宋体"/>
                <w:color w:val="000000"/>
                <w:sz w:val="24"/>
                <w:szCs w:val="24"/>
              </w:rPr>
              <w:t>姓名</w:t>
            </w:r>
          </w:p>
        </w:tc>
        <w:tc>
          <w:tcPr>
            <w:tcW w:w="1304" w:type="dxa"/>
            <w:tcBorders>
              <w:bottom w:val="double" w:color="auto" w:sz="6" w:space="0"/>
            </w:tcBorders>
            <w:vAlign w:val="center"/>
          </w:tcPr>
          <w:p>
            <w:pPr>
              <w:pStyle w:val="6"/>
              <w:keepNext/>
              <w:spacing w:line="540" w:lineRule="exact"/>
              <w:ind w:left="63" w:right="63"/>
              <w:jc w:val="center"/>
              <w:rPr>
                <w:rFonts w:hAnsi="宋体" w:cs="宋体"/>
                <w:color w:val="000000"/>
                <w:sz w:val="24"/>
                <w:szCs w:val="24"/>
              </w:rPr>
            </w:pPr>
            <w:r>
              <w:rPr>
                <w:rFonts w:hint="eastAsia" w:hAnsi="宋体" w:cs="宋体"/>
                <w:color w:val="000000"/>
                <w:sz w:val="24"/>
                <w:szCs w:val="24"/>
              </w:rPr>
              <w:t>职务</w:t>
            </w:r>
          </w:p>
        </w:tc>
        <w:tc>
          <w:tcPr>
            <w:tcW w:w="3053" w:type="dxa"/>
            <w:tcBorders>
              <w:bottom w:val="double" w:color="auto" w:sz="6" w:space="0"/>
            </w:tcBorders>
            <w:vAlign w:val="center"/>
          </w:tcPr>
          <w:p>
            <w:pPr>
              <w:pStyle w:val="6"/>
              <w:keepNext/>
              <w:spacing w:line="540" w:lineRule="exact"/>
              <w:ind w:left="63" w:right="63"/>
              <w:jc w:val="center"/>
              <w:rPr>
                <w:rFonts w:hAnsi="宋体" w:cs="宋体"/>
                <w:color w:val="000000"/>
                <w:sz w:val="24"/>
                <w:szCs w:val="24"/>
              </w:rPr>
            </w:pPr>
            <w:r>
              <w:rPr>
                <w:rFonts w:hint="eastAsia" w:hAnsi="宋体" w:cs="宋体"/>
                <w:color w:val="000000"/>
                <w:sz w:val="24"/>
                <w:szCs w:val="24"/>
              </w:rPr>
              <w:t>注册执业资格</w:t>
            </w:r>
          </w:p>
        </w:tc>
        <w:tc>
          <w:tcPr>
            <w:tcW w:w="1368" w:type="dxa"/>
            <w:tcBorders>
              <w:bottom w:val="double" w:color="auto" w:sz="6" w:space="0"/>
            </w:tcBorders>
            <w:vAlign w:val="center"/>
          </w:tcPr>
          <w:p>
            <w:pPr>
              <w:pStyle w:val="6"/>
              <w:keepNext/>
              <w:spacing w:line="540" w:lineRule="exact"/>
              <w:ind w:left="63" w:right="63"/>
              <w:jc w:val="center"/>
              <w:rPr>
                <w:rFonts w:hAnsi="宋体" w:cs="宋体"/>
                <w:color w:val="000000"/>
                <w:sz w:val="24"/>
                <w:szCs w:val="24"/>
              </w:rPr>
            </w:pPr>
            <w:r>
              <w:rPr>
                <w:rFonts w:hint="eastAsia" w:hAnsi="宋体" w:cs="宋体"/>
                <w:color w:val="000000"/>
                <w:sz w:val="24"/>
                <w:szCs w:val="24"/>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14" w:type="dxa"/>
            <w:gridSpan w:val="5"/>
            <w:tcBorders>
              <w:top w:val="double" w:color="auto" w:sz="6" w:space="0"/>
              <w:bottom w:val="single" w:color="auto" w:sz="6" w:space="0"/>
            </w:tcBorders>
            <w:vAlign w:val="center"/>
          </w:tcPr>
          <w:p>
            <w:pPr>
              <w:pStyle w:val="6"/>
              <w:keepNext/>
              <w:spacing w:line="540" w:lineRule="exact"/>
              <w:ind w:left="63" w:right="63"/>
              <w:rPr>
                <w:rFonts w:hAnsi="宋体" w:cs="宋体"/>
                <w:color w:val="000000"/>
                <w:sz w:val="24"/>
                <w:szCs w:val="24"/>
              </w:rPr>
            </w:pPr>
            <w:r>
              <w:rPr>
                <w:rFonts w:hint="eastAsia" w:hAnsi="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single" w:color="auto" w:sz="4" w:space="0"/>
            </w:tcBorders>
            <w:vAlign w:val="center"/>
          </w:tcPr>
          <w:p>
            <w:pPr>
              <w:pStyle w:val="6"/>
              <w:keepNext/>
              <w:spacing w:line="540" w:lineRule="exact"/>
              <w:ind w:left="63" w:right="63"/>
              <w:jc w:val="center"/>
              <w:rPr>
                <w:rFonts w:hAnsi="宋体" w:cs="宋体"/>
                <w:color w:val="000000"/>
                <w:sz w:val="24"/>
                <w:szCs w:val="24"/>
              </w:rPr>
            </w:pPr>
          </w:p>
        </w:tc>
        <w:tc>
          <w:tcPr>
            <w:tcW w:w="1418" w:type="dxa"/>
            <w:tcBorders>
              <w:top w:val="nil"/>
            </w:tcBorders>
            <w:vAlign w:val="center"/>
          </w:tcPr>
          <w:p>
            <w:pPr>
              <w:pStyle w:val="6"/>
              <w:keepNext/>
              <w:spacing w:line="540" w:lineRule="exact"/>
              <w:ind w:left="63" w:right="63"/>
              <w:jc w:val="center"/>
              <w:rPr>
                <w:rFonts w:hAnsi="宋体" w:cs="宋体"/>
                <w:color w:val="000000"/>
                <w:sz w:val="24"/>
                <w:szCs w:val="24"/>
              </w:rPr>
            </w:pPr>
          </w:p>
        </w:tc>
        <w:tc>
          <w:tcPr>
            <w:tcW w:w="1304" w:type="dxa"/>
            <w:tcBorders>
              <w:top w:val="nil"/>
            </w:tcBorders>
            <w:vAlign w:val="center"/>
          </w:tcPr>
          <w:p>
            <w:pPr>
              <w:pStyle w:val="6"/>
              <w:keepNext/>
              <w:spacing w:line="540" w:lineRule="exact"/>
              <w:ind w:left="63" w:right="63"/>
              <w:jc w:val="center"/>
              <w:rPr>
                <w:rFonts w:hAnsi="宋体" w:cs="宋体"/>
                <w:color w:val="000000"/>
                <w:sz w:val="24"/>
                <w:szCs w:val="24"/>
              </w:rPr>
            </w:pPr>
          </w:p>
        </w:tc>
        <w:tc>
          <w:tcPr>
            <w:tcW w:w="3053" w:type="dxa"/>
            <w:tcBorders>
              <w:top w:val="nil"/>
            </w:tcBorders>
            <w:vAlign w:val="center"/>
          </w:tcPr>
          <w:p>
            <w:pPr>
              <w:pStyle w:val="6"/>
              <w:keepNext/>
              <w:spacing w:line="540" w:lineRule="exact"/>
              <w:ind w:left="63" w:right="63"/>
              <w:jc w:val="center"/>
              <w:rPr>
                <w:rFonts w:hAnsi="宋体" w:cs="宋体"/>
                <w:color w:val="000000"/>
                <w:sz w:val="24"/>
                <w:szCs w:val="24"/>
              </w:rPr>
            </w:pPr>
          </w:p>
        </w:tc>
        <w:tc>
          <w:tcPr>
            <w:tcW w:w="1368" w:type="dxa"/>
            <w:tcBorders>
              <w:top w:val="nil"/>
            </w:tcBorders>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4" w:space="0"/>
              <w:bottom w:val="nil"/>
            </w:tcBorders>
            <w:vAlign w:val="center"/>
          </w:tcPr>
          <w:p>
            <w:pPr>
              <w:pStyle w:val="6"/>
              <w:keepNext/>
              <w:spacing w:line="540" w:lineRule="exact"/>
              <w:ind w:left="63" w:right="63"/>
              <w:jc w:val="center"/>
              <w:rPr>
                <w:rFonts w:hAnsi="宋体" w:cs="宋体"/>
                <w:color w:val="000000"/>
                <w:sz w:val="24"/>
                <w:szCs w:val="24"/>
              </w:rPr>
            </w:pPr>
          </w:p>
        </w:tc>
        <w:tc>
          <w:tcPr>
            <w:tcW w:w="1418" w:type="dxa"/>
            <w:vAlign w:val="center"/>
          </w:tcPr>
          <w:p>
            <w:pPr>
              <w:pStyle w:val="6"/>
              <w:keepNext/>
              <w:spacing w:line="540" w:lineRule="exact"/>
              <w:ind w:left="63" w:right="63"/>
              <w:jc w:val="center"/>
              <w:rPr>
                <w:rFonts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rPr>
            </w:pPr>
          </w:p>
        </w:tc>
        <w:tc>
          <w:tcPr>
            <w:tcW w:w="3053" w:type="dxa"/>
            <w:vAlign w:val="center"/>
          </w:tcPr>
          <w:p>
            <w:pPr>
              <w:widowControl/>
              <w:spacing w:line="540" w:lineRule="exact"/>
              <w:jc w:val="center"/>
              <w:textAlignment w:val="center"/>
              <w:rPr>
                <w:rFonts w:ascii="宋体"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4" w:space="0"/>
              <w:bottom w:val="nil"/>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rPr>
            </w:pPr>
          </w:p>
        </w:tc>
        <w:tc>
          <w:tcPr>
            <w:tcW w:w="3053" w:type="dxa"/>
            <w:vAlign w:val="center"/>
          </w:tcPr>
          <w:p>
            <w:pPr>
              <w:widowControl/>
              <w:spacing w:line="540" w:lineRule="exact"/>
              <w:jc w:val="center"/>
              <w:textAlignment w:val="center"/>
              <w:rPr>
                <w:rFonts w:ascii="宋体"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4" w:space="0"/>
              <w:bottom w:val="nil"/>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rPr>
            </w:pPr>
          </w:p>
        </w:tc>
        <w:tc>
          <w:tcPr>
            <w:tcW w:w="3053" w:type="dxa"/>
            <w:vAlign w:val="center"/>
          </w:tcPr>
          <w:p>
            <w:pPr>
              <w:widowControl/>
              <w:spacing w:line="540" w:lineRule="exact"/>
              <w:jc w:val="center"/>
              <w:textAlignment w:val="center"/>
              <w:rPr>
                <w:rFonts w:ascii="宋体"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14" w:type="dxa"/>
            <w:gridSpan w:val="5"/>
            <w:tcBorders>
              <w:top w:val="single" w:color="auto" w:sz="6" w:space="0"/>
              <w:bottom w:val="single" w:color="auto" w:sz="6" w:space="0"/>
            </w:tcBorders>
            <w:vAlign w:val="center"/>
          </w:tcPr>
          <w:p>
            <w:pPr>
              <w:pStyle w:val="6"/>
              <w:keepNext/>
              <w:spacing w:line="540" w:lineRule="exact"/>
              <w:ind w:left="63" w:right="63"/>
              <w:jc w:val="left"/>
              <w:rPr>
                <w:rFonts w:hAnsi="宋体" w:cs="宋体"/>
                <w:color w:val="000000"/>
                <w:sz w:val="24"/>
                <w:szCs w:val="24"/>
              </w:rPr>
            </w:pPr>
            <w:r>
              <w:rPr>
                <w:rFonts w:hint="eastAsia" w:hAnsi="宋体" w:cs="宋体"/>
                <w:color w:val="000000"/>
                <w:sz w:val="24"/>
                <w:szCs w:val="24"/>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pStyle w:val="6"/>
              <w:keepNext/>
              <w:spacing w:line="540" w:lineRule="exact"/>
              <w:ind w:left="63" w:right="63"/>
              <w:jc w:val="center"/>
              <w:rPr>
                <w:rFonts w:hAnsi="宋体" w:cs="宋体"/>
                <w:color w:val="000000"/>
                <w:sz w:val="24"/>
                <w:szCs w:val="24"/>
                <w:lang w:bidi="ar"/>
              </w:rPr>
            </w:pPr>
          </w:p>
        </w:tc>
        <w:tc>
          <w:tcPr>
            <w:tcW w:w="1418" w:type="dxa"/>
            <w:vAlign w:val="center"/>
          </w:tcPr>
          <w:p>
            <w:pPr>
              <w:pStyle w:val="6"/>
              <w:keepNext/>
              <w:spacing w:line="540" w:lineRule="exact"/>
              <w:ind w:left="63" w:right="63"/>
              <w:jc w:val="center"/>
              <w:rPr>
                <w:rFonts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lang w:bidi="ar"/>
              </w:rPr>
            </w:pPr>
          </w:p>
        </w:tc>
        <w:tc>
          <w:tcPr>
            <w:tcW w:w="3053" w:type="dxa"/>
            <w:vAlign w:val="center"/>
          </w:tcPr>
          <w:p>
            <w:pPr>
              <w:pStyle w:val="6"/>
              <w:keepNext/>
              <w:spacing w:line="540" w:lineRule="exact"/>
              <w:ind w:left="63" w:right="63"/>
              <w:jc w:val="center"/>
              <w:rPr>
                <w:rFonts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widowControl/>
              <w:spacing w:line="540" w:lineRule="exact"/>
              <w:jc w:val="center"/>
              <w:textAlignment w:val="center"/>
              <w:rPr>
                <w:rFonts w:ascii="宋体" w:hAnsi="宋体" w:cs="宋体"/>
                <w:color w:val="000000"/>
                <w:sz w:val="24"/>
                <w:szCs w:val="24"/>
              </w:rPr>
            </w:pPr>
          </w:p>
        </w:tc>
        <w:tc>
          <w:tcPr>
            <w:tcW w:w="3053" w:type="dxa"/>
            <w:vAlign w:val="center"/>
          </w:tcPr>
          <w:p>
            <w:pPr>
              <w:widowControl/>
              <w:spacing w:line="540" w:lineRule="exact"/>
              <w:jc w:val="center"/>
              <w:textAlignment w:val="center"/>
              <w:rPr>
                <w:rFonts w:ascii="宋体"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pStyle w:val="6"/>
              <w:keepNext/>
              <w:spacing w:line="540" w:lineRule="exact"/>
              <w:ind w:left="63" w:right="63"/>
              <w:jc w:val="center"/>
              <w:rPr>
                <w:rFonts w:hAnsi="宋体" w:cs="宋体"/>
                <w:color w:val="000000"/>
                <w:sz w:val="24"/>
                <w:szCs w:val="24"/>
                <w:lang w:bidi="ar"/>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lang w:bidi="ar"/>
              </w:rPr>
            </w:pPr>
          </w:p>
        </w:tc>
        <w:tc>
          <w:tcPr>
            <w:tcW w:w="3053" w:type="dxa"/>
            <w:vAlign w:val="center"/>
          </w:tcPr>
          <w:p>
            <w:pPr>
              <w:widowControl/>
              <w:spacing w:line="540" w:lineRule="exact"/>
              <w:jc w:val="center"/>
              <w:textAlignment w:val="center"/>
              <w:rPr>
                <w:rFonts w:ascii="宋体"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widowControl/>
              <w:spacing w:line="540" w:lineRule="exact"/>
              <w:jc w:val="center"/>
              <w:textAlignment w:val="center"/>
              <w:rPr>
                <w:rFonts w:ascii="宋体" w:hAnsi="宋体" w:cs="宋体"/>
                <w:color w:val="000000"/>
                <w:sz w:val="24"/>
                <w:szCs w:val="24"/>
              </w:rPr>
            </w:pPr>
          </w:p>
        </w:tc>
        <w:tc>
          <w:tcPr>
            <w:tcW w:w="3053" w:type="dxa"/>
            <w:vAlign w:val="center"/>
          </w:tcPr>
          <w:p>
            <w:pPr>
              <w:pStyle w:val="6"/>
              <w:keepNext/>
              <w:spacing w:line="540" w:lineRule="exact"/>
              <w:ind w:left="63" w:right="63"/>
              <w:jc w:val="center"/>
              <w:rPr>
                <w:rFonts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widowControl/>
              <w:spacing w:line="540" w:lineRule="exact"/>
              <w:jc w:val="center"/>
              <w:textAlignment w:val="center"/>
              <w:rPr>
                <w:rFonts w:ascii="宋体" w:hAnsi="宋体" w:cs="宋体"/>
                <w:color w:val="000000"/>
                <w:sz w:val="24"/>
                <w:szCs w:val="24"/>
              </w:rPr>
            </w:pPr>
          </w:p>
        </w:tc>
        <w:tc>
          <w:tcPr>
            <w:tcW w:w="3053" w:type="dxa"/>
            <w:vAlign w:val="center"/>
          </w:tcPr>
          <w:p>
            <w:pPr>
              <w:pStyle w:val="6"/>
              <w:keepNext/>
              <w:spacing w:line="540" w:lineRule="exact"/>
              <w:ind w:left="63" w:right="63"/>
              <w:jc w:val="center"/>
              <w:rPr>
                <w:rFonts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widowControl/>
              <w:spacing w:line="540" w:lineRule="exact"/>
              <w:jc w:val="center"/>
              <w:textAlignment w:val="center"/>
              <w:rPr>
                <w:rFonts w:ascii="宋体" w:hAnsi="宋体" w:cs="宋体"/>
                <w:color w:val="000000"/>
                <w:sz w:val="24"/>
                <w:szCs w:val="24"/>
              </w:rPr>
            </w:pPr>
          </w:p>
        </w:tc>
        <w:tc>
          <w:tcPr>
            <w:tcW w:w="3053" w:type="dxa"/>
            <w:vAlign w:val="center"/>
          </w:tcPr>
          <w:p>
            <w:pPr>
              <w:pStyle w:val="6"/>
              <w:keepNext/>
              <w:spacing w:line="540" w:lineRule="exact"/>
              <w:ind w:left="63" w:right="63"/>
              <w:jc w:val="center"/>
              <w:rPr>
                <w:rFonts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rPr>
            </w:pPr>
          </w:p>
        </w:tc>
        <w:tc>
          <w:tcPr>
            <w:tcW w:w="3053" w:type="dxa"/>
            <w:vAlign w:val="center"/>
          </w:tcPr>
          <w:p>
            <w:pPr>
              <w:pStyle w:val="6"/>
              <w:keepNext/>
              <w:spacing w:line="540" w:lineRule="exact"/>
              <w:ind w:left="63" w:right="63"/>
              <w:jc w:val="center"/>
              <w:rPr>
                <w:rFonts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vAlign w:val="center"/>
          </w:tcPr>
          <w:p>
            <w:pPr>
              <w:widowControl/>
              <w:spacing w:line="540" w:lineRule="exact"/>
              <w:jc w:val="center"/>
              <w:textAlignment w:val="center"/>
              <w:rPr>
                <w:rFonts w:ascii="宋体" w:hAnsi="宋体" w:cs="宋体"/>
                <w:color w:val="000000"/>
                <w:kern w:val="0"/>
                <w:sz w:val="24"/>
                <w:szCs w:val="24"/>
                <w:lang w:bidi="ar"/>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rPr>
            </w:pPr>
          </w:p>
        </w:tc>
        <w:tc>
          <w:tcPr>
            <w:tcW w:w="3053" w:type="dxa"/>
            <w:vAlign w:val="center"/>
          </w:tcPr>
          <w:p>
            <w:pPr>
              <w:pStyle w:val="6"/>
              <w:keepNext/>
              <w:spacing w:line="540" w:lineRule="exact"/>
              <w:ind w:left="63" w:right="63"/>
              <w:jc w:val="center"/>
              <w:rPr>
                <w:rFonts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tcBorders>
            <w:vAlign w:val="center"/>
          </w:tcPr>
          <w:p>
            <w:pPr>
              <w:widowControl/>
              <w:spacing w:line="540" w:lineRule="exact"/>
              <w:jc w:val="center"/>
              <w:textAlignment w:val="center"/>
              <w:rPr>
                <w:rFonts w:ascii="宋体" w:hAnsi="宋体" w:cs="宋体"/>
                <w:color w:val="000000"/>
                <w:sz w:val="24"/>
                <w:szCs w:val="24"/>
              </w:rPr>
            </w:pPr>
          </w:p>
        </w:tc>
        <w:tc>
          <w:tcPr>
            <w:tcW w:w="1418" w:type="dxa"/>
            <w:vAlign w:val="center"/>
          </w:tcPr>
          <w:p>
            <w:pPr>
              <w:widowControl/>
              <w:spacing w:line="540" w:lineRule="exact"/>
              <w:jc w:val="center"/>
              <w:textAlignment w:val="center"/>
              <w:rPr>
                <w:rFonts w:ascii="宋体" w:hAnsi="宋体" w:cs="宋体"/>
                <w:color w:val="000000"/>
                <w:sz w:val="24"/>
                <w:szCs w:val="24"/>
              </w:rPr>
            </w:pPr>
          </w:p>
        </w:tc>
        <w:tc>
          <w:tcPr>
            <w:tcW w:w="1304" w:type="dxa"/>
            <w:vAlign w:val="center"/>
          </w:tcPr>
          <w:p>
            <w:pPr>
              <w:pStyle w:val="6"/>
              <w:keepNext/>
              <w:spacing w:line="540" w:lineRule="exact"/>
              <w:ind w:left="63" w:right="63"/>
              <w:jc w:val="center"/>
              <w:rPr>
                <w:rFonts w:hAnsi="宋体" w:cs="宋体"/>
                <w:color w:val="000000"/>
                <w:sz w:val="24"/>
                <w:szCs w:val="24"/>
              </w:rPr>
            </w:pPr>
          </w:p>
        </w:tc>
        <w:tc>
          <w:tcPr>
            <w:tcW w:w="3053" w:type="dxa"/>
            <w:vAlign w:val="center"/>
          </w:tcPr>
          <w:p>
            <w:pPr>
              <w:pStyle w:val="6"/>
              <w:keepNext/>
              <w:spacing w:line="540" w:lineRule="exact"/>
              <w:ind w:left="63" w:right="63"/>
              <w:jc w:val="center"/>
              <w:rPr>
                <w:rFonts w:hAnsi="宋体" w:cs="宋体"/>
                <w:color w:val="000000"/>
                <w:sz w:val="24"/>
                <w:szCs w:val="24"/>
              </w:rPr>
            </w:pPr>
          </w:p>
        </w:tc>
        <w:tc>
          <w:tcPr>
            <w:tcW w:w="1368" w:type="dxa"/>
            <w:vAlign w:val="center"/>
          </w:tcPr>
          <w:p>
            <w:pPr>
              <w:pStyle w:val="6"/>
              <w:keepNext/>
              <w:spacing w:line="540" w:lineRule="exact"/>
              <w:ind w:left="63" w:right="63"/>
              <w:jc w:val="center"/>
              <w:rPr>
                <w:rFonts w:hAnsi="宋体" w:cs="宋体"/>
                <w:color w:val="000000"/>
                <w:sz w:val="24"/>
                <w:szCs w:val="24"/>
              </w:rPr>
            </w:pPr>
          </w:p>
        </w:tc>
      </w:tr>
    </w:tbl>
    <w:p>
      <w:pPr>
        <w:spacing w:line="540" w:lineRule="exact"/>
        <w:jc w:val="left"/>
        <w:rPr>
          <w:rFonts w:ascii="宋体" w:hAnsi="宋体" w:cs="宋体"/>
          <w:b/>
          <w:sz w:val="24"/>
          <w:szCs w:val="24"/>
        </w:rPr>
      </w:pPr>
    </w:p>
    <w:p>
      <w:pPr>
        <w:spacing w:line="540" w:lineRule="exact"/>
        <w:jc w:val="left"/>
        <w:rPr>
          <w:rFonts w:ascii="宋体" w:hAnsi="宋体" w:cs="宋体"/>
          <w:b/>
          <w:sz w:val="24"/>
          <w:szCs w:val="24"/>
        </w:rPr>
      </w:pPr>
    </w:p>
    <w:p>
      <w:pPr>
        <w:spacing w:line="540" w:lineRule="exact"/>
        <w:jc w:val="left"/>
        <w:rPr>
          <w:rFonts w:ascii="宋体" w:hAnsi="宋体" w:cs="宋体"/>
          <w:b/>
          <w:sz w:val="24"/>
          <w:szCs w:val="24"/>
        </w:rPr>
      </w:pPr>
    </w:p>
    <w:p>
      <w:pPr>
        <w:pStyle w:val="2"/>
      </w:pPr>
    </w:p>
    <w:p>
      <w:pPr>
        <w:spacing w:line="540" w:lineRule="exact"/>
        <w:jc w:val="left"/>
        <w:rPr>
          <w:rFonts w:ascii="宋体" w:hAnsi="宋体" w:cs="宋体"/>
          <w:bCs/>
          <w:sz w:val="24"/>
          <w:szCs w:val="24"/>
        </w:rPr>
      </w:pPr>
      <w:r>
        <w:rPr>
          <w:rFonts w:hint="eastAsia" w:ascii="宋体" w:hAnsi="宋体" w:cs="宋体"/>
          <w:b/>
          <w:sz w:val="24"/>
          <w:szCs w:val="24"/>
        </w:rPr>
        <w:t>附件2：</w:t>
      </w:r>
    </w:p>
    <w:p>
      <w:pPr>
        <w:spacing w:line="540" w:lineRule="exact"/>
        <w:jc w:val="center"/>
        <w:rPr>
          <w:rFonts w:ascii="宋体" w:hAnsi="宋体" w:cs="宋体"/>
          <w:b/>
          <w:sz w:val="30"/>
          <w:szCs w:val="30"/>
        </w:rPr>
      </w:pPr>
      <w:r>
        <w:rPr>
          <w:rFonts w:hint="eastAsia" w:ascii="宋体" w:hAnsi="宋体" w:cs="宋体"/>
          <w:b/>
          <w:sz w:val="30"/>
          <w:szCs w:val="30"/>
        </w:rPr>
        <w:t>廉  政  协  议</w:t>
      </w:r>
    </w:p>
    <w:p>
      <w:pPr>
        <w:spacing w:line="540" w:lineRule="exact"/>
        <w:rPr>
          <w:rFonts w:ascii="宋体" w:hAnsi="宋体" w:cs="宋体"/>
          <w:bCs/>
          <w:sz w:val="24"/>
          <w:szCs w:val="24"/>
        </w:rPr>
      </w:pPr>
      <w:r>
        <w:rPr>
          <w:rFonts w:hint="eastAsia" w:ascii="宋体" w:hAnsi="宋体" w:cs="宋体"/>
          <w:bCs/>
          <w:sz w:val="24"/>
          <w:szCs w:val="24"/>
        </w:rPr>
        <w:t>委托人（甲方）：</w:t>
      </w:r>
      <w:r>
        <w:rPr>
          <w:rFonts w:hint="eastAsia" w:ascii="宋体" w:hAnsi="宋体" w:cs="宋体"/>
          <w:bCs/>
          <w:sz w:val="24"/>
          <w:szCs w:val="24"/>
          <w:u w:val="single"/>
        </w:rPr>
        <w:t>合肥文旅博览集团有限公司</w:t>
      </w:r>
    </w:p>
    <w:p>
      <w:pPr>
        <w:spacing w:line="540" w:lineRule="exact"/>
        <w:rPr>
          <w:rFonts w:ascii="宋体" w:hAnsi="宋体" w:cs="宋体"/>
          <w:bCs/>
          <w:sz w:val="24"/>
          <w:szCs w:val="24"/>
          <w:u w:val="single"/>
        </w:rPr>
      </w:pPr>
      <w:r>
        <w:rPr>
          <w:rFonts w:hint="eastAsia" w:ascii="宋体" w:hAnsi="宋体" w:cs="宋体"/>
          <w:bCs/>
          <w:sz w:val="24"/>
          <w:szCs w:val="24"/>
        </w:rPr>
        <w:t>监理人（乙方）：</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40" w:lineRule="exact"/>
        <w:rPr>
          <w:rFonts w:ascii="宋体" w:hAnsi="宋体" w:cs="宋体"/>
          <w:bCs/>
          <w:sz w:val="24"/>
          <w:szCs w:val="24"/>
        </w:rPr>
      </w:pPr>
      <w:r>
        <w:rPr>
          <w:rFonts w:hint="eastAsia" w:ascii="宋体" w:hAnsi="宋体" w:cs="宋体"/>
          <w:bCs/>
          <w:sz w:val="24"/>
          <w:szCs w:val="24"/>
        </w:rPr>
        <w:t>第一条  甲乙双方的权利和义务</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40" w:lineRule="exact"/>
        <w:ind w:firstLine="480" w:firstLineChars="200"/>
        <w:rPr>
          <w:rFonts w:ascii="宋体" w:hAnsi="宋体" w:cs="宋体"/>
          <w:bCs/>
          <w:sz w:val="24"/>
          <w:szCs w:val="24"/>
        </w:rPr>
      </w:pPr>
      <w:r>
        <w:rPr>
          <w:rFonts w:hint="eastAsia" w:ascii="宋体" w:hAnsi="宋体" w:cs="宋体"/>
          <w:bCs/>
          <w:sz w:val="24"/>
          <w:szCs w:val="24"/>
        </w:rPr>
        <w:t>（二）严格执行合同的要求，自觉履行合同约定的相关义务。</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（三）在业务活动中坚持公开、公正、诚信、透明的原则，不得损害国家、集体利益。</w:t>
      </w:r>
    </w:p>
    <w:p>
      <w:pPr>
        <w:spacing w:line="540" w:lineRule="exact"/>
        <w:ind w:firstLine="480" w:firstLineChars="200"/>
        <w:rPr>
          <w:rFonts w:ascii="宋体" w:hAnsi="宋体" w:cs="宋体"/>
          <w:bCs/>
          <w:sz w:val="24"/>
          <w:szCs w:val="24"/>
        </w:rPr>
      </w:pPr>
      <w:r>
        <w:rPr>
          <w:rFonts w:hint="eastAsia" w:ascii="宋体" w:hAnsi="宋体" w:cs="宋体"/>
          <w:bCs/>
          <w:sz w:val="24"/>
          <w:szCs w:val="24"/>
        </w:rPr>
        <w:t>（四）建立健全廉政制度，开展廉政教育，公布举报电话，监督并认真查处违法违纪行为。</w:t>
      </w:r>
    </w:p>
    <w:p>
      <w:pPr>
        <w:spacing w:line="540" w:lineRule="exact"/>
        <w:ind w:firstLine="480" w:firstLineChars="200"/>
        <w:rPr>
          <w:rFonts w:ascii="宋体" w:hAnsi="宋体" w:cs="宋体"/>
          <w:bCs/>
          <w:sz w:val="24"/>
          <w:szCs w:val="24"/>
        </w:rPr>
      </w:pPr>
      <w:r>
        <w:rPr>
          <w:rFonts w:hint="eastAsia" w:ascii="宋体" w:hAnsi="宋体" w:cs="宋体"/>
          <w:bCs/>
          <w:sz w:val="24"/>
          <w:szCs w:val="24"/>
        </w:rPr>
        <w:t>（五）发现对方在业务活动中有违反廉政规定的行为，应及时提醒对方纠正。情节严重的，应向其上级有关部门举报、建议给予处理，并有权要求告知处理结果。</w:t>
      </w:r>
    </w:p>
    <w:p>
      <w:pPr>
        <w:spacing w:line="540" w:lineRule="exact"/>
        <w:rPr>
          <w:rFonts w:ascii="宋体" w:hAnsi="宋体" w:cs="宋体"/>
          <w:bCs/>
          <w:sz w:val="24"/>
          <w:szCs w:val="24"/>
        </w:rPr>
      </w:pPr>
      <w:r>
        <w:rPr>
          <w:rFonts w:hint="eastAsia" w:ascii="宋体" w:hAnsi="宋体" w:cs="宋体"/>
          <w:bCs/>
          <w:sz w:val="24"/>
          <w:szCs w:val="24"/>
        </w:rPr>
        <w:t>第二条  委托人的义务</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（一）委托人及其工作人员不得索要或接受监理人的礼金、有价证券和贵重物品，不得在监理人报销任何应由委托人单位或个人支付的费用等。</w:t>
      </w:r>
    </w:p>
    <w:p>
      <w:pPr>
        <w:spacing w:line="540" w:lineRule="exact"/>
        <w:ind w:firstLine="480" w:firstLineChars="200"/>
        <w:rPr>
          <w:rFonts w:ascii="宋体" w:hAnsi="宋体" w:cs="宋体"/>
          <w:bCs/>
          <w:sz w:val="24"/>
          <w:szCs w:val="24"/>
        </w:rPr>
      </w:pPr>
      <w:r>
        <w:rPr>
          <w:rFonts w:hint="eastAsia" w:ascii="宋体" w:hAnsi="宋体" w:cs="宋体"/>
          <w:bCs/>
          <w:sz w:val="24"/>
          <w:szCs w:val="24"/>
        </w:rPr>
        <w:t>（二）委托人工作人员不得参加监理人安排的可能影响相关业务公开、公正、公平性的宴请和娱乐活动；不得参与任何形式的赌博，严禁通过赌博方式取得监理人及其工作人员的财物；不得接受监理人提供的通讯工具和高档办公用品等。</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（三）委托人及其工作人员不得要求或者接受监理人为其住房装修、婚丧嫁娶活动、配偶子女工作安排以及出国出境、旅游等提供方便等。</w:t>
      </w:r>
    </w:p>
    <w:p>
      <w:pPr>
        <w:spacing w:line="540" w:lineRule="exact"/>
        <w:ind w:firstLine="480" w:firstLineChars="200"/>
        <w:rPr>
          <w:rFonts w:ascii="宋体" w:hAnsi="宋体" w:cs="宋体"/>
          <w:bCs/>
          <w:sz w:val="24"/>
          <w:szCs w:val="24"/>
        </w:rPr>
      </w:pPr>
      <w:r>
        <w:rPr>
          <w:rFonts w:hint="eastAsia" w:ascii="宋体" w:hAnsi="宋体" w:cs="宋体"/>
          <w:bCs/>
          <w:sz w:val="24"/>
          <w:szCs w:val="24"/>
        </w:rPr>
        <w:t>（四）委托人工作人员不得在监理人有关联的企业兼职，不得向监理人介绍家属或者亲友从事与委托人业务有关的经济活动。</w:t>
      </w:r>
    </w:p>
    <w:p>
      <w:pPr>
        <w:spacing w:line="540" w:lineRule="exact"/>
        <w:ind w:firstLine="480" w:firstLineChars="200"/>
        <w:rPr>
          <w:rFonts w:ascii="宋体" w:hAnsi="宋体" w:cs="宋体"/>
          <w:bCs/>
          <w:sz w:val="24"/>
          <w:szCs w:val="24"/>
        </w:rPr>
      </w:pPr>
      <w:r>
        <w:rPr>
          <w:rFonts w:hint="eastAsia" w:ascii="宋体" w:hAnsi="宋体" w:cs="宋体"/>
          <w:bCs/>
          <w:sz w:val="24"/>
          <w:szCs w:val="24"/>
        </w:rPr>
        <w:t>（五）委托人工作人员不得以明显低于市场的价格向监理人购买房屋、汽车等物品；不得以明显高于市场的价格向监理人出售房屋、汽车等物品；不得以其他交易形式非法收受请托人财物。</w:t>
      </w:r>
    </w:p>
    <w:p>
      <w:pPr>
        <w:spacing w:line="540" w:lineRule="exact"/>
        <w:ind w:firstLine="480" w:firstLineChars="200"/>
        <w:rPr>
          <w:rFonts w:ascii="宋体" w:hAnsi="宋体" w:cs="宋体"/>
          <w:bCs/>
          <w:sz w:val="24"/>
          <w:szCs w:val="24"/>
        </w:rPr>
      </w:pPr>
      <w:r>
        <w:rPr>
          <w:rFonts w:hint="eastAsia" w:ascii="宋体" w:hAnsi="宋体" w:cs="宋体"/>
          <w:bCs/>
          <w:sz w:val="24"/>
          <w:szCs w:val="24"/>
        </w:rPr>
        <w:t>（六）委托人工作人员不得利用职务之便收受监理人以回扣、手续费、加班费、咨询费、劳务费、协调费等各种名义给予或赠送的钱物。</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（七）委托人工作人员不得接受监理人给予或赠送的干股或红利。</w:t>
      </w:r>
    </w:p>
    <w:p>
      <w:pPr>
        <w:spacing w:line="540" w:lineRule="exact"/>
        <w:ind w:firstLine="480" w:firstLineChars="200"/>
        <w:rPr>
          <w:rFonts w:ascii="宋体" w:hAnsi="宋体" w:cs="宋体"/>
          <w:bCs/>
          <w:sz w:val="24"/>
          <w:szCs w:val="24"/>
        </w:rPr>
      </w:pPr>
      <w:r>
        <w:rPr>
          <w:rFonts w:hint="eastAsia" w:ascii="宋体" w:hAnsi="宋体" w:cs="宋体"/>
          <w:bCs/>
          <w:sz w:val="24"/>
          <w:szCs w:val="24"/>
        </w:rPr>
        <w:t>（八）委托人任何人不得以个人的名义向监理人推荐设备、部件等供货商以及其他合作单位。</w:t>
      </w:r>
    </w:p>
    <w:p>
      <w:pPr>
        <w:spacing w:line="540" w:lineRule="exact"/>
        <w:ind w:firstLine="480" w:firstLineChars="200"/>
        <w:rPr>
          <w:rFonts w:ascii="宋体" w:hAnsi="宋体" w:cs="宋体"/>
          <w:bCs/>
          <w:sz w:val="24"/>
          <w:szCs w:val="24"/>
        </w:rPr>
      </w:pPr>
      <w:r>
        <w:rPr>
          <w:rFonts w:hint="eastAsia" w:ascii="宋体" w:hAnsi="宋体" w:cs="宋体"/>
          <w:bCs/>
          <w:sz w:val="24"/>
          <w:szCs w:val="24"/>
        </w:rPr>
        <w:t>第三条  监理人的义务</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（一）监理人不得以任何理由向委托人及其工作人员行贿或馈赠礼金、有价证券、贵重礼品。</w:t>
      </w:r>
    </w:p>
    <w:p>
      <w:pPr>
        <w:spacing w:line="540" w:lineRule="exact"/>
        <w:ind w:firstLine="480" w:firstLineChars="200"/>
        <w:rPr>
          <w:rFonts w:ascii="宋体" w:hAnsi="宋体" w:cs="宋体"/>
          <w:bCs/>
          <w:sz w:val="24"/>
          <w:szCs w:val="24"/>
        </w:rPr>
      </w:pPr>
      <w:r>
        <w:rPr>
          <w:rFonts w:hint="eastAsia" w:ascii="宋体" w:hAnsi="宋体" w:cs="宋体"/>
          <w:bCs/>
          <w:sz w:val="24"/>
          <w:szCs w:val="24"/>
        </w:rPr>
        <w:t>（二)监理人不得以任何名义为委托人及其工作人员报销应由委托人单位或个人支付的任何费用。</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（三）监理人不得以任何理由安排委托人工作人员参加可能影响相关业务公开、公正、公平性的宴请及娱乐活动。</w:t>
      </w:r>
    </w:p>
    <w:p>
      <w:pPr>
        <w:spacing w:line="540" w:lineRule="exact"/>
        <w:ind w:firstLine="480" w:firstLineChars="200"/>
        <w:rPr>
          <w:rFonts w:ascii="宋体" w:hAnsi="宋体" w:cs="宋体"/>
          <w:bCs/>
          <w:sz w:val="24"/>
          <w:szCs w:val="24"/>
        </w:rPr>
      </w:pPr>
      <w:r>
        <w:rPr>
          <w:rFonts w:hint="eastAsia" w:ascii="宋体" w:hAnsi="宋体" w:cs="宋体"/>
          <w:bCs/>
          <w:sz w:val="24"/>
          <w:szCs w:val="24"/>
        </w:rPr>
        <w:t>（四）监理人不得为委托人单位和个人购置或提供通讯工具和高档办公用品等物品，也不得为委托人提供与工作无关的房屋、汽车等。</w:t>
      </w:r>
    </w:p>
    <w:p>
      <w:pPr>
        <w:spacing w:line="540" w:lineRule="exact"/>
        <w:ind w:firstLine="480" w:firstLineChars="200"/>
        <w:rPr>
          <w:rFonts w:ascii="宋体" w:hAnsi="宋体" w:cs="宋体"/>
          <w:bCs/>
          <w:sz w:val="24"/>
          <w:szCs w:val="24"/>
        </w:rPr>
      </w:pPr>
      <w:r>
        <w:rPr>
          <w:rFonts w:hint="eastAsia" w:ascii="宋体" w:hAnsi="宋体" w:cs="宋体"/>
          <w:bCs/>
          <w:sz w:val="24"/>
          <w:szCs w:val="24"/>
        </w:rPr>
        <w:t>（五）监理人不得与委托人工作人员就合同中的质量、数量、价格、工程量、验收等条款进行私下商谈或者达成默契。</w:t>
      </w:r>
    </w:p>
    <w:p>
      <w:pPr>
        <w:spacing w:line="540" w:lineRule="exact"/>
        <w:ind w:firstLine="480" w:firstLineChars="200"/>
        <w:rPr>
          <w:rFonts w:ascii="宋体" w:hAnsi="宋体" w:cs="宋体"/>
          <w:bCs/>
          <w:sz w:val="24"/>
          <w:szCs w:val="24"/>
        </w:rPr>
      </w:pPr>
      <w:r>
        <w:rPr>
          <w:rFonts w:hint="eastAsia" w:ascii="宋体" w:hAnsi="宋体" w:cs="宋体"/>
          <w:bCs/>
          <w:sz w:val="24"/>
          <w:szCs w:val="24"/>
        </w:rPr>
        <w:t>（六）监理人不得以回扣、手续费、加班费、咨询费、劳务费等各种名义向委托人工作人员给予或赠送钱物。</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（七）监理人不得向委托人工作人员提供干股或红利。</w:t>
      </w:r>
    </w:p>
    <w:p>
      <w:pPr>
        <w:spacing w:line="540" w:lineRule="exact"/>
        <w:ind w:firstLine="480" w:firstLineChars="200"/>
        <w:rPr>
          <w:rFonts w:ascii="宋体" w:hAnsi="宋体" w:cs="宋体"/>
          <w:bCs/>
          <w:sz w:val="24"/>
          <w:szCs w:val="24"/>
        </w:rPr>
      </w:pPr>
      <w:r>
        <w:rPr>
          <w:rFonts w:hint="eastAsia" w:ascii="宋体" w:hAnsi="宋体" w:cs="宋体"/>
          <w:bCs/>
          <w:sz w:val="24"/>
          <w:szCs w:val="24"/>
        </w:rPr>
        <w:t>（八）监理人须按合肥文旅博览集团有限公司纪委要求开展相关工作。</w:t>
      </w:r>
    </w:p>
    <w:p>
      <w:pPr>
        <w:spacing w:line="540" w:lineRule="exact"/>
        <w:rPr>
          <w:rFonts w:ascii="宋体" w:hAnsi="宋体" w:cs="宋体"/>
          <w:bCs/>
          <w:sz w:val="24"/>
          <w:szCs w:val="24"/>
        </w:rPr>
      </w:pPr>
      <w:r>
        <w:rPr>
          <w:rFonts w:hint="eastAsia" w:ascii="宋体" w:hAnsi="宋体" w:cs="宋体"/>
          <w:bCs/>
          <w:sz w:val="24"/>
          <w:szCs w:val="24"/>
        </w:rPr>
        <w:t>第四条  违约责任</w:t>
      </w:r>
    </w:p>
    <w:p>
      <w:pPr>
        <w:spacing w:line="540" w:lineRule="exact"/>
        <w:ind w:firstLine="480" w:firstLineChars="200"/>
        <w:rPr>
          <w:rFonts w:ascii="宋体" w:hAnsi="宋体" w:cs="宋体"/>
          <w:bCs/>
          <w:sz w:val="24"/>
          <w:szCs w:val="24"/>
        </w:rPr>
      </w:pPr>
      <w:r>
        <w:rPr>
          <w:rFonts w:hint="eastAsia" w:ascii="宋体" w:hAnsi="宋体" w:cs="宋体"/>
          <w:bCs/>
          <w:sz w:val="24"/>
          <w:szCs w:val="24"/>
        </w:rPr>
        <w:t>（一）委托人及其工作人员违反本协议第一、二条规定。委托人按管理权限，对相关责任人依据有关规定给予党纪、政纪处分或组织处理；涉嫌犯罪的，移交司法机关追究刑事责任。</w:t>
      </w:r>
    </w:p>
    <w:p>
      <w:pPr>
        <w:spacing w:line="540" w:lineRule="exact"/>
        <w:ind w:firstLine="480" w:firstLineChars="200"/>
        <w:rPr>
          <w:rFonts w:ascii="宋体" w:hAnsi="宋体" w:cs="宋体"/>
          <w:bCs/>
          <w:sz w:val="24"/>
          <w:szCs w:val="24"/>
        </w:rPr>
      </w:pPr>
      <w:r>
        <w:rPr>
          <w:rFonts w:hint="eastAsia" w:ascii="宋体" w:hAnsi="宋体" w:cs="宋体"/>
          <w:bCs/>
          <w:sz w:val="24"/>
          <w:szCs w:val="24"/>
        </w:rPr>
        <w:t>投诉联系部门：合肥文旅博览集团有限公司 纪检监察室，联系电话</w:t>
      </w:r>
      <w:r>
        <w:rPr>
          <w:rFonts w:hint="eastAsia" w:ascii="宋体" w:hAnsi="宋体" w:cs="宋体"/>
          <w:bCs/>
          <w:sz w:val="24"/>
          <w:szCs w:val="24"/>
          <w:u w:val="single"/>
        </w:rPr>
        <w:t>0551-63539209</w:t>
      </w:r>
      <w:r>
        <w:rPr>
          <w:rFonts w:hint="eastAsia" w:ascii="宋体" w:hAnsi="宋体" w:cs="宋体"/>
          <w:bCs/>
          <w:sz w:val="24"/>
          <w:szCs w:val="24"/>
        </w:rPr>
        <w:t>，举报邮箱：</w:t>
      </w:r>
      <w:r>
        <w:fldChar w:fldCharType="begin"/>
      </w:r>
      <w:r>
        <w:instrText xml:space="preserve"> HYPERLINK "mailto:zt_jcsjb@163.com" </w:instrText>
      </w:r>
      <w:r>
        <w:fldChar w:fldCharType="separate"/>
      </w:r>
      <w:r>
        <w:rPr>
          <w:rFonts w:hint="eastAsia" w:ascii="宋体" w:hAnsi="宋体" w:cs="宋体"/>
          <w:bCs/>
          <w:sz w:val="24"/>
          <w:szCs w:val="24"/>
          <w:u w:val="single"/>
        </w:rPr>
        <w:t>zt_jcsjb@163.com</w:t>
      </w:r>
      <w:r>
        <w:rPr>
          <w:rFonts w:hint="eastAsia" w:ascii="宋体" w:hAnsi="宋体" w:cs="宋体"/>
          <w:bCs/>
          <w:sz w:val="24"/>
          <w:szCs w:val="24"/>
          <w:u w:val="single"/>
        </w:rPr>
        <w:fldChar w:fldCharType="end"/>
      </w:r>
    </w:p>
    <w:p>
      <w:pPr>
        <w:spacing w:line="540" w:lineRule="exact"/>
        <w:ind w:firstLine="480" w:firstLineChars="200"/>
        <w:rPr>
          <w:rFonts w:ascii="宋体" w:hAnsi="宋体" w:cs="宋体"/>
          <w:bCs/>
          <w:sz w:val="24"/>
          <w:szCs w:val="24"/>
        </w:rPr>
      </w:pPr>
      <w:r>
        <w:rPr>
          <w:rFonts w:hint="eastAsia" w:ascii="宋体" w:hAnsi="宋体" w:cs="宋体"/>
          <w:bCs/>
          <w:sz w:val="24"/>
          <w:szCs w:val="24"/>
        </w:rPr>
        <w:t>（二）监理人及其工作人员违反本协议第一、三条规定。根据具体情节和造成的后果，委托人有权依据法律法规及合同约定对监理人采取以下一种或多种处理办法：</w:t>
      </w:r>
    </w:p>
    <w:p>
      <w:pPr>
        <w:spacing w:line="540" w:lineRule="exact"/>
        <w:ind w:firstLine="480" w:firstLineChars="200"/>
        <w:rPr>
          <w:rFonts w:ascii="宋体" w:hAnsi="宋体" w:cs="宋体"/>
          <w:bCs/>
          <w:sz w:val="24"/>
          <w:szCs w:val="24"/>
        </w:rPr>
      </w:pPr>
      <w:r>
        <w:rPr>
          <w:rFonts w:hint="eastAsia" w:ascii="宋体" w:hAnsi="宋体" w:cs="宋体"/>
          <w:bCs/>
          <w:sz w:val="24"/>
          <w:szCs w:val="24"/>
        </w:rPr>
        <w:t xml:space="preserve">1．向建设行政部门、招投标管理部门及监理人上级主管部门通报，建议作出相应处理； </w:t>
      </w:r>
    </w:p>
    <w:p>
      <w:pPr>
        <w:spacing w:line="540" w:lineRule="exact"/>
        <w:ind w:firstLine="480" w:firstLineChars="200"/>
        <w:rPr>
          <w:rFonts w:ascii="宋体" w:hAnsi="宋体" w:cs="宋体"/>
          <w:bCs/>
          <w:sz w:val="24"/>
          <w:szCs w:val="24"/>
        </w:rPr>
      </w:pPr>
      <w:r>
        <w:rPr>
          <w:rFonts w:hint="eastAsia" w:ascii="宋体" w:hAnsi="宋体" w:cs="宋体"/>
          <w:bCs/>
          <w:sz w:val="24"/>
          <w:szCs w:val="24"/>
        </w:rPr>
        <w:t>2．委托人有权扣除监理人履约保证金全部或部分（视情节严重性而定）；</w:t>
      </w:r>
    </w:p>
    <w:p>
      <w:pPr>
        <w:spacing w:line="540" w:lineRule="exact"/>
        <w:ind w:firstLine="480" w:firstLineChars="200"/>
        <w:rPr>
          <w:rFonts w:ascii="宋体" w:hAnsi="宋体" w:cs="宋体"/>
          <w:bCs/>
          <w:sz w:val="24"/>
          <w:szCs w:val="24"/>
        </w:rPr>
      </w:pPr>
      <w:r>
        <w:rPr>
          <w:rFonts w:hint="eastAsia" w:ascii="宋体" w:hAnsi="宋体" w:cs="宋体"/>
          <w:bCs/>
          <w:sz w:val="24"/>
          <w:szCs w:val="24"/>
        </w:rPr>
        <w:t>3．监理人一定期限内（6个月至5年，具体由委托人根据情况而定）不得参与委托人作为发包人（业主）的工程项目投标和物资采购等相关业务；</w:t>
      </w:r>
    </w:p>
    <w:p>
      <w:pPr>
        <w:spacing w:line="540" w:lineRule="exact"/>
        <w:ind w:firstLine="480" w:firstLineChars="200"/>
        <w:rPr>
          <w:rFonts w:ascii="宋体" w:hAnsi="宋体" w:cs="宋体"/>
          <w:bCs/>
          <w:sz w:val="24"/>
          <w:szCs w:val="24"/>
        </w:rPr>
      </w:pPr>
      <w:r>
        <w:rPr>
          <w:rFonts w:hint="eastAsia" w:ascii="宋体" w:hAnsi="宋体" w:cs="宋体"/>
          <w:bCs/>
          <w:sz w:val="24"/>
          <w:szCs w:val="24"/>
        </w:rPr>
        <w:t>4．终止或解除双方已签订的包括（不限于）本合同在内的所有合同。</w:t>
      </w:r>
    </w:p>
    <w:p>
      <w:pPr>
        <w:spacing w:line="540" w:lineRule="exact"/>
        <w:ind w:firstLine="480" w:firstLineChars="200"/>
        <w:rPr>
          <w:rFonts w:ascii="宋体" w:hAnsi="宋体" w:cs="宋体"/>
          <w:bCs/>
          <w:sz w:val="24"/>
          <w:szCs w:val="24"/>
        </w:rPr>
      </w:pPr>
      <w:r>
        <w:rPr>
          <w:rFonts w:hint="eastAsia" w:ascii="宋体" w:hAnsi="宋体" w:cs="宋体"/>
          <w:bCs/>
          <w:sz w:val="24"/>
          <w:szCs w:val="24"/>
        </w:rPr>
        <w:t>委托人作出的处理意见，监理人应无条件接受并承担给委托人造成的损失，全额返还通过不正当手段从委托人获取的非法所得，并承担相应的法律责任。</w:t>
      </w:r>
    </w:p>
    <w:p>
      <w:pPr>
        <w:spacing w:line="540" w:lineRule="exact"/>
        <w:rPr>
          <w:rFonts w:ascii="宋体" w:hAnsi="宋体" w:cs="宋体"/>
          <w:bCs/>
          <w:sz w:val="24"/>
          <w:szCs w:val="24"/>
        </w:rPr>
      </w:pPr>
      <w:r>
        <w:rPr>
          <w:rFonts w:hint="eastAsia" w:ascii="宋体" w:hAnsi="宋体" w:cs="宋体"/>
          <w:bCs/>
          <w:sz w:val="24"/>
          <w:szCs w:val="24"/>
        </w:rPr>
        <w:t>第五条  双方约定</w:t>
      </w:r>
    </w:p>
    <w:p>
      <w:pPr>
        <w:spacing w:line="540" w:lineRule="exact"/>
        <w:ind w:firstLine="480" w:firstLineChars="200"/>
        <w:rPr>
          <w:rFonts w:ascii="宋体" w:hAnsi="宋体" w:cs="宋体"/>
          <w:bCs/>
          <w:sz w:val="24"/>
          <w:szCs w:val="24"/>
        </w:rPr>
      </w:pPr>
      <w:r>
        <w:rPr>
          <w:rFonts w:hint="eastAsia" w:ascii="宋体" w:hAnsi="宋体" w:cs="宋体"/>
          <w:bCs/>
          <w:sz w:val="24"/>
          <w:szCs w:val="24"/>
        </w:rPr>
        <w:t>本协议由双方或双方上级单位负责监督。可由委托人或委托人上级单位的纪检监察部门约请监理人或监理人上级单位的纪检监察部门对本协议履行情况进行检查，提出在本协议规定范围内的裁定意见。</w:t>
      </w:r>
    </w:p>
    <w:p>
      <w:pPr>
        <w:spacing w:line="540" w:lineRule="exact"/>
        <w:rPr>
          <w:rFonts w:ascii="宋体" w:hAnsi="宋体" w:cs="宋体"/>
          <w:bCs/>
          <w:sz w:val="24"/>
          <w:szCs w:val="24"/>
        </w:rPr>
      </w:pPr>
      <w:r>
        <w:rPr>
          <w:rFonts w:hint="eastAsia" w:ascii="宋体" w:hAnsi="宋体" w:cs="宋体"/>
          <w:bCs/>
          <w:sz w:val="24"/>
          <w:szCs w:val="24"/>
        </w:rPr>
        <w:t xml:space="preserve">第六条  本协议有效期为甲乙双方签署之日起至《合肥文旅博览集团有限公司2023年设施设备大中修（一标段）工程合同》终止。  </w:t>
      </w:r>
    </w:p>
    <w:p>
      <w:pPr>
        <w:spacing w:line="540" w:lineRule="exact"/>
        <w:rPr>
          <w:rFonts w:ascii="宋体" w:hAnsi="宋体" w:cs="宋体"/>
          <w:bCs/>
          <w:sz w:val="24"/>
          <w:szCs w:val="24"/>
        </w:rPr>
      </w:pPr>
      <w:r>
        <w:rPr>
          <w:rFonts w:hint="eastAsia" w:ascii="宋体" w:hAnsi="宋体" w:cs="宋体"/>
          <w:bCs/>
          <w:sz w:val="24"/>
          <w:szCs w:val="24"/>
        </w:rPr>
        <w:t>第七条  本协议作为《合肥文旅博览集团有限公司2023年设施设备大中修（一标段）工程合同》的附件，与《合肥文旅博览集团有限公司2023年设施设备大中修（一标段）工程合同》具有同等法律效力。</w:t>
      </w:r>
    </w:p>
    <w:p>
      <w:pPr>
        <w:spacing w:line="540" w:lineRule="exact"/>
        <w:rPr>
          <w:rFonts w:ascii="宋体" w:hAnsi="宋体" w:cs="宋体"/>
          <w:bCs/>
          <w:sz w:val="24"/>
          <w:szCs w:val="24"/>
        </w:rPr>
      </w:pPr>
      <w:r>
        <w:rPr>
          <w:rFonts w:hint="eastAsia" w:ascii="宋体" w:hAnsi="宋体" w:cs="宋体"/>
          <w:bCs/>
          <w:sz w:val="24"/>
          <w:szCs w:val="24"/>
        </w:rPr>
        <w:t>委托人（盖章）：                   监理人（盖章）：</w:t>
      </w:r>
    </w:p>
    <w:p>
      <w:pPr>
        <w:spacing w:line="540" w:lineRule="exact"/>
        <w:rPr>
          <w:rFonts w:ascii="宋体" w:hAnsi="宋体" w:cs="宋体"/>
          <w:bCs/>
          <w:sz w:val="24"/>
          <w:szCs w:val="24"/>
        </w:rPr>
      </w:pPr>
      <w:r>
        <w:rPr>
          <w:rFonts w:hint="eastAsia" w:ascii="宋体" w:hAnsi="宋体" w:cs="宋体"/>
          <w:bCs/>
          <w:sz w:val="24"/>
          <w:szCs w:val="24"/>
        </w:rPr>
        <w:t>法定代表人或</w:t>
      </w:r>
      <w:r>
        <w:rPr>
          <w:rFonts w:hint="eastAsia" w:ascii="宋体" w:hAnsi="宋体" w:cs="宋体"/>
          <w:bCs/>
          <w:sz w:val="24"/>
          <w:szCs w:val="24"/>
        </w:rPr>
        <w:tab/>
      </w:r>
      <w:r>
        <w:rPr>
          <w:rFonts w:hint="eastAsia" w:ascii="宋体" w:hAnsi="宋体" w:cs="宋体"/>
          <w:bCs/>
          <w:sz w:val="24"/>
          <w:szCs w:val="24"/>
        </w:rPr>
        <w:t xml:space="preserve">                    法定代表人或</w:t>
      </w:r>
    </w:p>
    <w:p>
      <w:pPr>
        <w:spacing w:line="540" w:lineRule="exact"/>
        <w:rPr>
          <w:rFonts w:ascii="宋体" w:hAnsi="宋体" w:cs="宋体"/>
          <w:bCs/>
          <w:sz w:val="24"/>
          <w:szCs w:val="24"/>
        </w:rPr>
      </w:pPr>
      <w:r>
        <w:rPr>
          <w:rFonts w:hint="eastAsia" w:ascii="宋体" w:hAnsi="宋体" w:cs="宋体"/>
          <w:bCs/>
          <w:sz w:val="24"/>
          <w:szCs w:val="24"/>
        </w:rPr>
        <w:t>授权代表：   (职务)               授权代表：  （职务）</w:t>
      </w:r>
    </w:p>
    <w:p>
      <w:pPr>
        <w:spacing w:line="540" w:lineRule="exact"/>
        <w:rPr>
          <w:rFonts w:ascii="宋体" w:hAnsi="宋体" w:cs="宋体"/>
          <w:bCs/>
          <w:sz w:val="24"/>
          <w:szCs w:val="24"/>
        </w:rPr>
      </w:pPr>
      <w:r>
        <w:rPr>
          <w:rFonts w:hint="eastAsia" w:ascii="宋体" w:hAnsi="宋体" w:cs="宋体"/>
          <w:bCs/>
          <w:sz w:val="24"/>
          <w:szCs w:val="24"/>
        </w:rPr>
        <w:t>签名：                            签名：</w:t>
      </w:r>
    </w:p>
    <w:p>
      <w:pPr>
        <w:spacing w:line="540" w:lineRule="exact"/>
        <w:rPr>
          <w:rFonts w:ascii="宋体" w:hAnsi="宋体" w:cs="宋体"/>
          <w:bCs/>
          <w:sz w:val="24"/>
          <w:szCs w:val="24"/>
        </w:rPr>
      </w:pPr>
      <w:r>
        <w:rPr>
          <w:rFonts w:hint="eastAsia" w:ascii="宋体" w:hAnsi="宋体" w:cs="宋体"/>
          <w:bCs/>
          <w:sz w:val="24"/>
          <w:szCs w:val="24"/>
        </w:rPr>
        <w:t>廉政监督联系人                    廉政监督联系人</w:t>
      </w:r>
    </w:p>
    <w:p>
      <w:pPr>
        <w:spacing w:line="540" w:lineRule="exact"/>
        <w:rPr>
          <w:rFonts w:ascii="宋体" w:hAnsi="宋体" w:cs="宋体"/>
          <w:bCs/>
          <w:sz w:val="24"/>
          <w:szCs w:val="24"/>
        </w:rPr>
      </w:pPr>
      <w:r>
        <w:rPr>
          <w:rFonts w:hint="eastAsia" w:ascii="宋体" w:hAnsi="宋体" w:cs="宋体"/>
          <w:bCs/>
          <w:sz w:val="24"/>
          <w:szCs w:val="24"/>
        </w:rPr>
        <w:t>签字：                            签字：</w:t>
      </w:r>
    </w:p>
    <w:p>
      <w:pPr>
        <w:spacing w:line="540" w:lineRule="exact"/>
        <w:rPr>
          <w:rFonts w:ascii="宋体" w:hAnsi="宋体" w:cs="宋体"/>
          <w:bCs/>
          <w:sz w:val="24"/>
          <w:szCs w:val="24"/>
        </w:rPr>
      </w:pPr>
      <w:r>
        <w:rPr>
          <w:rFonts w:hint="eastAsia" w:ascii="宋体" w:hAnsi="宋体" w:cs="宋体"/>
          <w:bCs/>
          <w:sz w:val="24"/>
          <w:szCs w:val="24"/>
        </w:rPr>
        <w:t>电话：0551-63539209               电话：</w:t>
      </w:r>
    </w:p>
    <w:p>
      <w:pPr>
        <w:spacing w:line="540" w:lineRule="exact"/>
        <w:rPr>
          <w:rFonts w:ascii="宋体" w:hAnsi="宋体" w:cs="宋体"/>
          <w:bCs/>
          <w:sz w:val="24"/>
          <w:szCs w:val="24"/>
        </w:rPr>
      </w:pPr>
      <w:bookmarkStart w:id="76" w:name="_Toc331685783"/>
      <w:r>
        <w:rPr>
          <w:rFonts w:hint="eastAsia" w:ascii="宋体" w:hAnsi="宋体" w:cs="宋体"/>
          <w:bCs/>
          <w:sz w:val="24"/>
          <w:szCs w:val="24"/>
        </w:rPr>
        <w:t>时间：2023年   月   日            时间： 2023年    月    日</w:t>
      </w:r>
      <w:bookmarkEnd w:id="76"/>
    </w:p>
    <w:p>
      <w:pPr>
        <w:keepNext/>
        <w:keepLines/>
        <w:spacing w:before="120" w:after="120" w:line="540" w:lineRule="exact"/>
        <w:jc w:val="left"/>
        <w:outlineLvl w:val="2"/>
        <w:rPr>
          <w:rFonts w:ascii="宋体" w:hAnsi="宋体" w:cs="宋体"/>
          <w:b/>
          <w:sz w:val="24"/>
          <w:szCs w:val="24"/>
        </w:rPr>
      </w:pPr>
      <w:r>
        <w:rPr>
          <w:rFonts w:hint="eastAsia" w:ascii="宋体" w:hAnsi="宋体" w:cs="宋体"/>
          <w:bCs/>
          <w:kern w:val="0"/>
          <w:sz w:val="24"/>
          <w:szCs w:val="24"/>
        </w:rPr>
        <w:br w:type="page"/>
      </w:r>
      <w:r>
        <w:rPr>
          <w:rFonts w:hint="eastAsia" w:ascii="宋体" w:hAnsi="宋体" w:cs="宋体"/>
          <w:b/>
          <w:sz w:val="24"/>
          <w:szCs w:val="24"/>
        </w:rPr>
        <w:t>附件3：</w:t>
      </w:r>
    </w:p>
    <w:p>
      <w:pPr>
        <w:spacing w:line="540" w:lineRule="exact"/>
        <w:ind w:firstLine="643" w:firstLineChars="200"/>
        <w:jc w:val="center"/>
        <w:rPr>
          <w:rFonts w:ascii="宋体" w:hAnsi="宋体" w:cs="宋体"/>
          <w:b/>
          <w:bCs/>
          <w:sz w:val="32"/>
          <w:szCs w:val="32"/>
        </w:rPr>
      </w:pPr>
      <w:r>
        <w:rPr>
          <w:rFonts w:hint="eastAsia" w:ascii="宋体" w:hAnsi="宋体" w:cs="宋体"/>
          <w:b/>
          <w:bCs/>
          <w:sz w:val="32"/>
          <w:szCs w:val="32"/>
        </w:rPr>
        <w:t>安全生产合同</w:t>
      </w:r>
    </w:p>
    <w:p>
      <w:pPr>
        <w:spacing w:line="540" w:lineRule="exact"/>
        <w:ind w:firstLine="480" w:firstLineChars="200"/>
        <w:rPr>
          <w:rFonts w:ascii="宋体" w:hAnsi="宋体" w:cs="宋体"/>
          <w:sz w:val="24"/>
          <w:szCs w:val="24"/>
        </w:rPr>
      </w:pPr>
      <w:r>
        <w:rPr>
          <w:rFonts w:hint="eastAsia" w:ascii="宋体" w:hAnsi="宋体" w:cs="宋体"/>
          <w:sz w:val="24"/>
          <w:szCs w:val="24"/>
        </w:rPr>
        <w:t xml:space="preserve">为在 </w:t>
      </w:r>
      <w:r>
        <w:rPr>
          <w:rFonts w:hint="eastAsia" w:ascii="宋体" w:hAnsi="宋体" w:cs="宋体"/>
          <w:b/>
          <w:bCs/>
          <w:kern w:val="0"/>
          <w:sz w:val="24"/>
          <w:szCs w:val="24"/>
          <w:u w:val="single"/>
        </w:rPr>
        <w:t xml:space="preserve">         </w:t>
      </w:r>
      <w:r>
        <w:rPr>
          <w:rFonts w:hint="eastAsia" w:ascii="宋体" w:hAnsi="宋体" w:cs="宋体"/>
          <w:sz w:val="24"/>
          <w:szCs w:val="24"/>
        </w:rPr>
        <w:t xml:space="preserve">施工合同的实施过程中创造安全、高效的施工环境，切实搞好本项目的安全管理工作，本项目发包人 </w:t>
      </w:r>
      <w:r>
        <w:rPr>
          <w:rFonts w:hint="eastAsia" w:ascii="宋体" w:hAnsi="宋体" w:cs="宋体"/>
          <w:b/>
          <w:bCs/>
          <w:kern w:val="0"/>
          <w:sz w:val="24"/>
          <w:szCs w:val="24"/>
          <w:u w:val="single"/>
        </w:rPr>
        <w:t xml:space="preserve">           </w:t>
      </w:r>
      <w:r>
        <w:rPr>
          <w:rFonts w:hint="eastAsia" w:ascii="宋体" w:hAnsi="宋体" w:cs="宋体"/>
          <w:sz w:val="24"/>
          <w:szCs w:val="24"/>
        </w:rPr>
        <w:t>（发包人名称，以下简称“发包人”）与承包人</w:t>
      </w:r>
      <w:r>
        <w:rPr>
          <w:rFonts w:hint="eastAsia" w:ascii="宋体" w:hAnsi="宋体" w:cs="宋体"/>
          <w:b/>
          <w:bCs/>
          <w:sz w:val="24"/>
          <w:szCs w:val="24"/>
          <w:u w:val="single"/>
        </w:rPr>
        <w:t xml:space="preserve">         </w:t>
      </w:r>
      <w:r>
        <w:rPr>
          <w:rFonts w:hint="eastAsia" w:ascii="宋体" w:hAnsi="宋体" w:cs="宋体"/>
          <w:sz w:val="24"/>
          <w:szCs w:val="24"/>
        </w:rPr>
        <w:t>（承包人名称，以下简称“承包人”）特此签订安全生产合同：</w:t>
      </w:r>
    </w:p>
    <w:p>
      <w:pPr>
        <w:spacing w:line="540" w:lineRule="exact"/>
        <w:ind w:firstLine="480" w:firstLineChars="200"/>
        <w:rPr>
          <w:rFonts w:ascii="宋体" w:hAnsi="宋体" w:cs="宋体"/>
          <w:sz w:val="24"/>
          <w:szCs w:val="24"/>
        </w:rPr>
      </w:pPr>
      <w:r>
        <w:rPr>
          <w:rFonts w:hint="eastAsia" w:ascii="宋体" w:hAnsi="宋体" w:cs="宋体"/>
          <w:sz w:val="24"/>
          <w:szCs w:val="24"/>
        </w:rPr>
        <w:t>1.发包人职责</w:t>
      </w:r>
    </w:p>
    <w:p>
      <w:pPr>
        <w:spacing w:line="540" w:lineRule="exact"/>
        <w:ind w:firstLine="480" w:firstLineChars="200"/>
        <w:rPr>
          <w:rFonts w:ascii="宋体" w:hAnsi="宋体" w:cs="宋体"/>
          <w:sz w:val="24"/>
          <w:szCs w:val="24"/>
        </w:rPr>
      </w:pPr>
      <w:r>
        <w:rPr>
          <w:rFonts w:hint="eastAsia" w:ascii="宋体" w:hAnsi="宋体" w:cs="宋体"/>
          <w:sz w:val="24"/>
          <w:szCs w:val="24"/>
        </w:rPr>
        <w:t>（1）严格遵守国家有关安全生产的法律法规，认真执行工程承包合同中的有关安全要求。</w:t>
      </w:r>
    </w:p>
    <w:p>
      <w:pPr>
        <w:spacing w:line="540" w:lineRule="exact"/>
        <w:ind w:firstLine="480" w:firstLineChars="200"/>
        <w:rPr>
          <w:rFonts w:ascii="宋体" w:hAnsi="宋体" w:cs="宋体"/>
          <w:sz w:val="24"/>
          <w:szCs w:val="24"/>
        </w:rPr>
      </w:pPr>
      <w:r>
        <w:rPr>
          <w:rFonts w:hint="eastAsia" w:ascii="宋体" w:hAnsi="宋体" w:cs="宋体"/>
          <w:sz w:val="24"/>
          <w:szCs w:val="24"/>
        </w:rPr>
        <w:t>（2）按照“安全第一、预防为主”和坚持“管生产必须管安全”的原则进行安全生产管理，做到生产与安全工作同时计划、布置、检查、总结和评比。</w:t>
      </w:r>
    </w:p>
    <w:p>
      <w:pPr>
        <w:spacing w:line="540" w:lineRule="exact"/>
        <w:ind w:firstLine="480" w:firstLineChars="200"/>
        <w:rPr>
          <w:rFonts w:ascii="宋体" w:hAnsi="宋体" w:cs="宋体"/>
          <w:sz w:val="24"/>
          <w:szCs w:val="24"/>
        </w:rPr>
      </w:pPr>
      <w:r>
        <w:rPr>
          <w:rFonts w:hint="eastAsia" w:ascii="宋体" w:hAnsi="宋体" w:cs="宋体"/>
          <w:sz w:val="24"/>
          <w:szCs w:val="24"/>
        </w:rPr>
        <w:t>（3）重要的安全设施必须坚持与主体工程“三同时”的原则，即：同时设计、审批，同时施工，同时验收，投入使用。</w:t>
      </w:r>
    </w:p>
    <w:p>
      <w:pPr>
        <w:spacing w:line="540" w:lineRule="exact"/>
        <w:ind w:firstLine="480" w:firstLineChars="200"/>
        <w:rPr>
          <w:rFonts w:ascii="宋体" w:hAnsi="宋体" w:cs="宋体"/>
          <w:sz w:val="24"/>
          <w:szCs w:val="24"/>
        </w:rPr>
      </w:pPr>
      <w:r>
        <w:rPr>
          <w:rFonts w:hint="eastAsia" w:ascii="宋体" w:hAnsi="宋体" w:cs="宋体"/>
          <w:sz w:val="24"/>
          <w:szCs w:val="24"/>
        </w:rPr>
        <w:t>（4）定期召开安全生产调度会，及时传达中央及地方有关安全生产的精神。</w:t>
      </w:r>
    </w:p>
    <w:p>
      <w:pPr>
        <w:spacing w:line="540" w:lineRule="exact"/>
        <w:ind w:firstLine="480" w:firstLineChars="200"/>
        <w:rPr>
          <w:rFonts w:ascii="宋体" w:hAnsi="宋体" w:cs="宋体"/>
          <w:sz w:val="24"/>
          <w:szCs w:val="24"/>
        </w:rPr>
      </w:pPr>
      <w:r>
        <w:rPr>
          <w:rFonts w:hint="eastAsia" w:ascii="宋体" w:hAnsi="宋体" w:cs="宋体"/>
          <w:sz w:val="24"/>
          <w:szCs w:val="24"/>
        </w:rPr>
        <w:t>（5）组织对承包人施工现场安全生产检查，监督承包人及时处理发现的各种安全隐患。</w:t>
      </w:r>
    </w:p>
    <w:p>
      <w:pPr>
        <w:spacing w:line="540" w:lineRule="exact"/>
        <w:ind w:firstLine="480" w:firstLineChars="200"/>
        <w:rPr>
          <w:rFonts w:ascii="宋体" w:hAnsi="宋体" w:cs="宋体"/>
          <w:sz w:val="24"/>
          <w:szCs w:val="24"/>
        </w:rPr>
      </w:pPr>
      <w:r>
        <w:rPr>
          <w:rFonts w:hint="eastAsia" w:ascii="宋体" w:hAnsi="宋体" w:cs="宋体"/>
          <w:sz w:val="24"/>
          <w:szCs w:val="24"/>
        </w:rPr>
        <w:t>2.承包人职责</w:t>
      </w:r>
    </w:p>
    <w:p>
      <w:pPr>
        <w:spacing w:line="540" w:lineRule="exact"/>
        <w:ind w:firstLine="480" w:firstLineChars="200"/>
        <w:rPr>
          <w:rFonts w:ascii="宋体" w:hAnsi="宋体" w:cs="宋体"/>
          <w:sz w:val="24"/>
          <w:szCs w:val="24"/>
        </w:rPr>
      </w:pPr>
      <w:r>
        <w:rPr>
          <w:rFonts w:hint="eastAsia" w:ascii="宋体" w:hAnsi="宋体" w:cs="宋体"/>
          <w:sz w:val="24"/>
          <w:szCs w:val="24"/>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540" w:lineRule="exact"/>
        <w:ind w:firstLine="480" w:firstLineChars="200"/>
        <w:rPr>
          <w:rFonts w:ascii="宋体" w:hAnsi="宋体" w:cs="宋体"/>
          <w:sz w:val="24"/>
          <w:szCs w:val="24"/>
        </w:rPr>
      </w:pPr>
      <w:r>
        <w:rPr>
          <w:rFonts w:hint="eastAsia" w:ascii="宋体" w:hAnsi="宋体" w:cs="宋体"/>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540" w:lineRule="exact"/>
        <w:ind w:firstLine="480" w:firstLineChars="200"/>
        <w:rPr>
          <w:rFonts w:ascii="宋体" w:hAnsi="宋体" w:cs="宋体"/>
          <w:sz w:val="24"/>
          <w:szCs w:val="24"/>
        </w:rPr>
      </w:pPr>
      <w:r>
        <w:rPr>
          <w:rFonts w:hint="eastAsia" w:ascii="宋体" w:hAnsi="宋体" w:cs="宋体"/>
          <w:sz w:val="24"/>
          <w:szCs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540" w:lineRule="exact"/>
        <w:ind w:firstLine="480" w:firstLineChars="200"/>
        <w:rPr>
          <w:rFonts w:ascii="宋体" w:hAnsi="宋体" w:cs="宋体"/>
          <w:sz w:val="24"/>
          <w:szCs w:val="24"/>
        </w:rPr>
      </w:pPr>
      <w:r>
        <w:rPr>
          <w:rFonts w:hint="eastAsia" w:ascii="宋体" w:hAnsi="宋体" w:cs="宋体"/>
          <w:sz w:val="24"/>
          <w:szCs w:val="24"/>
        </w:rPr>
        <w:t>（4）承包人在任何时候都应采取各种合理的预防措施，防止其员工发生任何违法、违禁、暴力或妨碍治安的行为。</w:t>
      </w:r>
    </w:p>
    <w:p>
      <w:pPr>
        <w:spacing w:line="540" w:lineRule="exact"/>
        <w:ind w:firstLine="480" w:firstLineChars="200"/>
        <w:rPr>
          <w:rFonts w:ascii="宋体" w:hAnsi="宋体" w:cs="宋体"/>
          <w:sz w:val="24"/>
          <w:szCs w:val="24"/>
        </w:rPr>
      </w:pPr>
      <w:r>
        <w:rPr>
          <w:rFonts w:hint="eastAsia" w:ascii="宋体" w:hAnsi="宋体" w:cs="宋体"/>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540" w:lineRule="exact"/>
        <w:ind w:firstLine="480" w:firstLineChars="200"/>
        <w:rPr>
          <w:rFonts w:ascii="宋体" w:hAnsi="宋体" w:cs="宋体"/>
          <w:sz w:val="24"/>
          <w:szCs w:val="24"/>
        </w:rPr>
      </w:pPr>
      <w:r>
        <w:rPr>
          <w:rFonts w:hint="eastAsia" w:ascii="宋体" w:hAnsi="宋体" w:cs="宋体"/>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540" w:lineRule="exact"/>
        <w:ind w:firstLine="480" w:firstLineChars="200"/>
        <w:rPr>
          <w:rFonts w:ascii="宋体" w:hAnsi="宋体" w:cs="宋体"/>
          <w:sz w:val="24"/>
          <w:szCs w:val="24"/>
        </w:rPr>
      </w:pPr>
      <w:r>
        <w:rPr>
          <w:rFonts w:hint="eastAsia" w:ascii="宋体" w:hAnsi="宋体" w:cs="宋体"/>
          <w:sz w:val="24"/>
          <w:szCs w:val="24"/>
        </w:rPr>
        <w:t>（7）操作人员上岗，必须按规定穿戴防护用品。施工负责人和安全检查员应随时检查劳动防护用品的穿戴情况，不按规定穿戴防护用品的人员不得上岗。</w:t>
      </w:r>
    </w:p>
    <w:p>
      <w:pPr>
        <w:spacing w:line="540" w:lineRule="exact"/>
        <w:ind w:firstLine="480" w:firstLineChars="200"/>
        <w:rPr>
          <w:rFonts w:ascii="宋体" w:hAnsi="宋体" w:cs="宋体"/>
          <w:sz w:val="24"/>
          <w:szCs w:val="24"/>
        </w:rPr>
      </w:pPr>
      <w:r>
        <w:rPr>
          <w:rFonts w:hint="eastAsia" w:ascii="宋体" w:hAnsi="宋体" w:cs="宋体"/>
          <w:sz w:val="24"/>
          <w:szCs w:val="24"/>
        </w:rPr>
        <w:t>（8）所有施工机具设备和高空作业的设备均应定期检查，并有安全员的签字记录，保证其经常处于完好状态；不合格的机具、设备和劳动保护用品严禁使用：</w:t>
      </w:r>
    </w:p>
    <w:p>
      <w:pPr>
        <w:spacing w:line="540" w:lineRule="exact"/>
        <w:ind w:firstLine="480" w:firstLineChars="200"/>
        <w:rPr>
          <w:rFonts w:ascii="宋体" w:hAnsi="宋体" w:cs="宋体"/>
          <w:sz w:val="24"/>
          <w:szCs w:val="24"/>
        </w:rPr>
      </w:pPr>
      <w:r>
        <w:rPr>
          <w:rFonts w:hint="eastAsia" w:ascii="宋体" w:hAnsi="宋体" w:cs="宋体"/>
          <w:sz w:val="24"/>
          <w:szCs w:val="24"/>
        </w:rPr>
        <w:t>（9）施工中采用新技术、新工艺、新设备、新材料时，必须制定相应的安全技术措施，施工现场必须具有相关的安全标志牌。</w:t>
      </w:r>
    </w:p>
    <w:p>
      <w:pPr>
        <w:spacing w:line="540" w:lineRule="exact"/>
        <w:ind w:firstLine="480" w:firstLineChars="200"/>
        <w:rPr>
          <w:rFonts w:ascii="宋体" w:hAnsi="宋体" w:cs="宋体"/>
          <w:sz w:val="24"/>
          <w:szCs w:val="24"/>
        </w:rPr>
      </w:pPr>
      <w:r>
        <w:rPr>
          <w:rFonts w:hint="eastAsia" w:ascii="宋体" w:hAnsi="宋体" w:cs="宋体"/>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540" w:lineRule="exact"/>
        <w:ind w:firstLine="480" w:firstLineChars="200"/>
        <w:rPr>
          <w:rFonts w:ascii="宋体" w:hAnsi="宋体" w:cs="宋体"/>
          <w:sz w:val="24"/>
          <w:szCs w:val="24"/>
        </w:rPr>
      </w:pPr>
      <w:r>
        <w:rPr>
          <w:rFonts w:hint="eastAsia" w:ascii="宋体" w:hAnsi="宋体" w:cs="宋体"/>
          <w:sz w:val="24"/>
          <w:szCs w:val="24"/>
        </w:rPr>
        <w:t>（11）安全生产费用按照《建设工程安全生产管理条例》的相关规定使用和管理。</w:t>
      </w:r>
    </w:p>
    <w:p>
      <w:pPr>
        <w:spacing w:line="540" w:lineRule="exact"/>
        <w:ind w:firstLine="480" w:firstLineChars="200"/>
        <w:rPr>
          <w:rFonts w:ascii="宋体" w:hAnsi="宋体" w:cs="宋体"/>
          <w:sz w:val="24"/>
          <w:szCs w:val="24"/>
        </w:rPr>
      </w:pPr>
      <w:r>
        <w:rPr>
          <w:rFonts w:hint="eastAsia" w:ascii="宋体" w:hAnsi="宋体" w:cs="宋体"/>
          <w:sz w:val="24"/>
          <w:szCs w:val="24"/>
        </w:rPr>
        <w:t>3.违约责任</w:t>
      </w:r>
    </w:p>
    <w:p>
      <w:pPr>
        <w:spacing w:line="540" w:lineRule="exact"/>
        <w:ind w:firstLine="480" w:firstLineChars="200"/>
        <w:rPr>
          <w:rFonts w:ascii="宋体" w:hAnsi="宋体" w:cs="宋体"/>
          <w:sz w:val="24"/>
          <w:szCs w:val="24"/>
        </w:rPr>
      </w:pPr>
      <w:bookmarkStart w:id="77" w:name="_Hlk138849605"/>
      <w:r>
        <w:rPr>
          <w:rFonts w:hint="eastAsia" w:ascii="宋体" w:hAnsi="宋体" w:cs="宋体"/>
          <w:sz w:val="24"/>
          <w:szCs w:val="24"/>
        </w:rPr>
        <w:t>如承包人违反本合同约定的，除《合肥文旅博览集团有限公司2023年设施设备大中修（一标段）工程合同》及其附件另有约定的外，承包人每发生一次违约行为，应当向发包人支付违约金5000元，违约金不足以弥补发包人损失的，承包人应当继续赔偿发包人损失，造成安全事故的，承包人应当依法承担相应责任。</w:t>
      </w:r>
      <w:bookmarkEnd w:id="77"/>
    </w:p>
    <w:p>
      <w:pPr>
        <w:spacing w:line="540" w:lineRule="exact"/>
        <w:ind w:firstLine="480" w:firstLineChars="200"/>
        <w:rPr>
          <w:rFonts w:ascii="宋体" w:hAnsi="宋体" w:cs="宋体"/>
          <w:sz w:val="24"/>
          <w:szCs w:val="24"/>
        </w:rPr>
      </w:pPr>
      <w:r>
        <w:rPr>
          <w:rFonts w:hint="eastAsia" w:ascii="宋体" w:hAnsi="宋体" w:cs="宋体"/>
          <w:sz w:val="24"/>
          <w:szCs w:val="24"/>
        </w:rPr>
        <w:t>4.本合同由双方法定代表人或其授权的代理人签署并加盖单位章后生效，全部工程竣工验收后失效。</w:t>
      </w:r>
    </w:p>
    <w:p>
      <w:pPr>
        <w:spacing w:line="540" w:lineRule="exact"/>
        <w:ind w:firstLine="480" w:firstLineChars="200"/>
        <w:rPr>
          <w:rFonts w:ascii="宋体" w:hAnsi="宋体" w:cs="宋体"/>
          <w:sz w:val="24"/>
          <w:szCs w:val="24"/>
        </w:rPr>
      </w:pPr>
      <w:r>
        <w:rPr>
          <w:rFonts w:hint="eastAsia" w:ascii="宋体" w:hAnsi="宋体" w:cs="宋体"/>
          <w:sz w:val="24"/>
          <w:szCs w:val="24"/>
        </w:rPr>
        <w:t>5.本合同—式</w:t>
      </w:r>
      <w:r>
        <w:rPr>
          <w:rFonts w:hint="eastAsia" w:ascii="宋体" w:hAnsi="宋体" w:cs="宋体"/>
          <w:sz w:val="24"/>
          <w:szCs w:val="24"/>
          <w:u w:val="single"/>
        </w:rPr>
        <w:t xml:space="preserve"> 壹拾贰 </w:t>
      </w:r>
      <w:r>
        <w:rPr>
          <w:rFonts w:hint="eastAsia" w:ascii="宋体" w:hAnsi="宋体" w:cs="宋体"/>
          <w:sz w:val="24"/>
          <w:szCs w:val="24"/>
        </w:rPr>
        <w:t>份，合同双方各执</w:t>
      </w:r>
      <w:r>
        <w:rPr>
          <w:rFonts w:hint="eastAsia" w:ascii="宋体" w:hAnsi="宋体" w:cs="宋体"/>
          <w:sz w:val="24"/>
          <w:szCs w:val="24"/>
          <w:u w:val="single"/>
        </w:rPr>
        <w:t xml:space="preserve"> 陆 </w:t>
      </w:r>
      <w:r>
        <w:rPr>
          <w:rFonts w:hint="eastAsia" w:ascii="宋体" w:hAnsi="宋体" w:cs="宋体"/>
          <w:sz w:val="24"/>
          <w:szCs w:val="24"/>
        </w:rPr>
        <w:t>份。</w:t>
      </w:r>
    </w:p>
    <w:tbl>
      <w:tblPr>
        <w:tblStyle w:val="16"/>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spacing w:line="540" w:lineRule="exact"/>
              <w:rPr>
                <w:rFonts w:ascii="宋体" w:hAnsi="宋体" w:cs="宋体"/>
                <w:bCs/>
                <w:sz w:val="24"/>
                <w:szCs w:val="24"/>
              </w:rPr>
            </w:pPr>
            <w:r>
              <w:rPr>
                <w:rFonts w:hint="eastAsia" w:ascii="宋体" w:hAnsi="宋体" w:cs="宋体"/>
                <w:bCs/>
                <w:sz w:val="24"/>
                <w:szCs w:val="24"/>
              </w:rPr>
              <w:t>甲方（盖章）：</w:t>
            </w:r>
          </w:p>
          <w:p>
            <w:pPr>
              <w:spacing w:line="540" w:lineRule="exact"/>
              <w:rPr>
                <w:rFonts w:ascii="宋体" w:hAnsi="宋体" w:cs="宋体"/>
                <w:bCs/>
                <w:sz w:val="24"/>
                <w:szCs w:val="24"/>
              </w:rPr>
            </w:pPr>
            <w:r>
              <w:rPr>
                <w:rFonts w:hint="eastAsia" w:ascii="宋体" w:hAnsi="宋体" w:cs="宋体"/>
                <w:bCs/>
                <w:sz w:val="24"/>
                <w:szCs w:val="24"/>
              </w:rPr>
              <w:t>法定代表人或</w:t>
            </w:r>
          </w:p>
          <w:p>
            <w:pPr>
              <w:spacing w:line="540" w:lineRule="exact"/>
              <w:rPr>
                <w:rFonts w:ascii="宋体" w:hAnsi="宋体" w:cs="宋体"/>
                <w:bCs/>
                <w:sz w:val="24"/>
                <w:szCs w:val="24"/>
              </w:rPr>
            </w:pPr>
            <w:r>
              <w:rPr>
                <w:rFonts w:hint="eastAsia" w:ascii="宋体" w:hAnsi="宋体" w:cs="宋体"/>
                <w:bCs/>
                <w:sz w:val="24"/>
                <w:szCs w:val="24"/>
              </w:rPr>
              <w:t xml:space="preserve">授权代表：   </w:t>
            </w:r>
          </w:p>
          <w:p>
            <w:pPr>
              <w:spacing w:line="540" w:lineRule="exact"/>
              <w:rPr>
                <w:rFonts w:ascii="宋体" w:hAnsi="宋体" w:cs="宋体"/>
                <w:bCs/>
                <w:sz w:val="24"/>
                <w:szCs w:val="24"/>
              </w:rPr>
            </w:pPr>
            <w:r>
              <w:rPr>
                <w:rFonts w:hint="eastAsia" w:ascii="宋体" w:hAnsi="宋体" w:cs="宋体"/>
                <w:bCs/>
                <w:sz w:val="24"/>
                <w:szCs w:val="24"/>
              </w:rPr>
              <w:t>签字：</w:t>
            </w:r>
          </w:p>
          <w:p>
            <w:pPr>
              <w:spacing w:line="540" w:lineRule="exact"/>
              <w:rPr>
                <w:rFonts w:ascii="宋体" w:hAnsi="宋体" w:cs="宋体"/>
                <w:bCs/>
                <w:sz w:val="24"/>
                <w:szCs w:val="24"/>
              </w:rPr>
            </w:pPr>
            <w:r>
              <w:rPr>
                <w:rFonts w:hint="eastAsia" w:ascii="宋体" w:hAnsi="宋体" w:cs="宋体"/>
                <w:bCs/>
                <w:sz w:val="24"/>
                <w:szCs w:val="24"/>
              </w:rPr>
              <w:t>日期：</w:t>
            </w:r>
          </w:p>
        </w:tc>
        <w:tc>
          <w:tcPr>
            <w:tcW w:w="4261" w:type="dxa"/>
          </w:tcPr>
          <w:p>
            <w:pPr>
              <w:spacing w:line="540" w:lineRule="exact"/>
              <w:rPr>
                <w:rFonts w:ascii="宋体" w:hAnsi="宋体" w:cs="宋体"/>
                <w:bCs/>
                <w:sz w:val="24"/>
                <w:szCs w:val="24"/>
              </w:rPr>
            </w:pPr>
            <w:r>
              <w:rPr>
                <w:rFonts w:hint="eastAsia" w:ascii="宋体" w:hAnsi="宋体" w:cs="宋体"/>
                <w:bCs/>
                <w:sz w:val="24"/>
                <w:szCs w:val="24"/>
              </w:rPr>
              <w:t>乙方（盖章）：</w:t>
            </w:r>
          </w:p>
          <w:p>
            <w:pPr>
              <w:spacing w:line="540" w:lineRule="exact"/>
              <w:rPr>
                <w:rFonts w:ascii="宋体" w:hAnsi="宋体" w:cs="宋体"/>
                <w:bCs/>
                <w:sz w:val="24"/>
                <w:szCs w:val="24"/>
              </w:rPr>
            </w:pPr>
            <w:r>
              <w:rPr>
                <w:rFonts w:hint="eastAsia" w:ascii="宋体" w:hAnsi="宋体" w:cs="宋体"/>
                <w:bCs/>
                <w:sz w:val="24"/>
                <w:szCs w:val="24"/>
              </w:rPr>
              <w:t>法定代表人或</w:t>
            </w:r>
          </w:p>
          <w:p>
            <w:pPr>
              <w:spacing w:line="540" w:lineRule="exact"/>
              <w:rPr>
                <w:rFonts w:ascii="宋体" w:hAnsi="宋体" w:cs="宋体"/>
                <w:bCs/>
                <w:sz w:val="24"/>
                <w:szCs w:val="24"/>
              </w:rPr>
            </w:pPr>
            <w:r>
              <w:rPr>
                <w:rFonts w:hint="eastAsia" w:ascii="宋体" w:hAnsi="宋体" w:cs="宋体"/>
                <w:bCs/>
                <w:sz w:val="24"/>
                <w:szCs w:val="24"/>
              </w:rPr>
              <w:t xml:space="preserve">授权代表：   </w:t>
            </w:r>
          </w:p>
          <w:p>
            <w:pPr>
              <w:spacing w:line="540" w:lineRule="exact"/>
              <w:rPr>
                <w:rFonts w:ascii="宋体" w:hAnsi="宋体" w:cs="宋体"/>
                <w:bCs/>
                <w:sz w:val="24"/>
                <w:szCs w:val="24"/>
              </w:rPr>
            </w:pPr>
            <w:r>
              <w:rPr>
                <w:rFonts w:hint="eastAsia" w:ascii="宋体" w:hAnsi="宋体" w:cs="宋体"/>
                <w:bCs/>
                <w:sz w:val="24"/>
                <w:szCs w:val="24"/>
              </w:rPr>
              <w:t>签字：</w:t>
            </w:r>
          </w:p>
          <w:p>
            <w:pPr>
              <w:spacing w:line="540" w:lineRule="exact"/>
              <w:rPr>
                <w:rFonts w:ascii="宋体" w:hAnsi="宋体" w:cs="宋体"/>
                <w:bCs/>
                <w:sz w:val="24"/>
                <w:szCs w:val="24"/>
              </w:rPr>
            </w:pPr>
            <w:r>
              <w:rPr>
                <w:rFonts w:hint="eastAsia" w:ascii="宋体" w:hAnsi="宋体" w:cs="宋体"/>
                <w:bCs/>
                <w:sz w:val="24"/>
                <w:szCs w:val="24"/>
              </w:rPr>
              <w:t>日期</w:t>
            </w:r>
          </w:p>
        </w:tc>
      </w:tr>
      <w:bookmarkEnd w:id="63"/>
      <w:bookmarkEnd w:id="64"/>
      <w:bookmarkEnd w:id="65"/>
      <w:bookmarkEnd w:id="66"/>
      <w:bookmarkEnd w:id="67"/>
      <w:bookmarkEnd w:id="68"/>
      <w:bookmarkEnd w:id="69"/>
      <w:bookmarkEnd w:id="70"/>
      <w:bookmarkEnd w:id="71"/>
      <w:bookmarkEnd w:id="72"/>
    </w:tbl>
    <w:p>
      <w:pPr>
        <w:pStyle w:val="4"/>
        <w:spacing w:line="500" w:lineRule="exact"/>
        <w:rPr>
          <w:rFonts w:ascii="宋体" w:hAnsi="宋体" w:eastAsia="宋体"/>
        </w:rPr>
      </w:pPr>
    </w:p>
    <w:p>
      <w:pPr>
        <w:pStyle w:val="4"/>
        <w:spacing w:line="500" w:lineRule="exact"/>
        <w:rPr>
          <w:rFonts w:ascii="宋体" w:hAnsi="宋体" w:eastAsia="宋体"/>
        </w:rPr>
      </w:pPr>
    </w:p>
    <w:p>
      <w:pPr>
        <w:pStyle w:val="4"/>
        <w:spacing w:line="500" w:lineRule="exact"/>
        <w:rPr>
          <w:rFonts w:ascii="宋体" w:hAnsi="宋体" w:eastAsia="宋体"/>
        </w:rPr>
      </w:pPr>
    </w:p>
    <w:p>
      <w:pPr>
        <w:pStyle w:val="4"/>
        <w:spacing w:line="500" w:lineRule="exact"/>
        <w:rPr>
          <w:rFonts w:ascii="宋体" w:hAnsi="宋体" w:eastAsia="宋体"/>
        </w:rPr>
      </w:pPr>
    </w:p>
    <w:p>
      <w:pPr>
        <w:pStyle w:val="4"/>
        <w:spacing w:line="500" w:lineRule="exact"/>
        <w:rPr>
          <w:rFonts w:ascii="宋体" w:hAnsi="宋体" w:eastAsia="宋体"/>
        </w:rPr>
      </w:pPr>
    </w:p>
    <w:p>
      <w:pPr>
        <w:pStyle w:val="4"/>
        <w:spacing w:line="500" w:lineRule="exact"/>
        <w:rPr>
          <w:rFonts w:ascii="宋体" w:hAnsi="宋体" w:eastAsia="宋体"/>
        </w:rPr>
      </w:pPr>
    </w:p>
    <w:p/>
    <w:p>
      <w:pPr>
        <w:pStyle w:val="4"/>
        <w:spacing w:line="500" w:lineRule="exact"/>
        <w:rPr>
          <w:rFonts w:ascii="宋体" w:hAnsi="宋体" w:eastAsia="宋体"/>
        </w:rPr>
      </w:pPr>
      <w:bookmarkStart w:id="78" w:name="_Toc13872"/>
      <w:r>
        <w:rPr>
          <w:rFonts w:hint="eastAsia" w:ascii="宋体" w:hAnsi="宋体" w:eastAsia="宋体"/>
        </w:rPr>
        <w:t>第七章 投标文件格式</w:t>
      </w:r>
      <w:bookmarkEnd w:id="73"/>
      <w:bookmarkEnd w:id="78"/>
    </w:p>
    <w:p>
      <w:pPr>
        <w:spacing w:line="500" w:lineRule="exact"/>
        <w:jc w:val="center"/>
        <w:rPr>
          <w:rFonts w:ascii="宋体" w:hAnsi="宋体"/>
          <w:b/>
          <w:sz w:val="24"/>
          <w:szCs w:val="24"/>
        </w:rPr>
      </w:pPr>
    </w:p>
    <w:p>
      <w:pPr>
        <w:spacing w:line="500" w:lineRule="exact"/>
        <w:jc w:val="center"/>
        <w:rPr>
          <w:rFonts w:ascii="宋体" w:hAnsi="宋体"/>
          <w:b/>
          <w:sz w:val="24"/>
          <w:szCs w:val="24"/>
        </w:rPr>
      </w:pPr>
      <w:r>
        <w:rPr>
          <w:rFonts w:hint="eastAsia" w:ascii="宋体" w:hAnsi="宋体"/>
          <w:b/>
          <w:sz w:val="24"/>
          <w:szCs w:val="24"/>
        </w:rPr>
        <w:t>投标文件资料清单</w:t>
      </w:r>
    </w:p>
    <w:p>
      <w:pPr>
        <w:spacing w:line="500" w:lineRule="exact"/>
        <w:jc w:val="center"/>
        <w:rPr>
          <w:rFonts w:ascii="宋体" w:hAnsi="宋体"/>
          <w:b/>
          <w:sz w:val="24"/>
          <w:szCs w:val="24"/>
        </w:rPr>
      </w:pPr>
    </w:p>
    <w:tbl>
      <w:tblPr>
        <w:tblStyle w:val="1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sz w:val="24"/>
              </w:rPr>
            </w:pPr>
            <w:r>
              <w:rPr>
                <w:rFonts w:hint="eastAsia" w:ascii="宋体" w:hAnsi="宋体"/>
                <w:b/>
                <w:sz w:val="24"/>
              </w:rPr>
              <w:t>序号</w:t>
            </w:r>
          </w:p>
        </w:tc>
        <w:tc>
          <w:tcPr>
            <w:tcW w:w="5376" w:type="dxa"/>
            <w:vAlign w:val="center"/>
          </w:tcPr>
          <w:p>
            <w:pPr>
              <w:spacing w:line="400" w:lineRule="exact"/>
              <w:jc w:val="center"/>
              <w:rPr>
                <w:rFonts w:ascii="宋体" w:hAnsi="宋体"/>
                <w:b/>
                <w:sz w:val="24"/>
              </w:rPr>
            </w:pPr>
            <w:r>
              <w:rPr>
                <w:rFonts w:hint="eastAsia" w:ascii="宋体" w:hAnsi="宋体"/>
                <w:b/>
                <w:sz w:val="24"/>
              </w:rPr>
              <w:t>资料名称</w:t>
            </w:r>
          </w:p>
        </w:tc>
        <w:tc>
          <w:tcPr>
            <w:tcW w:w="2625"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一</w:t>
            </w:r>
          </w:p>
        </w:tc>
        <w:tc>
          <w:tcPr>
            <w:tcW w:w="5376" w:type="dxa"/>
            <w:vAlign w:val="center"/>
          </w:tcPr>
          <w:p>
            <w:pPr>
              <w:rPr>
                <w:u w:val="single"/>
              </w:rPr>
            </w:pPr>
            <w:r>
              <w:rPr>
                <w:rFonts w:hint="eastAsia"/>
                <w:bCs/>
                <w:sz w:val="24"/>
              </w:rPr>
              <w:t>投标函</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二</w:t>
            </w:r>
          </w:p>
        </w:tc>
        <w:tc>
          <w:tcPr>
            <w:tcW w:w="5376" w:type="dxa"/>
            <w:vAlign w:val="center"/>
          </w:tcPr>
          <w:p>
            <w:pPr>
              <w:rPr>
                <w:bCs/>
                <w:sz w:val="24"/>
              </w:rPr>
            </w:pPr>
            <w:r>
              <w:rPr>
                <w:rFonts w:hint="eastAsia"/>
                <w:sz w:val="24"/>
              </w:rPr>
              <w:t>拟投标人情况综合简介</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三</w:t>
            </w:r>
          </w:p>
        </w:tc>
        <w:tc>
          <w:tcPr>
            <w:tcW w:w="5376" w:type="dxa"/>
            <w:vAlign w:val="center"/>
          </w:tcPr>
          <w:p>
            <w:pPr>
              <w:rPr>
                <w:bCs/>
                <w:sz w:val="24"/>
              </w:rPr>
            </w:pPr>
            <w:r>
              <w:rPr>
                <w:rFonts w:hint="eastAsia"/>
                <w:bCs/>
                <w:sz w:val="24"/>
              </w:rPr>
              <w:t>投标保证金退还声明</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四</w:t>
            </w:r>
          </w:p>
        </w:tc>
        <w:tc>
          <w:tcPr>
            <w:tcW w:w="5376" w:type="dxa"/>
            <w:vAlign w:val="center"/>
          </w:tcPr>
          <w:p>
            <w:pPr>
              <w:rPr>
                <w:bCs/>
                <w:sz w:val="24"/>
              </w:rPr>
            </w:pPr>
            <w:r>
              <w:rPr>
                <w:rFonts w:hint="eastAsia"/>
                <w:bCs/>
                <w:sz w:val="24"/>
              </w:rPr>
              <w:t>开标一览表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五</w:t>
            </w:r>
          </w:p>
        </w:tc>
        <w:tc>
          <w:tcPr>
            <w:tcW w:w="5376" w:type="dxa"/>
            <w:vAlign w:val="center"/>
          </w:tcPr>
          <w:p>
            <w:pPr>
              <w:pStyle w:val="26"/>
              <w:rPr>
                <w:rFonts w:ascii="Times New Roman" w:hAnsi="Times New Roman"/>
                <w:bCs/>
              </w:rPr>
            </w:pPr>
            <w:r>
              <w:rPr>
                <w:rFonts w:hint="eastAsia"/>
                <w:bCs/>
              </w:rPr>
              <w:t>投标人信用承诺</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六</w:t>
            </w:r>
          </w:p>
        </w:tc>
        <w:tc>
          <w:tcPr>
            <w:tcW w:w="5376" w:type="dxa"/>
            <w:vAlign w:val="center"/>
          </w:tcPr>
          <w:p>
            <w:pPr>
              <w:rPr>
                <w:sz w:val="24"/>
              </w:rPr>
            </w:pPr>
            <w:r>
              <w:rPr>
                <w:rFonts w:hint="eastAsia"/>
                <w:sz w:val="24"/>
              </w:rPr>
              <w:t>投标业绩</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七</w:t>
            </w:r>
          </w:p>
        </w:tc>
        <w:tc>
          <w:tcPr>
            <w:tcW w:w="5376" w:type="dxa"/>
            <w:vAlign w:val="center"/>
          </w:tcPr>
          <w:p>
            <w:pPr>
              <w:rPr>
                <w:sz w:val="24"/>
              </w:rPr>
            </w:pPr>
            <w:r>
              <w:rPr>
                <w:rFonts w:hint="eastAsia"/>
                <w:sz w:val="24"/>
              </w:rPr>
              <w:t>拟投标本项目的人员情况</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八</w:t>
            </w:r>
          </w:p>
        </w:tc>
        <w:tc>
          <w:tcPr>
            <w:tcW w:w="5376" w:type="dxa"/>
            <w:vAlign w:val="center"/>
          </w:tcPr>
          <w:p>
            <w:pPr>
              <w:rPr>
                <w:sz w:val="24"/>
              </w:rPr>
            </w:pPr>
            <w:r>
              <w:rPr>
                <w:rFonts w:hint="eastAsia"/>
                <w:sz w:val="24"/>
              </w:rPr>
              <w:t>服务方案</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九</w:t>
            </w:r>
          </w:p>
        </w:tc>
        <w:tc>
          <w:tcPr>
            <w:tcW w:w="5376" w:type="dxa"/>
            <w:vAlign w:val="center"/>
          </w:tcPr>
          <w:p>
            <w:pPr>
              <w:rPr>
                <w:sz w:val="24"/>
              </w:rPr>
            </w:pPr>
            <w:r>
              <w:rPr>
                <w:rFonts w:hint="eastAsia"/>
                <w:sz w:val="24"/>
              </w:rPr>
              <w:t>有关证明文件</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sz w:val="24"/>
              </w:rPr>
              <w:t>投标授权书</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十一</w:t>
            </w:r>
          </w:p>
        </w:tc>
        <w:tc>
          <w:tcPr>
            <w:tcW w:w="5376" w:type="dxa"/>
            <w:vAlign w:val="center"/>
          </w:tcPr>
          <w:p>
            <w:pPr>
              <w:rPr>
                <w:sz w:val="24"/>
              </w:rPr>
            </w:pPr>
            <w:r>
              <w:rPr>
                <w:rFonts w:hint="eastAsia"/>
                <w:sz w:val="24"/>
              </w:rPr>
              <w:t>投标人认为需提供的其他资料</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5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p>
        </w:tc>
        <w:tc>
          <w:tcPr>
            <w:tcW w:w="5376" w:type="dxa"/>
            <w:vAlign w:val="center"/>
          </w:tcPr>
          <w:p>
            <w:pPr>
              <w:rPr>
                <w:sz w:val="24"/>
              </w:rPr>
            </w:pPr>
          </w:p>
        </w:tc>
        <w:tc>
          <w:tcPr>
            <w:tcW w:w="2625" w:type="dxa"/>
            <w:vAlign w:val="center"/>
          </w:tcPr>
          <w:p>
            <w:pPr>
              <w:spacing w:line="500" w:lineRule="exact"/>
              <w:rPr>
                <w:rFonts w:ascii="宋体" w:hAnsi="宋体"/>
                <w:b/>
                <w:sz w:val="28"/>
              </w:rPr>
            </w:pPr>
          </w:p>
        </w:tc>
      </w:tr>
    </w:tbl>
    <w:p>
      <w:bookmarkStart w:id="79" w:name="_Toc197934561"/>
    </w:p>
    <w:p>
      <w:bookmarkStart w:id="80" w:name="_Toc471736407"/>
    </w:p>
    <w:p/>
    <w:p/>
    <w:p>
      <w:pPr>
        <w:pStyle w:val="2"/>
        <w:rPr>
          <w:rFonts w:hAnsi="宋体"/>
          <w:sz w:val="28"/>
        </w:rPr>
      </w:pPr>
      <w:bookmarkStart w:id="81" w:name="_Toc47594673"/>
      <w:bookmarkStart w:id="82" w:name="_Toc516969098"/>
      <w:bookmarkStart w:id="83" w:name="_Toc5519"/>
      <w:bookmarkStart w:id="84" w:name="_Toc471736410"/>
      <w:r>
        <w:rPr>
          <w:rFonts w:hint="eastAsia" w:hAnsi="宋体"/>
          <w:sz w:val="28"/>
        </w:rPr>
        <w:t>一．投标函</w:t>
      </w:r>
      <w:bookmarkEnd w:id="81"/>
      <w:bookmarkEnd w:id="82"/>
      <w:bookmarkEnd w:id="83"/>
      <w:bookmarkEnd w:id="84"/>
    </w:p>
    <w:p>
      <w:pPr>
        <w:spacing w:line="480" w:lineRule="exact"/>
        <w:rPr>
          <w:rFonts w:ascii="宋体" w:hAnsi="宋体"/>
          <w:sz w:val="24"/>
        </w:rPr>
      </w:pPr>
      <w:r>
        <w:rPr>
          <w:rFonts w:hint="eastAsia" w:ascii="宋体" w:hAnsi="宋体"/>
          <w:sz w:val="24"/>
        </w:rPr>
        <w:t>致：合肥文旅博览集团有限公司</w:t>
      </w:r>
    </w:p>
    <w:p>
      <w:pPr>
        <w:spacing w:line="480" w:lineRule="exact"/>
        <w:ind w:left="101" w:leftChars="48" w:firstLine="480" w:firstLineChars="200"/>
        <w:jc w:val="left"/>
        <w:rPr>
          <w:rFonts w:ascii="宋体" w:hAnsi="宋体"/>
          <w:dstrike/>
          <w:sz w:val="24"/>
        </w:rPr>
      </w:pPr>
      <w:r>
        <w:rPr>
          <w:rFonts w:hint="eastAsia" w:ascii="宋体" w:hAnsi="宋体"/>
          <w:sz w:val="24"/>
        </w:rPr>
        <w:t>根据贵方“</w:t>
      </w:r>
      <w:r>
        <w:rPr>
          <w:rFonts w:hint="eastAsia" w:ascii="宋体" w:hAnsi="宋体"/>
          <w:b/>
          <w:bCs/>
          <w:sz w:val="24"/>
          <w:u w:val="single"/>
        </w:rPr>
        <w:t xml:space="preserve">                   项目</w:t>
      </w:r>
      <w:r>
        <w:rPr>
          <w:rFonts w:hint="eastAsia" w:ascii="宋体" w:hAnsi="宋体"/>
          <w:sz w:val="24"/>
        </w:rPr>
        <w:t>”的第</w:t>
      </w:r>
      <w:r>
        <w:rPr>
          <w:rFonts w:hint="eastAsia" w:ascii="宋体" w:hAnsi="宋体"/>
          <w:b/>
          <w:kern w:val="0"/>
          <w:sz w:val="24"/>
          <w:u w:val="single"/>
          <w:lang w:val="zh-CN"/>
        </w:rPr>
        <w:t xml:space="preserve">                </w:t>
      </w:r>
      <w:r>
        <w:rPr>
          <w:rFonts w:hint="eastAsia" w:ascii="宋体" w:hAnsi="宋体"/>
          <w:sz w:val="24"/>
        </w:rPr>
        <w:t>号招标邀请书，正式授权</w:t>
      </w:r>
      <w:r>
        <w:rPr>
          <w:rFonts w:hint="eastAsia" w:ascii="宋体" w:hAnsi="宋体"/>
          <w:sz w:val="24"/>
          <w:u w:val="single"/>
        </w:rPr>
        <w:t xml:space="preserve">                   　</w:t>
      </w:r>
      <w:r>
        <w:rPr>
          <w:rFonts w:hint="eastAsia" w:ascii="宋体" w:hAnsi="宋体"/>
          <w:sz w:val="24"/>
        </w:rPr>
        <w:t>（姓名、身份证号）代表投标人</w:t>
      </w:r>
      <w:r>
        <w:rPr>
          <w:rFonts w:hint="eastAsia" w:ascii="宋体" w:hAnsi="宋体"/>
          <w:sz w:val="24"/>
          <w:u w:val="single"/>
        </w:rPr>
        <w:t xml:space="preserve">        　   </w:t>
      </w:r>
      <w:r>
        <w:rPr>
          <w:rFonts w:hint="eastAsia" w:ascii="宋体" w:hAnsi="宋体"/>
          <w:sz w:val="24"/>
        </w:rPr>
        <w:t>（投标人全称），提交规定形式的投标文件。</w:t>
      </w:r>
    </w:p>
    <w:p>
      <w:pPr>
        <w:spacing w:line="480" w:lineRule="exact"/>
        <w:ind w:firstLine="480" w:firstLineChars="200"/>
        <w:rPr>
          <w:rFonts w:ascii="宋体" w:hAnsi="宋体"/>
          <w:sz w:val="24"/>
        </w:rPr>
      </w:pPr>
      <w:r>
        <w:rPr>
          <w:rFonts w:hint="eastAsia" w:ascii="宋体" w:hAnsi="宋体"/>
          <w:sz w:val="24"/>
        </w:rPr>
        <w:t>据此函，我方兹宣布同意如下：</w:t>
      </w:r>
    </w:p>
    <w:p>
      <w:pPr>
        <w:spacing w:line="360" w:lineRule="auto"/>
        <w:ind w:firstLine="628" w:firstLineChars="262"/>
        <w:rPr>
          <w:rFonts w:ascii="宋体" w:hAnsi="宋体"/>
          <w:sz w:val="24"/>
        </w:rPr>
      </w:pPr>
      <w:r>
        <w:rPr>
          <w:rFonts w:hint="eastAsia" w:ascii="宋体" w:hAnsi="宋体"/>
          <w:sz w:val="24"/>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630"/>
        <w:rPr>
          <w:rFonts w:ascii="宋体" w:hAnsi="宋体"/>
          <w:sz w:val="24"/>
        </w:rPr>
      </w:pPr>
      <w:r>
        <w:rPr>
          <w:rFonts w:hint="eastAsia" w:ascii="宋体" w:hAnsi="宋体"/>
          <w:sz w:val="24"/>
        </w:rPr>
        <w:t>（3）我方承诺报价低于</w:t>
      </w:r>
      <w:r>
        <w:rPr>
          <w:rFonts w:ascii="宋体" w:hAnsi="宋体"/>
          <w:sz w:val="24"/>
        </w:rPr>
        <w:t>同类服务的市场平均价格。</w:t>
      </w:r>
    </w:p>
    <w:p>
      <w:pPr>
        <w:spacing w:line="360" w:lineRule="auto"/>
        <w:ind w:left="101" w:leftChars="48" w:firstLine="480" w:firstLineChars="200"/>
        <w:jc w:val="left"/>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left="101" w:leftChars="48" w:firstLine="480" w:firstLineChars="200"/>
        <w:jc w:val="left"/>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left="101" w:leftChars="48" w:firstLine="480" w:firstLineChars="200"/>
        <w:jc w:val="left"/>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left="101" w:leftChars="48" w:firstLine="480" w:firstLineChars="200"/>
        <w:jc w:val="left"/>
        <w:rPr>
          <w:rFonts w:ascii="宋体" w:hAnsi="宋体"/>
          <w:sz w:val="24"/>
        </w:rPr>
      </w:pPr>
      <w:r>
        <w:rPr>
          <w:rFonts w:hint="eastAsia" w:ascii="宋体" w:hAnsi="宋体"/>
          <w:sz w:val="24"/>
        </w:rPr>
        <w:t>（7）我方完全理解贵方不一定接受最低报价的投标。</w:t>
      </w:r>
    </w:p>
    <w:p>
      <w:pPr>
        <w:spacing w:line="360" w:lineRule="auto"/>
        <w:ind w:left="101" w:leftChars="48" w:firstLine="480" w:firstLineChars="200"/>
        <w:jc w:val="left"/>
        <w:rPr>
          <w:rFonts w:ascii="宋体" w:hAnsi="宋体"/>
          <w:sz w:val="24"/>
        </w:rPr>
      </w:pPr>
      <w:r>
        <w:rPr>
          <w:rFonts w:hint="eastAsia" w:ascii="宋体" w:hAnsi="宋体"/>
          <w:sz w:val="24"/>
        </w:rPr>
        <w:t>（8）我方承诺若中标，按招标文件要求提供本地化服务。</w:t>
      </w:r>
    </w:p>
    <w:p>
      <w:pPr>
        <w:spacing w:line="360" w:lineRule="auto"/>
        <w:ind w:left="101" w:leftChars="48" w:firstLine="480" w:firstLineChars="200"/>
        <w:jc w:val="left"/>
        <w:rPr>
          <w:rFonts w:ascii="宋体" w:hAnsi="宋体"/>
          <w:sz w:val="24"/>
        </w:rPr>
      </w:pPr>
      <w:r>
        <w:rPr>
          <w:rFonts w:hint="eastAsia" w:ascii="宋体" w:hAnsi="宋体"/>
          <w:sz w:val="24"/>
        </w:rPr>
        <w:t>（9）我方同意招标文件规定的付款方式。</w:t>
      </w:r>
    </w:p>
    <w:p>
      <w:pPr>
        <w:spacing w:line="360" w:lineRule="auto"/>
        <w:ind w:firstLine="630"/>
        <w:rPr>
          <w:rFonts w:ascii="宋体" w:hAnsi="宋体"/>
          <w:sz w:val="24"/>
          <w:u w:val="single"/>
        </w:rPr>
      </w:pPr>
      <w:r>
        <w:rPr>
          <w:rFonts w:hint="eastAsia" w:ascii="宋体" w:hAnsi="宋体"/>
          <w:sz w:val="24"/>
        </w:rPr>
        <w:t>（10）与本投标有关的通讯地址：</w:t>
      </w:r>
      <w:r>
        <w:rPr>
          <w:rFonts w:hint="eastAsia" w:ascii="宋体" w:hAnsi="宋体"/>
          <w:sz w:val="24"/>
          <w:u w:val="single"/>
        </w:rPr>
        <w:t xml:space="preserve">                                  </w:t>
      </w:r>
    </w:p>
    <w:p>
      <w:pPr>
        <w:spacing w:line="360" w:lineRule="auto"/>
        <w:ind w:firstLine="630"/>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投标人基本账户开户名：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 xml:space="preserve"> 开户行：</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 xml:space="preserve">投标人章： </w:t>
      </w:r>
      <w:r>
        <w:rPr>
          <w:rFonts w:hint="eastAsia" w:ascii="宋体" w:hAnsi="宋体"/>
          <w:sz w:val="24"/>
          <w:u w:val="single"/>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bookmarkStart w:id="85" w:name="_Hlt533408944"/>
      <w:bookmarkEnd w:id="85"/>
      <w:bookmarkStart w:id="86" w:name="_Hlt514495724"/>
      <w:bookmarkEnd w:id="86"/>
    </w:p>
    <w:p>
      <w:pPr>
        <w:widowControl/>
        <w:spacing w:line="48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48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
    <w:p/>
    <w:p/>
    <w:p/>
    <w:p/>
    <w:p/>
    <w:p/>
    <w:p/>
    <w:p/>
    <w:p/>
    <w:p/>
    <w:p/>
    <w:p/>
    <w:p/>
    <w:p/>
    <w:p/>
    <w:p/>
    <w:p/>
    <w:p/>
    <w:p/>
    <w:p/>
    <w:p/>
    <w:p/>
    <w:p/>
    <w:p/>
    <w:p/>
    <w:p/>
    <w:p/>
    <w:p/>
    <w:p/>
    <w:p/>
    <w:p/>
    <w:p/>
    <w:p/>
    <w:p/>
    <w:p/>
    <w:p/>
    <w:p/>
    <w:p/>
    <w:p/>
    <w:p/>
    <w:bookmarkEnd w:id="79"/>
    <w:bookmarkEnd w:id="80"/>
    <w:p>
      <w:pPr>
        <w:pStyle w:val="2"/>
        <w:rPr>
          <w:rFonts w:hAnsi="宋体"/>
          <w:sz w:val="28"/>
        </w:rPr>
      </w:pPr>
      <w:bookmarkStart w:id="87" w:name="_Toc471736409"/>
      <w:bookmarkStart w:id="88" w:name="_Toc516969097"/>
      <w:bookmarkStart w:id="89" w:name="_Toc47594674"/>
      <w:bookmarkStart w:id="90" w:name="_Toc977"/>
      <w:r>
        <w:rPr>
          <w:rFonts w:hint="eastAsia" w:hAnsi="宋体"/>
          <w:sz w:val="28"/>
        </w:rPr>
        <w:t>二．投标人情况综合简介</w:t>
      </w:r>
      <w:bookmarkEnd w:id="87"/>
      <w:bookmarkEnd w:id="88"/>
      <w:bookmarkEnd w:id="89"/>
      <w:bookmarkEnd w:id="90"/>
    </w:p>
    <w:p>
      <w:pPr>
        <w:spacing w:line="500" w:lineRule="exact"/>
        <w:jc w:val="center"/>
        <w:rPr>
          <w:rFonts w:ascii="宋体" w:hAnsi="宋体"/>
          <w:sz w:val="24"/>
        </w:rPr>
      </w:pPr>
      <w:r>
        <w:rPr>
          <w:rFonts w:hint="eastAsia" w:ascii="宋体" w:hAnsi="宋体"/>
          <w:sz w:val="24"/>
        </w:rPr>
        <w:t>(投标人可自行制作格式)</w:t>
      </w:r>
    </w:p>
    <w:p>
      <w:pPr>
        <w:spacing w:line="500" w:lineRule="exact"/>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pStyle w:val="2"/>
        <w:rPr>
          <w:rFonts w:hAnsi="宋体"/>
          <w:sz w:val="28"/>
        </w:rPr>
      </w:pPr>
      <w:bookmarkStart w:id="91" w:name="_Toc47594675"/>
      <w:bookmarkStart w:id="92" w:name="_Toc1754"/>
      <w:r>
        <w:rPr>
          <w:rFonts w:hint="eastAsia" w:hAnsi="宋体"/>
          <w:sz w:val="28"/>
        </w:rPr>
        <w:t>三、投标保证金退还声明</w:t>
      </w:r>
      <w:bookmarkEnd w:id="91"/>
      <w:bookmarkEnd w:id="92"/>
    </w:p>
    <w:p>
      <w:pPr>
        <w:spacing w:line="480" w:lineRule="auto"/>
        <w:ind w:firstLine="628" w:firstLineChars="262"/>
        <w:rPr>
          <w:rFonts w:hAnsi="Arial"/>
          <w:sz w:val="24"/>
          <w:szCs w:val="24"/>
          <w:u w:val="single"/>
        </w:rPr>
      </w:pPr>
      <w:r>
        <w:rPr>
          <w:rFonts w:hint="eastAsia" w:ascii="宋体" w:hAnsi="宋体"/>
          <w:sz w:val="24"/>
          <w:szCs w:val="24"/>
        </w:rPr>
        <w:t>项目名称：</w:t>
      </w:r>
      <w:r>
        <w:rPr>
          <w:rFonts w:hint="eastAsia" w:hAnsi="Arial"/>
          <w:sz w:val="24"/>
          <w:szCs w:val="24"/>
          <w:u w:val="single"/>
        </w:rPr>
        <w:t xml:space="preserve">                                          </w:t>
      </w:r>
    </w:p>
    <w:p>
      <w:pPr>
        <w:spacing w:line="480" w:lineRule="auto"/>
        <w:ind w:firstLine="628" w:firstLineChars="262"/>
        <w:rPr>
          <w:rFonts w:hAnsi="Arial"/>
          <w:sz w:val="24"/>
          <w:szCs w:val="24"/>
          <w:u w:val="single"/>
        </w:rPr>
      </w:pPr>
      <w:r>
        <w:rPr>
          <w:rFonts w:hint="eastAsia" w:ascii="宋体" w:hAnsi="宋体"/>
          <w:sz w:val="24"/>
          <w:szCs w:val="24"/>
        </w:rPr>
        <w:t>项目编号：</w:t>
      </w:r>
      <w:r>
        <w:rPr>
          <w:rFonts w:hint="eastAsia" w:hAnsi="Arial"/>
          <w:sz w:val="24"/>
          <w:szCs w:val="24"/>
          <w:u w:val="single"/>
        </w:rPr>
        <w:t xml:space="preserve">                                      </w:t>
      </w:r>
    </w:p>
    <w:p>
      <w:pPr>
        <w:spacing w:line="480" w:lineRule="auto"/>
        <w:ind w:firstLine="628" w:firstLineChars="262"/>
        <w:rPr>
          <w:rFonts w:ascii="宋体" w:hAnsi="宋体"/>
          <w:sz w:val="24"/>
          <w:szCs w:val="24"/>
        </w:rPr>
      </w:pPr>
      <w:r>
        <w:rPr>
          <w:rFonts w:hint="eastAsia" w:hAnsi="Arial"/>
          <w:sz w:val="24"/>
          <w:szCs w:val="24"/>
        </w:rPr>
        <w:t>投标保证金金额：</w:t>
      </w:r>
      <w:r>
        <w:rPr>
          <w:rFonts w:hint="eastAsia" w:hAnsi="Arial"/>
          <w:sz w:val="24"/>
          <w:szCs w:val="24"/>
          <w:u w:val="single"/>
        </w:rPr>
        <w:t xml:space="preserve">                 </w:t>
      </w:r>
    </w:p>
    <w:p>
      <w:pPr>
        <w:spacing w:line="480" w:lineRule="auto"/>
        <w:ind w:firstLine="480" w:firstLineChars="200"/>
        <w:rPr>
          <w:rFonts w:ascii="宋体" w:hAnsi="宋体"/>
          <w:sz w:val="24"/>
          <w:szCs w:val="24"/>
        </w:rPr>
      </w:pPr>
      <w:r>
        <w:rPr>
          <w:rFonts w:hint="eastAsia" w:ascii="宋体" w:hAnsi="宋体"/>
          <w:sz w:val="24"/>
          <w:szCs w:val="24"/>
        </w:rPr>
        <w:t>我单位投标保证金到期后请汇至如下账号：</w:t>
      </w:r>
    </w:p>
    <w:p>
      <w:pPr>
        <w:spacing w:line="360" w:lineRule="auto"/>
        <w:ind w:firstLine="629"/>
        <w:rPr>
          <w:rFonts w:hAnsi="Arial"/>
          <w:sz w:val="24"/>
          <w:szCs w:val="24"/>
          <w:u w:val="single"/>
        </w:rPr>
      </w:pPr>
      <w:r>
        <w:rPr>
          <w:rFonts w:hint="eastAsia" w:hAnsi="Arial"/>
          <w:sz w:val="24"/>
          <w:szCs w:val="24"/>
        </w:rPr>
        <w:t>收款单位：</w:t>
      </w:r>
      <w:r>
        <w:rPr>
          <w:rFonts w:hint="eastAsia" w:hAnsi="Arial"/>
          <w:sz w:val="24"/>
          <w:szCs w:val="24"/>
          <w:u w:val="single"/>
        </w:rPr>
        <w:t xml:space="preserve">                       </w:t>
      </w:r>
    </w:p>
    <w:p>
      <w:pPr>
        <w:spacing w:line="360" w:lineRule="auto"/>
        <w:ind w:firstLine="629"/>
        <w:rPr>
          <w:rFonts w:hAnsi="Arial"/>
          <w:sz w:val="24"/>
          <w:szCs w:val="24"/>
          <w:u w:val="single"/>
        </w:rPr>
      </w:pPr>
      <w:r>
        <w:rPr>
          <w:rFonts w:hint="eastAsia" w:hAnsi="Arial"/>
          <w:sz w:val="24"/>
          <w:szCs w:val="24"/>
        </w:rPr>
        <w:t>开 户 行：</w:t>
      </w:r>
      <w:r>
        <w:rPr>
          <w:rFonts w:hint="eastAsia" w:hAnsi="Arial"/>
          <w:sz w:val="24"/>
          <w:szCs w:val="24"/>
          <w:u w:val="single"/>
        </w:rPr>
        <w:t xml:space="preserve">                       </w:t>
      </w:r>
    </w:p>
    <w:p>
      <w:pPr>
        <w:spacing w:line="360" w:lineRule="auto"/>
        <w:ind w:firstLine="629"/>
        <w:rPr>
          <w:rFonts w:hAnsi="Arial"/>
          <w:sz w:val="24"/>
          <w:szCs w:val="24"/>
          <w:u w:val="single"/>
        </w:rPr>
      </w:pPr>
      <w:r>
        <w:rPr>
          <w:rFonts w:hint="eastAsia" w:hAnsi="Arial"/>
          <w:sz w:val="24"/>
          <w:szCs w:val="24"/>
        </w:rPr>
        <w:t>银行账号：</w:t>
      </w:r>
      <w:r>
        <w:rPr>
          <w:rFonts w:hint="eastAsia" w:hAnsi="Arial"/>
          <w:sz w:val="24"/>
          <w:szCs w:val="24"/>
          <w:u w:val="single"/>
        </w:rPr>
        <w:t xml:space="preserve">                       </w:t>
      </w:r>
    </w:p>
    <w:p>
      <w:pPr>
        <w:spacing w:line="360" w:lineRule="auto"/>
        <w:ind w:firstLine="629"/>
        <w:rPr>
          <w:rFonts w:hAnsi="Arial"/>
          <w:sz w:val="24"/>
          <w:szCs w:val="24"/>
          <w:u w:val="single"/>
        </w:rPr>
      </w:pPr>
      <w:r>
        <w:rPr>
          <w:rFonts w:hint="eastAsia" w:hAnsi="Arial"/>
          <w:sz w:val="24"/>
          <w:szCs w:val="24"/>
        </w:rPr>
        <w:t>电    话：</w:t>
      </w:r>
      <w:r>
        <w:rPr>
          <w:rFonts w:hint="eastAsia" w:hAnsi="Arial"/>
          <w:sz w:val="24"/>
          <w:szCs w:val="24"/>
          <w:u w:val="single"/>
        </w:rPr>
        <w:t xml:space="preserve">                       </w:t>
      </w:r>
    </w:p>
    <w:p>
      <w:pPr>
        <w:spacing w:line="360" w:lineRule="auto"/>
        <w:ind w:firstLine="629"/>
        <w:rPr>
          <w:rFonts w:ascii="宋体" w:hAnsi="宋体"/>
          <w:sz w:val="24"/>
          <w:szCs w:val="24"/>
          <w:u w:val="single"/>
        </w:rPr>
      </w:pPr>
      <w:r>
        <w:rPr>
          <w:rFonts w:hint="eastAsia" w:hAnsi="Arial"/>
          <w:sz w:val="24"/>
          <w:szCs w:val="24"/>
        </w:rPr>
        <w:t>地    址：</w:t>
      </w:r>
      <w:r>
        <w:rPr>
          <w:rFonts w:hint="eastAsia" w:hAnsi="Arial"/>
          <w:sz w:val="24"/>
          <w:szCs w:val="24"/>
          <w:u w:val="single"/>
        </w:rPr>
        <w:t xml:space="preserve">                       </w:t>
      </w:r>
    </w:p>
    <w:p>
      <w:pPr>
        <w:spacing w:line="360" w:lineRule="auto"/>
        <w:ind w:firstLine="629"/>
        <w:rPr>
          <w:rFonts w:hAnsi="Arial"/>
          <w:sz w:val="24"/>
          <w:szCs w:val="24"/>
        </w:rPr>
      </w:pPr>
    </w:p>
    <w:p>
      <w:pPr>
        <w:spacing w:line="360" w:lineRule="auto"/>
        <w:ind w:firstLine="629"/>
        <w:rPr>
          <w:rFonts w:hAnsi="Arial"/>
          <w:sz w:val="24"/>
          <w:szCs w:val="24"/>
        </w:rPr>
      </w:pPr>
    </w:p>
    <w:p>
      <w:pPr>
        <w:spacing w:line="360" w:lineRule="auto"/>
        <w:ind w:firstLine="629"/>
        <w:rPr>
          <w:rFonts w:ascii="宋体" w:hAnsi="宋体"/>
          <w:sz w:val="24"/>
          <w:szCs w:val="24"/>
          <w:u w:val="single"/>
        </w:rPr>
      </w:pPr>
    </w:p>
    <w:p>
      <w:pPr>
        <w:rPr>
          <w:sz w:val="24"/>
          <w:szCs w:val="24"/>
        </w:rPr>
      </w:pPr>
      <w:r>
        <w:rPr>
          <w:rFonts w:hint="eastAsia"/>
          <w:sz w:val="24"/>
          <w:szCs w:val="24"/>
        </w:rPr>
        <w:t>附：投标保证金转账凭证扫描件</w:t>
      </w:r>
    </w:p>
    <w:p>
      <w:pPr>
        <w:rPr>
          <w:sz w:val="24"/>
          <w:szCs w:val="24"/>
        </w:rPr>
      </w:pPr>
    </w:p>
    <w:p>
      <w:pPr>
        <w:rPr>
          <w:sz w:val="24"/>
          <w:szCs w:val="24"/>
        </w:rPr>
      </w:pPr>
    </w:p>
    <w:p>
      <w:pPr>
        <w:spacing w:line="360" w:lineRule="auto"/>
        <w:ind w:firstLine="4800" w:firstLineChars="2000"/>
        <w:rPr>
          <w:sz w:val="24"/>
          <w:szCs w:val="24"/>
        </w:rPr>
      </w:pPr>
      <w:r>
        <w:rPr>
          <w:rFonts w:hint="eastAsia"/>
          <w:sz w:val="24"/>
          <w:szCs w:val="24"/>
        </w:rPr>
        <w:t>投标人（公章）：</w:t>
      </w:r>
    </w:p>
    <w:p>
      <w:pPr>
        <w:spacing w:line="360" w:lineRule="auto"/>
        <w:rPr>
          <w:sz w:val="24"/>
          <w:szCs w:val="24"/>
        </w:rPr>
      </w:pPr>
      <w:r>
        <w:rPr>
          <w:rFonts w:hint="eastAsia"/>
          <w:sz w:val="24"/>
          <w:szCs w:val="24"/>
        </w:rPr>
        <w:t xml:space="preserve">                                        企业法人（签字）：</w:t>
      </w:r>
    </w:p>
    <w:p>
      <w:pPr>
        <w:spacing w:line="360" w:lineRule="auto"/>
        <w:rPr>
          <w:sz w:val="24"/>
          <w:szCs w:val="24"/>
        </w:rPr>
      </w:pPr>
      <w:r>
        <w:rPr>
          <w:rFonts w:hint="eastAsia"/>
          <w:sz w:val="24"/>
          <w:szCs w:val="24"/>
        </w:rPr>
        <w:t xml:space="preserve">                                        授权代表（签字）：</w:t>
      </w:r>
    </w:p>
    <w:p>
      <w:pPr>
        <w:spacing w:line="360" w:lineRule="auto"/>
        <w:rPr>
          <w:sz w:val="24"/>
          <w:szCs w:val="24"/>
        </w:rPr>
      </w:pPr>
      <w:r>
        <w:rPr>
          <w:rFonts w:hint="eastAsia"/>
          <w:sz w:val="24"/>
          <w:szCs w:val="24"/>
        </w:rPr>
        <w:t xml:space="preserve">                                          年   月   日</w:t>
      </w:r>
    </w:p>
    <w:p>
      <w:pPr>
        <w:spacing w:line="500" w:lineRule="exact"/>
        <w:jc w:val="center"/>
        <w:rPr>
          <w:rFonts w:ascii="宋体" w:hAnsi="宋体"/>
          <w:sz w:val="24"/>
          <w:szCs w:val="24"/>
        </w:rPr>
      </w:pPr>
    </w:p>
    <w:p>
      <w:pPr>
        <w:spacing w:line="500" w:lineRule="exact"/>
        <w:jc w:val="center"/>
        <w:rPr>
          <w:rFonts w:ascii="宋体" w:hAnsi="宋体"/>
          <w:sz w:val="24"/>
          <w:szCs w:val="24"/>
        </w:rPr>
        <w:sectPr>
          <w:pgSz w:w="11905" w:h="16838"/>
          <w:pgMar w:top="1440" w:right="1247" w:bottom="1440" w:left="1247" w:header="851" w:footer="992" w:gutter="0"/>
          <w:cols w:space="0" w:num="1"/>
          <w:docGrid w:linePitch="303" w:charSpace="0"/>
        </w:sectPr>
      </w:pPr>
    </w:p>
    <w:p>
      <w:pPr>
        <w:pStyle w:val="2"/>
      </w:pPr>
    </w:p>
    <w:p>
      <w:pPr>
        <w:pStyle w:val="2"/>
        <w:rPr>
          <w:rFonts w:hAnsi="宋体"/>
          <w:sz w:val="28"/>
        </w:rPr>
      </w:pPr>
      <w:bookmarkStart w:id="93" w:name="_Toc47594676"/>
      <w:bookmarkStart w:id="94" w:name="_Toc31614"/>
      <w:r>
        <w:rPr>
          <w:rFonts w:hint="eastAsia" w:hAnsi="宋体"/>
          <w:sz w:val="28"/>
        </w:rPr>
        <w:t>四．开标一览表</w:t>
      </w:r>
      <w:bookmarkEnd w:id="93"/>
      <w:bookmarkEnd w:id="94"/>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color w:val="auto"/>
                <w:sz w:val="24"/>
                <w:highlight w:val="none"/>
              </w:rPr>
            </w:pPr>
            <w:r>
              <w:rPr>
                <w:rFonts w:hint="eastAsia" w:ascii="宋体" w:hAnsi="宋体"/>
                <w:b/>
                <w:color w:val="auto"/>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Cs/>
                <w:color w:val="auto"/>
                <w:sz w:val="24"/>
                <w:highlight w:val="none"/>
                <w:u w:val="single"/>
              </w:rPr>
            </w:pPr>
            <w:r>
              <w:rPr>
                <w:rFonts w:hint="eastAsia" w:ascii="宋体" w:hAnsi="宋体"/>
                <w:sz w:val="24"/>
                <w:szCs w:val="24"/>
              </w:rPr>
              <w:t>文旅博览集团存量资产测绘服务项目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2471" w:type="dxa"/>
            <w:tcBorders>
              <w:top w:val="nil"/>
            </w:tcBorders>
            <w:noWrap w:val="0"/>
            <w:vAlign w:val="center"/>
          </w:tcPr>
          <w:p>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投标人全称</w:t>
            </w:r>
          </w:p>
        </w:tc>
        <w:tc>
          <w:tcPr>
            <w:tcW w:w="6667" w:type="dxa"/>
            <w:tcBorders>
              <w:top w:val="nil"/>
            </w:tcBorders>
            <w:noWrap w:val="0"/>
            <w:vAlign w:val="center"/>
          </w:tcPr>
          <w:p>
            <w:pPr>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2471" w:type="dxa"/>
            <w:tcBorders>
              <w:top w:val="nil"/>
            </w:tcBorders>
            <w:noWrap w:val="0"/>
            <w:vAlign w:val="center"/>
          </w:tcPr>
          <w:p>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投标范围</w:t>
            </w:r>
          </w:p>
        </w:tc>
        <w:tc>
          <w:tcPr>
            <w:tcW w:w="6667" w:type="dxa"/>
            <w:tcBorders>
              <w:top w:val="nil"/>
            </w:tcBorders>
            <w:noWrap w:val="0"/>
            <w:vAlign w:val="center"/>
          </w:tcPr>
          <w:p>
            <w:pPr>
              <w:widowControl/>
              <w:spacing w:line="360" w:lineRule="exact"/>
              <w:rPr>
                <w:rFonts w:hint="eastAsia" w:ascii="宋体" w:hAnsi="宋体"/>
                <w:b/>
                <w:color w:val="auto"/>
                <w:sz w:val="24"/>
                <w:highlight w:val="none"/>
              </w:rPr>
            </w:pPr>
            <w:r>
              <w:rPr>
                <w:rFonts w:hint="eastAsia" w:ascii="宋体" w:hAnsi="宋体"/>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2471" w:type="dxa"/>
            <w:tcBorders>
              <w:top w:val="nil"/>
            </w:tcBorders>
            <w:noWrap w:val="0"/>
            <w:vAlign w:val="center"/>
          </w:tcPr>
          <w:p>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最终投标报价</w:t>
            </w:r>
          </w:p>
          <w:p>
            <w:pPr>
              <w:spacing w:line="360" w:lineRule="exact"/>
              <w:jc w:val="center"/>
              <w:rPr>
                <w:rFonts w:ascii="宋体" w:hAnsi="宋体"/>
                <w:b/>
                <w:color w:val="auto"/>
                <w:sz w:val="24"/>
                <w:highlight w:val="none"/>
              </w:rPr>
            </w:pPr>
            <w:r>
              <w:rPr>
                <w:rFonts w:hint="eastAsia" w:ascii="宋体" w:hAnsi="宋体"/>
                <w:b/>
                <w:color w:val="auto"/>
                <w:sz w:val="24"/>
                <w:highlight w:val="none"/>
              </w:rPr>
              <w:t>（人民币）</w:t>
            </w:r>
          </w:p>
        </w:tc>
        <w:tc>
          <w:tcPr>
            <w:tcW w:w="6667" w:type="dxa"/>
            <w:tcBorders>
              <w:top w:val="nil"/>
            </w:tcBorders>
            <w:noWrap w:val="0"/>
            <w:vAlign w:val="center"/>
          </w:tcPr>
          <w:p>
            <w:pPr>
              <w:spacing w:line="360" w:lineRule="auto"/>
              <w:ind w:right="-670"/>
              <w:rPr>
                <w:rFonts w:hint="eastAsia" w:ascii="宋体" w:hAnsi="宋体"/>
                <w:color w:val="auto"/>
                <w:sz w:val="24"/>
                <w:highlight w:val="none"/>
              </w:rPr>
            </w:pPr>
          </w:p>
          <w:p>
            <w:pPr>
              <w:spacing w:line="360" w:lineRule="auto"/>
              <w:ind w:right="-670"/>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jc w:val="center"/>
        </w:trPr>
        <w:tc>
          <w:tcPr>
            <w:tcW w:w="2471" w:type="dxa"/>
            <w:tcBorders>
              <w:top w:val="nil"/>
            </w:tcBorders>
            <w:noWrap w:val="0"/>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c>
          <w:tcPr>
            <w:tcW w:w="6667" w:type="dxa"/>
            <w:tcBorders>
              <w:top w:val="nil"/>
            </w:tcBorders>
            <w:noWrap w:val="0"/>
            <w:vAlign w:val="center"/>
          </w:tcPr>
          <w:p>
            <w:pPr>
              <w:spacing w:line="360" w:lineRule="auto"/>
              <w:ind w:left="360"/>
              <w:jc w:val="left"/>
              <w:rPr>
                <w:rFonts w:hint="eastAsia" w:ascii="宋体" w:hAnsi="宋体"/>
                <w:color w:val="auto"/>
                <w:sz w:val="24"/>
                <w:szCs w:val="28"/>
                <w:highlight w:val="none"/>
              </w:rPr>
            </w:pPr>
            <w:r>
              <w:rPr>
                <w:rFonts w:hint="eastAsia" w:ascii="仿宋" w:hAnsi="仿宋" w:eastAsia="仿宋" w:cs="仿宋"/>
                <w:b/>
                <w:bCs/>
                <w:i w:val="0"/>
                <w:iCs w:val="0"/>
                <w:color w:val="000000"/>
                <w:kern w:val="0"/>
                <w:sz w:val="32"/>
                <w:szCs w:val="32"/>
                <w:u w:val="none"/>
                <w:lang w:val="en-US" w:eastAsia="zh-CN" w:bidi="ar"/>
              </w:rPr>
              <w:t>最终投标报价=各测绘服务项目预计工作量*综合单价</w:t>
            </w:r>
          </w:p>
        </w:tc>
      </w:tr>
    </w:tbl>
    <w:p>
      <w:pPr>
        <w:rPr>
          <w:rFonts w:hint="eastAsia"/>
        </w:rPr>
        <w:sectPr>
          <w:pgSz w:w="11905" w:h="16838"/>
          <w:pgMar w:top="1440" w:right="1247" w:bottom="1440" w:left="1247" w:header="851" w:footer="992" w:gutter="0"/>
          <w:cols w:space="0" w:num="1"/>
          <w:rtlGutter w:val="0"/>
          <w:docGrid w:linePitch="303"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before="304" w:beforeLines="100" w:after="0" w:line="416" w:lineRule="auto"/>
        <w:jc w:val="center"/>
        <w:textAlignment w:val="auto"/>
        <w:rPr>
          <w:rFonts w:ascii="仿宋" w:hAnsi="仿宋" w:eastAsia="仿宋" w:cs="仿宋"/>
        </w:rPr>
      </w:pPr>
      <w:bookmarkStart w:id="95" w:name="_Toc11971"/>
      <w:r>
        <w:rPr>
          <w:rFonts w:hint="eastAsia" w:hAnsi="宋体"/>
          <w:sz w:val="28"/>
          <w:lang w:val="en-US" w:eastAsia="zh-CN"/>
        </w:rPr>
        <w:t>五.</w:t>
      </w:r>
      <w:r>
        <w:rPr>
          <w:rFonts w:hint="eastAsia" w:hAnsi="宋体"/>
          <w:sz w:val="28"/>
        </w:rPr>
        <w:t>详细报价清单</w:t>
      </w:r>
      <w:bookmarkEnd w:id="95"/>
    </w:p>
    <w:p>
      <w:pPr>
        <w:rPr>
          <w:rFonts w:hint="eastAsia"/>
        </w:rPr>
      </w:pPr>
    </w:p>
    <w:tbl>
      <w:tblPr>
        <w:tblStyle w:val="17"/>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60"/>
        <w:gridCol w:w="1540"/>
        <w:gridCol w:w="940"/>
        <w:gridCol w:w="1180"/>
        <w:gridCol w:w="1060"/>
        <w:gridCol w:w="1129"/>
        <w:gridCol w:w="1830"/>
        <w:gridCol w:w="1060"/>
        <w:gridCol w:w="3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序号</w:t>
            </w:r>
          </w:p>
        </w:tc>
        <w:tc>
          <w:tcPr>
            <w:tcW w:w="230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测绘内容</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单位</w:t>
            </w:r>
          </w:p>
        </w:tc>
        <w:tc>
          <w:tcPr>
            <w:tcW w:w="11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控制单价（元）</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预计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工作量</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综合单价报价（元）</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综合报价小计（综合单价*预计工作量）（元）</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合计（元）</w:t>
            </w: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1</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宋体"/>
                <w:snapToGrid w:val="0"/>
                <w:kern w:val="0"/>
                <w:szCs w:val="21"/>
              </w:rPr>
              <w:t>土地勘测定界</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宋体"/>
                <w:snapToGrid w:val="0"/>
                <w:kern w:val="0"/>
                <w:szCs w:val="21"/>
              </w:rPr>
              <w:t>土地勘界</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亩</w:t>
            </w:r>
          </w:p>
        </w:tc>
        <w:tc>
          <w:tcPr>
            <w:tcW w:w="118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rPr>
            </w:pPr>
            <w:r>
              <w:rPr>
                <w:rFonts w:hint="eastAsia" w:ascii="仿宋" w:hAnsi="仿宋" w:eastAsia="仿宋" w:cs="仿宋"/>
                <w:i w:val="0"/>
                <w:iCs w:val="0"/>
                <w:color w:val="000000"/>
                <w:kern w:val="0"/>
                <w:sz w:val="21"/>
                <w:szCs w:val="21"/>
                <w:u w:val="none"/>
                <w:lang w:val="en-US" w:eastAsia="zh-CN" w:bidi="ar"/>
              </w:rPr>
              <w:t>163.94</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91</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sz w:val="21"/>
                <w:szCs w:val="21"/>
                <w:vertAlign w:val="baseline"/>
              </w:rPr>
            </w:pPr>
            <w:r>
              <w:rPr>
                <w:rFonts w:hint="eastAsia" w:ascii="仿宋" w:hAnsi="仿宋" w:eastAsia="仿宋" w:cs="宋体"/>
                <w:snapToGrid w:val="0"/>
                <w:kern w:val="0"/>
                <w:szCs w:val="21"/>
              </w:rPr>
              <w:t>包含控制测量、界址点测量、地籍要素采集编辑、面积量算、地籍图（含宗地图）绘制、检查修改、成果资料整理、数据入库等，面积不足</w:t>
            </w:r>
            <w:r>
              <w:rPr>
                <w:rFonts w:ascii="仿宋" w:hAnsi="仿宋" w:eastAsia="仿宋" w:cs="宋体"/>
                <w:snapToGrid w:val="0"/>
                <w:kern w:val="0"/>
                <w:szCs w:val="21"/>
              </w:rPr>
              <w:t>3</w:t>
            </w:r>
            <w:r>
              <w:rPr>
                <w:rFonts w:hint="eastAsia" w:ascii="仿宋" w:hAnsi="仿宋" w:eastAsia="仿宋" w:cs="宋体"/>
                <w:snapToGrid w:val="0"/>
                <w:kern w:val="0"/>
                <w:szCs w:val="21"/>
              </w:rPr>
              <w:t>0亩时按</w:t>
            </w:r>
            <w:r>
              <w:rPr>
                <w:rFonts w:ascii="仿宋" w:hAnsi="仿宋" w:eastAsia="仿宋" w:cs="宋体"/>
                <w:snapToGrid w:val="0"/>
                <w:kern w:val="0"/>
                <w:szCs w:val="21"/>
              </w:rPr>
              <w:t>3</w:t>
            </w:r>
            <w:r>
              <w:rPr>
                <w:rFonts w:hint="eastAsia" w:ascii="仿宋" w:hAnsi="仿宋" w:eastAsia="仿宋" w:cs="宋体"/>
                <w:snapToGrid w:val="0"/>
                <w:kern w:val="0"/>
                <w:szCs w:val="21"/>
              </w:rPr>
              <w:t>0亩计算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2</w:t>
            </w:r>
          </w:p>
        </w:tc>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宋体"/>
                <w:snapToGrid w:val="0"/>
                <w:kern w:val="0"/>
                <w:szCs w:val="21"/>
              </w:rPr>
              <w:t>地形图测绘</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幅</w:t>
            </w:r>
          </w:p>
        </w:tc>
        <w:tc>
          <w:tcPr>
            <w:tcW w:w="118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rPr>
            </w:pPr>
            <w:r>
              <w:rPr>
                <w:rFonts w:hint="eastAsia" w:ascii="仿宋" w:hAnsi="仿宋" w:eastAsia="仿宋" w:cs="仿宋"/>
                <w:i w:val="0"/>
                <w:iCs w:val="0"/>
                <w:color w:val="000000"/>
                <w:kern w:val="0"/>
                <w:sz w:val="21"/>
                <w:szCs w:val="21"/>
                <w:u w:val="none"/>
                <w:lang w:val="en-US" w:eastAsia="zh-CN" w:bidi="ar"/>
              </w:rPr>
              <w:t>5443.61</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3</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规划核实测绘</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建筑单体</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单体（栋）</w:t>
            </w:r>
          </w:p>
        </w:tc>
        <w:tc>
          <w:tcPr>
            <w:tcW w:w="1180" w:type="dxa"/>
            <w:vAlign w:val="center"/>
          </w:tcPr>
          <w:p>
            <w:pPr>
              <w:keepNext w:val="0"/>
              <w:keepLines w:val="0"/>
              <w:widowControl/>
              <w:suppressLineNumbers w:val="0"/>
              <w:jc w:val="center"/>
              <w:textAlignment w:val="center"/>
              <w:rPr>
                <w:rFonts w:hint="default"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5000</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4</w:t>
            </w:r>
          </w:p>
        </w:tc>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车位测绘</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个</w:t>
            </w:r>
          </w:p>
        </w:tc>
        <w:tc>
          <w:tcPr>
            <w:tcW w:w="118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25</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5</w:t>
            </w:r>
          </w:p>
        </w:tc>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宋体"/>
                <w:snapToGrid w:val="0"/>
                <w:kern w:val="0"/>
                <w:szCs w:val="21"/>
              </w:rPr>
              <w:t>规划面积测量</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m</w:t>
            </w:r>
            <w:r>
              <w:rPr>
                <w:rFonts w:hint="eastAsia" w:ascii="仿宋" w:hAnsi="仿宋" w:eastAsia="仿宋" w:cs="仿宋"/>
                <w:b w:val="0"/>
                <w:bCs/>
                <w:sz w:val="21"/>
                <w:szCs w:val="21"/>
                <w:vertAlign w:val="superscript"/>
                <w:lang w:val="en-US" w:eastAsia="zh-CN"/>
              </w:rPr>
              <w:t>2</w:t>
            </w:r>
          </w:p>
        </w:tc>
        <w:tc>
          <w:tcPr>
            <w:tcW w:w="1180" w:type="dxa"/>
            <w:vAlign w:val="center"/>
          </w:tcPr>
          <w:p>
            <w:pPr>
              <w:keepNext w:val="0"/>
              <w:keepLines w:val="0"/>
              <w:widowControl/>
              <w:suppressLineNumbers w:val="0"/>
              <w:jc w:val="center"/>
              <w:textAlignment w:val="center"/>
              <w:rPr>
                <w:rFonts w:hint="default" w:ascii="仿宋" w:hAnsi="仿宋" w:eastAsia="仿宋" w:cs="仿宋"/>
                <w:b w:val="0"/>
                <w:bCs/>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1.82</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6</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不动产测绘</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单体</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栋</w:t>
            </w:r>
          </w:p>
        </w:tc>
        <w:tc>
          <w:tcPr>
            <w:tcW w:w="1180" w:type="dxa"/>
            <w:vAlign w:val="center"/>
          </w:tcPr>
          <w:p>
            <w:pPr>
              <w:keepNext w:val="0"/>
              <w:keepLines w:val="0"/>
              <w:widowControl/>
              <w:suppressLineNumbers w:val="0"/>
              <w:jc w:val="center"/>
              <w:textAlignment w:val="center"/>
              <w:rPr>
                <w:rFonts w:hint="default" w:ascii="仿宋" w:hAnsi="仿宋" w:eastAsia="仿宋" w:cs="仿宋"/>
                <w:b w:val="0"/>
                <w:bCs/>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4900</w:t>
            </w:r>
          </w:p>
        </w:tc>
        <w:tc>
          <w:tcPr>
            <w:tcW w:w="1060" w:type="dxa"/>
            <w:vAlign w:val="center"/>
          </w:tcPr>
          <w:p>
            <w:pPr>
              <w:keepNext w:val="0"/>
              <w:keepLines w:val="0"/>
              <w:widowControl/>
              <w:suppressLineNumbers w:val="0"/>
              <w:jc w:val="center"/>
              <w:textAlignment w:val="center"/>
              <w:rPr>
                <w:rFonts w:hint="default" w:ascii="仿宋" w:hAnsi="仿宋" w:eastAsia="仿宋" w:cs="仿宋"/>
                <w:b w:val="0"/>
                <w:bCs/>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r>
              <w:rPr>
                <w:rFonts w:hint="eastAsia" w:ascii="仿宋" w:hAnsi="仿宋" w:eastAsia="仿宋" w:cs="宋体"/>
                <w:snapToGrid w:val="0"/>
                <w:kern w:val="0"/>
                <w:szCs w:val="21"/>
              </w:rPr>
              <w:t>包含控制、细部点坐标、楼栋占地面积测算、权属调查、宗地图绘制、检查修改成果资料整理等。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7</w:t>
            </w:r>
          </w:p>
        </w:tc>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r>
              <w:rPr>
                <w:rFonts w:hint="eastAsia" w:ascii="仿宋" w:hAnsi="仿宋" w:eastAsia="仿宋" w:cs="宋体"/>
                <w:snapToGrid w:val="0"/>
                <w:kern w:val="0"/>
                <w:sz w:val="21"/>
                <w:szCs w:val="21"/>
              </w:rPr>
              <w:t>户</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180" w:type="dxa"/>
            <w:vAlign w:val="center"/>
          </w:tcPr>
          <w:p>
            <w:pPr>
              <w:keepNext w:val="0"/>
              <w:keepLines w:val="0"/>
              <w:widowControl/>
              <w:suppressLineNumbers w:val="0"/>
              <w:jc w:val="center"/>
              <w:textAlignment w:val="center"/>
              <w:rPr>
                <w:rFonts w:hint="default"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r>
              <w:rPr>
                <w:rFonts w:hint="eastAsia" w:ascii="仿宋" w:hAnsi="仿宋" w:eastAsia="仿宋" w:cs="宋体"/>
                <w:snapToGrid w:val="0"/>
                <w:kern w:val="0"/>
                <w:szCs w:val="21"/>
              </w:rPr>
              <w:t>分户计算占地分割面积等。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8</w:t>
            </w:r>
          </w:p>
        </w:tc>
        <w:tc>
          <w:tcPr>
            <w:tcW w:w="230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房产测绘</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kern w:val="2"/>
                <w:sz w:val="21"/>
                <w:szCs w:val="21"/>
                <w:vertAlign w:val="baseline"/>
                <w:lang w:val="en-US" w:eastAsia="zh-CN" w:bidi="ar-SA"/>
              </w:rPr>
            </w:pPr>
            <w:r>
              <w:rPr>
                <w:rFonts w:hint="eastAsia" w:ascii="仿宋" w:hAnsi="仿宋" w:eastAsia="仿宋" w:cs="仿宋"/>
                <w:b w:val="0"/>
                <w:bCs/>
                <w:sz w:val="21"/>
                <w:szCs w:val="21"/>
                <w:vertAlign w:val="baseline"/>
                <w:lang w:val="en-US" w:eastAsia="zh-CN"/>
              </w:rPr>
              <w:t>m</w:t>
            </w:r>
            <w:r>
              <w:rPr>
                <w:rFonts w:hint="eastAsia" w:ascii="仿宋" w:hAnsi="仿宋" w:eastAsia="仿宋" w:cs="仿宋"/>
                <w:b w:val="0"/>
                <w:bCs/>
                <w:sz w:val="21"/>
                <w:szCs w:val="21"/>
                <w:vertAlign w:val="superscript"/>
                <w:lang w:val="en-US" w:eastAsia="zh-CN"/>
              </w:rPr>
              <w:t>2</w:t>
            </w:r>
          </w:p>
        </w:tc>
        <w:tc>
          <w:tcPr>
            <w:tcW w:w="1180" w:type="dxa"/>
            <w:vAlign w:val="center"/>
          </w:tcPr>
          <w:p>
            <w:pPr>
              <w:keepNext w:val="0"/>
              <w:keepLines w:val="0"/>
              <w:widowControl/>
              <w:suppressLineNumbers w:val="0"/>
              <w:jc w:val="center"/>
              <w:textAlignment w:val="center"/>
              <w:rPr>
                <w:rFonts w:hint="default"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92233</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r>
              <w:rPr>
                <w:rFonts w:hint="eastAsia" w:ascii="仿宋" w:hAnsi="仿宋" w:eastAsia="仿宋" w:cs="宋体"/>
                <w:snapToGrid w:val="0"/>
                <w:kern w:val="0"/>
                <w:szCs w:val="21"/>
              </w:rPr>
              <w:t>非住宅类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9</w:t>
            </w:r>
          </w:p>
        </w:tc>
        <w:tc>
          <w:tcPr>
            <w:tcW w:w="230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电子报盘</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套</w:t>
            </w:r>
          </w:p>
        </w:tc>
        <w:tc>
          <w:tcPr>
            <w:tcW w:w="1180" w:type="dxa"/>
            <w:vAlign w:val="center"/>
          </w:tcPr>
          <w:p>
            <w:pPr>
              <w:keepNext w:val="0"/>
              <w:keepLines w:val="0"/>
              <w:widowControl/>
              <w:suppressLineNumbers w:val="0"/>
              <w:jc w:val="center"/>
              <w:textAlignment w:val="center"/>
              <w:rPr>
                <w:rFonts w:hint="default"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800</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10</w:t>
            </w:r>
          </w:p>
        </w:tc>
        <w:tc>
          <w:tcPr>
            <w:tcW w:w="230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lang w:val="en-US" w:eastAsia="zh-CN"/>
              </w:rPr>
              <w:t>图纸费</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幅</w:t>
            </w:r>
          </w:p>
        </w:tc>
        <w:tc>
          <w:tcPr>
            <w:tcW w:w="1180" w:type="dxa"/>
            <w:vAlign w:val="center"/>
          </w:tcPr>
          <w:p>
            <w:pPr>
              <w:keepNext w:val="0"/>
              <w:keepLines w:val="0"/>
              <w:widowControl/>
              <w:suppressLineNumbers w:val="0"/>
              <w:jc w:val="center"/>
              <w:textAlignment w:val="center"/>
              <w:rPr>
                <w:rFonts w:hint="default"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160</w:t>
            </w:r>
          </w:p>
        </w:tc>
        <w:tc>
          <w:tcPr>
            <w:tcW w:w="1060" w:type="dxa"/>
            <w:vAlign w:val="center"/>
          </w:tcPr>
          <w:p>
            <w:pPr>
              <w:keepNext w:val="0"/>
              <w:keepLines w:val="0"/>
              <w:widowControl/>
              <w:suppressLineNumbers w:val="0"/>
              <w:jc w:val="center"/>
              <w:textAlignment w:val="center"/>
              <w:rPr>
                <w:rFonts w:hint="eastAsia" w:ascii="仿宋" w:hAnsi="仿宋" w:eastAsia="仿宋" w:cs="仿宋"/>
                <w:b w:val="0"/>
                <w:bCs/>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c>
          <w:tcPr>
            <w:tcW w:w="3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2" w:type="dxa"/>
            <w:gridSpan w:val="10"/>
            <w:vAlign w:val="center"/>
          </w:tcPr>
          <w:p>
            <w:pPr>
              <w:spacing w:line="400" w:lineRule="exact"/>
              <w:ind w:left="630" w:hanging="630" w:hangingChars="300"/>
              <w:jc w:val="left"/>
              <w:rPr>
                <w:rFonts w:ascii="仿宋" w:hAnsi="仿宋" w:eastAsia="仿宋" w:cs="仿宋"/>
                <w:bCs/>
                <w:szCs w:val="21"/>
              </w:rPr>
            </w:pPr>
            <w:r>
              <w:rPr>
                <w:rFonts w:hint="eastAsia" w:ascii="仿宋" w:hAnsi="仿宋" w:eastAsia="仿宋" w:cs="仿宋"/>
                <w:bCs/>
                <w:szCs w:val="21"/>
                <w:lang w:val="en-US" w:eastAsia="zh-CN"/>
              </w:rPr>
              <w:t>备注：</w:t>
            </w:r>
            <w:r>
              <w:rPr>
                <w:rFonts w:hint="eastAsia" w:ascii="仿宋" w:hAnsi="仿宋" w:eastAsia="仿宋" w:cs="仿宋"/>
                <w:bCs/>
                <w:szCs w:val="21"/>
              </w:rPr>
              <w:t>1.以上综合单价指完成招标需求内各分项测绘全部内容的综合价格，为取得可向主管部门备案的完整测绘成果的综合价格。</w:t>
            </w:r>
          </w:p>
          <w:p>
            <w:pPr>
              <w:keepNext w:val="0"/>
              <w:keepLines w:val="0"/>
              <w:pageBreakBefore w:val="0"/>
              <w:widowControl w:val="0"/>
              <w:kinsoku/>
              <w:wordWrap/>
              <w:overflowPunct/>
              <w:topLinePunct w:val="0"/>
              <w:autoSpaceDE/>
              <w:autoSpaceDN/>
              <w:bidi w:val="0"/>
              <w:adjustRightInd/>
              <w:snapToGrid/>
              <w:spacing w:line="400" w:lineRule="exact"/>
              <w:ind w:left="630" w:leftChars="300" w:firstLine="0" w:firstLineChars="0"/>
              <w:jc w:val="left"/>
              <w:textAlignment w:val="auto"/>
              <w:rPr>
                <w:rFonts w:hint="default" w:ascii="仿宋" w:hAnsi="仿宋" w:eastAsia="仿宋" w:cs="仿宋"/>
                <w:b w:val="0"/>
                <w:bCs/>
                <w:sz w:val="21"/>
                <w:szCs w:val="21"/>
                <w:vertAlign w:val="baseline"/>
                <w:lang w:val="en-US" w:eastAsia="zh-CN"/>
              </w:rPr>
            </w:pPr>
            <w:r>
              <w:rPr>
                <w:rFonts w:hint="eastAsia" w:ascii="仿宋" w:hAnsi="仿宋" w:eastAsia="仿宋" w:cs="仿宋"/>
                <w:bCs/>
                <w:szCs w:val="21"/>
              </w:rPr>
              <w:t>2.表格中预计工作量</w:t>
            </w:r>
            <w:r>
              <w:rPr>
                <w:rFonts w:hint="eastAsia" w:ascii="仿宋" w:hAnsi="仿宋" w:eastAsia="仿宋" w:cs="仿宋"/>
                <w:bCs/>
                <w:szCs w:val="21"/>
                <w:lang w:val="en-US" w:eastAsia="zh-CN"/>
              </w:rPr>
              <w:t>仅供参考</w:t>
            </w:r>
            <w:r>
              <w:rPr>
                <w:rFonts w:hint="eastAsia" w:ascii="仿宋" w:hAnsi="仿宋" w:eastAsia="仿宋" w:cs="仿宋"/>
                <w:bCs/>
                <w:szCs w:val="21"/>
              </w:rPr>
              <w:t>，不作为项目结算依据</w:t>
            </w:r>
            <w:r>
              <w:rPr>
                <w:rFonts w:hint="eastAsia" w:ascii="仿宋" w:hAnsi="仿宋" w:eastAsia="仿宋" w:cs="仿宋"/>
                <w:bCs/>
                <w:szCs w:val="21"/>
                <w:lang w:eastAsia="zh-CN"/>
              </w:rPr>
              <w:t>；</w:t>
            </w:r>
            <w:r>
              <w:rPr>
                <w:rFonts w:hint="eastAsia" w:ascii="仿宋" w:hAnsi="仿宋" w:eastAsia="仿宋" w:cs="仿宋"/>
                <w:bCs/>
                <w:szCs w:val="21"/>
                <w:lang w:val="en-US" w:eastAsia="zh-CN"/>
              </w:rPr>
              <w:t>项目结算以实际工作量为准</w:t>
            </w:r>
            <w:r>
              <w:rPr>
                <w:rFonts w:hint="eastAsia" w:ascii="仿宋" w:hAnsi="仿宋" w:eastAsia="仿宋" w:cs="仿宋"/>
                <w:bCs/>
                <w:szCs w:val="21"/>
              </w:rPr>
              <w:t>。</w:t>
            </w:r>
          </w:p>
        </w:tc>
      </w:tr>
    </w:tbl>
    <w:p>
      <w:pPr>
        <w:rPr>
          <w:rFonts w:hint="eastAsia"/>
        </w:rPr>
      </w:pPr>
    </w:p>
    <w:p>
      <w:pPr>
        <w:spacing w:before="100" w:beforeAutospacing="1" w:after="100" w:afterAutospacing="1" w:line="360" w:lineRule="auto"/>
        <w:rPr>
          <w:rFonts w:ascii="宋体" w:hAnsi="宋体"/>
          <w:b/>
          <w:sz w:val="24"/>
        </w:rPr>
      </w:pPr>
      <w:r>
        <w:rPr>
          <w:rFonts w:hint="eastAsia" w:ascii="宋体" w:hAnsi="宋体"/>
          <w:b/>
          <w:sz w:val="24"/>
        </w:rPr>
        <w:t xml:space="preserve">投标人(公章)：                                           </w:t>
      </w:r>
    </w:p>
    <w:p>
      <w:pPr>
        <w:spacing w:line="360" w:lineRule="auto"/>
        <w:rPr>
          <w:rFonts w:ascii="宋体" w:hAnsi="宋体"/>
          <w:b/>
          <w:sz w:val="24"/>
        </w:rPr>
      </w:pPr>
      <w:r>
        <w:rPr>
          <w:rFonts w:hint="eastAsia" w:ascii="宋体" w:hAnsi="宋体"/>
          <w:b/>
          <w:sz w:val="24"/>
        </w:rPr>
        <w:t>备注：表中最终投标报价即为优惠后报价，并作为评审及定标依据。任何有选择或有条件的最终投标报价，超过项目概算或者表中某一标段填写多个报价，均为无效报价。</w:t>
      </w:r>
    </w:p>
    <w:p>
      <w:pPr>
        <w:spacing w:line="360" w:lineRule="auto"/>
        <w:rPr>
          <w:rFonts w:ascii="宋体" w:hAnsi="宋体"/>
          <w:b/>
          <w:sz w:val="24"/>
        </w:rPr>
      </w:pPr>
    </w:p>
    <w:p/>
    <w:p/>
    <w:p/>
    <w:p>
      <w:pPr>
        <w:sectPr>
          <w:pgSz w:w="16838" w:h="11905" w:orient="landscape"/>
          <w:pgMar w:top="1247" w:right="1440" w:bottom="1247" w:left="1440" w:header="851" w:footer="992" w:gutter="0"/>
          <w:cols w:space="0" w:num="1"/>
          <w:docGrid w:linePitch="303" w:charSpace="0"/>
        </w:sectPr>
      </w:pPr>
    </w:p>
    <w:p>
      <w:pPr>
        <w:pStyle w:val="2"/>
        <w:rPr>
          <w:rFonts w:hAnsi="宋体"/>
          <w:sz w:val="28"/>
        </w:rPr>
      </w:pPr>
      <w:bookmarkStart w:id="96" w:name="_Hlt509739007"/>
      <w:bookmarkEnd w:id="96"/>
      <w:bookmarkStart w:id="97" w:name="_Toc47594677"/>
      <w:bookmarkStart w:id="98" w:name="_Toc461103234"/>
      <w:bookmarkStart w:id="99" w:name="_Toc471736411"/>
      <w:bookmarkStart w:id="100" w:name="_Toc531"/>
      <w:bookmarkStart w:id="101" w:name="_Toc197934563"/>
      <w:r>
        <w:rPr>
          <w:rFonts w:hint="eastAsia" w:hAnsi="宋体"/>
          <w:sz w:val="28"/>
        </w:rPr>
        <w:t>六．投标人信用承诺</w:t>
      </w:r>
      <w:bookmarkEnd w:id="97"/>
      <w:bookmarkEnd w:id="98"/>
      <w:bookmarkEnd w:id="99"/>
      <w:bookmarkEnd w:id="100"/>
    </w:p>
    <w:p>
      <w:pPr>
        <w:spacing w:line="360" w:lineRule="auto"/>
        <w:ind w:firstLine="630"/>
        <w:rPr>
          <w:rFonts w:ascii="宋体" w:hAnsi="宋体"/>
          <w:sz w:val="24"/>
        </w:rPr>
      </w:pPr>
      <w:r>
        <w:rPr>
          <w:rFonts w:hint="eastAsia" w:ascii="宋体" w:hAnsi="宋体"/>
          <w:sz w:val="24"/>
        </w:rPr>
        <w:t>我公司申明，我公司无以下不良信用记录情形：</w:t>
      </w:r>
    </w:p>
    <w:p>
      <w:pPr>
        <w:spacing w:line="360" w:lineRule="auto"/>
        <w:ind w:firstLine="630"/>
        <w:rPr>
          <w:rFonts w:ascii="宋体" w:hAnsi="宋体"/>
          <w:sz w:val="24"/>
        </w:rPr>
      </w:pPr>
      <w:r>
        <w:rPr>
          <w:rFonts w:hint="eastAsia" w:ascii="宋体" w:hAnsi="宋体"/>
          <w:sz w:val="24"/>
        </w:rPr>
        <w:t>1.公司被人民法院列入失信被执行人；</w:t>
      </w:r>
    </w:p>
    <w:p>
      <w:pPr>
        <w:spacing w:line="360" w:lineRule="auto"/>
        <w:ind w:firstLine="630"/>
        <w:rPr>
          <w:rFonts w:ascii="宋体" w:hAnsi="宋体"/>
          <w:sz w:val="24"/>
        </w:rPr>
      </w:pPr>
      <w:r>
        <w:rPr>
          <w:rFonts w:hint="eastAsia" w:ascii="宋体" w:hAnsi="宋体"/>
          <w:sz w:val="24"/>
        </w:rPr>
        <w:t>2.公司、公司法定代表人被人民检察院列入行贿犯罪档案；</w:t>
      </w:r>
    </w:p>
    <w:p>
      <w:pPr>
        <w:spacing w:line="360" w:lineRule="auto"/>
        <w:ind w:firstLine="630"/>
        <w:rPr>
          <w:rFonts w:ascii="宋体" w:hAnsi="宋体"/>
          <w:sz w:val="24"/>
        </w:rPr>
      </w:pPr>
      <w:r>
        <w:rPr>
          <w:rFonts w:hint="eastAsia" w:ascii="宋体" w:hAnsi="宋体"/>
          <w:sz w:val="24"/>
        </w:rPr>
        <w:t>3.公司被工商行政管理部门列入企业经营异常名录；</w:t>
      </w:r>
    </w:p>
    <w:p>
      <w:pPr>
        <w:spacing w:line="360" w:lineRule="auto"/>
        <w:ind w:firstLine="630"/>
        <w:rPr>
          <w:rFonts w:ascii="宋体" w:hAnsi="宋体"/>
          <w:sz w:val="24"/>
        </w:rPr>
      </w:pPr>
      <w:r>
        <w:rPr>
          <w:rFonts w:hint="eastAsia" w:ascii="宋体" w:hAnsi="宋体"/>
          <w:sz w:val="24"/>
        </w:rPr>
        <w:t>4.公司被税务部门列入重大税收违法案件当事人名单的；</w:t>
      </w:r>
    </w:p>
    <w:p>
      <w:pPr>
        <w:spacing w:line="360" w:lineRule="auto"/>
        <w:ind w:firstLine="630"/>
        <w:rPr>
          <w:rFonts w:ascii="宋体" w:hAnsi="宋体"/>
          <w:sz w:val="24"/>
        </w:rPr>
      </w:pPr>
      <w:r>
        <w:rPr>
          <w:rFonts w:hint="eastAsia" w:ascii="宋体" w:hAnsi="宋体"/>
          <w:sz w:val="24"/>
        </w:rPr>
        <w:t>5.</w:t>
      </w:r>
      <w:r>
        <w:rPr>
          <w:rFonts w:hint="eastAsia" w:ascii="宋体" w:hAnsi="宋体"/>
          <w:sz w:val="24"/>
          <w:szCs w:val="24"/>
        </w:rPr>
        <w:t xml:space="preserve"> 参加本次投标活动前三年内，在服务活动中没有重大违法及安全事故记录</w:t>
      </w:r>
      <w:r>
        <w:rPr>
          <w:rFonts w:hint="eastAsia" w:ascii="宋体" w:hAnsi="宋体"/>
          <w:sz w:val="24"/>
        </w:rPr>
        <w:t>。</w:t>
      </w:r>
    </w:p>
    <w:p>
      <w:pPr>
        <w:spacing w:line="360" w:lineRule="auto"/>
        <w:ind w:firstLine="630"/>
        <w:rPr>
          <w:rFonts w:ascii="宋体" w:hAnsi="宋体"/>
          <w:sz w:val="24"/>
        </w:rPr>
      </w:pPr>
      <w:r>
        <w:rPr>
          <w:rFonts w:ascii="宋体" w:hAnsi="宋体"/>
          <w:sz w:val="24"/>
        </w:rPr>
        <w:t>我公司已就上述不良信用行为按照招标文件规定进行了查询，并在投标文件中如实提供查询截图及相关证明。我公司承诺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sz w:val="24"/>
        </w:rPr>
      </w:pPr>
    </w:p>
    <w:p>
      <w:pPr>
        <w:spacing w:line="360" w:lineRule="auto"/>
        <w:ind w:firstLine="630"/>
        <w:rPr>
          <w:rFonts w:ascii="宋体" w:hAnsi="宋体"/>
          <w:b/>
          <w:sz w:val="24"/>
        </w:rPr>
      </w:pPr>
      <w:r>
        <w:rPr>
          <w:rFonts w:hint="eastAsia" w:ascii="宋体" w:hAnsi="宋体"/>
          <w:b/>
          <w:sz w:val="24"/>
        </w:rPr>
        <w:t>投标人（公章）：</w:t>
      </w: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bookmarkEnd w:id="101"/>
    <w:p>
      <w:pPr>
        <w:pStyle w:val="2"/>
        <w:rPr>
          <w:rFonts w:hAnsi="宋体"/>
          <w:sz w:val="28"/>
        </w:rPr>
      </w:pPr>
      <w:bookmarkStart w:id="102" w:name="_Hlt509738950"/>
      <w:bookmarkEnd w:id="102"/>
      <w:bookmarkStart w:id="103" w:name="_Toc496587831"/>
      <w:bookmarkStart w:id="104" w:name="_Toc7863"/>
      <w:bookmarkStart w:id="105" w:name="_Toc47594678"/>
      <w:r>
        <w:rPr>
          <w:rFonts w:hint="eastAsia" w:hAnsi="宋体"/>
          <w:sz w:val="28"/>
        </w:rPr>
        <w:t>七.</w:t>
      </w:r>
      <w:bookmarkEnd w:id="103"/>
      <w:r>
        <w:rPr>
          <w:rFonts w:hint="eastAsia" w:hAnsi="宋体"/>
          <w:sz w:val="28"/>
        </w:rPr>
        <w:t xml:space="preserve"> 投标业绩</w:t>
      </w:r>
      <w:bookmarkEnd w:id="104"/>
      <w:bookmarkEnd w:id="105"/>
    </w:p>
    <w:p>
      <w:pPr>
        <w:jc w:val="center"/>
        <w:rPr>
          <w:b/>
          <w:sz w:val="28"/>
          <w:szCs w:val="28"/>
        </w:rPr>
      </w:pPr>
      <w:r>
        <w:rPr>
          <w:rFonts w:hint="eastAsia"/>
          <w:b/>
          <w:sz w:val="28"/>
          <w:szCs w:val="28"/>
        </w:rPr>
        <w:t>（一）业绩表</w:t>
      </w:r>
    </w:p>
    <w:p>
      <w:pPr>
        <w:jc w:val="center"/>
        <w:rPr>
          <w:sz w:val="24"/>
          <w:szCs w:val="24"/>
        </w:rPr>
      </w:pPr>
      <w:r>
        <w:rPr>
          <w:rFonts w:hint="eastAsia"/>
          <w:sz w:val="24"/>
          <w:szCs w:val="24"/>
        </w:rPr>
        <w:t>（格式仅供参考）</w:t>
      </w:r>
    </w:p>
    <w:tbl>
      <w:tblPr>
        <w:tblStyle w:val="16"/>
        <w:tblW w:w="920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2410" w:type="dxa"/>
            <w:vAlign w:val="center"/>
          </w:tcPr>
          <w:p>
            <w:pPr>
              <w:widowControl/>
              <w:jc w:val="center"/>
              <w:rPr>
                <w:rFonts w:ascii="宋体" w:hAnsi="宋体"/>
                <w:sz w:val="24"/>
                <w:szCs w:val="24"/>
              </w:rPr>
            </w:pPr>
            <w:r>
              <w:rPr>
                <w:rFonts w:hint="eastAsia" w:ascii="宋体" w:hAnsi="宋体"/>
                <w:sz w:val="24"/>
                <w:szCs w:val="24"/>
              </w:rPr>
              <w:t>服务内容</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合同总金额</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业主单位</w:t>
            </w:r>
          </w:p>
          <w:p>
            <w:pPr>
              <w:spacing w:line="360" w:lineRule="auto"/>
              <w:jc w:val="center"/>
              <w:rPr>
                <w:rFonts w:ascii="宋体" w:hAnsi="宋体"/>
                <w:sz w:val="24"/>
                <w:szCs w:val="24"/>
              </w:rPr>
            </w:pPr>
            <w:r>
              <w:rPr>
                <w:rFonts w:hint="eastAsia" w:ascii="宋体" w:hAnsi="宋体"/>
                <w:sz w:val="24"/>
                <w:szCs w:val="24"/>
              </w:rPr>
              <w:t>及联系电话</w:t>
            </w:r>
          </w:p>
        </w:tc>
        <w:tc>
          <w:tcPr>
            <w:tcW w:w="1134"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209" w:type="dxa"/>
            <w:gridSpan w:val="6"/>
            <w:vAlign w:val="center"/>
          </w:tcPr>
          <w:p>
            <w:pPr>
              <w:spacing w:line="360" w:lineRule="auto"/>
              <w:jc w:val="center"/>
              <w:rPr>
                <w:rFonts w:ascii="宋体" w:hAnsi="宋体"/>
                <w:sz w:val="24"/>
                <w:szCs w:val="24"/>
              </w:rPr>
            </w:pPr>
            <w:r>
              <w:rPr>
                <w:rFonts w:hint="eastAsia" w:ascii="宋体" w:hAnsi="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559" w:type="dxa"/>
            <w:vAlign w:val="center"/>
          </w:tcPr>
          <w:p>
            <w:pPr>
              <w:spacing w:line="360" w:lineRule="auto"/>
              <w:rPr>
                <w:rFonts w:ascii="宋体" w:hAnsi="宋体"/>
                <w:sz w:val="24"/>
                <w:szCs w:val="24"/>
              </w:rPr>
            </w:pPr>
          </w:p>
        </w:tc>
        <w:tc>
          <w:tcPr>
            <w:tcW w:w="2410" w:type="dxa"/>
            <w:vAlign w:val="center"/>
          </w:tcPr>
          <w:p>
            <w:pPr>
              <w:spacing w:line="360" w:lineRule="auto"/>
              <w:rPr>
                <w:rFonts w:ascii="宋体" w:hAnsi="宋体"/>
                <w:sz w:val="24"/>
                <w:szCs w:val="24"/>
              </w:rPr>
            </w:pPr>
          </w:p>
        </w:tc>
        <w:tc>
          <w:tcPr>
            <w:tcW w:w="1559" w:type="dxa"/>
            <w:vAlign w:val="center"/>
          </w:tcPr>
          <w:p>
            <w:pPr>
              <w:spacing w:line="360" w:lineRule="auto"/>
              <w:rPr>
                <w:rFonts w:ascii="宋体" w:hAnsi="宋体"/>
                <w:sz w:val="24"/>
                <w:szCs w:val="24"/>
              </w:rPr>
            </w:pPr>
          </w:p>
        </w:tc>
        <w:tc>
          <w:tcPr>
            <w:tcW w:w="1701" w:type="dxa"/>
            <w:vAlign w:val="center"/>
          </w:tcPr>
          <w:p>
            <w:pPr>
              <w:spacing w:line="360" w:lineRule="auto"/>
              <w:rPr>
                <w:rFonts w:ascii="宋体" w:hAnsi="宋体"/>
                <w:sz w:val="24"/>
                <w:szCs w:val="24"/>
              </w:rPr>
            </w:pPr>
          </w:p>
        </w:tc>
        <w:tc>
          <w:tcPr>
            <w:tcW w:w="1134"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pPr>
              <w:spacing w:line="360" w:lineRule="auto"/>
              <w:jc w:val="center"/>
              <w:rPr>
                <w:rFonts w:ascii="宋体" w:hAnsi="宋体"/>
                <w:sz w:val="24"/>
                <w:szCs w:val="24"/>
              </w:rPr>
            </w:pPr>
            <w:r>
              <w:rPr>
                <w:rFonts w:hint="eastAsia" w:ascii="宋体" w:hAnsi="宋体"/>
                <w:sz w:val="24"/>
                <w:szCs w:val="24"/>
              </w:rPr>
              <w:t>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559" w:type="dxa"/>
            <w:vAlign w:val="center"/>
          </w:tcPr>
          <w:p>
            <w:pPr>
              <w:spacing w:line="360" w:lineRule="auto"/>
              <w:rPr>
                <w:rFonts w:ascii="宋体" w:hAnsi="宋体"/>
                <w:sz w:val="24"/>
                <w:szCs w:val="24"/>
              </w:rPr>
            </w:pPr>
          </w:p>
        </w:tc>
        <w:tc>
          <w:tcPr>
            <w:tcW w:w="2410" w:type="dxa"/>
            <w:vAlign w:val="center"/>
          </w:tcPr>
          <w:p>
            <w:pPr>
              <w:spacing w:line="360" w:lineRule="auto"/>
              <w:rPr>
                <w:rFonts w:ascii="宋体" w:hAnsi="宋体"/>
                <w:sz w:val="24"/>
                <w:szCs w:val="24"/>
              </w:rPr>
            </w:pPr>
          </w:p>
        </w:tc>
        <w:tc>
          <w:tcPr>
            <w:tcW w:w="1559" w:type="dxa"/>
            <w:vAlign w:val="center"/>
          </w:tcPr>
          <w:p>
            <w:pPr>
              <w:spacing w:line="360" w:lineRule="auto"/>
              <w:rPr>
                <w:rFonts w:ascii="宋体" w:hAnsi="宋体"/>
                <w:sz w:val="24"/>
                <w:szCs w:val="24"/>
              </w:rPr>
            </w:pPr>
          </w:p>
        </w:tc>
        <w:tc>
          <w:tcPr>
            <w:tcW w:w="1701" w:type="dxa"/>
            <w:vAlign w:val="center"/>
          </w:tcPr>
          <w:p>
            <w:pPr>
              <w:spacing w:line="360" w:lineRule="auto"/>
              <w:rPr>
                <w:rFonts w:ascii="宋体" w:hAnsi="宋体"/>
                <w:sz w:val="24"/>
                <w:szCs w:val="24"/>
              </w:rPr>
            </w:pPr>
          </w:p>
        </w:tc>
        <w:tc>
          <w:tcPr>
            <w:tcW w:w="1134"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sz w:val="24"/>
                <w:szCs w:val="24"/>
              </w:rPr>
            </w:pPr>
            <w:r>
              <w:rPr>
                <w:rFonts w:ascii="宋体" w:hAnsi="宋体"/>
                <w:sz w:val="24"/>
                <w:szCs w:val="24"/>
              </w:rPr>
              <w:t>……</w:t>
            </w:r>
          </w:p>
        </w:tc>
        <w:tc>
          <w:tcPr>
            <w:tcW w:w="1559" w:type="dxa"/>
            <w:vAlign w:val="center"/>
          </w:tcPr>
          <w:p>
            <w:pPr>
              <w:spacing w:line="360" w:lineRule="auto"/>
              <w:rPr>
                <w:rFonts w:ascii="宋体" w:hAnsi="宋体"/>
                <w:sz w:val="24"/>
                <w:szCs w:val="24"/>
              </w:rPr>
            </w:pPr>
          </w:p>
        </w:tc>
        <w:tc>
          <w:tcPr>
            <w:tcW w:w="2410" w:type="dxa"/>
            <w:vAlign w:val="center"/>
          </w:tcPr>
          <w:p>
            <w:pPr>
              <w:spacing w:line="360" w:lineRule="auto"/>
              <w:rPr>
                <w:rFonts w:ascii="宋体" w:hAnsi="宋体"/>
                <w:sz w:val="24"/>
                <w:szCs w:val="24"/>
              </w:rPr>
            </w:pPr>
          </w:p>
        </w:tc>
        <w:tc>
          <w:tcPr>
            <w:tcW w:w="1559" w:type="dxa"/>
            <w:vAlign w:val="center"/>
          </w:tcPr>
          <w:p>
            <w:pPr>
              <w:spacing w:line="360" w:lineRule="auto"/>
              <w:rPr>
                <w:rFonts w:ascii="宋体" w:hAnsi="宋体"/>
                <w:sz w:val="24"/>
                <w:szCs w:val="24"/>
              </w:rPr>
            </w:pPr>
          </w:p>
        </w:tc>
        <w:tc>
          <w:tcPr>
            <w:tcW w:w="1701" w:type="dxa"/>
            <w:vAlign w:val="center"/>
          </w:tcPr>
          <w:p>
            <w:pPr>
              <w:spacing w:line="360" w:lineRule="auto"/>
              <w:rPr>
                <w:rFonts w:ascii="宋体" w:hAnsi="宋体"/>
                <w:sz w:val="24"/>
                <w:szCs w:val="24"/>
              </w:rPr>
            </w:pPr>
          </w:p>
        </w:tc>
        <w:tc>
          <w:tcPr>
            <w:tcW w:w="1134"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sz w:val="24"/>
                <w:szCs w:val="24"/>
              </w:rPr>
            </w:pPr>
          </w:p>
        </w:tc>
        <w:tc>
          <w:tcPr>
            <w:tcW w:w="1559" w:type="dxa"/>
            <w:vAlign w:val="center"/>
          </w:tcPr>
          <w:p>
            <w:pPr>
              <w:spacing w:line="360" w:lineRule="auto"/>
              <w:rPr>
                <w:rFonts w:ascii="宋体" w:hAnsi="宋体"/>
                <w:sz w:val="24"/>
                <w:szCs w:val="24"/>
              </w:rPr>
            </w:pPr>
          </w:p>
        </w:tc>
        <w:tc>
          <w:tcPr>
            <w:tcW w:w="2410" w:type="dxa"/>
            <w:vAlign w:val="center"/>
          </w:tcPr>
          <w:p>
            <w:pPr>
              <w:spacing w:line="360" w:lineRule="auto"/>
              <w:rPr>
                <w:rFonts w:ascii="宋体" w:hAnsi="宋体"/>
                <w:sz w:val="24"/>
                <w:szCs w:val="24"/>
              </w:rPr>
            </w:pPr>
          </w:p>
        </w:tc>
        <w:tc>
          <w:tcPr>
            <w:tcW w:w="1559" w:type="dxa"/>
            <w:vAlign w:val="center"/>
          </w:tcPr>
          <w:p>
            <w:pPr>
              <w:spacing w:line="360" w:lineRule="auto"/>
              <w:rPr>
                <w:rFonts w:ascii="宋体" w:hAnsi="宋体"/>
                <w:sz w:val="24"/>
                <w:szCs w:val="24"/>
              </w:rPr>
            </w:pPr>
          </w:p>
        </w:tc>
        <w:tc>
          <w:tcPr>
            <w:tcW w:w="1701" w:type="dxa"/>
            <w:vAlign w:val="center"/>
          </w:tcPr>
          <w:p>
            <w:pPr>
              <w:spacing w:line="360" w:lineRule="auto"/>
              <w:rPr>
                <w:rFonts w:ascii="宋体" w:hAnsi="宋体"/>
                <w:sz w:val="24"/>
                <w:szCs w:val="24"/>
              </w:rPr>
            </w:pPr>
          </w:p>
        </w:tc>
        <w:tc>
          <w:tcPr>
            <w:tcW w:w="1134" w:type="dxa"/>
            <w:vAlign w:val="center"/>
          </w:tcPr>
          <w:p>
            <w:pPr>
              <w:spacing w:line="360" w:lineRule="auto"/>
              <w:rPr>
                <w:rFonts w:ascii="宋体" w:hAnsi="宋体"/>
                <w:sz w:val="24"/>
                <w:szCs w:val="24"/>
              </w:rPr>
            </w:pPr>
          </w:p>
        </w:tc>
      </w:tr>
    </w:tbl>
    <w:p>
      <w:pPr>
        <w:spacing w:before="48" w:beforeLines="20" w:after="48" w:afterLines="20" w:line="360" w:lineRule="auto"/>
        <w:rPr>
          <w:rFonts w:ascii="宋体" w:hAnsi="宋体"/>
          <w:sz w:val="28"/>
        </w:rPr>
      </w:pPr>
    </w:p>
    <w:p>
      <w:pPr>
        <w:spacing w:before="48" w:beforeLines="20" w:after="48" w:afterLines="20" w:line="360" w:lineRule="auto"/>
        <w:jc w:val="center"/>
        <w:rPr>
          <w:rFonts w:ascii="宋体" w:hAnsi="宋体"/>
          <w:b/>
          <w:sz w:val="28"/>
        </w:rPr>
      </w:pPr>
      <w:r>
        <w:rPr>
          <w:rFonts w:hint="eastAsia" w:ascii="宋体" w:hAnsi="宋体"/>
          <w:b/>
          <w:sz w:val="28"/>
        </w:rPr>
        <w:t>（二）业绩证明材料</w:t>
      </w:r>
    </w:p>
    <w:p>
      <w:pPr>
        <w:spacing w:before="48" w:beforeLines="20" w:after="48" w:afterLines="20" w:line="360" w:lineRule="auto"/>
        <w:jc w:val="center"/>
        <w:rPr>
          <w:rFonts w:ascii="宋体" w:hAnsi="宋体"/>
          <w:sz w:val="24"/>
          <w:szCs w:val="24"/>
        </w:rPr>
      </w:pPr>
      <w:r>
        <w:rPr>
          <w:rFonts w:hint="eastAsia" w:ascii="宋体" w:hAnsi="宋体"/>
          <w:sz w:val="24"/>
          <w:szCs w:val="24"/>
        </w:rPr>
        <w:t>（建议与上述“（一）业绩表”填写的业绩一一对应提供）</w:t>
      </w: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spacing w:before="48" w:beforeLines="20" w:after="48" w:afterLines="20" w:line="360" w:lineRule="auto"/>
        <w:jc w:val="center"/>
        <w:rPr>
          <w:rFonts w:ascii="宋体" w:hAnsi="宋体"/>
          <w:sz w:val="24"/>
          <w:szCs w:val="24"/>
        </w:rPr>
      </w:pPr>
    </w:p>
    <w:p>
      <w:pPr>
        <w:pStyle w:val="2"/>
        <w:rPr>
          <w:rFonts w:hAnsi="宋体"/>
          <w:sz w:val="28"/>
          <w:szCs w:val="36"/>
        </w:rPr>
      </w:pPr>
      <w:bookmarkStart w:id="106" w:name="_Toc496587832"/>
      <w:bookmarkStart w:id="107" w:name="_Toc47594679"/>
      <w:bookmarkStart w:id="108" w:name="_Toc11073"/>
      <w:bookmarkStart w:id="109" w:name="_Toc471675527"/>
      <w:r>
        <w:rPr>
          <w:rFonts w:hint="eastAsia" w:hAnsi="宋体"/>
          <w:sz w:val="28"/>
        </w:rPr>
        <w:t>八．拟投入本项目的人员情况</w:t>
      </w:r>
      <w:bookmarkEnd w:id="106"/>
      <w:bookmarkEnd w:id="107"/>
      <w:bookmarkEnd w:id="108"/>
      <w:bookmarkEnd w:id="109"/>
    </w:p>
    <w:p>
      <w:pPr>
        <w:tabs>
          <w:tab w:val="left" w:pos="4620"/>
        </w:tabs>
        <w:spacing w:line="360" w:lineRule="auto"/>
        <w:ind w:firstLine="480" w:firstLineChars="200"/>
        <w:rPr>
          <w:rFonts w:ascii="宋体" w:hAnsi="宋体"/>
          <w:sz w:val="24"/>
        </w:rPr>
      </w:pPr>
      <w:r>
        <w:rPr>
          <w:rFonts w:hint="eastAsia" w:ascii="宋体" w:hAnsi="宋体"/>
          <w:bCs/>
          <w:sz w:val="24"/>
          <w:szCs w:val="24"/>
        </w:rPr>
        <w:t>投标人可自行制作格式</w:t>
      </w:r>
      <w:r>
        <w:rPr>
          <w:rFonts w:hint="eastAsia" w:ascii="宋体" w:hAnsi="宋体"/>
          <w:sz w:val="24"/>
        </w:rPr>
        <w:t>，应能体现出所有招标文件要求的内容，并附相关证明材料（扫描件）。</w:t>
      </w:r>
    </w:p>
    <w:p>
      <w:pPr>
        <w:pStyle w:val="2"/>
        <w:rPr>
          <w:rFonts w:hAnsi="宋体"/>
          <w:sz w:val="28"/>
          <w:szCs w:val="36"/>
        </w:rPr>
      </w:pPr>
      <w:bookmarkStart w:id="110" w:name="_Toc47594680"/>
      <w:bookmarkStart w:id="111" w:name="_Toc496587833"/>
      <w:bookmarkStart w:id="112" w:name="_Toc11189"/>
      <w:bookmarkStart w:id="113" w:name="_Toc471675528"/>
      <w:r>
        <w:rPr>
          <w:rFonts w:hint="eastAsia" w:hAnsi="宋体"/>
          <w:sz w:val="28"/>
        </w:rPr>
        <w:t>九．服务方案</w:t>
      </w:r>
      <w:bookmarkEnd w:id="110"/>
      <w:bookmarkEnd w:id="111"/>
      <w:bookmarkEnd w:id="112"/>
      <w:bookmarkEnd w:id="113"/>
    </w:p>
    <w:p>
      <w:pPr>
        <w:spacing w:before="48" w:beforeLines="20" w:after="48" w:afterLines="20" w:line="360" w:lineRule="auto"/>
        <w:jc w:val="center"/>
        <w:rPr>
          <w:rFonts w:ascii="宋体" w:hAnsi="宋体"/>
          <w:sz w:val="28"/>
        </w:rPr>
      </w:pPr>
      <w:r>
        <w:rPr>
          <w:rFonts w:hint="eastAsia" w:ascii="宋体" w:hAnsi="宋体"/>
          <w:bCs/>
          <w:sz w:val="24"/>
          <w:szCs w:val="24"/>
        </w:rPr>
        <w:t>（投标人可自行制作格式）</w:t>
      </w:r>
    </w:p>
    <w:p>
      <w:pPr>
        <w:pStyle w:val="2"/>
        <w:rPr>
          <w:rFonts w:hAnsi="宋体"/>
          <w:sz w:val="28"/>
          <w:szCs w:val="36"/>
        </w:rPr>
      </w:pPr>
      <w:bookmarkStart w:id="114" w:name="_Toc496587834"/>
      <w:bookmarkStart w:id="115" w:name="_Toc4051"/>
      <w:bookmarkStart w:id="116" w:name="_Toc47594681"/>
      <w:r>
        <w:rPr>
          <w:rFonts w:hint="eastAsia" w:hAnsi="宋体"/>
          <w:sz w:val="28"/>
        </w:rPr>
        <w:t>十．有关证明文件</w:t>
      </w:r>
      <w:bookmarkEnd w:id="114"/>
      <w:bookmarkEnd w:id="115"/>
      <w:bookmarkEnd w:id="116"/>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提供符合投标邀请（招标公告）、招标需求及评标办法规定的相关证明文件（制作成扫描件）。</w:t>
      </w:r>
    </w:p>
    <w:p>
      <w:pPr>
        <w:pStyle w:val="10"/>
        <w:snapToGrid w:val="0"/>
        <w:spacing w:before="120" w:after="120" w:line="360" w:lineRule="auto"/>
        <w:ind w:firstLine="480"/>
        <w:jc w:val="left"/>
        <w:rPr>
          <w:rFonts w:hAnsi="宋体"/>
          <w:sz w:val="24"/>
        </w:rPr>
      </w:pPr>
      <w:r>
        <w:rPr>
          <w:rFonts w:hint="eastAsia" w:hAnsi="宋体"/>
          <w:sz w:val="24"/>
        </w:rPr>
        <w:t>特别提示：</w:t>
      </w:r>
    </w:p>
    <w:p>
      <w:pPr>
        <w:pStyle w:val="10"/>
        <w:snapToGrid w:val="0"/>
        <w:spacing w:line="360" w:lineRule="auto"/>
        <w:ind w:firstLine="482"/>
        <w:jc w:val="left"/>
        <w:rPr>
          <w:rFonts w:hAnsi="宋体"/>
          <w:sz w:val="24"/>
        </w:rPr>
      </w:pPr>
      <w:r>
        <w:rPr>
          <w:rFonts w:hint="eastAsia" w:hAnsi="宋体"/>
          <w:sz w:val="24"/>
        </w:rPr>
        <w:t>投标人在投标文件制作时，在此栏内上传下列材料（包括但不限于）：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，如营业执照、税务登记证、业绩、相关证书、证明资料等，</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tabs>
          <w:tab w:val="left" w:pos="4620"/>
        </w:tabs>
        <w:spacing w:line="360" w:lineRule="auto"/>
        <w:ind w:firstLine="480" w:firstLineChars="200"/>
        <w:rPr>
          <w:rFonts w:ascii="宋体" w:hAnsi="宋体"/>
          <w:sz w:val="24"/>
        </w:rPr>
      </w:pPr>
    </w:p>
    <w:p>
      <w:pPr>
        <w:pStyle w:val="2"/>
        <w:rPr>
          <w:rFonts w:hAnsi="宋体"/>
          <w:sz w:val="28"/>
        </w:rPr>
      </w:pPr>
      <w:bookmarkStart w:id="117" w:name="_Toc47594682"/>
      <w:bookmarkStart w:id="118" w:name="_Toc27644"/>
      <w:bookmarkStart w:id="119" w:name="_Toc516969104"/>
      <w:bookmarkStart w:id="120" w:name="_Toc471736417"/>
      <w:bookmarkStart w:id="121" w:name="_Toc508363608"/>
      <w:bookmarkStart w:id="122" w:name="_Hlt510342906"/>
      <w:bookmarkStart w:id="123" w:name="_Toc220232401"/>
      <w:r>
        <w:rPr>
          <w:rFonts w:hint="eastAsia" w:hAnsi="宋体"/>
          <w:sz w:val="28"/>
        </w:rPr>
        <w:t>十一．投标授权书</w:t>
      </w:r>
      <w:bookmarkEnd w:id="117"/>
      <w:bookmarkEnd w:id="118"/>
    </w:p>
    <w:p>
      <w:pPr>
        <w:pStyle w:val="10"/>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公司授权</w:t>
      </w:r>
      <w:r>
        <w:rPr>
          <w:rFonts w:hint="eastAsia" w:hAnsi="宋体"/>
          <w:sz w:val="24"/>
          <w:szCs w:val="28"/>
          <w:u w:val="single"/>
        </w:rPr>
        <w:t xml:space="preserve">       </w:t>
      </w:r>
      <w:r>
        <w:rPr>
          <w:rFonts w:hint="eastAsia" w:hAnsi="宋体"/>
          <w:sz w:val="24"/>
          <w:szCs w:val="28"/>
        </w:rPr>
        <w:t>（投标人授权代表姓名、职务，手机号码）代表本公司参加合肥文旅博览集团有限公司</w:t>
      </w:r>
      <w:r>
        <w:rPr>
          <w:rFonts w:hint="eastAsia" w:hAnsi="宋体"/>
          <w:b/>
          <w:sz w:val="24"/>
          <w:szCs w:val="28"/>
          <w:u w:val="single"/>
        </w:rPr>
        <w:t xml:space="preserve">                   </w:t>
      </w:r>
      <w:r>
        <w:rPr>
          <w:rFonts w:hint="eastAsia" w:hAnsi="宋体"/>
          <w:bCs/>
          <w:sz w:val="24"/>
          <w:szCs w:val="28"/>
        </w:rPr>
        <w:t>招标活动（项目编号：</w:t>
      </w:r>
      <w:r>
        <w:rPr>
          <w:rFonts w:hint="eastAsia" w:hAnsi="宋体"/>
          <w:b/>
          <w:sz w:val="24"/>
          <w:szCs w:val="28"/>
        </w:rPr>
        <w:t xml:space="preserve">       </w:t>
      </w:r>
      <w:r>
        <w:rPr>
          <w:rFonts w:hint="eastAsia" w:hAnsi="宋体"/>
          <w:bCs/>
          <w:sz w:val="24"/>
          <w:szCs w:val="28"/>
        </w:rPr>
        <w:t>）</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10"/>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1" name="圆角矩形 1"/>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QbbD2QAAAAoBAAAPAAAAAAAAAAEA&#10;IAAAACIAAABkcnMvZG93bnJldi54bWxQSwECFAAUAAAACACHTuJAc2/bCbkCAAAACAAADgAAAAAA&#10;AAABACAAAAAoAQAAZHJzL2Uyb0RvYy54bWxQSwUGAAAAAAYABgBZAQAAUwYAAAAA&#10;">
                <o:lock v:ext="edit" aspectratio="f"/>
                <v:roundrect id="_x0000_s1026" o:spid="_x0000_s1026" o:spt="2" style="position:absolute;left:3270;top:5789;height:1525;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_x0000_s1026" o:spid="_x0000_s1026" o:spt="2" style="position:absolute;left:6555;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r>
        <w:rPr>
          <w:rFonts w:hint="eastAsia" w:ascii="宋体" w:hAnsi="宋体"/>
          <w:b/>
          <w:bCs/>
          <w:sz w:val="24"/>
          <w:szCs w:val="28"/>
          <w:u w:val="single"/>
        </w:rPr>
        <w:t xml:space="preserve">                    </w:t>
      </w:r>
    </w:p>
    <w:p>
      <w:pPr>
        <w:spacing w:line="360" w:lineRule="auto"/>
        <w:rPr>
          <w:rFonts w:ascii="宋体" w:hAnsi="宋体"/>
          <w:sz w:val="24"/>
          <w:szCs w:val="28"/>
        </w:rPr>
      </w:pPr>
      <w:r>
        <w:rPr>
          <w:rFonts w:hint="eastAsia" w:ascii="宋体" w:hAnsi="宋体"/>
          <w:sz w:val="24"/>
          <w:szCs w:val="28"/>
        </w:rPr>
        <w:t xml:space="preserve">日        期： </w:t>
      </w:r>
      <w:r>
        <w:rPr>
          <w:rFonts w:hint="eastAsia" w:ascii="宋体" w:hAnsi="宋体"/>
          <w:sz w:val="24"/>
          <w:szCs w:val="28"/>
          <w:u w:val="single"/>
        </w:rPr>
        <w:t xml:space="preserve">                   </w:t>
      </w:r>
    </w:p>
    <w:p>
      <w:pPr>
        <w:rPr>
          <w:rFonts w:ascii="宋体" w:hAnsi="宋体"/>
          <w:sz w:val="28"/>
          <w:szCs w:val="28"/>
        </w:rPr>
      </w:pPr>
    </w:p>
    <w:p>
      <w:pPr>
        <w:pStyle w:val="10"/>
        <w:snapToGrid w:val="0"/>
        <w:spacing w:line="360" w:lineRule="auto"/>
        <w:jc w:val="left"/>
        <w:rPr>
          <w:rFonts w:hAnsi="宋体"/>
          <w:sz w:val="24"/>
          <w:szCs w:val="28"/>
        </w:rPr>
      </w:pPr>
      <w:r>
        <w:rPr>
          <w:rFonts w:hint="eastAsia" w:hAnsi="宋体"/>
          <w:sz w:val="24"/>
          <w:szCs w:val="28"/>
        </w:rPr>
        <w:t>注：</w:t>
      </w:r>
    </w:p>
    <w:p>
      <w:pPr>
        <w:pStyle w:val="10"/>
        <w:snapToGrid w:val="0"/>
        <w:spacing w:line="360" w:lineRule="auto"/>
        <w:jc w:val="left"/>
        <w:rPr>
          <w:rFonts w:hAnsi="宋体"/>
          <w:sz w:val="24"/>
          <w:szCs w:val="28"/>
        </w:rPr>
      </w:pPr>
      <w:bookmarkStart w:id="124" w:name="_Toc471736421"/>
      <w:bookmarkStart w:id="125" w:name="_Toc220232403"/>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10"/>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bookmarkEnd w:id="124"/>
    <w:bookmarkEnd w:id="125"/>
    <w:p>
      <w:pPr>
        <w:pStyle w:val="2"/>
        <w:rPr>
          <w:rFonts w:hAnsi="宋体"/>
          <w:sz w:val="28"/>
        </w:rPr>
      </w:pPr>
    </w:p>
    <w:p/>
    <w:p/>
    <w:p/>
    <w:p/>
    <w:p/>
    <w:bookmarkEnd w:id="119"/>
    <w:bookmarkEnd w:id="120"/>
    <w:bookmarkEnd w:id="121"/>
    <w:bookmarkEnd w:id="122"/>
    <w:bookmarkEnd w:id="123"/>
    <w:p>
      <w:pPr>
        <w:pStyle w:val="2"/>
        <w:rPr>
          <w:rFonts w:hAnsi="宋体"/>
          <w:sz w:val="28"/>
        </w:rPr>
      </w:pPr>
      <w:bookmarkStart w:id="126" w:name="_Toc21287"/>
      <w:r>
        <w:rPr>
          <w:rFonts w:hint="eastAsia" w:hAnsi="宋体"/>
          <w:sz w:val="28"/>
        </w:rPr>
        <w:t>十二．投标人认为需提供的其他资料</w:t>
      </w:r>
      <w:bookmarkEnd w:id="126"/>
    </w:p>
    <w:p>
      <w:pPr>
        <w:spacing w:line="500" w:lineRule="exact"/>
      </w:pPr>
      <w:r>
        <w:rPr>
          <w:rFonts w:hint="eastAsia" w:ascii="宋体" w:hAnsi="宋体"/>
          <w:b/>
          <w:bCs/>
          <w:sz w:val="30"/>
        </w:rPr>
        <w:t xml:space="preserve">               </w:t>
      </w: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sectPr>
      <w:pgSz w:w="11905" w:h="16838"/>
      <w:pgMar w:top="1440" w:right="1247" w:bottom="1440" w:left="124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5</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54</w:t>
    </w:r>
    <w:r>
      <w:rPr>
        <w:rFonts w:ascii="宋体" w:hAnsi="宋体"/>
        <w:kern w:val="0"/>
        <w:sz w:val="24"/>
        <w:szCs w:val="21"/>
      </w:rPr>
      <w:fldChar w:fldCharType="end"/>
    </w:r>
    <w:r>
      <w:rPr>
        <w:rFonts w:hint="eastAsia" w:ascii="宋体" w:hAnsi="宋体"/>
        <w:kern w:val="0"/>
        <w:sz w:val="24"/>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b/>
        <w:i/>
        <w:sz w:val="24"/>
      </w:rPr>
    </w:pPr>
    <w:r>
      <w:rPr>
        <w:rFonts w:hint="eastAsia"/>
      </w:rPr>
      <w:t xml:space="preserve">合肥文旅博览集团有限公司招标文件-服务类（适用于综合评分法）                            </w:t>
    </w:r>
    <w:r>
      <w:t>202</w:t>
    </w:r>
    <w:r>
      <w:rPr>
        <w:rFonts w:hint="eastAsia"/>
      </w:rPr>
      <w:t>4版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FCCE5"/>
    <w:multiLevelType w:val="singleLevel"/>
    <w:tmpl w:val="F23FCCE5"/>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2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CDB842B"/>
    <w:multiLevelType w:val="singleLevel"/>
    <w:tmpl w:val="3CDB842B"/>
    <w:lvl w:ilvl="0" w:tentative="0">
      <w:start w:val="1"/>
      <w:numFmt w:val="chineseCounting"/>
      <w:suff w:val="space"/>
      <w:lvlText w:val="第%1章"/>
      <w:lvlJc w:val="left"/>
      <w:rPr>
        <w:rFonts w:hint="eastAsia"/>
      </w:rPr>
    </w:lvl>
  </w:abstractNum>
  <w:abstractNum w:abstractNumId="3">
    <w:nsid w:val="6E87019F"/>
    <w:multiLevelType w:val="multilevel"/>
    <w:tmpl w:val="6E87019F"/>
    <w:lvl w:ilvl="0" w:tentative="0">
      <w:start w:val="1"/>
      <w:numFmt w:val="chineseCountingThousand"/>
      <w:pStyle w:val="3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49C26DAE"/>
    <w:rsid w:val="004735E5"/>
    <w:rsid w:val="004F61D8"/>
    <w:rsid w:val="006008F4"/>
    <w:rsid w:val="0061333B"/>
    <w:rsid w:val="00642F84"/>
    <w:rsid w:val="00743D85"/>
    <w:rsid w:val="007F666B"/>
    <w:rsid w:val="009D29E0"/>
    <w:rsid w:val="00CE7265"/>
    <w:rsid w:val="00D35A9C"/>
    <w:rsid w:val="00D740A5"/>
    <w:rsid w:val="02426992"/>
    <w:rsid w:val="0297204E"/>
    <w:rsid w:val="02F12321"/>
    <w:rsid w:val="030A6346"/>
    <w:rsid w:val="03D1158F"/>
    <w:rsid w:val="044D52D1"/>
    <w:rsid w:val="04685DBB"/>
    <w:rsid w:val="04697039"/>
    <w:rsid w:val="04885474"/>
    <w:rsid w:val="04BD50F6"/>
    <w:rsid w:val="06EF42CA"/>
    <w:rsid w:val="082F4F89"/>
    <w:rsid w:val="08AE146C"/>
    <w:rsid w:val="098F7F23"/>
    <w:rsid w:val="0A616A8B"/>
    <w:rsid w:val="0A9861A4"/>
    <w:rsid w:val="0ADD08E0"/>
    <w:rsid w:val="0B5B079B"/>
    <w:rsid w:val="0C20644E"/>
    <w:rsid w:val="0C4C4755"/>
    <w:rsid w:val="0C9A5EEE"/>
    <w:rsid w:val="0CA73855"/>
    <w:rsid w:val="0D36075C"/>
    <w:rsid w:val="0E1C662D"/>
    <w:rsid w:val="0E72687B"/>
    <w:rsid w:val="13A22557"/>
    <w:rsid w:val="14876AB5"/>
    <w:rsid w:val="15205ED3"/>
    <w:rsid w:val="182F759C"/>
    <w:rsid w:val="1A306B60"/>
    <w:rsid w:val="1A3D4914"/>
    <w:rsid w:val="1BC51582"/>
    <w:rsid w:val="1D09051E"/>
    <w:rsid w:val="1D8B3030"/>
    <w:rsid w:val="1E041AD4"/>
    <w:rsid w:val="20F313B4"/>
    <w:rsid w:val="21C83B7A"/>
    <w:rsid w:val="22BB7C87"/>
    <w:rsid w:val="22F92EA7"/>
    <w:rsid w:val="243F56DA"/>
    <w:rsid w:val="248E3D52"/>
    <w:rsid w:val="24AA4F0F"/>
    <w:rsid w:val="24E869A8"/>
    <w:rsid w:val="25E976BE"/>
    <w:rsid w:val="27414A80"/>
    <w:rsid w:val="29C3177C"/>
    <w:rsid w:val="2A9F6033"/>
    <w:rsid w:val="2B885071"/>
    <w:rsid w:val="2BBD4430"/>
    <w:rsid w:val="2D6073D0"/>
    <w:rsid w:val="2F0B53FC"/>
    <w:rsid w:val="2FE05772"/>
    <w:rsid w:val="30F46E6D"/>
    <w:rsid w:val="31174AE5"/>
    <w:rsid w:val="31495DA2"/>
    <w:rsid w:val="31F071A8"/>
    <w:rsid w:val="32137178"/>
    <w:rsid w:val="32AB42CE"/>
    <w:rsid w:val="332C15E1"/>
    <w:rsid w:val="33A85929"/>
    <w:rsid w:val="34816974"/>
    <w:rsid w:val="34B166F0"/>
    <w:rsid w:val="35292CAC"/>
    <w:rsid w:val="369A3D2E"/>
    <w:rsid w:val="37661E9A"/>
    <w:rsid w:val="37AB0D3F"/>
    <w:rsid w:val="3834731A"/>
    <w:rsid w:val="39D10CEA"/>
    <w:rsid w:val="3AE32280"/>
    <w:rsid w:val="3BC30257"/>
    <w:rsid w:val="3C5B4C9B"/>
    <w:rsid w:val="3CAC74E7"/>
    <w:rsid w:val="40A13911"/>
    <w:rsid w:val="40B107DD"/>
    <w:rsid w:val="41140C19"/>
    <w:rsid w:val="435C2D42"/>
    <w:rsid w:val="44A43B7B"/>
    <w:rsid w:val="450D4629"/>
    <w:rsid w:val="466E4440"/>
    <w:rsid w:val="48856D4F"/>
    <w:rsid w:val="48EA5F1D"/>
    <w:rsid w:val="49C26DAE"/>
    <w:rsid w:val="4C6D0CF6"/>
    <w:rsid w:val="4D2729C2"/>
    <w:rsid w:val="4D3F521B"/>
    <w:rsid w:val="4D4B382C"/>
    <w:rsid w:val="4D695962"/>
    <w:rsid w:val="4D997B17"/>
    <w:rsid w:val="4DF80A94"/>
    <w:rsid w:val="4EC42650"/>
    <w:rsid w:val="4EE828DB"/>
    <w:rsid w:val="4FA673A0"/>
    <w:rsid w:val="50122DCD"/>
    <w:rsid w:val="502E1CA2"/>
    <w:rsid w:val="51031BD4"/>
    <w:rsid w:val="518220E8"/>
    <w:rsid w:val="533C6C87"/>
    <w:rsid w:val="534B0781"/>
    <w:rsid w:val="536D71BB"/>
    <w:rsid w:val="54685793"/>
    <w:rsid w:val="547C020E"/>
    <w:rsid w:val="54BF40B9"/>
    <w:rsid w:val="558C6691"/>
    <w:rsid w:val="5595230F"/>
    <w:rsid w:val="559B6107"/>
    <w:rsid w:val="55BC0B21"/>
    <w:rsid w:val="56014602"/>
    <w:rsid w:val="56156687"/>
    <w:rsid w:val="56F73FDE"/>
    <w:rsid w:val="574C4B53"/>
    <w:rsid w:val="586909DC"/>
    <w:rsid w:val="589022D0"/>
    <w:rsid w:val="58C81569"/>
    <w:rsid w:val="591C7D2C"/>
    <w:rsid w:val="59DB44DD"/>
    <w:rsid w:val="5A0719BA"/>
    <w:rsid w:val="5A8B09D9"/>
    <w:rsid w:val="5AFC6A3B"/>
    <w:rsid w:val="5E203E1A"/>
    <w:rsid w:val="5E482602"/>
    <w:rsid w:val="5E59732C"/>
    <w:rsid w:val="5F0C25F1"/>
    <w:rsid w:val="5FC4486D"/>
    <w:rsid w:val="60483AFC"/>
    <w:rsid w:val="60B50BDD"/>
    <w:rsid w:val="60C80880"/>
    <w:rsid w:val="61D373F6"/>
    <w:rsid w:val="627F12D3"/>
    <w:rsid w:val="649916CF"/>
    <w:rsid w:val="667173C8"/>
    <w:rsid w:val="66FA6014"/>
    <w:rsid w:val="67210110"/>
    <w:rsid w:val="67E12180"/>
    <w:rsid w:val="68D93544"/>
    <w:rsid w:val="690F60CA"/>
    <w:rsid w:val="69222494"/>
    <w:rsid w:val="692E5BB6"/>
    <w:rsid w:val="698B0E20"/>
    <w:rsid w:val="69CE04C4"/>
    <w:rsid w:val="6A0C7949"/>
    <w:rsid w:val="6A3027D7"/>
    <w:rsid w:val="6B513865"/>
    <w:rsid w:val="6B5878AF"/>
    <w:rsid w:val="6D0435AF"/>
    <w:rsid w:val="6D5C2995"/>
    <w:rsid w:val="6D837F22"/>
    <w:rsid w:val="6E192634"/>
    <w:rsid w:val="6EC64CCC"/>
    <w:rsid w:val="6F016A43"/>
    <w:rsid w:val="6FFD10CE"/>
    <w:rsid w:val="70145AEA"/>
    <w:rsid w:val="71011779"/>
    <w:rsid w:val="723171D3"/>
    <w:rsid w:val="72595DCA"/>
    <w:rsid w:val="72637025"/>
    <w:rsid w:val="72912D19"/>
    <w:rsid w:val="733F6BE5"/>
    <w:rsid w:val="738E3B6A"/>
    <w:rsid w:val="740C280C"/>
    <w:rsid w:val="744E43B3"/>
    <w:rsid w:val="771819C1"/>
    <w:rsid w:val="785D7553"/>
    <w:rsid w:val="78B82697"/>
    <w:rsid w:val="7A790A88"/>
    <w:rsid w:val="7AC20AB9"/>
    <w:rsid w:val="7B0A3C32"/>
    <w:rsid w:val="7B7A2964"/>
    <w:rsid w:val="7C642187"/>
    <w:rsid w:val="7CE3278B"/>
    <w:rsid w:val="7E13139C"/>
    <w:rsid w:val="7E345389"/>
    <w:rsid w:val="7FA61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100" w:beforeLines="100" w:after="100" w:afterLines="100"/>
      <w:jc w:val="center"/>
      <w:outlineLvl w:val="0"/>
    </w:pPr>
    <w:rPr>
      <w:b/>
      <w:kern w:val="44"/>
      <w:sz w:val="32"/>
      <w:szCs w:val="20"/>
    </w:rPr>
  </w:style>
  <w:style w:type="paragraph" w:styleId="4">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2">
    <w:name w:val="heading 3"/>
    <w:basedOn w:val="1"/>
    <w:next w:val="1"/>
    <w:autoRedefine/>
    <w:qFormat/>
    <w:uiPriority w:val="0"/>
    <w:pPr>
      <w:keepNext/>
      <w:keepLines/>
      <w:spacing w:before="260" w:after="260" w:line="416" w:lineRule="auto"/>
      <w:jc w:val="center"/>
      <w:outlineLvl w:val="2"/>
    </w:pPr>
    <w:rPr>
      <w:rFonts w:ascii="宋体"/>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Arial"/>
      <w:sz w:val="28"/>
      <w:szCs w:val="20"/>
    </w:rPr>
  </w:style>
  <w:style w:type="paragraph" w:styleId="7">
    <w:name w:val="Body Text Indent"/>
    <w:basedOn w:val="1"/>
    <w:next w:val="8"/>
    <w:autoRedefine/>
    <w:qFormat/>
    <w:uiPriority w:val="0"/>
    <w:pPr>
      <w:ind w:firstLine="645"/>
    </w:pPr>
    <w:rPr>
      <w:rFonts w:ascii="楷体_GB2312" w:eastAsia="楷体_GB2312"/>
      <w:sz w:val="32"/>
      <w:szCs w:val="20"/>
    </w:rPr>
  </w:style>
  <w:style w:type="paragraph" w:styleId="8">
    <w:name w:val="envelope return"/>
    <w:basedOn w:val="1"/>
    <w:autoRedefine/>
    <w:unhideWhenUsed/>
    <w:qFormat/>
    <w:uiPriority w:val="99"/>
    <w:pPr>
      <w:snapToGrid w:val="0"/>
    </w:pPr>
    <w:rPr>
      <w:rFonts w:ascii="Arial" w:hAnsi="Arial"/>
    </w:rPr>
  </w:style>
  <w:style w:type="paragraph" w:styleId="9">
    <w:name w:val="toc 3"/>
    <w:basedOn w:val="1"/>
    <w:next w:val="1"/>
    <w:autoRedefine/>
    <w:qFormat/>
    <w:uiPriority w:val="39"/>
    <w:pPr>
      <w:tabs>
        <w:tab w:val="right" w:leader="dot" w:pos="9403"/>
      </w:tabs>
      <w:spacing w:line="380" w:lineRule="exact"/>
      <w:ind w:left="420"/>
      <w:jc w:val="left"/>
    </w:pPr>
    <w:rPr>
      <w:i/>
      <w:iCs/>
      <w:szCs w:val="24"/>
    </w:r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20"/>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uiPriority w:val="0"/>
  </w:style>
  <w:style w:type="paragraph" w:styleId="14">
    <w:name w:val="toc 2"/>
    <w:basedOn w:val="1"/>
    <w:next w:val="1"/>
    <w:autoRedefine/>
    <w:qFormat/>
    <w:uiPriority w:val="39"/>
    <w:pPr>
      <w:tabs>
        <w:tab w:val="right" w:leader="dot" w:pos="9403"/>
      </w:tabs>
      <w:ind w:left="210"/>
      <w:jc w:val="left"/>
    </w:pPr>
    <w:rPr>
      <w:smallCaps/>
      <w:sz w:val="28"/>
      <w:szCs w:val="24"/>
    </w:rPr>
  </w:style>
  <w:style w:type="paragraph" w:styleId="15">
    <w:name w:val="Body Text First Indent 2"/>
    <w:basedOn w:val="7"/>
    <w:next w:val="1"/>
    <w:autoRedefine/>
    <w:unhideWhenUsed/>
    <w:qFormat/>
    <w:uiPriority w:val="99"/>
    <w:pPr>
      <w:spacing w:after="120"/>
      <w:ind w:left="420" w:leftChars="200" w:firstLine="420" w:firstLineChars="200"/>
    </w:pPr>
    <w:rPr>
      <w:rFonts w:ascii="Times New Roman" w:eastAsia="宋体"/>
      <w:sz w:val="21"/>
      <w:szCs w:val="22"/>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qFormat/>
    <w:uiPriority w:val="0"/>
  </w:style>
  <w:style w:type="paragraph" w:customStyle="1" w:styleId="20">
    <w:name w:val="_Style 3"/>
    <w:basedOn w:val="1"/>
    <w:autoRedefine/>
    <w:qFormat/>
    <w:uiPriority w:val="0"/>
    <w:pPr>
      <w:ind w:firstLine="420" w:firstLineChars="200"/>
    </w:p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3">
    <w:name w:val="样式1"/>
    <w:basedOn w:val="1"/>
    <w:autoRedefine/>
    <w:qFormat/>
    <w:uiPriority w:val="0"/>
    <w:pPr>
      <w:numPr>
        <w:ilvl w:val="0"/>
        <w:numId w:val="1"/>
      </w:numPr>
      <w:adjustRightInd w:val="0"/>
      <w:textAlignment w:val="baseline"/>
    </w:pPr>
    <w:rPr>
      <w:rFonts w:ascii="宋体" w:hAnsi="宋体"/>
      <w:kern w:val="0"/>
      <w:szCs w:val="20"/>
    </w:rPr>
  </w:style>
  <w:style w:type="paragraph" w:customStyle="1" w:styleId="24">
    <w:name w:val="Normal_1"/>
    <w:autoRedefine/>
    <w:qFormat/>
    <w:uiPriority w:val="0"/>
    <w:rPr>
      <w:rFonts w:ascii="Times New Roman" w:hAnsi="Times New Roman" w:eastAsia="Times New Roman" w:cs="Times New Roman"/>
      <w:sz w:val="24"/>
      <w:szCs w:val="24"/>
      <w:lang w:val="en-US" w:eastAsia="zh-CN" w:bidi="ar-SA"/>
    </w:rPr>
  </w:style>
  <w:style w:type="paragraph" w:styleId="25">
    <w:name w:val="List Paragraph"/>
    <w:basedOn w:val="1"/>
    <w:autoRedefine/>
    <w:qFormat/>
    <w:uiPriority w:val="0"/>
    <w:pPr>
      <w:ind w:firstLine="420" w:firstLineChars="200"/>
    </w:pPr>
  </w:style>
  <w:style w:type="paragraph" w:customStyle="1" w:styleId="26">
    <w:name w:val="Char Char Char Char Char Char Char1 Char"/>
    <w:basedOn w:val="1"/>
    <w:autoRedefine/>
    <w:qFormat/>
    <w:uiPriority w:val="0"/>
    <w:rPr>
      <w:rFonts w:ascii="Tahoma" w:hAnsi="Tahoma"/>
      <w:sz w:val="24"/>
      <w:szCs w:val="20"/>
    </w:rPr>
  </w:style>
  <w:style w:type="table" w:customStyle="1" w:styleId="27">
    <w:name w:val="Table Normal"/>
    <w:autoRedefine/>
    <w:unhideWhenUsed/>
    <w:qFormat/>
    <w:uiPriority w:val="0"/>
    <w:tblPr>
      <w:tblCellMar>
        <w:top w:w="0" w:type="dxa"/>
        <w:left w:w="0" w:type="dxa"/>
        <w:bottom w:w="0" w:type="dxa"/>
        <w:right w:w="0" w:type="dxa"/>
      </w:tblCellMar>
    </w:tblPr>
  </w:style>
  <w:style w:type="paragraph" w:customStyle="1" w:styleId="28">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29">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正文首行缩进 21"/>
    <w:basedOn w:val="31"/>
    <w:autoRedefine/>
    <w:qFormat/>
    <w:uiPriority w:val="0"/>
    <w:pPr>
      <w:ind w:firstLine="420" w:firstLineChars="200"/>
    </w:pPr>
  </w:style>
  <w:style w:type="paragraph" w:customStyle="1" w:styleId="31">
    <w:name w:val="正文文本缩进1"/>
    <w:basedOn w:val="1"/>
    <w:next w:val="32"/>
    <w:autoRedefine/>
    <w:qFormat/>
    <w:uiPriority w:val="0"/>
    <w:pPr>
      <w:spacing w:after="120"/>
      <w:ind w:left="420" w:leftChars="200"/>
    </w:pPr>
  </w:style>
  <w:style w:type="paragraph" w:customStyle="1" w:styleId="32">
    <w:name w:val="寄信人地址1"/>
    <w:basedOn w:val="1"/>
    <w:autoRedefine/>
    <w:qFormat/>
    <w:uiPriority w:val="0"/>
    <w:pPr>
      <w:snapToGrid w:val="0"/>
    </w:pPr>
    <w:rPr>
      <w:rFonts w:ascii="Arial" w:hAnsi="Arial"/>
    </w:rPr>
  </w:style>
  <w:style w:type="paragraph" w:customStyle="1" w:styleId="33">
    <w:name w:val="协议书标题2"/>
    <w:next w:val="1"/>
    <w:autoRedefine/>
    <w:qFormat/>
    <w:uiPriority w:val="0"/>
    <w:pPr>
      <w:numPr>
        <w:ilvl w:val="0"/>
        <w:numId w:val="2"/>
      </w:numPr>
      <w:tabs>
        <w:tab w:val="left" w:pos="567"/>
      </w:tabs>
      <w:wordWrap w:val="0"/>
      <w:topLinePunct/>
      <w:adjustRightInd w:val="0"/>
      <w:snapToGrid w:val="0"/>
      <w:spacing w:after="120" w:afterLines="50" w:line="360" w:lineRule="auto"/>
      <w:ind w:firstLine="0"/>
      <w:outlineLvl w:val="1"/>
    </w:pPr>
    <w:rPr>
      <w:rFonts w:ascii="宋体" w:hAnsi="宋体" w:eastAsia="宋体" w:cs="Times New Roman"/>
      <w:b/>
      <w:sz w:val="24"/>
      <w:lang w:val="en-US" w:eastAsia="zh-CN" w:bidi="ar-SA"/>
    </w:rPr>
  </w:style>
  <w:style w:type="paragraph" w:customStyle="1" w:styleId="34">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5">
    <w:name w:val="一级标题目录样式"/>
    <w:basedOn w:val="3"/>
    <w:next w:val="1"/>
    <w:autoRedefine/>
    <w:qFormat/>
    <w:uiPriority w:val="0"/>
  </w:style>
  <w:style w:type="paragraph" w:customStyle="1" w:styleId="36">
    <w:name w:val="正文文本 (2)"/>
    <w:basedOn w:val="1"/>
    <w:autoRedefine/>
    <w:qFormat/>
    <w:uiPriority w:val="99"/>
    <w:pPr>
      <w:shd w:val="clear" w:color="auto" w:fill="FFFFFF"/>
      <w:spacing w:after="180" w:line="240" w:lineRule="atLeast"/>
      <w:jc w:val="center"/>
    </w:pPr>
    <w:rPr>
      <w:rFonts w:ascii="宋体" w:eastAsia="Times New Roman" w:cs="宋体"/>
      <w:kern w:val="0"/>
      <w:sz w:val="19"/>
      <w:szCs w:val="19"/>
    </w:rPr>
  </w:style>
  <w:style w:type="character" w:customStyle="1" w:styleId="37">
    <w:name w:val="font61"/>
    <w:basedOn w:val="18"/>
    <w:autoRedefine/>
    <w:qFormat/>
    <w:uiPriority w:val="0"/>
    <w:rPr>
      <w:rFonts w:hint="eastAsia" w:ascii="宋体" w:hAnsi="宋体" w:eastAsia="宋体" w:cs="宋体"/>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4739</Words>
  <Characters>27013</Characters>
  <Lines>225</Lines>
  <Paragraphs>63</Paragraphs>
  <TotalTime>12</TotalTime>
  <ScaleCrop>false</ScaleCrop>
  <LinksUpToDate>false</LinksUpToDate>
  <CharactersWithSpaces>31689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2023-08-29T02:28:00Z</dcterms:created>
  <dc:creator>Administrator</dc:creator>
  <cp:lastModifiedBy>小毛</cp:lastModifiedBy>
  <cp:lastPrinted>2024-04-07T06:49:00Z</cp:lastPrinted>
  <dcterms:modified xsi:type="dcterms:W3CDTF">2024-04-10T00:56:31Z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B48BA20926F34FF7AC883798895B3B68_13</vt:lpwstr>
  </property>
</Properties>
</file>