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bookmarkStart w:id="0" w:name="_Hlk9544796"/>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r>
        <w:rPr>
          <w:rFonts w:ascii="Times New Roman" w:hAnsi="Times New Roman" w:cs="Times New Roman" w:eastAsiaTheme="minorEastAsia"/>
          <w:b/>
          <w:bCs/>
          <w:sz w:val="52"/>
          <w:szCs w:val="52"/>
        </w:rPr>
        <w:t>询价文件</w:t>
      </w:r>
    </w:p>
    <w:bookmarkEnd w:id="0"/>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pPr>
        <w:rPr>
          <w:rFonts w:ascii="Times New Roman" w:hAnsi="Times New Roman" w:cs="Times New Roman" w:eastAsiaTheme="minorEastAsia"/>
          <w:bCs/>
          <w:sz w:val="44"/>
          <w:szCs w:val="44"/>
        </w:rPr>
      </w:pPr>
    </w:p>
    <w:p>
      <w:pPr>
        <w:rPr>
          <w:rFonts w:ascii="Times New Roman" w:hAnsi="Times New Roman" w:cs="Times New Roman"/>
        </w:rPr>
      </w:pPr>
    </w:p>
    <w:p>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sz w:val="44"/>
          <w:szCs w:val="44"/>
        </w:rPr>
      </w:pPr>
      <w:r>
        <w:rPr>
          <w:rFonts w:hint="eastAsia" w:ascii="宋体" w:hAnsi="DotumChe" w:eastAsia="宋体" w:cs="宋体"/>
          <w:b/>
          <w:color w:val="auto"/>
          <w:spacing w:val="20"/>
          <w:kern w:val="0"/>
          <w:sz w:val="36"/>
          <w:szCs w:val="36"/>
          <w:lang w:eastAsia="zh-CN"/>
        </w:rPr>
        <w:drawing>
          <wp:inline distT="0" distB="0" distL="114300" distR="114300">
            <wp:extent cx="1852930" cy="1995805"/>
            <wp:effectExtent l="0" t="0" r="13970" b="4445"/>
            <wp:docPr id="1" name="图片 1" descr="d2ed8b9870ed8c5589151b01ced63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2ed8b9870ed8c5589151b01ced639e"/>
                    <pic:cNvPicPr>
                      <a:picLocks noChangeAspect="1"/>
                    </pic:cNvPicPr>
                  </pic:nvPicPr>
                  <pic:blipFill>
                    <a:blip r:embed="rId7"/>
                    <a:srcRect l="2876" r="75427"/>
                    <a:stretch>
                      <a:fillRect/>
                    </a:stretch>
                  </pic:blipFill>
                  <pic:spPr>
                    <a:xfrm>
                      <a:off x="0" y="0"/>
                      <a:ext cx="1852930" cy="1995805"/>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67" w:rightChars="127"/>
        <w:jc w:val="both"/>
        <w:rPr>
          <w:rFonts w:ascii="Times New Roman" w:hAnsi="Times New Roman" w:cs="Times New Roman" w:eastAsiaTheme="minorEastAsia"/>
          <w:b/>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pPr>
        <w:tabs>
          <w:tab w:val="left" w:pos="2410"/>
        </w:tabs>
        <w:autoSpaceDE w:val="0"/>
        <w:autoSpaceDN w:val="0"/>
        <w:adjustRightInd w:val="0"/>
        <w:snapToGrid w:val="0"/>
        <w:spacing w:line="360" w:lineRule="auto"/>
        <w:ind w:left="1806" w:hanging="1806" w:hangingChars="500"/>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项目名称：</w:t>
      </w:r>
      <w:r>
        <w:rPr>
          <w:rFonts w:hint="eastAsia"/>
          <w:b/>
          <w:spacing w:val="-6"/>
          <w:sz w:val="32"/>
          <w:szCs w:val="32"/>
          <w:u w:val="single"/>
          <w:lang w:val="en-US" w:eastAsia="zh-CN"/>
        </w:rPr>
        <w:t>合肥文旅轨道物业服务有限公司轨道交通4号线南延线房建应急物资及房建工具、材料采购</w:t>
      </w:r>
    </w:p>
    <w:p>
      <w:pPr>
        <w:tabs>
          <w:tab w:val="left" w:pos="2410"/>
        </w:tabs>
        <w:autoSpaceDE w:val="0"/>
        <w:autoSpaceDN w:val="0"/>
        <w:adjustRightInd w:val="0"/>
        <w:snapToGrid w:val="0"/>
        <w:spacing w:line="360" w:lineRule="auto"/>
        <w:rPr>
          <w:rFonts w:hint="eastAsia"/>
          <w:b/>
          <w:spacing w:val="20"/>
          <w:sz w:val="32"/>
          <w:szCs w:val="32"/>
          <w:u w:val="single"/>
        </w:rPr>
      </w:pPr>
      <w:r>
        <w:rPr>
          <w:rFonts w:ascii="Times New Roman" w:hAnsi="Times New Roman" w:cs="Times New Roman" w:eastAsiaTheme="minorEastAsia"/>
          <w:b/>
          <w:spacing w:val="20"/>
          <w:kern w:val="0"/>
          <w:sz w:val="32"/>
          <w:szCs w:val="32"/>
        </w:rPr>
        <w:t>项目编号：</w:t>
      </w:r>
      <w:r>
        <w:rPr>
          <w:rFonts w:hint="eastAsia"/>
          <w:b/>
          <w:spacing w:val="20"/>
          <w:sz w:val="32"/>
          <w:szCs w:val="32"/>
          <w:u w:val="single"/>
        </w:rPr>
        <w:t>2024WLGD-ZHB-005</w:t>
      </w:r>
    </w:p>
    <w:p>
      <w:pPr>
        <w:tabs>
          <w:tab w:val="left" w:pos="2410"/>
        </w:tabs>
        <w:autoSpaceDE w:val="0"/>
        <w:autoSpaceDN w:val="0"/>
        <w:adjustRightInd w:val="0"/>
        <w:snapToGrid w:val="0"/>
        <w:spacing w:line="360" w:lineRule="auto"/>
        <w:rPr>
          <w:rFonts w:hint="eastAsia"/>
          <w:b/>
          <w:spacing w:val="-6"/>
          <w:sz w:val="32"/>
          <w:szCs w:val="32"/>
          <w:u w:val="single"/>
          <w:lang w:val="en-US" w:eastAsia="zh-CN"/>
        </w:rPr>
      </w:pPr>
      <w:r>
        <w:rPr>
          <w:rFonts w:ascii="Times New Roman" w:hAnsi="Times New Roman" w:cs="Times New Roman" w:eastAsiaTheme="minorEastAsia"/>
          <w:b/>
          <w:spacing w:val="20"/>
          <w:kern w:val="0"/>
          <w:sz w:val="32"/>
          <w:szCs w:val="32"/>
        </w:rPr>
        <w:t>招 标 人：</w:t>
      </w:r>
      <w:r>
        <w:rPr>
          <w:rFonts w:hint="eastAsia"/>
          <w:b/>
          <w:spacing w:val="-6"/>
          <w:sz w:val="32"/>
          <w:szCs w:val="32"/>
          <w:u w:val="single"/>
          <w:lang w:val="en-US" w:eastAsia="zh-CN"/>
        </w:rPr>
        <w:t>合肥文旅轨道物业服务有限公司</w:t>
      </w:r>
    </w:p>
    <w:p>
      <w:pPr>
        <w:tabs>
          <w:tab w:val="left" w:pos="2410"/>
        </w:tabs>
        <w:autoSpaceDE w:val="0"/>
        <w:autoSpaceDN w:val="0"/>
        <w:adjustRightInd w:val="0"/>
        <w:snapToGrid w:val="0"/>
        <w:spacing w:line="360" w:lineRule="auto"/>
        <w:rPr>
          <w:rFonts w:hint="eastAsia"/>
          <w:b/>
          <w:spacing w:val="-6"/>
          <w:sz w:val="32"/>
          <w:szCs w:val="32"/>
          <w:u w:val="single"/>
          <w:lang w:val="en-US" w:eastAsia="zh-CN"/>
        </w:rPr>
      </w:pPr>
    </w:p>
    <w:p>
      <w:pPr>
        <w:pStyle w:val="20"/>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4</w:t>
      </w:r>
      <w:r>
        <w:rPr>
          <w:rFonts w:eastAsiaTheme="majorEastAsia"/>
          <w:b/>
          <w:sz w:val="36"/>
          <w:u w:val="single"/>
        </w:rPr>
        <w:t xml:space="preserve">  </w:t>
      </w:r>
      <w:r>
        <w:rPr>
          <w:rFonts w:eastAsiaTheme="majorEastAsia"/>
          <w:b/>
          <w:sz w:val="36"/>
        </w:rPr>
        <w:t>月</w:t>
      </w: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rPr>
      </w:pPr>
      <w:r>
        <w:rPr>
          <w:rFonts w:ascii="Times New Roman" w:hAnsi="Times New Roman" w:cs="Times New Roman" w:eastAsiaTheme="minorEastAsia"/>
          <w:b/>
          <w:sz w:val="40"/>
          <w:szCs w:val="36"/>
        </w:rPr>
        <w:t>目  录</w:t>
      </w:r>
    </w:p>
    <w:p>
      <w:pPr>
        <w:pStyle w:val="17"/>
        <w:tabs>
          <w:tab w:val="right" w:leader="dot" w:pos="8279"/>
        </w:tabs>
        <w:rPr>
          <w:rFonts w:ascii="Times New Roman" w:hAnsi="Times New Roman" w:cs="Times New Roman"/>
          <w:b/>
          <w:bCs/>
          <w:sz w:val="22"/>
          <w:szCs w:val="28"/>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b/>
          <w:bCs/>
          <w:sz w:val="22"/>
          <w:szCs w:val="28"/>
        </w:rPr>
        <w:fldChar w:fldCharType="begin"/>
      </w:r>
      <w:r>
        <w:rPr>
          <w:b/>
          <w:bCs/>
          <w:sz w:val="22"/>
          <w:szCs w:val="28"/>
        </w:rPr>
        <w:instrText xml:space="preserve"> HYPERLINK \l "_Toc31841" </w:instrText>
      </w:r>
      <w:r>
        <w:rPr>
          <w:b/>
          <w:bCs/>
          <w:sz w:val="22"/>
          <w:szCs w:val="28"/>
        </w:rPr>
        <w:fldChar w:fldCharType="separate"/>
      </w:r>
      <w:r>
        <w:rPr>
          <w:rFonts w:ascii="Times New Roman" w:hAnsi="Times New Roman" w:cs="Times New Roman"/>
          <w:b/>
          <w:bCs/>
          <w:sz w:val="22"/>
          <w:szCs w:val="28"/>
        </w:rPr>
        <w:t>第一章  询价公告</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_Toc31841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7"/>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"_Toc22742" </w:instrText>
      </w:r>
      <w:r>
        <w:rPr>
          <w:b/>
          <w:bCs/>
          <w:sz w:val="22"/>
          <w:szCs w:val="28"/>
        </w:rPr>
        <w:fldChar w:fldCharType="separate"/>
      </w:r>
      <w:r>
        <w:rPr>
          <w:rFonts w:ascii="Times New Roman" w:hAnsi="Times New Roman" w:cs="Times New Roman"/>
          <w:b/>
          <w:bCs/>
          <w:sz w:val="22"/>
          <w:szCs w:val="28"/>
        </w:rPr>
        <w:t>第二章  投标人须知</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_Toc22742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3</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7"/>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"_Toc11969" </w:instrText>
      </w:r>
      <w:r>
        <w:rPr>
          <w:b/>
          <w:bCs/>
          <w:sz w:val="22"/>
          <w:szCs w:val="28"/>
        </w:rPr>
        <w:fldChar w:fldCharType="separate"/>
      </w:r>
      <w:r>
        <w:rPr>
          <w:rFonts w:ascii="Times New Roman" w:hAnsi="Times New Roman" w:cs="Times New Roman"/>
          <w:b/>
          <w:bCs/>
          <w:sz w:val="22"/>
          <w:szCs w:val="28"/>
        </w:rPr>
        <w:t>第三章  招标人要求</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_Toc11969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10</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7"/>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"_Toc17615" </w:instrText>
      </w:r>
      <w:r>
        <w:rPr>
          <w:b/>
          <w:bCs/>
          <w:sz w:val="22"/>
          <w:szCs w:val="28"/>
        </w:rPr>
        <w:fldChar w:fldCharType="separate"/>
      </w:r>
      <w:r>
        <w:rPr>
          <w:rFonts w:ascii="Times New Roman" w:hAnsi="Times New Roman" w:cs="Times New Roman"/>
          <w:b/>
          <w:bCs/>
          <w:sz w:val="22"/>
          <w:szCs w:val="28"/>
        </w:rPr>
        <w:t>第四章  评审方法和标准</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_Toc17615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19</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7"/>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"_Toc28197" </w:instrText>
      </w:r>
      <w:r>
        <w:rPr>
          <w:b/>
          <w:bCs/>
          <w:sz w:val="22"/>
          <w:szCs w:val="28"/>
        </w:rPr>
        <w:fldChar w:fldCharType="separate"/>
      </w:r>
      <w:r>
        <w:rPr>
          <w:rFonts w:ascii="Times New Roman" w:hAnsi="Times New Roman" w:cs="Times New Roman"/>
          <w:b/>
          <w:bCs/>
          <w:sz w:val="22"/>
          <w:szCs w:val="28"/>
        </w:rPr>
        <w:t>第五章  合同</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_Toc28197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21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7"/>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"_Toc22226" </w:instrText>
      </w:r>
      <w:r>
        <w:rPr>
          <w:b/>
          <w:bCs/>
          <w:sz w:val="22"/>
          <w:szCs w:val="28"/>
        </w:rPr>
        <w:fldChar w:fldCharType="separate"/>
      </w:r>
      <w:r>
        <w:rPr>
          <w:rFonts w:ascii="Times New Roman" w:hAnsi="Times New Roman" w:cs="Times New Roman"/>
          <w:b/>
          <w:bCs/>
          <w:sz w:val="22"/>
          <w:szCs w:val="28"/>
        </w:rPr>
        <w:t>第六章  投标文件格式</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_Toc22226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33</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7"/>
        <w:tabs>
          <w:tab w:val="right" w:leader="dot" w:pos="8279"/>
        </w:tabs>
        <w:rPr>
          <w:rFonts w:ascii="Times New Roman" w:hAnsi="Times New Roman" w:cs="Times New Roman"/>
        </w:rPr>
      </w:pPr>
    </w:p>
    <w:p>
      <w:pPr>
        <w:spacing w:line="360" w:lineRule="auto"/>
        <w:rPr>
          <w:rFonts w:ascii="Times New Roman" w:hAnsi="Times New Roman" w:cs="Times New Roman" w:eastAsiaTheme="minorEastAsia"/>
          <w:b/>
          <w:sz w:val="32"/>
        </w:rPr>
      </w:pPr>
      <w:r>
        <w:rPr>
          <w:rFonts w:ascii="Times New Roman" w:hAnsi="Times New Roman" w:cs="Times New Roman" w:eastAsiaTheme="minorEastAsia"/>
          <w:szCs w:val="24"/>
        </w:rPr>
        <w:fldChar w:fldCharType="end"/>
      </w:r>
    </w:p>
    <w:p>
      <w:pPr>
        <w:spacing w:line="360" w:lineRule="auto"/>
        <w:jc w:val="center"/>
        <w:outlineLvl w:val="1"/>
        <w:rPr>
          <w:rFonts w:ascii="Times New Roman" w:hAnsi="Times New Roman" w:cs="Times New Roman" w:eastAsiaTheme="minorEastAsia"/>
          <w:b/>
          <w:sz w:val="28"/>
        </w:rPr>
        <w:sectPr>
          <w:footerReference r:id="rId3" w:type="default"/>
          <w:pgSz w:w="11907" w:h="16840"/>
          <w:pgMar w:top="1440" w:right="1519" w:bottom="1440" w:left="1519" w:header="851" w:footer="851" w:gutter="0"/>
          <w:cols w:space="720" w:num="1"/>
          <w:docGrid w:linePitch="462" w:charSpace="0"/>
        </w:sectPr>
      </w:pPr>
    </w:p>
    <w:p>
      <w:pPr>
        <w:spacing w:line="360" w:lineRule="auto"/>
        <w:jc w:val="center"/>
        <w:outlineLvl w:val="1"/>
        <w:rPr>
          <w:rFonts w:ascii="Times New Roman" w:hAnsi="Times New Roman" w:cs="Times New Roman" w:eastAsiaTheme="minorEastAsia"/>
          <w:b/>
          <w:sz w:val="28"/>
        </w:rPr>
      </w:pPr>
      <w:bookmarkStart w:id="1" w:name="_Toc31841"/>
      <w:r>
        <w:rPr>
          <w:rFonts w:ascii="Times New Roman" w:hAnsi="Times New Roman" w:cs="Times New Roman" w:eastAsiaTheme="minorEastAsia"/>
          <w:b/>
          <w:sz w:val="28"/>
        </w:rPr>
        <w:t>第一章  询价</w:t>
      </w:r>
      <w:bookmarkEnd w:id="1"/>
      <w:r>
        <w:rPr>
          <w:rFonts w:ascii="Times New Roman" w:hAnsi="Times New Roman" w:cs="Times New Roman" w:eastAsiaTheme="minorEastAsia"/>
          <w:b/>
          <w:sz w:val="28"/>
        </w:rPr>
        <w:t>公告</w:t>
      </w:r>
    </w:p>
    <w:p>
      <w:pPr>
        <w:spacing w:line="360" w:lineRule="auto"/>
        <w:ind w:firstLine="435"/>
        <w:rPr>
          <w:rFonts w:ascii="Times New Roman" w:hAnsi="Times New Roman" w:cs="Times New Roman" w:eastAsiaTheme="minorEastAsia"/>
          <w:szCs w:val="21"/>
        </w:rPr>
      </w:pPr>
      <w:r>
        <w:rPr>
          <w:rFonts w:hint="eastAsia" w:ascii="Times New Roman" w:hAnsi="Times New Roman" w:cs="Times New Roman" w:eastAsiaTheme="minorEastAsia"/>
          <w:szCs w:val="21"/>
          <w:u w:val="single"/>
          <w:lang w:val="en-US" w:eastAsia="zh-CN"/>
        </w:rPr>
        <w:t>合肥文旅轨道物业服务有限公司</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eastAsiaTheme="minorEastAsia"/>
          <w:szCs w:val="21"/>
        </w:rPr>
        <w:t>现对</w:t>
      </w:r>
      <w:r>
        <w:rPr>
          <w:rFonts w:ascii="Times New Roman" w:hAnsi="Times New Roman" w:cs="Times New Roman" w:eastAsiaTheme="minorEastAsia"/>
          <w:szCs w:val="21"/>
          <w:u w:val="single"/>
        </w:rPr>
        <w:t xml:space="preserve"> </w:t>
      </w:r>
      <w:r>
        <w:rPr>
          <w:rFonts w:hint="eastAsia" w:ascii="Times New Roman" w:hAnsi="Times New Roman" w:cs="Times New Roman" w:eastAsiaTheme="minorEastAsia"/>
          <w:szCs w:val="21"/>
          <w:u w:val="single"/>
          <w:lang w:val="en-US" w:eastAsia="zh-CN"/>
        </w:rPr>
        <w:t>轨道交通4号线南延线房建应急物资及房建工具、材料采购</w:t>
      </w:r>
      <w:r>
        <w:rPr>
          <w:rFonts w:hint="eastAsia" w:ascii="Times New Roman" w:hAnsi="Times New Roman" w:cs="Times New Roman"/>
          <w:szCs w:val="21"/>
          <w:u w:val="single"/>
          <w:lang w:val="en-US" w:eastAsia="zh-CN"/>
        </w:rPr>
        <w:t>项目</w:t>
      </w:r>
      <w:r>
        <w:rPr>
          <w:rFonts w:ascii="Times New Roman" w:hAnsi="Times New Roman" w:cs="Times New Roman" w:eastAsiaTheme="minorEastAsia"/>
          <w:szCs w:val="21"/>
        </w:rPr>
        <w:t>进行</w:t>
      </w:r>
      <w:r>
        <w:rPr>
          <w:rFonts w:hint="eastAsia" w:ascii="Times New Roman" w:hAnsi="Times New Roman" w:cs="Times New Roman" w:eastAsiaTheme="minorEastAsia"/>
          <w:szCs w:val="21"/>
        </w:rPr>
        <w:t>询</w:t>
      </w:r>
      <w:r>
        <w:rPr>
          <w:rFonts w:ascii="Times New Roman" w:hAnsi="Times New Roman" w:cs="Times New Roman" w:eastAsiaTheme="minorEastAsia"/>
          <w:szCs w:val="21"/>
        </w:rPr>
        <w:t>价，欢迎具备条件的投标人参加投标。</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一</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项目名称及内容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ascii="Times New Roman" w:hAnsi="Times New Roman" w:cs="Times New Roman" w:eastAsiaTheme="minorEastAsia"/>
          <w:b/>
          <w:szCs w:val="21"/>
        </w:rPr>
        <w:t>.</w:t>
      </w:r>
      <w:r>
        <w:rPr>
          <w:rFonts w:ascii="Times New Roman" w:hAnsi="Times New Roman" w:cs="Times New Roman" w:eastAsiaTheme="minorEastAsia"/>
          <w:szCs w:val="21"/>
        </w:rPr>
        <w:t>项目编号：</w:t>
      </w:r>
      <w:r>
        <w:rPr>
          <w:rFonts w:hint="eastAsia" w:ascii="Times New Roman" w:hAnsi="Times New Roman" w:cs="Times New Roman" w:eastAsiaTheme="minorEastAsia"/>
          <w:szCs w:val="21"/>
          <w:u w:val="single"/>
        </w:rPr>
        <w:t>2024WLGD-ZHB-005</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w:t>
      </w:r>
      <w:r>
        <w:rPr>
          <w:rFonts w:ascii="Times New Roman" w:hAnsi="Times New Roman" w:cs="Times New Roman" w:eastAsiaTheme="minorEastAsia"/>
          <w:b/>
          <w:szCs w:val="21"/>
        </w:rPr>
        <w:t>.</w:t>
      </w:r>
      <w:r>
        <w:rPr>
          <w:rFonts w:ascii="Times New Roman" w:hAnsi="Times New Roman" w:cs="Times New Roman" w:eastAsiaTheme="minorEastAsia"/>
          <w:szCs w:val="21"/>
        </w:rPr>
        <w:t>项目名称：</w:t>
      </w:r>
      <w:r>
        <w:rPr>
          <w:rFonts w:hint="eastAsia" w:ascii="Times New Roman" w:hAnsi="Times New Roman" w:cs="Times New Roman" w:eastAsiaTheme="minorEastAsia"/>
          <w:szCs w:val="21"/>
          <w:u w:val="single"/>
          <w:lang w:val="en-US" w:eastAsia="zh-CN"/>
        </w:rPr>
        <w:t>轨道交通4号线南延线房建应急物资及房建工具、材料采购</w:t>
      </w:r>
    </w:p>
    <w:p>
      <w:pPr>
        <w:autoSpaceDE w:val="0"/>
        <w:autoSpaceDN w:val="0"/>
        <w:adjustRightInd w:val="0"/>
        <w:spacing w:line="360" w:lineRule="auto"/>
        <w:ind w:firstLine="420" w:firstLineChars="200"/>
        <w:jc w:val="left"/>
        <w:rPr>
          <w:rFonts w:ascii="Times New Roman" w:hAnsi="Times New Roman" w:cs="Times New Roman" w:eastAsiaTheme="minorEastAsia"/>
          <w:szCs w:val="21"/>
        </w:rPr>
      </w:pPr>
      <w:r>
        <w:rPr>
          <w:rFonts w:ascii="Times New Roman" w:hAnsi="Times New Roman" w:cs="Times New Roman" w:eastAsiaTheme="minorEastAsia"/>
          <w:szCs w:val="21"/>
        </w:rPr>
        <w:t>3</w:t>
      </w:r>
      <w:r>
        <w:rPr>
          <w:rFonts w:ascii="Times New Roman" w:hAnsi="Times New Roman" w:cs="Times New Roman" w:eastAsiaTheme="minorEastAsia"/>
          <w:b/>
          <w:szCs w:val="21"/>
        </w:rPr>
        <w:t>.</w:t>
      </w:r>
      <w:r>
        <w:rPr>
          <w:rFonts w:ascii="Times New Roman" w:hAnsi="Times New Roman" w:cs="Times New Roman" w:eastAsiaTheme="minorEastAsia"/>
          <w:szCs w:val="21"/>
        </w:rPr>
        <w:t>项目地点：</w:t>
      </w:r>
      <w:r>
        <w:rPr>
          <w:rFonts w:hint="eastAsia" w:ascii="Times New Roman" w:hAnsi="Times New Roman" w:cs="Times New Roman" w:eastAsiaTheme="minorEastAsia"/>
          <w:szCs w:val="21"/>
          <w:u w:val="single"/>
          <w:lang w:val="en-US" w:eastAsia="zh-CN"/>
        </w:rPr>
        <w:t>轨道交通4号线南延线</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w:t>
      </w:r>
      <w:r>
        <w:rPr>
          <w:rFonts w:ascii="Times New Roman" w:hAnsi="Times New Roman" w:cs="Times New Roman" w:eastAsiaTheme="minorEastAsia"/>
          <w:b/>
          <w:szCs w:val="21"/>
        </w:rPr>
        <w:t>.</w:t>
      </w:r>
      <w:r>
        <w:rPr>
          <w:rFonts w:ascii="Times New Roman" w:hAnsi="Times New Roman" w:cs="Times New Roman" w:eastAsiaTheme="minorEastAsia"/>
          <w:szCs w:val="21"/>
        </w:rPr>
        <w:t>项目单位：</w:t>
      </w:r>
      <w:r>
        <w:rPr>
          <w:rFonts w:hint="eastAsia" w:ascii="Times New Roman" w:hAnsi="Times New Roman" w:cs="Times New Roman" w:eastAsiaTheme="minorEastAsia"/>
          <w:szCs w:val="21"/>
          <w:u w:val="single"/>
          <w:lang w:val="en-US" w:eastAsia="zh-CN"/>
        </w:rPr>
        <w:t>合肥文旅轨道物业服务有限公司</w:t>
      </w:r>
    </w:p>
    <w:p>
      <w:pPr>
        <w:spacing w:line="360" w:lineRule="auto"/>
        <w:ind w:firstLine="420" w:firstLineChars="200"/>
        <w:rPr>
          <w:rFonts w:hint="default" w:ascii="Times New Roman" w:hAnsi="Times New Roman" w:cs="Times New Roman" w:eastAsiaTheme="minorEastAsia"/>
          <w:szCs w:val="21"/>
          <w:u w:val="single"/>
          <w:lang w:val="en-US" w:eastAsia="zh-CN"/>
        </w:rPr>
      </w:pPr>
      <w:r>
        <w:rPr>
          <w:rFonts w:ascii="Times New Roman" w:hAnsi="Times New Roman" w:cs="Times New Roman" w:eastAsiaTheme="minorEastAsia"/>
          <w:szCs w:val="21"/>
        </w:rPr>
        <w:t>5</w:t>
      </w:r>
      <w:r>
        <w:rPr>
          <w:rFonts w:ascii="Times New Roman" w:hAnsi="Times New Roman" w:cs="Times New Roman" w:eastAsiaTheme="minorEastAsia"/>
          <w:b/>
          <w:szCs w:val="21"/>
        </w:rPr>
        <w:t>.</w:t>
      </w:r>
      <w:r>
        <w:rPr>
          <w:rFonts w:ascii="Times New Roman" w:hAnsi="Times New Roman" w:cs="Times New Roman" w:eastAsiaTheme="minorEastAsia"/>
          <w:szCs w:val="21"/>
        </w:rPr>
        <w:t>项目范围：</w:t>
      </w:r>
      <w:r>
        <w:rPr>
          <w:rFonts w:hint="eastAsia" w:ascii="Times New Roman" w:hAnsi="Times New Roman" w:cs="Times New Roman"/>
          <w:szCs w:val="21"/>
          <w:u w:val="single"/>
          <w:lang w:val="en-US" w:eastAsia="zh-CN"/>
        </w:rPr>
        <w:t>一次性供货，货物需求详见第三章第二条</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6</w:t>
      </w:r>
      <w:r>
        <w:rPr>
          <w:rFonts w:ascii="Times New Roman" w:hAnsi="Times New Roman" w:cs="Times New Roman" w:eastAsiaTheme="minorEastAsia"/>
          <w:b/>
          <w:szCs w:val="21"/>
        </w:rPr>
        <w:t>.</w:t>
      </w:r>
      <w:r>
        <w:rPr>
          <w:rFonts w:ascii="Times New Roman" w:hAnsi="Times New Roman" w:cs="Times New Roman" w:eastAsiaTheme="minorEastAsia"/>
          <w:szCs w:val="21"/>
        </w:rPr>
        <w:t>资金来源：</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自筹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7</w:t>
      </w:r>
      <w:r>
        <w:rPr>
          <w:rFonts w:ascii="Times New Roman" w:hAnsi="Times New Roman" w:cs="Times New Roman" w:eastAsiaTheme="minorEastAsia"/>
          <w:b/>
          <w:szCs w:val="21"/>
        </w:rPr>
        <w:t>.</w:t>
      </w:r>
      <w:r>
        <w:rPr>
          <w:rFonts w:ascii="Times New Roman" w:hAnsi="Times New Roman" w:cs="Times New Roman" w:eastAsiaTheme="minorEastAsia"/>
          <w:szCs w:val="21"/>
        </w:rPr>
        <w:t>项目预算：</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2万元</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8</w:t>
      </w:r>
      <w:r>
        <w:rPr>
          <w:rFonts w:ascii="Times New Roman" w:hAnsi="Times New Roman" w:cs="Times New Roman" w:eastAsiaTheme="minorEastAsia"/>
          <w:b/>
          <w:szCs w:val="21"/>
        </w:rPr>
        <w:t>.</w:t>
      </w:r>
      <w:r>
        <w:rPr>
          <w:rFonts w:ascii="Times New Roman" w:hAnsi="Times New Roman" w:cs="Times New Roman" w:eastAsiaTheme="minorEastAsia"/>
          <w:szCs w:val="21"/>
        </w:rPr>
        <w:t>项目类别：</w:t>
      </w:r>
      <w:r>
        <w:rPr>
          <w:rFonts w:ascii="Times New Roman" w:hAnsi="Times New Roman" w:cs="Times New Roman" w:eastAsiaTheme="minorEastAsia"/>
          <w:szCs w:val="21"/>
          <w:u w:val="single"/>
        </w:rPr>
        <w:t xml:space="preserve"> 货物</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二</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投标人资格</w:t>
      </w:r>
    </w:p>
    <w:p>
      <w:pPr>
        <w:spacing w:line="360" w:lineRule="auto"/>
        <w:ind w:firstLine="435"/>
        <w:rPr>
          <w:rFonts w:hint="eastAsia"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1.具有独立承担民事责任的能力；</w:t>
      </w:r>
    </w:p>
    <w:p>
      <w:pPr>
        <w:spacing w:line="360" w:lineRule="auto"/>
        <w:ind w:firstLine="435"/>
        <w:rPr>
          <w:rFonts w:hint="eastAsia"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2.本项目不接受联合体投标；</w:t>
      </w:r>
    </w:p>
    <w:p>
      <w:pPr>
        <w:spacing w:line="360" w:lineRule="auto"/>
        <w:ind w:firstLine="435"/>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3.营业执照经营范围需符合本次招标采购需求</w:t>
      </w:r>
      <w:r>
        <w:rPr>
          <w:rFonts w:hint="eastAsia" w:ascii="Times New Roman" w:hAnsi="Times New Roman" w:cs="Times New Roman"/>
          <w:szCs w:val="21"/>
          <w:lang w:val="en-US" w:eastAsia="zh-CN"/>
        </w:rPr>
        <w:t>。</w:t>
      </w:r>
    </w:p>
    <w:p>
      <w:pPr>
        <w:spacing w:line="360" w:lineRule="auto"/>
        <w:rPr>
          <w:rFonts w:hint="eastAsia" w:ascii="Times New Roman" w:hAnsi="Times New Roman" w:cs="Times New Roman" w:eastAsiaTheme="minorEastAsia"/>
          <w:b/>
          <w:bCs/>
          <w:sz w:val="24"/>
          <w:szCs w:val="18"/>
          <w:lang w:val="en-US" w:eastAsia="zh-CN"/>
        </w:rPr>
      </w:pPr>
      <w:r>
        <w:rPr>
          <w:rFonts w:ascii="Times New Roman" w:hAnsi="Times New Roman" w:cs="Times New Roman" w:eastAsiaTheme="minorEastAsia"/>
          <w:b/>
          <w:bCs/>
          <w:sz w:val="24"/>
          <w:szCs w:val="18"/>
        </w:rPr>
        <w:t>三</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询价文件的获取</w:t>
      </w:r>
    </w:p>
    <w:p>
      <w:pPr>
        <w:spacing w:line="360" w:lineRule="auto"/>
        <w:ind w:firstLine="435"/>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w:t>
      </w:r>
      <w:r>
        <w:rPr>
          <w:rFonts w:hint="eastAsia" w:ascii="Times New Roman" w:hAnsi="Times New Roman" w:cs="Times New Roman" w:eastAsiaTheme="minorEastAsia"/>
          <w:szCs w:val="21"/>
          <w:lang w:val="en-US" w:eastAsia="zh-CN"/>
        </w:rPr>
        <w:t>投标人登录合肥文旅博览集团有限公司网站（http://www.zwzcgl.com）下载询价文件；</w:t>
      </w:r>
    </w:p>
    <w:p>
      <w:pPr>
        <w:spacing w:line="360" w:lineRule="auto"/>
        <w:ind w:firstLine="435"/>
        <w:rPr>
          <w:rFonts w:hint="default"/>
          <w:lang w:val="en-US" w:eastAsia="zh-CN"/>
        </w:rPr>
      </w:pPr>
      <w:r>
        <w:rPr>
          <w:rFonts w:hint="eastAsia" w:ascii="Times New Roman" w:hAnsi="Times New Roman" w:cs="Times New Roman"/>
          <w:szCs w:val="21"/>
          <w:lang w:val="en-US" w:eastAsia="zh-CN"/>
        </w:rPr>
        <w:t>2、</w:t>
      </w:r>
      <w:r>
        <w:rPr>
          <w:rFonts w:hint="eastAsia" w:ascii="Times New Roman" w:hAnsi="Times New Roman" w:cs="Times New Roman" w:eastAsiaTheme="minorEastAsia"/>
          <w:szCs w:val="21"/>
          <w:lang w:val="en-US" w:eastAsia="zh-CN"/>
        </w:rPr>
        <w:t>关注合肥文旅轨道物业服务有限公司微信公众号下载询价文件。</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四</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询价时间及地点</w:t>
      </w:r>
    </w:p>
    <w:p>
      <w:pPr>
        <w:spacing w:line="360" w:lineRule="auto"/>
        <w:ind w:firstLine="435"/>
        <w:rPr>
          <w:rFonts w:ascii="Times New Roman" w:hAnsi="Times New Roman" w:cs="Times New Roman" w:eastAsiaTheme="minorEastAsia"/>
          <w:szCs w:val="15"/>
          <w:highlight w:val="none"/>
        </w:rPr>
      </w:pPr>
      <w:r>
        <w:rPr>
          <w:rFonts w:ascii="Times New Roman" w:hAnsi="Times New Roman" w:cs="Times New Roman" w:eastAsiaTheme="minorEastAsia"/>
          <w:szCs w:val="15"/>
          <w:highlight w:val="none"/>
        </w:rPr>
        <w:t>1</w:t>
      </w:r>
      <w:r>
        <w:rPr>
          <w:rFonts w:ascii="Times New Roman" w:hAnsi="Times New Roman" w:cs="Times New Roman" w:eastAsiaTheme="minorEastAsia"/>
          <w:b/>
          <w:szCs w:val="16"/>
          <w:highlight w:val="none"/>
        </w:rPr>
        <w:t>.</w:t>
      </w:r>
      <w:r>
        <w:rPr>
          <w:rFonts w:ascii="Times New Roman" w:hAnsi="Times New Roman" w:cs="Times New Roman" w:eastAsiaTheme="minorEastAsia"/>
          <w:szCs w:val="15"/>
          <w:highlight w:val="none"/>
        </w:rPr>
        <w:t>询价时间：</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lang w:val="en-US" w:eastAsia="zh-CN"/>
        </w:rPr>
        <w:t>2024</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eastAsia="宋体" w:cs="Times New Roman"/>
          <w:bCs/>
          <w:snapToGrid w:val="0"/>
          <w:color w:val="000000"/>
          <w:sz w:val="18"/>
          <w:szCs w:val="16"/>
          <w:highlight w:val="none"/>
        </w:rPr>
        <w:t>年</w:t>
      </w:r>
      <w:r>
        <w:rPr>
          <w:rFonts w:hint="eastAsia" w:ascii="Times New Roman" w:hAnsi="Times New Roman" w:eastAsia="宋体" w:cs="Times New Roman"/>
          <w:bCs/>
          <w:snapToGrid w:val="0"/>
          <w:color w:val="000000"/>
          <w:sz w:val="18"/>
          <w:szCs w:val="16"/>
          <w:highlight w:val="none"/>
          <w:u w:val="single"/>
          <w:lang w:val="en-US" w:eastAsia="zh-CN"/>
        </w:rPr>
        <w:t xml:space="preserve"> 4</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eastAsia="宋体" w:cs="Times New Roman"/>
          <w:bCs/>
          <w:snapToGrid w:val="0"/>
          <w:color w:val="000000"/>
          <w:sz w:val="18"/>
          <w:szCs w:val="16"/>
          <w:highlight w:val="none"/>
        </w:rPr>
        <w:t>月</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lang w:val="en-US" w:eastAsia="zh-CN"/>
        </w:rPr>
        <w:t>23</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eastAsia="宋体" w:cs="Times New Roman"/>
          <w:bCs/>
          <w:snapToGrid w:val="0"/>
          <w:color w:val="000000"/>
          <w:sz w:val="18"/>
          <w:szCs w:val="16"/>
          <w:highlight w:val="none"/>
        </w:rPr>
        <w:t>日</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lang w:val="en-US" w:eastAsia="zh-CN"/>
        </w:rPr>
        <w:t>9</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cs="Times New Roman" w:eastAsiaTheme="minorEastAsia"/>
          <w:szCs w:val="15"/>
          <w:highlight w:val="none"/>
        </w:rPr>
        <w:t xml:space="preserve"> 时</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lang w:val="en-US" w:eastAsia="zh-CN"/>
        </w:rPr>
        <w:t>0</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cs="Times New Roman" w:eastAsiaTheme="minorEastAsia"/>
          <w:szCs w:val="15"/>
          <w:highlight w:val="none"/>
        </w:rPr>
        <w:t>分</w:t>
      </w:r>
    </w:p>
    <w:p>
      <w:pPr>
        <w:spacing w:line="360" w:lineRule="auto"/>
        <w:ind w:firstLine="435"/>
        <w:rPr>
          <w:rFonts w:ascii="Times New Roman" w:hAnsi="Times New Roman" w:cs="Times New Roman" w:eastAsiaTheme="minorEastAsia"/>
          <w:szCs w:val="15"/>
          <w:u w:val="single"/>
        </w:rPr>
      </w:pPr>
      <w:r>
        <w:rPr>
          <w:rFonts w:ascii="Times New Roman" w:hAnsi="Times New Roman" w:cs="Times New Roman" w:eastAsiaTheme="minorEastAsia"/>
          <w:szCs w:val="15"/>
        </w:rPr>
        <w:t>2</w:t>
      </w:r>
      <w:r>
        <w:rPr>
          <w:rFonts w:ascii="Times New Roman" w:hAnsi="Times New Roman" w:cs="Times New Roman" w:eastAsiaTheme="minorEastAsia"/>
          <w:b/>
          <w:szCs w:val="16"/>
        </w:rPr>
        <w:t>.</w:t>
      </w:r>
      <w:r>
        <w:rPr>
          <w:rFonts w:ascii="Times New Roman" w:hAnsi="Times New Roman" w:cs="Times New Roman" w:eastAsiaTheme="minorEastAsia"/>
          <w:szCs w:val="15"/>
        </w:rPr>
        <w:t>询价地点：</w:t>
      </w:r>
      <w:r>
        <w:rPr>
          <w:rFonts w:hint="eastAsia" w:ascii="Times New Roman" w:hAnsi="Times New Roman" w:cs="Times New Roman" w:eastAsiaTheme="minorEastAsia"/>
          <w:szCs w:val="21"/>
          <w:u w:val="single"/>
          <w:lang w:val="en-US" w:eastAsia="zh-CN"/>
        </w:rPr>
        <w:t>合肥文旅轨道物业服务有限公司</w:t>
      </w:r>
      <w:r>
        <w:rPr>
          <w:rFonts w:hint="eastAsia" w:ascii="Times New Roman" w:hAnsi="Times New Roman" w:cs="Times New Roman"/>
          <w:szCs w:val="21"/>
          <w:u w:val="single"/>
          <w:lang w:val="en-US" w:eastAsia="zh-CN"/>
        </w:rPr>
        <w:t>会议室</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五</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投标文件提交截止时间</w:t>
      </w:r>
    </w:p>
    <w:p>
      <w:pPr>
        <w:spacing w:line="360" w:lineRule="auto"/>
        <w:ind w:firstLine="435"/>
        <w:rPr>
          <w:rFonts w:hint="eastAsia" w:ascii="Times New Roman" w:hAnsi="Times New Roman" w:cs="Times New Roman" w:eastAsiaTheme="minorEastAsia"/>
          <w:szCs w:val="15"/>
          <w:highlight w:val="red"/>
          <w:lang w:val="en-US" w:eastAsia="zh-CN"/>
        </w:rPr>
      </w:pP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18</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0</w:t>
      </w:r>
      <w:r>
        <w:rPr>
          <w:rFonts w:ascii="Times New Roman" w:hAnsi="Times New Roman" w:cs="Times New Roman" w:eastAsiaTheme="minorEastAsia"/>
          <w:sz w:val="21"/>
          <w:szCs w:val="21"/>
        </w:rPr>
        <w:t>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r>
        <w:rPr>
          <w:rFonts w:hint="eastAsia" w:ascii="Times New Roman" w:hAnsi="Times New Roman" w:cs="Times New Roman"/>
          <w:bCs/>
          <w:snapToGrid w:val="0"/>
          <w:color w:val="000000"/>
          <w:sz w:val="21"/>
          <w:szCs w:val="21"/>
          <w:lang w:val="en-US" w:eastAsia="zh-CN"/>
        </w:rPr>
        <w:t>始</w:t>
      </w:r>
      <w:r>
        <w:rPr>
          <w:rFonts w:ascii="Times New Roman" w:hAnsi="Times New Roman" w:cs="Times New Roman"/>
          <w:bCs/>
          <w:snapToGrid w:val="0"/>
          <w:color w:val="000000"/>
          <w:sz w:val="21"/>
          <w:szCs w:val="21"/>
        </w:rPr>
        <w:t>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w:t>
      </w:r>
      <w:r>
        <w:rPr>
          <w:rFonts w:hint="eastAsia" w:ascii="Times New Roman" w:hAnsi="Times New Roman" w:cs="Times New Roman"/>
          <w:bCs/>
          <w:snapToGrid w:val="0"/>
          <w:color w:val="000000"/>
          <w:sz w:val="21"/>
          <w:szCs w:val="21"/>
          <w:u w:val="single"/>
          <w:lang w:val="en-US" w:eastAsia="zh-CN"/>
        </w:rPr>
        <w:t xml:space="preserve"> </w:t>
      </w:r>
      <w:r>
        <w:rPr>
          <w:rFonts w:hint="eastAsia" w:ascii="Times New Roman" w:hAnsi="Times New Roman" w:cs="Times New Roman"/>
          <w:bCs/>
          <w:snapToGrid w:val="0"/>
          <w:sz w:val="21"/>
          <w:szCs w:val="22"/>
          <w:u w:val="single"/>
          <w:lang w:val="en-US" w:eastAsia="zh-CN"/>
        </w:rPr>
        <w:t xml:space="preserve">24 </w:t>
      </w:r>
      <w:r>
        <w:rPr>
          <w:rFonts w:ascii="Times New Roman" w:hAnsi="Times New Roman" w:cs="Times New Roman" w:eastAsiaTheme="minorEastAsia"/>
          <w:sz w:val="21"/>
          <w:szCs w:val="21"/>
        </w:rPr>
        <w:t>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r>
        <w:rPr>
          <w:rFonts w:hint="eastAsia" w:ascii="Times New Roman" w:hAnsi="Times New Roman" w:cs="Times New Roman"/>
          <w:bCs/>
          <w:snapToGrid w:val="0"/>
          <w:color w:val="000000"/>
          <w:sz w:val="21"/>
          <w:szCs w:val="21"/>
          <w:lang w:val="en-US" w:eastAsia="zh-CN"/>
        </w:rPr>
        <w:t>止</w:t>
      </w:r>
      <w:r>
        <w:rPr>
          <w:rFonts w:ascii="Times New Roman" w:hAnsi="Times New Roman" w:cs="Times New Roman"/>
          <w:bCs/>
          <w:snapToGrid w:val="0"/>
          <w:color w:val="000000"/>
          <w:sz w:val="21"/>
          <w:szCs w:val="21"/>
        </w:rPr>
        <w:t>(北京时间)</w:t>
      </w:r>
      <w:r>
        <w:rPr>
          <w:rFonts w:hint="eastAsia" w:ascii="Times New Roman" w:hAnsi="Times New Roman" w:cs="Times New Roman"/>
          <w:bCs/>
          <w:snapToGrid w:val="0"/>
          <w:color w:val="000000"/>
          <w:sz w:val="21"/>
          <w:szCs w:val="21"/>
          <w:lang w:val="en-US" w:eastAsia="zh-CN"/>
        </w:rPr>
        <w:t>将投标文件递交至合肥市庐阳区长江中路168号招商大厦5楼</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sz w:val="24"/>
          <w:szCs w:val="18"/>
        </w:rPr>
        <w:t>六</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联系方式</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1.招标人</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招标人：</w:t>
      </w:r>
      <w:r>
        <w:rPr>
          <w:rFonts w:hint="eastAsia" w:ascii="Times New Roman" w:hAnsi="Times New Roman" w:cs="Times New Roman" w:eastAsiaTheme="minorEastAsia"/>
          <w:szCs w:val="21"/>
          <w:u w:val="single"/>
          <w:lang w:val="en-US" w:eastAsia="zh-CN"/>
        </w:rPr>
        <w:t>合肥文旅轨道物业服务有限公司</w:t>
      </w:r>
    </w:p>
    <w:p>
      <w:pPr>
        <w:spacing w:line="360" w:lineRule="auto"/>
        <w:ind w:firstLine="435"/>
        <w:rPr>
          <w:rFonts w:ascii="Times New Roman" w:hAnsi="Times New Roman" w:cs="Times New Roman" w:eastAsiaTheme="minorEastAsia"/>
          <w:szCs w:val="15"/>
          <w:u w:val="single"/>
        </w:rPr>
      </w:pPr>
      <w:r>
        <w:rPr>
          <w:rFonts w:ascii="Times New Roman" w:hAnsi="Times New Roman" w:cs="Times New Roman" w:eastAsiaTheme="minorEastAsia"/>
          <w:szCs w:val="15"/>
        </w:rPr>
        <w:t>地  址：</w:t>
      </w:r>
      <w:r>
        <w:rPr>
          <w:rFonts w:hint="eastAsia" w:ascii="Times New Roman" w:hAnsi="Times New Roman" w:cs="Times New Roman" w:eastAsiaTheme="minorEastAsia"/>
          <w:szCs w:val="15"/>
          <w:u w:val="single"/>
          <w:lang w:val="en-US" w:eastAsia="zh-CN"/>
        </w:rPr>
        <w:t>安徽省合肥市庐阳区长江中路168号招商大厦5楼</w:t>
      </w:r>
      <w:r>
        <w:rPr>
          <w:rFonts w:ascii="Times New Roman" w:hAnsi="Times New Roman" w:cs="Times New Roman" w:eastAsiaTheme="minorEastAsia"/>
          <w:szCs w:val="15"/>
          <w:u w:val="none"/>
        </w:rPr>
        <w:t xml:space="preserve">          </w:t>
      </w:r>
    </w:p>
    <w:p>
      <w:pPr>
        <w:spacing w:line="360" w:lineRule="auto"/>
        <w:ind w:firstLine="435"/>
        <w:rPr>
          <w:rFonts w:hint="eastAsia" w:ascii="Times New Roman" w:hAnsi="Times New Roman" w:cs="Times New Roman" w:eastAsiaTheme="minorEastAsia"/>
          <w:szCs w:val="15"/>
          <w:u w:val="single"/>
          <w:lang w:val="en-US" w:eastAsia="zh-CN"/>
        </w:rPr>
      </w:pPr>
      <w:r>
        <w:rPr>
          <w:rFonts w:ascii="Times New Roman" w:hAnsi="Times New Roman" w:cs="Times New Roman" w:eastAsiaTheme="minorEastAsia"/>
          <w:szCs w:val="15"/>
        </w:rPr>
        <w:t>联系人：</w:t>
      </w:r>
      <w:r>
        <w:rPr>
          <w:rFonts w:hint="eastAsia" w:ascii="Times New Roman" w:hAnsi="Times New Roman" w:cs="Times New Roman" w:eastAsiaTheme="minorEastAsia"/>
          <w:szCs w:val="15"/>
          <w:u w:val="single"/>
          <w:lang w:val="en-US" w:eastAsia="zh-CN"/>
        </w:rPr>
        <w:t>张工</w:t>
      </w:r>
    </w:p>
    <w:p>
      <w:pPr>
        <w:spacing w:line="360" w:lineRule="auto"/>
        <w:ind w:firstLine="435"/>
        <w:rPr>
          <w:rFonts w:hint="eastAsia" w:ascii="Times New Roman" w:hAnsi="Times New Roman" w:cs="Times New Roman" w:eastAsiaTheme="minorEastAsia"/>
          <w:szCs w:val="15"/>
          <w:u w:val="single"/>
          <w:lang w:val="en-US" w:eastAsia="zh-CN"/>
        </w:rPr>
      </w:pPr>
      <w:r>
        <w:rPr>
          <w:rFonts w:hint="eastAsia" w:ascii="Times New Roman" w:hAnsi="Times New Roman" w:cs="Times New Roman" w:eastAsiaTheme="minorEastAsia"/>
          <w:szCs w:val="15"/>
          <w:u w:val="none"/>
          <w:lang w:val="en-US" w:eastAsia="zh-CN"/>
        </w:rPr>
        <w:t>电  话：</w:t>
      </w:r>
      <w:r>
        <w:rPr>
          <w:rFonts w:hint="eastAsia" w:ascii="Times New Roman" w:hAnsi="Times New Roman" w:cs="Times New Roman" w:eastAsiaTheme="minorEastAsia"/>
          <w:szCs w:val="15"/>
          <w:u w:val="single"/>
          <w:lang w:val="en-US" w:eastAsia="zh-CN"/>
        </w:rPr>
        <w:t>0551-62880233</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b/>
          <w:sz w:val="21"/>
          <w:szCs w:val="15"/>
          <w:highlight w:val="none"/>
        </w:rPr>
      </w:pPr>
      <w:r>
        <w:rPr>
          <w:rFonts w:hint="eastAsia" w:ascii="Times New Roman" w:hAnsi="Times New Roman" w:cs="Times New Roman" w:eastAsiaTheme="minorEastAsia"/>
          <w:sz w:val="21"/>
          <w:szCs w:val="15"/>
          <w:highlight w:val="none"/>
        </w:rPr>
        <w:t>2</w:t>
      </w:r>
      <w:r>
        <w:rPr>
          <w:rFonts w:ascii="Times New Roman" w:hAnsi="Times New Roman" w:cs="Times New Roman" w:eastAsiaTheme="minorEastAsia"/>
          <w:b/>
          <w:sz w:val="21"/>
          <w:szCs w:val="15"/>
          <w:highlight w:val="none"/>
        </w:rPr>
        <w:t>.</w:t>
      </w:r>
      <w:r>
        <w:rPr>
          <w:rFonts w:ascii="Times New Roman" w:hAnsi="Times New Roman" w:cs="Times New Roman" w:eastAsiaTheme="minorEastAsia"/>
          <w:sz w:val="21"/>
          <w:szCs w:val="15"/>
          <w:highlight w:val="none"/>
        </w:rPr>
        <w:t>监督管理部门</w:t>
      </w:r>
      <w:bookmarkStart w:id="35" w:name="_GoBack"/>
      <w:bookmarkEnd w:id="35"/>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eastAsiaTheme="minorEastAsia"/>
          <w:sz w:val="21"/>
          <w:szCs w:val="15"/>
          <w:highlight w:val="none"/>
          <w:u w:val="none"/>
        </w:rPr>
      </w:pPr>
      <w:r>
        <w:rPr>
          <w:rFonts w:ascii="Times New Roman" w:hAnsi="Times New Roman" w:cs="Times New Roman"/>
          <w:bCs/>
          <w:snapToGrid w:val="0"/>
          <w:sz w:val="21"/>
          <w:szCs w:val="21"/>
          <w:highlight w:val="none"/>
        </w:rPr>
        <w:t>监督</w:t>
      </w:r>
      <w:r>
        <w:rPr>
          <w:rFonts w:ascii="Times New Roman" w:hAnsi="Times New Roman" w:cs="Times New Roman"/>
          <w:bCs/>
          <w:snapToGrid w:val="0"/>
          <w:sz w:val="21"/>
          <w:szCs w:val="21"/>
          <w:highlight w:val="none"/>
          <w:u w:val="none"/>
        </w:rPr>
        <w:t>管理部门：</w:t>
      </w:r>
      <w:r>
        <w:rPr>
          <w:rFonts w:hint="eastAsia" w:ascii="Times New Roman" w:hAnsi="Times New Roman" w:cs="Times New Roman"/>
          <w:bCs/>
          <w:snapToGrid w:val="0"/>
          <w:sz w:val="21"/>
          <w:szCs w:val="21"/>
          <w:highlight w:val="none"/>
          <w:u w:val="none"/>
          <w:lang w:val="en-US" w:eastAsia="zh-CN"/>
        </w:rPr>
        <w:t>合肥文旅轨道物业服务有限公司</w:t>
      </w:r>
      <w:r>
        <w:rPr>
          <w:rFonts w:ascii="Times New Roman" w:hAnsi="Times New Roman" w:cs="Times New Roman" w:eastAsiaTheme="minorEastAsia"/>
          <w:sz w:val="21"/>
          <w:szCs w:val="15"/>
          <w:highlight w:val="none"/>
          <w:u w:val="none"/>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1"/>
          <w:szCs w:val="21"/>
          <w:highlight w:val="none"/>
          <w:u w:val="none"/>
        </w:rPr>
      </w:pPr>
      <w:r>
        <w:rPr>
          <w:rFonts w:ascii="Times New Roman" w:hAnsi="Times New Roman" w:cs="Times New Roman"/>
          <w:bCs/>
          <w:snapToGrid w:val="0"/>
          <w:sz w:val="21"/>
          <w:szCs w:val="21"/>
          <w:highlight w:val="none"/>
          <w:u w:val="none"/>
        </w:rPr>
        <w:t>地  址：</w:t>
      </w:r>
      <w:r>
        <w:rPr>
          <w:rFonts w:ascii="Times New Roman" w:hAnsi="Times New Roman" w:cs="Times New Roman" w:eastAsiaTheme="minorEastAsia"/>
          <w:sz w:val="21"/>
          <w:szCs w:val="15"/>
          <w:highlight w:val="none"/>
          <w:u w:val="none"/>
        </w:rPr>
        <w:t xml:space="preserve"> </w:t>
      </w:r>
      <w:r>
        <w:rPr>
          <w:rFonts w:hint="eastAsia" w:ascii="Times New Roman" w:hAnsi="Times New Roman" w:cs="Times New Roman" w:eastAsiaTheme="minorEastAsia"/>
          <w:szCs w:val="15"/>
          <w:highlight w:val="none"/>
          <w:u w:val="none"/>
          <w:lang w:val="en-US" w:eastAsia="zh-CN"/>
        </w:rPr>
        <w:t>安徽省合肥市庐阳区长江中路168号招商大厦5楼</w:t>
      </w:r>
      <w:r>
        <w:rPr>
          <w:rFonts w:ascii="Times New Roman" w:hAnsi="Times New Roman" w:cs="Times New Roman" w:eastAsiaTheme="minorEastAsia"/>
          <w:sz w:val="21"/>
          <w:szCs w:val="15"/>
          <w:highlight w:val="none"/>
          <w:u w:val="none"/>
        </w:rPr>
        <w:t xml:space="preserve">   </w:t>
      </w:r>
      <w:r>
        <w:rPr>
          <w:rFonts w:hint="eastAsia" w:ascii="Times New Roman" w:hAnsi="Times New Roman" w:cs="Times New Roman" w:eastAsiaTheme="minorEastAsia"/>
          <w:sz w:val="21"/>
          <w:szCs w:val="15"/>
          <w:highlight w:val="none"/>
          <w:u w:val="none"/>
        </w:rPr>
        <w:t xml:space="preserve">      </w:t>
      </w:r>
      <w:r>
        <w:rPr>
          <w:rFonts w:ascii="Times New Roman" w:hAnsi="Times New Roman" w:cs="Times New Roman" w:eastAsiaTheme="minorEastAsia"/>
          <w:sz w:val="21"/>
          <w:szCs w:val="15"/>
          <w:highlight w:val="none"/>
          <w:u w:val="none"/>
        </w:rPr>
        <w:t xml:space="preserve">      </w:t>
      </w:r>
    </w:p>
    <w:p>
      <w:pPr>
        <w:spacing w:line="360" w:lineRule="auto"/>
        <w:ind w:firstLine="435"/>
        <w:rPr>
          <w:rFonts w:hint="eastAsia" w:ascii="Times New Roman" w:hAnsi="Times New Roman" w:cs="Times New Roman" w:eastAsiaTheme="minorEastAsia"/>
          <w:szCs w:val="15"/>
          <w:u w:val="single"/>
          <w:lang w:val="en-US" w:eastAsia="zh-CN"/>
        </w:rPr>
      </w:pPr>
      <w:r>
        <w:rPr>
          <w:rFonts w:ascii="Times New Roman" w:hAnsi="Times New Roman" w:cs="Times New Roman"/>
          <w:bCs/>
          <w:snapToGrid w:val="0"/>
          <w:sz w:val="21"/>
          <w:szCs w:val="21"/>
          <w:highlight w:val="none"/>
          <w:u w:val="none"/>
        </w:rPr>
        <w:t>电  话：</w:t>
      </w:r>
      <w:r>
        <w:rPr>
          <w:rFonts w:hint="eastAsia" w:ascii="Times New Roman" w:hAnsi="Times New Roman" w:cs="Times New Roman"/>
          <w:bCs/>
          <w:snapToGrid w:val="0"/>
          <w:sz w:val="21"/>
          <w:szCs w:val="21"/>
          <w:highlight w:val="none"/>
          <w:u w:val="none"/>
          <w:lang w:val="en-US" w:eastAsia="zh-CN"/>
        </w:rPr>
        <w:t>0551-62886685</w:t>
      </w:r>
    </w:p>
    <w:p>
      <w:pPr>
        <w:spacing w:line="360" w:lineRule="auto"/>
        <w:rPr>
          <w:rFonts w:ascii="Times New Roman" w:hAnsi="Times New Roman" w:cs="Times New Roman" w:eastAsiaTheme="minorEastAsia"/>
          <w:b/>
          <w:sz w:val="24"/>
          <w:szCs w:val="18"/>
        </w:rPr>
      </w:pPr>
      <w:r>
        <w:rPr>
          <w:rFonts w:ascii="Times New Roman" w:hAnsi="Times New Roman" w:cs="Times New Roman" w:eastAsiaTheme="minorEastAsia"/>
          <w:b/>
          <w:sz w:val="24"/>
          <w:szCs w:val="18"/>
        </w:rPr>
        <w:t>七、其他事项说明</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有任何疑问或问题，请在工作时间（周一至周五，上午08:00-12:00，下午2:30-5:30，节假日休息）与项目联系人联系。</w:t>
      </w:r>
    </w:p>
    <w:p>
      <w:pPr>
        <w:spacing w:line="360" w:lineRule="auto"/>
        <w:ind w:firstLine="435"/>
        <w:rPr>
          <w:rFonts w:ascii="Times New Roman" w:hAnsi="Times New Roman" w:cs="Times New Roman" w:eastAsiaTheme="minorEastAsia"/>
          <w:sz w:val="24"/>
          <w:szCs w:val="18"/>
        </w:rPr>
      </w:pPr>
    </w:p>
    <w:p>
      <w:pPr>
        <w:widowControl/>
        <w:jc w:val="left"/>
        <w:rPr>
          <w:rFonts w:ascii="Times New Roman" w:hAnsi="Times New Roman" w:cs="Times New Roman" w:eastAsiaTheme="minorEastAsia"/>
          <w:sz w:val="24"/>
          <w:szCs w:val="18"/>
        </w:rPr>
      </w:pPr>
      <w:r>
        <w:rPr>
          <w:rFonts w:ascii="Times New Roman" w:hAnsi="Times New Roman" w:cs="Times New Roman" w:eastAsiaTheme="minorEastAsia"/>
          <w:sz w:val="24"/>
          <w:szCs w:val="18"/>
        </w:rPr>
        <w:br w:type="page"/>
      </w:r>
    </w:p>
    <w:p>
      <w:pPr>
        <w:spacing w:line="360" w:lineRule="auto"/>
        <w:jc w:val="center"/>
        <w:outlineLvl w:val="1"/>
        <w:rPr>
          <w:rFonts w:ascii="Times New Roman" w:hAnsi="Times New Roman" w:cs="Times New Roman" w:eastAsiaTheme="minorEastAsia"/>
          <w:b/>
          <w:sz w:val="28"/>
        </w:rPr>
      </w:pPr>
      <w:bookmarkStart w:id="2" w:name="_Toc22742"/>
      <w:r>
        <w:rPr>
          <w:rFonts w:ascii="Times New Roman" w:hAnsi="Times New Roman" w:cs="Times New Roman" w:eastAsiaTheme="minorEastAsia"/>
          <w:b/>
          <w:sz w:val="28"/>
        </w:rPr>
        <w:t>第二章  投标人须知</w:t>
      </w:r>
      <w:bookmarkEnd w:id="2"/>
    </w:p>
    <w:p>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一、投标人须知前附表</w:t>
      </w:r>
    </w:p>
    <w:tbl>
      <w:tblPr>
        <w:tblStyle w:val="21"/>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855"/>
        <w:gridCol w:w="5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29"/>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条款号</w:t>
            </w:r>
          </w:p>
        </w:tc>
        <w:tc>
          <w:tcPr>
            <w:tcW w:w="1072" w:type="pct"/>
            <w:vAlign w:val="center"/>
          </w:tcPr>
          <w:p>
            <w:pPr>
              <w:pStyle w:val="29"/>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条款名称</w:t>
            </w:r>
          </w:p>
        </w:tc>
        <w:tc>
          <w:tcPr>
            <w:tcW w:w="3350" w:type="pct"/>
            <w:vAlign w:val="center"/>
          </w:tcPr>
          <w:p>
            <w:pPr>
              <w:pStyle w:val="29"/>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0"/>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w:t>
            </w:r>
          </w:p>
        </w:tc>
        <w:tc>
          <w:tcPr>
            <w:tcW w:w="1072" w:type="pct"/>
            <w:vAlign w:val="center"/>
          </w:tcPr>
          <w:p>
            <w:pPr>
              <w:pStyle w:val="29"/>
              <w:widowControl w:val="0"/>
              <w:spacing w:before="0" w:beforeAutospacing="0" w:after="0" w:afterAutospacing="0"/>
              <w:jc w:val="left"/>
              <w:rPr>
                <w:rFonts w:ascii="Times New Roman" w:hAnsi="Times New Roman" w:cs="Times New Roman" w:eastAsiaTheme="minorEastAsia"/>
                <w:b w:val="0"/>
                <w:sz w:val="21"/>
                <w:szCs w:val="21"/>
              </w:rPr>
            </w:pPr>
            <w:r>
              <w:rPr>
                <w:rFonts w:hint="eastAsia" w:ascii="Times New Roman" w:hAnsi="Times New Roman" w:cs="Times New Roman" w:eastAsiaTheme="minorEastAsia"/>
                <w:b w:val="0"/>
                <w:sz w:val="21"/>
                <w:szCs w:val="21"/>
                <w:u w:val="none"/>
                <w:lang w:val="en-US" w:eastAsia="zh-CN"/>
              </w:rPr>
              <w:t>询价时间</w:t>
            </w:r>
          </w:p>
        </w:tc>
        <w:tc>
          <w:tcPr>
            <w:tcW w:w="3350" w:type="pct"/>
            <w:vAlign w:val="center"/>
          </w:tcPr>
          <w:p>
            <w:pPr>
              <w:pStyle w:val="29"/>
              <w:widowControl w:val="0"/>
              <w:spacing w:before="0" w:beforeAutospacing="0" w:after="0" w:afterAutospacing="0"/>
              <w:jc w:val="both"/>
              <w:rPr>
                <w:rFonts w:hint="default" w:ascii="Times New Roman" w:hAnsi="Times New Roman" w:cs="Times New Roman" w:eastAsiaTheme="minorEastAsia"/>
                <w:b w:val="0"/>
                <w:sz w:val="21"/>
                <w:szCs w:val="21"/>
                <w:lang w:val="en-US" w:eastAsia="zh-CN"/>
              </w:rPr>
            </w:pPr>
            <w:r>
              <w:rPr>
                <w:rFonts w:hint="default" w:ascii="Times New Roman" w:hAnsi="Times New Roman" w:cs="Times New Roman" w:eastAsiaTheme="minorEastAsia"/>
                <w:b w:val="0"/>
                <w:sz w:val="21"/>
                <w:szCs w:val="21"/>
                <w:lang w:val="en-US" w:eastAsia="zh-CN"/>
              </w:rPr>
              <w:t xml:space="preserve"> </w:t>
            </w:r>
            <w:r>
              <w:rPr>
                <w:rFonts w:hint="eastAsia" w:ascii="Times New Roman" w:hAnsi="Times New Roman" w:cs="Times New Roman"/>
                <w:b w:val="0"/>
                <w:sz w:val="21"/>
                <w:szCs w:val="21"/>
                <w:lang w:val="en-US" w:eastAsia="zh-CN"/>
              </w:rPr>
              <w:t>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0"/>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2</w:t>
            </w:r>
          </w:p>
        </w:tc>
        <w:tc>
          <w:tcPr>
            <w:tcW w:w="1072"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rPr>
              <w:t>询价有效期</w:t>
            </w:r>
          </w:p>
        </w:tc>
        <w:tc>
          <w:tcPr>
            <w:tcW w:w="3350"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u w:val="single"/>
              </w:rPr>
              <w:t xml:space="preserve"> </w:t>
            </w:r>
            <w:r>
              <w:rPr>
                <w:rFonts w:hint="eastAsia" w:ascii="Times New Roman" w:hAnsi="Times New Roman" w:cs="Times New Roman"/>
                <w:b w:val="0"/>
                <w:sz w:val="21"/>
                <w:szCs w:val="21"/>
                <w:highlight w:val="none"/>
                <w:u w:val="single"/>
                <w:lang w:val="en-US" w:eastAsia="zh-CN"/>
              </w:rPr>
              <w:t>90</w:t>
            </w:r>
            <w:r>
              <w:rPr>
                <w:rFonts w:ascii="Times New Roman" w:hAnsi="Times New Roman" w:cs="Times New Roman" w:eastAsiaTheme="minorEastAsia"/>
                <w:b w:val="0"/>
                <w:sz w:val="21"/>
                <w:szCs w:val="21"/>
                <w:highlight w:val="none"/>
                <w:u w:val="single"/>
              </w:rPr>
              <w:t xml:space="preserve"> </w:t>
            </w:r>
            <w:r>
              <w:rPr>
                <w:rFonts w:ascii="Times New Roman" w:hAnsi="Times New Roman" w:cs="Times New Roman" w:eastAsiaTheme="minorEastAsia"/>
                <w:b w:val="0"/>
                <w:sz w:val="21"/>
                <w:szCs w:val="21"/>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0"/>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3</w:t>
            </w:r>
          </w:p>
        </w:tc>
        <w:tc>
          <w:tcPr>
            <w:tcW w:w="1072"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投标文件要求</w:t>
            </w:r>
          </w:p>
        </w:tc>
        <w:tc>
          <w:tcPr>
            <w:tcW w:w="3350"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u w:val="single"/>
              </w:rPr>
              <w:t>密封纸质投标文件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0"/>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4</w:t>
            </w:r>
          </w:p>
        </w:tc>
        <w:tc>
          <w:tcPr>
            <w:tcW w:w="1072"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确定中标人</w:t>
            </w:r>
          </w:p>
        </w:tc>
        <w:tc>
          <w:tcPr>
            <w:tcW w:w="3350" w:type="pct"/>
            <w:vAlign w:val="center"/>
          </w:tcPr>
          <w:p>
            <w:pPr>
              <w:pStyle w:val="29"/>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0"/>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5</w:t>
            </w:r>
          </w:p>
        </w:tc>
        <w:tc>
          <w:tcPr>
            <w:tcW w:w="1072"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中标通知书发出的形式</w:t>
            </w:r>
          </w:p>
        </w:tc>
        <w:tc>
          <w:tcPr>
            <w:tcW w:w="3350" w:type="pct"/>
            <w:vAlign w:val="center"/>
          </w:tcPr>
          <w:p>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0"/>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6</w:t>
            </w:r>
          </w:p>
        </w:tc>
        <w:tc>
          <w:tcPr>
            <w:tcW w:w="1072" w:type="pct"/>
            <w:vAlign w:val="center"/>
          </w:tcPr>
          <w:p>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3350" w:type="pct"/>
            <w:vAlign w:val="center"/>
          </w:tcPr>
          <w:p>
            <w:pPr>
              <w:pStyle w:val="29"/>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投标人自行登录合肥文旅博览集团有限公司官网查看</w:t>
            </w:r>
          </w:p>
          <w:p>
            <w:pPr>
              <w:pStyle w:val="29"/>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eastAsiaTheme="minorEastAsia"/>
                <w:sz w:val="21"/>
                <w:szCs w:val="21"/>
              </w:rPr>
              <w:t>注：</w:t>
            </w:r>
            <w:r>
              <w:rPr>
                <w:rFonts w:hint="eastAsia" w:ascii="Times New Roman" w:hAnsi="Times New Roman" w:cs="Times New Roman" w:eastAsiaTheme="minorEastAsia"/>
                <w:sz w:val="21"/>
                <w:szCs w:val="21"/>
              </w:rPr>
              <w:t>招标人</w:t>
            </w:r>
            <w:r>
              <w:rPr>
                <w:rFonts w:ascii="Times New Roman" w:hAnsi="Times New Roman" w:cs="Times New Roman" w:eastAsiaTheme="minorEastAsia"/>
                <w:sz w:val="21"/>
                <w:szCs w:val="21"/>
              </w:rPr>
              <w:t>对未中标的投标人不做未中标原因的解释。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0"/>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7</w:t>
            </w:r>
          </w:p>
        </w:tc>
        <w:tc>
          <w:tcPr>
            <w:tcW w:w="1072"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履约保证金</w:t>
            </w:r>
          </w:p>
        </w:tc>
        <w:tc>
          <w:tcPr>
            <w:tcW w:w="3350" w:type="pct"/>
          </w:tcPr>
          <w:p>
            <w:pPr>
              <w:numPr>
                <w:ilvl w:val="0"/>
                <w:numId w:val="0"/>
              </w:num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 w:val="21"/>
                <w:szCs w:val="21"/>
                <w:lang w:val="en-US" w:eastAsia="zh-CN" w:bidi="ar-SA"/>
              </w:rPr>
              <w:t>（1）</w:t>
            </w:r>
            <w:r>
              <w:rPr>
                <w:rFonts w:ascii="Times New Roman" w:hAnsi="Times New Roman" w:eastAsia="宋体" w:cs="Times New Roman"/>
                <w:bCs/>
                <w:kern w:val="0"/>
                <w:szCs w:val="21"/>
              </w:rPr>
              <w:t>金额：</w:t>
            </w:r>
          </w:p>
          <w:p>
            <w:pPr>
              <w:numPr>
                <w:ilvl w:val="0"/>
                <w:numId w:val="0"/>
              </w:numPr>
              <w:spacing w:line="360" w:lineRule="auto"/>
              <w:rPr>
                <w:rFonts w:ascii="Times New Roman" w:hAnsi="Times New Roman" w:eastAsia="宋体" w:cs="Times New Roman"/>
                <w:bCs/>
                <w:kern w:val="0"/>
                <w:szCs w:val="21"/>
              </w:rPr>
            </w:pPr>
            <w:r>
              <w:rPr>
                <w:rFonts w:hint="eastAsia" w:ascii="Times New Roman" w:hAnsi="Times New Roman" w:eastAsia="宋体" w:cs="Times New Roman"/>
                <w:bCs/>
                <w:kern w:val="0"/>
                <w:szCs w:val="21"/>
                <w:lang w:eastAsia="zh-CN"/>
              </w:rPr>
              <w:t>☑</w:t>
            </w:r>
            <w:r>
              <w:rPr>
                <w:rFonts w:ascii="Times New Roman" w:hAnsi="Times New Roman" w:eastAsia="宋体" w:cs="Times New Roman"/>
                <w:bCs/>
                <w:kern w:val="0"/>
                <w:szCs w:val="21"/>
              </w:rPr>
              <w:t>免收</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□合同价的</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□定额收取：人民币</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元</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（2）支付方式：转账</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（3）收取单位：</w:t>
            </w:r>
            <w:r>
              <w:rPr>
                <w:rFonts w:ascii="Times New Roman" w:hAnsi="Times New Roman" w:eastAsia="宋体" w:cs="Times New Roman"/>
                <w:bCs/>
                <w:kern w:val="0"/>
                <w:szCs w:val="21"/>
                <w:u w:val="single"/>
              </w:rPr>
              <w:t xml:space="preserve">                   </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（4）缴纳时间：</w:t>
            </w:r>
            <w:r>
              <w:rPr>
                <w:rFonts w:ascii="Times New Roman" w:hAnsi="Times New Roman" w:eastAsia="宋体" w:cs="Times New Roman"/>
                <w:bCs/>
                <w:kern w:val="0"/>
                <w:szCs w:val="21"/>
                <w:u w:val="single"/>
              </w:rPr>
              <w:t xml:space="preserve"> 合同签订前 </w:t>
            </w:r>
          </w:p>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（5）退还时间：验收合格后</w:t>
            </w:r>
            <w:r>
              <w:rPr>
                <w:rFonts w:ascii="Times New Roman" w:hAnsi="Times New Roman" w:eastAsia="宋体" w:cs="Times New Roman"/>
                <w:szCs w:val="21"/>
                <w:u w:val="single"/>
              </w:rPr>
              <w:t xml:space="preserve">     </w:t>
            </w:r>
            <w:r>
              <w:rPr>
                <w:rFonts w:ascii="Times New Roman" w:hAnsi="Times New Roman" w:eastAsia="宋体" w:cs="Times New Roman"/>
                <w:szCs w:val="21"/>
              </w:rPr>
              <w:t>日历日/年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29"/>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8</w:t>
            </w:r>
          </w:p>
        </w:tc>
        <w:tc>
          <w:tcPr>
            <w:tcW w:w="1072" w:type="pct"/>
            <w:vAlign w:val="center"/>
          </w:tcPr>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报价须知</w:t>
            </w:r>
          </w:p>
        </w:tc>
        <w:tc>
          <w:tcPr>
            <w:tcW w:w="3350"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lang w:val="en-US" w:eastAsia="zh-CN"/>
              </w:rPr>
              <w:t>但不限于</w:t>
            </w:r>
            <w:r>
              <w:rPr>
                <w:rFonts w:ascii="Times New Roman" w:hAnsi="Times New Roman" w:eastAsia="宋体" w:cs="Times New Roman"/>
                <w:szCs w:val="21"/>
              </w:rPr>
              <w:t>所投货物的供货、包装运输及保险、安装、调试、考核验收、培训、交付后约定期限内免费维修保养服务、税费等所有工作和应有费用。</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（2）投标人投标报价不得高于询价文件（公告）列明的项目预算、最高投标限价，否则其投标文件将被否决。</w:t>
            </w:r>
          </w:p>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）在项目过程中，投标人最终投标报价与公布的最高投标限价或项目预算相比降幅过小，或投标人最终投标报价明显缺乏竞争性的，评审小组可以否决其投标。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29"/>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9</w:t>
            </w:r>
          </w:p>
        </w:tc>
        <w:tc>
          <w:tcPr>
            <w:tcW w:w="1072"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3350" w:type="pct"/>
            <w:vAlign w:val="center"/>
          </w:tcPr>
          <w:p>
            <w:pPr>
              <w:spacing w:line="360" w:lineRule="auto"/>
              <w:rPr>
                <w:rFonts w:hint="eastAsia" w:ascii="Times New Roman" w:hAnsi="Times New Roman" w:eastAsia="宋体" w:cs="Times New Roman"/>
                <w:szCs w:val="21"/>
                <w:lang w:eastAsia="zh-CN"/>
              </w:rPr>
            </w:pPr>
            <w:r>
              <w:rPr>
                <w:rFonts w:ascii="Times New Roman" w:hAnsi="Times New Roman" w:eastAsia="宋体" w:cs="Times New Roman"/>
                <w:szCs w:val="21"/>
              </w:rPr>
              <w:t>本项目是否要求便利化服务能力：</w:t>
            </w:r>
          </w:p>
          <w:p>
            <w:pPr>
              <w:spacing w:line="360" w:lineRule="auto"/>
              <w:rPr>
                <w:rFonts w:ascii="Times New Roman" w:hAnsi="Times New Roman" w:eastAsia="宋体" w:cs="Times New Roman"/>
                <w:szCs w:val="21"/>
              </w:rPr>
            </w:pPr>
            <w:r>
              <w:rPr>
                <w:rFonts w:hint="eastAsia" w:ascii="Times New Roman" w:hAnsi="Times New Roman" w:eastAsia="宋体" w:cs="Times New Roman"/>
                <w:szCs w:val="21"/>
                <w:lang w:eastAsia="zh-CN"/>
              </w:rPr>
              <w:t>☑</w:t>
            </w:r>
            <w:r>
              <w:rPr>
                <w:rFonts w:ascii="Times New Roman" w:hAnsi="Times New Roman" w:eastAsia="宋体" w:cs="Times New Roman"/>
                <w:szCs w:val="21"/>
              </w:rPr>
              <w:t>要求  □不要求</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0"/>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10</w:t>
            </w:r>
          </w:p>
        </w:tc>
        <w:tc>
          <w:tcPr>
            <w:tcW w:w="1072"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本项目提供除询价文件以外的其他资料</w:t>
            </w:r>
          </w:p>
        </w:tc>
        <w:tc>
          <w:tcPr>
            <w:tcW w:w="3350" w:type="pct"/>
            <w:vAlign w:val="center"/>
          </w:tcPr>
          <w:p>
            <w:pPr>
              <w:spacing w:line="360" w:lineRule="auto"/>
              <w:rPr>
                <w:rFonts w:ascii="Times New Roman" w:hAnsi="Times New Roman" w:cs="Times New Roman" w:eastAsiaTheme="minorEastAsia"/>
                <w:szCs w:val="21"/>
                <w:u w:val="single"/>
              </w:rPr>
            </w:pPr>
            <w:r>
              <w:rPr>
                <w:rFonts w:hint="eastAsia" w:ascii="Times New Roman" w:hAnsi="Times New Roman" w:cs="Times New Roman"/>
                <w:bCs/>
                <w:szCs w:val="21"/>
                <w:lang w:eastAsia="zh-CN"/>
              </w:rPr>
              <w:t>☑</w:t>
            </w:r>
            <w:r>
              <w:rPr>
                <w:rFonts w:ascii="Times New Roman" w:hAnsi="Times New Roman" w:cs="Times New Roman" w:eastAsiaTheme="minorEastAsia"/>
                <w:szCs w:val="21"/>
              </w:rPr>
              <w:t>无   □</w:t>
            </w:r>
            <w:r>
              <w:rPr>
                <w:rFonts w:ascii="Times New Roman" w:hAnsi="Times New Roman" w:eastAsia="宋体" w:cs="Times New Roman"/>
                <w:bCs/>
                <w:szCs w:val="21"/>
              </w:rPr>
              <w:t>采购清单</w:t>
            </w:r>
            <w:r>
              <w:rPr>
                <w:rFonts w:ascii="Times New Roman" w:hAnsi="Times New Roman" w:cs="Times New Roman" w:eastAsiaTheme="minorEastAsia"/>
                <w:szCs w:val="21"/>
              </w:rPr>
              <w:t xml:space="preserve">   □</w:t>
            </w:r>
            <w:r>
              <w:rPr>
                <w:rFonts w:ascii="Times New Roman" w:hAnsi="Times New Roman" w:cs="Times New Roman" w:eastAsiaTheme="minorEastAsia"/>
                <w:szCs w:val="21"/>
                <w:u w:val="single"/>
              </w:rPr>
              <w:t xml:space="preserve">   </w:t>
            </w:r>
          </w:p>
          <w:p>
            <w:pPr>
              <w:spacing w:line="360" w:lineRule="auto"/>
              <w:rPr>
                <w:rFonts w:ascii="Times New Roman" w:hAnsi="Times New Roman" w:cs="Times New Roman" w:eastAsiaTheme="minorEastAsia"/>
                <w:bCs/>
                <w:szCs w:val="21"/>
              </w:rPr>
            </w:pPr>
            <w:r>
              <w:rPr>
                <w:rFonts w:ascii="Times New Roman" w:hAnsi="Times New Roman" w:cs="Times New Roman" w:eastAsiaTheme="minorEastAsia"/>
                <w:bCs/>
                <w:szCs w:val="21"/>
              </w:rPr>
              <w:t>获取方式：</w:t>
            </w:r>
          </w:p>
          <w:p>
            <w:pPr>
              <w:pStyle w:val="29"/>
              <w:widowControl w:val="0"/>
              <w:spacing w:before="0" w:beforeAutospacing="0" w:after="0" w:afterAutospacing="0" w:line="360" w:lineRule="auto"/>
              <w:jc w:val="both"/>
              <w:rPr>
                <w:rFonts w:ascii="Times New Roman" w:hAnsi="Times New Roman" w:cs="Times New Roman" w:eastAsiaTheme="minorEastAsia"/>
                <w:b w:val="0"/>
                <w:i/>
                <w:sz w:val="21"/>
                <w:szCs w:val="21"/>
              </w:rPr>
            </w:pPr>
            <w:r>
              <w:rPr>
                <w:rFonts w:ascii="Times New Roman" w:hAnsi="Times New Roman" w:cs="Times New Roman" w:eastAsiaTheme="minorEastAsia"/>
                <w:sz w:val="21"/>
                <w:szCs w:val="21"/>
              </w:rPr>
              <w:t>上述资料请投标人在在合肥文旅博览集团有限公司官网自行下载本项目附件。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0"/>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11</w:t>
            </w:r>
          </w:p>
        </w:tc>
        <w:tc>
          <w:tcPr>
            <w:tcW w:w="1072" w:type="pct"/>
            <w:vAlign w:val="center"/>
          </w:tcPr>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重要说明</w:t>
            </w:r>
          </w:p>
        </w:tc>
        <w:tc>
          <w:tcPr>
            <w:tcW w:w="3350"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如有）</w:t>
            </w:r>
            <w:r>
              <w:rPr>
                <w:rFonts w:ascii="Times New Roman" w:hAnsi="Times New Roman" w:eastAsia="宋体" w:cs="Times New Roman"/>
                <w:szCs w:val="21"/>
              </w:rPr>
              <w:t>；</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如有）</w:t>
            </w:r>
            <w:r>
              <w:rPr>
                <w:rFonts w:ascii="Times New Roman" w:hAnsi="Times New Roman" w:eastAsia="宋体" w:cs="Times New Roman"/>
                <w:szCs w:val="21"/>
              </w:rPr>
              <w:t>；</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pPr>
              <w:pStyle w:val="4"/>
              <w:spacing w:before="0" w:after="0" w:line="360" w:lineRule="auto"/>
              <w:rPr>
                <w:rFonts w:ascii="Times New Roman" w:hAnsi="Times New Roman" w:cs="Times New Roman" w:eastAsiaTheme="minorEastAsia"/>
                <w:sz w:val="21"/>
                <w:szCs w:val="21"/>
              </w:rPr>
            </w:pPr>
            <w:r>
              <w:rPr>
                <w:rFonts w:ascii="Times New Roman" w:hAnsi="Times New Roman" w:eastAsia="宋体" w:cs="Times New Roman"/>
                <w:b w:val="0"/>
                <w:bCs w:val="0"/>
                <w:sz w:val="21"/>
                <w:szCs w:val="21"/>
              </w:rPr>
              <w:t>（</w:t>
            </w:r>
            <w:r>
              <w:rPr>
                <w:rFonts w:ascii="Times New Roman" w:hAnsi="Times New Roman" w:cs="Times New Roman"/>
                <w:b w:val="0"/>
                <w:bCs w:val="0"/>
                <w:sz w:val="21"/>
                <w:szCs w:val="21"/>
              </w:rPr>
              <w:t>4</w:t>
            </w:r>
            <w:r>
              <w:rPr>
                <w:rFonts w:ascii="Times New Roman" w:hAnsi="Times New Roman" w:eastAsia="宋体" w:cs="Times New Roman"/>
                <w:b w:val="0"/>
                <w:bCs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0"/>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12</w:t>
            </w:r>
          </w:p>
        </w:tc>
        <w:tc>
          <w:tcPr>
            <w:tcW w:w="1072"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解释权</w:t>
            </w:r>
          </w:p>
        </w:tc>
        <w:tc>
          <w:tcPr>
            <w:tcW w:w="3350" w:type="pct"/>
            <w:vAlign w:val="center"/>
          </w:tcPr>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pPr>
              <w:pStyle w:val="29"/>
              <w:widowControl w:val="0"/>
              <w:spacing w:before="0" w:beforeAutospacing="0" w:after="0" w:afterAutospacing="0" w:line="360" w:lineRule="auto"/>
              <w:jc w:val="both"/>
              <w:rPr>
                <w:rFonts w:ascii="Times New Roman" w:hAnsi="Times New Roman" w:cs="Times New Roman" w:eastAsiaTheme="minorEastAsia"/>
                <w:sz w:val="21"/>
                <w:szCs w:val="21"/>
              </w:rPr>
            </w:pPr>
            <w:r>
              <w:rPr>
                <w:rFonts w:ascii="Times New Roman" w:hAnsi="Times New Roman" w:eastAsia="宋体" w:cs="Times New Roman"/>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jc w:val="center"/>
        </w:trPr>
        <w:tc>
          <w:tcPr>
            <w:tcW w:w="577" w:type="pct"/>
            <w:vAlign w:val="center"/>
          </w:tcPr>
          <w:p>
            <w:pPr>
              <w:pStyle w:val="30"/>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13</w:t>
            </w:r>
          </w:p>
        </w:tc>
        <w:tc>
          <w:tcPr>
            <w:tcW w:w="1072" w:type="pct"/>
            <w:vAlign w:val="center"/>
          </w:tcPr>
          <w:p>
            <w:pPr>
              <w:pStyle w:val="29"/>
              <w:widowControl w:val="0"/>
              <w:spacing w:before="0" w:beforeAutospacing="0" w:after="0" w:afterAutospacing="0" w:line="360" w:lineRule="auto"/>
              <w:rPr>
                <w:rFonts w:ascii="Times New Roman" w:hAnsi="Times New Roman" w:eastAsia="宋体" w:cs="Times New Roman"/>
                <w:b w:val="0"/>
                <w:sz w:val="21"/>
                <w:szCs w:val="21"/>
              </w:rPr>
            </w:pPr>
            <w:r>
              <w:rPr>
                <w:rFonts w:ascii="Times New Roman" w:hAnsi="Times New Roman" w:eastAsia="宋体" w:cs="Times New Roman"/>
                <w:b w:val="0"/>
                <w:sz w:val="21"/>
                <w:szCs w:val="21"/>
              </w:rPr>
              <w:t>其他补充</w:t>
            </w:r>
          </w:p>
          <w:p>
            <w:pPr>
              <w:pStyle w:val="29"/>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说明</w:t>
            </w:r>
          </w:p>
        </w:tc>
        <w:tc>
          <w:tcPr>
            <w:tcW w:w="3350" w:type="pct"/>
            <w:vAlign w:val="center"/>
          </w:tcPr>
          <w:p>
            <w:pPr>
              <w:numPr>
                <w:ilvl w:val="0"/>
                <w:numId w:val="0"/>
              </w:numPr>
              <w:spacing w:line="360" w:lineRule="auto"/>
              <w:rPr>
                <w:rFonts w:ascii="Times New Roman" w:hAnsi="Times New Roman" w:cs="Times New Roman"/>
                <w:szCs w:val="21"/>
              </w:rPr>
            </w:pPr>
            <w:r>
              <w:rPr>
                <w:rFonts w:ascii="Times New Roman" w:hAnsi="Times New Roman" w:eastAsia="宋体" w:cs="Times New Roman"/>
                <w:bCs/>
                <w:szCs w:val="21"/>
              </w:rPr>
              <w:t>为有助于投标人选择投标产品，如招标人要求中提供了推荐品牌（或型号）、参考品牌（或型号）等，上述品牌（或型号）仅供参考，并无限制性，投标人可以选择性能不低于推荐（或参考）的品牌（或型号）的其他品牌产品；</w:t>
            </w:r>
            <w:r>
              <w:rPr>
                <w:rFonts w:hint="eastAsia"/>
                <w:bCs/>
                <w:highlight w:val="none"/>
              </w:rPr>
              <w:t>若投标人采用的其他品牌产品不能满足招标人要求的，投标人须按照招标文件中推荐品牌（或型号）供货，合同价格不予调整。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0"/>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eastAsia="宋体" w:cs="Times New Roman"/>
                <w:bCs/>
                <w:kern w:val="2"/>
                <w:sz w:val="21"/>
                <w:szCs w:val="21"/>
              </w:rPr>
              <w:t>14</w:t>
            </w:r>
          </w:p>
        </w:tc>
        <w:tc>
          <w:tcPr>
            <w:tcW w:w="1072"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补充约定</w:t>
            </w:r>
          </w:p>
        </w:tc>
        <w:tc>
          <w:tcPr>
            <w:tcW w:w="3350" w:type="pct"/>
            <w:vAlign w:val="center"/>
          </w:tcPr>
          <w:p>
            <w:pPr>
              <w:adjustRightInd w:val="0"/>
              <w:snapToGrid w:val="0"/>
              <w:spacing w:line="360" w:lineRule="auto"/>
              <w:rPr>
                <w:rFonts w:ascii="Times New Roman" w:hAnsi="Times New Roman" w:cs="Times New Roman" w:eastAsiaTheme="minorEastAsia"/>
                <w:b w:val="0"/>
                <w:sz w:val="21"/>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lang w:eastAsia="zh-CN"/>
              </w:rPr>
              <w:t>，</w:t>
            </w:r>
            <w:r>
              <w:rPr>
                <w:rFonts w:ascii="Times New Roman" w:hAnsi="Times New Roman" w:eastAsia="宋体" w:cs="Times New Roman"/>
                <w:szCs w:val="21"/>
              </w:rPr>
              <w:t>3家以下的本项目做流标处理。</w:t>
            </w:r>
          </w:p>
        </w:tc>
      </w:tr>
    </w:tbl>
    <w:p>
      <w:pPr>
        <w:spacing w:line="360" w:lineRule="auto"/>
        <w:ind w:firstLine="437"/>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8"/>
        </w:rPr>
        <w:br w:type="page"/>
      </w:r>
      <w:r>
        <w:rPr>
          <w:rFonts w:ascii="Times New Roman" w:hAnsi="Times New Roman" w:cs="Times New Roman" w:eastAsiaTheme="minorEastAsia"/>
          <w:b/>
          <w:sz w:val="24"/>
        </w:rPr>
        <w:t>二、投标人须知正文</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文件适用于</w:t>
      </w:r>
      <w:r>
        <w:rPr>
          <w:rFonts w:hint="eastAsia" w:ascii="Times New Roman" w:hAnsi="Times New Roman" w:eastAsia="宋体" w:cs="Times New Roman"/>
          <w:szCs w:val="21"/>
          <w:lang w:val="en-US" w:eastAsia="zh-CN"/>
        </w:rPr>
        <w:t>本次</w:t>
      </w:r>
      <w:r>
        <w:rPr>
          <w:rFonts w:ascii="Times New Roman" w:hAnsi="Times New Roman" w:eastAsia="宋体" w:cs="Times New Roman"/>
          <w:szCs w:val="21"/>
        </w:rPr>
        <w:t>所述的</w:t>
      </w:r>
      <w:r>
        <w:rPr>
          <w:rFonts w:hint="eastAsia" w:ascii="Times New Roman" w:hAnsi="Times New Roman" w:eastAsia="宋体" w:cs="Times New Roman"/>
          <w:szCs w:val="21"/>
          <w:lang w:val="en-US" w:eastAsia="zh-CN"/>
        </w:rPr>
        <w:t>货物</w:t>
      </w:r>
      <w:r>
        <w:rPr>
          <w:rFonts w:ascii="Times New Roman" w:hAnsi="Times New Roman" w:eastAsia="宋体" w:cs="Times New Roman"/>
          <w:szCs w:val="21"/>
        </w:rPr>
        <w:t>采购。</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2.询价文件的澄清与修改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2.1投标人如对询价文件内容有疑问，按投标人须知前附表规定提出。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2.2招标人可主动或在解答投标人提出的问题时对询价文件进行澄清或者修改。</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将在合肥文旅博览集团有限公司网站澄清或修改询价文件，投标人应主动上网查询。招标人不承担投标人未及时关注相关信息引发的相关责任。</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2.3任何人或任何组织向投标人提供的任何书面或口头资料，未经</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在网上发布或书面通知，均作无效处理，不得作为询价文件的组成部分。</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对投标人由此而做出的推论、理解和结论概不负责。</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2.4对于没有提出疑问又参与了本项目的投标人将被视为完全认同本询价文件（含澄清、修改等内容）。</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3.响应范围及投标文件中标准和计量单位的使用</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3.1投标人应当对所参与的分包询价文件中“采购需求”所列的所有内容进行响应，如仅响应所参与包别中的部分内容，其所参与包别的投标文件将被认定为无效投标。</w:t>
      </w:r>
    </w:p>
    <w:p>
      <w:pPr>
        <w:spacing w:line="360" w:lineRule="auto"/>
        <w:ind w:firstLine="420" w:firstLineChars="200"/>
        <w:rPr>
          <w:rFonts w:ascii="Times New Roman" w:hAnsi="Times New Roman" w:cs="Times New Roman" w:eastAsiaTheme="minorEastAsia"/>
          <w:szCs w:val="21"/>
        </w:rPr>
      </w:pPr>
      <w:bookmarkStart w:id="3" w:name="_Hlk16458980"/>
      <w:r>
        <w:rPr>
          <w:rFonts w:ascii="Times New Roman" w:hAnsi="Times New Roman" w:cs="Times New Roman" w:eastAsiaTheme="minorEastAsia"/>
          <w:szCs w:val="21"/>
        </w:rPr>
        <w:t>3.2无论询价文件中是否要求，投标人所提供的货物及伴随的服务和工程均应符合国家强制性标准。</w:t>
      </w:r>
    </w:p>
    <w:bookmarkEnd w:id="3"/>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3.3投标人与</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3.4除询价文件中有特殊要求外，投标文件中所使用的计量单位，应采用中华人民共和国法定计量单位。</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4.投标文件构成</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4.1投标人应完整地按询价文件提供的投标文件格式及要求编写投标文件，具体内容详见本项目第六章投标文件格式的相关内容。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4.2上述文件应按照询价文件规定的格式填写、签署和盖章。</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5.证明响应标的的合格性和符合询价文件规定的技术文件</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为保证公平公正，除非另有规定或说明，投标人对同一项目提交投标文件时，不得同时提供备选响应方案。</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.1投标人的报价应当包括满足本次询价全部招标人要求所应提供的货物，以及伴随的服务和工程。</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.2 除非询价文件另有规定或经招标人同意支付的，投标人报价不得高于询价文件规定的预算金额或者分项、分包最高限价，否则其投标文件将被认定为无效投标。</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.3 投标人应在报价表上标明提供的货物及相关服务的单价（如适用）和总价。未标明的视同包含在报价中。</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.4招标人不接受具有附加条件的报价。</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7</w:t>
      </w:r>
      <w:r>
        <w:rPr>
          <w:rFonts w:ascii="Times New Roman" w:hAnsi="Times New Roman" w:cs="Times New Roman" w:eastAsiaTheme="minorEastAsia"/>
          <w:b/>
          <w:sz w:val="24"/>
        </w:rPr>
        <w:t>.询价有效期</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.1询价有效期为从投标文件提交截止之日算起的日历天数，在询价有效期内，投标人的投标文件保持有效，投标人不得要求撤销或修改其投标文件。询价有效期不满足要求的无效投标。</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.1本项目要求提供密封纸质投标文件，投标文件的制作应满足以下规定：</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（1）投标文件应装订成册、密封，并在封面注明招标编号、投标项目等，同时在密封处加盖骑缝章；投标文件要求：正、副本各一份。</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（2）在第六章“投标文件格式”中要求盖投标人盖章处，投标人均应加盖投标人公章。</w:t>
      </w:r>
      <w:r>
        <w:rPr>
          <w:rFonts w:hint="eastAsia" w:ascii="Times New Roman" w:hAnsi="Times New Roman" w:cs="Times New Roman"/>
          <w:szCs w:val="21"/>
          <w:lang w:val="en-US" w:eastAsia="zh-CN"/>
        </w:rPr>
        <w:t>支持联合体招标的项目，</w:t>
      </w:r>
      <w:r>
        <w:rPr>
          <w:rFonts w:ascii="Times New Roman" w:hAnsi="Times New Roman" w:cs="Times New Roman" w:eastAsiaTheme="minorEastAsia"/>
          <w:szCs w:val="21"/>
        </w:rPr>
        <w:t>联合体参加的，除联合协议及询价文件规定须联合体各成员单位各自盖章的证明材料外，投标文件由联合体牵头人按上述规定加盖联合体牵头人单位公章。</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（3）投标文件制作完成后，投标人应对投标文件进行装订成册、密封，形成密封的投标文件，否则引起的责任由投标人自行承担。</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.2因投标人自身原因而导致投标文件无法开标、评标，该投标视为无效投标，投标人自行承担由此导致的全部责任。</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.1投标人应在投标人须知前附表中规定的</w:t>
      </w:r>
      <w:bookmarkStart w:id="4" w:name="_Hlk22476245"/>
      <w:r>
        <w:rPr>
          <w:rFonts w:ascii="Times New Roman" w:hAnsi="Times New Roman" w:cs="Times New Roman" w:eastAsiaTheme="minorEastAsia"/>
          <w:szCs w:val="21"/>
        </w:rPr>
        <w:t>投标文件提交截止时间</w:t>
      </w:r>
      <w:bookmarkEnd w:id="4"/>
      <w:r>
        <w:rPr>
          <w:rFonts w:ascii="Times New Roman" w:hAnsi="Times New Roman" w:cs="Times New Roman" w:eastAsiaTheme="minorEastAsia"/>
          <w:szCs w:val="21"/>
        </w:rPr>
        <w:t>前，将封装的投标文件送到指定开标地点。</w:t>
      </w:r>
    </w:p>
    <w:p>
      <w:pPr>
        <w:spacing w:line="360" w:lineRule="auto"/>
        <w:ind w:firstLine="420" w:firstLineChars="200"/>
        <w:rPr>
          <w:rFonts w:ascii="Times New Roman" w:hAnsi="Times New Roman" w:cs="Times New Roman" w:eastAsiaTheme="minorEastAsia"/>
          <w:sz w:val="24"/>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.2招标人有权按本询价文件的规定，延迟投标文件提交截止时间。在此情况下，招标人</w:t>
      </w:r>
      <w:r>
        <w:rPr>
          <w:rFonts w:hint="eastAsia" w:ascii="Times New Roman" w:hAnsi="Times New Roman" w:cs="Times New Roman" w:eastAsiaTheme="minorEastAsia"/>
          <w:szCs w:val="21"/>
        </w:rPr>
        <w:t>、</w:t>
      </w:r>
      <w:r>
        <w:rPr>
          <w:rFonts w:ascii="Times New Roman" w:hAnsi="Times New Roman" w:cs="Times New Roman" w:eastAsiaTheme="minorEastAsia"/>
          <w:szCs w:val="21"/>
        </w:rPr>
        <w:t>投标人受投标文件提交截止时间制约的所有权利和义务均应延长至新的截止时间。</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10</w:t>
      </w:r>
      <w:r>
        <w:rPr>
          <w:rFonts w:ascii="Times New Roman" w:hAnsi="Times New Roman" w:cs="Times New Roman" w:eastAsiaTheme="minorEastAsia"/>
          <w:b/>
          <w:sz w:val="24"/>
        </w:rPr>
        <w:t>.投标文件的提交、修改与撤回</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.1投标人应当在第一章“询价公告”规定的投标截止时间前，将封装的投标文件送到指定开标地点。（如询价延期，按最新发布询价时间执行）。</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.2投标人在</w:t>
      </w:r>
      <w:r>
        <w:rPr>
          <w:rFonts w:hint="eastAsia" w:ascii="Times New Roman" w:hAnsi="Times New Roman" w:cs="Times New Roman" w:eastAsiaTheme="minorEastAsia"/>
          <w:szCs w:val="21"/>
        </w:rPr>
        <w:t>投标</w:t>
      </w:r>
      <w:r>
        <w:rPr>
          <w:rFonts w:ascii="Times New Roman" w:hAnsi="Times New Roman" w:cs="Times New Roman" w:eastAsiaTheme="minorEastAsia"/>
          <w:szCs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由招标人抽取经济技术专家等方式组建的评审小组，负责本项目评审工作。评审小组成员由3人以上单数组成，评审小组及其成员应当依照有关规定履行相关职责和义务。</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.终止询价</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出现下列情况之一时，招标人有权宣布终止本项目，并将理由通知所有投标人：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（1）通过评审小组的投标人不足规定数量，导致本次询价缺乏竞争的；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（2）出现影响公正的违法、违规行为的；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（3）因重大变故，招标任务取消的；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（4）询价文件有重大漏洞，导致无法继续评审的；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（5）法律法规规定的其他情形。</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.2评审小组要求投标人澄清、说明或者更正投标文件应当以书面形式作出。投标人的澄清、说明或者更正应当加盖投标人公章。</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.3如有询标，投标人通过线下的方式接受询标。因授权代表联系不上等情形而无法接受评审小组询标的，投标人自行承担相关风险。</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.确定中标人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.1招标人委托评审小组确定中标人的，排名第一的即为中标人，由</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在指定媒体上予以公告。</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.2因重大变故采购任务取消时，招标人有权拒绝任何投标人成交，且对受影响的投标人不承担任何责任。</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.编写评审报告</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.保密要求</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评审应在严格保密的情况下进行。有关人员应当遵守评审工作纪律，不得泄露评审文件、评审情况和评审中获悉的国家秘密、商业秘密。</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.中标结果公告</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中标人确定后，</w:t>
      </w:r>
      <w:r>
        <w:rPr>
          <w:rFonts w:hint="eastAsia" w:ascii="Times New Roman" w:hAnsi="Times New Roman" w:cs="Times New Roman" w:eastAsiaTheme="minorEastAsia"/>
          <w:szCs w:val="21"/>
        </w:rPr>
        <w:t>招标人</w:t>
      </w:r>
      <w:r>
        <w:rPr>
          <w:rFonts w:hint="eastAsia" w:ascii="Times New Roman" w:hAnsi="Times New Roman" w:cs="Times New Roman" w:eastAsiaTheme="minorEastAsia"/>
          <w:szCs w:val="21"/>
          <w:lang w:val="en-US" w:eastAsia="zh-CN"/>
        </w:rPr>
        <w:t>在</w:t>
      </w:r>
      <w:r>
        <w:rPr>
          <w:rFonts w:ascii="Times New Roman" w:hAnsi="Times New Roman" w:cs="Times New Roman" w:eastAsiaTheme="minorEastAsia"/>
          <w:szCs w:val="21"/>
        </w:rPr>
        <w:t>合肥文旅博览集团有限公司官网发布中标结果公告。</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.签订合同</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.1招标人与中标人应当在中标通知书发出后及时签订合同。</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.2询价文件、中标人的投标文件及其澄清文件等，均为签订合同的依据。</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.3中标人拒绝与招标人签订合同的，招标人也可以重新开展活动。中标人拒绝签订合同的不得参加对该项目重新开展的活动。</w:t>
      </w:r>
    </w:p>
    <w:p>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9</w:t>
      </w:r>
      <w:r>
        <w:rPr>
          <w:rFonts w:ascii="Times New Roman" w:hAnsi="Times New Roman" w:cs="Times New Roman" w:eastAsiaTheme="minorEastAsia"/>
          <w:b/>
          <w:sz w:val="24"/>
        </w:rPr>
        <w:t>.需要补充的其他内容</w:t>
      </w:r>
    </w:p>
    <w:p>
      <w:pPr>
        <w:spacing w:line="360" w:lineRule="auto"/>
        <w:ind w:firstLine="435"/>
        <w:rPr>
          <w:rFonts w:ascii="Times New Roman" w:hAnsi="Times New Roman" w:cs="Times New Roman" w:eastAsiaTheme="minorEastAsia"/>
          <w:b/>
          <w:sz w:val="28"/>
        </w:rPr>
      </w:pPr>
      <w:r>
        <w:rPr>
          <w:rFonts w:ascii="Times New Roman" w:hAnsi="Times New Roman" w:cs="Times New Roman" w:eastAsiaTheme="minorEastAsia"/>
          <w:szCs w:val="21"/>
        </w:rPr>
        <w:t>需要补充的其他内容，见投标人须知前附表。</w:t>
      </w:r>
      <w:r>
        <w:rPr>
          <w:rFonts w:ascii="Times New Roman" w:hAnsi="Times New Roman" w:cs="Times New Roman" w:eastAsiaTheme="minorEastAsia"/>
          <w:sz w:val="24"/>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5" w:name="_Toc11969"/>
      <w:r>
        <w:rPr>
          <w:rFonts w:ascii="Times New Roman" w:hAnsi="Times New Roman" w:cs="Times New Roman" w:eastAsiaTheme="minorEastAsia"/>
          <w:b/>
          <w:sz w:val="28"/>
        </w:rPr>
        <w:t xml:space="preserve">第三章  </w:t>
      </w:r>
      <w:bookmarkEnd w:id="5"/>
      <w:r>
        <w:rPr>
          <w:rFonts w:ascii="Times New Roman" w:hAnsi="Times New Roman" w:cs="Times New Roman" w:eastAsiaTheme="minorEastAsia"/>
          <w:b/>
          <w:sz w:val="28"/>
        </w:rPr>
        <w:t>招标人要求</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ascii="Times New Roman" w:hAnsi="Times New Roman" w:cs="Times New Roman" w:eastAsiaTheme="minorEastAsia"/>
          <w:b/>
          <w:sz w:val="24"/>
          <w:szCs w:val="18"/>
        </w:rPr>
      </w:pPr>
      <w:r>
        <w:rPr>
          <w:rFonts w:ascii="Times New Roman" w:hAnsi="Times New Roman" w:cs="Times New Roman" w:eastAsiaTheme="minorEastAsia"/>
          <w:b/>
          <w:sz w:val="24"/>
          <w:szCs w:val="18"/>
        </w:rPr>
        <w:t>一、采购需求前附表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
                <w:kern w:val="2"/>
                <w:sz w:val="21"/>
                <w:szCs w:val="16"/>
              </w:rPr>
            </w:pPr>
            <w:r>
              <w:rPr>
                <w:rFonts w:ascii="Times New Roman" w:hAnsi="Times New Roman" w:cs="Times New Roman" w:eastAsiaTheme="minorEastAsia"/>
                <w:b/>
                <w:kern w:val="2"/>
                <w:sz w:val="21"/>
                <w:szCs w:val="16"/>
              </w:rPr>
              <w:t>序号</w:t>
            </w:r>
          </w:p>
        </w:tc>
        <w:tc>
          <w:tcPr>
            <w:tcW w:w="1192" w:type="pct"/>
            <w:vAlign w:val="center"/>
          </w:tcPr>
          <w:p>
            <w:pPr>
              <w:pStyle w:val="29"/>
              <w:widowControl w:val="0"/>
              <w:spacing w:before="0" w:beforeAutospacing="0" w:after="0" w:afterAutospacing="0" w:line="360" w:lineRule="auto"/>
              <w:rPr>
                <w:rFonts w:ascii="Times New Roman" w:hAnsi="Times New Roman" w:cs="Times New Roman" w:eastAsiaTheme="minorEastAsia"/>
                <w:bCs w:val="0"/>
                <w:sz w:val="21"/>
                <w:szCs w:val="22"/>
              </w:rPr>
            </w:pPr>
            <w:r>
              <w:rPr>
                <w:rFonts w:ascii="Times New Roman" w:hAnsi="Times New Roman" w:cs="Times New Roman" w:eastAsiaTheme="minorEastAsia"/>
                <w:bCs w:val="0"/>
                <w:sz w:val="21"/>
                <w:szCs w:val="22"/>
              </w:rPr>
              <w:t>条款名称</w:t>
            </w:r>
          </w:p>
        </w:tc>
        <w:tc>
          <w:tcPr>
            <w:tcW w:w="3216" w:type="pct"/>
            <w:vAlign w:val="center"/>
          </w:tcPr>
          <w:p>
            <w:pPr>
              <w:pStyle w:val="29"/>
              <w:widowControl w:val="0"/>
              <w:spacing w:before="0" w:beforeAutospacing="0" w:after="0" w:afterAutospacing="0" w:line="360" w:lineRule="auto"/>
              <w:rPr>
                <w:rFonts w:ascii="Times New Roman" w:hAnsi="Times New Roman" w:cs="Times New Roman" w:eastAsiaTheme="minorEastAsia"/>
                <w:bCs w:val="0"/>
                <w:sz w:val="21"/>
                <w:szCs w:val="22"/>
              </w:rPr>
            </w:pPr>
            <w:r>
              <w:rPr>
                <w:rFonts w:ascii="Times New Roman" w:hAnsi="Times New Roman" w:cs="Times New Roman" w:eastAsiaTheme="minorEastAsia"/>
                <w:bCs w:val="0"/>
                <w:sz w:val="21"/>
                <w:szCs w:val="22"/>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16"/>
              </w:rPr>
            </w:pPr>
            <w:r>
              <w:rPr>
                <w:rFonts w:ascii="Times New Roman" w:hAnsi="Times New Roman" w:cs="Times New Roman" w:eastAsiaTheme="minorEastAsia"/>
                <w:bCs/>
                <w:kern w:val="2"/>
                <w:sz w:val="21"/>
                <w:szCs w:val="16"/>
              </w:rPr>
              <w:t>1</w:t>
            </w:r>
          </w:p>
        </w:tc>
        <w:tc>
          <w:tcPr>
            <w:tcW w:w="1192" w:type="pct"/>
            <w:vAlign w:val="center"/>
          </w:tcPr>
          <w:p>
            <w:pPr>
              <w:pStyle w:val="29"/>
              <w:widowControl w:val="0"/>
              <w:spacing w:before="0" w:beforeAutospacing="0" w:after="0" w:afterAutospacing="0" w:line="360" w:lineRule="auto"/>
              <w:rPr>
                <w:rFonts w:ascii="Times New Roman" w:hAnsi="Times New Roman" w:cs="Times New Roman" w:eastAsiaTheme="minorEastAsia"/>
                <w:b w:val="0"/>
                <w:sz w:val="21"/>
                <w:szCs w:val="22"/>
              </w:rPr>
            </w:pPr>
            <w:r>
              <w:rPr>
                <w:rFonts w:ascii="Times New Roman" w:hAnsi="Times New Roman" w:cs="Times New Roman" w:eastAsiaTheme="minorEastAsia"/>
                <w:b w:val="0"/>
                <w:sz w:val="21"/>
                <w:szCs w:val="22"/>
              </w:rPr>
              <w:t>付款方式</w:t>
            </w:r>
          </w:p>
        </w:tc>
        <w:tc>
          <w:tcPr>
            <w:tcW w:w="3216"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宋体" w:hAnsi="宋体" w:cs="宋体"/>
                <w:color w:val="000000"/>
                <w:szCs w:val="21"/>
              </w:rPr>
            </w:pPr>
            <w:r>
              <w:rPr>
                <w:rFonts w:hint="eastAsia" w:ascii="宋体" w:hAnsi="宋体" w:cs="宋体"/>
                <w:color w:val="000000"/>
                <w:szCs w:val="21"/>
              </w:rPr>
              <w:t>采用如下第【</w:t>
            </w:r>
            <w:r>
              <w:rPr>
                <w:rFonts w:hint="eastAsia" w:ascii="宋体" w:hAnsi="宋体" w:cs="宋体"/>
                <w:color w:val="000000"/>
                <w:szCs w:val="21"/>
                <w:lang w:val="en-US" w:eastAsia="zh-CN"/>
              </w:rPr>
              <w:t>1</w:t>
            </w:r>
            <w:r>
              <w:rPr>
                <w:rFonts w:hint="eastAsia" w:ascii="宋体" w:hAnsi="宋体" w:cs="宋体"/>
                <w:color w:val="000000"/>
                <w:szCs w:val="21"/>
              </w:rPr>
              <w:t>】 种方式：</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（1）一次性支付</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货物送至甲方指定地点由部门负责人验收合格签字确认后，3个月内通过银行转款付清。</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（2）分期支付</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A.</w:t>
            </w:r>
            <w:r>
              <w:rPr>
                <w:rFonts w:hint="eastAsia" w:ascii="宋体" w:hAnsi="宋体" w:cs="宋体"/>
                <w:color w:val="000000"/>
                <w:szCs w:val="21"/>
                <w:lang w:val="en-US" w:eastAsia="zh-CN"/>
              </w:rPr>
              <w:t>采购</w:t>
            </w:r>
            <w:r>
              <w:rPr>
                <w:rFonts w:hint="eastAsia" w:ascii="宋体" w:hAnsi="宋体" w:cs="宋体"/>
                <w:color w:val="000000"/>
                <w:szCs w:val="21"/>
              </w:rPr>
              <w:t>合同签署生效后【】个工作日内，</w:t>
            </w:r>
            <w:r>
              <w:rPr>
                <w:rFonts w:hint="eastAsia" w:ascii="宋体" w:hAnsi="宋体" w:cs="宋体"/>
                <w:color w:val="000000"/>
                <w:szCs w:val="21"/>
                <w:lang w:val="en-US" w:eastAsia="zh-CN"/>
              </w:rPr>
              <w:t>招标人</w:t>
            </w:r>
            <w:r>
              <w:rPr>
                <w:rFonts w:hint="eastAsia" w:ascii="宋体" w:hAnsi="宋体" w:cs="宋体"/>
                <w:color w:val="000000"/>
                <w:szCs w:val="21"/>
              </w:rPr>
              <w:t>向</w:t>
            </w:r>
            <w:r>
              <w:rPr>
                <w:rFonts w:hint="eastAsia" w:ascii="宋体" w:hAnsi="宋体" w:cs="宋体"/>
                <w:color w:val="000000"/>
                <w:szCs w:val="21"/>
                <w:lang w:val="en-US" w:eastAsia="zh-CN"/>
              </w:rPr>
              <w:t>中标人</w:t>
            </w:r>
            <w:r>
              <w:rPr>
                <w:rFonts w:hint="eastAsia" w:ascii="宋体" w:hAnsi="宋体" w:cs="宋体"/>
                <w:color w:val="000000"/>
                <w:szCs w:val="21"/>
              </w:rPr>
              <w:t>支付合同总价款的【】 ％作为预付款，即人民币【】元，大写【】元整；</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B.</w:t>
            </w:r>
            <w:r>
              <w:rPr>
                <w:rFonts w:hint="eastAsia" w:ascii="宋体" w:hAnsi="宋体" w:cs="宋体"/>
                <w:color w:val="000000"/>
                <w:szCs w:val="21"/>
                <w:lang w:val="en-US" w:eastAsia="zh-CN"/>
              </w:rPr>
              <w:t>中标人</w:t>
            </w:r>
            <w:r>
              <w:rPr>
                <w:rFonts w:hint="eastAsia" w:ascii="宋体" w:hAnsi="宋体" w:cs="宋体"/>
                <w:color w:val="000000"/>
                <w:szCs w:val="21"/>
              </w:rPr>
              <w:t>完成合同全部义务且经</w:t>
            </w:r>
            <w:r>
              <w:rPr>
                <w:rFonts w:hint="eastAsia" w:ascii="宋体" w:hAnsi="宋体" w:cs="宋体"/>
                <w:color w:val="000000"/>
                <w:szCs w:val="21"/>
                <w:lang w:val="en-US" w:eastAsia="zh-CN"/>
              </w:rPr>
              <w:t>招标人</w:t>
            </w:r>
            <w:r>
              <w:rPr>
                <w:rFonts w:hint="eastAsia" w:ascii="宋体" w:hAnsi="宋体" w:cs="宋体"/>
                <w:color w:val="000000"/>
                <w:szCs w:val="21"/>
              </w:rPr>
              <w:t>验收合格后【】个工作日内，</w:t>
            </w:r>
            <w:r>
              <w:rPr>
                <w:rFonts w:hint="eastAsia" w:ascii="宋体" w:hAnsi="宋体" w:cs="宋体"/>
                <w:color w:val="000000"/>
                <w:szCs w:val="21"/>
                <w:lang w:val="en-US" w:eastAsia="zh-CN"/>
              </w:rPr>
              <w:t>招标人</w:t>
            </w:r>
            <w:r>
              <w:rPr>
                <w:rFonts w:hint="eastAsia" w:ascii="宋体" w:hAnsi="宋体" w:cs="宋体"/>
                <w:color w:val="000000"/>
                <w:szCs w:val="21"/>
              </w:rPr>
              <w:t>向</w:t>
            </w:r>
            <w:r>
              <w:rPr>
                <w:rFonts w:hint="eastAsia" w:ascii="宋体" w:hAnsi="宋体" w:cs="宋体"/>
                <w:color w:val="000000"/>
                <w:szCs w:val="21"/>
                <w:lang w:val="en-US" w:eastAsia="zh-CN"/>
              </w:rPr>
              <w:t>中标人</w:t>
            </w:r>
            <w:r>
              <w:rPr>
                <w:rFonts w:hint="eastAsia" w:ascii="宋体" w:hAnsi="宋体" w:cs="宋体"/>
                <w:color w:val="000000"/>
                <w:szCs w:val="21"/>
              </w:rPr>
              <w:t>支付合同总价款的【】％，即人民币【】元，大写【】元整；</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C.剩余合同总价款的【】％即人民币【】元，大写【】元整作为质量保证金，质量保证期届满后【】个工作日内且</w:t>
            </w:r>
            <w:r>
              <w:rPr>
                <w:rFonts w:hint="eastAsia" w:ascii="宋体" w:hAnsi="宋体" w:cs="宋体"/>
                <w:color w:val="000000"/>
                <w:szCs w:val="21"/>
                <w:lang w:val="en-US" w:eastAsia="zh-CN"/>
              </w:rPr>
              <w:t>招标人</w:t>
            </w:r>
            <w:r>
              <w:rPr>
                <w:rFonts w:hint="eastAsia" w:ascii="宋体" w:hAnsi="宋体" w:cs="宋体"/>
                <w:color w:val="000000"/>
                <w:szCs w:val="21"/>
              </w:rPr>
              <w:t>向</w:t>
            </w:r>
            <w:r>
              <w:rPr>
                <w:rFonts w:hint="eastAsia" w:ascii="宋体" w:hAnsi="宋体" w:cs="宋体"/>
                <w:color w:val="000000"/>
                <w:szCs w:val="21"/>
                <w:lang w:val="en-US" w:eastAsia="zh-CN"/>
              </w:rPr>
              <w:t>中标人</w:t>
            </w:r>
            <w:r>
              <w:rPr>
                <w:rFonts w:hint="eastAsia" w:ascii="宋体" w:hAnsi="宋体" w:cs="宋体"/>
                <w:color w:val="000000"/>
                <w:szCs w:val="21"/>
              </w:rPr>
              <w:t xml:space="preserve">无息支付该款项。   </w:t>
            </w:r>
          </w:p>
          <w:p>
            <w:pPr>
              <w:pStyle w:val="29"/>
              <w:keepNext w:val="0"/>
              <w:keepLines w:val="0"/>
              <w:pageBreakBefore w:val="0"/>
              <w:kinsoku/>
              <w:wordWrap/>
              <w:overflowPunct/>
              <w:topLinePunct w:val="0"/>
              <w:autoSpaceDE/>
              <w:autoSpaceDN/>
              <w:bidi w:val="0"/>
              <w:spacing w:before="0" w:beforeAutospacing="0" w:after="0" w:afterAutospacing="0" w:line="440" w:lineRule="exact"/>
              <w:ind w:firstLine="0" w:firstLineChars="0"/>
              <w:jc w:val="left"/>
              <w:textAlignment w:val="auto"/>
              <w:rPr>
                <w:rFonts w:ascii="Times New Roman" w:hAnsi="Times New Roman" w:cs="Times New Roman" w:eastAsiaTheme="minorEastAsia"/>
                <w:b w:val="0"/>
                <w:sz w:val="21"/>
                <w:szCs w:val="22"/>
                <w:u w:val="single"/>
              </w:rPr>
            </w:pPr>
            <w:r>
              <w:rPr>
                <w:rFonts w:hint="eastAsia" w:ascii="Times New Roman" w:hAnsi="Times New Roman" w:cs="Times New Roman" w:eastAsiaTheme="minorEastAsia"/>
                <w:b w:val="0"/>
                <w:sz w:val="21"/>
                <w:szCs w:val="22"/>
                <w:u w:val="single"/>
              </w:rPr>
              <w:t>在</w:t>
            </w:r>
            <w:r>
              <w:rPr>
                <w:rFonts w:hint="eastAsia" w:ascii="Times New Roman" w:hAnsi="Times New Roman" w:cs="Times New Roman"/>
                <w:b w:val="0"/>
                <w:sz w:val="21"/>
                <w:szCs w:val="22"/>
                <w:u w:val="single"/>
                <w:lang w:eastAsia="zh-CN"/>
              </w:rPr>
              <w:t>招标人</w:t>
            </w:r>
            <w:r>
              <w:rPr>
                <w:rFonts w:hint="eastAsia" w:ascii="Times New Roman" w:hAnsi="Times New Roman" w:cs="Times New Roman" w:eastAsiaTheme="minorEastAsia"/>
                <w:b w:val="0"/>
                <w:sz w:val="21"/>
                <w:szCs w:val="22"/>
                <w:u w:val="single"/>
              </w:rPr>
              <w:t>付款前，中标人需向</w:t>
            </w:r>
            <w:r>
              <w:rPr>
                <w:rFonts w:hint="eastAsia" w:ascii="Times New Roman" w:hAnsi="Times New Roman" w:cs="Times New Roman"/>
                <w:b w:val="0"/>
                <w:sz w:val="21"/>
                <w:szCs w:val="22"/>
                <w:u w:val="single"/>
                <w:lang w:eastAsia="zh-CN"/>
              </w:rPr>
              <w:t>招标人</w:t>
            </w:r>
            <w:r>
              <w:rPr>
                <w:rFonts w:hint="eastAsia" w:ascii="Times New Roman" w:hAnsi="Times New Roman" w:cs="Times New Roman" w:eastAsiaTheme="minorEastAsia"/>
                <w:b w:val="0"/>
                <w:sz w:val="21"/>
                <w:szCs w:val="22"/>
                <w:u w:val="single"/>
              </w:rPr>
              <w:t>交付等额的增值税专用发票，否则</w:t>
            </w:r>
            <w:r>
              <w:rPr>
                <w:rFonts w:hint="eastAsia" w:ascii="Times New Roman" w:hAnsi="Times New Roman" w:cs="Times New Roman"/>
                <w:b w:val="0"/>
                <w:sz w:val="21"/>
                <w:szCs w:val="22"/>
                <w:u w:val="single"/>
                <w:lang w:eastAsia="zh-CN"/>
              </w:rPr>
              <w:t>招标人</w:t>
            </w:r>
            <w:r>
              <w:rPr>
                <w:rFonts w:hint="eastAsia" w:ascii="Times New Roman" w:hAnsi="Times New Roman" w:cs="Times New Roman" w:eastAsiaTheme="minorEastAsia"/>
                <w:b w:val="0"/>
                <w:sz w:val="21"/>
                <w:szCs w:val="22"/>
                <w:u w:val="single"/>
              </w:rPr>
              <w:t>有权拒绝或者延迟付款，且不承担违约责任。</w:t>
            </w:r>
          </w:p>
          <w:p>
            <w:pPr>
              <w:pStyle w:val="29"/>
              <w:keepNext w:val="0"/>
              <w:keepLines w:val="0"/>
              <w:pageBreakBefore w:val="0"/>
              <w:widowControl w:val="0"/>
              <w:kinsoku/>
              <w:wordWrap/>
              <w:overflowPunct/>
              <w:topLinePunct w:val="0"/>
              <w:autoSpaceDE/>
              <w:autoSpaceDN/>
              <w:bidi w:val="0"/>
              <w:spacing w:before="0" w:beforeAutospacing="0" w:after="0" w:afterAutospacing="0" w:line="440" w:lineRule="exact"/>
              <w:ind w:firstLine="0" w:firstLineChars="0"/>
              <w:jc w:val="left"/>
              <w:textAlignment w:val="auto"/>
              <w:rPr>
                <w:rFonts w:ascii="Times New Roman" w:hAnsi="Times New Roman" w:cs="Times New Roman" w:eastAsiaTheme="minorEastAsia"/>
                <w:b w:val="0"/>
                <w:sz w:val="21"/>
                <w:szCs w:val="22"/>
                <w:u w:val="single"/>
              </w:rPr>
            </w:pPr>
            <w:r>
              <w:rPr>
                <w:rFonts w:hint="eastAsia" w:ascii="Times New Roman" w:hAnsi="Times New Roman" w:cs="Times New Roman" w:eastAsiaTheme="minorEastAsia"/>
                <w:b w:val="0"/>
                <w:sz w:val="21"/>
                <w:szCs w:val="22"/>
                <w:u w:val="single"/>
              </w:rPr>
              <w:t>投标人提交的投标文件中如有关于付款条件的表述与</w:t>
            </w:r>
            <w:r>
              <w:rPr>
                <w:rFonts w:hint="eastAsia" w:ascii="Times New Roman" w:hAnsi="Times New Roman" w:cs="Times New Roman" w:eastAsiaTheme="minorEastAsia"/>
                <w:b w:val="0"/>
                <w:sz w:val="21"/>
                <w:szCs w:val="22"/>
                <w:u w:val="single"/>
                <w:lang w:val="en-US" w:eastAsia="zh-CN"/>
              </w:rPr>
              <w:t>询价</w:t>
            </w:r>
            <w:r>
              <w:rPr>
                <w:rFonts w:hint="eastAsia" w:ascii="Times New Roman" w:hAnsi="Times New Roman" w:cs="Times New Roman" w:eastAsiaTheme="minorEastAsia"/>
                <w:b w:val="0"/>
                <w:sz w:val="21"/>
                <w:szCs w:val="22"/>
                <w:u w:val="single"/>
              </w:rPr>
              <w:t>文件规定不符，投标无效。</w:t>
            </w:r>
            <w:r>
              <w:rPr>
                <w:rFonts w:ascii="Times New Roman" w:hAnsi="Times New Roman" w:cs="Times New Roman" w:eastAsiaTheme="minorEastAsia"/>
                <w:b w:val="0"/>
                <w:sz w:val="21"/>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16"/>
              </w:rPr>
            </w:pPr>
            <w:r>
              <w:rPr>
                <w:rFonts w:ascii="Times New Roman" w:hAnsi="Times New Roman" w:cs="Times New Roman" w:eastAsiaTheme="minorEastAsia"/>
                <w:bCs/>
                <w:kern w:val="2"/>
                <w:sz w:val="21"/>
                <w:szCs w:val="16"/>
              </w:rPr>
              <w:t>2</w:t>
            </w:r>
          </w:p>
        </w:tc>
        <w:tc>
          <w:tcPr>
            <w:tcW w:w="1192" w:type="pct"/>
            <w:vAlign w:val="center"/>
          </w:tcPr>
          <w:p>
            <w:pPr>
              <w:pStyle w:val="29"/>
              <w:widowControl w:val="0"/>
              <w:spacing w:before="0" w:beforeAutospacing="0" w:after="0" w:afterAutospacing="0" w:line="360" w:lineRule="auto"/>
              <w:rPr>
                <w:rFonts w:ascii="Times New Roman" w:hAnsi="Times New Roman" w:cs="Times New Roman" w:eastAsiaTheme="minorEastAsia"/>
                <w:b w:val="0"/>
                <w:sz w:val="21"/>
                <w:szCs w:val="22"/>
              </w:rPr>
            </w:pPr>
            <w:r>
              <w:rPr>
                <w:rFonts w:ascii="Times New Roman" w:hAnsi="Times New Roman" w:cs="Times New Roman" w:eastAsiaTheme="minorEastAsia"/>
                <w:b w:val="0"/>
                <w:sz w:val="21"/>
                <w:szCs w:val="22"/>
              </w:rPr>
              <w:t>供货及安装地点</w:t>
            </w:r>
          </w:p>
        </w:tc>
        <w:tc>
          <w:tcPr>
            <w:tcW w:w="3216"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sz w:val="21"/>
                <w:szCs w:val="22"/>
              </w:rPr>
            </w:pPr>
            <w:r>
              <w:rPr>
                <w:rFonts w:ascii="Times New Roman" w:hAnsi="Times New Roman" w:cs="Times New Roman" w:eastAsiaTheme="minorEastAsia"/>
                <w:b w:val="0"/>
                <w:sz w:val="21"/>
                <w:szCs w:val="22"/>
                <w:highlight w:val="none"/>
                <w:u w:val="single"/>
              </w:rPr>
              <w:t xml:space="preserve"> </w:t>
            </w:r>
            <w:r>
              <w:rPr>
                <w:rFonts w:hint="eastAsia" w:ascii="Times New Roman" w:hAnsi="Times New Roman" w:cs="Times New Roman" w:eastAsiaTheme="minorEastAsia"/>
                <w:b w:val="0"/>
                <w:sz w:val="21"/>
                <w:szCs w:val="22"/>
                <w:highlight w:val="none"/>
                <w:u w:val="single"/>
              </w:rPr>
              <w:t>肥西县繁华大道桃花潭地铁站</w:t>
            </w:r>
            <w:r>
              <w:rPr>
                <w:rFonts w:hint="eastAsia" w:ascii="Times New Roman" w:hAnsi="Times New Roman" w:cs="Times New Roman"/>
                <w:b w:val="0"/>
                <w:sz w:val="21"/>
                <w:szCs w:val="22"/>
                <w:highlight w:val="none"/>
                <w:u w:val="single"/>
                <w:lang w:eastAsia="zh-CN"/>
              </w:rPr>
              <w:t>（</w:t>
            </w:r>
            <w:r>
              <w:rPr>
                <w:rFonts w:hint="eastAsia" w:ascii="Times New Roman" w:hAnsi="Times New Roman" w:cs="Times New Roman"/>
                <w:b w:val="0"/>
                <w:sz w:val="21"/>
                <w:szCs w:val="22"/>
                <w:highlight w:val="none"/>
                <w:u w:val="single"/>
                <w:lang w:val="en-US" w:eastAsia="zh-CN"/>
              </w:rPr>
              <w:t>甲方有权根据实际需要更换供货地点）</w:t>
            </w:r>
            <w:r>
              <w:rPr>
                <w:rFonts w:ascii="Times New Roman" w:hAnsi="Times New Roman" w:cs="Times New Roman" w:eastAsiaTheme="minorEastAsia"/>
                <w:b w:val="0"/>
                <w:sz w:val="21"/>
                <w:szCs w:val="22"/>
                <w:highlight w:val="none"/>
                <w:u w:val="none"/>
              </w:rPr>
              <w:t xml:space="preserve">       </w:t>
            </w:r>
            <w:r>
              <w:rPr>
                <w:rFonts w:ascii="Times New Roman" w:hAnsi="Times New Roman" w:cs="Times New Roman" w:eastAsiaTheme="minorEastAsia"/>
                <w:b w:val="0"/>
                <w:sz w:val="21"/>
                <w:szCs w:val="22"/>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16"/>
              </w:rPr>
            </w:pPr>
            <w:r>
              <w:rPr>
                <w:rFonts w:ascii="Times New Roman" w:hAnsi="Times New Roman" w:cs="Times New Roman" w:eastAsiaTheme="minorEastAsia"/>
                <w:bCs/>
                <w:kern w:val="2"/>
                <w:sz w:val="21"/>
                <w:szCs w:val="16"/>
              </w:rPr>
              <w:t>3</w:t>
            </w:r>
          </w:p>
        </w:tc>
        <w:tc>
          <w:tcPr>
            <w:tcW w:w="1192" w:type="pct"/>
            <w:vAlign w:val="center"/>
          </w:tcPr>
          <w:p>
            <w:pPr>
              <w:pStyle w:val="29"/>
              <w:widowControl w:val="0"/>
              <w:spacing w:before="0" w:beforeAutospacing="0" w:after="0" w:afterAutospacing="0" w:line="360" w:lineRule="auto"/>
              <w:rPr>
                <w:rFonts w:ascii="Times New Roman" w:hAnsi="Times New Roman" w:cs="Times New Roman" w:eastAsiaTheme="minorEastAsia"/>
                <w:b w:val="0"/>
                <w:sz w:val="21"/>
                <w:szCs w:val="22"/>
              </w:rPr>
            </w:pPr>
            <w:r>
              <w:rPr>
                <w:rFonts w:ascii="Times New Roman" w:hAnsi="Times New Roman" w:cs="Times New Roman" w:eastAsiaTheme="minorEastAsia"/>
                <w:b w:val="0"/>
                <w:sz w:val="21"/>
                <w:szCs w:val="22"/>
              </w:rPr>
              <w:t>供货及安装期限</w:t>
            </w:r>
          </w:p>
        </w:tc>
        <w:tc>
          <w:tcPr>
            <w:tcW w:w="3216"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sz w:val="21"/>
                <w:szCs w:val="22"/>
              </w:rPr>
            </w:pPr>
            <w:r>
              <w:rPr>
                <w:rFonts w:ascii="Times New Roman" w:hAnsi="Times New Roman" w:cs="Times New Roman" w:eastAsiaTheme="minorEastAsia"/>
                <w:b w:val="0"/>
                <w:sz w:val="21"/>
                <w:szCs w:val="22"/>
              </w:rPr>
              <w:t>合同生效后</w:t>
            </w:r>
            <w:r>
              <w:rPr>
                <w:rFonts w:hint="eastAsia" w:ascii="Times New Roman" w:hAnsi="Times New Roman" w:cs="Times New Roman"/>
                <w:b w:val="0"/>
                <w:sz w:val="21"/>
                <w:szCs w:val="22"/>
                <w:u w:val="single"/>
                <w:lang w:val="en-US" w:eastAsia="zh-CN"/>
              </w:rPr>
              <w:t>30日历天</w:t>
            </w:r>
            <w:r>
              <w:rPr>
                <w:rFonts w:ascii="Times New Roman" w:hAnsi="Times New Roman" w:cs="Times New Roman" w:eastAsiaTheme="minorEastAsia"/>
                <w:b w:val="0"/>
                <w:sz w:val="21"/>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16"/>
              </w:rPr>
            </w:pPr>
            <w:r>
              <w:rPr>
                <w:rFonts w:ascii="Times New Roman" w:hAnsi="Times New Roman" w:cs="Times New Roman" w:eastAsiaTheme="minorEastAsia"/>
                <w:bCs/>
                <w:kern w:val="2"/>
                <w:sz w:val="21"/>
                <w:szCs w:val="16"/>
              </w:rPr>
              <w:t>4</w:t>
            </w:r>
          </w:p>
        </w:tc>
        <w:tc>
          <w:tcPr>
            <w:tcW w:w="1192" w:type="pct"/>
            <w:vAlign w:val="center"/>
          </w:tcPr>
          <w:p>
            <w:pPr>
              <w:pStyle w:val="29"/>
              <w:widowControl w:val="0"/>
              <w:spacing w:before="0" w:beforeAutospacing="0" w:after="0" w:afterAutospacing="0" w:line="360" w:lineRule="auto"/>
              <w:rPr>
                <w:rFonts w:ascii="Times New Roman" w:hAnsi="Times New Roman" w:cs="Times New Roman" w:eastAsiaTheme="minorEastAsia"/>
                <w:b w:val="0"/>
                <w:sz w:val="21"/>
                <w:szCs w:val="22"/>
              </w:rPr>
            </w:pPr>
            <w:r>
              <w:rPr>
                <w:rFonts w:ascii="Times New Roman" w:hAnsi="Times New Roman" w:cs="Times New Roman" w:eastAsiaTheme="minorEastAsia"/>
                <w:b w:val="0"/>
                <w:sz w:val="21"/>
                <w:szCs w:val="22"/>
              </w:rPr>
              <w:t>免费质保期</w:t>
            </w:r>
          </w:p>
        </w:tc>
        <w:tc>
          <w:tcPr>
            <w:tcW w:w="3216"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sz w:val="21"/>
                <w:szCs w:val="22"/>
              </w:rPr>
            </w:pPr>
            <w:r>
              <w:rPr>
                <w:rFonts w:hint="eastAsia" w:ascii="Times New Roman" w:hAnsi="Times New Roman" w:cs="Times New Roman" w:eastAsiaTheme="minorEastAsia"/>
                <w:b w:val="0"/>
                <w:sz w:val="21"/>
                <w:szCs w:val="22"/>
              </w:rPr>
              <w:t>产品有明确质保期的，执行原产品质保期，如产品无明确质保期的，质保期自验收合格之日起12个月。</w:t>
            </w:r>
          </w:p>
        </w:tc>
      </w:tr>
    </w:tbl>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37"/>
        <w:textAlignment w:val="auto"/>
        <w:outlineLvl w:val="1"/>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货物需求</w:t>
      </w:r>
    </w:p>
    <w:p>
      <w:pPr>
        <w:pStyle w:val="6"/>
        <w:rPr>
          <w:rFonts w:ascii="Times New Roman" w:hAnsi="Times New Roman" w:cs="Times New Roman" w:eastAsiaTheme="minorEastAsia"/>
          <w:b/>
          <w:bCs/>
          <w:sz w:val="24"/>
          <w:szCs w:val="18"/>
        </w:rPr>
      </w:pPr>
    </w:p>
    <w:p>
      <w:pPr>
        <w:pStyle w:val="6"/>
        <w:rPr>
          <w:rFonts w:ascii="Times New Roman" w:hAnsi="Times New Roman" w:cs="Times New Roman" w:eastAsiaTheme="minorEastAsia"/>
          <w:b/>
          <w:bCs/>
          <w:sz w:val="24"/>
          <w:szCs w:val="18"/>
        </w:rPr>
      </w:pPr>
    </w:p>
    <w:p>
      <w:pPr>
        <w:pStyle w:val="6"/>
        <w:jc w:val="center"/>
        <w:rPr>
          <w:rFonts w:hint="eastAsia" w:ascii="Times New Roman" w:hAnsi="Times New Roman" w:cs="Times New Roman" w:eastAsiaTheme="minorEastAsia"/>
          <w:b/>
          <w:bCs/>
          <w:sz w:val="24"/>
          <w:szCs w:val="18"/>
          <w:lang w:val="en-US" w:eastAsia="zh-CN"/>
        </w:rPr>
      </w:pPr>
      <w:r>
        <w:rPr>
          <w:rFonts w:hint="eastAsia" w:ascii="Times New Roman" w:hAnsi="Times New Roman" w:cs="Times New Roman"/>
          <w:b/>
          <w:bCs/>
          <w:sz w:val="24"/>
          <w:szCs w:val="18"/>
          <w:lang w:val="en-US" w:eastAsia="zh-CN"/>
        </w:rPr>
        <w:t>（一）4号南延线房建工具及物资采购清单</w:t>
      </w:r>
    </w:p>
    <w:tbl>
      <w:tblPr>
        <w:tblStyle w:val="21"/>
        <w:tblW w:w="85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2093"/>
        <w:gridCol w:w="975"/>
        <w:gridCol w:w="1935"/>
        <w:gridCol w:w="750"/>
        <w:gridCol w:w="780"/>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手枪钻</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东成</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插电的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角向磨光机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东成</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9AG-02-100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插电的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石材切割机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东成</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ZLE-FF110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插电的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充电式手枪钻</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东成</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16V</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充电式角向磨光机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东成</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DCSM03-100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充电式石材切割机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东成</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DCZE125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玻璃胶</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千里马</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玻璃胶</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千里马</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堵漏王</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牛元</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玻璃胶枪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结构胶枪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人字梯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2米铝合金</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人字梯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3米铝合金</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鬃毛刷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一字螺丝刀</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十字螺丝刀</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一字螺丝刀</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十字螺丝刀</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不锈钢钻头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锦武</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不锈钢钻头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锦武</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美工刀</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美工刀片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3*200mm白色</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3*200mm黑色</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5*200mm白色</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5*200mm黑色</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塑料膨胀管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6mm*500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电锤</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东成</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电笔</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万用表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山创</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结构胶</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枝江</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结构胶</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枝江</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结构胶</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枝江</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尖嘴钳</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欧克</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老虎钳</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欧克</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微波炉控制器</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便电侠</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R01-C0-6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pufan</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100*120cm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小推车</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搬运宝</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70*46cm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电焊工手套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星工</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均码</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泡沫双面胶</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高粘泡棉</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1.7cm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固化剂</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绿松林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乳胶漆</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立邦</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补墙膏</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立邦</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20kg/桶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抹泥刀</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卡夫威尔</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钢锯弓</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德力西</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250-300mm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云石胶</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大力士</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3.7L/桶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油灰刀</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卡夫威尔</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美纹纸</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3公分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沉头钻尾螺丝</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易丝</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4.2*25mm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沉头钻尾螺丝</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易丝</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沉头钻尾螺丝</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易丝</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4.8*25mm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透明胶带</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沉头钻尾螺丝</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易丝</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5.5*25mm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自攻螺丝</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易丝</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撬棍</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德东</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50cm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十字披头</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6.35*65mm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电锤钻头</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东成</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不锈钢膨胀螺栓</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固万基</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陶瓷墙壁钻</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东成</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抽拉梯</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纳贝菲</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6米铝合金</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电锤钻头</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东成</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手动抽芯铆钉枪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DSM-5型</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灭火器</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星浙安</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干粉式 5kg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金属切割片</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东成</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内径16mm 外径107mm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抛光打磨片</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东成</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内径16mm 外径107mm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石材切割片</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东成</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内径20mm 外径114mm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开口扳手</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 8-10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开口扳手</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 12-14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工具包</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德力西</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卷帘门电机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宏业</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货架</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2m*0.4m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6"/>
        <w:numPr>
          <w:ilvl w:val="0"/>
          <w:numId w:val="0"/>
        </w:numPr>
      </w:pPr>
    </w:p>
    <w:p>
      <w:pPr>
        <w:pStyle w:val="6"/>
        <w:jc w:val="center"/>
        <w:rPr>
          <w:rFonts w:hint="eastAsia" w:ascii="Times New Roman" w:hAnsi="Times New Roman" w:cs="Times New Roman"/>
          <w:b/>
          <w:bCs/>
          <w:sz w:val="24"/>
          <w:szCs w:val="18"/>
          <w:lang w:val="en-US" w:eastAsia="zh-CN"/>
        </w:rPr>
      </w:pPr>
      <w:r>
        <w:rPr>
          <w:rFonts w:hint="eastAsia" w:ascii="Times New Roman" w:hAnsi="Times New Roman" w:cs="Times New Roman"/>
          <w:b/>
          <w:bCs/>
          <w:sz w:val="24"/>
          <w:szCs w:val="18"/>
          <w:lang w:val="en-US" w:eastAsia="zh-CN"/>
        </w:rPr>
        <w:t>（二）4号南延线应急物资采购清单</w:t>
      </w:r>
    </w:p>
    <w:tbl>
      <w:tblPr>
        <w:tblStyle w:val="21"/>
        <w:tblW w:w="86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2115"/>
        <w:gridCol w:w="975"/>
        <w:gridCol w:w="1905"/>
        <w:gridCol w:w="780"/>
        <w:gridCol w:w="750"/>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绳子</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奔新农</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3股麻绳20米</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充电式手电筒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波莱特</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强光</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平凿</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橙央</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26公分</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方凿</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橙央</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27公分</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钢锯弓</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德力西</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31cm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撬棍</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德东</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pufan</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20公分</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电焊条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沪工</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2.5*300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焊工面罩（黑色）</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gol-siv</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DQ-9205A</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铁丝</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源兴</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8号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pufan</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30公分</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安全带</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星工</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不锈钢锯条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得力</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31cm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八角锤</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美科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2.7kg</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羊角锤</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美科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1.25p</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三爪吸盘</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得力</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三爪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美工刀</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16.5cm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尖嘴钳</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欧克</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8寸</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老虎钳</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欧克</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8寸</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石材切割机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东成</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插电式 ZLE-FF110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充电式石材切割机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东成</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充电式 DCZE125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潜水泵</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臣源</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QDX3-32-0.75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单向喷射自吸泵</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臣源</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JET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液压钳</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德力西</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YQ240A</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十字镐</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京必诚</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88cm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雨鞋</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回力</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42码</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黄沙</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常规</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彩条布</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源兴</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6m*5m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结构胶</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千里马</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透明色</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玻璃胶</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千里马</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透明</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电焊机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德力西</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WS-T250N</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君吻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PU 6分，10M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货架</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2m*0.4m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6"/>
        <w:numPr>
          <w:ilvl w:val="0"/>
          <w:numId w:val="0"/>
        </w:numPr>
      </w:pPr>
    </w:p>
    <w:p>
      <w:pPr>
        <w:pStyle w:val="6"/>
        <w:numPr>
          <w:ilvl w:val="0"/>
          <w:numId w:val="0"/>
        </w:numPr>
      </w:pPr>
    </w:p>
    <w:p>
      <w:pPr>
        <w:spacing w:line="500" w:lineRule="exact"/>
        <w:jc w:val="left"/>
        <w:outlineLvl w:val="1"/>
        <w:rPr>
          <w:rFonts w:ascii="Times New Roman" w:hAnsi="Times New Roman" w:cs="Times New Roman" w:eastAsiaTheme="minorEastAsia"/>
          <w:b/>
          <w:kern w:val="0"/>
          <w:sz w:val="24"/>
        </w:rPr>
      </w:pPr>
      <w:bookmarkStart w:id="6" w:name="_Toc29570"/>
      <w:bookmarkStart w:id="7" w:name="_Toc21575"/>
      <w:bookmarkStart w:id="8" w:name="_Toc501460780"/>
      <w:r>
        <w:rPr>
          <w:rFonts w:ascii="Times New Roman" w:hAnsi="Times New Roman" w:cs="Times New Roman" w:eastAsiaTheme="minorEastAsia"/>
          <w:b/>
          <w:kern w:val="0"/>
          <w:sz w:val="24"/>
        </w:rPr>
        <w:t>三、技术性能指标</w:t>
      </w:r>
      <w:bookmarkEnd w:id="6"/>
      <w:bookmarkEnd w:id="7"/>
      <w:bookmarkEnd w:id="8"/>
    </w:p>
    <w:p>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2.为鼓励不同品牌的充分竞争，如某货物的某技术参数或要求属于个别品牌专有，则该技术参数及要求不具有限制性，投标人可对该参数或要求的响应情况进行说明，且该说明须经评审小组审核认可。</w:t>
      </w:r>
    </w:p>
    <w:p>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3.投标人应自行踏勘本项目实施现场，核对货物安装现场的土建尺寸等可能影响后期安装的全部因素，确保所投货物满足现场实际安装要求。</w:t>
      </w:r>
    </w:p>
    <w:p>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4.招标人保留在签订合同之前对本技术规格及要求进行补充和修改的权利，投标人应予以配合。</w:t>
      </w:r>
    </w:p>
    <w:p>
      <w:pPr>
        <w:spacing w:line="500" w:lineRule="exact"/>
        <w:jc w:val="left"/>
        <w:outlineLvl w:val="1"/>
        <w:rPr>
          <w:rFonts w:ascii="Times New Roman" w:hAnsi="Times New Roman" w:cs="Times New Roman" w:eastAsiaTheme="minorEastAsia"/>
          <w:b/>
          <w:kern w:val="0"/>
          <w:sz w:val="24"/>
        </w:rPr>
      </w:pPr>
      <w:bookmarkStart w:id="9" w:name="_Toc12083"/>
      <w:bookmarkStart w:id="10" w:name="_Toc11782"/>
      <w:bookmarkStart w:id="11" w:name="_Toc501460781"/>
      <w:r>
        <w:rPr>
          <w:rFonts w:ascii="Times New Roman" w:hAnsi="Times New Roman" w:cs="Times New Roman" w:eastAsiaTheme="minorEastAsia"/>
          <w:b/>
          <w:kern w:val="0"/>
          <w:sz w:val="24"/>
        </w:rPr>
        <w:t>四、检验考核要求</w:t>
      </w:r>
      <w:bookmarkEnd w:id="9"/>
      <w:bookmarkEnd w:id="10"/>
      <w:bookmarkEnd w:id="11"/>
    </w:p>
    <w:p>
      <w:pPr>
        <w:spacing w:line="440" w:lineRule="exact"/>
        <w:ind w:firstLine="359" w:firstLineChars="171"/>
        <w:rPr>
          <w:rFonts w:hint="eastAsia" w:ascii="宋体" w:hAnsi="宋体"/>
          <w:color w:val="000000"/>
          <w:szCs w:val="21"/>
        </w:rPr>
      </w:pPr>
      <w:r>
        <w:rPr>
          <w:rFonts w:hint="eastAsia" w:ascii="宋体" w:hAnsi="宋体"/>
          <w:color w:val="000000"/>
          <w:szCs w:val="21"/>
        </w:rPr>
        <w:t>1.验收方式</w:t>
      </w:r>
    </w:p>
    <w:p>
      <w:pPr>
        <w:spacing w:line="440" w:lineRule="exact"/>
        <w:ind w:firstLine="359" w:firstLineChars="171"/>
        <w:rPr>
          <w:rFonts w:hint="eastAsia" w:ascii="宋体" w:hAnsi="宋体"/>
          <w:color w:val="000000"/>
          <w:szCs w:val="21"/>
        </w:rPr>
      </w:pPr>
      <w:r>
        <w:rPr>
          <w:rFonts w:hint="eastAsia" w:ascii="宋体" w:hAnsi="宋体"/>
          <w:color w:val="000000"/>
          <w:szCs w:val="21"/>
        </w:rPr>
        <w:t>1.1 中标人负责将货物运到招标人指定的交货地点，由双方负责验收，验收方式按照双方约定方式进行;国家有规范要求送检的还应送国家认可的检测机构进行检测。</w:t>
      </w:r>
    </w:p>
    <w:p>
      <w:pPr>
        <w:spacing w:line="440" w:lineRule="exact"/>
        <w:ind w:firstLine="359" w:firstLineChars="171"/>
        <w:rPr>
          <w:rFonts w:hint="eastAsia" w:ascii="宋体" w:hAnsi="宋体"/>
          <w:color w:val="000000"/>
          <w:szCs w:val="21"/>
        </w:rPr>
      </w:pPr>
      <w:r>
        <w:rPr>
          <w:rFonts w:hint="eastAsia" w:ascii="宋体" w:hAnsi="宋体"/>
          <w:color w:val="000000"/>
          <w:szCs w:val="21"/>
        </w:rPr>
        <w:t>1.1.2 当满足以下条件时，招标人向中标人签发货物验收报告:(1)中标人已经按照合同规定提供了产品及完整的技术资料和合格证。</w:t>
      </w:r>
    </w:p>
    <w:p>
      <w:pPr>
        <w:spacing w:line="440" w:lineRule="exact"/>
        <w:ind w:firstLine="359" w:firstLineChars="171"/>
        <w:rPr>
          <w:rFonts w:hint="eastAsia" w:ascii="宋体" w:hAnsi="宋体"/>
          <w:color w:val="000000"/>
          <w:szCs w:val="21"/>
        </w:rPr>
      </w:pPr>
      <w:r>
        <w:rPr>
          <w:rFonts w:hint="eastAsia" w:ascii="宋体" w:hAnsi="宋体"/>
          <w:color w:val="000000"/>
          <w:szCs w:val="21"/>
        </w:rPr>
        <w:t>(2)货物符合招标文件、中标人的投标文件、双方签订的合同文件及附件、发货通知单要求。</w:t>
      </w:r>
    </w:p>
    <w:p>
      <w:pPr>
        <w:spacing w:line="440" w:lineRule="exact"/>
        <w:ind w:firstLine="359" w:firstLineChars="171"/>
        <w:rPr>
          <w:rFonts w:hint="eastAsia" w:ascii="宋体" w:hAnsi="宋体"/>
          <w:color w:val="000000"/>
          <w:szCs w:val="21"/>
        </w:rPr>
      </w:pPr>
      <w:r>
        <w:rPr>
          <w:rFonts w:hint="eastAsia" w:ascii="宋体" w:hAnsi="宋体"/>
          <w:color w:val="000000"/>
          <w:szCs w:val="21"/>
        </w:rPr>
        <w:t>2.验收依据</w:t>
      </w:r>
    </w:p>
    <w:p>
      <w:pPr>
        <w:spacing w:line="440" w:lineRule="exact"/>
        <w:ind w:firstLine="359" w:firstLineChars="171"/>
        <w:rPr>
          <w:rFonts w:hint="eastAsia" w:ascii="宋体" w:hAnsi="宋体"/>
          <w:color w:val="000000"/>
          <w:szCs w:val="21"/>
        </w:rPr>
      </w:pPr>
      <w:r>
        <w:rPr>
          <w:rFonts w:hint="eastAsia" w:ascii="宋体" w:hAnsi="宋体"/>
          <w:color w:val="000000"/>
          <w:szCs w:val="21"/>
        </w:rPr>
        <w:t>2.1 按照国家和行业相关标准作为对货物的检验依据组织验收。对于产品质量标准有国家或行业标准的，以国家或行业标准作为质量标准。列入国家强制 3C目录内货物必须具有 3C标志。如果没有国家或行业标准的，以产品技术性能要求和质量标准作为货物的质量标准。质量标准可根据实际情况补充规定。中标人须按招标人要求在交货时同时提供生产许可证、质量合格证书或者出具出厂合格证明或第三方出具的检验合格报告等文件，相关技术性能参数符合国家标准或者国际标准。</w:t>
      </w:r>
    </w:p>
    <w:p>
      <w:pPr>
        <w:spacing w:line="440" w:lineRule="exact"/>
        <w:ind w:firstLine="359" w:firstLineChars="171"/>
        <w:rPr>
          <w:rFonts w:hint="eastAsia" w:ascii="宋体" w:hAnsi="宋体"/>
          <w:color w:val="000000"/>
          <w:szCs w:val="21"/>
        </w:rPr>
      </w:pPr>
      <w:r>
        <w:rPr>
          <w:rFonts w:hint="eastAsia" w:ascii="宋体" w:hAnsi="宋体"/>
          <w:color w:val="000000"/>
          <w:szCs w:val="21"/>
        </w:rPr>
        <w:t>2.2招标文件、投标文件、双方签订的合同文件及其附件、发货通知单等。</w:t>
      </w:r>
    </w:p>
    <w:p>
      <w:pPr>
        <w:spacing w:line="440" w:lineRule="exact"/>
        <w:ind w:firstLine="359" w:firstLineChars="171"/>
        <w:rPr>
          <w:rFonts w:hint="eastAsia" w:ascii="宋体" w:hAnsi="宋体"/>
          <w:color w:val="000000"/>
          <w:szCs w:val="21"/>
        </w:rPr>
      </w:pPr>
      <w:r>
        <w:rPr>
          <w:rFonts w:hint="eastAsia" w:ascii="宋体" w:hAnsi="宋体"/>
          <w:color w:val="000000"/>
          <w:szCs w:val="21"/>
        </w:rPr>
        <w:t>2.3中标人报价时提供的样品或货物证明资料以及相关国家标准和行业标准。</w:t>
      </w:r>
    </w:p>
    <w:p>
      <w:pPr>
        <w:spacing w:line="440" w:lineRule="exact"/>
        <w:ind w:firstLine="359" w:firstLineChars="171"/>
        <w:rPr>
          <w:rFonts w:hint="eastAsia" w:ascii="宋体" w:hAnsi="宋体"/>
          <w:color w:val="000000"/>
          <w:szCs w:val="21"/>
        </w:rPr>
      </w:pPr>
      <w:r>
        <w:rPr>
          <w:rFonts w:hint="eastAsia" w:ascii="宋体" w:hAnsi="宋体"/>
          <w:color w:val="000000"/>
          <w:szCs w:val="21"/>
        </w:rPr>
        <w:t>3.检验方法</w:t>
      </w:r>
    </w:p>
    <w:p>
      <w:pPr>
        <w:spacing w:line="440" w:lineRule="exact"/>
        <w:ind w:firstLine="359" w:firstLineChars="171"/>
        <w:rPr>
          <w:rFonts w:hint="eastAsia" w:ascii="宋体" w:hAnsi="宋体"/>
          <w:color w:val="000000"/>
          <w:szCs w:val="21"/>
        </w:rPr>
      </w:pPr>
      <w:r>
        <w:rPr>
          <w:rFonts w:hint="eastAsia" w:ascii="宋体" w:hAnsi="宋体"/>
          <w:color w:val="000000"/>
          <w:szCs w:val="21"/>
        </w:rPr>
        <w:t>3.1采取目测和简易测量的方法对货物的外观检验，对照合格证书对产品进行检验。</w:t>
      </w:r>
    </w:p>
    <w:p>
      <w:pPr>
        <w:spacing w:line="440" w:lineRule="exact"/>
        <w:ind w:firstLine="359" w:firstLineChars="171"/>
        <w:rPr>
          <w:rFonts w:hint="eastAsia" w:ascii="宋体" w:hAnsi="宋体"/>
          <w:color w:val="000000"/>
          <w:szCs w:val="21"/>
        </w:rPr>
      </w:pPr>
      <w:r>
        <w:rPr>
          <w:rFonts w:hint="eastAsia" w:ascii="宋体" w:hAnsi="宋体"/>
          <w:color w:val="000000"/>
          <w:szCs w:val="21"/>
        </w:rPr>
        <w:t>3.2采取送检的方法对产品进行检验。</w:t>
      </w:r>
    </w:p>
    <w:p>
      <w:pPr>
        <w:spacing w:line="440" w:lineRule="exact"/>
        <w:ind w:firstLine="359" w:firstLineChars="171"/>
        <w:rPr>
          <w:rFonts w:hint="eastAsia" w:ascii="宋体" w:hAnsi="宋体"/>
          <w:color w:val="000000"/>
          <w:szCs w:val="21"/>
        </w:rPr>
      </w:pPr>
      <w:r>
        <w:rPr>
          <w:rFonts w:hint="eastAsia" w:ascii="宋体" w:hAnsi="宋体"/>
          <w:color w:val="000000"/>
          <w:szCs w:val="21"/>
        </w:rPr>
        <w:t>3.3采取使用的方法对产品进行检验。</w:t>
      </w:r>
    </w:p>
    <w:p>
      <w:pPr>
        <w:spacing w:line="440" w:lineRule="exact"/>
        <w:ind w:firstLine="359" w:firstLineChars="171"/>
        <w:rPr>
          <w:rFonts w:hint="eastAsia" w:ascii="宋体" w:hAnsi="宋体"/>
          <w:color w:val="000000"/>
          <w:szCs w:val="21"/>
        </w:rPr>
      </w:pPr>
      <w:r>
        <w:rPr>
          <w:rFonts w:hint="eastAsia" w:ascii="宋体" w:hAnsi="宋体"/>
          <w:color w:val="000000"/>
          <w:szCs w:val="21"/>
        </w:rPr>
        <w:t>3.4若货物验收时产品质量不能满足要求，招标人有权要求更换，同时有权提出索赔所产生的一切费用(含所有检验费用)由中标人承担。</w:t>
      </w:r>
    </w:p>
    <w:p>
      <w:pPr>
        <w:spacing w:line="440" w:lineRule="exact"/>
        <w:ind w:firstLine="359" w:firstLineChars="171"/>
        <w:rPr>
          <w:rFonts w:ascii="Times New Roman" w:hAnsi="Times New Roman" w:eastAsia="宋体" w:cs="Times New Roman"/>
          <w:kern w:val="0"/>
          <w:sz w:val="20"/>
        </w:rPr>
      </w:pPr>
      <w:r>
        <w:rPr>
          <w:rFonts w:hint="eastAsia" w:ascii="宋体" w:hAnsi="宋体"/>
          <w:color w:val="000000"/>
          <w:szCs w:val="21"/>
        </w:rPr>
        <w:t>3.5货物运抵招标人指定地点后，双方应对货物的包装、书面资料(包括生产许可证合格证、海关报关单、检测报告、来源证明等)、外观、规格、数量进行现场检查验收。如发现所交货物的品名、品牌、规格、型号、数量等内容与合同规定有任何一项及以上不一致的，招标人有权拒收，中标人应负全部责任。</w:t>
      </w:r>
    </w:p>
    <w:p>
      <w:pPr>
        <w:numPr>
          <w:ilvl w:val="0"/>
          <w:numId w:val="3"/>
        </w:numPr>
        <w:spacing w:line="500" w:lineRule="exact"/>
        <w:jc w:val="left"/>
        <w:outlineLvl w:val="1"/>
      </w:pPr>
      <w:bookmarkStart w:id="12" w:name="_Toc26887"/>
      <w:bookmarkStart w:id="13" w:name="_Toc11007"/>
      <w:bookmarkStart w:id="14" w:name="_Toc501460782"/>
      <w:r>
        <w:rPr>
          <w:rFonts w:ascii="Times New Roman" w:hAnsi="Times New Roman" w:cs="Times New Roman" w:eastAsiaTheme="minorEastAsia"/>
          <w:b/>
          <w:kern w:val="0"/>
          <w:sz w:val="24"/>
        </w:rPr>
        <w:t>技术服务和质保期服务要求</w:t>
      </w:r>
      <w:bookmarkEnd w:id="12"/>
      <w:bookmarkEnd w:id="13"/>
      <w:bookmarkEnd w:id="14"/>
    </w:p>
    <w:p>
      <w:pPr>
        <w:spacing w:line="440" w:lineRule="exact"/>
        <w:ind w:firstLine="359" w:firstLineChars="171"/>
        <w:rPr>
          <w:rFonts w:hint="eastAsia" w:ascii="宋体" w:hAnsi="宋体"/>
          <w:color w:val="000000"/>
          <w:szCs w:val="21"/>
        </w:rPr>
      </w:pPr>
      <w:r>
        <w:rPr>
          <w:rFonts w:hint="eastAsia" w:ascii="宋体" w:hAnsi="宋体"/>
          <w:color w:val="000000"/>
          <w:szCs w:val="21"/>
        </w:rPr>
        <w:t>1.中标人供应物资设备应为全新无损且未使用过的物资。</w:t>
      </w:r>
    </w:p>
    <w:p>
      <w:pPr>
        <w:spacing w:line="440" w:lineRule="exact"/>
        <w:ind w:firstLine="359" w:firstLineChars="171"/>
        <w:rPr>
          <w:rFonts w:hint="eastAsia" w:ascii="宋体" w:hAnsi="宋体"/>
          <w:color w:val="000000"/>
          <w:szCs w:val="21"/>
        </w:rPr>
      </w:pPr>
      <w:r>
        <w:rPr>
          <w:rFonts w:hint="eastAsia" w:ascii="宋体" w:hAnsi="宋体"/>
          <w:color w:val="000000"/>
          <w:szCs w:val="21"/>
        </w:rPr>
        <w:t>2.中标人需提供全面使用、维护培训、技术改进等工作。</w:t>
      </w:r>
    </w:p>
    <w:p>
      <w:pPr>
        <w:spacing w:line="440" w:lineRule="exact"/>
        <w:ind w:firstLine="359" w:firstLineChars="171"/>
        <w:rPr>
          <w:rFonts w:hint="eastAsia" w:ascii="宋体" w:hAnsi="宋体"/>
          <w:color w:val="000000"/>
          <w:szCs w:val="21"/>
        </w:rPr>
      </w:pPr>
      <w:r>
        <w:rPr>
          <w:rFonts w:hint="eastAsia" w:ascii="宋体" w:hAnsi="宋体"/>
          <w:color w:val="000000"/>
          <w:szCs w:val="21"/>
        </w:rPr>
        <w:t>3.中标人保证合同货物是全新的，完全符合国家有关标准和合同规定的质量、规格和性能要求，并有产品“合格证”或“产品质量证明书”、“化学品安全技术说明书”，严禁提供假冒伪劣产品，一经发现，招标人有权解除合同，且由此而产生的一切费用和责任由中标人承担。</w:t>
      </w:r>
    </w:p>
    <w:p>
      <w:pPr>
        <w:spacing w:line="440" w:lineRule="exact"/>
        <w:ind w:firstLine="359" w:firstLineChars="171"/>
        <w:rPr>
          <w:rFonts w:hint="eastAsia" w:ascii="宋体" w:hAnsi="宋体"/>
          <w:color w:val="000000"/>
          <w:szCs w:val="21"/>
        </w:rPr>
      </w:pPr>
      <w:r>
        <w:rPr>
          <w:rFonts w:hint="eastAsia" w:ascii="宋体" w:hAnsi="宋体"/>
          <w:color w:val="000000"/>
          <w:szCs w:val="21"/>
        </w:rPr>
        <w:t>4.中标人应保证其提供的货物在正确安装、正常使用和保养条件下，在其标称的使用寿命期内应具有满意的性能。在中标人承诺的质量保证期限内，中标人应对由于设计、工艺或材料的缺陷及伴随服务而造成的任何不足或故障负责，否则招标人有权要求退货。</w:t>
      </w:r>
    </w:p>
    <w:p>
      <w:pPr>
        <w:spacing w:line="440" w:lineRule="exact"/>
        <w:ind w:firstLine="359" w:firstLineChars="171"/>
        <w:rPr>
          <w:rFonts w:hint="eastAsia" w:ascii="宋体" w:hAnsi="宋体"/>
          <w:color w:val="000000"/>
          <w:szCs w:val="21"/>
        </w:rPr>
      </w:pPr>
      <w:r>
        <w:rPr>
          <w:rFonts w:hint="eastAsia" w:ascii="宋体" w:hAnsi="宋体"/>
          <w:color w:val="000000"/>
          <w:szCs w:val="21"/>
        </w:rPr>
        <w:t>5.投标人所报物资材料的规格型号、参数需与“材料清单”中的要求完全相符，所报</w:t>
      </w:r>
    </w:p>
    <w:p>
      <w:pPr>
        <w:spacing w:line="440" w:lineRule="exact"/>
        <w:ind w:firstLine="359" w:firstLineChars="171"/>
        <w:rPr>
          <w:rFonts w:hint="eastAsia" w:ascii="宋体" w:hAnsi="宋体"/>
          <w:color w:val="000000"/>
          <w:szCs w:val="21"/>
        </w:rPr>
      </w:pPr>
      <w:r>
        <w:rPr>
          <w:rFonts w:hint="eastAsia" w:ascii="宋体" w:hAnsi="宋体"/>
          <w:color w:val="000000"/>
          <w:szCs w:val="21"/>
        </w:rPr>
        <w:t>产品的性能参数须等同于或优于“材料清单”中的要求，规格型号、参数如有偏离，投标人应在响应文件投标货物清单中加以详细描述，并提供有关厂商的技术证明资料。所有规格型号、参数均不作为初审指标，但投标人所投所有产品须满足清单中技术参数要求，所有技术参数作为招标人验收的依据，如果中标人存在弄虚作假的情况，招标人有权上报公共资源交易监督部门处理，投标人需承担由此对招标人造成的损失。</w:t>
      </w:r>
    </w:p>
    <w:p>
      <w:pPr>
        <w:spacing w:line="440" w:lineRule="exact"/>
        <w:ind w:firstLine="359" w:firstLineChars="171"/>
        <w:rPr>
          <w:rFonts w:hint="eastAsia" w:ascii="宋体" w:hAnsi="宋体"/>
          <w:color w:val="000000"/>
          <w:szCs w:val="21"/>
        </w:rPr>
      </w:pPr>
      <w:r>
        <w:rPr>
          <w:rFonts w:hint="eastAsia" w:ascii="宋体" w:hAnsi="宋体"/>
          <w:color w:val="000000"/>
          <w:szCs w:val="21"/>
        </w:rPr>
        <w:t>6.供货时主要物资材料清单中生产物资对应技术参数如生产厂家已更新换代，投标人须出示相应品牌生产厂家证明，经招标人同意后方可替换，价格不予调整。</w:t>
      </w:r>
    </w:p>
    <w:p>
      <w:pPr>
        <w:spacing w:line="440" w:lineRule="exact"/>
        <w:ind w:firstLine="359" w:firstLineChars="171"/>
        <w:rPr>
          <w:rFonts w:hint="eastAsia" w:ascii="宋体" w:hAnsi="宋体"/>
          <w:color w:val="000000"/>
          <w:szCs w:val="21"/>
        </w:rPr>
      </w:pPr>
      <w:r>
        <w:rPr>
          <w:rFonts w:hint="eastAsia" w:ascii="宋体" w:hAnsi="宋体"/>
          <w:color w:val="000000"/>
          <w:szCs w:val="21"/>
        </w:rPr>
        <w:t>7.产品有明确质保期的，执行原产品质保期，如产品无明确质保期的，质保期自验收合格之日起半年。</w:t>
      </w:r>
    </w:p>
    <w:p>
      <w:pPr>
        <w:spacing w:line="440" w:lineRule="exact"/>
        <w:ind w:firstLine="359" w:firstLineChars="171"/>
        <w:rPr>
          <w:rFonts w:hint="eastAsia" w:ascii="宋体" w:hAnsi="宋体"/>
          <w:color w:val="000000"/>
          <w:szCs w:val="21"/>
        </w:rPr>
      </w:pPr>
      <w:r>
        <w:rPr>
          <w:rFonts w:hint="eastAsia" w:ascii="宋体" w:hAnsi="宋体"/>
          <w:color w:val="000000"/>
          <w:szCs w:val="21"/>
        </w:rPr>
        <w:t>8.中标人所供生产物资类货物有效日期(指到货验收之日)必须大于整个保质期的 2/3以上。如涉及到特殊物品，另行协商决定。</w:t>
      </w:r>
    </w:p>
    <w:p>
      <w:pPr>
        <w:spacing w:line="440" w:lineRule="exact"/>
        <w:ind w:firstLine="359" w:firstLineChars="171"/>
        <w:rPr>
          <w:rFonts w:ascii="宋体" w:hAnsi="宋体"/>
          <w:color w:val="000000"/>
          <w:szCs w:val="21"/>
        </w:rPr>
      </w:pPr>
      <w:r>
        <w:rPr>
          <w:rFonts w:hint="eastAsia" w:ascii="宋体" w:hAnsi="宋体"/>
          <w:color w:val="000000"/>
          <w:szCs w:val="21"/>
        </w:rPr>
        <w:t>9.保质期内如有质量问题，中标人负责免费更换，更换的产品需满足保质期要求。</w:t>
      </w:r>
    </w:p>
    <w:p>
      <w:pPr>
        <w:spacing w:line="440" w:lineRule="exact"/>
        <w:ind w:firstLine="359" w:firstLineChars="171"/>
        <w:rPr>
          <w:rFonts w:hint="eastAsia" w:ascii="宋体" w:hAnsi="宋体"/>
          <w:color w:val="000000"/>
          <w:szCs w:val="21"/>
        </w:rPr>
      </w:pPr>
      <w:r>
        <w:rPr>
          <w:rFonts w:hint="eastAsia" w:ascii="宋体" w:hAnsi="宋体"/>
          <w:color w:val="000000"/>
          <w:szCs w:val="21"/>
        </w:rPr>
        <w:t>10.在质保期内，如遇供产品质量问题或者配套设备出现问题，中标人应免费进行更换并承担由此给招标人造成的一切损失，同时招标人有权单方解除合同。</w:t>
      </w:r>
    </w:p>
    <w:p>
      <w:pPr>
        <w:spacing w:line="440" w:lineRule="exact"/>
        <w:ind w:firstLine="359" w:firstLineChars="171"/>
        <w:rPr>
          <w:rFonts w:hint="eastAsia" w:ascii="宋体" w:hAnsi="宋体"/>
          <w:color w:val="000000"/>
          <w:szCs w:val="21"/>
        </w:rPr>
      </w:pPr>
      <w:r>
        <w:rPr>
          <w:rFonts w:hint="eastAsia" w:ascii="宋体" w:hAnsi="宋体"/>
          <w:color w:val="000000"/>
          <w:szCs w:val="21"/>
        </w:rPr>
        <w:t>11.售后服务及维保:在保质期内出现质量问题或者配套设备出现问题，中标人需在1小时内响应，24 小时内赶到现场提供免费服务，在3天内予以免费退换，造成招标人损失的，由中标人负责，招标人有权向中标人提出索赔。</w:t>
      </w:r>
    </w:p>
    <w:p>
      <w:pPr>
        <w:rPr>
          <w:rFonts w:ascii="宋体" w:hAnsi="宋体" w:eastAsia="宋体" w:cstheme="minorBidi"/>
          <w:kern w:val="0"/>
          <w:sz w:val="20"/>
        </w:rPr>
      </w:pPr>
      <w:bookmarkStart w:id="15" w:name="_Toc5940"/>
      <w:bookmarkStart w:id="16" w:name="_Toc4751"/>
    </w:p>
    <w:p>
      <w:pPr>
        <w:spacing w:line="500" w:lineRule="exact"/>
        <w:jc w:val="left"/>
        <w:outlineLvl w:val="1"/>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六、报价要求</w:t>
      </w:r>
      <w:bookmarkEnd w:id="15"/>
      <w:bookmarkEnd w:id="16"/>
    </w:p>
    <w:p>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1.投标人须按此数量报投标总价并在投标分项报价表中列明每种货物的综合单价，投标总价作为定标的依据。成交后，最终数量按实结算，允许多退少补，综合单价不变。</w:t>
      </w:r>
    </w:p>
    <w:p>
      <w:pPr>
        <w:spacing w:line="500" w:lineRule="exact"/>
        <w:ind w:firstLine="514" w:firstLineChars="245"/>
        <w:rPr>
          <w:rFonts w:ascii="Times New Roman" w:hAnsi="Times New Roman" w:eastAsia="宋体" w:cs="Times New Roman"/>
          <w:kern w:val="0"/>
          <w:szCs w:val="21"/>
        </w:rPr>
      </w:pPr>
      <w:r>
        <w:rPr>
          <w:rFonts w:ascii="Times New Roman" w:hAnsi="Times New Roman" w:eastAsia="宋体" w:cs="Times New Roman"/>
          <w:kern w:val="0"/>
          <w:szCs w:val="21"/>
        </w:rPr>
        <w:t>2.综合单价是指完成招标需求全部内容的单位综合价格。包括材料的生产、包装、运输、装卸、加工（含加工过程中的主要及辅助材料损耗）、安装、验收、维保、培训、利润、税金等全部费用，并作为项目结算依据。投标报价总价不得高于项目</w:t>
      </w:r>
      <w:r>
        <w:rPr>
          <w:rFonts w:hint="eastAsia" w:ascii="Times New Roman" w:hAnsi="Times New Roman" w:eastAsia="宋体" w:cs="Times New Roman"/>
          <w:kern w:val="0"/>
          <w:szCs w:val="21"/>
          <w:lang w:val="en-US" w:eastAsia="zh-CN"/>
        </w:rPr>
        <w:t>预</w:t>
      </w:r>
      <w:r>
        <w:rPr>
          <w:rFonts w:ascii="Times New Roman" w:hAnsi="Times New Roman" w:eastAsia="宋体" w:cs="Times New Roman"/>
          <w:kern w:val="0"/>
          <w:szCs w:val="21"/>
        </w:rPr>
        <w:t>算。</w:t>
      </w:r>
    </w:p>
    <w:p>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3.供货范围中必须全部在投标文件中报价，不得有漏项，否则为无效投标。</w:t>
      </w:r>
    </w:p>
    <w:p>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（1）若各项报价累计之和小于最终投标报价，则以综合单价为准；</w:t>
      </w:r>
    </w:p>
    <w:p>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（2）若各项报价累计之和大于最终投标报价，则以投标总价为准调整单价（各单价同比例调整）。</w:t>
      </w:r>
    </w:p>
    <w:p>
      <w:pPr>
        <w:spacing w:line="500" w:lineRule="exact"/>
        <w:jc w:val="left"/>
        <w:outlineLvl w:val="1"/>
        <w:rPr>
          <w:rFonts w:hint="eastAsia" w:ascii="Times New Roman" w:hAnsi="Times New Roman" w:cs="Times New Roman" w:eastAsiaTheme="minorEastAsia"/>
          <w:b/>
          <w:kern w:val="0"/>
          <w:sz w:val="24"/>
          <w:lang w:val="en-US" w:eastAsia="zh-CN"/>
        </w:rPr>
      </w:pPr>
      <w:r>
        <w:rPr>
          <w:rFonts w:hint="eastAsia" w:ascii="Times New Roman" w:hAnsi="Times New Roman" w:cs="Times New Roman"/>
          <w:b/>
          <w:kern w:val="0"/>
          <w:sz w:val="24"/>
          <w:lang w:val="en-US" w:eastAsia="zh-CN"/>
        </w:rPr>
        <w:t>八</w:t>
      </w:r>
      <w:r>
        <w:rPr>
          <w:rFonts w:hint="eastAsia" w:ascii="Times New Roman" w:hAnsi="Times New Roman" w:cs="Times New Roman" w:eastAsiaTheme="minorEastAsia"/>
          <w:b/>
          <w:kern w:val="0"/>
          <w:sz w:val="24"/>
          <w:lang w:val="en-US" w:eastAsia="zh-CN"/>
        </w:rPr>
        <w:t>、其他要求</w:t>
      </w:r>
    </w:p>
    <w:p>
      <w:pPr>
        <w:spacing w:line="440" w:lineRule="exact"/>
        <w:ind w:firstLine="359" w:firstLineChars="171"/>
        <w:rPr>
          <w:rFonts w:hint="eastAsia"/>
        </w:rPr>
      </w:pPr>
      <w:r>
        <w:rPr>
          <w:rFonts w:hint="eastAsia"/>
        </w:rPr>
        <w:t>1.投标人提供的产品必须符合国家或地方、行业、企业最新技术标准、地方标准、规范要求等，以及配合要求的相关规定，以上标准如有抵触之处，以较高者为准。</w:t>
      </w:r>
    </w:p>
    <w:p>
      <w:pPr>
        <w:spacing w:line="440" w:lineRule="exact"/>
        <w:ind w:firstLine="359" w:firstLineChars="171"/>
        <w:rPr>
          <w:rFonts w:hint="eastAsia"/>
        </w:rPr>
      </w:pPr>
      <w:r>
        <w:rPr>
          <w:rFonts w:hint="eastAsia"/>
        </w:rPr>
        <w:t>2.投标人投标时应已完全了解投标时必须综合考虑的各种风险，中标人不得以任何理由拒绝供货，否则招标人有权终止合同。</w:t>
      </w:r>
    </w:p>
    <w:p>
      <w:pPr>
        <w:spacing w:line="440" w:lineRule="exact"/>
        <w:ind w:firstLine="359" w:firstLineChars="171"/>
        <w:rPr>
          <w:rFonts w:hint="eastAsia"/>
        </w:rPr>
      </w:pPr>
      <w:r>
        <w:rPr>
          <w:rFonts w:hint="eastAsia"/>
        </w:rPr>
        <w:t>3.若招标人认为中标人存在供货不及时、所供产品质量不满足要求、履约不到位等情况时，招标人有权终止合同。</w:t>
      </w:r>
    </w:p>
    <w:p>
      <w:pPr>
        <w:pStyle w:val="8"/>
        <w:rPr>
          <w:rFonts w:hint="default"/>
          <w:lang w:val="en-US" w:eastAsia="zh-CN"/>
        </w:rPr>
      </w:pPr>
      <w:r>
        <w:rPr>
          <w:rFonts w:hint="eastAsia"/>
        </w:rPr>
        <w:t>4.投标人须按招标人发货通知单要求的时间内将所需货物送至指定地点。</w:t>
      </w:r>
    </w:p>
    <w:p>
      <w:pPr>
        <w:spacing w:line="360" w:lineRule="auto"/>
        <w:ind w:firstLine="480" w:firstLineChars="200"/>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outlineLvl w:val="1"/>
        <w:rPr>
          <w:rFonts w:ascii="Times New Roman" w:hAnsi="Times New Roman" w:cs="Times New Roman" w:eastAsiaTheme="minorEastAsia"/>
          <w:b/>
          <w:sz w:val="28"/>
        </w:rPr>
      </w:pPr>
      <w:bookmarkStart w:id="17" w:name="_Toc17615"/>
      <w:r>
        <w:rPr>
          <w:rFonts w:ascii="Times New Roman" w:hAnsi="Times New Roman" w:cs="Times New Roman" w:eastAsiaTheme="minorEastAsia"/>
          <w:b/>
          <w:sz w:val="28"/>
        </w:rPr>
        <w:t>第四章  评审方法和标准</w:t>
      </w:r>
      <w:bookmarkEnd w:id="17"/>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一、总则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本项目将按照询价文件的相关要求及本章的规定评审。</w:t>
      </w:r>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二、评审方法</w:t>
      </w:r>
    </w:p>
    <w:p>
      <w:pPr>
        <w:spacing w:line="360" w:lineRule="auto"/>
        <w:ind w:firstLine="420" w:firstLineChars="200"/>
        <w:rPr>
          <w:rFonts w:ascii="Times New Roman" w:hAnsi="Times New Roman" w:cs="Times New Roman" w:eastAsiaTheme="minorEastAsia"/>
          <w:szCs w:val="16"/>
        </w:rPr>
      </w:pPr>
      <w:bookmarkStart w:id="18" w:name="_Hlk23204339"/>
      <w:r>
        <w:rPr>
          <w:rFonts w:ascii="Times New Roman" w:hAnsi="Times New Roman" w:cs="Times New Roman" w:eastAsiaTheme="minorEastAsia"/>
          <w:szCs w:val="16"/>
        </w:rPr>
        <w:t>1.本次项目评审采用</w:t>
      </w:r>
      <w:r>
        <w:rPr>
          <w:rFonts w:ascii="Times New Roman" w:hAnsi="Times New Roman" w:cs="Times New Roman" w:eastAsiaTheme="minorEastAsia"/>
          <w:b/>
          <w:szCs w:val="16"/>
        </w:rPr>
        <w:t>最低</w:t>
      </w:r>
      <w:r>
        <w:rPr>
          <w:rFonts w:hint="eastAsia" w:ascii="Times New Roman" w:hAnsi="Times New Roman" w:cs="Times New Roman" w:eastAsiaTheme="minorEastAsia"/>
          <w:b/>
          <w:szCs w:val="16"/>
        </w:rPr>
        <w:t>投标</w:t>
      </w:r>
      <w:r>
        <w:rPr>
          <w:rFonts w:ascii="Times New Roman" w:hAnsi="Times New Roman" w:cs="Times New Roman" w:eastAsiaTheme="minorEastAsia"/>
          <w:b/>
          <w:szCs w:val="16"/>
        </w:rPr>
        <w:t>价法</w:t>
      </w:r>
      <w:r>
        <w:rPr>
          <w:rFonts w:ascii="Times New Roman" w:hAnsi="Times New Roman" w:cs="Times New Roman" w:eastAsiaTheme="minorEastAsia"/>
          <w:szCs w:val="16"/>
        </w:rPr>
        <w:t>作为对投标人投标文件的比较方法。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2.评审小组按照“客观公正，实事求是”的原则，评价参加本次询价的投标人所提供的产品或服务价格、性能、质量、服务及对询价文件的符合性及响应性。</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3.评审小组应认真研究询价文件的要求。</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4.有效投标应符合以下原则：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4.1满足询价文件的实质性要求；</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4.2无重大偏离、保留或招标人不能接受的附加条件；</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4.3通过投标有效性评审；</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4.4评审小组依据询价文件认定的其他原则。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5.评审小组对所有投标文件均采用相同程序和标准，进行评定。</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对于询标后判定的结论（如通过或不通过），评审小组应提出充足的理由，根据评审文件给定的评审指标进行判定，并予以书面记录。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评审小组独立评审后，对投标人某项评审指标如有不同意见，按照少数服从多数的原则，确定该项评审指标的最终结论。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7.评审小组按下表内容进行投标有效性评审。</w:t>
      </w:r>
    </w:p>
    <w:tbl>
      <w:tblPr>
        <w:tblStyle w:val="21"/>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920"/>
        <w:gridCol w:w="5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7"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bookmarkStart w:id="19" w:name="_Hlk16461707"/>
            <w:r>
              <w:rPr>
                <w:rFonts w:ascii="Times New Roman" w:hAnsi="Times New Roman" w:cs="Times New Roman" w:eastAsiaTheme="minorEastAsia"/>
                <w:szCs w:val="21"/>
              </w:rPr>
              <w:t>序号</w:t>
            </w:r>
          </w:p>
        </w:tc>
        <w:tc>
          <w:tcPr>
            <w:tcW w:w="1160" w:type="pct"/>
            <w:tcBorders>
              <w:bottom w:val="single" w:color="auto" w:sz="4" w:space="0"/>
            </w:tcBorders>
            <w:vAlign w:val="center"/>
          </w:tcPr>
          <w:p>
            <w:pPr>
              <w:pStyle w:val="3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评审指标</w:t>
            </w:r>
          </w:p>
        </w:tc>
        <w:tc>
          <w:tcPr>
            <w:tcW w:w="3321"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7"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1160" w:type="pct"/>
            <w:tcBorders>
              <w:bottom w:val="single" w:color="auto" w:sz="4" w:space="0"/>
            </w:tcBorders>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营业执照</w:t>
            </w:r>
          </w:p>
        </w:tc>
        <w:tc>
          <w:tcPr>
            <w:tcW w:w="3321" w:type="pct"/>
            <w:tcBorders>
              <w:bottom w:val="single" w:color="auto" w:sz="4" w:space="0"/>
            </w:tcBorders>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合法有效，提供有效的营业执照扫描件，应完整地体现出营业执照的全部内容。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517"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1160"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投标人资质</w:t>
            </w:r>
          </w:p>
        </w:tc>
        <w:tc>
          <w:tcPr>
            <w:tcW w:w="3321"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left"/>
              <w:textAlignment w:val="auto"/>
              <w:rPr>
                <w:rFonts w:hint="eastAsia" w:ascii="Times New Roman" w:hAnsi="Times New Roman" w:cs="Times New Roman" w:eastAsiaTheme="majorEastAsia"/>
                <w:szCs w:val="21"/>
              </w:rPr>
            </w:pPr>
            <w:r>
              <w:rPr>
                <w:rFonts w:ascii="Times New Roman" w:hAnsi="Times New Roman" w:cs="Times New Roman" w:eastAsiaTheme="majorEastAsia"/>
                <w:szCs w:val="21"/>
              </w:rPr>
              <w:t>符合投标人资格中本项目的特定资格要求，提供符合投标人资格中要求的资质证书扫描件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517"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3</w:t>
            </w:r>
          </w:p>
        </w:tc>
        <w:tc>
          <w:tcPr>
            <w:tcW w:w="1160"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w:t>
            </w:r>
          </w:p>
        </w:tc>
        <w:tc>
          <w:tcPr>
            <w:tcW w:w="3321"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7"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4</w:t>
            </w:r>
          </w:p>
        </w:tc>
        <w:tc>
          <w:tcPr>
            <w:tcW w:w="1160"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投标函</w:t>
            </w:r>
          </w:p>
        </w:tc>
        <w:tc>
          <w:tcPr>
            <w:tcW w:w="3321"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5</w:t>
            </w:r>
          </w:p>
        </w:tc>
        <w:tc>
          <w:tcPr>
            <w:tcW w:w="1160"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询价文件获取情况</w:t>
            </w:r>
          </w:p>
        </w:tc>
        <w:tc>
          <w:tcPr>
            <w:tcW w:w="3321"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在询价文件获取截止时间前完成询价文件获取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17"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6</w:t>
            </w:r>
          </w:p>
        </w:tc>
        <w:tc>
          <w:tcPr>
            <w:tcW w:w="1160"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商务响应情况</w:t>
            </w:r>
          </w:p>
        </w:tc>
        <w:tc>
          <w:tcPr>
            <w:tcW w:w="3321"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符合询价文件采购需求中对付款方式、供货及安装期限、供货及安装地点、免费质保期的要求（可编辑）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7</w:t>
            </w:r>
          </w:p>
        </w:tc>
        <w:tc>
          <w:tcPr>
            <w:tcW w:w="1160"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技术响应情况</w:t>
            </w:r>
          </w:p>
        </w:tc>
        <w:tc>
          <w:tcPr>
            <w:tcW w:w="3321"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符合询价文件采购需求中货物技术参数及要求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7"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8</w:t>
            </w:r>
          </w:p>
        </w:tc>
        <w:tc>
          <w:tcPr>
            <w:tcW w:w="1160"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其他要求</w:t>
            </w:r>
          </w:p>
        </w:tc>
        <w:tc>
          <w:tcPr>
            <w:tcW w:w="3321"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符合法律、行政法规规定的其他条件或询价文件列明的其他要求。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s="Times New Roman" w:eastAsiaTheme="minorEastAsia"/>
                <w:szCs w:val="21"/>
              </w:rPr>
            </w:pPr>
            <w:r>
              <w:rPr>
                <w:rFonts w:ascii="Times New Roman" w:hAnsi="Times New Roman" w:cs="Times New Roman" w:eastAsiaTheme="minorEastAsia"/>
                <w:b/>
                <w:bCs/>
                <w:szCs w:val="21"/>
              </w:rPr>
              <w:t>评审指标通过标准：</w:t>
            </w:r>
            <w:r>
              <w:rPr>
                <w:rFonts w:ascii="Times New Roman" w:hAnsi="Times New Roman" w:cs="Times New Roman" w:eastAsiaTheme="minorEastAsia"/>
                <w:szCs w:val="21"/>
              </w:rPr>
              <w:t>投标人必须通过评审表中的全部评审指标。</w:t>
            </w:r>
          </w:p>
          <w:p>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评审小组根据表中所列各项指标对投标人是否为有效标进行评审，未列入上表中的指标不得作为否决投标依据。符合评审指标通过标准的，为有效投标。</w:t>
            </w:r>
          </w:p>
        </w:tc>
      </w:tr>
      <w:bookmarkEnd w:id="18"/>
      <w:bookmarkEnd w:id="19"/>
    </w:tbl>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8.中标人的推荐原则及标准</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8.1对通过评审的有效投标人，按其最终报价由低到高的顺序选出中标人。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8.2如果有效投标人的最终报价出现两家或两家以上相同者，则采取评审小组评委投票的方式，按少数服从多数的原则确定中标人。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9.评审小组在评标过程中发现的问题，应当及时作出处理或者向招标人提出处理建议，并作书面记录。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11.投标人最终报价与公布的预算价（或最高投标限价（招标控制价）)相比降幅过小，或投标人最终报价明显缺乏竞争性的，评审小组可以否决所有投标。</w:t>
      </w:r>
    </w:p>
    <w:p>
      <w:pPr>
        <w:spacing w:line="360" w:lineRule="auto"/>
        <w:ind w:firstLine="420" w:firstLineChars="200"/>
      </w:pPr>
      <w:r>
        <w:rPr>
          <w:rFonts w:ascii="Times New Roman" w:hAnsi="Times New Roman" w:cs="Times New Roman" w:eastAsiaTheme="minorEastAsia"/>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pPr>
        <w:widowControl/>
        <w:jc w:val="left"/>
        <w:rPr>
          <w:rFonts w:ascii="Times New Roman" w:hAnsi="Times New Roman" w:cs="Times New Roman" w:eastAsiaTheme="minorEastAsia"/>
          <w:bCs/>
          <w:sz w:val="24"/>
        </w:rPr>
      </w:pPr>
      <w:r>
        <w:rPr>
          <w:rFonts w:ascii="Times New Roman" w:hAnsi="Times New Roman" w:cs="Times New Roman" w:eastAsiaTheme="minorEastAsia"/>
          <w:bCs/>
          <w:sz w:val="24"/>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20" w:name="_Toc28197"/>
      <w:r>
        <w:rPr>
          <w:rFonts w:ascii="Times New Roman" w:hAnsi="Times New Roman" w:cs="Times New Roman" w:eastAsiaTheme="minorEastAsia"/>
          <w:b/>
          <w:sz w:val="28"/>
        </w:rPr>
        <w:t>第五章  合同</w:t>
      </w:r>
      <w:bookmarkEnd w:id="20"/>
    </w:p>
    <w:p>
      <w:pPr>
        <w:adjustRightInd w:val="0"/>
        <w:snapToGrid w:val="0"/>
        <w:ind w:firstLine="261" w:firstLineChars="200"/>
        <w:rPr>
          <w:rFonts w:ascii="Times New Roman" w:hAnsi="Times New Roman" w:eastAsia="仿宋_GB2312" w:cs="Times New Roman"/>
          <w:b/>
          <w:bCs/>
          <w:color w:val="000000"/>
          <w:sz w:val="13"/>
          <w:szCs w:val="13"/>
        </w:rPr>
      </w:pP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bookmarkStart w:id="21" w:name="_Hlk47980575"/>
      <w:r>
        <w:rPr>
          <w:rFonts w:hint="eastAsia" w:asciiTheme="minorEastAsia" w:hAnsiTheme="minorEastAsia" w:eastAsiaTheme="minorEastAsia" w:cstheme="minorEastAsia"/>
          <w:b/>
          <w:bCs/>
          <w:color w:val="000000"/>
          <w:szCs w:val="21"/>
        </w:rPr>
        <w:t>需方（以下简称甲方）：</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地 址：                 </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法定代表人：            </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联系人：                </w:t>
      </w:r>
    </w:p>
    <w:p>
      <w:pPr>
        <w:adjustRightInd w:val="0"/>
        <w:snapToGrid w:val="0"/>
        <w:spacing w:line="500" w:lineRule="exact"/>
        <w:ind w:firstLine="420"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color w:val="000000"/>
          <w:szCs w:val="21"/>
        </w:rPr>
        <w:t xml:space="preserve">电话：     </w:t>
      </w:r>
      <w:r>
        <w:rPr>
          <w:rFonts w:hint="eastAsia" w:asciiTheme="minorEastAsia" w:hAnsiTheme="minorEastAsia" w:eastAsiaTheme="minorEastAsia" w:cstheme="minorEastAsia"/>
          <w:b/>
          <w:bCs/>
          <w:color w:val="000000"/>
          <w:szCs w:val="21"/>
        </w:rPr>
        <w:t xml:space="preserve">             </w:t>
      </w: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 xml:space="preserve">供方（以下简称乙方）： </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地 址：                 </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单位负责人：            </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联系人：               </w:t>
      </w:r>
    </w:p>
    <w:p>
      <w:pPr>
        <w:adjustRightInd w:val="0"/>
        <w:snapToGrid w:val="0"/>
        <w:spacing w:line="500" w:lineRule="exact"/>
        <w:ind w:firstLine="420"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color w:val="000000"/>
          <w:szCs w:val="21"/>
        </w:rPr>
        <w:t xml:space="preserve">电话：      </w:t>
      </w:r>
    </w:p>
    <w:p>
      <w:pPr>
        <w:adjustRightInd w:val="0"/>
        <w:snapToGrid w:val="0"/>
        <w:spacing w:line="50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    </w:t>
      </w:r>
      <w:bookmarkEnd w:id="21"/>
      <w:r>
        <w:rPr>
          <w:rFonts w:hint="eastAsia" w:asciiTheme="minorEastAsia" w:hAnsiTheme="minorEastAsia" w:eastAsiaTheme="minorEastAsia" w:cstheme="minorEastAsia"/>
          <w:b/>
          <w:bCs/>
          <w:color w:val="000000"/>
          <w:szCs w:val="21"/>
        </w:rPr>
        <w:t xml:space="preserve">                                          </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根据《中华人民共和国民法典》及其他有关法律、行政法规，遵循平等、自愿、公平和诚实信用的原则，双方经协商，就【  】采购事项协商一致，订立本合同。</w:t>
      </w: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第一条 采购内容</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1.1品牌、型号、数量、单价及配置</w:t>
      </w:r>
      <w:r>
        <w:rPr>
          <w:rFonts w:hint="eastAsia" w:asciiTheme="minorEastAsia" w:hAnsiTheme="minorEastAsia" w:eastAsiaTheme="minorEastAsia" w:cstheme="minorEastAsia"/>
          <w:i/>
          <w:iCs/>
          <w:color w:val="FF0000"/>
          <w:szCs w:val="21"/>
          <w:u w:val="single"/>
          <w:shd w:val="pct10" w:color="auto" w:fill="FFFFFF"/>
        </w:rPr>
        <w:t>（？如内容过多，建议采用附件形式明确）</w:t>
      </w:r>
    </w:p>
    <w:tbl>
      <w:tblPr>
        <w:tblStyle w:val="21"/>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
        <w:gridCol w:w="1138"/>
        <w:gridCol w:w="709"/>
        <w:gridCol w:w="850"/>
        <w:gridCol w:w="709"/>
        <w:gridCol w:w="850"/>
        <w:gridCol w:w="709"/>
        <w:gridCol w:w="1446"/>
        <w:gridCol w:w="964"/>
        <w:gridCol w:w="134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序号</w:t>
            </w:r>
          </w:p>
        </w:tc>
        <w:tc>
          <w:tcPr>
            <w:tcW w:w="1138"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产品名称</w:t>
            </w:r>
          </w:p>
        </w:tc>
        <w:tc>
          <w:tcPr>
            <w:tcW w:w="709"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牌号</w:t>
            </w:r>
          </w:p>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商标</w:t>
            </w:r>
          </w:p>
        </w:tc>
        <w:tc>
          <w:tcPr>
            <w:tcW w:w="85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规格型号</w:t>
            </w:r>
          </w:p>
        </w:tc>
        <w:tc>
          <w:tcPr>
            <w:tcW w:w="709"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产地</w:t>
            </w:r>
          </w:p>
        </w:tc>
        <w:tc>
          <w:tcPr>
            <w:tcW w:w="85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生产厂家</w:t>
            </w:r>
          </w:p>
        </w:tc>
        <w:tc>
          <w:tcPr>
            <w:tcW w:w="709"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计量</w:t>
            </w:r>
          </w:p>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单位</w:t>
            </w:r>
          </w:p>
        </w:tc>
        <w:tc>
          <w:tcPr>
            <w:tcW w:w="1446"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数量（暂定）</w:t>
            </w:r>
          </w:p>
        </w:tc>
        <w:tc>
          <w:tcPr>
            <w:tcW w:w="964"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单价（元）</w:t>
            </w:r>
          </w:p>
        </w:tc>
        <w:tc>
          <w:tcPr>
            <w:tcW w:w="1345"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暂定金额（元）</w:t>
            </w:r>
          </w:p>
        </w:tc>
        <w:tc>
          <w:tcPr>
            <w:tcW w:w="72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参数标准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1138"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85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85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1446"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964"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1345"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2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1138"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85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85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1446"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964"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1345"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2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1138"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85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85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1446"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964"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1345"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2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828" w:type="dxa"/>
            <w:gridSpan w:val="11"/>
            <w:vAlign w:val="center"/>
          </w:tcPr>
          <w:p>
            <w:pPr>
              <w:adjustRightInd w:val="0"/>
              <w:snapToGrid w:val="0"/>
              <w:spacing w:line="500" w:lineRule="exact"/>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 xml:space="preserve">暂定合计人民币金额（大写）：                 （小写）： </w:t>
            </w:r>
          </w:p>
        </w:tc>
      </w:tr>
    </w:tbl>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1.2甲方有权根据自身需求调整产品数量，但需在乙方发货前及时通知乙方，并根据清单价格与乙方据实结算。</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1.3双方确认，本合同的签订，并不意味着本采购项目所需的产品全部由乙方供应，甲方有权根据实际情况另行向其他供应方采购 。</w:t>
      </w: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第二条 合同价款</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2.1 合同总额暂定为：人民币(大写) 【   】元(小写￥【  】元), </w:t>
      </w:r>
      <w:bookmarkStart w:id="22" w:name="_Hlk49083348"/>
      <w:r>
        <w:rPr>
          <w:rFonts w:hint="eastAsia" w:asciiTheme="minorEastAsia" w:hAnsiTheme="minorEastAsia" w:eastAsiaTheme="minorEastAsia" w:cstheme="minorEastAsia"/>
          <w:color w:val="000000"/>
          <w:szCs w:val="21"/>
        </w:rPr>
        <w:t>最终按本合同约定的单价和甲方确认的乙方实际供货、安装数量据实结算。本合同单价一次性包死，固定不变，不因包括市场价格涨落、履行期调整等任何因素而调整。合同单价包括</w:t>
      </w:r>
      <w:bookmarkEnd w:id="22"/>
      <w:r>
        <w:rPr>
          <w:rFonts w:hint="eastAsia" w:asciiTheme="minorEastAsia" w:hAnsiTheme="minorEastAsia" w:eastAsiaTheme="minorEastAsia" w:cstheme="minorEastAsia"/>
          <w:color w:val="000000"/>
          <w:szCs w:val="21"/>
        </w:rPr>
        <w:t>但不限于材料费、人工费、运费、包装费、安装调试费、利润、税费等乙方为履行本合同项下全部义务所需的所有费用。除此之外，甲方无需就本合同项下服务向乙方或第三方支付任何其他费用。</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2.2合同价款的支付：采用如下第【 】 种方式：</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（1）一次性支付</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产品到货并经甲方验收合格后【</w:t>
      </w:r>
      <w:r>
        <w:rPr>
          <w:rFonts w:hint="eastAsia" w:asciiTheme="minorEastAsia" w:hAnsiTheme="minorEastAsia" w:cstheme="minorEastAsia"/>
          <w:color w:val="000000"/>
          <w:szCs w:val="21"/>
          <w:lang w:val="en-US" w:eastAsia="zh-CN"/>
        </w:rPr>
        <w:t>3</w:t>
      </w:r>
      <w:r>
        <w:rPr>
          <w:rFonts w:hint="eastAsia" w:asciiTheme="minorEastAsia" w:hAnsiTheme="minorEastAsia" w:eastAsiaTheme="minorEastAsia" w:cstheme="minorEastAsia"/>
          <w:color w:val="000000"/>
          <w:szCs w:val="21"/>
        </w:rPr>
        <w:t>】个</w:t>
      </w:r>
      <w:r>
        <w:rPr>
          <w:rFonts w:hint="eastAsia" w:asciiTheme="minorEastAsia" w:hAnsiTheme="minorEastAsia" w:cstheme="minorEastAsia"/>
          <w:color w:val="000000"/>
          <w:szCs w:val="21"/>
          <w:lang w:val="en-US" w:eastAsia="zh-CN"/>
        </w:rPr>
        <w:t>月</w:t>
      </w:r>
      <w:r>
        <w:rPr>
          <w:rFonts w:hint="eastAsia" w:asciiTheme="minorEastAsia" w:hAnsiTheme="minorEastAsia" w:eastAsiaTheme="minorEastAsia" w:cstheme="minorEastAsia"/>
          <w:color w:val="000000"/>
          <w:szCs w:val="21"/>
        </w:rPr>
        <w:t>内支付完毕合同总价款。</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（2）分期支付</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A.本合同签署生效后【】个工作日内，甲方向乙方支付合同总价款的【】 ％作为预付款，即人民币【】元，大写【】元整；</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B.乙方完成合同全部义务且经甲方验收合格后【】个工作日内，甲方向乙方支付合同总价款的【】％，即人民币【】元，大写【】元整；</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C.剩余合同总价款的【】％即人民币【】元，大写【】元整作为质量保证金，质量保证期届满后【】个工作日内且甲方向乙方无息支付该款项。      </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2.3乙方应为经主管税务机关认可的增值税一般纳税人。（如乙方为小规模纳税人，应提供税务机关代开的增值税专用发票） 甲方付款前，乙方应向甲方提供合法有效的增值税专用发票；如乙方迟延或拒绝开具的增值税专用发票的，甲方有权迟延支付应付款项，且不承担任何违约责任，乙方的各项合同义务仍按合同约定履行。</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2.4乙方指定收款账户信息如下：</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开户行：</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账户名称：</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账号：</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2.5在达到合同约定甲方付款进度时，乙方应提前10日向甲方发出提示付款的书面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2.6 履约保证金</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2.6.1履约保证金数额：中标价的 【】％，即合同暂定总价款的【】%为【】元（大写：【】元整）。</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2.6.2担保形式：□现金保证 □现金支票 □银行汇票</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□银行保函☑银行转账 □工程担保  □保证保险</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2.6.3收受人为:□招标人、委托人</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2.6.4退还：全部货物完成交付，并验收合格，且质保期满后</w:t>
      </w:r>
      <w:r>
        <w:rPr>
          <w:rFonts w:asciiTheme="minorEastAsia" w:hAnsiTheme="minorEastAsia" w:eastAsiaTheme="minorEastAsia" w:cstheme="minorEastAsia"/>
          <w:color w:val="000000"/>
          <w:szCs w:val="21"/>
        </w:rPr>
        <w:t>30日内一次性退还（无息）</w:t>
      </w:r>
      <w:r>
        <w:rPr>
          <w:rFonts w:hint="eastAsia" w:asciiTheme="minorEastAsia" w:hAnsiTheme="minorEastAsia" w:eastAsiaTheme="minorEastAsia" w:cstheme="minorEastAsia"/>
          <w:color w:val="000000"/>
          <w:szCs w:val="21"/>
        </w:rPr>
        <w:t>。对于乙方应当向甲方支付的违约金、赔偿金、以及其他费用，甲方均有权从履约保证金中直接扣除。</w:t>
      </w: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第三条 质量要求和技术标准</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3.1本合同标的物的质量要求和技术标准：【              】，以及甲、乙双方共同封存的样品（如有）。除非另行规定，所有的产品和工艺均应达到国家标准，或者根据情况等同于或高于产品清单中指定的标准执行。上述各项质量要求和技术标准之间产生冲突的，以要求和标准较高者为准。</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bookmarkStart w:id="23" w:name="_Hlk49083391"/>
      <w:r>
        <w:rPr>
          <w:rFonts w:hint="eastAsia" w:asciiTheme="minorEastAsia" w:hAnsiTheme="minorEastAsia" w:eastAsiaTheme="minorEastAsia" w:cstheme="minorEastAsia"/>
          <w:color w:val="000000"/>
          <w:szCs w:val="21"/>
        </w:rPr>
        <w:t>3.2乙方须对产品的质量负责，产品交付甲方后，凡因产品质量不符合约定或有其它内在质量瑕疵，而给甲方或任何第三方造成人身损害和财产损失的，均由乙方承担责任。</w:t>
      </w:r>
    </w:p>
    <w:bookmarkEnd w:id="23"/>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3.3包装：按生产商的标准包装，且应符合国家有关标准要求，并保证货物运抵现场时不受任何损坏。</w:t>
      </w: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第四条 货物的包装和交货</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4.1乙方负责装货、运输，将货物安全运抵交货目的地并卸载。</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4.2交货期：合同签订生效后【 】日历日内。甲方有权延迟交货期，但需要提前24小时通知乙方。乙方在每批货物抵达货物交货目的地24小时前通知甲方接货。</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4.3交货目的地：甲方指定地点。</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4.4乙方在交货时一并将全部技术资料，包括但不限于样本、图纸、操作手册、使用指南、维修指南、服务手册、示意图、产品使用说明书、主要辅料说明及材料品牌证明文件、制造、安装、检验标准和技术规范等。</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4.5 乙方负责自付费用办理全部货物从工厂发运至交货目的地全过程的保险及保护事宜，运途期间所有责任由乙方自行负责。乙方应按照货物价值全额投保，货到甲方现场并经甲方验收合格后，所有风险自然转移给甲方但所有权的转移并不排除供方的产品质量责任。乙方负责货物的运输工作，货物在交付完成前发生毁损、灭失的，其后果由乙方承担。</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4.6、货物的包装应符合国家的规定，并确保安全、卫生后，才交甲方使用。产品包装须保护产品完整、不受损伤，包装物不回收。</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4.7、货物的包装之标识应符合中华人民共和国法律、法规等对有关标的说明、产地、原材料、用途、警语、保质期及保质条件等之规定，否则甲方有权拒收。</w:t>
      </w: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第五条 验收</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5.1货物送达到甲方指定地点后，甲方按照产品清单对货物的数量和外观进行验货；如发现产品与合同约定不符，或货物有破损、缺件以及其他不符合质量约定的情形等，乙方应及时按甲方要求处理。</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5.2货物到达现场后，乙方应按甲方安排的时间派人到现场进行开箱检验。如乙方不能按时到达现场，又无函电通知时，甲方有权开箱检验，并对缺件、质量损坏情况做出记录。</w:t>
      </w: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第六条 货物的保证</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乙方对其按合同向甲方提供的全部货物及服务保证如下：</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6.1货物是采用优质材料及先进工艺所制造的原厂出品的新品。</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6.2货物在原产地、质量、规格及性能等方面符合本合同有关规定的要求。</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6.4甲方在中华人民共和国境内使用本合同项目下的货物及服务不侵犯任何第三方的专利权、商标使用权、工业设计权及其他权益。</w:t>
      </w: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第七条 退货和换货</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7.1、在甲方验收过程中，如乙方的产品不符合本合同约定的质量标准，或者存在破损、瑕疵、假冒伪劣、以次充好、已临近失效期（或保鲜期）及超过质保期以及其他影响正常使用的情形的，甲方有权要求乙方进行更换或者退货，甲方要求更换的，视为相关产品没有交付，乙方应当按照本合同第八条第1款约定承担逾期交货的违约责任；如甲方要求退货的，则乙方无权主张对应产品的货款，且乙方应当按照对应产品货款的10%向甲方支付违约金。相关退货、换货的所需费用由乙方承担。</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7.2、在产品质保期内，如乙方的产品不符合本合同约定的质量标准，或者存在假冒伪劣、以次充好的情形，或者非因甲方原因导致产品出现瑕疵、损坏或其他影响正常使用的情形的，乙方应当按照甲方要求予以退货或者更换。如甲方要求更换的，则乙方应当在收到甲方要求后2日内将更换后的产品交付至本合同约定的地点，如乙方逾期交货的，则应当按照本合同第八条第1款约定承担逾期交货的违约责任，更换后产品的质保期重新起算；如甲方要求乙方退货的，乙方应当在接到甲方退货要求后1日将相关产品取回，且对应的费用乙方应当于收到甲方退货要求后3日内退还</w:t>
      </w:r>
      <w:r>
        <w:rPr>
          <w:rFonts w:hint="eastAsia" w:asciiTheme="minorEastAsia" w:hAnsiTheme="minorEastAsia" w:eastAsiaTheme="minorEastAsia" w:cstheme="minorEastAsia"/>
          <w:color w:val="000000"/>
          <w:szCs w:val="21"/>
        </w:rPr>
        <w:t>给甲方，乙方逾期未取回产品的，相关产品毁损、灭失的风险应当由乙方承担，乙方逾期退款的，每逾期</w:t>
      </w:r>
      <w:r>
        <w:rPr>
          <w:rFonts w:asciiTheme="minorEastAsia" w:hAnsiTheme="minorEastAsia" w:eastAsiaTheme="minorEastAsia" w:cstheme="minorEastAsia"/>
          <w:color w:val="000000"/>
          <w:szCs w:val="21"/>
        </w:rPr>
        <w:t>1日，应当按照乙方逾期退款金额的万分之四向甲方支付违约金。</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7.3在货物</w:t>
      </w:r>
      <w:r>
        <w:rPr>
          <w:rFonts w:hint="eastAsia" w:asciiTheme="minorEastAsia" w:hAnsiTheme="minorEastAsia" w:eastAsiaTheme="minorEastAsia" w:cstheme="minorEastAsia"/>
          <w:color w:val="000000"/>
          <w:szCs w:val="21"/>
        </w:rPr>
        <w:t>的质保期，在质保期内，乙方免费负责维修或更换损坏部分（非人为故障）。产品运行周期内终身有偿负责维护。如货物需要维修的，乙方承诺在接甲方通知后48小时内至甲方现场处理质量问题或者为甲方提供维护保养服务。如在上述时间内乙方未及时出具有效方案，甲方有权自行聘请第三方进行维修，因此产生的所有费用由乙方承担。</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7.4 本合同项下货物的质保期为：从货物交付并经验收合格之日起     年。</w:t>
      </w: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第八条 违约责任</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8.1乙方未按本合同约定日期按时供货，每延期一天，向甲方支付该批货物合同价款的千分之一的违约金，延期超20天的，甲方有权解除本合同。</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8.2若甲方在使用产品的过程中，由于产品质量原因给甲方或第三方造成人身或财产损失时，乙方应承担全部赔偿责任，并向甲方支付存在质量问题的货物对应合同价款的</w:t>
      </w:r>
      <w:r>
        <w:rPr>
          <w:rFonts w:asciiTheme="minorEastAsia" w:hAnsiTheme="minorEastAsia" w:eastAsiaTheme="minorEastAsia" w:cstheme="minorEastAsia"/>
          <w:color w:val="000000"/>
          <w:szCs w:val="21"/>
        </w:rPr>
        <w:t>20%作为违约金</w:t>
      </w:r>
      <w:r>
        <w:rPr>
          <w:rFonts w:hint="eastAsia" w:asciiTheme="minorEastAsia" w:hAnsiTheme="minorEastAsia" w:eastAsiaTheme="minorEastAsia" w:cstheme="minorEastAsia"/>
          <w:color w:val="000000"/>
          <w:szCs w:val="21"/>
        </w:rPr>
        <w:t>。</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8.3乙方违反本合同其他约定，经甲方催告后10日内仍未整改的，甲方有权解除合同。</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w:t>
      </w:r>
      <w:bookmarkStart w:id="24" w:name="_Hlk49085556"/>
      <w:r>
        <w:rPr>
          <w:rFonts w:hint="eastAsia" w:asciiTheme="minorEastAsia" w:hAnsiTheme="minorEastAsia" w:eastAsiaTheme="minorEastAsia" w:cstheme="minorEastAsia"/>
          <w:color w:val="000000"/>
          <w:szCs w:val="21"/>
        </w:rPr>
        <w:t>4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bookmarkEnd w:id="24"/>
      <w:r>
        <w:rPr>
          <w:rFonts w:hint="eastAsia" w:asciiTheme="minorEastAsia" w:hAnsiTheme="minorEastAsia" w:eastAsiaTheme="minorEastAsia" w:cstheme="minorEastAsia"/>
          <w:color w:val="000000"/>
          <w:szCs w:val="21"/>
        </w:rPr>
        <w:t>。</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8.5 因乙方原因导致本合同解除的，乙方应当退还甲方已经支付的货款，且乙方应当按照合同总价款的20%向甲方支付违约金，违约金不足以弥补甲方损失的，乙方应当赔偿甲方因此遭受的损失。</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w:t>
      </w:r>
      <w:bookmarkStart w:id="25" w:name="_Hlk49085594"/>
      <w:r>
        <w:rPr>
          <w:rFonts w:hint="eastAsia" w:asciiTheme="minorEastAsia" w:hAnsiTheme="minorEastAsia" w:eastAsiaTheme="minorEastAsia" w:cstheme="minorEastAsia"/>
          <w:color w:val="000000"/>
          <w:szCs w:val="21"/>
        </w:rPr>
        <w:t>6乙方违反本合同约定的，乙方除应赔偿给甲方造成的直接损失外，还应赔偿乙方为维护自身合法权益而支出的包括但不限于诉讼费、律师费、差旅费、文印费、诉讼保全费、保险费、公告费、公证费、鉴定费、审计费、评估费等一切支出。</w:t>
      </w:r>
      <w:bookmarkEnd w:id="25"/>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第九条 知识产权及保密条款</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9.1乙方须保障甲方在中国使用其货物、服务及其任何部分不受到第三方关于侵犯专利权、商标权或工业设计权的指控。第三方如果提出侵权指控，乙方须与第三方交涉并承担可能发生的一切法律责任和费用并另行按照本合同总价款20%向甲方支付违约金。</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9.2甲方向乙方提供的资料（包括但不限于文字资料、图片、音像作品）的知识产权均属甲方所有，除用于本合同之目的，乙方不得以任何方式使用。本合同项下的创作成果的知识产权归属甲方所有，乙方不得在未经甲方书面同意的情况下将创作成果用于与完成本合同规定的委托事项之外的任何用途。</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9.3 乙方应对甲方提供的或在本合同履行过程中接触到的一切有关甲方的信息、资料予以保密，特别是甲方的市场推广、策划方案的部分或全部及本协议内容严格保守秘密，未经甲方书面许可，不得向任何第三方透露；否则，应向甲方支付合同总额的20%作为违约金，除此给甲方造成实际损失的，应按实际损失额向甲方赔偿相应损失。</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9.4 乙方应采取必要措施保证其员工无论是在职中还是离职后均承担同样的保密义务。</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9.5 本协议变更、解除和终止后保密条款对双方仍有约束力。</w:t>
      </w: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第十条 不可抗力</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本</w:t>
      </w:r>
      <w:bookmarkStart w:id="26" w:name="_Hlk49085614"/>
      <w:r>
        <w:rPr>
          <w:rFonts w:hint="eastAsia" w:asciiTheme="minorEastAsia" w:hAnsiTheme="minorEastAsia" w:eastAsiaTheme="minorEastAsia" w:cstheme="minorEastAsia"/>
          <w:color w:val="000000"/>
          <w:szCs w:val="21"/>
        </w:rPr>
        <w:t>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bookmarkEnd w:id="26"/>
      <w:r>
        <w:rPr>
          <w:rFonts w:hint="eastAsia" w:asciiTheme="minorEastAsia" w:hAnsiTheme="minorEastAsia" w:eastAsiaTheme="minorEastAsia" w:cstheme="minorEastAsia"/>
          <w:color w:val="000000"/>
          <w:szCs w:val="21"/>
        </w:rPr>
        <w:t>。</w:t>
      </w:r>
    </w:p>
    <w:p>
      <w:pPr>
        <w:adjustRightInd w:val="0"/>
        <w:snapToGrid w:val="0"/>
        <w:spacing w:line="500" w:lineRule="exact"/>
        <w:ind w:firstLine="422" w:firstLineChars="200"/>
        <w:rPr>
          <w:rFonts w:asciiTheme="minorEastAsia" w:hAnsiTheme="minorEastAsia" w:eastAsiaTheme="minorEastAsia" w:cstheme="minorEastAsia"/>
          <w:color w:val="000000"/>
          <w:szCs w:val="21"/>
        </w:rPr>
      </w:pPr>
      <w:bookmarkStart w:id="27" w:name="_Hlk49085629"/>
      <w:r>
        <w:rPr>
          <w:rFonts w:hint="eastAsia" w:asciiTheme="minorEastAsia" w:hAnsiTheme="minorEastAsia" w:eastAsiaTheme="minorEastAsia" w:cstheme="minorEastAsia"/>
          <w:b/>
          <w:bCs/>
          <w:color w:val="000000"/>
          <w:szCs w:val="21"/>
        </w:rPr>
        <w:t>第十一条   送达地址</w:t>
      </w:r>
    </w:p>
    <w:p>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11.1本协议双方联系地址、联系人、联系方式如下：</w:t>
      </w:r>
    </w:p>
    <w:p>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甲方：</w:t>
      </w:r>
    </w:p>
    <w:p>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乙方：</w:t>
      </w:r>
    </w:p>
    <w:p>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（1）以专人递送的，收件人签收之日视为送达（收件人拒收的，于拒收日视为送达）。</w:t>
      </w:r>
    </w:p>
    <w:p>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（2）以快递、邮寄方式寄出的，以邮寄信息中显示的收件人（或他人）签收之日视为送达。</w:t>
      </w:r>
    </w:p>
    <w:p>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11.2双方上述送达地址适用范围包括双方履行合同过程中各类通知、协议等文件以及就合同发生纠纷时相关文件和法律文书的送达，同时包括在争议进入民事诉讼程序后的一审、二审、审判监督和执行程序。</w:t>
      </w:r>
    </w:p>
    <w:p>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11.3如任何一方上述送达和通知地址发生变更的，应在发生变更之日起【三】日内通知相对方，如未及时按照本协议约定完成变更通知送达的，由此造成的损失由变更方自行承担。</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宋体" w:hAnsi="宋体" w:eastAsia="宋体" w:cs="宋体"/>
          <w:color w:val="000000"/>
          <w:szCs w:val="21"/>
        </w:rPr>
        <w:t>11.4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p>
    <w:bookmarkEnd w:id="27"/>
    <w:p>
      <w:pPr>
        <w:widowControl/>
        <w:adjustRightInd w:val="0"/>
        <w:snapToGrid w:val="0"/>
        <w:spacing w:line="500" w:lineRule="exact"/>
        <w:ind w:firstLine="482"/>
        <w:rPr>
          <w:rFonts w:asciiTheme="minorEastAsia" w:hAnsiTheme="minorEastAsia" w:eastAsiaTheme="minorEastAsia" w:cstheme="minorEastAsia"/>
          <w:color w:val="333333"/>
          <w:kern w:val="0"/>
          <w:szCs w:val="21"/>
        </w:rPr>
      </w:pPr>
      <w:r>
        <w:rPr>
          <w:rFonts w:hint="eastAsia" w:asciiTheme="minorEastAsia" w:hAnsiTheme="minorEastAsia" w:eastAsiaTheme="minorEastAsia" w:cstheme="minorEastAsia"/>
          <w:b/>
          <w:bCs/>
          <w:color w:val="000000"/>
          <w:szCs w:val="21"/>
        </w:rPr>
        <w:t>第十二条   争议的解决</w:t>
      </w:r>
    </w:p>
    <w:p>
      <w:pPr>
        <w:widowControl/>
        <w:adjustRightInd w:val="0"/>
        <w:snapToGrid w:val="0"/>
        <w:spacing w:line="500" w:lineRule="exact"/>
        <w:ind w:firstLine="480"/>
        <w:rPr>
          <w:rFonts w:asciiTheme="minorEastAsia" w:hAnsiTheme="minorEastAsia" w:eastAsiaTheme="minorEastAsia" w:cstheme="minorEastAsia"/>
          <w:color w:val="000000"/>
          <w:szCs w:val="21"/>
        </w:rPr>
      </w:pPr>
      <w:bookmarkStart w:id="28" w:name="_Hlk49085669"/>
      <w:r>
        <w:rPr>
          <w:rFonts w:hint="eastAsia" w:asciiTheme="minorEastAsia" w:hAnsiTheme="minorEastAsia" w:eastAsiaTheme="minorEastAsia" w:cstheme="minorEastAsia"/>
          <w:color w:val="000000"/>
          <w:szCs w:val="21"/>
        </w:rPr>
        <w:t>12.1各方在本合同项下产生争议，应当首先友好协商解决。协商不成，任何一方均有权向甲方所在地人民法院起诉解决。。</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12.2本合同中任何条款的无效不应影响本合同其他条款的效力，在解决争议的过程中，各方应按本合同所有其他有效条款的约定继续履行本合同。</w:t>
      </w:r>
    </w:p>
    <w:bookmarkEnd w:id="28"/>
    <w:p>
      <w:pPr>
        <w:shd w:val="clear" w:color="auto" w:fill="FFFFFF"/>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 xml:space="preserve">第十三条 其他事项  </w:t>
      </w:r>
      <w:r>
        <w:rPr>
          <w:rFonts w:hint="eastAsia" w:asciiTheme="minorEastAsia" w:hAnsiTheme="minorEastAsia" w:eastAsiaTheme="minorEastAsia" w:cstheme="minorEastAsia"/>
          <w:color w:val="000000"/>
          <w:szCs w:val="21"/>
        </w:rPr>
        <w:t xml:space="preserve">                                                                                                                                                                                                                                                                                                                                                                                                                                                                                                                                                                                                                                                                                                                                                                                                                                                                                                                                                                                                                                                                                                                                                                                                                                                                                                                                                                                                                                                                                                                                                                                                                                                                                                                                                                                                                                                                                                                                                                                                                                                                                                                                                                                                                                                                                                                                                                                                                                                                                                                                                                                                                                                                                                                                                                                                                                                                                                                                                                                                                                                                                                                                                                                                                                                                                                                                                                                                                                                                                                                                                                                                                                                                                                                                                                                                                                                                                                                                                                                                                                                                                                                                                                                                                </w:t>
      </w:r>
      <w:r>
        <w:rPr>
          <w:rFonts w:hint="eastAsia" w:asciiTheme="minorEastAsia" w:hAnsiTheme="minorEastAsia" w:eastAsiaTheme="minorEastAsia" w:cstheme="minorEastAsia"/>
          <w:color w:val="000000"/>
          <w:szCs w:val="21"/>
        </w:rPr>
        <w:t xml:space="preserve">                                                                                                                                                                                                                                                                                                                                                                                                                                                                                                                                                                                                                                                                                                                                                                                                                                                                                                                                                                                                                                                                                                                                                                                                                                                                                                                                                                                                                                                                                                                                                                                                                                                                                                                                                                                                                                                                                                                                                                                                                                                                                                                                                                                                                                                                                                                                                                                                                                                                                                                                                                                                                                                                                                  </w:t>
      </w:r>
    </w:p>
    <w:p>
      <w:pPr>
        <w:widowControl/>
        <w:adjustRightInd w:val="0"/>
        <w:snapToGrid w:val="0"/>
        <w:spacing w:line="500" w:lineRule="exact"/>
        <w:ind w:firstLine="420" w:firstLineChars="200"/>
        <w:rPr>
          <w:rFonts w:asciiTheme="minorEastAsia" w:hAnsiTheme="minorEastAsia" w:eastAsiaTheme="minorEastAsia" w:cstheme="minorEastAsia"/>
          <w:color w:val="000000"/>
          <w:szCs w:val="21"/>
        </w:rPr>
      </w:pPr>
      <w:bookmarkStart w:id="29" w:name="_Hlk49085691"/>
      <w:r>
        <w:rPr>
          <w:rFonts w:hint="eastAsia" w:asciiTheme="minorEastAsia" w:hAnsiTheme="minorEastAsia" w:eastAsiaTheme="minorEastAsia" w:cstheme="minorEastAsia"/>
          <w:color w:val="000000"/>
          <w:szCs w:val="21"/>
        </w:rPr>
        <w:t>13.1本合同签订前10日内，乙方应向甲方提供下列证明文件或材料：</w:t>
      </w:r>
    </w:p>
    <w:p>
      <w:pPr>
        <w:widowControl/>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13.1.1营业执照复印件、法定代表人身份证明文件，如为加盟项目，还须提供特许加盟的授权委托证明；</w:t>
      </w:r>
    </w:p>
    <w:p>
      <w:pPr>
        <w:widowControl/>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13.1.2签字人如为代理人，本合同签字人的授权委托书；</w:t>
      </w:r>
    </w:p>
    <w:p>
      <w:pPr>
        <w:widowControl/>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13.1.3甲方要求提供的其它资料；</w:t>
      </w:r>
    </w:p>
    <w:p>
      <w:pPr>
        <w:widowControl/>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13.2双方一致同意不向传播媒介或公众或第三方透露本合同的内容；</w:t>
      </w:r>
    </w:p>
    <w:p>
      <w:pPr>
        <w:widowControl/>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13.3本合同经甲、乙双方法定代表人或授权代表签字、盖章后生效。</w:t>
      </w:r>
    </w:p>
    <w:p>
      <w:pPr>
        <w:widowControl/>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13.4本合同正本一式【】份，甲方执【】份,乙方执【】份，均具有同等法律效力。</w:t>
      </w:r>
    </w:p>
    <w:p>
      <w:pPr>
        <w:widowControl/>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13.5 以下文件共同构成合同不可分割的一部分，如相关合同文件内容产生冲突的，按照以下顺序确定优先解释和适用的文件：1.本合同协议书及合同附件、合同变更或者补充协议；2.中标通知书；3.</w:t>
      </w:r>
      <w:r>
        <w:rPr>
          <w:rFonts w:hint="eastAsia" w:asciiTheme="minorEastAsia" w:hAnsiTheme="minorEastAsia" w:eastAsiaTheme="minorEastAsia" w:cstheme="minorEastAsia"/>
          <w:color w:val="000000"/>
          <w:szCs w:val="21"/>
        </w:rPr>
        <w:t>询价文件</w:t>
      </w:r>
      <w:r>
        <w:rPr>
          <w:rFonts w:asciiTheme="minorEastAsia" w:hAnsiTheme="minorEastAsia" w:eastAsiaTheme="minorEastAsia" w:cstheme="minorEastAsia"/>
          <w:color w:val="000000"/>
          <w:szCs w:val="21"/>
        </w:rPr>
        <w:t>（磋商文件）及答疑； 4.投标文件（响应文件）及其附件；5.其他合同文件。</w:t>
      </w:r>
    </w:p>
    <w:bookmarkEnd w:id="29"/>
    <w:p>
      <w:pPr>
        <w:adjustRightInd w:val="0"/>
        <w:snapToGrid w:val="0"/>
        <w:spacing w:line="500" w:lineRule="exact"/>
        <w:ind w:firstLine="420" w:firstLineChars="200"/>
        <w:rPr>
          <w:rFonts w:asciiTheme="minorEastAsia" w:hAnsiTheme="minorEastAsia" w:eastAsiaTheme="minorEastAsia" w:cstheme="minorEastAsia"/>
          <w:color w:val="000000"/>
          <w:szCs w:val="21"/>
        </w:rPr>
      </w:pPr>
    </w:p>
    <w:p>
      <w:pPr>
        <w:adjustRightInd w:val="0"/>
        <w:snapToGrid w:val="0"/>
        <w:spacing w:line="500" w:lineRule="exact"/>
        <w:rPr>
          <w:rFonts w:asciiTheme="minorEastAsia" w:hAnsiTheme="minorEastAsia" w:eastAsiaTheme="minorEastAsia" w:cstheme="minorEastAsia"/>
          <w:b/>
          <w:bCs/>
          <w:color w:val="000000"/>
          <w:szCs w:val="21"/>
        </w:rPr>
      </w:pPr>
      <w:bookmarkStart w:id="30" w:name="_Hlk49085733"/>
      <w:r>
        <w:rPr>
          <w:rFonts w:hint="eastAsia" w:asciiTheme="minorEastAsia" w:hAnsiTheme="minorEastAsia" w:eastAsiaTheme="minorEastAsia" w:cstheme="minorEastAsia"/>
          <w:b/>
          <w:bCs/>
          <w:color w:val="000000"/>
          <w:szCs w:val="21"/>
        </w:rPr>
        <w:t xml:space="preserve">甲方（盖章）：                        </w:t>
      </w:r>
    </w:p>
    <w:p>
      <w:pPr>
        <w:adjustRightInd w:val="0"/>
        <w:snapToGrid w:val="0"/>
        <w:spacing w:line="50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法定代表人/授权代理人（签字）：</w:t>
      </w:r>
    </w:p>
    <w:p>
      <w:pPr>
        <w:adjustRightInd w:val="0"/>
        <w:snapToGrid w:val="0"/>
        <w:spacing w:line="50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签约日期：    年  月  日</w:t>
      </w:r>
    </w:p>
    <w:p>
      <w:pPr>
        <w:adjustRightInd w:val="0"/>
        <w:snapToGrid w:val="0"/>
        <w:spacing w:line="500" w:lineRule="exact"/>
        <w:rPr>
          <w:rFonts w:asciiTheme="minorEastAsia" w:hAnsiTheme="minorEastAsia" w:eastAsiaTheme="minorEastAsia" w:cstheme="minorEastAsia"/>
          <w:color w:val="000000"/>
          <w:szCs w:val="21"/>
        </w:rPr>
      </w:pPr>
    </w:p>
    <w:p>
      <w:pPr>
        <w:adjustRightInd w:val="0"/>
        <w:snapToGrid w:val="0"/>
        <w:spacing w:line="500" w:lineRule="exact"/>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乙方（盖章）：</w:t>
      </w:r>
    </w:p>
    <w:p>
      <w:pPr>
        <w:adjustRightInd w:val="0"/>
        <w:snapToGrid w:val="0"/>
        <w:spacing w:line="50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法定代表人/授权代理人（签字）：</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签约日期：    年  月  日</w:t>
      </w:r>
      <w:bookmarkEnd w:id="30"/>
    </w:p>
    <w:p>
      <w:pPr>
        <w:adjustRightInd w:val="0"/>
        <w:snapToGrid w:val="0"/>
        <w:spacing w:line="500" w:lineRule="exact"/>
        <w:rPr>
          <w:rFonts w:hint="eastAsia" w:asciiTheme="minorEastAsia" w:hAnsiTheme="minorEastAsia" w:eastAsiaTheme="minorEastAsia" w:cstheme="minorEastAsia"/>
          <w:color w:val="000000"/>
          <w:szCs w:val="21"/>
        </w:rPr>
      </w:pPr>
    </w:p>
    <w:p>
      <w:pPr>
        <w:adjustRightInd w:val="0"/>
        <w:snapToGrid w:val="0"/>
        <w:spacing w:line="500" w:lineRule="exact"/>
        <w:rPr>
          <w:rFonts w:hint="eastAsia" w:asciiTheme="minorEastAsia" w:hAnsiTheme="minorEastAsia" w:eastAsiaTheme="minorEastAsia" w:cstheme="minorEastAsia"/>
          <w:color w:val="000000"/>
          <w:szCs w:val="21"/>
        </w:rPr>
      </w:pPr>
    </w:p>
    <w:p>
      <w:pPr>
        <w:adjustRightInd w:val="0"/>
        <w:snapToGrid w:val="0"/>
        <w:spacing w:line="500" w:lineRule="exact"/>
        <w:rPr>
          <w:rFonts w:hint="eastAsia" w:asciiTheme="minorEastAsia" w:hAnsiTheme="minorEastAsia" w:eastAsiaTheme="minorEastAsia" w:cstheme="minorEastAsia"/>
          <w:color w:val="000000"/>
          <w:szCs w:val="21"/>
        </w:rPr>
      </w:pPr>
    </w:p>
    <w:p>
      <w:pPr>
        <w:spacing w:before="120" w:beforeLines="50" w:after="72" w:afterLines="30" w:line="360" w:lineRule="auto"/>
        <w:rPr>
          <w:rFonts w:hint="eastAsia" w:ascii="宋体" w:hAnsi="宋体" w:cs="宋体"/>
          <w:sz w:val="24"/>
        </w:rPr>
      </w:pPr>
      <w:r>
        <w:rPr>
          <w:rFonts w:hint="eastAsia" w:ascii="宋体" w:hAnsi="宋体" w:cs="宋体"/>
          <w:b/>
          <w:kern w:val="0"/>
          <w:sz w:val="24"/>
        </w:rPr>
        <w:t>备注：本合同的约定如与本项目</w:t>
      </w:r>
      <w:r>
        <w:rPr>
          <w:rFonts w:hint="eastAsia" w:ascii="宋体" w:hAnsi="宋体" w:cs="宋体"/>
          <w:b/>
          <w:kern w:val="0"/>
          <w:sz w:val="24"/>
          <w:lang w:val="en-US" w:eastAsia="zh-CN"/>
        </w:rPr>
        <w:t>询价</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pPr>
        <w:adjustRightInd w:val="0"/>
        <w:snapToGrid w:val="0"/>
        <w:spacing w:line="500" w:lineRule="exact"/>
        <w:rPr>
          <w:rFonts w:hint="eastAsia" w:asciiTheme="minorEastAsia" w:hAnsiTheme="minorEastAsia" w:eastAsiaTheme="minorEastAsia" w:cstheme="minorEastAsia"/>
          <w:color w:val="000000"/>
          <w:szCs w:val="21"/>
        </w:rPr>
      </w:pP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电话：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imes New Roman" w:hAnsi="Times New Roman" w:cs="Times New Roman" w:eastAsiaTheme="minorEastAsia"/>
          <w:sz w:val="24"/>
        </w:rPr>
      </w:pPr>
      <w:r>
        <w:rPr>
          <w:rFonts w:hint="eastAsia" w:asciiTheme="minorEastAsia" w:hAnsiTheme="minorEastAsia" w:eastAsiaTheme="minorEastAsia" w:cstheme="minorEastAsia"/>
          <w:sz w:val="21"/>
          <w:szCs w:val="21"/>
        </w:rPr>
        <w:t>日期：                            日期：</w:t>
      </w:r>
    </w:p>
    <w:p>
      <w:pPr>
        <w:widowControl/>
        <w:jc w:val="left"/>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outlineLvl w:val="1"/>
        <w:rPr>
          <w:rFonts w:ascii="Times New Roman" w:hAnsi="Times New Roman" w:cs="Times New Roman" w:eastAsiaTheme="minorEastAsia"/>
          <w:b/>
          <w:sz w:val="28"/>
        </w:rPr>
      </w:pPr>
      <w:bookmarkStart w:id="31" w:name="_Toc22226"/>
      <w:r>
        <w:rPr>
          <w:rFonts w:ascii="Times New Roman" w:hAnsi="Times New Roman" w:cs="Times New Roman" w:eastAsiaTheme="minorEastAsia"/>
          <w:b/>
          <w:sz w:val="28"/>
        </w:rPr>
        <w:t>第六章  投标文件格式</w:t>
      </w:r>
      <w:bookmarkEnd w:id="31"/>
    </w:p>
    <w:p>
      <w:pPr>
        <w:spacing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rPr>
        <w:t>某项目</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pPr>
        <w:spacing w:line="900" w:lineRule="exact"/>
        <w:jc w:val="center"/>
        <w:rPr>
          <w:rFonts w:ascii="Times New Roman" w:hAnsi="Times New Roman" w:cs="Times New Roman" w:eastAsiaTheme="minorEastAsia"/>
          <w:b/>
          <w:sz w:val="72"/>
        </w:rPr>
      </w:pPr>
    </w:p>
    <w:p>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pPr>
        <w:spacing w:after="156" w:afterLines="50"/>
        <w:jc w:val="center"/>
        <w:rPr>
          <w:rFonts w:ascii="Times New Roman" w:hAnsi="Times New Roman" w:cs="Times New Roman" w:eastAsiaTheme="minorEastAsia"/>
          <w:b/>
          <w:sz w:val="72"/>
        </w:rPr>
      </w:pPr>
    </w:p>
    <w:p>
      <w:pPr>
        <w:spacing w:before="156" w:beforeLines="50" w:after="156" w:afterLines="50"/>
        <w:jc w:val="center"/>
        <w:rPr>
          <w:rFonts w:ascii="Times New Roman" w:hAnsi="Times New Roman" w:cs="Times New Roman" w:eastAsiaTheme="minorEastAsia"/>
          <w:b/>
          <w:sz w:val="32"/>
          <w:szCs w:val="32"/>
        </w:rPr>
      </w:pPr>
    </w:p>
    <w:p>
      <w:pPr>
        <w:spacing w:after="156" w:afterLines="50" w:line="500" w:lineRule="exact"/>
        <w:jc w:val="center"/>
        <w:rPr>
          <w:rFonts w:ascii="Times New Roman" w:hAnsi="Times New Roman" w:cs="Times New Roman" w:eastAsiaTheme="minorEastAsia"/>
          <w:b/>
          <w:sz w:val="28"/>
          <w:szCs w:val="28"/>
        </w:rPr>
      </w:pPr>
    </w:p>
    <w:p>
      <w:pPr>
        <w:spacing w:after="156" w:afterLines="50" w:line="500" w:lineRule="exact"/>
        <w:jc w:val="center"/>
        <w:rPr>
          <w:rFonts w:ascii="Times New Roman" w:hAnsi="Times New Roman" w:cs="Times New Roman" w:eastAsiaTheme="minorEastAsia"/>
          <w:b/>
          <w:sz w:val="72"/>
        </w:rPr>
      </w:pPr>
    </w:p>
    <w:p>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p>
    <w:p>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pPr>
        <w:numPr>
          <w:ilvl w:val="0"/>
          <w:numId w:val="4"/>
        </w:numPr>
        <w:spacing w:line="360" w:lineRule="auto"/>
        <w:jc w:val="center"/>
        <w:outlineLvl w:val="2"/>
        <w:rPr>
          <w:rFonts w:ascii="Times New Roman" w:hAnsi="Times New Roman" w:cs="Times New Roman" w:eastAsiaTheme="minorEastAsia"/>
          <w:b/>
          <w:sz w:val="24"/>
        </w:rPr>
      </w:pPr>
      <w:bookmarkStart w:id="32" w:name="_Hlk23205287"/>
      <w:r>
        <w:rPr>
          <w:rFonts w:ascii="Times New Roman" w:hAnsi="Times New Roman" w:cs="Times New Roman" w:eastAsiaTheme="minorEastAsia"/>
          <w:b/>
          <w:sz w:val="24"/>
        </w:rPr>
        <w:t>报价表</w:t>
      </w:r>
    </w:p>
    <w:p>
      <w:pPr>
        <w:snapToGrid w:val="0"/>
        <w:spacing w:line="360" w:lineRule="auto"/>
        <w:jc w:val="left"/>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项目名称：</w:t>
      </w:r>
      <w:r>
        <w:rPr>
          <w:rFonts w:ascii="Times New Roman" w:hAnsi="Times New Roman" w:cs="Times New Roman" w:eastAsiaTheme="minorEastAsia"/>
          <w:b/>
          <w:sz w:val="24"/>
          <w:szCs w:val="24"/>
          <w:u w:val="single"/>
        </w:rPr>
        <w:t xml:space="preserve"> 某项目    </w:t>
      </w:r>
    </w:p>
    <w:p>
      <w:pPr>
        <w:snapToGrid w:val="0"/>
        <w:spacing w:after="156" w:afterLines="50" w:line="360" w:lineRule="auto"/>
        <w:jc w:val="left"/>
        <w:rPr>
          <w:rFonts w:ascii="Times New Roman" w:hAnsi="Times New Roman" w:cs="Times New Roman" w:eastAsiaTheme="minorEastAsia"/>
          <w:b/>
          <w:bCs/>
          <w:sz w:val="24"/>
          <w:szCs w:val="24"/>
          <w:u w:val="single"/>
        </w:rPr>
      </w:pPr>
      <w:r>
        <w:rPr>
          <w:rFonts w:ascii="Times New Roman" w:hAnsi="Times New Roman" w:cs="Times New Roman" w:eastAsiaTheme="minorEastAsia"/>
          <w:b/>
          <w:sz w:val="24"/>
          <w:szCs w:val="24"/>
        </w:rPr>
        <w:t>项目编号：</w:t>
      </w:r>
      <w:r>
        <w:rPr>
          <w:rFonts w:ascii="Times New Roman" w:hAnsi="Times New Roman" w:cs="Times New Roman" w:eastAsiaTheme="minorEastAsia"/>
          <w:b/>
          <w:sz w:val="24"/>
          <w:szCs w:val="24"/>
          <w:u w:val="single"/>
        </w:rPr>
        <w:t xml:space="preserve"> 某编号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投标人名称</w:t>
            </w:r>
          </w:p>
        </w:tc>
        <w:tc>
          <w:tcPr>
            <w:tcW w:w="3557" w:type="pct"/>
            <w:tcBorders>
              <w:left w:val="single" w:color="auto" w:sz="4" w:space="0"/>
            </w:tcBorders>
          </w:tcPr>
          <w:p>
            <w:pPr>
              <w:rPr>
                <w:rFonts w:ascii="Times New Roman" w:hAnsi="Times New Roman" w:cs="Times New Roman"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报价</w:t>
            </w:r>
            <w:r>
              <w:rPr>
                <w:rFonts w:ascii="Times New Roman" w:hAnsi="Times New Roman" w:cs="Times New Roman" w:eastAsiaTheme="minorEastAsia"/>
                <w:b/>
                <w:sz w:val="24"/>
                <w:szCs w:val="24"/>
              </w:rPr>
              <w:t>范围</w:t>
            </w:r>
          </w:p>
        </w:tc>
        <w:tc>
          <w:tcPr>
            <w:tcW w:w="3557" w:type="pct"/>
            <w:tcBorders>
              <w:left w:val="single" w:color="auto" w:sz="4" w:space="0"/>
            </w:tcBorders>
            <w:vAlign w:val="center"/>
          </w:tcPr>
          <w:p>
            <w:pPr>
              <w:widowControl/>
              <w:rPr>
                <w:rFonts w:ascii="Times New Roman" w:hAnsi="Times New Roman" w:cs="Times New Roman" w:eastAsiaTheme="minorEastAsia"/>
                <w:b/>
                <w:sz w:val="24"/>
                <w:szCs w:val="24"/>
              </w:rPr>
            </w:pPr>
            <w:r>
              <w:rPr>
                <w:rFonts w:ascii="Times New Roman" w:hAnsi="Times New Roman" w:cs="Times New Roman" w:eastAsiaTheme="minorEastAsia"/>
                <w:sz w:val="24"/>
                <w:szCs w:val="28"/>
              </w:rPr>
              <w:t>全部 / 第</w:t>
            </w:r>
            <w:r>
              <w:rPr>
                <w:rFonts w:ascii="Times New Roman" w:hAnsi="Times New Roman" w:cs="Times New Roman" w:eastAsiaTheme="minorEastAsia"/>
                <w:sz w:val="24"/>
                <w:szCs w:val="28"/>
                <w:u w:val="single"/>
              </w:rPr>
              <w:t xml:space="preserve">   </w:t>
            </w:r>
            <w:r>
              <w:rPr>
                <w:rFonts w:ascii="Times New Roman" w:hAnsi="Times New Roman" w:cs="Times New Roman" w:eastAsiaTheme="minorEastAsia"/>
                <w:sz w:val="24"/>
                <w:szCs w:val="28"/>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（详见备注说明）</w:t>
            </w:r>
          </w:p>
        </w:tc>
        <w:tc>
          <w:tcPr>
            <w:tcW w:w="3557" w:type="pct"/>
            <w:vAlign w:val="center"/>
          </w:tcPr>
          <w:p>
            <w:pPr>
              <w:snapToGrid w:val="0"/>
              <w:rPr>
                <w:rFonts w:ascii="Times New Roman" w:hAnsi="Times New Roman" w:cs="Times New Roman" w:eastAsiaTheme="minorEastAsia"/>
                <w:sz w:val="24"/>
                <w:szCs w:val="24"/>
              </w:rPr>
            </w:pPr>
          </w:p>
          <w:p>
            <w:pPr>
              <w:snapToGrid w:val="0"/>
              <w:rPr>
                <w:rFonts w:ascii="Times New Roman" w:hAnsi="Times New Roman" w:cs="Times New Roman" w:eastAsiaTheme="minorEastAsia"/>
                <w:bCs/>
                <w:sz w:val="24"/>
                <w:szCs w:val="24"/>
                <w:u w:val="single"/>
              </w:rPr>
            </w:pPr>
            <w:r>
              <w:rPr>
                <w:rFonts w:ascii="Times New Roman" w:hAnsi="Times New Roman" w:cs="Times New Roman" w:eastAsiaTheme="minorEastAsia"/>
                <w:bCs/>
                <w:sz w:val="24"/>
                <w:szCs w:val="24"/>
              </w:rPr>
              <w:t>人民币大写：</w:t>
            </w:r>
            <w:r>
              <w:rPr>
                <w:rFonts w:ascii="Times New Roman" w:hAnsi="Times New Roman" w:cs="Times New Roman" w:eastAsiaTheme="minorEastAsia"/>
                <w:bCs/>
                <w:sz w:val="24"/>
                <w:szCs w:val="24"/>
                <w:u w:val="single"/>
              </w:rPr>
              <w:t xml:space="preserve">                        </w:t>
            </w:r>
          </w:p>
          <w:p>
            <w:pPr>
              <w:snapToGrid w:val="0"/>
              <w:rPr>
                <w:rFonts w:ascii="Times New Roman" w:hAnsi="Times New Roman" w:cs="Times New Roman"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pPr>
              <w:snapToGrid w:val="0"/>
              <w:jc w:val="center"/>
              <w:rPr>
                <w:rFonts w:ascii="Times New Roman" w:hAnsi="Times New Roman" w:cs="Times New Roman" w:eastAsiaTheme="minorEastAsia"/>
                <w:b/>
                <w:strike/>
                <w:sz w:val="24"/>
                <w:szCs w:val="24"/>
                <w:highlight w:val="yellow"/>
              </w:rPr>
            </w:pPr>
            <w:r>
              <w:rPr>
                <w:rFonts w:ascii="Times New Roman" w:hAnsi="Times New Roman" w:cs="Times New Roman" w:eastAsiaTheme="minorEastAsia"/>
                <w:b/>
                <w:sz w:val="24"/>
                <w:szCs w:val="24"/>
              </w:rPr>
              <w:t>供货（安装）周期</w:t>
            </w:r>
          </w:p>
        </w:tc>
        <w:tc>
          <w:tcPr>
            <w:tcW w:w="3557" w:type="pct"/>
            <w:vAlign w:val="center"/>
          </w:tcPr>
          <w:p>
            <w:pPr>
              <w:snapToGrid w:val="0"/>
              <w:rPr>
                <w:rFonts w:ascii="Times New Roman" w:hAnsi="Times New Roman" w:cs="Times New Roman" w:eastAsiaTheme="minorEastAsia"/>
                <w:b/>
                <w:strike/>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备注说明</w:t>
            </w:r>
          </w:p>
        </w:tc>
        <w:tc>
          <w:tcPr>
            <w:tcW w:w="3557" w:type="pct"/>
          </w:tcPr>
          <w:p>
            <w:pPr>
              <w:rPr>
                <w:rFonts w:ascii="Times New Roman" w:hAnsi="Times New Roman" w:cs="Times New Roman" w:eastAsiaTheme="minorEastAsia"/>
                <w:b/>
                <w:sz w:val="24"/>
                <w:szCs w:val="24"/>
              </w:rPr>
            </w:pPr>
          </w:p>
        </w:tc>
      </w:tr>
    </w:tbl>
    <w:p>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p>
    <w:p>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日      期：</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p>
    <w:p>
      <w:pPr>
        <w:adjustRightInd w:val="0"/>
        <w:snapToGrid w:val="0"/>
        <w:spacing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注：</w:t>
      </w:r>
    </w:p>
    <w:p>
      <w:pPr>
        <w:adjustRightInd w:val="0"/>
        <w:snapToGrid w:val="0"/>
        <w:spacing w:line="360" w:lineRule="auto"/>
        <w:ind w:firstLine="482" w:firstLineChars="200"/>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1.本表内容根据</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文件要求包括了</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文件要求提供的全部内容的所有费用。</w:t>
      </w:r>
    </w:p>
    <w:p>
      <w:pPr>
        <w:adjustRightInd w:val="0"/>
        <w:snapToGrid w:val="0"/>
        <w:spacing w:line="360" w:lineRule="auto"/>
        <w:ind w:firstLine="482" w:firstLineChars="20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2.特殊事项在备注</w:t>
      </w:r>
      <w:r>
        <w:rPr>
          <w:rFonts w:ascii="Times New Roman" w:hAnsi="Times New Roman" w:cs="Times New Roman" w:eastAsiaTheme="minorEastAsia"/>
          <w:b/>
          <w:sz w:val="24"/>
          <w:szCs w:val="24"/>
        </w:rPr>
        <w:t>说明</w:t>
      </w:r>
      <w:r>
        <w:rPr>
          <w:rFonts w:ascii="Times New Roman" w:hAnsi="Times New Roman" w:cs="Times New Roman" w:eastAsiaTheme="minorEastAsia"/>
          <w:b/>
          <w:bCs/>
          <w:sz w:val="24"/>
          <w:szCs w:val="24"/>
        </w:rPr>
        <w:t>中注明。</w:t>
      </w:r>
    </w:p>
    <w:p>
      <w:pPr>
        <w:pageBreakBefore/>
        <w:spacing w:before="156" w:beforeLines="50" w:after="156" w:afterLines="50" w:line="360" w:lineRule="auto"/>
        <w:jc w:val="left"/>
        <w:rPr>
          <w:rFonts w:ascii="Times New Roman" w:hAnsi="Times New Roman" w:eastAsia="宋体" w:cs="Times New Roman"/>
          <w:b/>
          <w:kern w:val="0"/>
          <w:sz w:val="24"/>
          <w:szCs w:val="28"/>
        </w:rPr>
      </w:pPr>
      <w:r>
        <w:rPr>
          <w:rFonts w:ascii="Times New Roman" w:hAnsi="Times New Roman" w:eastAsia="宋体" w:cs="Times New Roman"/>
          <w:b/>
          <w:kern w:val="0"/>
          <w:sz w:val="24"/>
          <w:szCs w:val="28"/>
        </w:rPr>
        <w:t>1-2 分项报价明细表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327"/>
        <w:gridCol w:w="1317"/>
        <w:gridCol w:w="1317"/>
        <w:gridCol w:w="672"/>
        <w:gridCol w:w="672"/>
        <w:gridCol w:w="939"/>
        <w:gridCol w:w="93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vAlign w:val="center"/>
          </w:tcPr>
          <w:p>
            <w:pPr>
              <w:jc w:val="center"/>
              <w:rPr>
                <w:rFonts w:ascii="Times New Roman" w:hAnsi="Times New Roman" w:cs="Times New Roman" w:eastAsiaTheme="minorEastAsia"/>
                <w:b/>
                <w:sz w:val="24"/>
              </w:rPr>
            </w:pPr>
            <w:r>
              <w:rPr>
                <w:rFonts w:ascii="Times New Roman" w:hAnsi="Times New Roman" w:cs="Times New Roman" w:eastAsiaTheme="minorEastAsia"/>
                <w:b/>
                <w:sz w:val="24"/>
              </w:rPr>
              <w:t>序号</w:t>
            </w:r>
          </w:p>
        </w:tc>
        <w:tc>
          <w:tcPr>
            <w:tcW w:w="777" w:type="pct"/>
            <w:vAlign w:val="center"/>
          </w:tcPr>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货物名称</w:t>
            </w:r>
          </w:p>
        </w:tc>
        <w:tc>
          <w:tcPr>
            <w:tcW w:w="772" w:type="pct"/>
            <w:vAlign w:val="center"/>
          </w:tcPr>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品牌、型</w:t>
            </w:r>
          </w:p>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号规格</w:t>
            </w:r>
          </w:p>
        </w:tc>
        <w:tc>
          <w:tcPr>
            <w:tcW w:w="772" w:type="pct"/>
            <w:vAlign w:val="center"/>
          </w:tcPr>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原产地及</w:t>
            </w:r>
          </w:p>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生产厂商</w:t>
            </w:r>
          </w:p>
        </w:tc>
        <w:tc>
          <w:tcPr>
            <w:tcW w:w="394" w:type="pct"/>
            <w:vAlign w:val="center"/>
          </w:tcPr>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单位</w:t>
            </w:r>
          </w:p>
        </w:tc>
        <w:tc>
          <w:tcPr>
            <w:tcW w:w="394" w:type="pct"/>
            <w:vAlign w:val="center"/>
          </w:tcPr>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数量</w:t>
            </w:r>
          </w:p>
        </w:tc>
        <w:tc>
          <w:tcPr>
            <w:tcW w:w="550" w:type="pct"/>
            <w:vAlign w:val="center"/>
          </w:tcPr>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单价</w:t>
            </w:r>
          </w:p>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（元）</w:t>
            </w:r>
          </w:p>
        </w:tc>
        <w:tc>
          <w:tcPr>
            <w:tcW w:w="550" w:type="pct"/>
            <w:vAlign w:val="center"/>
          </w:tcPr>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小计</w:t>
            </w:r>
          </w:p>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（元）</w:t>
            </w:r>
          </w:p>
        </w:tc>
        <w:tc>
          <w:tcPr>
            <w:tcW w:w="393" w:type="pct"/>
            <w:vAlign w:val="center"/>
          </w:tcPr>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tcPr>
          <w:p>
            <w:pPr>
              <w:jc w:val="center"/>
              <w:rPr>
                <w:rFonts w:ascii="Times New Roman" w:hAnsi="Times New Roman" w:cs="Times New Roman" w:eastAsiaTheme="minorEastAsia"/>
                <w:kern w:val="0"/>
                <w:sz w:val="24"/>
              </w:rPr>
            </w:pPr>
            <w:r>
              <w:rPr>
                <w:rFonts w:ascii="Times New Roman" w:hAnsi="Times New Roman" w:cs="Times New Roman" w:eastAsiaTheme="minorEastAsia"/>
                <w:kern w:val="0"/>
                <w:sz w:val="24"/>
              </w:rPr>
              <w:t>1</w:t>
            </w:r>
          </w:p>
        </w:tc>
        <w:tc>
          <w:tcPr>
            <w:tcW w:w="777"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393" w:type="pct"/>
          </w:tcPr>
          <w:p>
            <w:pPr>
              <w:rPr>
                <w:rFonts w:ascii="Times New Roman" w:hAnsi="Times New Roman" w:cs="Times New Roman"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pPr>
              <w:jc w:val="center"/>
              <w:rPr>
                <w:rFonts w:ascii="Times New Roman" w:hAnsi="Times New Roman" w:cs="Times New Roman" w:eastAsiaTheme="minorEastAsia"/>
                <w:kern w:val="0"/>
                <w:sz w:val="24"/>
              </w:rPr>
            </w:pPr>
            <w:r>
              <w:rPr>
                <w:rFonts w:ascii="Times New Roman" w:hAnsi="Times New Roman" w:cs="Times New Roman" w:eastAsiaTheme="minorEastAsia"/>
                <w:kern w:val="0"/>
                <w:sz w:val="24"/>
              </w:rPr>
              <w:t>2</w:t>
            </w:r>
          </w:p>
        </w:tc>
        <w:tc>
          <w:tcPr>
            <w:tcW w:w="777"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393" w:type="pct"/>
          </w:tcPr>
          <w:p>
            <w:pPr>
              <w:rPr>
                <w:rFonts w:ascii="Times New Roman" w:hAnsi="Times New Roman" w:cs="Times New Roman"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jc w:val="center"/>
              <w:rPr>
                <w:rFonts w:ascii="Times New Roman" w:hAnsi="Times New Roman" w:cs="Times New Roman" w:eastAsiaTheme="minorEastAsia"/>
                <w:kern w:val="0"/>
                <w:sz w:val="24"/>
              </w:rPr>
            </w:pPr>
            <w:r>
              <w:rPr>
                <w:rFonts w:ascii="Times New Roman" w:hAnsi="Times New Roman" w:cs="Times New Roman" w:eastAsiaTheme="minorEastAsia"/>
                <w:kern w:val="0"/>
                <w:sz w:val="24"/>
              </w:rPr>
              <w:t>3</w:t>
            </w:r>
          </w:p>
        </w:tc>
        <w:tc>
          <w:tcPr>
            <w:tcW w:w="777"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393" w:type="pct"/>
          </w:tcPr>
          <w:p>
            <w:pPr>
              <w:rPr>
                <w:rFonts w:ascii="Times New Roman" w:hAnsi="Times New Roman" w:cs="Times New Roman"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pPr>
              <w:jc w:val="center"/>
              <w:rPr>
                <w:rFonts w:ascii="Times New Roman" w:hAnsi="Times New Roman" w:cs="Times New Roman" w:eastAsiaTheme="minorEastAsia"/>
                <w:kern w:val="0"/>
                <w:sz w:val="24"/>
              </w:rPr>
            </w:pPr>
            <w:r>
              <w:rPr>
                <w:rFonts w:ascii="Times New Roman" w:hAnsi="Times New Roman" w:cs="Times New Roman" w:eastAsiaTheme="minorEastAsia"/>
                <w:kern w:val="0"/>
                <w:sz w:val="24"/>
              </w:rPr>
              <w:t>4</w:t>
            </w:r>
          </w:p>
        </w:tc>
        <w:tc>
          <w:tcPr>
            <w:tcW w:w="777"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393" w:type="pct"/>
          </w:tcPr>
          <w:p>
            <w:pPr>
              <w:rPr>
                <w:rFonts w:ascii="Times New Roman" w:hAnsi="Times New Roman" w:cs="Times New Roman"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jc w:val="center"/>
              <w:rPr>
                <w:rFonts w:ascii="Times New Roman" w:hAnsi="Times New Roman" w:cs="Times New Roman" w:eastAsiaTheme="minorEastAsia"/>
                <w:kern w:val="0"/>
                <w:sz w:val="24"/>
              </w:rPr>
            </w:pPr>
            <w:r>
              <w:rPr>
                <w:rFonts w:ascii="Times New Roman" w:hAnsi="Times New Roman" w:cs="Times New Roman" w:eastAsiaTheme="minorEastAsia"/>
                <w:kern w:val="0"/>
                <w:sz w:val="24"/>
              </w:rPr>
              <w:t>5</w:t>
            </w:r>
          </w:p>
        </w:tc>
        <w:tc>
          <w:tcPr>
            <w:tcW w:w="777"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393" w:type="pct"/>
          </w:tcPr>
          <w:p>
            <w:pPr>
              <w:rPr>
                <w:rFonts w:ascii="Times New Roman" w:hAnsi="Times New Roman" w:cs="Times New Roman"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pPr>
              <w:jc w:val="center"/>
              <w:rPr>
                <w:rFonts w:ascii="Times New Roman" w:hAnsi="Times New Roman" w:cs="Times New Roman" w:eastAsiaTheme="minorEastAsia"/>
                <w:kern w:val="0"/>
                <w:sz w:val="24"/>
              </w:rPr>
            </w:pPr>
            <w:r>
              <w:rPr>
                <w:rFonts w:ascii="Times New Roman" w:hAnsi="Times New Roman" w:cs="Times New Roman" w:eastAsiaTheme="minorEastAsia"/>
                <w:kern w:val="0"/>
                <w:sz w:val="24"/>
              </w:rPr>
              <w:t>6</w:t>
            </w:r>
          </w:p>
        </w:tc>
        <w:tc>
          <w:tcPr>
            <w:tcW w:w="777"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393" w:type="pct"/>
          </w:tcPr>
          <w:p>
            <w:pPr>
              <w:rPr>
                <w:rFonts w:ascii="Times New Roman" w:hAnsi="Times New Roman" w:cs="Times New Roman"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jc w:val="center"/>
              <w:rPr>
                <w:rFonts w:ascii="Times New Roman" w:hAnsi="Times New Roman" w:cs="Times New Roman" w:eastAsiaTheme="minorEastAsia"/>
                <w:kern w:val="0"/>
                <w:sz w:val="24"/>
              </w:rPr>
            </w:pPr>
            <w:r>
              <w:rPr>
                <w:rFonts w:ascii="Times New Roman" w:hAnsi="Times New Roman" w:cs="Times New Roman" w:eastAsiaTheme="minorEastAsia"/>
                <w:kern w:val="0"/>
                <w:sz w:val="24"/>
              </w:rPr>
              <w:t>7</w:t>
            </w:r>
          </w:p>
        </w:tc>
        <w:tc>
          <w:tcPr>
            <w:tcW w:w="777"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393" w:type="pct"/>
          </w:tcPr>
          <w:p>
            <w:pPr>
              <w:rPr>
                <w:rFonts w:ascii="Times New Roman" w:hAnsi="Times New Roman" w:cs="Times New Roman"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pPr>
              <w:jc w:val="center"/>
              <w:rPr>
                <w:rFonts w:ascii="Times New Roman" w:hAnsi="Times New Roman" w:cs="Times New Roman" w:eastAsiaTheme="minorEastAsia"/>
                <w:kern w:val="0"/>
                <w:sz w:val="24"/>
              </w:rPr>
            </w:pPr>
            <w:r>
              <w:rPr>
                <w:rFonts w:ascii="Times New Roman" w:hAnsi="Times New Roman" w:cs="Times New Roman" w:eastAsiaTheme="minorEastAsia"/>
                <w:kern w:val="0"/>
                <w:sz w:val="24"/>
              </w:rPr>
              <w:t>8</w:t>
            </w:r>
          </w:p>
        </w:tc>
        <w:tc>
          <w:tcPr>
            <w:tcW w:w="777"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393" w:type="pct"/>
          </w:tcPr>
          <w:p>
            <w:pPr>
              <w:rPr>
                <w:rFonts w:ascii="Times New Roman" w:hAnsi="Times New Roman" w:cs="Times New Roman"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jc w:val="center"/>
              <w:rPr>
                <w:rFonts w:ascii="Times New Roman" w:hAnsi="Times New Roman" w:cs="Times New Roman" w:eastAsiaTheme="minorEastAsia"/>
                <w:kern w:val="0"/>
                <w:sz w:val="24"/>
              </w:rPr>
            </w:pPr>
          </w:p>
        </w:tc>
        <w:tc>
          <w:tcPr>
            <w:tcW w:w="777" w:type="pct"/>
            <w:vAlign w:val="center"/>
          </w:tcPr>
          <w:p>
            <w:pPr>
              <w:rPr>
                <w:rFonts w:ascii="Times New Roman" w:hAnsi="Times New Roman" w:cs="Times New Roman" w:eastAsiaTheme="minorEastAsia"/>
                <w:sz w:val="24"/>
              </w:rPr>
            </w:pPr>
            <w:r>
              <w:rPr>
                <w:rFonts w:ascii="Times New Roman" w:hAnsi="Times New Roman" w:cs="Times New Roman" w:eastAsiaTheme="minorEastAsia"/>
                <w:sz w:val="24"/>
              </w:rPr>
              <w:t>其他费用</w:t>
            </w:r>
          </w:p>
        </w:tc>
        <w:tc>
          <w:tcPr>
            <w:tcW w:w="772"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393" w:type="pct"/>
          </w:tcPr>
          <w:p>
            <w:pPr>
              <w:rPr>
                <w:rFonts w:ascii="Times New Roman" w:hAnsi="Times New Roman" w:cs="Times New Roman"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jc w:val="center"/>
              <w:rPr>
                <w:rFonts w:ascii="Times New Roman" w:hAnsi="Times New Roman" w:cs="Times New Roman" w:eastAsiaTheme="minorEastAsia"/>
                <w:kern w:val="0"/>
                <w:sz w:val="24"/>
              </w:rPr>
            </w:pPr>
          </w:p>
        </w:tc>
        <w:tc>
          <w:tcPr>
            <w:tcW w:w="777" w:type="pct"/>
          </w:tcPr>
          <w:p>
            <w:pPr>
              <w:rPr>
                <w:rFonts w:ascii="Times New Roman" w:hAnsi="Times New Roman" w:cs="Times New Roman" w:eastAsiaTheme="minorEastAsia"/>
                <w:kern w:val="0"/>
                <w:sz w:val="24"/>
              </w:rPr>
            </w:pPr>
            <w:r>
              <w:rPr>
                <w:rFonts w:ascii="Times New Roman" w:hAnsi="Times New Roman" w:cs="Times New Roman" w:eastAsiaTheme="minorEastAsia"/>
                <w:kern w:val="0"/>
                <w:sz w:val="24"/>
              </w:rPr>
              <w:t>…</w:t>
            </w:r>
          </w:p>
        </w:tc>
        <w:tc>
          <w:tcPr>
            <w:tcW w:w="772"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393" w:type="pct"/>
          </w:tcPr>
          <w:p>
            <w:pPr>
              <w:rPr>
                <w:rFonts w:ascii="Times New Roman" w:hAnsi="Times New Roman" w:cs="Times New Roman"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jc w:val="center"/>
              <w:rPr>
                <w:rFonts w:ascii="Times New Roman" w:hAnsi="Times New Roman" w:cs="Times New Roman" w:eastAsiaTheme="minorEastAsia"/>
                <w:kern w:val="0"/>
                <w:sz w:val="24"/>
              </w:rPr>
            </w:pPr>
          </w:p>
        </w:tc>
        <w:tc>
          <w:tcPr>
            <w:tcW w:w="777" w:type="pct"/>
          </w:tcPr>
          <w:p>
            <w:pP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772"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393" w:type="pct"/>
          </w:tcPr>
          <w:p>
            <w:pPr>
              <w:rPr>
                <w:rFonts w:ascii="Times New Roman" w:hAnsi="Times New Roman" w:cs="Times New Roman"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jc w:val="center"/>
              <w:rPr>
                <w:rFonts w:ascii="Times New Roman" w:hAnsi="Times New Roman" w:cs="Times New Roman" w:eastAsiaTheme="minorEastAsia"/>
                <w:kern w:val="0"/>
                <w:sz w:val="24"/>
              </w:rPr>
            </w:pPr>
          </w:p>
        </w:tc>
        <w:tc>
          <w:tcPr>
            <w:tcW w:w="777" w:type="pct"/>
          </w:tcPr>
          <w:p>
            <w:pPr>
              <w:rPr>
                <w:rFonts w:ascii="Times New Roman" w:hAnsi="Times New Roman" w:cs="Times New Roman" w:eastAsiaTheme="minorEastAsia"/>
                <w:kern w:val="0"/>
                <w:sz w:val="24"/>
              </w:rPr>
            </w:pPr>
            <w:r>
              <w:rPr>
                <w:rFonts w:ascii="Times New Roman" w:hAnsi="Times New Roman" w:cs="Times New Roman" w:eastAsiaTheme="minorEastAsia"/>
                <w:kern w:val="0"/>
                <w:sz w:val="24"/>
              </w:rPr>
              <w:t>…</w:t>
            </w:r>
          </w:p>
        </w:tc>
        <w:tc>
          <w:tcPr>
            <w:tcW w:w="772"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393" w:type="pct"/>
          </w:tcPr>
          <w:p>
            <w:pPr>
              <w:rPr>
                <w:rFonts w:ascii="Times New Roman" w:hAnsi="Times New Roman" w:cs="Times New Roman"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合计（元）</w:t>
            </w:r>
          </w:p>
        </w:tc>
        <w:tc>
          <w:tcPr>
            <w:tcW w:w="772"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393" w:type="pct"/>
          </w:tcPr>
          <w:p>
            <w:pPr>
              <w:rPr>
                <w:rFonts w:ascii="Times New Roman" w:hAnsi="Times New Roman" w:cs="Times New Roman" w:eastAsiaTheme="minorEastAsia"/>
                <w:kern w:val="0"/>
                <w:sz w:val="24"/>
              </w:rPr>
            </w:pPr>
          </w:p>
        </w:tc>
      </w:tr>
    </w:tbl>
    <w:p>
      <w:pPr>
        <w:spacing w:line="440" w:lineRule="exact"/>
        <w:ind w:firstLine="4800" w:firstLineChars="2000"/>
        <w:rPr>
          <w:rFonts w:ascii="Times New Roman" w:hAnsi="Times New Roman" w:eastAsia="宋体" w:cs="Times New Roman"/>
          <w:kern w:val="0"/>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kern w:val="0"/>
          <w:sz w:val="24"/>
          <w:szCs w:val="24"/>
          <w:u w:val="single"/>
        </w:rPr>
        <w:t xml:space="preserve">             </w:t>
      </w:r>
    </w:p>
    <w:p>
      <w:pPr>
        <w:spacing w:line="440" w:lineRule="exact"/>
        <w:ind w:firstLine="4800" w:firstLineChars="2000"/>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rPr>
        <w:t xml:space="preserve">日  </w:t>
      </w:r>
      <w:r>
        <w:rPr>
          <w:rFonts w:hint="eastAsia" w:ascii="Times New Roman" w:hAnsi="Times New Roman" w:eastAsia="宋体" w:cs="Times New Roman"/>
          <w:kern w:val="0"/>
          <w:sz w:val="24"/>
          <w:szCs w:val="24"/>
          <w:lang w:val="en-US" w:eastAsia="zh-CN"/>
        </w:rPr>
        <w:t xml:space="preserve"> </w:t>
      </w:r>
      <w:r>
        <w:rPr>
          <w:rFonts w:ascii="Times New Roman" w:hAnsi="Times New Roman" w:eastAsia="宋体" w:cs="Times New Roman"/>
          <w:kern w:val="0"/>
          <w:sz w:val="24"/>
          <w:szCs w:val="24"/>
        </w:rPr>
        <w:t xml:space="preserve">   期：</w:t>
      </w:r>
      <w:r>
        <w:rPr>
          <w:rFonts w:ascii="Times New Roman" w:hAnsi="Times New Roman" w:eastAsia="宋体" w:cs="Times New Roman"/>
          <w:kern w:val="0"/>
          <w:sz w:val="24"/>
          <w:szCs w:val="24"/>
          <w:u w:val="single"/>
        </w:rPr>
        <w:t xml:space="preserve">             </w:t>
      </w:r>
    </w:p>
    <w:p>
      <w:pPr>
        <w:spacing w:line="360" w:lineRule="auto"/>
        <w:jc w:val="right"/>
        <w:rPr>
          <w:rFonts w:ascii="Times New Roman" w:hAnsi="Times New Roman" w:eastAsia="宋体" w:cs="Times New Roman"/>
          <w:b/>
          <w:sz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s="Times New Roman" w:eastAsiaTheme="minorEastAsia"/>
          <w:b/>
          <w:bCs/>
          <w:sz w:val="24"/>
        </w:rPr>
      </w:pPr>
      <w:r>
        <w:rPr>
          <w:rFonts w:ascii="Times New Roman" w:hAnsi="Times New Roman" w:cs="Times New Roman" w:eastAsiaTheme="minorEastAsia"/>
          <w:b/>
          <w:bCs/>
          <w:sz w:val="24"/>
        </w:rPr>
        <w:t>备注：</w:t>
      </w:r>
    </w:p>
    <w:p>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szCs w:val="16"/>
        </w:rPr>
      </w:pPr>
      <w:r>
        <w:rPr>
          <w:rFonts w:ascii="Times New Roman" w:hAnsi="Times New Roman" w:cs="Times New Roman" w:eastAsiaTheme="minorEastAsia"/>
          <w:szCs w:val="16"/>
        </w:rPr>
        <w:t>1.表中所列货物为对应本项目需求的全部货物及所需附件购置费、包装费、运输费、人工费、保险费、安装调试费、各种税费、资料费、售后服务费及完成项目应有的全部费用。如有漏项或缺项，投标人承担全部责任。</w:t>
      </w:r>
    </w:p>
    <w:p>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szCs w:val="16"/>
        </w:rPr>
      </w:pPr>
      <w:r>
        <w:rPr>
          <w:rFonts w:ascii="Times New Roman" w:hAnsi="Times New Roman" w:cs="Times New Roman" w:eastAsiaTheme="minorEastAsia"/>
          <w:szCs w:val="16"/>
        </w:rPr>
        <w:t>2.表中须明确列出所投产品的货物名称、品牌、型号规格、原产地及生产厂商，否则可能导致</w:t>
      </w:r>
      <w:r>
        <w:rPr>
          <w:rFonts w:ascii="Times New Roman" w:hAnsi="Times New Roman" w:cs="Times New Roman" w:eastAsiaTheme="minorEastAsia"/>
          <w:b/>
          <w:bCs/>
          <w:szCs w:val="16"/>
        </w:rPr>
        <w:t>无效投标</w:t>
      </w:r>
      <w:r>
        <w:rPr>
          <w:rFonts w:ascii="Times New Roman" w:hAnsi="Times New Roman" w:cs="Times New Roman" w:eastAsiaTheme="minorEastAsia"/>
          <w:szCs w:val="16"/>
        </w:rPr>
        <w:t>。</w:t>
      </w:r>
    </w:p>
    <w:p>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sz w:val="24"/>
        </w:rPr>
      </w:pPr>
      <w:r>
        <w:rPr>
          <w:rFonts w:ascii="Times New Roman" w:hAnsi="Times New Roman" w:cs="Times New Roman" w:eastAsiaTheme="minorEastAsia"/>
          <w:szCs w:val="16"/>
        </w:rPr>
        <w:t>3.表中报价即为优惠后报价，并作为评审及定标依据。任何有选择或有条件的报价，或者表中某一包别填写多个报价，均为无效报价。</w:t>
      </w:r>
      <w:r>
        <w:rPr>
          <w:rFonts w:ascii="Times New Roman" w:hAnsi="Times New Roman" w:cs="Times New Roman" w:eastAsiaTheme="minorEastAsia"/>
          <w:sz w:val="24"/>
        </w:rPr>
        <w:br w:type="page"/>
      </w:r>
    </w:p>
    <w:p>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二、投标函</w:t>
      </w:r>
    </w:p>
    <w:p>
      <w:pPr>
        <w:pStyle w:val="12"/>
        <w:spacing w:line="360" w:lineRule="auto"/>
        <w:ind w:left="0" w:leftChars="0" w:firstLine="0" w:firstLineChars="0"/>
        <w:rPr>
          <w:rFonts w:hint="default" w:ascii="Times New Roman" w:hAnsi="Times New Roman" w:cs="Times New Roman" w:eastAsiaTheme="minorEastAsia"/>
          <w:sz w:val="24"/>
          <w:lang w:val="en-US" w:eastAsia="zh-CN"/>
        </w:rPr>
      </w:pPr>
      <w:r>
        <w:rPr>
          <w:rFonts w:ascii="Times New Roman" w:hAnsi="Times New Roman" w:cs="Times New Roman" w:eastAsiaTheme="minorEastAsia"/>
          <w:sz w:val="24"/>
        </w:rPr>
        <w:t>致：</w:t>
      </w:r>
      <w:r>
        <w:rPr>
          <w:rFonts w:hint="eastAsia" w:ascii="Times New Roman" w:hAnsi="Times New Roman" w:cs="Times New Roman"/>
          <w:sz w:val="24"/>
          <w:u w:val="single"/>
          <w:lang w:val="en-US" w:eastAsia="zh-CN"/>
        </w:rPr>
        <w:t>合肥文旅轨道物业服务有限公司</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根据贵方的询价文件，我方承诺如下：</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1.我方接受上述文件要求。我方承诺按本询价文件、合同条款和招标人要求承担本项目的供货（安装），并承担任何质量缺陷保修责任。</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2.我方承诺报价低于同类货物和服务的市场平均价格。</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我方已详细审核全部询价文件，包括询价文件的补疑、澄清、变更或补充（如有），参考资料及有关附件，我方正式认可并遵守本次询价文件，并对询价文件各项条款（包括询价时间）、规定及要求均无异议。且我方自愿放弃针对上述各项条款提出异议的权利。</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4.如我方中标，我方承诺愿意按询价文件规定缴纳履约保证金。按本次询价文件规定及投标报价供货（安装）。</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5.我方根据本次询价文件的规定，严格履行合同的责任和义务,并保证于你方要求的日期内完成供货（安装）及服务，并通过你方验收。</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6.我方同意按你方要求在规定时间内向你方提供与其投标有关的任何证据或补充资料，否则，我方的投标文件可被你方拒绝。</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7.我方同意询价文件规定的付款方式、供货（安装）期限。</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8.我方对投标文件中所提供资料、文件、证书及证件的真实性和有效性负责。</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9.我方同意所提交的投标文件在询价文件规定的投标有效期内有效，在此期间内如果中标，我方将受此约束。</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10.除非另外达成协议并生效，你方的中标通知书和本投标文件以及询价文件、询价文件澄清、修改、补充将成为约束双方的合同文件的组成部分。</w:t>
      </w:r>
    </w:p>
    <w:p>
      <w:pPr>
        <w:spacing w:line="360" w:lineRule="auto"/>
        <w:ind w:firstLine="480" w:firstLineChars="200"/>
        <w:rPr>
          <w:rFonts w:ascii="Times New Roman" w:hAnsi="Times New Roman" w:cs="Times New Roman"/>
        </w:rPr>
      </w:pPr>
      <w:r>
        <w:rPr>
          <w:rFonts w:ascii="Times New Roman" w:hAnsi="Times New Roman" w:cs="Times New Roman" w:eastAsiaTheme="minorEastAsia"/>
          <w:sz w:val="24"/>
          <w:szCs w:val="24"/>
        </w:rPr>
        <w:t>11.其他补充说明：</w:t>
      </w:r>
      <w:r>
        <w:rPr>
          <w:rFonts w:ascii="Times New Roman" w:hAnsi="Times New Roman" w:cs="Times New Roman" w:eastAsiaTheme="minorEastAsia"/>
          <w:sz w:val="24"/>
          <w:szCs w:val="24"/>
          <w:u w:val="single"/>
        </w:rPr>
        <w:t xml:space="preserve">             补充说明事项（如有）       </w:t>
      </w:r>
    </w:p>
    <w:p>
      <w:pPr>
        <w:pStyle w:val="19"/>
        <w:ind w:firstLine="210"/>
        <w:rPr>
          <w:rFonts w:ascii="Times New Roman" w:hAnsi="Times New Roman" w:cs="Times New Roman"/>
        </w:rPr>
      </w:pPr>
    </w:p>
    <w:p>
      <w:pPr>
        <w:spacing w:line="360" w:lineRule="auto"/>
        <w:ind w:firstLine="4800" w:firstLineChars="2000"/>
        <w:rPr>
          <w:rFonts w:ascii="Times New Roman" w:hAnsi="Times New Roman" w:cs="Times New Roman"/>
          <w:sz w:val="24"/>
        </w:rPr>
      </w:pPr>
      <w:r>
        <w:rPr>
          <w:rFonts w:ascii="Times New Roman" w:hAnsi="Times New Roman" w:cs="Times New Roman" w:eastAsiaTheme="minorEastAsia"/>
          <w:sz w:val="24"/>
          <w:szCs w:val="24"/>
        </w:rPr>
        <w:t>投标人公章：</w:t>
      </w:r>
      <w:r>
        <w:rPr>
          <w:rFonts w:ascii="Times New Roman" w:hAnsi="Times New Roman" w:cs="Times New Roman"/>
          <w:sz w:val="24"/>
          <w:u w:val="single"/>
        </w:rPr>
        <w:t xml:space="preserve">             </w:t>
      </w:r>
    </w:p>
    <w:p>
      <w:pPr>
        <w:spacing w:line="360" w:lineRule="auto"/>
        <w:ind w:firstLine="4800" w:firstLineChars="2000"/>
        <w:rPr>
          <w:rFonts w:ascii="Times New Roman" w:hAnsi="Times New Roman" w:cs="Times New Roman"/>
          <w:sz w:val="24"/>
          <w:u w:val="single"/>
        </w:rPr>
      </w:pPr>
      <w:r>
        <w:rPr>
          <w:rFonts w:ascii="Times New Roman" w:hAnsi="Times New Roman" w:cs="Times New Roman" w:eastAsiaTheme="minorEastAsia"/>
          <w:sz w:val="24"/>
          <w:szCs w:val="24"/>
        </w:rPr>
        <w:t>日      期：</w:t>
      </w:r>
      <w:r>
        <w:rPr>
          <w:rFonts w:ascii="Times New Roman" w:hAnsi="Times New Roman" w:cs="Times New Roman"/>
          <w:sz w:val="24"/>
          <w:u w:val="single"/>
        </w:rPr>
        <w:t xml:space="preserve">             </w:t>
      </w:r>
    </w:p>
    <w:p>
      <w:pPr>
        <w:widowControl/>
        <w:jc w:val="left"/>
        <w:rPr>
          <w:rFonts w:ascii="Times New Roman" w:hAnsi="Times New Roman" w:cs="Times New Roman" w:eastAsiaTheme="minorEastAsia"/>
          <w:b/>
          <w:sz w:val="24"/>
        </w:rPr>
      </w:pPr>
      <w:r>
        <w:rPr>
          <w:rFonts w:ascii="Times New Roman" w:hAnsi="Times New Roman" w:cs="Times New Roman" w:eastAsiaTheme="minorEastAsia"/>
          <w:b/>
          <w:sz w:val="24"/>
        </w:rPr>
        <w:br w:type="page"/>
      </w:r>
    </w:p>
    <w:p>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三、响应表</w:t>
      </w:r>
    </w:p>
    <w:p>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5.1商务响应表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6"/>
        <w:gridCol w:w="2497"/>
        <w:gridCol w:w="25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pPr>
              <w:pStyle w:val="11"/>
              <w:jc w:val="center"/>
              <w:rPr>
                <w:rFonts w:ascii="Times New Roman" w:hAnsi="Times New Roman" w:cs="Times New Roman"/>
                <w:b/>
                <w:sz w:val="24"/>
              </w:rPr>
            </w:pPr>
            <w:r>
              <w:rPr>
                <w:rFonts w:ascii="Times New Roman" w:hAnsi="Times New Roman" w:cs="Times New Roman"/>
                <w:b/>
                <w:sz w:val="24"/>
              </w:rPr>
              <w:t>序号</w:t>
            </w:r>
          </w:p>
        </w:tc>
        <w:tc>
          <w:tcPr>
            <w:tcW w:w="1124" w:type="pct"/>
            <w:vAlign w:val="center"/>
          </w:tcPr>
          <w:p>
            <w:pPr>
              <w:pStyle w:val="11"/>
              <w:jc w:val="center"/>
              <w:rPr>
                <w:rFonts w:ascii="Times New Roman" w:hAnsi="Times New Roman" w:cs="Times New Roman"/>
                <w:b/>
                <w:sz w:val="24"/>
              </w:rPr>
            </w:pPr>
            <w:r>
              <w:rPr>
                <w:rFonts w:ascii="Times New Roman" w:hAnsi="Times New Roman" w:cs="Times New Roman"/>
                <w:b/>
                <w:bCs/>
                <w:sz w:val="24"/>
                <w:szCs w:val="24"/>
              </w:rPr>
              <w:t>商务条款</w:t>
            </w:r>
          </w:p>
        </w:tc>
        <w:tc>
          <w:tcPr>
            <w:tcW w:w="1465" w:type="pct"/>
            <w:vAlign w:val="center"/>
          </w:tcPr>
          <w:p>
            <w:pPr>
              <w:pStyle w:val="11"/>
              <w:jc w:val="center"/>
              <w:rPr>
                <w:rFonts w:ascii="Times New Roman" w:hAnsi="Times New Roman" w:cs="Times New Roman"/>
                <w:b/>
                <w:sz w:val="24"/>
              </w:rPr>
            </w:pPr>
            <w:r>
              <w:rPr>
                <w:rFonts w:ascii="Times New Roman" w:hAnsi="Times New Roman" w:cs="Times New Roman"/>
                <w:b/>
                <w:sz w:val="24"/>
              </w:rPr>
              <w:t>询价文件要求</w:t>
            </w:r>
          </w:p>
        </w:tc>
        <w:tc>
          <w:tcPr>
            <w:tcW w:w="1511" w:type="pct"/>
            <w:vAlign w:val="center"/>
          </w:tcPr>
          <w:p>
            <w:pPr>
              <w:pStyle w:val="11"/>
              <w:jc w:val="center"/>
              <w:rPr>
                <w:rFonts w:ascii="Times New Roman" w:hAnsi="Times New Roman" w:cs="Times New Roman"/>
                <w:b/>
                <w:sz w:val="24"/>
              </w:rPr>
            </w:pPr>
            <w:r>
              <w:rPr>
                <w:rFonts w:ascii="Times New Roman" w:hAnsi="Times New Roman" w:cs="Times New Roman"/>
                <w:b/>
                <w:sz w:val="24"/>
              </w:rPr>
              <w:t>投标人承诺</w:t>
            </w:r>
          </w:p>
        </w:tc>
        <w:tc>
          <w:tcPr>
            <w:tcW w:w="475" w:type="pct"/>
            <w:vAlign w:val="center"/>
          </w:tcPr>
          <w:p>
            <w:pPr>
              <w:pStyle w:val="11"/>
              <w:jc w:val="center"/>
              <w:rPr>
                <w:rFonts w:ascii="Times New Roman" w:hAnsi="Times New Roman" w:cs="Times New Roman"/>
                <w:b/>
                <w:sz w:val="24"/>
              </w:rPr>
            </w:pPr>
            <w:r>
              <w:rPr>
                <w:rFonts w:ascii="Times New Roman" w:hAnsi="Times New Roman" w:cs="Times New Roman"/>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124"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付款方式</w:t>
            </w:r>
          </w:p>
        </w:tc>
        <w:tc>
          <w:tcPr>
            <w:tcW w:w="1465" w:type="pct"/>
            <w:vAlign w:val="center"/>
          </w:tcPr>
          <w:p>
            <w:pPr>
              <w:jc w:val="center"/>
              <w:rPr>
                <w:rFonts w:ascii="Times New Roman" w:hAnsi="Times New Roman" w:cs="Times New Roman" w:eastAsiaTheme="minorEastAsia"/>
                <w:sz w:val="24"/>
              </w:rPr>
            </w:pPr>
          </w:p>
        </w:tc>
        <w:tc>
          <w:tcPr>
            <w:tcW w:w="1511" w:type="pct"/>
            <w:vAlign w:val="center"/>
          </w:tcPr>
          <w:p>
            <w:pPr>
              <w:jc w:val="center"/>
              <w:rPr>
                <w:rFonts w:ascii="Times New Roman" w:hAnsi="Times New Roman" w:cs="Times New Roman" w:eastAsiaTheme="minorEastAsia"/>
                <w:sz w:val="24"/>
              </w:rPr>
            </w:pPr>
          </w:p>
        </w:tc>
        <w:tc>
          <w:tcPr>
            <w:tcW w:w="475" w:type="pct"/>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1124"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供货及安装地点</w:t>
            </w:r>
          </w:p>
        </w:tc>
        <w:tc>
          <w:tcPr>
            <w:tcW w:w="1465" w:type="pct"/>
            <w:vAlign w:val="center"/>
          </w:tcPr>
          <w:p>
            <w:pPr>
              <w:jc w:val="center"/>
              <w:rPr>
                <w:rFonts w:ascii="Times New Roman" w:hAnsi="Times New Roman" w:cs="Times New Roman" w:eastAsiaTheme="minorEastAsia"/>
                <w:sz w:val="24"/>
              </w:rPr>
            </w:pPr>
          </w:p>
        </w:tc>
        <w:tc>
          <w:tcPr>
            <w:tcW w:w="1511" w:type="pct"/>
            <w:vAlign w:val="center"/>
          </w:tcPr>
          <w:p>
            <w:pPr>
              <w:jc w:val="center"/>
              <w:rPr>
                <w:rFonts w:ascii="Times New Roman" w:hAnsi="Times New Roman" w:cs="Times New Roman" w:eastAsiaTheme="minorEastAsia"/>
                <w:sz w:val="24"/>
              </w:rPr>
            </w:pPr>
          </w:p>
        </w:tc>
        <w:tc>
          <w:tcPr>
            <w:tcW w:w="475" w:type="pct"/>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1124"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供货及安装期限</w:t>
            </w:r>
          </w:p>
        </w:tc>
        <w:tc>
          <w:tcPr>
            <w:tcW w:w="1465" w:type="pct"/>
            <w:vAlign w:val="center"/>
          </w:tcPr>
          <w:p>
            <w:pPr>
              <w:jc w:val="center"/>
              <w:rPr>
                <w:rFonts w:ascii="Times New Roman" w:hAnsi="Times New Roman" w:cs="Times New Roman" w:eastAsiaTheme="minorEastAsia"/>
                <w:sz w:val="24"/>
              </w:rPr>
            </w:pPr>
          </w:p>
        </w:tc>
        <w:tc>
          <w:tcPr>
            <w:tcW w:w="1511" w:type="pct"/>
            <w:vAlign w:val="center"/>
          </w:tcPr>
          <w:p>
            <w:pPr>
              <w:pStyle w:val="37"/>
              <w:jc w:val="center"/>
              <w:rPr>
                <w:rFonts w:ascii="Times New Roman" w:hAnsi="Times New Roman" w:cs="Times New Roman" w:eastAsiaTheme="minorEastAsia"/>
              </w:rPr>
            </w:pPr>
          </w:p>
        </w:tc>
        <w:tc>
          <w:tcPr>
            <w:tcW w:w="475" w:type="pct"/>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1124"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免费质保期</w:t>
            </w:r>
          </w:p>
        </w:tc>
        <w:tc>
          <w:tcPr>
            <w:tcW w:w="1465" w:type="pct"/>
            <w:vAlign w:val="center"/>
          </w:tcPr>
          <w:p>
            <w:pPr>
              <w:jc w:val="center"/>
              <w:rPr>
                <w:rFonts w:ascii="Times New Roman" w:hAnsi="Times New Roman" w:cs="Times New Roman" w:eastAsiaTheme="minorEastAsia"/>
                <w:sz w:val="24"/>
              </w:rPr>
            </w:pPr>
          </w:p>
        </w:tc>
        <w:tc>
          <w:tcPr>
            <w:tcW w:w="1511" w:type="pct"/>
            <w:vAlign w:val="center"/>
          </w:tcPr>
          <w:p>
            <w:pPr>
              <w:jc w:val="center"/>
              <w:rPr>
                <w:rFonts w:ascii="Times New Roman" w:hAnsi="Times New Roman" w:cs="Times New Roman" w:eastAsiaTheme="minorEastAsia"/>
                <w:sz w:val="24"/>
              </w:rPr>
            </w:pPr>
          </w:p>
        </w:tc>
        <w:tc>
          <w:tcPr>
            <w:tcW w:w="475" w:type="pct"/>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1124" w:type="pct"/>
            <w:vAlign w:val="center"/>
          </w:tcPr>
          <w:p>
            <w:pPr>
              <w:jc w:val="center"/>
              <w:rPr>
                <w:rFonts w:ascii="Times New Roman" w:hAnsi="Times New Roman" w:cs="Times New Roman" w:eastAsiaTheme="minorEastAsia"/>
                <w:sz w:val="24"/>
              </w:rPr>
            </w:pPr>
          </w:p>
        </w:tc>
        <w:tc>
          <w:tcPr>
            <w:tcW w:w="1465" w:type="pct"/>
            <w:vAlign w:val="center"/>
          </w:tcPr>
          <w:p>
            <w:pPr>
              <w:jc w:val="center"/>
              <w:rPr>
                <w:rFonts w:ascii="Times New Roman" w:hAnsi="Times New Roman" w:cs="Times New Roman" w:eastAsiaTheme="minorEastAsia"/>
                <w:sz w:val="24"/>
              </w:rPr>
            </w:pPr>
          </w:p>
        </w:tc>
        <w:tc>
          <w:tcPr>
            <w:tcW w:w="1511" w:type="pct"/>
            <w:vAlign w:val="center"/>
          </w:tcPr>
          <w:p>
            <w:pPr>
              <w:jc w:val="center"/>
              <w:rPr>
                <w:rFonts w:ascii="Times New Roman" w:hAnsi="Times New Roman" w:cs="Times New Roman" w:eastAsiaTheme="minorEastAsia"/>
                <w:sz w:val="24"/>
              </w:rPr>
            </w:pPr>
          </w:p>
        </w:tc>
        <w:tc>
          <w:tcPr>
            <w:tcW w:w="475" w:type="pct"/>
            <w:vAlign w:val="center"/>
          </w:tcPr>
          <w:p>
            <w:pPr>
              <w:jc w:val="center"/>
              <w:rPr>
                <w:rFonts w:ascii="Times New Roman" w:hAnsi="Times New Roman" w:cs="Times New Roman" w:eastAsiaTheme="minorEastAsia"/>
                <w:sz w:val="24"/>
              </w:rPr>
            </w:pPr>
          </w:p>
        </w:tc>
      </w:tr>
    </w:tbl>
    <w:p>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5.2技术响应表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2" w:hRule="atLeast"/>
          <w:jc w:val="center"/>
        </w:trPr>
        <w:tc>
          <w:tcPr>
            <w:tcW w:w="446" w:type="pct"/>
            <w:vAlign w:val="center"/>
          </w:tcPr>
          <w:p>
            <w:pPr>
              <w:pStyle w:val="11"/>
              <w:jc w:val="center"/>
              <w:rPr>
                <w:rFonts w:ascii="Times New Roman" w:hAnsi="Times New Roman" w:cs="Times New Roman"/>
                <w:b/>
                <w:sz w:val="24"/>
              </w:rPr>
            </w:pPr>
            <w:r>
              <w:rPr>
                <w:rFonts w:ascii="Times New Roman" w:hAnsi="Times New Roman" w:cs="Times New Roman"/>
                <w:b/>
                <w:sz w:val="24"/>
              </w:rPr>
              <w:t>序号</w:t>
            </w:r>
          </w:p>
        </w:tc>
        <w:tc>
          <w:tcPr>
            <w:tcW w:w="915" w:type="pct"/>
            <w:vAlign w:val="center"/>
          </w:tcPr>
          <w:p>
            <w:pPr>
              <w:pStyle w:val="11"/>
              <w:jc w:val="center"/>
              <w:rPr>
                <w:rFonts w:ascii="Times New Roman" w:hAnsi="Times New Roman" w:cs="Times New Roman"/>
                <w:b/>
                <w:sz w:val="24"/>
              </w:rPr>
            </w:pPr>
            <w:r>
              <w:rPr>
                <w:rFonts w:ascii="Times New Roman" w:hAnsi="Times New Roman" w:cs="Times New Roman"/>
                <w:b/>
                <w:bCs/>
                <w:sz w:val="24"/>
                <w:szCs w:val="24"/>
              </w:rPr>
              <w:t>货物名称</w:t>
            </w:r>
          </w:p>
        </w:tc>
        <w:tc>
          <w:tcPr>
            <w:tcW w:w="1680" w:type="pct"/>
            <w:vAlign w:val="center"/>
          </w:tcPr>
          <w:p>
            <w:pPr>
              <w:pStyle w:val="11"/>
              <w:jc w:val="center"/>
              <w:rPr>
                <w:rFonts w:ascii="Times New Roman" w:hAnsi="Times New Roman" w:cs="Times New Roman"/>
                <w:b/>
                <w:sz w:val="24"/>
              </w:rPr>
            </w:pPr>
            <w:r>
              <w:rPr>
                <w:rFonts w:ascii="Times New Roman" w:hAnsi="Times New Roman" w:cs="Times New Roman"/>
                <w:b/>
                <w:sz w:val="24"/>
              </w:rPr>
              <w:t>询价文件规定的技术参数要求</w:t>
            </w:r>
          </w:p>
        </w:tc>
        <w:tc>
          <w:tcPr>
            <w:tcW w:w="1456" w:type="pct"/>
            <w:vAlign w:val="center"/>
          </w:tcPr>
          <w:p>
            <w:pPr>
              <w:pStyle w:val="11"/>
              <w:jc w:val="center"/>
              <w:rPr>
                <w:rFonts w:ascii="Times New Roman" w:hAnsi="Times New Roman" w:cs="Times New Roman"/>
                <w:b/>
                <w:sz w:val="24"/>
              </w:rPr>
            </w:pPr>
            <w:r>
              <w:rPr>
                <w:rFonts w:ascii="Times New Roman" w:hAnsi="Times New Roman" w:cs="Times New Roman"/>
                <w:b/>
                <w:sz w:val="24"/>
              </w:rPr>
              <w:t>所投产品的品牌、型号及技术参数</w:t>
            </w:r>
          </w:p>
        </w:tc>
        <w:tc>
          <w:tcPr>
            <w:tcW w:w="502" w:type="pct"/>
            <w:vAlign w:val="center"/>
          </w:tcPr>
          <w:p>
            <w:pPr>
              <w:pStyle w:val="11"/>
              <w:jc w:val="center"/>
              <w:rPr>
                <w:rFonts w:ascii="Times New Roman" w:hAnsi="Times New Roman" w:cs="Times New Roman"/>
                <w:b/>
                <w:sz w:val="24"/>
              </w:rPr>
            </w:pPr>
            <w:r>
              <w:rPr>
                <w:rFonts w:ascii="Times New Roman" w:hAnsi="Times New Roman" w:cs="Times New Roman"/>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915" w:type="pct"/>
            <w:vAlign w:val="center"/>
          </w:tcPr>
          <w:p>
            <w:pPr>
              <w:jc w:val="center"/>
              <w:rPr>
                <w:rFonts w:ascii="Times New Roman" w:hAnsi="Times New Roman" w:cs="Times New Roman" w:eastAsiaTheme="minorEastAsia"/>
                <w:sz w:val="24"/>
              </w:rPr>
            </w:pPr>
          </w:p>
        </w:tc>
        <w:tc>
          <w:tcPr>
            <w:tcW w:w="1680" w:type="pct"/>
            <w:vAlign w:val="center"/>
          </w:tcPr>
          <w:p>
            <w:pPr>
              <w:jc w:val="center"/>
              <w:rPr>
                <w:rFonts w:ascii="Times New Roman" w:hAnsi="Times New Roman" w:cs="Times New Roman" w:eastAsiaTheme="minorEastAsia"/>
                <w:sz w:val="24"/>
              </w:rPr>
            </w:pPr>
          </w:p>
        </w:tc>
        <w:tc>
          <w:tcPr>
            <w:tcW w:w="1456" w:type="pct"/>
            <w:vAlign w:val="center"/>
          </w:tcPr>
          <w:p>
            <w:pPr>
              <w:jc w:val="center"/>
              <w:rPr>
                <w:rFonts w:ascii="Times New Roman" w:hAnsi="Times New Roman" w:cs="Times New Roman" w:eastAsiaTheme="minorEastAsia"/>
                <w:sz w:val="24"/>
              </w:rPr>
            </w:pPr>
          </w:p>
        </w:tc>
        <w:tc>
          <w:tcPr>
            <w:tcW w:w="502" w:type="pct"/>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915" w:type="pct"/>
            <w:vAlign w:val="center"/>
          </w:tcPr>
          <w:p>
            <w:pPr>
              <w:jc w:val="center"/>
              <w:rPr>
                <w:rFonts w:ascii="Times New Roman" w:hAnsi="Times New Roman" w:cs="Times New Roman" w:eastAsiaTheme="minorEastAsia"/>
                <w:sz w:val="24"/>
              </w:rPr>
            </w:pPr>
          </w:p>
        </w:tc>
        <w:tc>
          <w:tcPr>
            <w:tcW w:w="1680" w:type="pct"/>
            <w:vAlign w:val="center"/>
          </w:tcPr>
          <w:p>
            <w:pPr>
              <w:jc w:val="center"/>
              <w:rPr>
                <w:rFonts w:ascii="Times New Roman" w:hAnsi="Times New Roman" w:cs="Times New Roman" w:eastAsiaTheme="minorEastAsia"/>
                <w:sz w:val="24"/>
              </w:rPr>
            </w:pPr>
          </w:p>
        </w:tc>
        <w:tc>
          <w:tcPr>
            <w:tcW w:w="1456" w:type="pct"/>
            <w:vAlign w:val="center"/>
          </w:tcPr>
          <w:p>
            <w:pPr>
              <w:jc w:val="center"/>
              <w:rPr>
                <w:rFonts w:ascii="Times New Roman" w:hAnsi="Times New Roman" w:cs="Times New Roman" w:eastAsiaTheme="minorEastAsia"/>
                <w:sz w:val="24"/>
              </w:rPr>
            </w:pPr>
          </w:p>
        </w:tc>
        <w:tc>
          <w:tcPr>
            <w:tcW w:w="502" w:type="pct"/>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915" w:type="pct"/>
            <w:vAlign w:val="center"/>
          </w:tcPr>
          <w:p>
            <w:pPr>
              <w:jc w:val="center"/>
              <w:rPr>
                <w:rFonts w:ascii="Times New Roman" w:hAnsi="Times New Roman" w:cs="Times New Roman" w:eastAsiaTheme="minorEastAsia"/>
                <w:sz w:val="24"/>
              </w:rPr>
            </w:pPr>
          </w:p>
        </w:tc>
        <w:tc>
          <w:tcPr>
            <w:tcW w:w="1680" w:type="pct"/>
            <w:vAlign w:val="center"/>
          </w:tcPr>
          <w:p>
            <w:pPr>
              <w:jc w:val="center"/>
              <w:rPr>
                <w:rFonts w:ascii="Times New Roman" w:hAnsi="Times New Roman" w:cs="Times New Roman" w:eastAsiaTheme="minorEastAsia"/>
                <w:sz w:val="24"/>
              </w:rPr>
            </w:pPr>
          </w:p>
        </w:tc>
        <w:tc>
          <w:tcPr>
            <w:tcW w:w="1456" w:type="pct"/>
            <w:vAlign w:val="center"/>
          </w:tcPr>
          <w:p>
            <w:pPr>
              <w:pStyle w:val="37"/>
              <w:jc w:val="center"/>
              <w:rPr>
                <w:rFonts w:ascii="Times New Roman" w:hAnsi="Times New Roman" w:cs="Times New Roman" w:eastAsiaTheme="minorEastAsia"/>
              </w:rPr>
            </w:pPr>
          </w:p>
        </w:tc>
        <w:tc>
          <w:tcPr>
            <w:tcW w:w="502" w:type="pct"/>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915" w:type="pct"/>
            <w:vAlign w:val="center"/>
          </w:tcPr>
          <w:p>
            <w:pPr>
              <w:jc w:val="center"/>
              <w:rPr>
                <w:rFonts w:ascii="Times New Roman" w:hAnsi="Times New Roman" w:cs="Times New Roman" w:eastAsiaTheme="minorEastAsia"/>
                <w:sz w:val="24"/>
              </w:rPr>
            </w:pPr>
          </w:p>
        </w:tc>
        <w:tc>
          <w:tcPr>
            <w:tcW w:w="1680" w:type="pct"/>
            <w:vAlign w:val="center"/>
          </w:tcPr>
          <w:p>
            <w:pPr>
              <w:jc w:val="center"/>
              <w:rPr>
                <w:rFonts w:ascii="Times New Roman" w:hAnsi="Times New Roman" w:cs="Times New Roman" w:eastAsiaTheme="minorEastAsia"/>
                <w:sz w:val="24"/>
              </w:rPr>
            </w:pPr>
          </w:p>
        </w:tc>
        <w:tc>
          <w:tcPr>
            <w:tcW w:w="1456" w:type="pct"/>
            <w:vAlign w:val="center"/>
          </w:tcPr>
          <w:p>
            <w:pPr>
              <w:pStyle w:val="37"/>
              <w:jc w:val="center"/>
              <w:rPr>
                <w:rFonts w:ascii="Times New Roman" w:hAnsi="Times New Roman" w:cs="Times New Roman" w:eastAsiaTheme="minorEastAsia"/>
              </w:rPr>
            </w:pPr>
          </w:p>
        </w:tc>
        <w:tc>
          <w:tcPr>
            <w:tcW w:w="502" w:type="pct"/>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915" w:type="pct"/>
            <w:vAlign w:val="center"/>
          </w:tcPr>
          <w:p>
            <w:pPr>
              <w:jc w:val="center"/>
              <w:rPr>
                <w:rFonts w:ascii="Times New Roman" w:hAnsi="Times New Roman" w:cs="Times New Roman" w:eastAsiaTheme="minorEastAsia"/>
                <w:sz w:val="24"/>
              </w:rPr>
            </w:pPr>
          </w:p>
        </w:tc>
        <w:tc>
          <w:tcPr>
            <w:tcW w:w="1680" w:type="pct"/>
            <w:vAlign w:val="center"/>
          </w:tcPr>
          <w:p>
            <w:pPr>
              <w:jc w:val="center"/>
              <w:rPr>
                <w:rFonts w:ascii="Times New Roman" w:hAnsi="Times New Roman" w:cs="Times New Roman" w:eastAsiaTheme="minorEastAsia"/>
                <w:sz w:val="24"/>
              </w:rPr>
            </w:pPr>
          </w:p>
        </w:tc>
        <w:tc>
          <w:tcPr>
            <w:tcW w:w="1456" w:type="pct"/>
            <w:vAlign w:val="center"/>
          </w:tcPr>
          <w:p>
            <w:pPr>
              <w:jc w:val="center"/>
              <w:rPr>
                <w:rFonts w:ascii="Times New Roman" w:hAnsi="Times New Roman" w:cs="Times New Roman" w:eastAsiaTheme="minorEastAsia"/>
                <w:sz w:val="24"/>
              </w:rPr>
            </w:pPr>
          </w:p>
        </w:tc>
        <w:tc>
          <w:tcPr>
            <w:tcW w:w="502" w:type="pct"/>
            <w:vAlign w:val="center"/>
          </w:tcPr>
          <w:p>
            <w:pPr>
              <w:jc w:val="center"/>
              <w:rPr>
                <w:rFonts w:ascii="Times New Roman" w:hAnsi="Times New Roman" w:cs="Times New Roman" w:eastAsiaTheme="minorEastAsia"/>
                <w:sz w:val="24"/>
              </w:rPr>
            </w:pPr>
          </w:p>
        </w:tc>
      </w:tr>
    </w:tbl>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备注：</w:t>
      </w:r>
    </w:p>
    <w:p>
      <w:pPr>
        <w:numPr>
          <w:ilvl w:val="0"/>
          <w:numId w:val="5"/>
        </w:num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投标人保证：投标人按照询价文件“第三章 招标人要求”逐一列出商务以及技术响应列表。</w:t>
      </w:r>
    </w:p>
    <w:p>
      <w:pPr>
        <w:numPr>
          <w:ilvl w:val="0"/>
          <w:numId w:val="5"/>
        </w:num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pPr>
        <w:spacing w:line="360" w:lineRule="auto"/>
        <w:outlineLvl w:val="2"/>
        <w:rPr>
          <w:rFonts w:ascii="Times New Roman" w:hAnsi="Times New Roman" w:cs="Times New Roman" w:eastAsiaTheme="minorEastAsia"/>
          <w:sz w:val="24"/>
        </w:rPr>
      </w:pPr>
    </w:p>
    <w:p>
      <w:pPr>
        <w:spacing w:line="360" w:lineRule="auto"/>
        <w:ind w:firstLine="3840" w:firstLineChars="1600"/>
        <w:rPr>
          <w:rFonts w:ascii="Times New Roman" w:hAnsi="Times New Roman" w:cs="Times New Roman"/>
          <w:sz w:val="24"/>
          <w:szCs w:val="24"/>
        </w:rPr>
      </w:pPr>
      <w:r>
        <w:rPr>
          <w:rFonts w:ascii="Times New Roman" w:hAnsi="Times New Roman" w:cs="Times New Roman" w:eastAsiaTheme="minorEastAsia"/>
          <w:sz w:val="24"/>
          <w:szCs w:val="24"/>
        </w:rPr>
        <w:t>投标人公章：</w:t>
      </w:r>
      <w:r>
        <w:rPr>
          <w:rFonts w:ascii="Times New Roman" w:hAnsi="Times New Roman" w:cs="Times New Roman"/>
          <w:sz w:val="24"/>
          <w:szCs w:val="24"/>
          <w:u w:val="single"/>
        </w:rPr>
        <w:t xml:space="preserve">                     </w:t>
      </w:r>
    </w:p>
    <w:p>
      <w:pPr>
        <w:spacing w:line="360" w:lineRule="auto"/>
        <w:ind w:firstLine="3840" w:firstLineChars="1600"/>
        <w:rPr>
          <w:rFonts w:ascii="Times New Roman" w:hAnsi="Times New Roman" w:cs="Times New Roman"/>
          <w:sz w:val="24"/>
          <w:szCs w:val="24"/>
        </w:rPr>
      </w:pPr>
      <w:r>
        <w:rPr>
          <w:rFonts w:ascii="Times New Roman" w:hAnsi="Times New Roman" w:cs="Times New Roman" w:eastAsiaTheme="minorEastAsia"/>
          <w:sz w:val="24"/>
          <w:szCs w:val="24"/>
        </w:rPr>
        <w:t>日      期：</w:t>
      </w:r>
      <w:r>
        <w:rPr>
          <w:rFonts w:ascii="Times New Roman" w:hAnsi="Times New Roman" w:cs="Times New Roman"/>
          <w:sz w:val="24"/>
          <w:szCs w:val="24"/>
          <w:u w:val="single"/>
        </w:rPr>
        <w:t xml:space="preserve">                     </w:t>
      </w:r>
    </w:p>
    <w:p>
      <w:pPr>
        <w:pStyle w:val="12"/>
        <w:spacing w:line="360" w:lineRule="auto"/>
        <w:rPr>
          <w:rFonts w:ascii="Times New Roman" w:hAnsi="Times New Roman" w:cs="Times New Roman" w:eastAsiaTheme="minorEastAsia"/>
          <w:b w:val="0"/>
          <w:sz w:val="24"/>
        </w:rPr>
      </w:pPr>
      <w:r>
        <w:rPr>
          <w:rFonts w:ascii="Times New Roman" w:hAnsi="Times New Roman" w:cs="Times New Roman" w:eastAsiaTheme="minorEastAsia"/>
          <w:b w:val="0"/>
          <w:sz w:val="24"/>
        </w:rPr>
        <w:br w:type="page"/>
      </w:r>
    </w:p>
    <w:p>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四、供货安装（调试）方案</w:t>
      </w:r>
    </w:p>
    <w:p>
      <w:pPr>
        <w:spacing w:line="360" w:lineRule="auto"/>
        <w:jc w:val="center"/>
        <w:rPr>
          <w:rFonts w:ascii="Times New Roman" w:hAnsi="Times New Roman" w:cs="Times New Roman" w:eastAsiaTheme="minorEastAsia"/>
          <w:i/>
          <w:sz w:val="24"/>
        </w:rPr>
      </w:pPr>
      <w:r>
        <w:rPr>
          <w:rFonts w:ascii="Times New Roman" w:hAnsi="Times New Roman" w:cs="Times New Roman" w:eastAsiaTheme="minorEastAsia"/>
          <w:i/>
          <w:sz w:val="24"/>
        </w:rPr>
        <w:t>(投标人可自行制作格式)</w:t>
      </w:r>
    </w:p>
    <w:p>
      <w:pPr>
        <w:pStyle w:val="4"/>
        <w:rPr>
          <w:rFonts w:ascii="Times New Roman" w:hAnsi="Times New Roman" w:cs="Times New Roman" w:eastAsiaTheme="minorEastAsia"/>
          <w:i/>
          <w:sz w:val="24"/>
        </w:rPr>
      </w:pPr>
    </w:p>
    <w:p>
      <w:pPr>
        <w:rPr>
          <w:rFonts w:ascii="Times New Roman" w:hAnsi="Times New Roman" w:cs="Times New Roman" w:eastAsiaTheme="minorEastAsia"/>
          <w:i/>
          <w:sz w:val="24"/>
        </w:rPr>
      </w:pPr>
    </w:p>
    <w:p>
      <w:pPr>
        <w:pStyle w:val="4"/>
        <w:rPr>
          <w:rFonts w:ascii="Times New Roman" w:hAnsi="Times New Roman" w:cs="Times New Roman" w:eastAsiaTheme="minorEastAsia"/>
          <w:i/>
          <w:sz w:val="24"/>
        </w:rPr>
      </w:pPr>
    </w:p>
    <w:p>
      <w:pPr>
        <w:widowControl/>
        <w:jc w:val="center"/>
        <w:rPr>
          <w:rFonts w:ascii="Times New Roman" w:hAnsi="Times New Roman" w:cs="Times New Roman" w:eastAsiaTheme="minorEastAsia"/>
          <w:b/>
          <w:sz w:val="24"/>
        </w:rPr>
      </w:pPr>
      <w:r>
        <w:rPr>
          <w:rFonts w:ascii="Times New Roman" w:hAnsi="Times New Roman" w:cs="Times New Roman" w:eastAsiaTheme="minorEastAsia"/>
          <w:b/>
          <w:sz w:val="24"/>
        </w:rPr>
        <w:t>五、售后服务与维保方案</w:t>
      </w:r>
    </w:p>
    <w:p>
      <w:pPr>
        <w:spacing w:line="360" w:lineRule="auto"/>
        <w:jc w:val="center"/>
        <w:rPr>
          <w:rFonts w:ascii="Times New Roman" w:hAnsi="Times New Roman" w:cs="Times New Roman" w:eastAsiaTheme="minorEastAsia"/>
          <w:i/>
          <w:sz w:val="24"/>
        </w:rPr>
      </w:pPr>
      <w:r>
        <w:rPr>
          <w:rFonts w:ascii="Times New Roman" w:hAnsi="Times New Roman" w:cs="Times New Roman" w:eastAsiaTheme="minorEastAsia"/>
          <w:i/>
          <w:sz w:val="24"/>
        </w:rPr>
        <w:t>(投标人可自行制作格式)</w:t>
      </w:r>
    </w:p>
    <w:p>
      <w:pPr>
        <w:pStyle w:val="4"/>
        <w:rPr>
          <w:rFonts w:ascii="Times New Roman" w:hAnsi="Times New Roman" w:cs="Times New Roman" w:eastAsiaTheme="minorEastAsia"/>
          <w:i/>
          <w:sz w:val="24"/>
        </w:rPr>
      </w:pPr>
    </w:p>
    <w:p>
      <w:pPr>
        <w:rPr>
          <w:rFonts w:ascii="Times New Roman" w:hAnsi="Times New Roman" w:cs="Times New Roman" w:eastAsiaTheme="minorEastAsia"/>
          <w:i/>
          <w:sz w:val="24"/>
        </w:rPr>
      </w:pPr>
    </w:p>
    <w:p>
      <w:pPr>
        <w:pStyle w:val="4"/>
        <w:rPr>
          <w:rFonts w:ascii="Times New Roman" w:hAnsi="Times New Roman" w:cs="Times New Roman"/>
        </w:rPr>
      </w:pPr>
    </w:p>
    <w:p>
      <w:pPr>
        <w:rPr>
          <w:rFonts w:ascii="Times New Roman" w:hAnsi="Times New Roman" w:cs="Times New Roman"/>
        </w:rPr>
      </w:pPr>
    </w:p>
    <w:p>
      <w:pPr>
        <w:widowControl/>
        <w:jc w:val="center"/>
        <w:rPr>
          <w:rFonts w:ascii="Times New Roman" w:hAnsi="Times New Roman" w:cs="Times New Roman" w:eastAsiaTheme="minorEastAsia"/>
          <w:b/>
          <w:sz w:val="24"/>
        </w:rPr>
      </w:pPr>
      <w:bookmarkStart w:id="33" w:name="_Toc520299364"/>
      <w:bookmarkStart w:id="34" w:name="_Hlk11701496"/>
      <w:r>
        <w:rPr>
          <w:rFonts w:ascii="Times New Roman" w:hAnsi="Times New Roman" w:cs="Times New Roman" w:eastAsiaTheme="minorEastAsia"/>
          <w:b/>
          <w:sz w:val="24"/>
        </w:rPr>
        <w:t>六、</w:t>
      </w:r>
      <w:bookmarkEnd w:id="33"/>
      <w:bookmarkEnd w:id="34"/>
      <w:r>
        <w:rPr>
          <w:rFonts w:ascii="Times New Roman" w:hAnsi="Times New Roman" w:cs="Times New Roman" w:eastAsiaTheme="minorEastAsia"/>
          <w:b/>
          <w:sz w:val="24"/>
        </w:rPr>
        <w:t>其他相关证明材料</w:t>
      </w:r>
    </w:p>
    <w:p>
      <w:pPr>
        <w:spacing w:line="360" w:lineRule="auto"/>
        <w:ind w:firstLine="435"/>
        <w:jc w:val="center"/>
        <w:rPr>
          <w:rFonts w:ascii="Times New Roman" w:hAnsi="Times New Roman" w:cs="Times New Roman" w:eastAsiaTheme="minorEastAsia"/>
          <w:sz w:val="24"/>
        </w:rPr>
      </w:pPr>
      <w:r>
        <w:rPr>
          <w:rFonts w:ascii="Times New Roman" w:hAnsi="Times New Roman" w:cs="Times New Roman" w:eastAsiaTheme="minorEastAsia"/>
          <w:sz w:val="24"/>
        </w:rPr>
        <w:t>提供符合询价公告、招标人要求及评审方法规定的相关证明文件。</w:t>
      </w:r>
    </w:p>
    <w:p>
      <w:pPr>
        <w:spacing w:line="360" w:lineRule="auto"/>
        <w:ind w:firstLine="480" w:firstLineChars="200"/>
        <w:jc w:val="center"/>
        <w:rPr>
          <w:rFonts w:ascii="Times New Roman" w:hAnsi="Times New Roman" w:cs="Times New Roman" w:eastAsiaTheme="minorEastAsia"/>
          <w:sz w:val="24"/>
        </w:rPr>
      </w:pPr>
    </w:p>
    <w:p>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特别提示：</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投标人在投标文件制作时可在此栏内上传询价文件要求上传的证明资料，如营业执照、税务登记证、产品彩页、证书、检测报告、产品图片等，应将上述证明材料制作成扫描件上传。</w:t>
      </w:r>
      <w:bookmarkEnd w:id="32"/>
    </w:p>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CEAE960-E8DF-4BE8-B5A1-5A2C145D8EB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DotumChe">
    <w:altName w:val="Malgun Gothic"/>
    <w:panose1 w:val="00000000000000000000"/>
    <w:charset w:val="81"/>
    <w:family w:val="modern"/>
    <w:pitch w:val="default"/>
    <w:sig w:usb0="00000000" w:usb1="00000000" w:usb2="00000030" w:usb3="00000000" w:csb0="0008009F" w:csb1="00000000"/>
    <w:embedRegular r:id="rId2" w:fontKey="{0710575C-2B53-4C29-9EB6-4F364A4E0278}"/>
  </w:font>
  <w:font w:name="Wingdings 2">
    <w:panose1 w:val="05020102010507070707"/>
    <w:charset w:val="02"/>
    <w:family w:val="roman"/>
    <w:pitch w:val="default"/>
    <w:sig w:usb0="00000000" w:usb1="00000000" w:usb2="00000000" w:usb3="00000000" w:csb0="80000000" w:csb1="00000000"/>
    <w:embedRegular r:id="rId3" w:fontKey="{6E68CB34-3229-4D4D-BF69-6625CA1F379F}"/>
  </w:font>
  <w:font w:name="Segoe UI Symbol">
    <w:panose1 w:val="020B0502040204020203"/>
    <w:charset w:val="00"/>
    <w:family w:val="swiss"/>
    <w:pitch w:val="default"/>
    <w:sig w:usb0="800001E3" w:usb1="1200FFEF" w:usb2="00040000" w:usb3="04000000" w:csb0="00000001" w:csb1="40000000"/>
    <w:embedRegular r:id="rId4" w:fontKey="{A5431FDE-27B5-43FD-842D-42DFFE266BAD}"/>
  </w:font>
  <w:font w:name="仿宋_GB2312">
    <w:panose1 w:val="02010609030101010101"/>
    <w:charset w:val="86"/>
    <w:family w:val="modern"/>
    <w:pitch w:val="default"/>
    <w:sig w:usb0="00000001" w:usb1="080E0000" w:usb2="00000000" w:usb3="00000000" w:csb0="00040000" w:csb1="00000000"/>
    <w:embedRegular r:id="rId5" w:fontKey="{A9660BBF-48AB-42F7-8142-3C6D22485CA6}"/>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1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ind w:firstLine="420" w:firstLineChars="200"/>
      <w:rPr>
        <w:rFonts w:hint="eastAsia" w:ascii="Times New Roman" w:hAnsi="Times New Roman" w:eastAsia="宋体" w:cs="Times New Roman"/>
        <w:sz w:val="24"/>
        <w:szCs w:val="24"/>
        <w:lang w:eastAsia="zh-CN"/>
      </w:rPr>
    </w:pPr>
    <w:r>
      <w:rPr>
        <w:u w:val="single"/>
      </w:rPr>
      <w:drawing>
        <wp:inline distT="0" distB="0" distL="114300" distR="114300">
          <wp:extent cx="410845" cy="354330"/>
          <wp:effectExtent l="0" t="0" r="8255"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stretch>
                    <a:fillRect/>
                  </a:stretch>
                </pic:blipFill>
                <pic:spPr>
                  <a:xfrm>
                    <a:off x="0" y="0"/>
                    <a:ext cx="410845" cy="354330"/>
                  </a:xfrm>
                  <a:prstGeom prst="rect">
                    <a:avLst/>
                  </a:prstGeom>
                  <a:noFill/>
                  <a:ln>
                    <a:noFill/>
                  </a:ln>
                </pic:spPr>
              </pic:pic>
            </a:graphicData>
          </a:graphic>
        </wp:inline>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18"/>
        <w:szCs w:val="18"/>
        <w:u w:val="single"/>
      </w:rPr>
      <w:t xml:space="preserve"> </w:t>
    </w:r>
    <w:r>
      <w:rPr>
        <w:rFonts w:hint="eastAsia" w:ascii="Times New Roman" w:hAnsi="Times New Roman" w:eastAsia="宋体" w:cs="Times New Roman"/>
        <w:sz w:val="24"/>
        <w:szCs w:val="24"/>
        <w:u w:val="single"/>
      </w:rPr>
      <w:t>合肥</w:t>
    </w:r>
    <w:r>
      <w:rPr>
        <w:rFonts w:hint="eastAsia" w:ascii="Times New Roman" w:hAnsi="Times New Roman" w:eastAsia="宋体" w:cs="Times New Roman"/>
        <w:sz w:val="24"/>
        <w:szCs w:val="24"/>
        <w:u w:val="single"/>
        <w:lang w:val="en-US" w:eastAsia="zh-CN"/>
      </w:rPr>
      <w:t>文旅轨道物业服务有限公司询价文件示范文本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rPr>
      <w:t>货物类</w:t>
    </w:r>
    <w:r>
      <w:rPr>
        <w:rFonts w:hint="eastAsia" w:ascii="Times New Roman" w:hAnsi="Times New Roman" w:eastAsia="宋体" w:cs="Times New Roman"/>
        <w:sz w:val="24"/>
        <w:szCs w:val="24"/>
        <w:u w:val="single"/>
        <w:lang w:eastAsia="zh-CN"/>
      </w:rPr>
      <w:t>）</w:t>
    </w:r>
  </w:p>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abstractNum w:abstractNumId="2">
    <w:nsid w:val="BB42D2FA"/>
    <w:multiLevelType w:val="singleLevel"/>
    <w:tmpl w:val="BB42D2FA"/>
    <w:lvl w:ilvl="0" w:tentative="0">
      <w:start w:val="1"/>
      <w:numFmt w:val="decimal"/>
      <w:suff w:val="nothing"/>
      <w:lvlText w:val="（%1）"/>
      <w:lvlJc w:val="left"/>
    </w:lvl>
  </w:abstractNum>
  <w:abstractNum w:abstractNumId="3">
    <w:nsid w:val="F743ABF9"/>
    <w:multiLevelType w:val="singleLevel"/>
    <w:tmpl w:val="F743ABF9"/>
    <w:lvl w:ilvl="0" w:tentative="0">
      <w:start w:val="5"/>
      <w:numFmt w:val="chineseCounting"/>
      <w:suff w:val="nothing"/>
      <w:lvlText w:val="%1、"/>
      <w:lvlJc w:val="left"/>
      <w:rPr>
        <w:rFonts w:hint="eastAsia"/>
      </w:rPr>
    </w:lvl>
  </w:abstractNum>
  <w:abstractNum w:abstractNumId="4">
    <w:nsid w:val="40CDE955"/>
    <w:multiLevelType w:val="singleLevel"/>
    <w:tmpl w:val="40CDE955"/>
    <w:lvl w:ilvl="0" w:tentative="0">
      <w:start w:val="2"/>
      <w:numFmt w:val="chineseCounting"/>
      <w:suff w:val="nothing"/>
      <w:lvlText w:val="%1、"/>
      <w:lvlJc w:val="left"/>
      <w:rPr>
        <w:rFonts w:hint="eastAsia"/>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NzlmZThiYzJjZmJmMDMxMjMwMDcyNTA4MGFkZmU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2E447C7"/>
    <w:rsid w:val="031E31A7"/>
    <w:rsid w:val="03AF0B69"/>
    <w:rsid w:val="04620439"/>
    <w:rsid w:val="05EC3108"/>
    <w:rsid w:val="06257970"/>
    <w:rsid w:val="06B32656"/>
    <w:rsid w:val="085E7F2E"/>
    <w:rsid w:val="094840A2"/>
    <w:rsid w:val="09495CA3"/>
    <w:rsid w:val="094A1BE5"/>
    <w:rsid w:val="097D52B6"/>
    <w:rsid w:val="09B554AF"/>
    <w:rsid w:val="0A157CFC"/>
    <w:rsid w:val="0B807194"/>
    <w:rsid w:val="0BD10723"/>
    <w:rsid w:val="0DAB22C6"/>
    <w:rsid w:val="0DC65EDD"/>
    <w:rsid w:val="0E407A3D"/>
    <w:rsid w:val="0E725766"/>
    <w:rsid w:val="0ECB5DC3"/>
    <w:rsid w:val="11333889"/>
    <w:rsid w:val="11554019"/>
    <w:rsid w:val="11FF0225"/>
    <w:rsid w:val="129462CC"/>
    <w:rsid w:val="1294734D"/>
    <w:rsid w:val="12F9640D"/>
    <w:rsid w:val="12FB3F33"/>
    <w:rsid w:val="13397BCE"/>
    <w:rsid w:val="14717EAE"/>
    <w:rsid w:val="148F7029"/>
    <w:rsid w:val="14CF1B1B"/>
    <w:rsid w:val="14CF4495"/>
    <w:rsid w:val="15475B55"/>
    <w:rsid w:val="159478BD"/>
    <w:rsid w:val="16742F6B"/>
    <w:rsid w:val="16D678AF"/>
    <w:rsid w:val="17356927"/>
    <w:rsid w:val="17C3356A"/>
    <w:rsid w:val="184C28B4"/>
    <w:rsid w:val="18B232E6"/>
    <w:rsid w:val="18F71640"/>
    <w:rsid w:val="19A4731C"/>
    <w:rsid w:val="19FB3199"/>
    <w:rsid w:val="1A357A52"/>
    <w:rsid w:val="1A6A3C67"/>
    <w:rsid w:val="1A6B5E42"/>
    <w:rsid w:val="1AF96A3E"/>
    <w:rsid w:val="1B9C5B8F"/>
    <w:rsid w:val="1BC27E50"/>
    <w:rsid w:val="1C1F6775"/>
    <w:rsid w:val="1C9D605B"/>
    <w:rsid w:val="1CDB6B83"/>
    <w:rsid w:val="1DAA2521"/>
    <w:rsid w:val="1EF328AA"/>
    <w:rsid w:val="1F422EEA"/>
    <w:rsid w:val="1FAD5978"/>
    <w:rsid w:val="1FE83A91"/>
    <w:rsid w:val="20E74328"/>
    <w:rsid w:val="20F326ED"/>
    <w:rsid w:val="214B2529"/>
    <w:rsid w:val="22680EB9"/>
    <w:rsid w:val="23B75C54"/>
    <w:rsid w:val="245F009A"/>
    <w:rsid w:val="24950BFD"/>
    <w:rsid w:val="25164BFC"/>
    <w:rsid w:val="257A6DAC"/>
    <w:rsid w:val="26522036"/>
    <w:rsid w:val="27475541"/>
    <w:rsid w:val="2783171D"/>
    <w:rsid w:val="282B4E63"/>
    <w:rsid w:val="294837F2"/>
    <w:rsid w:val="29E5020D"/>
    <w:rsid w:val="2B7D7DE8"/>
    <w:rsid w:val="2C247DAC"/>
    <w:rsid w:val="2C6721E1"/>
    <w:rsid w:val="2CC14B77"/>
    <w:rsid w:val="2F733923"/>
    <w:rsid w:val="2F760751"/>
    <w:rsid w:val="2F974B8C"/>
    <w:rsid w:val="2FBD1684"/>
    <w:rsid w:val="2FD37061"/>
    <w:rsid w:val="2FF90C3C"/>
    <w:rsid w:val="30712E17"/>
    <w:rsid w:val="31993A10"/>
    <w:rsid w:val="31EB11BF"/>
    <w:rsid w:val="32D57EA5"/>
    <w:rsid w:val="33075DFB"/>
    <w:rsid w:val="33105DD6"/>
    <w:rsid w:val="33263D6A"/>
    <w:rsid w:val="33386686"/>
    <w:rsid w:val="35042CC3"/>
    <w:rsid w:val="353A45C2"/>
    <w:rsid w:val="357016BF"/>
    <w:rsid w:val="35A43BDE"/>
    <w:rsid w:val="35CF4AD8"/>
    <w:rsid w:val="379C71E3"/>
    <w:rsid w:val="384C4B09"/>
    <w:rsid w:val="389B749B"/>
    <w:rsid w:val="38A2575A"/>
    <w:rsid w:val="39B74BDE"/>
    <w:rsid w:val="3A0D2667"/>
    <w:rsid w:val="3B3B6D13"/>
    <w:rsid w:val="3B3F4ABE"/>
    <w:rsid w:val="3BC17694"/>
    <w:rsid w:val="3D9B1CEB"/>
    <w:rsid w:val="3DAC5CA6"/>
    <w:rsid w:val="3EAF238B"/>
    <w:rsid w:val="3EE9219C"/>
    <w:rsid w:val="3F53046B"/>
    <w:rsid w:val="402D2F89"/>
    <w:rsid w:val="40780A59"/>
    <w:rsid w:val="40825072"/>
    <w:rsid w:val="42784CF1"/>
    <w:rsid w:val="42892A5A"/>
    <w:rsid w:val="42FC322C"/>
    <w:rsid w:val="4488300E"/>
    <w:rsid w:val="49966AD8"/>
    <w:rsid w:val="49AF24A6"/>
    <w:rsid w:val="49C34ED9"/>
    <w:rsid w:val="4A1452FF"/>
    <w:rsid w:val="4AF13892"/>
    <w:rsid w:val="4BDA4326"/>
    <w:rsid w:val="4CA7245A"/>
    <w:rsid w:val="4D0413E0"/>
    <w:rsid w:val="4DB311C4"/>
    <w:rsid w:val="4DBC6F70"/>
    <w:rsid w:val="4E920EE8"/>
    <w:rsid w:val="4F031A49"/>
    <w:rsid w:val="4F053468"/>
    <w:rsid w:val="503B1382"/>
    <w:rsid w:val="52F82D96"/>
    <w:rsid w:val="5341769A"/>
    <w:rsid w:val="54745318"/>
    <w:rsid w:val="547B4EA9"/>
    <w:rsid w:val="550F7B55"/>
    <w:rsid w:val="55115CC4"/>
    <w:rsid w:val="55122FD8"/>
    <w:rsid w:val="55287EB0"/>
    <w:rsid w:val="55926D29"/>
    <w:rsid w:val="565C2507"/>
    <w:rsid w:val="56757125"/>
    <w:rsid w:val="56A96C59"/>
    <w:rsid w:val="57572CCF"/>
    <w:rsid w:val="58E53EC8"/>
    <w:rsid w:val="599B1268"/>
    <w:rsid w:val="59E766FB"/>
    <w:rsid w:val="5A551748"/>
    <w:rsid w:val="5AF2460E"/>
    <w:rsid w:val="5BB24978"/>
    <w:rsid w:val="5C3F2EED"/>
    <w:rsid w:val="5C8968EE"/>
    <w:rsid w:val="5CF62206"/>
    <w:rsid w:val="5D331AE8"/>
    <w:rsid w:val="5F1C412F"/>
    <w:rsid w:val="5F596331"/>
    <w:rsid w:val="5F702B80"/>
    <w:rsid w:val="5F7F2DC3"/>
    <w:rsid w:val="5FBE1B3D"/>
    <w:rsid w:val="604F450B"/>
    <w:rsid w:val="60B151FE"/>
    <w:rsid w:val="61480D1A"/>
    <w:rsid w:val="615B2535"/>
    <w:rsid w:val="63716633"/>
    <w:rsid w:val="63C67212"/>
    <w:rsid w:val="64586600"/>
    <w:rsid w:val="64BC415B"/>
    <w:rsid w:val="6501215C"/>
    <w:rsid w:val="651B74E4"/>
    <w:rsid w:val="654B14AA"/>
    <w:rsid w:val="65AC5C01"/>
    <w:rsid w:val="65B67155"/>
    <w:rsid w:val="671169F6"/>
    <w:rsid w:val="677616AA"/>
    <w:rsid w:val="67B8418F"/>
    <w:rsid w:val="6A9B4D03"/>
    <w:rsid w:val="6AF723A7"/>
    <w:rsid w:val="6B486391"/>
    <w:rsid w:val="6B9305A5"/>
    <w:rsid w:val="6BE566A3"/>
    <w:rsid w:val="6C5775A1"/>
    <w:rsid w:val="6C8549D0"/>
    <w:rsid w:val="6C945AD8"/>
    <w:rsid w:val="6CC45353"/>
    <w:rsid w:val="6CDE4879"/>
    <w:rsid w:val="6E1A0886"/>
    <w:rsid w:val="7016507D"/>
    <w:rsid w:val="71B0505E"/>
    <w:rsid w:val="71DC3642"/>
    <w:rsid w:val="72610F6B"/>
    <w:rsid w:val="73E35E45"/>
    <w:rsid w:val="74561EEC"/>
    <w:rsid w:val="74F80B83"/>
    <w:rsid w:val="75387844"/>
    <w:rsid w:val="76373C5B"/>
    <w:rsid w:val="76D50550"/>
    <w:rsid w:val="772F044F"/>
    <w:rsid w:val="77324D59"/>
    <w:rsid w:val="783A06B1"/>
    <w:rsid w:val="78435456"/>
    <w:rsid w:val="7AAF0711"/>
    <w:rsid w:val="7ACD0A2E"/>
    <w:rsid w:val="7C8E41ED"/>
    <w:rsid w:val="7D872EBD"/>
    <w:rsid w:val="7DB87774"/>
    <w:rsid w:val="7FA77AA0"/>
    <w:rsid w:val="7FF15496"/>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5"/>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47"/>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52"/>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3">
    <w:name w:val="Default Paragraph Font"/>
    <w:autoRedefine/>
    <w:semiHidden/>
    <w:qFormat/>
    <w:uiPriority w:val="0"/>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annotation text"/>
    <w:basedOn w:val="1"/>
    <w:link w:val="44"/>
    <w:autoRedefine/>
    <w:qFormat/>
    <w:uiPriority w:val="0"/>
    <w:pPr>
      <w:jc w:val="left"/>
    </w:pPr>
  </w:style>
  <w:style w:type="paragraph" w:styleId="8">
    <w:name w:val="Body Text"/>
    <w:basedOn w:val="1"/>
    <w:next w:val="1"/>
    <w:autoRedefine/>
    <w:qFormat/>
    <w:uiPriority w:val="0"/>
    <w:pPr>
      <w:spacing w:after="120" w:afterLines="0" w:afterAutospacing="0"/>
    </w:pPr>
  </w:style>
  <w:style w:type="paragraph" w:styleId="9">
    <w:name w:val="Body Text Indent"/>
    <w:basedOn w:val="1"/>
    <w:autoRedefine/>
    <w:semiHidden/>
    <w:unhideWhenUsed/>
    <w:qFormat/>
    <w:uiPriority w:val="0"/>
    <w:pPr>
      <w:spacing w:after="120"/>
      <w:ind w:left="420" w:leftChars="200"/>
    </w:pPr>
  </w:style>
  <w:style w:type="paragraph" w:styleId="10">
    <w:name w:val="toc 3"/>
    <w:basedOn w:val="1"/>
    <w:next w:val="1"/>
    <w:autoRedefine/>
    <w:qFormat/>
    <w:uiPriority w:val="0"/>
    <w:pPr>
      <w:ind w:left="840" w:leftChars="400"/>
    </w:pPr>
  </w:style>
  <w:style w:type="paragraph" w:styleId="11">
    <w:name w:val="Plain Text"/>
    <w:basedOn w:val="1"/>
    <w:link w:val="33"/>
    <w:autoRedefine/>
    <w:qFormat/>
    <w:uiPriority w:val="0"/>
    <w:rPr>
      <w:rFonts w:ascii="宋体" w:hAnsi="Courier New"/>
    </w:rPr>
  </w:style>
  <w:style w:type="paragraph" w:styleId="12">
    <w:name w:val="Date"/>
    <w:basedOn w:val="1"/>
    <w:next w:val="1"/>
    <w:link w:val="40"/>
    <w:autoRedefine/>
    <w:qFormat/>
    <w:uiPriority w:val="0"/>
    <w:pPr>
      <w:ind w:left="100" w:leftChars="2500"/>
    </w:pPr>
  </w:style>
  <w:style w:type="paragraph" w:styleId="13">
    <w:name w:val="Balloon Text"/>
    <w:basedOn w:val="1"/>
    <w:link w:val="27"/>
    <w:autoRedefine/>
    <w:qFormat/>
    <w:uiPriority w:val="0"/>
    <w:rPr>
      <w:sz w:val="18"/>
    </w:rPr>
  </w:style>
  <w:style w:type="paragraph" w:styleId="14">
    <w:name w:val="footer"/>
    <w:basedOn w:val="1"/>
    <w:link w:val="32"/>
    <w:autoRedefine/>
    <w:qFormat/>
    <w:uiPriority w:val="0"/>
    <w:pPr>
      <w:tabs>
        <w:tab w:val="center" w:pos="4153"/>
        <w:tab w:val="right" w:pos="8306"/>
      </w:tabs>
      <w:snapToGrid w:val="0"/>
      <w:jc w:val="left"/>
    </w:pPr>
    <w:rPr>
      <w:sz w:val="18"/>
    </w:rPr>
  </w:style>
  <w:style w:type="paragraph" w:styleId="15">
    <w:name w:val="header"/>
    <w:basedOn w:val="1"/>
    <w:link w:val="3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autoRedefine/>
    <w:qFormat/>
    <w:uiPriority w:val="0"/>
  </w:style>
  <w:style w:type="paragraph" w:styleId="17">
    <w:name w:val="toc 2"/>
    <w:basedOn w:val="1"/>
    <w:next w:val="1"/>
    <w:autoRedefine/>
    <w:qFormat/>
    <w:uiPriority w:val="0"/>
    <w:pPr>
      <w:ind w:left="420" w:leftChars="200"/>
    </w:pPr>
  </w:style>
  <w:style w:type="paragraph" w:styleId="18">
    <w:name w:val="index 1"/>
    <w:basedOn w:val="1"/>
    <w:next w:val="1"/>
    <w:autoRedefine/>
    <w:qFormat/>
    <w:uiPriority w:val="0"/>
  </w:style>
  <w:style w:type="paragraph" w:styleId="19">
    <w:name w:val="Body Text First Indent"/>
    <w:basedOn w:val="8"/>
    <w:autoRedefine/>
    <w:qFormat/>
    <w:uiPriority w:val="0"/>
    <w:pPr>
      <w:ind w:firstLine="420" w:firstLineChars="100"/>
    </w:pPr>
  </w:style>
  <w:style w:type="paragraph" w:styleId="20">
    <w:name w:val="Body Text First Indent 2"/>
    <w:basedOn w:val="9"/>
    <w:autoRedefine/>
    <w:semiHidden/>
    <w:unhideWhenUsed/>
    <w:qFormat/>
    <w:uiPriority w:val="99"/>
    <w:pPr>
      <w:ind w:firstLine="420" w:firstLineChars="200"/>
    </w:pPr>
  </w:style>
  <w:style w:type="table" w:styleId="22">
    <w:name w:val="Table Grid"/>
    <w:basedOn w:val="21"/>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Emphasis"/>
    <w:basedOn w:val="23"/>
    <w:autoRedefine/>
    <w:qFormat/>
    <w:uiPriority w:val="0"/>
    <w:rPr>
      <w:i/>
    </w:rPr>
  </w:style>
  <w:style w:type="character" w:styleId="26">
    <w:name w:val="Hyperlink"/>
    <w:basedOn w:val="23"/>
    <w:autoRedefine/>
    <w:qFormat/>
    <w:uiPriority w:val="0"/>
    <w:rPr>
      <w:color w:val="0000FF"/>
      <w:u w:val="single"/>
    </w:rPr>
  </w:style>
  <w:style w:type="character" w:customStyle="1" w:styleId="27">
    <w:name w:val="批注框文本 字符"/>
    <w:link w:val="13"/>
    <w:autoRedefine/>
    <w:semiHidden/>
    <w:qFormat/>
    <w:uiPriority w:val="99"/>
    <w:rPr>
      <w:sz w:val="18"/>
    </w:rPr>
  </w:style>
  <w:style w:type="paragraph" w:customStyle="1" w:styleId="28">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2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0">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1">
    <w:name w:val="页眉 字符"/>
    <w:link w:val="15"/>
    <w:autoRedefine/>
    <w:qFormat/>
    <w:uiPriority w:val="0"/>
    <w:rPr>
      <w:sz w:val="18"/>
    </w:rPr>
  </w:style>
  <w:style w:type="character" w:customStyle="1" w:styleId="32">
    <w:name w:val="页脚 字符"/>
    <w:link w:val="14"/>
    <w:autoRedefine/>
    <w:qFormat/>
    <w:uiPriority w:val="99"/>
    <w:rPr>
      <w:sz w:val="18"/>
    </w:rPr>
  </w:style>
  <w:style w:type="character" w:customStyle="1" w:styleId="33">
    <w:name w:val="纯文本 字符"/>
    <w:link w:val="11"/>
    <w:autoRedefine/>
    <w:qFormat/>
    <w:uiPriority w:val="0"/>
    <w:rPr>
      <w:rFonts w:ascii="宋体" w:hAnsi="Courier New"/>
    </w:rPr>
  </w:style>
  <w:style w:type="character" w:customStyle="1" w:styleId="34">
    <w:name w:val="纯文本 字符1"/>
    <w:basedOn w:val="23"/>
    <w:autoRedefine/>
    <w:semiHidden/>
    <w:qFormat/>
    <w:uiPriority w:val="99"/>
    <w:rPr>
      <w:rFonts w:hAnsi="Courier New" w:cs="Courier New" w:asciiTheme="minorEastAsia"/>
      <w:szCs w:val="20"/>
    </w:rPr>
  </w:style>
  <w:style w:type="character" w:customStyle="1" w:styleId="35">
    <w:name w:val="未处理的提及1"/>
    <w:basedOn w:val="23"/>
    <w:autoRedefine/>
    <w:semiHidden/>
    <w:unhideWhenUsed/>
    <w:qFormat/>
    <w:uiPriority w:val="99"/>
    <w:rPr>
      <w:color w:val="605E5C"/>
      <w:shd w:val="clear" w:color="auto" w:fill="E1DFDD"/>
    </w:rPr>
  </w:style>
  <w:style w:type="paragraph" w:styleId="36">
    <w:name w:val="List Paragraph"/>
    <w:basedOn w:val="1"/>
    <w:autoRedefine/>
    <w:qFormat/>
    <w:uiPriority w:val="34"/>
    <w:pPr>
      <w:ind w:firstLine="420" w:firstLineChars="200"/>
    </w:pPr>
  </w:style>
  <w:style w:type="paragraph" w:customStyle="1" w:styleId="37">
    <w:name w:val="Char Char Char Char Char Char Char1 Char"/>
    <w:basedOn w:val="1"/>
    <w:autoRedefine/>
    <w:qFormat/>
    <w:uiPriority w:val="0"/>
    <w:rPr>
      <w:rFonts w:ascii="Arial" w:hAnsi="Arial" w:eastAsia="宋体" w:cs="Arial"/>
      <w:sz w:val="24"/>
    </w:rPr>
  </w:style>
  <w:style w:type="table" w:customStyle="1" w:styleId="38">
    <w:name w:val="网格表 1 浅色1"/>
    <w:basedOn w:val="21"/>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9">
    <w:name w:val="日期 字符"/>
    <w:basedOn w:val="23"/>
    <w:autoRedefine/>
    <w:semiHidden/>
    <w:qFormat/>
    <w:uiPriority w:val="99"/>
    <w:rPr>
      <w:rFonts w:ascii="@仿宋_GB2312" w:hAnsi="@仿宋_GB2312" w:eastAsia="@仿宋_GB2312" w:cs="@仿宋_GB2312"/>
      <w:szCs w:val="20"/>
    </w:rPr>
  </w:style>
  <w:style w:type="character" w:customStyle="1" w:styleId="40">
    <w:name w:val="日期 字符1"/>
    <w:link w:val="12"/>
    <w:autoRedefine/>
    <w:qFormat/>
    <w:uiPriority w:val="0"/>
  </w:style>
  <w:style w:type="character" w:customStyle="1" w:styleId="41">
    <w:name w:val="纯文本 Char1"/>
    <w:link w:val="42"/>
    <w:autoRedefine/>
    <w:qFormat/>
    <w:locked/>
    <w:uiPriority w:val="0"/>
    <w:rPr>
      <w:rFonts w:ascii="Arial" w:hAnsi="Arial" w:eastAsia="Arial"/>
      <w:kern w:val="2"/>
      <w:sz w:val="21"/>
      <w:lang w:val="en-US" w:eastAsia="zh-CN" w:bidi="ar-SA"/>
    </w:rPr>
  </w:style>
  <w:style w:type="paragraph" w:customStyle="1" w:styleId="42">
    <w:name w:val="纯文本1"/>
    <w:basedOn w:val="1"/>
    <w:link w:val="41"/>
    <w:autoRedefine/>
    <w:qFormat/>
    <w:uiPriority w:val="0"/>
    <w:rPr>
      <w:rFonts w:ascii="Arial" w:hAnsi="Arial" w:eastAsia="Arial" w:cstheme="minorBidi"/>
      <w:szCs w:val="22"/>
    </w:rPr>
  </w:style>
  <w:style w:type="character" w:customStyle="1" w:styleId="43">
    <w:name w:val="批注文字 Char"/>
    <w:basedOn w:val="23"/>
    <w:autoRedefine/>
    <w:semiHidden/>
    <w:qFormat/>
    <w:uiPriority w:val="99"/>
    <w:rPr>
      <w:rFonts w:ascii="@仿宋_GB2312" w:hAnsi="@仿宋_GB2312" w:eastAsia="@仿宋_GB2312" w:cs="@仿宋_GB2312"/>
      <w:szCs w:val="20"/>
    </w:rPr>
  </w:style>
  <w:style w:type="character" w:customStyle="1" w:styleId="44">
    <w:name w:val="批注文字 字符"/>
    <w:link w:val="7"/>
    <w:autoRedefine/>
    <w:qFormat/>
    <w:uiPriority w:val="0"/>
  </w:style>
  <w:style w:type="character" w:customStyle="1" w:styleId="45">
    <w:name w:val="标题 1 字符"/>
    <w:link w:val="2"/>
    <w:autoRedefine/>
    <w:qFormat/>
    <w:uiPriority w:val="9"/>
    <w:rPr>
      <w:b/>
      <w:kern w:val="44"/>
      <w:sz w:val="44"/>
    </w:rPr>
  </w:style>
  <w:style w:type="paragraph" w:customStyle="1" w:styleId="4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7">
    <w:name w:val="标题 3 字符"/>
    <w:link w:val="4"/>
    <w:autoRedefine/>
    <w:semiHidden/>
    <w:qFormat/>
    <w:uiPriority w:val="9"/>
    <w:rPr>
      <w:b/>
      <w:sz w:val="32"/>
    </w:rPr>
  </w:style>
  <w:style w:type="character" w:customStyle="1" w:styleId="48">
    <w:name w:val="fontstyle01"/>
    <w:basedOn w:val="23"/>
    <w:autoRedefine/>
    <w:qFormat/>
    <w:uiPriority w:val="0"/>
    <w:rPr>
      <w:rFonts w:hint="eastAsia" w:ascii="宋体" w:hAnsi="宋体" w:eastAsia="宋体"/>
      <w:color w:val="000000"/>
      <w:sz w:val="22"/>
      <w:szCs w:val="22"/>
    </w:rPr>
  </w:style>
  <w:style w:type="character" w:customStyle="1" w:styleId="49">
    <w:name w:val="fontstyle21"/>
    <w:basedOn w:val="23"/>
    <w:autoRedefine/>
    <w:qFormat/>
    <w:uiPriority w:val="0"/>
    <w:rPr>
      <w:rFonts w:hint="default" w:ascii="TimesNewRomanPSMT" w:hAnsi="TimesNewRomanPSMT"/>
      <w:color w:val="000000"/>
      <w:sz w:val="22"/>
      <w:szCs w:val="22"/>
    </w:rPr>
  </w:style>
  <w:style w:type="character" w:customStyle="1" w:styleId="5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3"/>
    <w:autoRedefine/>
    <w:semiHidden/>
    <w:qFormat/>
    <w:uiPriority w:val="9"/>
    <w:rPr>
      <w:rFonts w:asciiTheme="majorHAnsi" w:hAnsiTheme="majorHAnsi" w:eastAsiaTheme="majorEastAsia" w:cstheme="majorBidi"/>
      <w:b/>
      <w:bCs/>
      <w:sz w:val="28"/>
      <w:szCs w:val="28"/>
    </w:rPr>
  </w:style>
  <w:style w:type="character" w:customStyle="1" w:styleId="52">
    <w:name w:val="标题 4 字符1"/>
    <w:link w:val="5"/>
    <w:autoRedefine/>
    <w:qFormat/>
    <w:uiPriority w:val="0"/>
    <w:rPr>
      <w:rFonts w:ascii="Arial" w:hAnsi="Arial" w:eastAsia="黑体"/>
      <w:b/>
      <w:sz w:val="28"/>
    </w:rPr>
  </w:style>
  <w:style w:type="paragraph" w:customStyle="1" w:styleId="53">
    <w:name w:val="普通 (Web)"/>
    <w:basedOn w:val="1"/>
    <w:autoRedefine/>
    <w:qFormat/>
    <w:uiPriority w:val="0"/>
    <w:pPr>
      <w:widowControl/>
      <w:spacing w:before="100" w:beforeAutospacing="1" w:after="100" w:afterAutospacing="1"/>
      <w:jc w:val="left"/>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40</Pages>
  <Words>3801</Words>
  <Characters>21667</Characters>
  <Lines>180</Lines>
  <Paragraphs>50</Paragraphs>
  <TotalTime>0</TotalTime>
  <ScaleCrop>false</ScaleCrop>
  <LinksUpToDate>false</LinksUpToDate>
  <CharactersWithSpaces>25418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test</cp:lastModifiedBy>
  <cp:lastPrinted>2024-04-16T03:40:00Z</cp:lastPrinted>
  <dcterms:modified xsi:type="dcterms:W3CDTF">2024-04-17T08:45:40Z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7E9D952B1FCF45CE929907D2E45286C4_12</vt:lpwstr>
  </property>
</Properties>
</file>