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b/>
          <w:bCs/>
          <w:sz w:val="52"/>
          <w:szCs w:val="52"/>
          <w:vertAlign w:val="superscript"/>
        </w:rPr>
      </w:pPr>
    </w:p>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hint="eastAsia" w:ascii="Times New Roman" w:hAnsi="Times New Roman" w:cs="Times New Roman"/>
          <w:b/>
          <w:bCs/>
          <w:sz w:val="52"/>
          <w:szCs w:val="52"/>
          <w:lang w:val="en-US" w:eastAsia="zh-CN"/>
        </w:rPr>
        <w:t>询价</w:t>
      </w:r>
      <w:r>
        <w:rPr>
          <w:rFonts w:ascii="Times New Roman" w:hAnsi="Times New Roman" w:cs="Times New Roman"/>
          <w:b/>
          <w:bCs/>
          <w:sz w:val="52"/>
          <w:szCs w:val="52"/>
        </w:rPr>
        <w:t>文件</w:t>
      </w:r>
    </w:p>
    <w:p/>
    <w:p>
      <w:pPr>
        <w:jc w:val="center"/>
      </w:pPr>
    </w:p>
    <w:p>
      <w:pPr>
        <w:jc w:val="center"/>
      </w:pPr>
    </w:p>
    <w:p>
      <w:pPr>
        <w:jc w:val="center"/>
      </w:pPr>
    </w:p>
    <w:p>
      <w:pPr>
        <w:jc w:val="center"/>
      </w:pPr>
    </w:p>
    <w:p>
      <w:pPr>
        <w:jc w:val="center"/>
      </w:pPr>
    </w:p>
    <w:p>
      <w:pPr>
        <w:jc w:val="center"/>
      </w:pPr>
    </w:p>
    <w:p>
      <w:pPr>
        <w:jc w:val="center"/>
      </w:pPr>
      <w:r>
        <w:rPr>
          <w:rFonts w:hint="eastAsia" w:ascii="宋体" w:hAnsi="DotumChe" w:eastAsia="宋体" w:cs="宋体"/>
          <w:b/>
          <w:color w:val="auto"/>
          <w:spacing w:val="20"/>
          <w:kern w:val="0"/>
          <w:sz w:val="36"/>
          <w:szCs w:val="36"/>
          <w:lang w:eastAsia="zh-CN"/>
        </w:rPr>
        <w:drawing>
          <wp:inline distT="0" distB="0" distL="114300" distR="114300">
            <wp:extent cx="1852930" cy="1995805"/>
            <wp:effectExtent l="0" t="0" r="13970" b="4445"/>
            <wp:docPr id="1" name="图片 1" descr="d2ed8b9870ed8c5589151b01ced63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ed8b9870ed8c5589151b01ced639e"/>
                    <pic:cNvPicPr>
                      <a:picLocks noChangeAspect="1"/>
                    </pic:cNvPicPr>
                  </pic:nvPicPr>
                  <pic:blipFill>
                    <a:blip r:embed="rId8"/>
                    <a:srcRect l="2876" r="75427"/>
                    <a:stretch>
                      <a:fillRect/>
                    </a:stretch>
                  </pic:blipFill>
                  <pic:spPr>
                    <a:xfrm>
                      <a:off x="0" y="0"/>
                      <a:ext cx="1852930" cy="1995805"/>
                    </a:xfrm>
                    <a:prstGeom prst="rect">
                      <a:avLst/>
                    </a:prstGeom>
                    <a:noFill/>
                    <a:ln>
                      <a:noFill/>
                    </a:ln>
                  </pic:spPr>
                </pic:pic>
              </a:graphicData>
            </a:graphic>
          </wp:inline>
        </w:drawing>
      </w:r>
    </w:p>
    <w:bookmarkEnd w:id="0"/>
    <w:p>
      <w:pPr>
        <w:tabs>
          <w:tab w:val="left" w:pos="315"/>
          <w:tab w:val="left" w:pos="8820"/>
        </w:tabs>
        <w:spacing w:before="240" w:beforeLines="100" w:after="120" w:afterLines="50" w:line="500" w:lineRule="exact"/>
        <w:ind w:right="254" w:rightChars="127"/>
        <w:jc w:val="center"/>
        <w:rPr>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both"/>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2410"/>
        </w:tabs>
        <w:autoSpaceDE w:val="0"/>
        <w:autoSpaceDN w:val="0"/>
        <w:adjustRightInd w:val="0"/>
        <w:snapToGrid w:val="0"/>
        <w:spacing w:line="360" w:lineRule="auto"/>
        <w:ind w:left="1806" w:hanging="1806" w:hangingChars="500"/>
        <w:jc w:val="left"/>
        <w:rPr>
          <w:rFonts w:hint="default" w:eastAsia="宋体"/>
          <w:b/>
          <w:spacing w:val="20"/>
          <w:sz w:val="32"/>
          <w:szCs w:val="32"/>
          <w:lang w:val="en-US" w:eastAsia="zh-CN"/>
        </w:rPr>
      </w:pPr>
      <w:r>
        <w:rPr>
          <w:rFonts w:hint="eastAsia"/>
          <w:b/>
          <w:spacing w:val="20"/>
          <w:sz w:val="32"/>
          <w:szCs w:val="32"/>
        </w:rPr>
        <w:t>项目名称：</w:t>
      </w:r>
      <w:r>
        <w:rPr>
          <w:rFonts w:hint="eastAsia"/>
          <w:b/>
          <w:spacing w:val="20"/>
          <w:sz w:val="32"/>
          <w:szCs w:val="32"/>
          <w:u w:val="single"/>
          <w:lang w:val="en-US" w:eastAsia="zh-CN"/>
        </w:rPr>
        <w:t>合肥文旅轨道物业服务有限公司2号线场段南岗车辆段一次性绿化养护招标</w:t>
      </w:r>
    </w:p>
    <w:p>
      <w:pPr>
        <w:tabs>
          <w:tab w:val="left" w:pos="2410"/>
        </w:tabs>
        <w:autoSpaceDE w:val="0"/>
        <w:autoSpaceDN w:val="0"/>
        <w:adjustRightInd w:val="0"/>
        <w:snapToGrid w:val="0"/>
        <w:spacing w:line="360" w:lineRule="auto"/>
        <w:rPr>
          <w:rFonts w:hint="eastAsia" w:eastAsia="宋体"/>
          <w:b/>
          <w:spacing w:val="20"/>
          <w:sz w:val="32"/>
          <w:szCs w:val="32"/>
          <w:lang w:eastAsia="zh-CN"/>
        </w:rPr>
      </w:pPr>
      <w:r>
        <w:rPr>
          <w:rFonts w:hint="eastAsia"/>
          <w:b/>
          <w:spacing w:val="20"/>
          <w:sz w:val="32"/>
          <w:szCs w:val="32"/>
        </w:rPr>
        <w:t>项目编号：</w:t>
      </w:r>
      <w:r>
        <w:rPr>
          <w:rFonts w:hint="eastAsia"/>
          <w:b/>
          <w:spacing w:val="20"/>
          <w:sz w:val="32"/>
          <w:szCs w:val="32"/>
          <w:u w:val="single"/>
        </w:rPr>
        <w:t>2024WLGD-ZHB-00</w:t>
      </w:r>
      <w:r>
        <w:rPr>
          <w:rFonts w:hint="eastAsia"/>
          <w:b/>
          <w:spacing w:val="20"/>
          <w:sz w:val="32"/>
          <w:szCs w:val="32"/>
          <w:u w:val="single"/>
          <w:lang w:val="en-US" w:eastAsia="zh-CN"/>
        </w:rPr>
        <w:t>7</w:t>
      </w: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 标 人：</w:t>
      </w:r>
      <w:r>
        <w:rPr>
          <w:rFonts w:hint="eastAsia"/>
          <w:b/>
          <w:spacing w:val="20"/>
          <w:sz w:val="32"/>
          <w:szCs w:val="32"/>
          <w:u w:val="single"/>
          <w:lang w:val="en-US" w:eastAsia="zh-CN"/>
        </w:rPr>
        <w:t>合肥文旅轨道物业服务有限公司</w:t>
      </w:r>
    </w:p>
    <w:p/>
    <w:p/>
    <w:p/>
    <w:p>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4</w:t>
      </w:r>
      <w:r>
        <w:rPr>
          <w:rFonts w:eastAsiaTheme="majorEastAsia"/>
          <w:b/>
          <w:sz w:val="36"/>
          <w:u w:val="single"/>
        </w:rPr>
        <w:t xml:space="preserve"> </w:t>
      </w:r>
      <w:r>
        <w:rPr>
          <w:rFonts w:eastAsiaTheme="majorEastAsia"/>
          <w:b/>
          <w:sz w:val="36"/>
        </w:rPr>
        <w:t>月</w:t>
      </w:r>
    </w:p>
    <w:p>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pPr>
        <w:tabs>
          <w:tab w:val="left" w:pos="2410"/>
        </w:tabs>
        <w:autoSpaceDE w:val="0"/>
        <w:autoSpaceDN w:val="0"/>
        <w:adjustRightInd w:val="0"/>
        <w:snapToGrid w:val="0"/>
        <w:spacing w:line="360" w:lineRule="auto"/>
        <w:jc w:val="center"/>
        <w:rPr>
          <w:b/>
          <w:sz w:val="28"/>
        </w:rPr>
      </w:pPr>
    </w:p>
    <w:p>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lang w:eastAsia="zh-CN"/>
        </w:rPr>
        <w:t>询价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3</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13</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15</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24</w:t>
      </w:r>
      <w:r>
        <w:rPr>
          <w:b/>
          <w:bCs/>
        </w:rPr>
        <w:fldChar w:fldCharType="end"/>
      </w:r>
      <w:r>
        <w:rPr>
          <w:b/>
          <w:bCs/>
        </w:rPr>
        <w:fldChar w:fldCharType="end"/>
      </w:r>
    </w:p>
    <w:p>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lang w:eastAsia="zh-CN"/>
        </w:rPr>
        <w:t>询价</w:t>
      </w:r>
      <w:r>
        <w:rPr>
          <w:rFonts w:ascii="Times New Roman" w:hAnsi="Times New Roman" w:cs="Times New Roman" w:eastAsiaTheme="minorEastAsia"/>
          <w:b/>
          <w:sz w:val="28"/>
        </w:rPr>
        <w:t>公告</w:t>
      </w:r>
      <w:bookmarkEnd w:id="1"/>
      <w:bookmarkEnd w:id="2"/>
    </w:p>
    <w:p>
      <w:pPr>
        <w:spacing w:line="500" w:lineRule="exact"/>
        <w:ind w:firstLine="420" w:firstLineChars="200"/>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合肥文旅轨道物业服务有限公司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hint="eastAsia" w:ascii="Times New Roman" w:hAnsi="Times New Roman" w:cs="Times New Roman"/>
          <w:bCs/>
          <w:color w:val="000000"/>
          <w:sz w:val="21"/>
          <w:szCs w:val="21"/>
          <w:u w:val="single"/>
          <w:lang w:val="en-US" w:eastAsia="zh-CN"/>
        </w:rPr>
        <w:t>2号线场段南岗车辆段一次性绿化养护项目</w:t>
      </w:r>
      <w:r>
        <w:rPr>
          <w:rFonts w:hint="eastAsia" w:ascii="Times New Roman" w:hAnsi="Times New Roman" w:cs="Times New Roman"/>
          <w:bCs/>
          <w:color w:val="000000"/>
          <w:sz w:val="21"/>
          <w:szCs w:val="21"/>
          <w:lang w:val="en-US" w:eastAsia="zh-CN"/>
        </w:rPr>
        <w:t>招标</w:t>
      </w:r>
      <w:r>
        <w:rPr>
          <w:rFonts w:ascii="Times New Roman" w:hAnsi="Times New Roman" w:cs="Times New Roman"/>
          <w:bCs/>
          <w:color w:val="000000"/>
          <w:sz w:val="21"/>
          <w:szCs w:val="21"/>
        </w:rPr>
        <w:t>进行</w:t>
      </w:r>
      <w:r>
        <w:rPr>
          <w:rFonts w:hint="eastAsia" w:ascii="Times New Roman" w:hAnsi="Times New Roman" w:cs="Times New Roman"/>
          <w:bCs/>
          <w:color w:val="000000"/>
          <w:sz w:val="21"/>
          <w:szCs w:val="21"/>
          <w:lang w:eastAsia="zh-CN"/>
        </w:rPr>
        <w:t>询价</w:t>
      </w:r>
      <w:r>
        <w:rPr>
          <w:rFonts w:ascii="Times New Roman" w:hAnsi="Times New Roman" w:cs="Times New Roman"/>
          <w:bCs/>
          <w:color w:val="000000"/>
          <w:sz w:val="21"/>
          <w:szCs w:val="21"/>
        </w:rPr>
        <w:t>，欢迎具备条件的投标人参加投标。</w:t>
      </w:r>
    </w:p>
    <w:p>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1.项目编号：2024WLGD-ZHB-00</w:t>
      </w:r>
      <w:r>
        <w:rPr>
          <w:rFonts w:hint="eastAsia" w:asciiTheme="majorEastAsia" w:hAnsiTheme="majorEastAsia" w:eastAsiaTheme="majorEastAsia" w:cstheme="majorEastAsia"/>
          <w:sz w:val="21"/>
          <w:szCs w:val="21"/>
          <w:lang w:val="en-US" w:eastAsia="zh-CN"/>
        </w:rPr>
        <w:t>7</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hint="eastAsia" w:ascii="Times New Roman" w:hAnsi="Times New Roman" w:cs="Times New Roman"/>
          <w:bCs/>
          <w:color w:val="000000"/>
          <w:sz w:val="21"/>
          <w:szCs w:val="21"/>
          <w:u w:val="none"/>
          <w:lang w:val="en-US" w:eastAsia="zh-CN"/>
        </w:rPr>
        <w:t>2号线场段南岗车辆段一次性绿化养护项目</w:t>
      </w:r>
    </w:p>
    <w:p>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3.项目地点：</w:t>
      </w:r>
      <w:r>
        <w:rPr>
          <w:rFonts w:hint="eastAsia" w:asciiTheme="minorEastAsia" w:hAnsiTheme="minorEastAsia" w:eastAsiaTheme="minorEastAsia"/>
          <w:sz w:val="21"/>
          <w:szCs w:val="16"/>
          <w:lang w:val="en-US" w:eastAsia="zh-CN"/>
        </w:rPr>
        <w:t>合肥市蜀山区将军岭路与皖水路交叉口东约100米轨道交通2号线南岗车辆段</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lang w:val="en-US" w:eastAsia="zh-CN"/>
        </w:rPr>
        <w:t>合肥文旅轨道物业服务有限公司</w:t>
      </w:r>
    </w:p>
    <w:p>
      <w:pPr>
        <w:spacing w:line="360" w:lineRule="auto"/>
        <w:ind w:firstLine="437"/>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eastAsiaTheme="minorEastAsia"/>
          <w:bCs/>
          <w:sz w:val="21"/>
          <w:lang w:val="en-US" w:eastAsia="zh-CN"/>
        </w:rPr>
        <w:t>对南岗车辆段园区内的绿化植物进行全面检查和养护，包括修剪、施肥、浇水、病虫害防治等工作。新种花草200平方米，补栽苗木10平方米，修剪枯树、清理草坪10w平方米。</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 w:val="21"/>
          <w:szCs w:val="21"/>
        </w:rPr>
        <w:t>6.资金来源：</w:t>
      </w:r>
      <w:r>
        <w:rPr>
          <w:rFonts w:hint="eastAsia" w:asciiTheme="majorEastAsia" w:hAnsiTheme="majorEastAsia" w:eastAsiaTheme="majorEastAsia" w:cstheme="majorEastAsia"/>
          <w:sz w:val="21"/>
          <w:szCs w:val="21"/>
          <w:u w:val="none"/>
          <w:lang w:val="en-US" w:eastAsia="zh-CN"/>
        </w:rPr>
        <w:t>自筹</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 w:val="21"/>
          <w:szCs w:val="21"/>
          <w:u w:val="none"/>
        </w:rPr>
        <w:t>7.项目预算：</w:t>
      </w:r>
      <w:r>
        <w:rPr>
          <w:rFonts w:hint="eastAsia" w:asciiTheme="majorEastAsia" w:hAnsiTheme="majorEastAsia" w:eastAsiaTheme="majorEastAsia" w:cstheme="majorEastAsia"/>
          <w:sz w:val="21"/>
          <w:szCs w:val="21"/>
          <w:u w:val="none"/>
          <w:lang w:val="en-US" w:eastAsia="zh-CN"/>
        </w:rPr>
        <w:t>3万</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 w:val="21"/>
          <w:szCs w:val="21"/>
          <w:u w:val="none"/>
        </w:rPr>
        <w:t>8.项目类别：</w:t>
      </w:r>
      <w:r>
        <w:rPr>
          <w:rFonts w:ascii="Times New Roman" w:hAnsi="Times New Roman" w:cs="Times New Roman" w:eastAsiaTheme="majorEastAsia"/>
          <w:sz w:val="21"/>
          <w:szCs w:val="21"/>
          <w:u w:val="none"/>
        </w:rPr>
        <w:t xml:space="preserve"> </w:t>
      </w:r>
      <w:r>
        <w:rPr>
          <w:rFonts w:hint="eastAsia" w:ascii="Times New Roman" w:hAnsi="Times New Roman" w:cs="Times New Roman" w:eastAsiaTheme="majorEastAsia"/>
          <w:sz w:val="21"/>
          <w:szCs w:val="21"/>
          <w:u w:val="none"/>
          <w:lang w:val="en-US" w:eastAsia="zh-CN"/>
        </w:rPr>
        <w:t>服务</w:t>
      </w:r>
      <w:r>
        <w:rPr>
          <w:rFonts w:ascii="Times New Roman" w:hAnsi="Times New Roman" w:cs="Times New Roman" w:eastAsiaTheme="majorEastAsia"/>
          <w:sz w:val="21"/>
          <w:szCs w:val="21"/>
          <w:u w:val="none"/>
        </w:rPr>
        <w:t xml:space="preserve">类 </w:t>
      </w:r>
    </w:p>
    <w:p>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2.投标人资质要求：</w:t>
      </w:r>
      <w:r>
        <w:rPr>
          <w:rFonts w:hint="eastAsia" w:asciiTheme="majorEastAsia" w:hAnsiTheme="majorEastAsia" w:eastAsiaTheme="majorEastAsia" w:cstheme="majorEastAsia"/>
          <w:sz w:val="21"/>
          <w:szCs w:val="21"/>
          <w:lang w:val="en-US" w:eastAsia="zh-CN"/>
        </w:rPr>
        <w:t>公司具有合法有效的营业执照，营业执照经营范围需符合招标采购要求。</w:t>
      </w:r>
    </w:p>
    <w:p>
      <w:pPr>
        <w:adjustRightInd w:val="0"/>
        <w:snapToGrid w:val="0"/>
        <w:spacing w:line="36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.本项目</w:t>
      </w:r>
      <w:r>
        <w:rPr>
          <w:rFonts w:hint="eastAsia" w:asciiTheme="majorEastAsia" w:hAnsiTheme="majorEastAsia" w:eastAsiaTheme="majorEastAsia" w:cstheme="majorEastAsia"/>
          <w:color w:val="FF0000"/>
          <w:sz w:val="21"/>
          <w:szCs w:val="21"/>
        </w:rPr>
        <w:t>不接受</w:t>
      </w:r>
      <w:r>
        <w:rPr>
          <w:rFonts w:hint="eastAsia" w:asciiTheme="majorEastAsia" w:hAnsiTheme="majorEastAsia" w:eastAsiaTheme="majorEastAsia" w:cstheme="majorEastAsia"/>
          <w:sz w:val="21"/>
          <w:szCs w:val="21"/>
        </w:rPr>
        <w:t>联合体投标。</w:t>
      </w:r>
    </w:p>
    <w:p>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lang w:eastAsia="zh-CN"/>
        </w:rPr>
        <w:t>询价</w:t>
      </w:r>
      <w:r>
        <w:rPr>
          <w:rFonts w:asciiTheme="majorEastAsia" w:hAnsiTheme="majorEastAsia" w:eastAsiaTheme="majorEastAsia" w:cstheme="majorEastAsia"/>
          <w:b/>
          <w:bCs/>
          <w:sz w:val="24"/>
          <w:szCs w:val="24"/>
        </w:rPr>
        <w:t>文件的获取</w:t>
      </w:r>
      <w:bookmarkEnd w:id="5"/>
    </w:p>
    <w:p>
      <w:pPr>
        <w:adjustRightInd w:val="0"/>
        <w:snapToGrid w:val="0"/>
        <w:spacing w:line="360" w:lineRule="auto"/>
        <w:ind w:firstLine="420" w:firstLineChars="200"/>
        <w:rPr>
          <w:rFonts w:hint="eastAsia" w:asciiTheme="majorEastAsia" w:hAnsiTheme="majorEastAsia" w:eastAsiaTheme="majorEastAsia" w:cstheme="majorEastAsia"/>
          <w:sz w:val="21"/>
          <w:szCs w:val="21"/>
          <w:lang w:val="en-US" w:eastAsia="zh-CN"/>
        </w:rPr>
      </w:pPr>
      <w:bookmarkStart w:id="6" w:name="_Toc21243"/>
      <w:r>
        <w:rPr>
          <w:rFonts w:hint="eastAsia" w:asciiTheme="majorEastAsia" w:hAnsiTheme="majorEastAsia" w:eastAsiaTheme="majorEastAsia" w:cstheme="majorEastAsia"/>
          <w:sz w:val="21"/>
          <w:szCs w:val="21"/>
          <w:lang w:val="en-US" w:eastAsia="zh-CN"/>
        </w:rPr>
        <w:t>1、投标人登录合肥文旅博览集团有限公司网站（http://www.zwzcgl.com）下载询价文件；</w:t>
      </w:r>
    </w:p>
    <w:p>
      <w:pPr>
        <w:adjustRightInd w:val="0"/>
        <w:snapToGrid w:val="0"/>
        <w:spacing w:line="360" w:lineRule="auto"/>
        <w:ind w:firstLine="420" w:firstLineChars="200"/>
        <w:rPr>
          <w:rFonts w:ascii="Times New Roman" w:hAnsi="Times New Roman" w:cs="Times New Roman" w:eastAsiaTheme="majorEastAsia"/>
          <w:sz w:val="21"/>
          <w:szCs w:val="21"/>
        </w:rPr>
      </w:pPr>
      <w:r>
        <w:rPr>
          <w:rFonts w:hint="eastAsia" w:asciiTheme="majorEastAsia" w:hAnsiTheme="majorEastAsia" w:eastAsiaTheme="majorEastAsia" w:cstheme="majorEastAsia"/>
          <w:sz w:val="21"/>
          <w:szCs w:val="21"/>
          <w:lang w:val="en-US" w:eastAsia="zh-CN"/>
        </w:rPr>
        <w:t>2、关注合肥文旅轨道物业服务有限公司微信公众号下载询价文件。</w:t>
      </w:r>
    </w:p>
    <w:p>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pPr>
        <w:spacing w:line="360" w:lineRule="auto"/>
        <w:ind w:firstLine="435"/>
        <w:rPr>
          <w:rFonts w:ascii="Times New Roman" w:hAnsi="Times New Roman" w:cs="Times New Roman" w:eastAsiaTheme="minorEastAsia"/>
          <w:sz w:val="21"/>
          <w:szCs w:val="21"/>
        </w:rPr>
      </w:pPr>
      <w:r>
        <w:rPr>
          <w:rFonts w:hint="eastAsia" w:ascii="Times New Roman" w:hAnsi="Times New Roman" w:cs="Times New Roman"/>
          <w:bCs/>
          <w:snapToGrid w:val="0"/>
          <w:sz w:val="21"/>
          <w:szCs w:val="21"/>
          <w:u w:val="none"/>
          <w:lang w:val="en-US" w:eastAsia="zh-CN"/>
        </w:rPr>
        <w:t>1.</w:t>
      </w:r>
      <w:r>
        <w:rPr>
          <w:rFonts w:ascii="Times New Roman" w:hAnsi="Times New Roman" w:cs="Times New Roman" w:eastAsiaTheme="minorEastAsia"/>
          <w:szCs w:val="15"/>
          <w:highlight w:val="none"/>
        </w:rPr>
        <w:t>询价时间：</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2024</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eastAsia="宋体" w:cs="Times New Roman"/>
          <w:bCs/>
          <w:snapToGrid w:val="0"/>
          <w:color w:val="000000"/>
          <w:sz w:val="18"/>
          <w:szCs w:val="16"/>
          <w:highlight w:val="none"/>
        </w:rPr>
        <w:t>年</w:t>
      </w:r>
      <w:r>
        <w:rPr>
          <w:rFonts w:hint="eastAsia" w:ascii="Times New Roman" w:hAnsi="Times New Roman" w:eastAsia="宋体" w:cs="Times New Roman"/>
          <w:bCs/>
          <w:snapToGrid w:val="0"/>
          <w:color w:val="000000"/>
          <w:sz w:val="18"/>
          <w:szCs w:val="16"/>
          <w:highlight w:val="none"/>
          <w:u w:val="single"/>
          <w:lang w:val="en-US" w:eastAsia="zh-CN"/>
        </w:rPr>
        <w:t xml:space="preserve"> 4</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eastAsia="宋体" w:cs="Times New Roman"/>
          <w:bCs/>
          <w:snapToGrid w:val="0"/>
          <w:color w:val="000000"/>
          <w:sz w:val="18"/>
          <w:szCs w:val="16"/>
          <w:highlight w:val="none"/>
        </w:rPr>
        <w:t>月</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23</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eastAsia="宋体" w:cs="Times New Roman"/>
          <w:bCs/>
          <w:snapToGrid w:val="0"/>
          <w:color w:val="000000"/>
          <w:sz w:val="18"/>
          <w:szCs w:val="16"/>
          <w:highlight w:val="none"/>
        </w:rPr>
        <w:t>日</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9</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cs="Times New Roman" w:eastAsiaTheme="minorEastAsia"/>
          <w:szCs w:val="15"/>
          <w:highlight w:val="none"/>
        </w:rPr>
        <w:t xml:space="preserve"> 时</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0</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cs="Times New Roman" w:eastAsiaTheme="minorEastAsia"/>
          <w:szCs w:val="15"/>
          <w:highlight w:val="none"/>
        </w:rPr>
        <w:t>分</w:t>
      </w:r>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imes New Roman" w:hAnsi="Times New Roman" w:cs="Times New Roman" w:eastAsiaTheme="majorEastAsia"/>
          <w:sz w:val="21"/>
          <w:szCs w:val="21"/>
          <w:u w:val="none"/>
          <w:lang w:val="en-US" w:eastAsia="zh-CN"/>
        </w:rPr>
        <w:t>合肥文旅轨道物业服务有限公司会议室</w:t>
      </w:r>
    </w:p>
    <w:p>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w:t>
      </w:r>
      <w:bookmarkEnd w:id="7"/>
    </w:p>
    <w:p>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imes New Roman" w:hAnsi="Times New Roman" w:cs="Times New Roman"/>
          <w:bCs/>
          <w:snapToGrid w:val="0"/>
          <w:color w:val="000000"/>
          <w:sz w:val="21"/>
          <w:szCs w:val="21"/>
          <w:highlight w:val="red"/>
        </w:rPr>
      </w:pPr>
      <w:bookmarkStart w:id="8" w:name="_Toc32146"/>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0</w:t>
      </w:r>
      <w:r>
        <w:rPr>
          <w:rFonts w:ascii="Times New Roman" w:hAnsi="Times New Roman" w:cs="Times New Roman" w:eastAsiaTheme="minorEastAsia"/>
          <w:sz w:val="21"/>
          <w:szCs w:val="21"/>
        </w:rPr>
        <w:t>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r>
        <w:rPr>
          <w:rFonts w:hint="eastAsia" w:ascii="Times New Roman" w:hAnsi="Times New Roman" w:cs="Times New Roman"/>
          <w:bCs/>
          <w:snapToGrid w:val="0"/>
          <w:color w:val="000000"/>
          <w:sz w:val="21"/>
          <w:szCs w:val="21"/>
          <w:lang w:val="en-US" w:eastAsia="zh-CN"/>
        </w:rPr>
        <w:t>始</w:t>
      </w:r>
      <w:r>
        <w:rPr>
          <w:rFonts w:ascii="Times New Roman" w:hAnsi="Times New Roman" w:cs="Times New Roman"/>
          <w:bCs/>
          <w:snapToGrid w:val="0"/>
          <w:color w:val="000000"/>
          <w:sz w:val="21"/>
          <w:szCs w:val="21"/>
        </w:rPr>
        <w:t>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w:t>
      </w:r>
      <w:r>
        <w:rPr>
          <w:rFonts w:hint="eastAsia" w:ascii="Times New Roman" w:hAnsi="Times New Roman" w:cs="Times New Roman"/>
          <w:bCs/>
          <w:snapToGrid w:val="0"/>
          <w:color w:val="000000"/>
          <w:sz w:val="21"/>
          <w:szCs w:val="21"/>
          <w:u w:val="single"/>
          <w:lang w:val="en-US" w:eastAsia="zh-CN"/>
        </w:rPr>
        <w:t xml:space="preserve"> </w:t>
      </w:r>
      <w:r>
        <w:rPr>
          <w:rFonts w:hint="eastAsia" w:ascii="Times New Roman" w:hAnsi="Times New Roman" w:cs="Times New Roman"/>
          <w:bCs/>
          <w:snapToGrid w:val="0"/>
          <w:sz w:val="21"/>
          <w:szCs w:val="22"/>
          <w:u w:val="single"/>
          <w:lang w:val="en-US" w:eastAsia="zh-CN"/>
        </w:rPr>
        <w:t xml:space="preserve">24 </w:t>
      </w:r>
      <w:r>
        <w:rPr>
          <w:rFonts w:ascii="Times New Roman" w:hAnsi="Times New Roman" w:cs="Times New Roman" w:eastAsiaTheme="minorEastAsia"/>
          <w:sz w:val="21"/>
          <w:szCs w:val="21"/>
        </w:rPr>
        <w:t>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r>
        <w:rPr>
          <w:rFonts w:hint="eastAsia" w:ascii="Times New Roman" w:hAnsi="Times New Roman" w:cs="Times New Roman"/>
          <w:bCs/>
          <w:snapToGrid w:val="0"/>
          <w:color w:val="000000"/>
          <w:sz w:val="21"/>
          <w:szCs w:val="21"/>
          <w:lang w:val="en-US" w:eastAsia="zh-CN"/>
        </w:rPr>
        <w:t>止</w:t>
      </w:r>
      <w:r>
        <w:rPr>
          <w:rFonts w:ascii="Times New Roman" w:hAnsi="Times New Roman" w:cs="Times New Roman"/>
          <w:bCs/>
          <w:snapToGrid w:val="0"/>
          <w:color w:val="000000"/>
          <w:sz w:val="21"/>
          <w:szCs w:val="21"/>
        </w:rPr>
        <w:t>(北京时间)</w:t>
      </w:r>
      <w:r>
        <w:rPr>
          <w:rFonts w:hint="eastAsia" w:ascii="Times New Roman" w:hAnsi="Times New Roman" w:cs="Times New Roman"/>
          <w:bCs/>
          <w:snapToGrid w:val="0"/>
          <w:color w:val="000000"/>
          <w:sz w:val="21"/>
          <w:szCs w:val="21"/>
          <w:lang w:val="en-US" w:eastAsia="zh-CN"/>
        </w:rPr>
        <w:t>将投标文件递交至合肥市庐阳区长江中路168号招商大厦5楼</w:t>
      </w:r>
    </w:p>
    <w:p>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六、联系方式</w:t>
      </w:r>
      <w:bookmarkEnd w:id="8"/>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招标人：</w:t>
      </w:r>
      <w:r>
        <w:rPr>
          <w:rFonts w:hint="eastAsia" w:asciiTheme="majorEastAsia" w:hAnsiTheme="majorEastAsia" w:eastAsiaTheme="majorEastAsia" w:cstheme="majorEastAsia"/>
          <w:sz w:val="21"/>
          <w:szCs w:val="21"/>
          <w:lang w:val="en-US" w:eastAsia="zh-CN"/>
        </w:rPr>
        <w:t>合肥文旅轨道物业服务有限公司</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u w:val="none"/>
        </w:rPr>
      </w:pPr>
      <w:r>
        <w:rPr>
          <w:rFonts w:ascii="Times New Roman" w:hAnsi="Times New Roman" w:cs="Times New Roman" w:eastAsiaTheme="minorEastAsia"/>
          <w:sz w:val="21"/>
          <w:szCs w:val="15"/>
        </w:rPr>
        <w:t>地  址：</w:t>
      </w:r>
      <w:r>
        <w:rPr>
          <w:rFonts w:hint="eastAsia" w:ascii="Times New Roman" w:hAnsi="Times New Roman" w:cs="Times New Roman" w:eastAsiaTheme="minorEastAsia"/>
          <w:szCs w:val="15"/>
          <w:u w:val="none"/>
          <w:lang w:val="en-US" w:eastAsia="zh-CN"/>
        </w:rPr>
        <w:t>安徽省合肥市庐阳区长江中路168号招商大厦5楼</w:t>
      </w:r>
      <w:r>
        <w:rPr>
          <w:rFonts w:ascii="Times New Roman" w:hAnsi="Times New Roman" w:cs="Times New Roman" w:eastAsiaTheme="minorEastAsia"/>
          <w:sz w:val="21"/>
          <w:szCs w:val="15"/>
          <w:u w:val="none"/>
        </w:rPr>
        <w:t xml:space="preserve">          </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u w:val="none"/>
        </w:rPr>
      </w:pPr>
      <w:r>
        <w:rPr>
          <w:rFonts w:ascii="Times New Roman" w:hAnsi="Times New Roman" w:cs="Times New Roman" w:eastAsiaTheme="minorEastAsia"/>
          <w:sz w:val="21"/>
          <w:szCs w:val="15"/>
          <w:u w:val="none"/>
        </w:rPr>
        <w:t>联系人：</w:t>
      </w:r>
      <w:r>
        <w:rPr>
          <w:rFonts w:hint="eastAsia" w:ascii="Times New Roman" w:hAnsi="Times New Roman" w:cs="Times New Roman" w:eastAsiaTheme="minorEastAsia"/>
          <w:szCs w:val="15"/>
          <w:u w:val="none"/>
          <w:lang w:val="en-US" w:eastAsia="zh-CN"/>
        </w:rPr>
        <w:t>张工</w:t>
      </w:r>
      <w:r>
        <w:rPr>
          <w:rFonts w:ascii="Times New Roman" w:hAnsi="Times New Roman" w:cs="Times New Roman" w:eastAsiaTheme="minorEastAsia"/>
          <w:sz w:val="21"/>
          <w:szCs w:val="15"/>
          <w:u w:val="none"/>
        </w:rPr>
        <w:t xml:space="preserve">     </w:t>
      </w:r>
      <w:bookmarkStart w:id="88" w:name="_GoBack"/>
      <w:bookmarkEnd w:id="88"/>
      <w:r>
        <w:rPr>
          <w:rFonts w:ascii="Times New Roman" w:hAnsi="Times New Roman" w:cs="Times New Roman" w:eastAsiaTheme="minorEastAsia"/>
          <w:sz w:val="21"/>
          <w:szCs w:val="15"/>
          <w:u w:val="none"/>
        </w:rPr>
        <w:t xml:space="preserve">     </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u w:val="none"/>
        </w:rPr>
      </w:pPr>
      <w:r>
        <w:rPr>
          <w:rFonts w:ascii="Times New Roman" w:hAnsi="Times New Roman" w:cs="Times New Roman" w:eastAsiaTheme="minorEastAsia"/>
          <w:sz w:val="21"/>
          <w:szCs w:val="15"/>
          <w:u w:val="none"/>
        </w:rPr>
        <w:t>电  话：</w:t>
      </w:r>
      <w:r>
        <w:rPr>
          <w:rFonts w:hint="eastAsia" w:ascii="Times New Roman" w:hAnsi="Times New Roman" w:cs="Times New Roman" w:eastAsiaTheme="minorEastAsia"/>
          <w:szCs w:val="15"/>
          <w:u w:val="none"/>
          <w:lang w:val="en-US" w:eastAsia="zh-CN"/>
        </w:rPr>
        <w:t>0551-62880233</w:t>
      </w:r>
      <w:r>
        <w:rPr>
          <w:rFonts w:ascii="Times New Roman" w:hAnsi="Times New Roman" w:cs="Times New Roman" w:eastAsiaTheme="minorEastAsia"/>
          <w:sz w:val="21"/>
          <w:szCs w:val="15"/>
          <w:u w:val="none"/>
        </w:rPr>
        <w:t xml:space="preserve">          </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b/>
          <w:sz w:val="21"/>
          <w:szCs w:val="15"/>
          <w:highlight w:val="none"/>
        </w:rPr>
      </w:pPr>
      <w:bookmarkStart w:id="9" w:name="_Toc30347"/>
      <w:r>
        <w:rPr>
          <w:rFonts w:hint="eastAsia" w:ascii="Times New Roman" w:hAnsi="Times New Roman" w:cs="Times New Roman" w:eastAsiaTheme="minorEastAsia"/>
          <w:sz w:val="21"/>
          <w:szCs w:val="15"/>
          <w:highlight w:val="none"/>
        </w:rPr>
        <w:t>2</w:t>
      </w:r>
      <w:r>
        <w:rPr>
          <w:rFonts w:ascii="Times New Roman" w:hAnsi="Times New Roman" w:cs="Times New Roman" w:eastAsiaTheme="minorEastAsia"/>
          <w:b/>
          <w:sz w:val="21"/>
          <w:szCs w:val="15"/>
          <w:highlight w:val="none"/>
        </w:rPr>
        <w:t>.</w:t>
      </w:r>
      <w:r>
        <w:rPr>
          <w:rFonts w:ascii="Times New Roman" w:hAnsi="Times New Roman" w:cs="Times New Roman" w:eastAsiaTheme="minorEastAsia"/>
          <w:sz w:val="21"/>
          <w:szCs w:val="15"/>
          <w:highlight w:val="none"/>
        </w:rPr>
        <w:t>监督管理部门</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eastAsiaTheme="minorEastAsia"/>
          <w:sz w:val="21"/>
          <w:szCs w:val="15"/>
          <w:highlight w:val="none"/>
          <w:u w:val="none"/>
        </w:rPr>
      </w:pPr>
      <w:r>
        <w:rPr>
          <w:rFonts w:ascii="Times New Roman" w:hAnsi="Times New Roman" w:cs="Times New Roman"/>
          <w:bCs/>
          <w:snapToGrid w:val="0"/>
          <w:sz w:val="21"/>
          <w:szCs w:val="21"/>
          <w:highlight w:val="none"/>
        </w:rPr>
        <w:t>监督</w:t>
      </w:r>
      <w:r>
        <w:rPr>
          <w:rFonts w:ascii="Times New Roman" w:hAnsi="Times New Roman" w:cs="Times New Roman"/>
          <w:bCs/>
          <w:snapToGrid w:val="0"/>
          <w:sz w:val="21"/>
          <w:szCs w:val="21"/>
          <w:highlight w:val="none"/>
          <w:u w:val="none"/>
        </w:rPr>
        <w:t>管理部门：</w:t>
      </w:r>
      <w:r>
        <w:rPr>
          <w:rFonts w:hint="eastAsia" w:ascii="Times New Roman" w:hAnsi="Times New Roman" w:cs="Times New Roman"/>
          <w:bCs/>
          <w:snapToGrid w:val="0"/>
          <w:sz w:val="21"/>
          <w:szCs w:val="21"/>
          <w:highlight w:val="none"/>
          <w:u w:val="none"/>
          <w:lang w:val="en-US" w:eastAsia="zh-CN"/>
        </w:rPr>
        <w:t>合肥文旅轨道物业服务有限公司</w:t>
      </w:r>
      <w:r>
        <w:rPr>
          <w:rFonts w:ascii="Times New Roman" w:hAnsi="Times New Roman" w:cs="Times New Roman" w:eastAsiaTheme="minorEastAsia"/>
          <w:sz w:val="21"/>
          <w:szCs w:val="15"/>
          <w:highlight w:val="none"/>
          <w:u w:val="non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highlight w:val="none"/>
          <w:u w:val="none"/>
        </w:rPr>
      </w:pPr>
      <w:r>
        <w:rPr>
          <w:rFonts w:ascii="Times New Roman" w:hAnsi="Times New Roman" w:cs="Times New Roman"/>
          <w:bCs/>
          <w:snapToGrid w:val="0"/>
          <w:sz w:val="21"/>
          <w:szCs w:val="21"/>
          <w:highlight w:val="none"/>
          <w:u w:val="none"/>
        </w:rPr>
        <w:t>地  址：</w:t>
      </w:r>
      <w:r>
        <w:rPr>
          <w:rFonts w:ascii="Times New Roman" w:hAnsi="Times New Roman" w:cs="Times New Roman" w:eastAsiaTheme="minorEastAsia"/>
          <w:sz w:val="21"/>
          <w:szCs w:val="15"/>
          <w:highlight w:val="none"/>
          <w:u w:val="none"/>
        </w:rPr>
        <w:t xml:space="preserve"> </w:t>
      </w:r>
      <w:r>
        <w:rPr>
          <w:rFonts w:hint="eastAsia" w:ascii="Times New Roman" w:hAnsi="Times New Roman" w:cs="Times New Roman" w:eastAsiaTheme="minorEastAsia"/>
          <w:szCs w:val="15"/>
          <w:highlight w:val="none"/>
          <w:u w:val="none"/>
          <w:lang w:val="en-US" w:eastAsia="zh-CN"/>
        </w:rPr>
        <w:t>安徽省合肥市庐阳区长江中路168号招商大厦5楼</w:t>
      </w:r>
      <w:r>
        <w:rPr>
          <w:rFonts w:ascii="Times New Roman" w:hAnsi="Times New Roman" w:cs="Times New Roman" w:eastAsiaTheme="minorEastAsia"/>
          <w:sz w:val="21"/>
          <w:szCs w:val="15"/>
          <w:highlight w:val="none"/>
          <w:u w:val="none"/>
        </w:rPr>
        <w:t xml:space="preserve">   </w:t>
      </w:r>
      <w:r>
        <w:rPr>
          <w:rFonts w:hint="eastAsia" w:ascii="Times New Roman" w:hAnsi="Times New Roman" w:cs="Times New Roman" w:eastAsiaTheme="minorEastAsia"/>
          <w:sz w:val="21"/>
          <w:szCs w:val="15"/>
          <w:highlight w:val="none"/>
          <w:u w:val="none"/>
        </w:rPr>
        <w:t xml:space="preserve">      </w:t>
      </w:r>
      <w:r>
        <w:rPr>
          <w:rFonts w:ascii="Times New Roman" w:hAnsi="Times New Roman" w:cs="Times New Roman" w:eastAsiaTheme="minorEastAsia"/>
          <w:sz w:val="21"/>
          <w:szCs w:val="15"/>
          <w:highlight w:val="none"/>
          <w:u w:val="none"/>
        </w:rPr>
        <w:t xml:space="preserve">      </w:t>
      </w:r>
    </w:p>
    <w:p>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hint="eastAsia" w:ascii="Times New Roman" w:hAnsi="Times New Roman" w:cs="Times New Roman" w:eastAsiaTheme="minorEastAsia"/>
          <w:sz w:val="21"/>
          <w:szCs w:val="15"/>
          <w:highlight w:val="none"/>
          <w:u w:val="none"/>
        </w:rPr>
      </w:pPr>
      <w:r>
        <w:rPr>
          <w:rFonts w:ascii="Times New Roman" w:hAnsi="Times New Roman" w:cs="Times New Roman"/>
          <w:bCs/>
          <w:snapToGrid w:val="0"/>
          <w:sz w:val="21"/>
          <w:szCs w:val="21"/>
          <w:highlight w:val="none"/>
          <w:u w:val="none"/>
        </w:rPr>
        <w:t>电  话：</w:t>
      </w:r>
      <w:r>
        <w:rPr>
          <w:rFonts w:hint="eastAsia" w:ascii="Times New Roman" w:hAnsi="Times New Roman" w:cs="Times New Roman"/>
          <w:bCs/>
          <w:snapToGrid w:val="0"/>
          <w:sz w:val="21"/>
          <w:szCs w:val="21"/>
          <w:highlight w:val="none"/>
          <w:u w:val="none"/>
          <w:lang w:val="en-US" w:eastAsia="zh-CN"/>
        </w:rPr>
        <w:t>0551-62886685</w:t>
      </w:r>
      <w:r>
        <w:rPr>
          <w:rFonts w:ascii="Times New Roman" w:hAnsi="Times New Roman" w:cs="Times New Roman" w:eastAsiaTheme="minorEastAsia"/>
          <w:sz w:val="21"/>
          <w:szCs w:val="15"/>
          <w:highlight w:val="none"/>
          <w:u w:val="none"/>
        </w:rPr>
        <w:t xml:space="preserve">      </w:t>
      </w:r>
      <w:r>
        <w:rPr>
          <w:rFonts w:hint="eastAsia" w:ascii="Times New Roman" w:hAnsi="Times New Roman" w:cs="Times New Roman" w:eastAsiaTheme="minorEastAsia"/>
          <w:sz w:val="21"/>
          <w:szCs w:val="15"/>
          <w:highlight w:val="none"/>
          <w:u w:val="none"/>
        </w:rPr>
        <w:t xml:space="preserve">   </w:t>
      </w:r>
    </w:p>
    <w:p>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七、其他事项说明</w:t>
      </w:r>
      <w:bookmarkEnd w:id="9"/>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有任何疑问或问题，请在工作时间（周一至周五，上午08:00-12:00，下午2:30-5:30，节假日休息）与项目联系人联系。</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pPr>
        <w:spacing w:line="360" w:lineRule="auto"/>
        <w:jc w:val="center"/>
        <w:outlineLvl w:val="0"/>
        <w:rPr>
          <w:rFonts w:asciiTheme="minorEastAsia" w:hAnsiTheme="minorEastAsia" w:eastAsiaTheme="minorEastAsia"/>
          <w:b/>
          <w:sz w:val="28"/>
        </w:rPr>
      </w:pPr>
      <w:bookmarkStart w:id="10"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10"/>
    </w:p>
    <w:p>
      <w:pPr>
        <w:spacing w:line="360" w:lineRule="auto"/>
        <w:jc w:val="center"/>
        <w:outlineLvl w:val="1"/>
        <w:rPr>
          <w:rFonts w:asciiTheme="minorEastAsia" w:hAnsiTheme="minorEastAsia" w:eastAsiaTheme="minorEastAsia"/>
          <w:b/>
          <w:sz w:val="24"/>
        </w:rPr>
      </w:pPr>
      <w:bookmarkStart w:id="11"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11"/>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395"/>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4"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4" w:type="pct"/>
            <w:vAlign w:val="center"/>
          </w:tcPr>
          <w:p>
            <w:pPr>
              <w:pStyle w:val="69"/>
              <w:widowControl w:val="0"/>
              <w:spacing w:before="0" w:beforeAutospacing="0" w:after="0" w:afterAutospacing="0" w:line="360" w:lineRule="auto"/>
              <w:jc w:val="both"/>
              <w:rPr>
                <w:rFonts w:cs="宋体"/>
                <w:b w:val="0"/>
                <w:strike/>
                <w:sz w:val="21"/>
                <w:szCs w:val="21"/>
              </w:rPr>
            </w:pPr>
            <w:r>
              <w:rPr>
                <w:rFonts w:hint="eastAsia" w:asciiTheme="majorEastAsia" w:hAnsiTheme="majorEastAsia" w:eastAsiaTheme="majorEastAsia" w:cstheme="majorEastAsia"/>
                <w:sz w:val="21"/>
                <w:szCs w:val="21"/>
                <w:lang w:val="en-US" w:eastAsia="zh-CN"/>
              </w:rPr>
              <w:t>2号线场段南岗车辆段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4" w:type="pct"/>
            <w:vAlign w:val="center"/>
          </w:tcPr>
          <w:p>
            <w:pPr>
              <w:pStyle w:val="96"/>
              <w:tabs>
                <w:tab w:val="left" w:pos="1152"/>
              </w:tabs>
              <w:spacing w:before="0" w:beforeAutospacing="0" w:after="0" w:afterAutospacing="0" w:line="360" w:lineRule="auto"/>
              <w:rPr>
                <w:rFonts w:hint="default" w:eastAsia="宋体" w:cs="宋体"/>
                <w:b/>
                <w:strike/>
                <w:sz w:val="21"/>
                <w:szCs w:val="21"/>
                <w:lang w:val="en-US" w:eastAsia="zh-CN"/>
              </w:rPr>
            </w:pPr>
            <w:r>
              <w:rPr>
                <w:rFonts w:hint="eastAsia" w:cs="宋体"/>
                <w:b/>
                <w:strike w:val="0"/>
                <w:sz w:val="21"/>
                <w:szCs w:val="21"/>
                <w:lang w:val="en-US" w:eastAsia="zh-CN"/>
              </w:rPr>
              <w:t>中标后，接招标人通知，10日历天完成绿化养护工作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4" w:type="pct"/>
            <w:vAlign w:val="center"/>
          </w:tcPr>
          <w:p>
            <w:pPr>
              <w:spacing w:line="360" w:lineRule="auto"/>
              <w:rPr>
                <w:rFonts w:hint="eastAsia" w:ascii="Times New Roman" w:hAnsi="Times New Roman" w:cs="Times New Roman"/>
                <w:i/>
                <w:iCs/>
                <w:color w:val="FF0000"/>
                <w:kern w:val="2"/>
                <w:sz w:val="21"/>
                <w:szCs w:val="21"/>
                <w:lang w:val="en-US" w:eastAsia="zh-CN"/>
              </w:rPr>
            </w:pPr>
          </w:p>
          <w:p>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hint="default" w:eastAsia="宋体" w:cs="宋体"/>
                <w:bCs/>
                <w:kern w:val="2"/>
                <w:sz w:val="21"/>
                <w:szCs w:val="21"/>
                <w:lang w:val="en-US" w:eastAsia="zh-CN"/>
              </w:rPr>
            </w:pPr>
            <w:r>
              <w:rPr>
                <w:rFonts w:hint="eastAsia" w:cs="宋体"/>
                <w:bCs/>
                <w:kern w:val="2"/>
                <w:sz w:val="21"/>
                <w:szCs w:val="21"/>
              </w:rPr>
              <w:t>关于联合体参与投标的相关约定</w:t>
            </w:r>
            <w:r>
              <w:rPr>
                <w:rFonts w:hint="eastAsia" w:cs="宋体"/>
                <w:bCs/>
                <w:kern w:val="2"/>
                <w:sz w:val="21"/>
                <w:szCs w:val="21"/>
                <w:lang w:eastAsia="zh-CN"/>
              </w:rPr>
              <w:t>（</w:t>
            </w:r>
            <w:r>
              <w:rPr>
                <w:rFonts w:hint="eastAsia" w:cs="宋体"/>
                <w:bCs/>
                <w:kern w:val="2"/>
                <w:sz w:val="21"/>
                <w:szCs w:val="21"/>
                <w:lang w:val="en-US" w:eastAsia="zh-CN"/>
              </w:rPr>
              <w:t>如本项目接受联合体投标）</w:t>
            </w:r>
          </w:p>
        </w:tc>
        <w:tc>
          <w:tcPr>
            <w:tcW w:w="3624"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（1）联合体参加投标的，</w:t>
            </w:r>
            <w:r>
              <w:rPr>
                <w:rFonts w:hint="eastAsia" w:cs="宋体"/>
                <w:b w:val="0"/>
                <w:sz w:val="21"/>
                <w:szCs w:val="21"/>
                <w:lang w:eastAsia="zh-CN"/>
              </w:rPr>
              <w:t>询价</w:t>
            </w:r>
            <w:r>
              <w:rPr>
                <w:rFonts w:hint="eastAsia" w:cs="宋体"/>
                <w:b w:val="0"/>
                <w:sz w:val="21"/>
                <w:szCs w:val="21"/>
              </w:rPr>
              <w:t>文件获取的投标信息填写，</w:t>
            </w:r>
            <w:r>
              <w:rPr>
                <w:rFonts w:hint="eastAsia" w:cs="宋体"/>
                <w:b w:val="0"/>
                <w:color w:val="FF0000"/>
                <w:sz w:val="21"/>
                <w:szCs w:val="21"/>
              </w:rPr>
              <w:t>由联合体中任一成员单位完成均可。</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（2）联合体</w:t>
            </w:r>
            <w:r>
              <w:rPr>
                <w:rFonts w:ascii="Times New Roman" w:hAnsi="Times New Roman" w:cs="Times New Roman"/>
                <w:b w:val="0"/>
                <w:sz w:val="21"/>
                <w:szCs w:val="21"/>
              </w:rPr>
              <w:t>参</w:t>
            </w:r>
            <w:r>
              <w:rPr>
                <w:rFonts w:hint="eastAsia" w:ascii="Times New Roman" w:hAnsi="Times New Roman" w:cs="Times New Roman"/>
                <w:b w:val="0"/>
                <w:sz w:val="21"/>
                <w:szCs w:val="21"/>
              </w:rPr>
              <w:t>与投标</w:t>
            </w:r>
            <w:r>
              <w:rPr>
                <w:rFonts w:hint="eastAsia" w:cs="宋体"/>
                <w:b w:val="0"/>
                <w:sz w:val="21"/>
                <w:szCs w:val="21"/>
              </w:rPr>
              <w:t>的须提供联合协议（见投标文件格式），相关证明材料由投标人根据联合协议分工情况及</w:t>
            </w:r>
            <w:r>
              <w:rPr>
                <w:rFonts w:hint="eastAsia" w:cs="宋体"/>
                <w:b w:val="0"/>
                <w:sz w:val="21"/>
                <w:szCs w:val="21"/>
                <w:lang w:eastAsia="zh-CN"/>
              </w:rPr>
              <w:t>询价</w:t>
            </w:r>
            <w:r>
              <w:rPr>
                <w:rFonts w:hint="eastAsia" w:cs="宋体"/>
                <w:b w:val="0"/>
                <w:sz w:val="21"/>
                <w:szCs w:val="21"/>
              </w:rPr>
              <w:t>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4" w:type="pct"/>
            <w:vAlign w:val="center"/>
          </w:tcPr>
          <w:p>
            <w:pPr>
              <w:spacing w:line="360" w:lineRule="auto"/>
              <w:rPr>
                <w:rFonts w:hint="eastAsia"/>
                <w:sz w:val="21"/>
                <w:szCs w:val="21"/>
              </w:rPr>
            </w:pPr>
            <w:r>
              <w:rPr>
                <w:rFonts w:hint="eastAsia"/>
                <w:sz w:val="21"/>
                <w:szCs w:val="21"/>
              </w:rPr>
              <w:t>投标人应按下列规定提供业绩证明资料：</w:t>
            </w:r>
          </w:p>
          <w:p>
            <w:pPr>
              <w:spacing w:line="360" w:lineRule="auto"/>
              <w:rPr>
                <w:sz w:val="21"/>
                <w:szCs w:val="21"/>
              </w:rPr>
            </w:pPr>
            <w:r>
              <w:rPr>
                <w:rFonts w:hint="eastAsia"/>
                <w:sz w:val="21"/>
                <w:szCs w:val="21"/>
              </w:rPr>
              <w:t>□已完成的业绩：投标文件中须同时提供以下业绩证明材料：</w:t>
            </w:r>
          </w:p>
          <w:p>
            <w:pPr>
              <w:spacing w:line="360" w:lineRule="auto"/>
              <w:rPr>
                <w:sz w:val="21"/>
                <w:szCs w:val="21"/>
              </w:rPr>
            </w:pPr>
            <w:r>
              <w:rPr>
                <w:rFonts w:hint="eastAsia"/>
                <w:sz w:val="21"/>
                <w:szCs w:val="21"/>
              </w:rPr>
              <w:t>（1）业绩合同扫描件；</w:t>
            </w:r>
          </w:p>
          <w:p>
            <w:pPr>
              <w:spacing w:line="360" w:lineRule="auto"/>
              <w:rPr>
                <w:sz w:val="16"/>
                <w:szCs w:val="16"/>
              </w:rPr>
            </w:pPr>
            <w:r>
              <w:rPr>
                <w:rFonts w:hint="eastAsia"/>
                <w:sz w:val="21"/>
                <w:szCs w:val="21"/>
              </w:rPr>
              <w:t>（2）与该业绩对应的项目已完成的证明材料（如验收报告或业主（或合同甲方）证明）。</w:t>
            </w:r>
          </w:p>
          <w:p>
            <w:pPr>
              <w:spacing w:line="360" w:lineRule="auto"/>
              <w:rPr>
                <w:sz w:val="21"/>
                <w:szCs w:val="21"/>
              </w:rPr>
            </w:pPr>
            <w:r>
              <w:rPr>
                <w:rFonts w:hint="eastAsia"/>
                <w:sz w:val="21"/>
                <w:szCs w:val="21"/>
              </w:rPr>
              <w:t>□正在履约或已完成的业绩：投标文件中须同时提供以下业绩证明材料：</w:t>
            </w:r>
          </w:p>
          <w:p>
            <w:pPr>
              <w:spacing w:line="360" w:lineRule="auto"/>
              <w:rPr>
                <w:sz w:val="21"/>
                <w:szCs w:val="21"/>
              </w:rPr>
            </w:pPr>
            <w:r>
              <w:rPr>
                <w:rFonts w:hint="eastAsia"/>
                <w:sz w:val="21"/>
                <w:szCs w:val="21"/>
              </w:rPr>
              <w:t>（1）业绩合同扫描件；</w:t>
            </w:r>
          </w:p>
          <w:p>
            <w:pPr>
              <w:spacing w:line="360" w:lineRule="auto"/>
              <w:rPr>
                <w:sz w:val="21"/>
                <w:szCs w:val="21"/>
              </w:rPr>
            </w:pPr>
            <w:r>
              <w:rPr>
                <w:rFonts w:hint="eastAsia"/>
                <w:sz w:val="21"/>
                <w:szCs w:val="21"/>
              </w:rPr>
              <w:t>（2）与该业绩对应的项目正在履约或已完成的证明材料（如验收报告或业主（或合同甲方）证明）。</w:t>
            </w:r>
          </w:p>
          <w:p>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pPr>
              <w:spacing w:line="360" w:lineRule="auto"/>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pPr>
              <w:spacing w:line="360" w:lineRule="auto"/>
              <w:rPr>
                <w:sz w:val="16"/>
                <w:szCs w:val="16"/>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4" w:type="pct"/>
          </w:tcPr>
          <w:p>
            <w:pPr>
              <w:spacing w:line="440" w:lineRule="exact"/>
              <w:rPr>
                <w:rFonts w:cs="宋体"/>
                <w:bCs/>
                <w:sz w:val="21"/>
                <w:szCs w:val="21"/>
                <w:highlight w:val="red"/>
              </w:rPr>
            </w:pPr>
            <w:r>
              <w:rPr>
                <w:rFonts w:hint="eastAsia" w:cs="宋体"/>
                <w:bCs/>
                <w:sz w:val="21"/>
                <w:szCs w:val="21"/>
              </w:rPr>
              <w:t>（1）</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2024</w:t>
            </w:r>
            <w:r>
              <w:rPr>
                <w:rFonts w:hint="eastAsia" w:cs="宋体"/>
                <w:bCs/>
                <w:kern w:val="2"/>
                <w:sz w:val="21"/>
                <w:szCs w:val="21"/>
                <w:highlight w:val="none"/>
                <w:u w:val="single"/>
              </w:rPr>
              <w:t xml:space="preserve"> </w:t>
            </w:r>
            <w:r>
              <w:rPr>
                <w:rFonts w:hint="eastAsia" w:cs="宋体"/>
                <w:bCs/>
                <w:kern w:val="2"/>
                <w:sz w:val="21"/>
                <w:szCs w:val="21"/>
                <w:highlight w:val="none"/>
              </w:rPr>
              <w:t>年</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4</w:t>
            </w:r>
            <w:r>
              <w:rPr>
                <w:rFonts w:hint="eastAsia" w:cs="宋体"/>
                <w:bCs/>
                <w:kern w:val="2"/>
                <w:sz w:val="21"/>
                <w:szCs w:val="21"/>
                <w:highlight w:val="none"/>
                <w:u w:val="single"/>
              </w:rPr>
              <w:t xml:space="preserve"> </w:t>
            </w:r>
            <w:r>
              <w:rPr>
                <w:rFonts w:hint="eastAsia" w:cs="宋体"/>
                <w:bCs/>
                <w:kern w:val="2"/>
                <w:sz w:val="21"/>
                <w:szCs w:val="21"/>
                <w:highlight w:val="none"/>
              </w:rPr>
              <w:t>月</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19</w:t>
            </w:r>
            <w:r>
              <w:rPr>
                <w:rFonts w:hint="eastAsia" w:cs="宋体"/>
                <w:bCs/>
                <w:kern w:val="2"/>
                <w:sz w:val="21"/>
                <w:szCs w:val="21"/>
                <w:highlight w:val="none"/>
                <w:u w:val="single"/>
              </w:rPr>
              <w:t xml:space="preserve"> </w:t>
            </w:r>
            <w:r>
              <w:rPr>
                <w:rFonts w:hint="eastAsia" w:cs="宋体"/>
                <w:bCs/>
                <w:kern w:val="2"/>
                <w:sz w:val="21"/>
                <w:szCs w:val="21"/>
                <w:highlight w:val="none"/>
              </w:rPr>
              <w:t>日</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17</w:t>
            </w:r>
            <w:r>
              <w:rPr>
                <w:rFonts w:hint="eastAsia" w:cs="宋体"/>
                <w:bCs/>
                <w:kern w:val="2"/>
                <w:sz w:val="21"/>
                <w:szCs w:val="21"/>
                <w:highlight w:val="none"/>
                <w:u w:val="single"/>
              </w:rPr>
              <w:t xml:space="preserve"> </w:t>
            </w:r>
            <w:r>
              <w:rPr>
                <w:rFonts w:hint="eastAsia" w:cs="宋体"/>
                <w:bCs/>
                <w:kern w:val="2"/>
                <w:sz w:val="21"/>
                <w:szCs w:val="21"/>
                <w:highlight w:val="none"/>
              </w:rPr>
              <w:t>时</w:t>
            </w:r>
            <w:r>
              <w:rPr>
                <w:rFonts w:hint="eastAsia" w:cs="宋体"/>
                <w:bCs/>
                <w:kern w:val="2"/>
                <w:sz w:val="21"/>
                <w:szCs w:val="21"/>
                <w:highlight w:val="none"/>
                <w:u w:val="single"/>
                <w:lang w:val="en-US" w:eastAsia="zh-CN"/>
              </w:rPr>
              <w:t xml:space="preserve"> 0</w:t>
            </w:r>
            <w:r>
              <w:rPr>
                <w:rFonts w:hint="eastAsia" w:cs="宋体"/>
                <w:bCs/>
                <w:kern w:val="2"/>
                <w:sz w:val="21"/>
                <w:szCs w:val="21"/>
                <w:highlight w:val="none"/>
              </w:rPr>
              <w:t>分</w:t>
            </w:r>
          </w:p>
          <w:p>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hint="eastAsia" w:ascii="Times New Roman" w:hAnsi="Times New Roman" w:cs="Times New Roman"/>
                <w:bCs/>
                <w:snapToGrid w:val="0"/>
                <w:color w:val="000000"/>
                <w:sz w:val="21"/>
                <w:szCs w:val="22"/>
                <w:lang w:val="en-US" w:eastAsia="zh-CN"/>
              </w:rPr>
              <w:t>771509653</w:t>
            </w:r>
            <w:r>
              <w:rPr>
                <w:rFonts w:ascii="Times New Roman" w:hAnsi="Times New Roman" w:cs="Times New Roman"/>
                <w:bCs/>
                <w:snapToGrid w:val="0"/>
                <w:color w:val="000000"/>
                <w:sz w:val="21"/>
                <w:szCs w:val="22"/>
              </w:rPr>
              <w:t>@qq.com提交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4" w:type="pct"/>
            <w:vAlign w:val="center"/>
          </w:tcPr>
          <w:p>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pPr>
              <w:adjustRightInd w:val="0"/>
              <w:snapToGrid w:val="0"/>
              <w:spacing w:line="360" w:lineRule="auto"/>
              <w:jc w:val="left"/>
              <w:rPr>
                <w:rFonts w:cs="宋体"/>
                <w:bCs/>
                <w:sz w:val="21"/>
                <w:szCs w:val="21"/>
              </w:rPr>
            </w:pPr>
            <w:r>
              <w:rPr>
                <w:rFonts w:hint="eastAsia" w:cs="宋体"/>
                <w:bCs/>
                <w:sz w:val="21"/>
                <w:szCs w:val="21"/>
              </w:rPr>
              <w:t>□图纸</w:t>
            </w:r>
          </w:p>
          <w:p>
            <w:pPr>
              <w:adjustRightInd w:val="0"/>
              <w:snapToGrid w:val="0"/>
              <w:spacing w:line="360" w:lineRule="auto"/>
              <w:jc w:val="left"/>
              <w:rPr>
                <w:rFonts w:cs="宋体"/>
                <w:bCs/>
                <w:sz w:val="21"/>
                <w:szCs w:val="21"/>
              </w:rPr>
            </w:pPr>
            <w:r>
              <w:rPr>
                <w:rFonts w:hint="eastAsia" w:cs="宋体"/>
                <w:bCs/>
                <w:sz w:val="21"/>
                <w:szCs w:val="21"/>
              </w:rPr>
              <w:t>获得方式：</w:t>
            </w:r>
          </w:p>
          <w:p>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lang w:eastAsia="zh-CN"/>
              </w:rPr>
              <w:t>询价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开标现场提交的其他材料要求</w:t>
            </w:r>
          </w:p>
        </w:tc>
        <w:tc>
          <w:tcPr>
            <w:tcW w:w="3624" w:type="pct"/>
            <w:vAlign w:val="center"/>
          </w:tcPr>
          <w:p>
            <w:pPr>
              <w:pStyle w:val="69"/>
              <w:widowControl w:val="0"/>
              <w:spacing w:before="0" w:beforeAutospacing="0" w:after="0" w:afterAutospacing="0" w:line="360" w:lineRule="auto"/>
              <w:rPr>
                <w:rFonts w:cs="宋体"/>
                <w:b w:val="0"/>
                <w:color w:val="FF0000"/>
                <w:sz w:val="21"/>
                <w:szCs w:val="21"/>
              </w:rPr>
            </w:pPr>
            <w:r>
              <w:rPr>
                <w:rFonts w:hint="eastAsia" w:cs="宋体"/>
                <w:b w:val="0"/>
                <w:color w:val="FF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4"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4"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A8"/>
            </w:r>
            <w:r>
              <w:rPr>
                <w:rFonts w:hint="eastAsia" w:cs="宋体"/>
                <w:b w:val="0"/>
                <w:sz w:val="21"/>
                <w:szCs w:val="21"/>
              </w:rPr>
              <w:t>数据电文</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w:t>
            </w:r>
            <w:r>
              <w:rPr>
                <w:rFonts w:hint="eastAsia" w:cs="宋体"/>
                <w:bCs/>
                <w:kern w:val="2"/>
                <w:sz w:val="21"/>
                <w:szCs w:val="21"/>
                <w:lang w:eastAsia="zh-CN"/>
              </w:rPr>
              <w:t>询价</w:t>
            </w:r>
            <w:r>
              <w:rPr>
                <w:rFonts w:hint="eastAsia" w:cs="宋体"/>
                <w:bCs/>
                <w:kern w:val="2"/>
                <w:sz w:val="21"/>
                <w:szCs w:val="21"/>
              </w:rPr>
              <w:t>结果的形式</w:t>
            </w:r>
          </w:p>
        </w:tc>
        <w:tc>
          <w:tcPr>
            <w:tcW w:w="3624" w:type="pct"/>
            <w:vAlign w:val="center"/>
          </w:tcPr>
          <w:p>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合肥文旅博览集团有限公司官网</w:t>
            </w:r>
            <w:r>
              <w:rPr>
                <w:rFonts w:ascii="Times New Roman" w:hAnsi="Times New Roman" w:cs="Times New Roman"/>
                <w:b w:val="0"/>
                <w:bCs w:val="0"/>
                <w:sz w:val="21"/>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12</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4" w:type="pct"/>
          </w:tcPr>
          <w:p>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lang w:val="en-US" w:eastAsia="zh-CN"/>
              </w:rPr>
              <w:t>中标价的0%</w:t>
            </w:r>
          </w:p>
          <w:p>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13</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4" w:type="pct"/>
            <w:vAlign w:val="center"/>
          </w:tcPr>
          <w:p>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lang w:eastAsia="zh-CN"/>
              </w:rPr>
              <w:t>询价</w:t>
            </w:r>
            <w:r>
              <w:rPr>
                <w:rFonts w:hint="eastAsia" w:cs="宋体"/>
                <w:bCs/>
                <w:kern w:val="2"/>
                <w:sz w:val="21"/>
                <w:szCs w:val="21"/>
              </w:rPr>
              <w:t>文件（公告）列明的项目预算、最高投标限价，否则其投标文件将被否决。</w:t>
            </w:r>
          </w:p>
          <w:p>
            <w:pPr>
              <w:spacing w:line="360" w:lineRule="auto"/>
              <w:rPr>
                <w:rFonts w:hint="eastAsia" w:eastAsia="宋体" w:cs="宋体"/>
                <w:sz w:val="21"/>
                <w:szCs w:val="21"/>
                <w:lang w:eastAsia="zh-CN"/>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4" w:type="pct"/>
            <w:vAlign w:val="center"/>
          </w:tcPr>
          <w:p>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lang w:eastAsia="zh-CN"/>
              </w:rPr>
              <w:t>询价</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4" w:type="pct"/>
            <w:vAlign w:val="center"/>
          </w:tcPr>
          <w:p>
            <w:pPr>
              <w:spacing w:line="360" w:lineRule="auto"/>
              <w:rPr>
                <w:rFonts w:cs="宋体"/>
                <w:bCs/>
                <w:sz w:val="21"/>
                <w:szCs w:val="21"/>
              </w:rPr>
            </w:pPr>
            <w:r>
              <w:rPr>
                <w:rFonts w:hint="eastAsia" w:cs="宋体"/>
                <w:bCs/>
                <w:sz w:val="21"/>
                <w:szCs w:val="21"/>
              </w:rPr>
              <w:t>（1）构成本</w:t>
            </w:r>
            <w:r>
              <w:rPr>
                <w:rFonts w:hint="eastAsia" w:cs="宋体"/>
                <w:bCs/>
                <w:sz w:val="21"/>
                <w:szCs w:val="21"/>
                <w:lang w:eastAsia="zh-CN"/>
              </w:rPr>
              <w:t>询价</w:t>
            </w:r>
            <w:r>
              <w:rPr>
                <w:rFonts w:hint="eastAsia" w:cs="宋体"/>
                <w:bCs/>
                <w:sz w:val="21"/>
                <w:szCs w:val="21"/>
              </w:rPr>
              <w:t>文件的各个组成文件应互为解释，互为说明；</w:t>
            </w:r>
          </w:p>
          <w:p>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lang w:eastAsia="zh-CN"/>
              </w:rPr>
              <w:t>询价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询价</w:t>
            </w:r>
            <w:r>
              <w:rPr>
                <w:rFonts w:ascii="Times New Roman" w:hAnsi="Times New Roman" w:cs="Times New Roman"/>
                <w:bCs/>
                <w:sz w:val="21"/>
                <w:szCs w:val="21"/>
              </w:rPr>
              <w:t>公告、投标人须知前附表、投标人须知正文、评审方法和标准、投标文件格式的先后顺序解释；</w:t>
            </w:r>
          </w:p>
          <w:p>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4" w:type="pct"/>
            <w:vAlign w:val="center"/>
          </w:tcPr>
          <w:p>
            <w:pPr>
              <w:pStyle w:val="69"/>
              <w:widowControl w:val="0"/>
              <w:spacing w:before="0" w:beforeAutospacing="0" w:after="0" w:afterAutospacing="0" w:line="360" w:lineRule="auto"/>
              <w:jc w:val="both"/>
              <w:rPr>
                <w:rFonts w:hint="eastAsia" w:eastAsia="宋体" w:cs="宋体"/>
                <w:b w:val="0"/>
                <w:sz w:val="21"/>
                <w:szCs w:val="21"/>
                <w:lang w:eastAsia="zh-CN"/>
              </w:rPr>
            </w:pPr>
          </w:p>
        </w:tc>
      </w:tr>
    </w:tbl>
    <w:p>
      <w:pPr>
        <w:pStyle w:val="117"/>
        <w:adjustRightInd w:val="0"/>
        <w:snapToGrid w:val="0"/>
        <w:spacing w:line="360" w:lineRule="auto"/>
        <w:rPr>
          <w:rFonts w:ascii="宋体" w:hAnsi="宋体"/>
          <w:b/>
          <w:sz w:val="24"/>
          <w:szCs w:val="24"/>
        </w:rPr>
      </w:pPr>
      <w:bookmarkStart w:id="12" w:name="_Toc4558"/>
    </w:p>
    <w:p>
      <w:pPr>
        <w:jc w:val="center"/>
        <w:rPr>
          <w:rFonts w:asciiTheme="minorEastAsia" w:hAnsiTheme="minorEastAsia" w:eastAsiaTheme="minorEastAsia"/>
          <w:b/>
          <w:sz w:val="24"/>
        </w:rPr>
      </w:pPr>
      <w:r>
        <w:rPr>
          <w:rFonts w:hint="eastAsia"/>
          <w:b/>
          <w:sz w:val="24"/>
          <w:szCs w:val="24"/>
        </w:rPr>
        <w:br w:type="page"/>
      </w:r>
      <w:bookmarkEnd w:id="12"/>
      <w:r>
        <w:rPr>
          <w:rFonts w:hint="eastAsia" w:asciiTheme="minorEastAsia" w:hAnsiTheme="minorEastAsia" w:eastAsiaTheme="minorEastAsia"/>
          <w:b/>
          <w:sz w:val="24"/>
        </w:rPr>
        <w:t>投标人须知正文</w:t>
      </w:r>
    </w:p>
    <w:p>
      <w:pPr>
        <w:spacing w:line="360" w:lineRule="auto"/>
        <w:ind w:firstLine="437"/>
        <w:outlineLvl w:val="2"/>
        <w:rPr>
          <w:rFonts w:ascii="Times New Roman" w:hAnsi="Times New Roman" w:cs="Times New Roman" w:eastAsiaTheme="minorEastAsia"/>
          <w:b/>
          <w:sz w:val="24"/>
        </w:rPr>
      </w:pPr>
      <w:bookmarkStart w:id="13" w:name="_Toc28737"/>
      <w:r>
        <w:rPr>
          <w:rFonts w:ascii="Times New Roman" w:hAnsi="Times New Roman" w:cs="Times New Roman" w:eastAsiaTheme="minorEastAsia"/>
          <w:b/>
          <w:sz w:val="24"/>
        </w:rPr>
        <w:t>1.有关定义</w:t>
      </w:r>
      <w:bookmarkEnd w:id="1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，并获得项目实施的承包人（乙方）。</w:t>
      </w:r>
    </w:p>
    <w:p>
      <w:pPr>
        <w:spacing w:line="360" w:lineRule="auto"/>
        <w:ind w:firstLine="437"/>
        <w:outlineLvl w:val="2"/>
        <w:rPr>
          <w:rFonts w:ascii="Times New Roman" w:hAnsi="Times New Roman" w:cs="Times New Roman" w:eastAsiaTheme="minorEastAsia"/>
          <w:b/>
          <w:sz w:val="24"/>
        </w:rPr>
      </w:pPr>
      <w:bookmarkStart w:id="14" w:name="_Toc26438"/>
      <w:r>
        <w:rPr>
          <w:rFonts w:ascii="Times New Roman" w:hAnsi="Times New Roman" w:cs="Times New Roman" w:eastAsiaTheme="minorEastAsia"/>
          <w:b/>
          <w:sz w:val="24"/>
        </w:rPr>
        <w:t>2.资金来源</w:t>
      </w:r>
      <w:bookmarkEnd w:id="1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后所签订的合同项下的资金。</w:t>
      </w:r>
    </w:p>
    <w:p>
      <w:pPr>
        <w:spacing w:line="360" w:lineRule="auto"/>
        <w:ind w:firstLine="437"/>
        <w:outlineLvl w:val="2"/>
        <w:rPr>
          <w:rFonts w:ascii="Times New Roman" w:hAnsi="Times New Roman" w:cs="Times New Roman" w:eastAsiaTheme="minorEastAsia"/>
          <w:b/>
          <w:sz w:val="24"/>
        </w:rPr>
      </w:pPr>
      <w:bookmarkStart w:id="15"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询价</w:t>
      </w:r>
      <w:r>
        <w:rPr>
          <w:rFonts w:ascii="Times New Roman" w:hAnsi="Times New Roman" w:cs="Times New Roman" w:eastAsiaTheme="minorEastAsia"/>
          <w:b/>
          <w:sz w:val="24"/>
        </w:rPr>
        <w:t>文件的澄清与修改</w:t>
      </w:r>
      <w:bookmarkEnd w:id="15"/>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文件内容有疑问，按投标人须知前附表规定提出。</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文件，投标人应主动上网查询。招标人不承担投标人未及时关注相关信息引发的相关责任。</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文件（含澄清、修改等内容）。</w:t>
      </w:r>
    </w:p>
    <w:p>
      <w:pPr>
        <w:spacing w:line="360" w:lineRule="auto"/>
        <w:ind w:firstLine="437"/>
        <w:outlineLvl w:val="2"/>
        <w:rPr>
          <w:rFonts w:ascii="Times New Roman" w:hAnsi="Times New Roman" w:cs="Times New Roman" w:eastAsiaTheme="minorEastAsia"/>
          <w:b/>
          <w:sz w:val="24"/>
        </w:rPr>
      </w:pPr>
      <w:bookmarkStart w:id="16"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询价</w:t>
      </w:r>
      <w:r>
        <w:rPr>
          <w:rFonts w:ascii="Times New Roman" w:hAnsi="Times New Roman" w:cs="Times New Roman" w:eastAsiaTheme="minorEastAsia"/>
          <w:b/>
          <w:sz w:val="24"/>
        </w:rPr>
        <w:t>范围及投标文件中标准和计量单位的使用</w:t>
      </w:r>
      <w:bookmarkEnd w:id="16"/>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文件中是否要求，投标人所承担货物及伴随的工程和服务均应符合国家强制性标准。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文件中有特殊要求外，投标文件中所使用的计量单位，应采用中华人民共和国法定计量单位。</w:t>
      </w:r>
    </w:p>
    <w:p>
      <w:pPr>
        <w:spacing w:line="360" w:lineRule="auto"/>
        <w:ind w:firstLine="437"/>
        <w:outlineLvl w:val="2"/>
        <w:rPr>
          <w:rFonts w:ascii="Times New Roman" w:hAnsi="Times New Roman" w:cs="Times New Roman" w:eastAsiaTheme="minorEastAsia"/>
          <w:b/>
          <w:sz w:val="24"/>
        </w:rPr>
      </w:pPr>
      <w:bookmarkStart w:id="17"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7"/>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文件评审要求编写投标文件，具体内容详见第六章投标文件格式的相关内容。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文件规定的格式填写、签署和盖章。</w:t>
      </w:r>
    </w:p>
    <w:p>
      <w:pPr>
        <w:spacing w:line="360" w:lineRule="auto"/>
        <w:ind w:firstLine="437"/>
        <w:outlineLvl w:val="2"/>
        <w:rPr>
          <w:rFonts w:ascii="Times New Roman" w:hAnsi="Times New Roman" w:cs="Times New Roman" w:eastAsiaTheme="minorEastAsia"/>
          <w:b/>
          <w:sz w:val="24"/>
        </w:rPr>
      </w:pPr>
      <w:bookmarkStart w:id="18"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全部内容，所有报价均应以人民币报价。</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报价中。</w:t>
      </w:r>
    </w:p>
    <w:p>
      <w:pPr>
        <w:spacing w:line="360" w:lineRule="auto"/>
        <w:ind w:firstLine="437"/>
        <w:outlineLvl w:val="2"/>
        <w:rPr>
          <w:rFonts w:ascii="Times New Roman" w:hAnsi="Times New Roman" w:cs="Times New Roman" w:eastAsiaTheme="minorEastAsia"/>
          <w:b/>
          <w:sz w:val="24"/>
        </w:rPr>
      </w:pPr>
      <w:bookmarkStart w:id="19"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pPr>
        <w:spacing w:line="360" w:lineRule="auto"/>
        <w:ind w:firstLine="437"/>
        <w:outlineLvl w:val="2"/>
        <w:rPr>
          <w:rFonts w:ascii="Times New Roman" w:hAnsi="Times New Roman" w:cs="Times New Roman" w:eastAsiaTheme="minorEastAsia"/>
          <w:b/>
          <w:sz w:val="24"/>
        </w:rPr>
      </w:pPr>
      <w:bookmarkStart w:id="20"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20"/>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pPr>
        <w:spacing w:line="360" w:lineRule="auto"/>
        <w:ind w:firstLine="437"/>
        <w:outlineLvl w:val="2"/>
        <w:rPr>
          <w:rFonts w:ascii="Times New Roman" w:hAnsi="Times New Roman" w:cs="Times New Roman" w:eastAsiaTheme="minorEastAsia"/>
          <w:b/>
          <w:sz w:val="24"/>
        </w:rPr>
      </w:pPr>
      <w:bookmarkStart w:id="21"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21"/>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询价公告</w:t>
      </w:r>
      <w:r>
        <w:rPr>
          <w:rFonts w:ascii="Times New Roman" w:hAnsi="Times New Roman" w:cs="Times New Roman" w:eastAsiaTheme="minorEastAsia"/>
          <w:bCs/>
          <w:sz w:val="21"/>
        </w:rPr>
        <w:t>”规定的投标文件提交截止时间前，将封装的投标文件送到指定开标地点。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pPr>
        <w:spacing w:line="360" w:lineRule="auto"/>
        <w:ind w:firstLine="437"/>
        <w:outlineLvl w:val="2"/>
        <w:rPr>
          <w:rFonts w:ascii="Times New Roman" w:hAnsi="Times New Roman" w:cs="Times New Roman" w:eastAsiaTheme="minorEastAsia"/>
          <w:b/>
          <w:sz w:val="24"/>
        </w:rPr>
      </w:pPr>
      <w:bookmarkStart w:id="22"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询价公告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时间执行）。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2"/>
        <w:rPr>
          <w:rFonts w:ascii="Times New Roman" w:hAnsi="Times New Roman" w:cs="Times New Roman" w:eastAsiaTheme="minorEastAsia"/>
          <w:b/>
          <w:sz w:val="24"/>
        </w:rPr>
      </w:pPr>
      <w:bookmarkStart w:id="23"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文件实质性响应要求的投标人中推荐中标人，并编写评审报告。</w:t>
      </w:r>
    </w:p>
    <w:p>
      <w:pPr>
        <w:spacing w:line="360" w:lineRule="auto"/>
        <w:ind w:firstLine="437"/>
        <w:outlineLvl w:val="2"/>
        <w:rPr>
          <w:rFonts w:hint="eastAsia" w:ascii="Times New Roman" w:hAnsi="Times New Roman" w:cs="Times New Roman" w:eastAsiaTheme="minorEastAsia"/>
          <w:b/>
          <w:sz w:val="24"/>
          <w:lang w:eastAsia="zh-CN"/>
        </w:rPr>
      </w:pPr>
      <w:bookmarkStart w:id="24"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bookmarkEnd w:id="24"/>
      <w:r>
        <w:rPr>
          <w:rFonts w:hint="eastAsia" w:ascii="Times New Roman" w:hAnsi="Times New Roman" w:cs="Times New Roman" w:eastAsiaTheme="minorEastAsia"/>
          <w:b/>
          <w:sz w:val="24"/>
          <w:lang w:eastAsia="zh-CN"/>
        </w:rPr>
        <w:t>询价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，并将理由通知所有投标人：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文件有重大漏洞，导致无法继续评审的；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pPr>
        <w:spacing w:line="360" w:lineRule="auto"/>
        <w:ind w:firstLine="437"/>
        <w:outlineLvl w:val="2"/>
        <w:rPr>
          <w:rFonts w:ascii="Times New Roman" w:hAnsi="Times New Roman" w:cs="Times New Roman" w:eastAsiaTheme="minorEastAsia"/>
          <w:b/>
          <w:sz w:val="24"/>
        </w:rPr>
      </w:pPr>
      <w:bookmarkStart w:id="25"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pPr>
        <w:spacing w:line="360" w:lineRule="auto"/>
        <w:ind w:firstLine="437"/>
        <w:outlineLvl w:val="2"/>
        <w:rPr>
          <w:rFonts w:ascii="Times New Roman" w:hAnsi="Times New Roman" w:cs="Times New Roman" w:eastAsiaTheme="minorEastAsia"/>
          <w:b/>
          <w:sz w:val="24"/>
        </w:rPr>
      </w:pPr>
      <w:bookmarkStart w:id="26" w:name="_Toc15850"/>
      <w:r>
        <w:rPr>
          <w:rFonts w:hint="eastAsia" w:ascii="Times New Roman" w:hAnsi="Times New Roman" w:cs="Times New Roman" w:eastAsiaTheme="minorEastAsia"/>
          <w:b/>
          <w:sz w:val="24"/>
          <w:lang w:val="en-US" w:eastAsia="zh-CN"/>
        </w:rPr>
        <w:t>14</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pPr>
        <w:spacing w:line="360" w:lineRule="auto"/>
        <w:ind w:firstLine="437"/>
        <w:outlineLvl w:val="2"/>
        <w:rPr>
          <w:rFonts w:ascii="Times New Roman" w:hAnsi="Times New Roman" w:cs="Times New Roman" w:eastAsiaTheme="minorEastAsia"/>
          <w:b/>
          <w:sz w:val="24"/>
        </w:rPr>
      </w:pPr>
      <w:bookmarkStart w:id="27" w:name="_Toc15744"/>
      <w:r>
        <w:rPr>
          <w:rFonts w:hint="eastAsia" w:ascii="Times New Roman" w:hAnsi="Times New Roman" w:cs="Times New Roman" w:eastAsiaTheme="minorEastAsia"/>
          <w:b/>
          <w:sz w:val="24"/>
          <w:lang w:val="en-US" w:eastAsia="zh-CN"/>
        </w:rPr>
        <w:t>15</w:t>
      </w:r>
      <w:r>
        <w:rPr>
          <w:rFonts w:ascii="Times New Roman" w:hAnsi="Times New Roman" w:cs="Times New Roman" w:eastAsiaTheme="minorEastAsia"/>
          <w:b/>
          <w:sz w:val="24"/>
        </w:rPr>
        <w:t>.确定中标人</w:t>
      </w:r>
      <w:bookmarkEnd w:id="2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pPr>
        <w:spacing w:line="360" w:lineRule="auto"/>
        <w:ind w:firstLine="437"/>
        <w:outlineLvl w:val="2"/>
        <w:rPr>
          <w:rFonts w:ascii="Times New Roman" w:hAnsi="Times New Roman" w:cs="Times New Roman" w:eastAsiaTheme="minorEastAsia"/>
          <w:b/>
          <w:sz w:val="24"/>
        </w:rPr>
      </w:pPr>
      <w:bookmarkStart w:id="28" w:name="_Toc11424"/>
      <w:r>
        <w:rPr>
          <w:rFonts w:hint="eastAsia" w:ascii="Times New Roman" w:hAnsi="Times New Roman" w:cs="Times New Roman" w:eastAsiaTheme="minorEastAsia"/>
          <w:b/>
          <w:sz w:val="24"/>
          <w:lang w:val="en-US" w:eastAsia="zh-CN"/>
        </w:rPr>
        <w:t>16</w:t>
      </w:r>
      <w:r>
        <w:rPr>
          <w:rFonts w:ascii="Times New Roman" w:hAnsi="Times New Roman" w:cs="Times New Roman" w:eastAsiaTheme="minorEastAsia"/>
          <w:b/>
          <w:sz w:val="24"/>
        </w:rPr>
        <w:t>.编写评审报告</w:t>
      </w:r>
      <w:bookmarkEnd w:id="28"/>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2"/>
        <w:rPr>
          <w:rFonts w:ascii="Times New Roman" w:hAnsi="Times New Roman" w:cs="Times New Roman" w:eastAsiaTheme="minorEastAsia"/>
          <w:b/>
          <w:sz w:val="24"/>
        </w:rPr>
      </w:pPr>
      <w:bookmarkStart w:id="29" w:name="_Toc4232"/>
      <w:r>
        <w:rPr>
          <w:rFonts w:hint="eastAsia" w:ascii="Times New Roman" w:hAnsi="Times New Roman" w:cs="Times New Roman" w:eastAsiaTheme="minorEastAsia"/>
          <w:b/>
          <w:sz w:val="24"/>
          <w:lang w:val="en-US" w:eastAsia="zh-CN"/>
        </w:rPr>
        <w:t>17</w:t>
      </w:r>
      <w:r>
        <w:rPr>
          <w:rFonts w:ascii="Times New Roman" w:hAnsi="Times New Roman" w:cs="Times New Roman" w:eastAsiaTheme="minorEastAsia"/>
          <w:b/>
          <w:sz w:val="24"/>
        </w:rPr>
        <w:t>.保密要求</w:t>
      </w:r>
      <w:bookmarkEnd w:id="29"/>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pPr>
        <w:spacing w:line="360" w:lineRule="auto"/>
        <w:ind w:firstLine="437"/>
        <w:outlineLvl w:val="2"/>
        <w:rPr>
          <w:rFonts w:ascii="Times New Roman" w:hAnsi="Times New Roman" w:cs="Times New Roman" w:eastAsiaTheme="minorEastAsia"/>
          <w:b/>
          <w:sz w:val="24"/>
        </w:rPr>
      </w:pPr>
      <w:bookmarkStart w:id="30" w:name="_Toc8227"/>
      <w:r>
        <w:rPr>
          <w:rFonts w:hint="eastAsia" w:ascii="Times New Roman" w:hAnsi="Times New Roman" w:cs="Times New Roman" w:eastAsiaTheme="minorEastAsia"/>
          <w:b/>
          <w:sz w:val="24"/>
          <w:lang w:val="en-US" w:eastAsia="zh-CN"/>
        </w:rPr>
        <w:t>18</w:t>
      </w:r>
      <w:r>
        <w:rPr>
          <w:rFonts w:ascii="Times New Roman" w:hAnsi="Times New Roman" w:cs="Times New Roman" w:eastAsiaTheme="minorEastAsia"/>
          <w:b/>
          <w:sz w:val="24"/>
        </w:rPr>
        <w:t>.中标结果公告</w:t>
      </w:r>
      <w:bookmarkEnd w:id="30"/>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pPr>
        <w:spacing w:line="360" w:lineRule="auto"/>
        <w:ind w:firstLine="437"/>
        <w:outlineLvl w:val="2"/>
        <w:rPr>
          <w:rFonts w:ascii="Times New Roman" w:hAnsi="Times New Roman" w:cs="Times New Roman" w:eastAsiaTheme="minorEastAsia"/>
          <w:b/>
          <w:sz w:val="24"/>
        </w:rPr>
      </w:pPr>
      <w:bookmarkStart w:id="31" w:name="_Toc4556"/>
      <w:r>
        <w:rPr>
          <w:rFonts w:hint="eastAsia" w:ascii="Times New Roman" w:hAnsi="Times New Roman" w:cs="Times New Roman" w:eastAsiaTheme="minorEastAsia"/>
          <w:b/>
          <w:sz w:val="24"/>
          <w:lang w:val="en-US" w:eastAsia="zh-CN"/>
        </w:rPr>
        <w:t>19</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询价</w:t>
      </w:r>
      <w:r>
        <w:rPr>
          <w:rFonts w:ascii="Times New Roman" w:hAnsi="Times New Roman" w:cs="Times New Roman" w:eastAsiaTheme="minorEastAsia"/>
          <w:b/>
          <w:sz w:val="24"/>
        </w:rPr>
        <w:t>结果的异议、投诉</w:t>
      </w:r>
      <w:bookmarkEnd w:id="3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结果有异议的，应在中标结果公告规定的时间内向招标人提出。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询价公告</w:t>
      </w:r>
      <w:r>
        <w:rPr>
          <w:rFonts w:ascii="Times New Roman" w:hAnsi="Times New Roman" w:cs="Times New Roman" w:eastAsiaTheme="minorEastAsia"/>
          <w:bCs/>
          <w:sz w:val="21"/>
        </w:rPr>
        <w:t>载明的监督管理部门提出。</w:t>
      </w:r>
    </w:p>
    <w:p>
      <w:pPr>
        <w:spacing w:line="360" w:lineRule="auto"/>
        <w:ind w:firstLine="437"/>
        <w:outlineLvl w:val="2"/>
        <w:rPr>
          <w:rFonts w:ascii="Times New Roman" w:hAnsi="Times New Roman" w:cs="Times New Roman" w:eastAsiaTheme="minorEastAsia"/>
          <w:b/>
          <w:sz w:val="24"/>
        </w:rPr>
      </w:pPr>
      <w:bookmarkStart w:id="32" w:name="_Toc9234"/>
      <w:r>
        <w:rPr>
          <w:rFonts w:hint="eastAsia" w:ascii="Times New Roman" w:hAnsi="Times New Roman" w:cs="Times New Roman" w:eastAsiaTheme="minorEastAsia"/>
          <w:b/>
          <w:sz w:val="24"/>
          <w:lang w:val="en-US" w:eastAsia="zh-CN"/>
        </w:rPr>
        <w:t>20</w:t>
      </w:r>
      <w:r>
        <w:rPr>
          <w:rFonts w:ascii="Times New Roman" w:hAnsi="Times New Roman" w:cs="Times New Roman" w:eastAsiaTheme="minorEastAsia"/>
          <w:b/>
          <w:sz w:val="24"/>
        </w:rPr>
        <w:t>.中标通知书</w:t>
      </w:r>
      <w:bookmarkEnd w:id="3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pPr>
        <w:spacing w:line="360" w:lineRule="auto"/>
        <w:ind w:firstLine="437"/>
        <w:outlineLvl w:val="2"/>
        <w:rPr>
          <w:rFonts w:ascii="Times New Roman" w:hAnsi="Times New Roman" w:cs="Times New Roman" w:eastAsiaTheme="minorEastAsia"/>
          <w:b/>
          <w:sz w:val="24"/>
        </w:rPr>
      </w:pPr>
      <w:bookmarkStart w:id="33" w:name="_Toc7535"/>
      <w:r>
        <w:rPr>
          <w:rFonts w:hint="eastAsia" w:ascii="Times New Roman" w:hAnsi="Times New Roman" w:cs="Times New Roman" w:eastAsiaTheme="minorEastAsia"/>
          <w:b/>
          <w:sz w:val="24"/>
          <w:lang w:val="en-US" w:eastAsia="zh-CN"/>
        </w:rPr>
        <w:t>21</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lang w:eastAsia="zh-CN"/>
        </w:rPr>
        <w:t>询价</w:t>
      </w:r>
      <w:r>
        <w:rPr>
          <w:rFonts w:ascii="Times New Roman" w:hAnsi="Times New Roman" w:cs="Times New Roman" w:eastAsiaTheme="minorEastAsia"/>
          <w:b/>
          <w:sz w:val="24"/>
        </w:rPr>
        <w:t>结果</w:t>
      </w:r>
      <w:bookmarkEnd w:id="3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pPr>
        <w:spacing w:line="360" w:lineRule="auto"/>
        <w:ind w:firstLine="437"/>
        <w:outlineLvl w:val="2"/>
        <w:rPr>
          <w:rFonts w:ascii="Times New Roman" w:hAnsi="Times New Roman" w:cs="Times New Roman" w:eastAsiaTheme="minorEastAsia"/>
          <w:b/>
          <w:sz w:val="24"/>
        </w:rPr>
      </w:pPr>
      <w:bookmarkStart w:id="34" w:name="_Toc12031"/>
      <w:r>
        <w:rPr>
          <w:rFonts w:hint="eastAsia" w:ascii="Times New Roman" w:hAnsi="Times New Roman" w:cs="Times New Roman" w:eastAsiaTheme="minorEastAsia"/>
          <w:b/>
          <w:sz w:val="24"/>
          <w:lang w:val="en-US" w:eastAsia="zh-CN"/>
        </w:rPr>
        <w:t>22</w:t>
      </w:r>
      <w:r>
        <w:rPr>
          <w:rFonts w:ascii="Times New Roman" w:hAnsi="Times New Roman" w:cs="Times New Roman" w:eastAsiaTheme="minorEastAsia"/>
          <w:b/>
          <w:sz w:val="24"/>
        </w:rPr>
        <w:t>.履约保证金</w:t>
      </w:r>
      <w:bookmarkEnd w:id="3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w:t>
      </w:r>
    </w:p>
    <w:p>
      <w:pPr>
        <w:spacing w:line="360" w:lineRule="auto"/>
        <w:ind w:firstLine="437"/>
        <w:outlineLvl w:val="2"/>
        <w:rPr>
          <w:rFonts w:ascii="Times New Roman" w:hAnsi="Times New Roman" w:cs="Times New Roman" w:eastAsiaTheme="minorEastAsia"/>
          <w:b/>
          <w:sz w:val="24"/>
        </w:rPr>
      </w:pPr>
      <w:bookmarkStart w:id="35" w:name="_Toc5833"/>
      <w:r>
        <w:rPr>
          <w:rFonts w:hint="eastAsia" w:ascii="Times New Roman" w:hAnsi="Times New Roman" w:cs="Times New Roman" w:eastAsiaTheme="minorEastAsia"/>
          <w:b/>
          <w:sz w:val="24"/>
          <w:lang w:val="en-US" w:eastAsia="zh-CN"/>
        </w:rPr>
        <w:t>23</w:t>
      </w:r>
      <w:r>
        <w:rPr>
          <w:rFonts w:ascii="Times New Roman" w:hAnsi="Times New Roman" w:cs="Times New Roman" w:eastAsiaTheme="minorEastAsia"/>
          <w:b/>
          <w:sz w:val="24"/>
        </w:rPr>
        <w:t>.签订合同</w:t>
      </w:r>
      <w:bookmarkEnd w:id="3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文件、中标人的投标文件及其澄清文件等，均为签订合同的依据。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活动。</w:t>
      </w:r>
    </w:p>
    <w:p>
      <w:pPr>
        <w:spacing w:line="360" w:lineRule="auto"/>
        <w:ind w:firstLine="437"/>
        <w:outlineLvl w:val="2"/>
        <w:rPr>
          <w:rFonts w:ascii="Times New Roman" w:hAnsi="Times New Roman" w:cs="Times New Roman" w:eastAsiaTheme="minorEastAsia"/>
          <w:b/>
          <w:sz w:val="24"/>
        </w:rPr>
      </w:pPr>
      <w:bookmarkStart w:id="36" w:name="_Toc2471"/>
      <w:r>
        <w:rPr>
          <w:rFonts w:hint="eastAsia" w:ascii="Times New Roman" w:hAnsi="Times New Roman" w:cs="Times New Roman" w:eastAsiaTheme="minorEastAsia"/>
          <w:b/>
          <w:sz w:val="24"/>
          <w:lang w:val="en-US" w:eastAsia="zh-CN"/>
        </w:rPr>
        <w:t>24</w:t>
      </w:r>
      <w:r>
        <w:rPr>
          <w:rFonts w:ascii="Times New Roman" w:hAnsi="Times New Roman" w:cs="Times New Roman" w:eastAsiaTheme="minorEastAsia"/>
          <w:b/>
          <w:sz w:val="24"/>
        </w:rPr>
        <w:t>.需要补充的其他内容</w:t>
      </w:r>
      <w:bookmarkEnd w:id="3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pPr>
        <w:spacing w:line="360" w:lineRule="auto"/>
        <w:jc w:val="center"/>
        <w:outlineLvl w:val="0"/>
        <w:rPr>
          <w:rFonts w:asciiTheme="minorEastAsia" w:hAnsiTheme="minorEastAsia" w:eastAsiaTheme="minorEastAsia"/>
          <w:b/>
          <w:color w:val="0000FF"/>
          <w:sz w:val="28"/>
        </w:rPr>
      </w:pPr>
      <w:bookmarkStart w:id="37" w:name="_Toc31311"/>
      <w:r>
        <w:rPr>
          <w:rFonts w:hint="eastAsia" w:asciiTheme="minorEastAsia" w:hAnsiTheme="minorEastAsia" w:eastAsiaTheme="minorEastAsia"/>
          <w:b/>
          <w:color w:val="0000FF"/>
          <w:sz w:val="28"/>
        </w:rPr>
        <w:t>第三章 招标人要求</w:t>
      </w:r>
      <w:bookmarkEnd w:id="37"/>
    </w:p>
    <w:p>
      <w:pPr>
        <w:spacing w:line="400" w:lineRule="exact"/>
        <w:rPr>
          <w:rFonts w:hint="eastAsia" w:ascii="黑体" w:hAnsi="黑体" w:eastAsia="黑体" w:cs="黑体"/>
          <w:bCs/>
          <w:sz w:val="28"/>
          <w:szCs w:val="28"/>
        </w:rPr>
      </w:pPr>
      <w:bookmarkStart w:id="38" w:name="_Toc482188637"/>
      <w:r>
        <w:rPr>
          <w:rFonts w:hint="eastAsia" w:ascii="黑体" w:hAnsi="黑体" w:eastAsia="黑体" w:cs="黑体"/>
          <w:bCs/>
          <w:sz w:val="28"/>
          <w:szCs w:val="28"/>
        </w:rPr>
        <w:t>一、</w:t>
      </w:r>
      <w:bookmarkEnd w:id="38"/>
      <w:r>
        <w:rPr>
          <w:rFonts w:hint="eastAsia" w:ascii="黑体" w:hAnsi="黑体" w:eastAsia="黑体" w:cs="黑体"/>
          <w:bCs/>
          <w:sz w:val="28"/>
          <w:szCs w:val="28"/>
        </w:rPr>
        <w:t>项目概况</w:t>
      </w:r>
    </w:p>
    <w:p>
      <w:pPr>
        <w:spacing w:line="360" w:lineRule="auto"/>
        <w:ind w:firstLine="437"/>
        <w:rPr>
          <w:rFonts w:hint="eastAsia" w:ascii="Times New Roman" w:hAnsi="Times New Roman" w:cs="Times New Roman" w:eastAsiaTheme="minorEastAsia"/>
          <w:bCs/>
          <w:sz w:val="21"/>
          <w:lang w:val="en-US" w:eastAsia="zh-CN"/>
        </w:rPr>
      </w:pPr>
      <w:r>
        <w:rPr>
          <w:rFonts w:hint="eastAsia" w:ascii="Times New Roman" w:hAnsi="Times New Roman" w:cs="Times New Roman" w:eastAsiaTheme="minorEastAsia"/>
          <w:bCs/>
          <w:sz w:val="21"/>
          <w:lang w:val="en-US" w:eastAsia="zh-CN"/>
        </w:rPr>
        <w:t>项目名称：轨道交通2号线场段南岗车辆段园区一次性绿化养护服务</w:t>
      </w:r>
    </w:p>
    <w:p>
      <w:pPr>
        <w:spacing w:line="360" w:lineRule="auto"/>
        <w:ind w:firstLine="437"/>
        <w:rPr>
          <w:rFonts w:hint="default" w:ascii="Times New Roman" w:hAnsi="Times New Roman" w:cs="Times New Roman" w:eastAsiaTheme="minorEastAsia"/>
          <w:bCs/>
          <w:sz w:val="21"/>
          <w:lang w:val="en-US" w:eastAsia="zh-CN"/>
        </w:rPr>
      </w:pPr>
      <w:r>
        <w:rPr>
          <w:rFonts w:hint="eastAsia" w:ascii="Times New Roman" w:hAnsi="Times New Roman" w:cs="Times New Roman" w:eastAsiaTheme="minorEastAsia"/>
          <w:bCs/>
          <w:sz w:val="21"/>
          <w:lang w:val="en-US" w:eastAsia="zh-CN"/>
        </w:rPr>
        <w:t>项目位置：合肥市蜀山区将军岭路与皖水路交叉口东约100米轨道交通2号线南岗车辆段。</w:t>
      </w:r>
    </w:p>
    <w:p>
      <w:pPr>
        <w:numPr>
          <w:ilvl w:val="0"/>
          <w:numId w:val="2"/>
        </w:numPr>
        <w:spacing w:line="400" w:lineRule="exact"/>
        <w:rPr>
          <w:rFonts w:hint="eastAsia" w:ascii="黑体" w:hAnsi="黑体" w:eastAsia="黑体" w:cs="黑体"/>
          <w:bCs/>
          <w:sz w:val="28"/>
          <w:szCs w:val="28"/>
        </w:rPr>
      </w:pPr>
      <w:r>
        <w:rPr>
          <w:rFonts w:hint="eastAsia" w:ascii="黑体" w:hAnsi="黑体" w:eastAsia="黑体" w:cs="黑体"/>
          <w:bCs/>
          <w:sz w:val="28"/>
          <w:szCs w:val="28"/>
        </w:rPr>
        <w:t>服务内容及要求</w:t>
      </w:r>
    </w:p>
    <w:p>
      <w:pPr>
        <w:spacing w:line="360" w:lineRule="auto"/>
        <w:ind w:firstLine="437"/>
        <w:rPr>
          <w:rFonts w:hint="default" w:ascii="Times New Roman" w:hAnsi="Times New Roman" w:cs="Times New Roman" w:eastAsiaTheme="minorEastAsia"/>
          <w:bCs/>
          <w:sz w:val="21"/>
          <w:lang w:val="en-US" w:eastAsia="zh-CN"/>
        </w:rPr>
      </w:pPr>
      <w:r>
        <w:rPr>
          <w:rFonts w:hint="eastAsia" w:ascii="Times New Roman" w:hAnsi="Times New Roman" w:cs="Times New Roman" w:eastAsiaTheme="minorEastAsia"/>
          <w:bCs/>
          <w:sz w:val="21"/>
          <w:lang w:val="en-US" w:eastAsia="zh-CN"/>
        </w:rPr>
        <w:t>对南岗车辆段园区内的绿化植物进行全面检查和养护，包括修剪、施肥、浇水、病虫害防治等工作。新种花草200平方米，补栽苗木10平方米，修剪枯树、清理草坪10w平方米。</w:t>
      </w:r>
    </w:p>
    <w:p>
      <w:pPr>
        <w:numPr>
          <w:ilvl w:val="0"/>
          <w:numId w:val="3"/>
        </w:numPr>
        <w:spacing w:line="400" w:lineRule="exact"/>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项目概算</w:t>
      </w:r>
      <w:bookmarkStart w:id="39" w:name="_Toc482188639"/>
    </w:p>
    <w:p>
      <w:pPr>
        <w:spacing w:line="360" w:lineRule="auto"/>
        <w:ind w:firstLine="437"/>
        <w:rPr>
          <w:rFonts w:hint="default" w:ascii="Times New Roman" w:hAnsi="Times New Roman" w:cs="Times New Roman" w:eastAsiaTheme="minorEastAsia"/>
          <w:bCs/>
          <w:sz w:val="21"/>
          <w:lang w:val="en-US" w:eastAsia="zh-CN"/>
        </w:rPr>
      </w:pPr>
      <w:r>
        <w:rPr>
          <w:rFonts w:hint="eastAsia" w:ascii="Times New Roman" w:hAnsi="Times New Roman" w:cs="Times New Roman" w:eastAsiaTheme="minorEastAsia"/>
          <w:bCs/>
          <w:sz w:val="21"/>
          <w:lang w:val="en-US" w:eastAsia="zh-CN"/>
        </w:rPr>
        <w:t>30000元</w:t>
      </w:r>
    </w:p>
    <w:p>
      <w:pPr>
        <w:numPr>
          <w:ilvl w:val="0"/>
          <w:numId w:val="3"/>
        </w:numPr>
        <w:spacing w:line="400" w:lineRule="exact"/>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服务期限</w:t>
      </w:r>
    </w:p>
    <w:p>
      <w:pPr>
        <w:spacing w:line="360" w:lineRule="auto"/>
        <w:ind w:firstLine="437"/>
        <w:rPr>
          <w:rFonts w:hint="default" w:ascii="Times New Roman" w:hAnsi="Times New Roman" w:cs="Times New Roman" w:eastAsiaTheme="minorEastAsia"/>
          <w:bCs/>
          <w:sz w:val="21"/>
          <w:lang w:val="en-US" w:eastAsia="zh-CN"/>
        </w:rPr>
      </w:pPr>
      <w:r>
        <w:rPr>
          <w:rFonts w:hint="default" w:ascii="Times New Roman" w:hAnsi="Times New Roman" w:cs="Times New Roman" w:eastAsiaTheme="minorEastAsia"/>
          <w:bCs/>
          <w:sz w:val="21"/>
          <w:lang w:val="en-US" w:eastAsia="zh-CN"/>
        </w:rPr>
        <w:t>中标后，接招标人通知，10日历天完成绿化养护工作</w:t>
      </w:r>
    </w:p>
    <w:bookmarkEnd w:id="39"/>
    <w:p>
      <w:pPr>
        <w:numPr>
          <w:ilvl w:val="0"/>
          <w:numId w:val="3"/>
        </w:numPr>
        <w:spacing w:line="400" w:lineRule="exact"/>
        <w:rPr>
          <w:rFonts w:hint="eastAsia" w:ascii="黑体" w:hAnsi="黑体" w:eastAsia="黑体" w:cs="黑体"/>
          <w:bCs/>
          <w:sz w:val="28"/>
          <w:szCs w:val="28"/>
        </w:rPr>
      </w:pPr>
      <w:r>
        <w:rPr>
          <w:rFonts w:hint="eastAsia" w:ascii="黑体" w:hAnsi="黑体" w:eastAsia="黑体" w:cs="黑体"/>
          <w:bCs/>
          <w:sz w:val="28"/>
          <w:szCs w:val="28"/>
        </w:rPr>
        <w:t>人员要求</w:t>
      </w:r>
    </w:p>
    <w:p>
      <w:pPr>
        <w:spacing w:line="440" w:lineRule="exact"/>
        <w:ind w:firstLine="420" w:firstLineChars="200"/>
        <w:rPr>
          <w:rFonts w:hint="eastAsia" w:ascii="Times New Roman" w:hAnsi="Times New Roman" w:cs="Times New Roman"/>
          <w:szCs w:val="21"/>
        </w:rPr>
      </w:pPr>
      <w:bookmarkStart w:id="40" w:name="_Toc482188644"/>
      <w:r>
        <w:rPr>
          <w:rFonts w:hint="eastAsia" w:ascii="Times New Roman" w:hAnsi="Times New Roman" w:cs="Times New Roman" w:eastAsiaTheme="minorEastAsia"/>
          <w:bCs/>
          <w:sz w:val="21"/>
          <w:lang w:val="en-US" w:eastAsia="zh-CN"/>
        </w:rPr>
        <w:t>绿化养护人员需要具备丰富的植物知识，包括各种植物的分类、生长特性、养护要求等</w:t>
      </w:r>
    </w:p>
    <w:p>
      <w:pPr>
        <w:spacing w:line="400" w:lineRule="exact"/>
        <w:rPr>
          <w:rFonts w:hint="eastAsia" w:ascii="Times New Roman" w:hAnsi="Times New Roman"/>
          <w:b/>
          <w:bCs/>
          <w:i/>
          <w:iCs/>
          <w:color w:val="FF0000"/>
          <w:szCs w:val="21"/>
        </w:rPr>
      </w:pPr>
      <w:r>
        <w:rPr>
          <w:rFonts w:hint="eastAsia" w:ascii="黑体" w:hAnsi="黑体" w:eastAsia="黑体" w:cs="黑体"/>
          <w:bCs/>
          <w:sz w:val="28"/>
          <w:szCs w:val="28"/>
          <w:lang w:val="en-US" w:eastAsia="zh-CN"/>
        </w:rPr>
        <w:t>六</w:t>
      </w:r>
      <w:r>
        <w:rPr>
          <w:rFonts w:hint="eastAsia" w:ascii="黑体" w:hAnsi="黑体" w:eastAsia="黑体" w:cs="黑体"/>
          <w:bCs/>
          <w:sz w:val="28"/>
          <w:szCs w:val="28"/>
        </w:rPr>
        <w:t>、</w:t>
      </w:r>
      <w:bookmarkEnd w:id="40"/>
      <w:r>
        <w:rPr>
          <w:rFonts w:hint="eastAsia" w:ascii="黑体" w:hAnsi="黑体" w:eastAsia="黑体" w:cs="黑体"/>
          <w:bCs/>
          <w:sz w:val="28"/>
          <w:szCs w:val="28"/>
        </w:rPr>
        <w:t>报价要求</w:t>
      </w:r>
      <w:bookmarkStart w:id="41" w:name="_Toc482188645"/>
    </w:p>
    <w:p>
      <w:pPr>
        <w:spacing w:line="440" w:lineRule="exact"/>
        <w:ind w:firstLine="420" w:firstLineChars="200"/>
        <w:rPr>
          <w:rFonts w:hint="eastAsia" w:ascii="Times New Roman" w:hAnsi="Times New Roman" w:cs="Times New Roman" w:eastAsiaTheme="minorEastAsia"/>
          <w:bCs/>
          <w:sz w:val="21"/>
          <w:lang w:val="en-US" w:eastAsia="zh-CN"/>
        </w:rPr>
      </w:pPr>
      <w:r>
        <w:rPr>
          <w:rFonts w:hint="eastAsia" w:ascii="Times New Roman" w:hAnsi="Times New Roman" w:cs="Times New Roman" w:eastAsiaTheme="minorEastAsia"/>
          <w:bCs/>
          <w:sz w:val="21"/>
          <w:lang w:val="en-US" w:eastAsia="zh-CN"/>
        </w:rPr>
        <w:t>本项目采用总价报价，除非合同另有规定，该总价包含但不限于咨询服务费、方案编制费、现场调研勘察费、数据采集费、人工费、差旅费、利润、税金等全部费用。投标报价总价不得高于项目概算。</w:t>
      </w:r>
    </w:p>
    <w:p>
      <w:pPr>
        <w:numPr>
          <w:ilvl w:val="0"/>
          <w:numId w:val="0"/>
        </w:numPr>
        <w:spacing w:line="400" w:lineRule="exact"/>
        <w:rPr>
          <w:rFonts w:hint="eastAsia" w:ascii="黑体" w:hAnsi="黑体" w:eastAsia="黑体" w:cs="黑体"/>
          <w:bCs/>
          <w:sz w:val="28"/>
          <w:szCs w:val="28"/>
        </w:rPr>
      </w:pPr>
      <w:r>
        <w:rPr>
          <w:rFonts w:hint="eastAsia" w:ascii="黑体" w:hAnsi="黑体" w:eastAsia="黑体" w:cs="黑体"/>
          <w:bCs/>
          <w:kern w:val="2"/>
          <w:sz w:val="28"/>
          <w:szCs w:val="28"/>
          <w:lang w:val="en-US" w:eastAsia="zh-CN" w:bidi="ar-SA"/>
        </w:rPr>
        <w:t>七、</w:t>
      </w:r>
      <w:r>
        <w:rPr>
          <w:rFonts w:hint="eastAsia" w:ascii="黑体" w:hAnsi="黑体" w:eastAsia="黑体" w:cs="黑体"/>
          <w:bCs/>
          <w:sz w:val="28"/>
          <w:szCs w:val="28"/>
        </w:rPr>
        <w:t>付款方式</w:t>
      </w:r>
    </w:p>
    <w:p>
      <w:pPr>
        <w:spacing w:line="440" w:lineRule="exact"/>
        <w:ind w:firstLine="420" w:firstLineChars="200"/>
        <w:rPr>
          <w:rFonts w:hint="eastAsia" w:ascii="Times New Roman" w:hAnsi="Times New Roman" w:cs="Times New Roman" w:eastAsiaTheme="minorEastAsia"/>
          <w:bCs/>
          <w:sz w:val="21"/>
          <w:lang w:val="en-US" w:eastAsia="zh-CN"/>
        </w:rPr>
      </w:pPr>
      <w:r>
        <w:rPr>
          <w:rFonts w:hint="eastAsia" w:ascii="Times New Roman" w:hAnsi="Times New Roman" w:cs="Times New Roman" w:eastAsiaTheme="minorEastAsia"/>
          <w:bCs/>
          <w:sz w:val="21"/>
          <w:lang w:val="en-US" w:eastAsia="zh-CN"/>
        </w:rPr>
        <w:t>合同签订后，服务结束后经验收合格后一次新支付全额款项。</w:t>
      </w:r>
    </w:p>
    <w:p>
      <w:pPr>
        <w:spacing w:line="440" w:lineRule="exact"/>
        <w:ind w:firstLine="420" w:firstLineChars="200"/>
        <w:rPr>
          <w:rFonts w:hint="eastAsia" w:ascii="Times New Roman" w:hAnsi="Times New Roman" w:cs="Times New Roman" w:eastAsiaTheme="minorEastAsia"/>
          <w:bCs/>
          <w:sz w:val="21"/>
          <w:lang w:val="en-US" w:eastAsia="zh-CN"/>
        </w:rPr>
      </w:pPr>
      <w:r>
        <w:rPr>
          <w:rFonts w:hint="eastAsia" w:ascii="Times New Roman" w:hAnsi="Times New Roman" w:cs="Times New Roman" w:eastAsiaTheme="minorEastAsia"/>
          <w:bCs/>
          <w:sz w:val="21"/>
          <w:lang w:val="en-US" w:eastAsia="zh-CN"/>
        </w:rPr>
        <w:t>注：（1）在委托人付款前，中标人需向委托人交付等额的增值税专用发票，否则委托人有权拒绝或者延迟付款，且不承担违约责任。</w:t>
      </w:r>
    </w:p>
    <w:p>
      <w:pPr>
        <w:spacing w:line="440" w:lineRule="exact"/>
        <w:ind w:firstLine="420" w:firstLineChars="200"/>
        <w:rPr>
          <w:rFonts w:hint="eastAsia" w:ascii="Times New Roman" w:hAnsi="Times New Roman" w:cs="Times New Roman" w:eastAsiaTheme="minorEastAsia"/>
          <w:bCs/>
          <w:sz w:val="21"/>
          <w:lang w:val="en-US" w:eastAsia="zh-CN"/>
        </w:rPr>
      </w:pPr>
      <w:r>
        <w:rPr>
          <w:rFonts w:hint="eastAsia" w:ascii="Times New Roman" w:hAnsi="Times New Roman" w:cs="Times New Roman" w:eastAsiaTheme="minorEastAsia"/>
          <w:bCs/>
          <w:sz w:val="21"/>
          <w:lang w:val="en-US" w:eastAsia="zh-CN"/>
        </w:rPr>
        <w:t>（2）投标人提交的投标文件中如有关于付款条件的表述与招标文件规定不符，投标无效。</w:t>
      </w:r>
    </w:p>
    <w:p>
      <w:pPr>
        <w:spacing w:line="400" w:lineRule="exact"/>
        <w:rPr>
          <w:rFonts w:hint="eastAsia" w:ascii="黑体" w:hAnsi="黑体" w:eastAsia="黑体" w:cs="黑体"/>
          <w:bCs/>
          <w:sz w:val="28"/>
          <w:szCs w:val="28"/>
        </w:rPr>
      </w:pPr>
      <w:r>
        <w:rPr>
          <w:rFonts w:hint="eastAsia" w:ascii="黑体" w:hAnsi="黑体" w:eastAsia="黑体" w:cs="黑体"/>
          <w:bCs/>
          <w:sz w:val="28"/>
          <w:szCs w:val="28"/>
          <w:lang w:val="en-US" w:eastAsia="zh-CN"/>
        </w:rPr>
        <w:t>八</w:t>
      </w:r>
      <w:r>
        <w:rPr>
          <w:rFonts w:hint="eastAsia" w:ascii="黑体" w:hAnsi="黑体" w:eastAsia="黑体" w:cs="黑体"/>
          <w:bCs/>
          <w:sz w:val="28"/>
          <w:szCs w:val="28"/>
        </w:rPr>
        <w:t>、其他要求</w:t>
      </w:r>
      <w:bookmarkEnd w:id="41"/>
    </w:p>
    <w:p>
      <w:pPr>
        <w:spacing w:line="440" w:lineRule="exact"/>
        <w:ind w:firstLine="420" w:firstLineChars="200"/>
        <w:rPr>
          <w:rFonts w:hint="eastAsia" w:ascii="Times New Roman" w:hAnsi="Times New Roman" w:cs="Times New Roman" w:eastAsiaTheme="minorEastAsia"/>
          <w:bCs/>
          <w:sz w:val="21"/>
          <w:lang w:val="en-US" w:eastAsia="zh-CN"/>
        </w:rPr>
      </w:pPr>
      <w:r>
        <w:rPr>
          <w:rFonts w:hint="eastAsia" w:ascii="Times New Roman" w:hAnsi="Times New Roman" w:cs="Times New Roman" w:eastAsiaTheme="minorEastAsia"/>
          <w:bCs/>
          <w:sz w:val="21"/>
          <w:lang w:val="en-US" w:eastAsia="zh-CN"/>
        </w:rPr>
        <w:t>暂无</w:t>
      </w:r>
    </w:p>
    <w:p>
      <w:pPr>
        <w:spacing w:line="360" w:lineRule="auto"/>
        <w:ind w:firstLine="400" w:firstLineChars="200"/>
        <w:rPr>
          <w:rFonts w:ascii="Times New Roman" w:hAnsi="Times New Roman"/>
          <w:color w:val="FF0000"/>
        </w:rPr>
      </w:pPr>
    </w:p>
    <w:p>
      <w:pPr>
        <w:rPr>
          <w:rFonts w:ascii="Times New Roman" w:hAnsi="Times New Roman"/>
          <w:sz w:val="24"/>
          <w:szCs w:val="24"/>
        </w:rPr>
      </w:pPr>
    </w:p>
    <w:p>
      <w:pPr>
        <w:rPr>
          <w:rFonts w:asciiTheme="minorEastAsia" w:hAnsiTheme="minorEastAsia" w:eastAsiaTheme="minorEastAsia"/>
          <w:b/>
          <w:sz w:val="28"/>
        </w:rPr>
      </w:pPr>
      <w:r>
        <w:rPr>
          <w:rFonts w:hint="eastAsia" w:asciiTheme="minorEastAsia" w:hAnsiTheme="minorEastAsia" w:eastAsiaTheme="minorEastAsia"/>
          <w:b/>
          <w:sz w:val="28"/>
        </w:rPr>
        <w:br w:type="page"/>
      </w:r>
    </w:p>
    <w:p>
      <w:pPr>
        <w:spacing w:line="360" w:lineRule="auto"/>
        <w:jc w:val="center"/>
        <w:outlineLvl w:val="0"/>
        <w:rPr>
          <w:rFonts w:asciiTheme="minorEastAsia" w:hAnsiTheme="minorEastAsia" w:eastAsiaTheme="minorEastAsia"/>
          <w:b/>
          <w:sz w:val="28"/>
        </w:rPr>
      </w:pPr>
      <w:bookmarkStart w:id="42" w:name="_Toc14801"/>
      <w:r>
        <w:rPr>
          <w:rFonts w:hint="eastAsia" w:asciiTheme="minorEastAsia" w:hAnsiTheme="minorEastAsia" w:eastAsiaTheme="minorEastAsia"/>
          <w:b/>
          <w:sz w:val="28"/>
        </w:rPr>
        <w:t>第四章  评审方法和标准</w:t>
      </w:r>
      <w:bookmarkEnd w:id="42"/>
    </w:p>
    <w:p>
      <w:pPr>
        <w:spacing w:line="360" w:lineRule="auto"/>
        <w:ind w:firstLine="437"/>
        <w:outlineLvl w:val="1"/>
        <w:rPr>
          <w:rFonts w:asciiTheme="minorEastAsia" w:hAnsiTheme="minorEastAsia" w:eastAsiaTheme="minorEastAsia"/>
          <w:b/>
          <w:sz w:val="24"/>
        </w:rPr>
      </w:pPr>
      <w:bookmarkStart w:id="43" w:name="_Toc29594"/>
      <w:r>
        <w:rPr>
          <w:rFonts w:hint="eastAsia" w:asciiTheme="minorEastAsia" w:hAnsiTheme="minorEastAsia" w:eastAsiaTheme="minorEastAsia"/>
          <w:b/>
          <w:sz w:val="24"/>
        </w:rPr>
        <w:t>一、总则</w:t>
      </w:r>
      <w:bookmarkEnd w:id="43"/>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w:t>
      </w:r>
      <w:r>
        <w:rPr>
          <w:rFonts w:hint="eastAsia" w:asciiTheme="minorEastAsia" w:hAnsiTheme="minorEastAsia" w:eastAsiaTheme="minorEastAsia"/>
          <w:sz w:val="21"/>
          <w:szCs w:val="16"/>
          <w:lang w:eastAsia="zh-CN"/>
        </w:rPr>
        <w:t>询价</w:t>
      </w:r>
      <w:r>
        <w:rPr>
          <w:rFonts w:hint="eastAsia" w:asciiTheme="minorEastAsia" w:hAnsiTheme="minorEastAsia" w:eastAsiaTheme="minorEastAsia"/>
          <w:sz w:val="21"/>
          <w:szCs w:val="16"/>
        </w:rPr>
        <w:t>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pPr>
        <w:spacing w:line="360" w:lineRule="auto"/>
        <w:ind w:firstLine="437"/>
        <w:outlineLvl w:val="1"/>
        <w:rPr>
          <w:rFonts w:asciiTheme="minorEastAsia" w:hAnsiTheme="minorEastAsia" w:eastAsiaTheme="minorEastAsia"/>
          <w:b/>
          <w:sz w:val="24"/>
        </w:rPr>
      </w:pPr>
      <w:bookmarkStart w:id="44" w:name="_Toc22999"/>
      <w:r>
        <w:rPr>
          <w:rFonts w:hint="eastAsia" w:asciiTheme="minorEastAsia" w:hAnsiTheme="minorEastAsia" w:eastAsiaTheme="minorEastAsia"/>
          <w:b/>
          <w:sz w:val="24"/>
        </w:rPr>
        <w:t>二、评审方法</w:t>
      </w:r>
      <w:bookmarkEnd w:id="44"/>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w:t>
      </w:r>
      <w:r>
        <w:rPr>
          <w:rFonts w:hint="eastAsia" w:asciiTheme="minorEastAsia" w:hAnsiTheme="minorEastAsia" w:eastAsiaTheme="minorEastAsia"/>
          <w:sz w:val="21"/>
          <w:szCs w:val="16"/>
          <w:lang w:eastAsia="zh-CN"/>
        </w:rPr>
        <w:t>询价</w:t>
      </w:r>
      <w:r>
        <w:rPr>
          <w:rFonts w:hint="eastAsia" w:asciiTheme="minorEastAsia" w:hAnsiTheme="minorEastAsia" w:eastAsiaTheme="minorEastAsia"/>
          <w:sz w:val="21"/>
          <w:szCs w:val="16"/>
        </w:rPr>
        <w:t>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3"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3" w:type="pct"/>
            <w:tcBorders>
              <w:bottom w:val="single" w:color="auto" w:sz="4" w:space="0"/>
            </w:tcBorders>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2</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资质证书</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公告的资质证书。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3</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联合协议（如要求）</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格式、填写要求符合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4</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3" w:type="pct"/>
            <w:vAlign w:val="center"/>
          </w:tcPr>
          <w:p>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公告的投标人业绩。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5</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项目负责人资格要求</w:t>
            </w:r>
          </w:p>
        </w:tc>
        <w:tc>
          <w:tcPr>
            <w:tcW w:w="3283" w:type="pct"/>
            <w:vAlign w:val="center"/>
          </w:tcPr>
          <w:p>
            <w:pPr>
              <w:spacing w:line="240" w:lineRule="auto"/>
              <w:ind w:right="-11"/>
              <w:rPr>
                <w:rFonts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6</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7</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lang w:eastAsia="zh-CN"/>
              </w:rPr>
              <w:t>询价</w:t>
            </w:r>
            <w:r>
              <w:rPr>
                <w:rFonts w:hint="eastAsia" w:cs="Times New Roman"/>
                <w:kern w:val="2"/>
                <w:sz w:val="21"/>
                <w:szCs w:val="21"/>
              </w:rPr>
              <w:t>文件获取情况</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lang w:eastAsia="zh-CN"/>
              </w:rPr>
              <w:t>询价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lang w:eastAsia="zh-CN"/>
              </w:rPr>
              <w:t>询价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8</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9</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10</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3" w:type="pct"/>
            <w:vAlign w:val="center"/>
          </w:tcPr>
          <w:p>
            <w:pPr>
              <w:adjustRightInd w:val="0"/>
              <w:snapToGrid w:val="0"/>
              <w:ind w:right="-10"/>
              <w:rPr>
                <w:rFonts w:cs="Times New Roman"/>
                <w:kern w:val="2"/>
                <w:sz w:val="21"/>
                <w:szCs w:val="21"/>
              </w:rPr>
            </w:pP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pPr>
        <w:spacing w:line="360" w:lineRule="auto"/>
        <w:ind w:firstLine="437"/>
        <w:outlineLvl w:val="1"/>
        <w:rPr>
          <w:rFonts w:asciiTheme="minorEastAsia" w:hAnsiTheme="minorEastAsia" w:eastAsiaTheme="minorEastAsia"/>
          <w:b/>
          <w:sz w:val="24"/>
        </w:rPr>
      </w:pPr>
      <w:bookmarkStart w:id="45" w:name="_Toc29576"/>
      <w:bookmarkStart w:id="46" w:name="_Toc4545"/>
      <w:r>
        <w:rPr>
          <w:rFonts w:asciiTheme="minorEastAsia" w:hAnsiTheme="minorEastAsia" w:eastAsiaTheme="minorEastAsia"/>
          <w:b/>
          <w:sz w:val="24"/>
        </w:rPr>
        <w:t>三、评审程序</w:t>
      </w:r>
      <w:bookmarkEnd w:id="45"/>
      <w:bookmarkEnd w:id="46"/>
    </w:p>
    <w:p>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lang w:eastAsia="zh-CN"/>
        </w:rPr>
        <w:t>询价</w:t>
      </w:r>
      <w:r>
        <w:rPr>
          <w:rFonts w:ascii="Times New Roman" w:hAnsi="Times New Roman" w:cs="Times New Roman" w:eastAsiaTheme="minorEastAsia"/>
          <w:bCs/>
          <w:sz w:val="21"/>
          <w:szCs w:val="16"/>
        </w:rPr>
        <w:t>文件要求导致投标无效的，评审小组将以询标的方式告知有关投标人。</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pPr>
        <w:spacing w:line="360" w:lineRule="auto"/>
        <w:ind w:firstLine="437"/>
        <w:outlineLvl w:val="1"/>
        <w:rPr>
          <w:rFonts w:asciiTheme="minorEastAsia" w:hAnsiTheme="minorEastAsia" w:eastAsiaTheme="minorEastAsia"/>
          <w:b/>
          <w:sz w:val="24"/>
        </w:rPr>
      </w:pPr>
      <w:bookmarkStart w:id="47" w:name="_Toc27565"/>
      <w:bookmarkStart w:id="48" w:name="_Toc11842"/>
      <w:r>
        <w:rPr>
          <w:rFonts w:asciiTheme="minorEastAsia" w:hAnsiTheme="minorEastAsia" w:eastAsiaTheme="minorEastAsia"/>
          <w:b/>
          <w:sz w:val="24"/>
        </w:rPr>
        <w:t>四、相关说明。</w:t>
      </w:r>
      <w:bookmarkEnd w:id="47"/>
      <w:bookmarkEnd w:id="48"/>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49" w:name="_Toc29765"/>
      <w:r>
        <w:rPr>
          <w:rFonts w:hint="eastAsia" w:asciiTheme="minorEastAsia" w:hAnsiTheme="minorEastAsia" w:eastAsiaTheme="minorEastAsia"/>
          <w:b/>
          <w:sz w:val="28"/>
        </w:rPr>
        <w:t>第五章 合同</w:t>
      </w:r>
      <w:bookmarkEnd w:id="49"/>
    </w:p>
    <w:p>
      <w:pPr>
        <w:pStyle w:val="3"/>
        <w:spacing w:before="0" w:after="0" w:line="500" w:lineRule="exact"/>
        <w:jc w:val="center"/>
        <w:rPr>
          <w:rFonts w:ascii="Times New Roman" w:hAnsi="Times New Roman"/>
          <w:b w:val="0"/>
          <w:bCs w:val="0"/>
          <w:i/>
          <w:iCs/>
          <w:color w:val="FF0000"/>
          <w:sz w:val="22"/>
          <w:szCs w:val="22"/>
          <w:lang w:val="en-US"/>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招标人（甲方）：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签订地点：</w:t>
      </w:r>
      <w:r>
        <w:rPr>
          <w:rFonts w:hint="eastAsia" w:asciiTheme="minorEastAsia" w:hAnsiTheme="minorEastAsia" w:eastAsiaTheme="minorEastAsia" w:cstheme="minorEastAsia"/>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招标项目编号：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经本项目评审小组评审，决定将合同授予乙方。为进一步明确双方的责任，确保合同的顺利履行，根据《中华人民共和国民法典》之规定及合肥文旅博览集团有限公司的</w:t>
      </w:r>
      <w:r>
        <w:rPr>
          <w:rFonts w:hint="eastAsia" w:asciiTheme="minorEastAsia" w:hAnsiTheme="minorEastAsia" w:eastAsiaTheme="minorEastAsia" w:cstheme="minorEastAsia"/>
          <w:sz w:val="21"/>
          <w:szCs w:val="21"/>
          <w:lang w:eastAsia="zh-CN"/>
        </w:rPr>
        <w:t>询价</w:t>
      </w:r>
      <w:r>
        <w:rPr>
          <w:rFonts w:hint="eastAsia" w:asciiTheme="minorEastAsia" w:hAnsiTheme="minorEastAsia" w:eastAsiaTheme="minorEastAsia" w:cstheme="minorEastAsia"/>
          <w:sz w:val="21"/>
          <w:szCs w:val="21"/>
        </w:rPr>
        <w:t>文件、中标通知书等相关资料的要求，经甲乙双方充分协商，特订立本合同，以便共同遵守。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50" w:name="_Toc3029"/>
      <w:bookmarkStart w:id="51" w:name="_Toc24059"/>
      <w:bookmarkStart w:id="52" w:name="_Toc2232"/>
      <w:r>
        <w:rPr>
          <w:rFonts w:hint="eastAsia" w:asciiTheme="minorEastAsia" w:hAnsiTheme="minorEastAsia" w:eastAsiaTheme="minorEastAsia" w:cstheme="minorEastAsia"/>
          <w:b/>
          <w:bCs/>
          <w:sz w:val="21"/>
          <w:szCs w:val="21"/>
        </w:rPr>
        <w:t>1.</w:t>
      </w:r>
      <w:r>
        <w:rPr>
          <w:rFonts w:hint="eastAsia" w:asciiTheme="minorEastAsia" w:hAnsiTheme="minorEastAsia" w:eastAsiaTheme="minorEastAsia" w:cstheme="minorEastAsia"/>
          <w:b/>
          <w:bCs/>
          <w:sz w:val="21"/>
          <w:szCs w:val="21"/>
          <w:lang w:val="zh-CN"/>
        </w:rPr>
        <w:t>合同组成部分</w:t>
      </w:r>
      <w:bookmarkEnd w:id="50"/>
      <w:bookmarkEnd w:id="51"/>
      <w:bookmarkEnd w:id="52"/>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下列文件为本合同的组成部分，并构成一个整体，需综合解释、相互补充。如果下列文件内容出现不一致的情形，</w:t>
      </w:r>
      <w:r>
        <w:rPr>
          <w:rFonts w:hint="eastAsia" w:asciiTheme="minorEastAsia" w:hAnsiTheme="minorEastAsia" w:eastAsiaTheme="minorEastAsia" w:cstheme="minorEastAsia"/>
          <w:sz w:val="21"/>
          <w:szCs w:val="21"/>
        </w:rPr>
        <w:t>那么</w:t>
      </w:r>
      <w:r>
        <w:rPr>
          <w:rFonts w:hint="eastAsia" w:asciiTheme="minorEastAsia" w:hAnsiTheme="minorEastAsia" w:eastAsiaTheme="minorEastAsia" w:cstheme="minorEastAsia"/>
          <w:sz w:val="21"/>
          <w:szCs w:val="21"/>
          <w:lang w:val="zh-CN"/>
        </w:rPr>
        <w:t>在保证按照</w:t>
      </w:r>
      <w:r>
        <w:rPr>
          <w:rFonts w:hint="eastAsia" w:asciiTheme="minorEastAsia" w:hAnsiTheme="minorEastAsia" w:eastAsiaTheme="minorEastAsia" w:cstheme="minorEastAsia"/>
          <w:sz w:val="21"/>
          <w:szCs w:val="21"/>
          <w:lang w:eastAsia="zh-CN"/>
        </w:rPr>
        <w:t>询价</w:t>
      </w:r>
      <w:r>
        <w:rPr>
          <w:rFonts w:hint="eastAsia" w:asciiTheme="minorEastAsia" w:hAnsiTheme="minorEastAsia" w:eastAsiaTheme="minorEastAsia" w:cstheme="minorEastAsia"/>
          <w:sz w:val="21"/>
          <w:szCs w:val="21"/>
        </w:rPr>
        <w:t>文件</w:t>
      </w:r>
      <w:r>
        <w:rPr>
          <w:rFonts w:hint="eastAsia" w:asciiTheme="minorEastAsia" w:hAnsiTheme="minorEastAsia" w:eastAsiaTheme="minorEastAsia" w:cstheme="minorEastAsia"/>
          <w:sz w:val="21"/>
          <w:szCs w:val="21"/>
          <w:lang w:val="zh-CN"/>
        </w:rPr>
        <w:t>确定的事项前提下，组成本合同的多个文件的优先适用顺序如下：</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zh-CN"/>
        </w:rPr>
        <w:t>本合同及其补充合同、变更协议；</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rPr>
        <w:t>.2中标</w:t>
      </w:r>
      <w:r>
        <w:rPr>
          <w:rFonts w:hint="eastAsia" w:asciiTheme="minorEastAsia" w:hAnsiTheme="minorEastAsia" w:eastAsiaTheme="minorEastAsia" w:cstheme="minorEastAsia"/>
          <w:sz w:val="21"/>
          <w:szCs w:val="21"/>
          <w:lang w:val="zh-CN"/>
        </w:rPr>
        <w:t>通知书；</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1.3投标</w:t>
      </w:r>
      <w:r>
        <w:rPr>
          <w:rFonts w:hint="eastAsia" w:asciiTheme="minorEastAsia" w:hAnsiTheme="minorEastAsia" w:eastAsiaTheme="minorEastAsia" w:cstheme="minorEastAsia"/>
          <w:sz w:val="21"/>
          <w:szCs w:val="21"/>
          <w:lang w:val="zh-CN"/>
        </w:rPr>
        <w:t>文件（含澄清或者说明文件）；</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1.4</w:t>
      </w:r>
      <w:r>
        <w:rPr>
          <w:rFonts w:hint="eastAsia" w:asciiTheme="minorEastAsia" w:hAnsiTheme="minorEastAsia" w:eastAsiaTheme="minorEastAsia" w:cstheme="minorEastAsia"/>
          <w:sz w:val="21"/>
          <w:szCs w:val="21"/>
          <w:lang w:eastAsia="zh-CN"/>
        </w:rPr>
        <w:t>询价</w:t>
      </w:r>
      <w:r>
        <w:rPr>
          <w:rFonts w:hint="eastAsia" w:asciiTheme="minorEastAsia" w:hAnsiTheme="minorEastAsia" w:eastAsiaTheme="minorEastAsia" w:cstheme="minorEastAsia"/>
          <w:sz w:val="21"/>
          <w:szCs w:val="21"/>
          <w:lang w:val="zh-CN"/>
        </w:rPr>
        <w:t>文件（含澄清或者修改文件）；</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lang w:val="zh-CN"/>
        </w:rPr>
        <w:t>其他相关文件。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2.</w:t>
      </w:r>
      <w:r>
        <w:rPr>
          <w:rFonts w:hint="eastAsia" w:asciiTheme="minorEastAsia" w:hAnsiTheme="minorEastAsia" w:eastAsiaTheme="minorEastAsia" w:cstheme="minorEastAsia"/>
          <w:b/>
          <w:bCs/>
          <w:sz w:val="21"/>
          <w:szCs w:val="21"/>
          <w:lang w:val="zh-CN"/>
        </w:rPr>
        <w:t>服务</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2.1服务名称：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2.2服务内容：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2.3服务质量：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53" w:name="_Toc21551"/>
      <w:bookmarkStart w:id="54" w:name="_Toc21631"/>
      <w:bookmarkStart w:id="55" w:name="_Toc23292"/>
      <w:r>
        <w:rPr>
          <w:rFonts w:hint="eastAsia" w:asciiTheme="minorEastAsia" w:hAnsiTheme="minorEastAsia" w:eastAsiaTheme="minorEastAsia" w:cstheme="minorEastAsia"/>
          <w:b/>
          <w:bCs/>
          <w:sz w:val="21"/>
          <w:szCs w:val="21"/>
        </w:rPr>
        <w:t>3.</w:t>
      </w:r>
      <w:r>
        <w:rPr>
          <w:rFonts w:hint="eastAsia" w:asciiTheme="minorEastAsia" w:hAnsiTheme="minorEastAsia" w:eastAsiaTheme="minorEastAsia" w:cstheme="minorEastAsia"/>
          <w:b/>
          <w:bCs/>
          <w:sz w:val="21"/>
          <w:szCs w:val="21"/>
          <w:lang w:val="zh-CN"/>
        </w:rPr>
        <w:t>价款</w:t>
      </w:r>
      <w:bookmarkEnd w:id="53"/>
      <w:bookmarkEnd w:id="54"/>
      <w:bookmarkEnd w:id="55"/>
    </w:p>
    <w:p>
      <w:pPr>
        <w:keepNext w:val="0"/>
        <w:keepLines w:val="0"/>
        <w:pageBreakBefore w:val="0"/>
        <w:widowControl w:val="0"/>
        <w:kinsoku/>
        <w:wordWrap/>
        <w:overflowPunct/>
        <w:topLinePunct w:val="0"/>
        <w:autoSpaceDE/>
        <w:autoSpaceDN/>
        <w:bidi w:val="0"/>
        <w:adjustRightInd/>
        <w:snapToGrid/>
        <w:spacing w:line="500" w:lineRule="exact"/>
        <w:ind w:firstLine="35" w:firstLineChars="1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本合同总价为：￥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bookmarkStart w:id="56" w:name="_Toc1814"/>
      <w:bookmarkStart w:id="57" w:name="_Toc22618"/>
      <w:bookmarkStart w:id="58" w:name="_Toc10340"/>
    </w:p>
    <w:p>
      <w:pPr>
        <w:keepNext w:val="0"/>
        <w:keepLines w:val="0"/>
        <w:pageBreakBefore w:val="0"/>
        <w:widowControl w:val="0"/>
        <w:kinsoku/>
        <w:wordWrap/>
        <w:overflowPunct/>
        <w:topLinePunct w:val="0"/>
        <w:autoSpaceDE/>
        <w:autoSpaceDN/>
        <w:bidi w:val="0"/>
        <w:adjustRightInd/>
        <w:snapToGrid/>
        <w:spacing w:line="500" w:lineRule="exact"/>
        <w:ind w:firstLine="36" w:firstLineChars="17"/>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4.</w:t>
      </w:r>
      <w:r>
        <w:rPr>
          <w:rFonts w:hint="eastAsia" w:asciiTheme="minorEastAsia" w:hAnsiTheme="minorEastAsia" w:eastAsiaTheme="minorEastAsia" w:cstheme="minorEastAsia"/>
          <w:b/>
          <w:bCs/>
          <w:sz w:val="21"/>
          <w:szCs w:val="21"/>
          <w:lang w:val="zh-CN"/>
        </w:rPr>
        <w:t>付款方式和发票开具方式</w:t>
      </w:r>
      <w:bookmarkEnd w:id="56"/>
      <w:bookmarkEnd w:id="57"/>
      <w:bookmarkEnd w:id="58"/>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4.1付款方式：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4.2发票开具方式：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59" w:name="_Toc19304"/>
      <w:bookmarkStart w:id="60" w:name="_Toc32071"/>
      <w:bookmarkStart w:id="61" w:name="_Toc2846"/>
      <w:r>
        <w:rPr>
          <w:rFonts w:hint="eastAsia" w:asciiTheme="minorEastAsia" w:hAnsiTheme="minorEastAsia" w:eastAsiaTheme="minorEastAsia" w:cstheme="minorEastAsia"/>
          <w:b/>
          <w:bCs/>
          <w:sz w:val="21"/>
          <w:szCs w:val="21"/>
          <w:lang w:val="zh-CN"/>
        </w:rPr>
        <w:t>5.服务期限、地点和方式</w:t>
      </w:r>
      <w:bookmarkEnd w:id="59"/>
      <w:bookmarkEnd w:id="60"/>
      <w:bookmarkEnd w:id="61"/>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5.1服务期限：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5.2服务地点：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5.3服务方式：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2" w:name="_Toc19554"/>
      <w:bookmarkStart w:id="63" w:name="_Toc27250"/>
      <w:bookmarkStart w:id="64" w:name="_Toc21423"/>
      <w:r>
        <w:rPr>
          <w:rFonts w:hint="eastAsia" w:asciiTheme="minorEastAsia" w:hAnsiTheme="minorEastAsia" w:eastAsiaTheme="minorEastAsia" w:cstheme="minorEastAsia"/>
          <w:b/>
          <w:bCs/>
          <w:sz w:val="21"/>
          <w:szCs w:val="21"/>
          <w:lang w:val="zh-CN"/>
        </w:rPr>
        <w:t>6.违约责任</w:t>
      </w:r>
      <w:bookmarkEnd w:id="62"/>
      <w:bookmarkEnd w:id="63"/>
      <w:bookmarkEnd w:id="64"/>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6.1除不可抗力外，如果乙方没有按照本合同约定的期限、地点和方式履行服务内容的，每逾期</w:t>
      </w:r>
      <w:r>
        <w:rPr>
          <w:rFonts w:asciiTheme="minorEastAsia" w:hAnsiTheme="minorEastAsia" w:eastAsiaTheme="minorEastAsia" w:cstheme="minorEastAsia"/>
          <w:sz w:val="21"/>
          <w:szCs w:val="21"/>
        </w:rPr>
        <w:t>1日，甲方有权按照合同总价款的万分之五向乙方主张违约金，逾期超过15日的，甲方有权单方面解除本合同</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sz w:val="21"/>
          <w:szCs w:val="21"/>
          <w:u w:val="single"/>
        </w:rPr>
        <w:t>万分之四</w:t>
      </w:r>
      <w:r>
        <w:rPr>
          <w:rFonts w:hint="eastAsia" w:asciiTheme="minorEastAsia" w:hAnsiTheme="minorEastAsia" w:eastAsiaTheme="minorEastAsia" w:cstheme="minorEastAsia"/>
          <w:sz w:val="21"/>
          <w:szCs w:val="21"/>
        </w:rPr>
        <w:t>计算，最高限额为本合同总价的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6.6如果出现监督管理部门在处理投诉事项期间，书面通知甲方暂停采购活动的情形，或者询问或质疑事项可能影响成交结果的，导致甲方中止履行合同的情形，均不视为甲方违约。</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进行甲方验收通过的，甲方按照合同总价款的70%与乙方进行结算。</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6.10 对于乙方在履行服务过程中应当向甲方缴纳的违约金、赔偿金等各项费用，甲方有权直接从应当支付给乙方的合同款中扣除。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5" w:name="_Toc16021"/>
      <w:bookmarkStart w:id="66" w:name="_Toc15583"/>
      <w:bookmarkStart w:id="67" w:name="_Toc28375"/>
      <w:r>
        <w:rPr>
          <w:rFonts w:hint="eastAsia" w:asciiTheme="minorEastAsia" w:hAnsiTheme="minorEastAsia" w:eastAsiaTheme="minorEastAsia" w:cstheme="minorEastAsia"/>
          <w:b/>
          <w:bCs/>
          <w:sz w:val="21"/>
          <w:szCs w:val="21"/>
          <w:lang w:val="zh-CN"/>
        </w:rPr>
        <w:t>7.合同争议的解决</w:t>
      </w:r>
      <w:bookmarkEnd w:id="65"/>
      <w:bookmarkEnd w:id="66"/>
      <w:bookmarkEnd w:id="67"/>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种方式解决：</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7.1将争议提交</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仲裁委员会依申请仲裁时其现行有效的仲裁规则裁决；</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7.2向</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人民法院起诉。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8" w:name="_Toc15322"/>
      <w:bookmarkStart w:id="69" w:name="_Toc7245"/>
      <w:bookmarkStart w:id="70" w:name="_Toc11173"/>
      <w:r>
        <w:rPr>
          <w:rFonts w:hint="eastAsia" w:asciiTheme="minorEastAsia" w:hAnsiTheme="minorEastAsia" w:eastAsiaTheme="minorEastAsia" w:cstheme="minorEastAsia"/>
          <w:b/>
          <w:bCs/>
          <w:sz w:val="21"/>
          <w:szCs w:val="21"/>
          <w:lang w:val="zh-CN"/>
        </w:rPr>
        <w:t>8.合同生效</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本合同自甲、乙双方法定代表人或者授权代表签字并加盖公章后生效。</w:t>
      </w:r>
      <w:bookmarkStart w:id="71" w:name="_Hlk161978974"/>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9 通知和送达</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bookmarkStart w:id="72" w:name="_Hlk161979083"/>
      <w:r>
        <w:rPr>
          <w:rFonts w:hint="eastAsia" w:ascii="Times New Roman" w:hAnsi="Times New Roman" w:cs="Times New Roman"/>
          <w:kern w:val="2"/>
          <w:sz w:val="21"/>
          <w:szCs w:val="21"/>
        </w:rPr>
        <w:t>9.1本协议双方联系地址、联系人、联系方式如下：</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甲方：</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乙方：</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（1）以专人递送的，收件人签收之日视为送达（收件人拒收的，于拒收日视为送达）。</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（2）以快递、邮寄方式寄出的，以邮寄信息中显示的收件人（或他人）签收之日视为送达。</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9.2双方上述送达地址适用范围包括双方履行合同过程中各类通知、协议等文件以及就合同发生纠纷时相关文件和法律文书的送达，同时包括在争议进入民事诉讼程序后的一审、二审、审判监督和执行程序。</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9.3如任何一方上述送达和通知地址发生变更的，应在发生变更之日起【三】日内通知相对方，如未及时按照本协议约定完成变更通知送达的，由此造成的损失由变更方自行承担。</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71"/>
      <w:bookmarkEnd w:id="72"/>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s="Times New Roman"/>
          <w:kern w:val="2"/>
          <w:sz w:val="21"/>
          <w:szCs w:val="21"/>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 xml:space="preserve">10.其他条款 </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10.1 本合同附件为本合同不可分割的一部分，与本合同具有同等法律效力。</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10.2 对于本合同未尽事宜，甲、乙双方可经协商一致另行签订补充协议加以约定，补充协议内容与本合同约定存在冲突的，以补充协议约定内容为准。</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10.3 本合同一式二份，甲、乙双方各执一份，具有同等法律效力。</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招标人（甲方）：    （公章）         投标人（乙方）：     （公章）  </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                         法定代表人：</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委托代理人：                         委托代理人：</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                               账号：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备注：本合同的约定如与本项目</w:t>
      </w:r>
      <w:r>
        <w:rPr>
          <w:rFonts w:hint="eastAsia" w:asciiTheme="minorEastAsia" w:hAnsiTheme="minorEastAsia" w:eastAsiaTheme="minorEastAsia" w:cstheme="minorEastAsia"/>
          <w:b/>
          <w:sz w:val="21"/>
          <w:szCs w:val="21"/>
          <w:lang w:eastAsia="zh-CN"/>
        </w:rPr>
        <w:t>询价</w:t>
      </w:r>
      <w:r>
        <w:rPr>
          <w:rFonts w:hint="eastAsia" w:asciiTheme="minorEastAsia" w:hAnsiTheme="minorEastAsia" w:eastAsiaTheme="minorEastAsia" w:cstheme="minorEastAsia"/>
          <w:b/>
          <w:sz w:val="21"/>
          <w:szCs w:val="21"/>
        </w:rPr>
        <w:t>文件的投标人须知前附表和招标人要求的约定有冲突时，以投标人须知前附表和招标人要求的约定为准。</w:t>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ind w:left="0" w:leftChars="0"/>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keepNext w:val="0"/>
        <w:keepLines w:val="0"/>
        <w:widowControl w:val="0"/>
        <w:kinsoku/>
        <w:wordWrap/>
        <w:overflowPunct/>
        <w:topLinePunct w:val="0"/>
        <w:autoSpaceDE/>
        <w:autoSpaceDN/>
        <w:bidi w:val="0"/>
        <w:adjustRightInd/>
        <w:snapToGrid/>
        <w:spacing w:line="500" w:lineRule="exact"/>
        <w:ind w:left="0" w:leftChars="0"/>
        <w:textAlignment w:val="auto"/>
      </w:pPr>
      <w:r>
        <w:rPr>
          <w:rFonts w:hint="eastAsia" w:asciiTheme="minorEastAsia" w:hAnsiTheme="minorEastAsia" w:eastAsiaTheme="minorEastAsia" w:cstheme="minorEastAsia"/>
          <w:sz w:val="21"/>
          <w:szCs w:val="21"/>
        </w:rPr>
        <w:t>日期：                            日期：</w:t>
      </w:r>
      <w:bookmarkStart w:id="73" w:name="_Toc1367"/>
    </w:p>
    <w:p>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73"/>
    </w:p>
    <w:p>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某项目</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numPr>
          <w:ilvl w:val="0"/>
          <w:numId w:val="4"/>
        </w:numPr>
        <w:spacing w:line="360" w:lineRule="auto"/>
        <w:jc w:val="center"/>
        <w:outlineLvl w:val="1"/>
        <w:rPr>
          <w:rFonts w:hint="eastAsia" w:asciiTheme="minorEastAsia" w:hAnsiTheme="minorEastAsia" w:eastAsiaTheme="minorEastAsia"/>
          <w:b/>
          <w:sz w:val="24"/>
        </w:rPr>
      </w:pPr>
      <w:bookmarkStart w:id="74" w:name="_Toc6077"/>
      <w:bookmarkStart w:id="75" w:name="_Toc520983587"/>
      <w:r>
        <w:rPr>
          <w:rFonts w:hint="eastAsia" w:asciiTheme="minorEastAsia" w:hAnsiTheme="minorEastAsia" w:eastAsiaTheme="minorEastAsia"/>
          <w:b/>
          <w:sz w:val="24"/>
        </w:rPr>
        <w:t>报价表</w:t>
      </w:r>
      <w:bookmarkEnd w:id="74"/>
      <w:bookmarkEnd w:id="75"/>
    </w:p>
    <w:p>
      <w:pPr>
        <w:numPr>
          <w:ilvl w:val="0"/>
          <w:numId w:val="0"/>
        </w:numPr>
        <w:spacing w:line="360" w:lineRule="auto"/>
        <w:jc w:val="both"/>
        <w:outlineLvl w:val="1"/>
        <w:rPr>
          <w:rFonts w:hint="eastAsia" w:asciiTheme="minorEastAsia" w:hAnsiTheme="minorEastAsia" w:eastAsiaTheme="minorEastAsia"/>
          <w:b/>
          <w:sz w:val="24"/>
        </w:rPr>
      </w:pPr>
    </w:p>
    <w:p>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jc w:val="center"/>
              <w:rPr>
                <w:rFonts w:hint="eastAsia" w:cs="@仿宋_GB2312"/>
                <w:b/>
                <w:bCs/>
                <w:kern w:val="2"/>
                <w:sz w:val="24"/>
                <w:szCs w:val="28"/>
              </w:rPr>
            </w:pPr>
            <w:r>
              <w:rPr>
                <w:rFonts w:hint="eastAsia" w:cs="@仿宋_GB2312"/>
                <w:b/>
                <w:bCs/>
                <w:kern w:val="2"/>
                <w:sz w:val="24"/>
                <w:szCs w:val="28"/>
              </w:rPr>
              <w:t>投标报价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pPr>
              <w:snapToGrid w:val="0"/>
              <w:rPr>
                <w:rFonts w:cs="宋体" w:asciiTheme="minorEastAsia" w:hAnsiTheme="minorEastAsia" w:eastAsiaTheme="minorEastAsia"/>
                <w:kern w:val="2"/>
                <w:sz w:val="24"/>
                <w:szCs w:val="24"/>
              </w:rPr>
            </w:pPr>
          </w:p>
          <w:p>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pPr>
              <w:snapToGrid w:val="0"/>
              <w:rPr>
                <w:rFonts w:cs="宋体" w:asciiTheme="minorEastAsia" w:hAnsiTheme="minorEastAsia" w:eastAsiaTheme="minorEastAsia"/>
                <w:b/>
                <w:strike/>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pPr>
              <w:rPr>
                <w:rFonts w:cs="宋体" w:asciiTheme="minorEastAsia" w:hAnsiTheme="minorEastAsia" w:eastAsiaTheme="minorEastAsia"/>
                <w:b/>
                <w:kern w:val="2"/>
                <w:sz w:val="24"/>
                <w:szCs w:val="24"/>
              </w:rPr>
            </w:pPr>
          </w:p>
        </w:tc>
      </w:tr>
    </w:tbl>
    <w:p>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lang w:eastAsia="zh-CN"/>
        </w:rPr>
        <w:t>询价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lang w:eastAsia="zh-CN"/>
        </w:rPr>
        <w:t>询价</w:t>
      </w:r>
      <w:r>
        <w:rPr>
          <w:rFonts w:ascii="Times New Roman" w:hAnsi="Times New Roman" w:cs="Times New Roman" w:eastAsiaTheme="minorEastAsia"/>
          <w:b/>
          <w:bCs/>
          <w:kern w:val="2"/>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pPr>
        <w:pageBreakBefore/>
        <w:adjustRightInd w:val="0"/>
        <w:snapToGrid w:val="0"/>
        <w:spacing w:line="360" w:lineRule="auto"/>
        <w:rPr>
          <w:b/>
          <w:sz w:val="24"/>
          <w:szCs w:val="28"/>
        </w:rPr>
      </w:pPr>
      <w:r>
        <w:rPr>
          <w:rFonts w:hint="eastAsia"/>
          <w:b/>
          <w:sz w:val="24"/>
          <w:szCs w:val="28"/>
        </w:rPr>
        <w:t>1-2 分项报价明细表</w:t>
      </w:r>
    </w:p>
    <w:p>
      <w:pPr>
        <w:jc w:val="center"/>
        <w:rPr>
          <w:i/>
          <w:iCs/>
          <w:color w:val="FF0000"/>
          <w:sz w:val="24"/>
          <w:szCs w:val="24"/>
        </w:rPr>
      </w:pPr>
      <w:r>
        <w:rPr>
          <w:rFonts w:hint="eastAsia"/>
          <w:b/>
          <w:i/>
          <w:iCs/>
          <w:color w:val="FF0000"/>
          <w:sz w:val="24"/>
          <w:szCs w:val="24"/>
        </w:rPr>
        <w:t>（如有，格式自拟）</w:t>
      </w:r>
    </w:p>
    <w:p>
      <w:pPr>
        <w:widowControl/>
        <w:jc w:val="left"/>
        <w:rPr>
          <w:rFonts w:asciiTheme="minorEastAsia" w:hAnsiTheme="minorEastAsia" w:eastAsiaTheme="minorEastAsia"/>
          <w:b/>
          <w:sz w:val="24"/>
        </w:rPr>
      </w:pPr>
      <w:r>
        <w:rPr>
          <w:bCs/>
          <w:sz w:val="24"/>
        </w:rPr>
        <w:br w:type="page"/>
      </w:r>
      <w:bookmarkStart w:id="76" w:name="_Toc520983591"/>
    </w:p>
    <w:p>
      <w:pPr>
        <w:spacing w:line="360" w:lineRule="auto"/>
        <w:jc w:val="center"/>
        <w:outlineLvl w:val="1"/>
        <w:rPr>
          <w:rFonts w:asciiTheme="minorEastAsia" w:hAnsiTheme="minorEastAsia" w:eastAsiaTheme="minorEastAsia"/>
          <w:b/>
          <w:sz w:val="24"/>
        </w:rPr>
      </w:pPr>
      <w:bookmarkStart w:id="77" w:name="_Toc28368"/>
      <w:r>
        <w:rPr>
          <w:rFonts w:hint="eastAsia" w:asciiTheme="minorEastAsia" w:hAnsiTheme="minorEastAsia" w:eastAsiaTheme="minorEastAsia"/>
          <w:b/>
          <w:sz w:val="24"/>
          <w:lang w:val="en-US" w:eastAsia="zh-CN"/>
        </w:rPr>
        <w:t>二</w:t>
      </w:r>
      <w:r>
        <w:rPr>
          <w:rFonts w:hint="eastAsia" w:asciiTheme="minorEastAsia" w:hAnsiTheme="minorEastAsia" w:eastAsiaTheme="minorEastAsia"/>
          <w:b/>
          <w:sz w:val="24"/>
        </w:rPr>
        <w:t>、投标函</w:t>
      </w:r>
      <w:bookmarkEnd w:id="76"/>
      <w:bookmarkEnd w:id="77"/>
    </w:p>
    <w:p>
      <w:pPr>
        <w:spacing w:line="360" w:lineRule="auto"/>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rPr>
        <w:t>某单位</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lang w:eastAsia="zh-CN"/>
        </w:rPr>
        <w:t>询价</w:t>
      </w:r>
      <w:r>
        <w:rPr>
          <w:rFonts w:hint="eastAsia" w:cs="宋体" w:asciiTheme="minorEastAsia" w:hAnsiTheme="minorEastAsia" w:eastAsiaTheme="minorEastAsia"/>
          <w:kern w:val="2"/>
          <w:sz w:val="24"/>
          <w:szCs w:val="24"/>
        </w:rPr>
        <w:t>文件，我方承诺如下：</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文件的</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文件，包括</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文件的补疑、澄清、变更或补充（如有），参考资料及有关附件，我方正式认可并遵守本次</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文件，并对</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文件各项条款（包括</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时间）、规定及要求均无异议。且我方自愿放弃针对上述各项条款提出异议的权利。</w:t>
      </w:r>
    </w:p>
    <w:p>
      <w:pPr>
        <w:spacing w:line="360" w:lineRule="auto"/>
        <w:ind w:firstLine="480" w:firstLineChars="200"/>
        <w:rPr>
          <w:sz w:val="24"/>
        </w:rPr>
      </w:pPr>
      <w:r>
        <w:rPr>
          <w:rFonts w:hint="eastAsia"/>
          <w:sz w:val="24"/>
        </w:rPr>
        <w:t>3.如我方中标，我方承诺愿意按</w:t>
      </w:r>
      <w:r>
        <w:rPr>
          <w:rFonts w:hint="eastAsia"/>
          <w:sz w:val="24"/>
          <w:lang w:eastAsia="zh-CN"/>
        </w:rPr>
        <w:t>询价</w:t>
      </w:r>
      <w:r>
        <w:rPr>
          <w:rFonts w:hint="eastAsia"/>
          <w:sz w:val="24"/>
        </w:rPr>
        <w:t>文件规定缴纳履约保证金。按本次</w:t>
      </w:r>
      <w:r>
        <w:rPr>
          <w:rFonts w:hint="eastAsia"/>
          <w:sz w:val="24"/>
          <w:lang w:eastAsia="zh-CN"/>
        </w:rPr>
        <w:t>询价</w:t>
      </w:r>
      <w:r>
        <w:rPr>
          <w:rFonts w:hint="eastAsia"/>
          <w:sz w:val="24"/>
        </w:rPr>
        <w:t>文件规定及最终投标报价承诺提供服务。</w:t>
      </w:r>
    </w:p>
    <w:p>
      <w:pPr>
        <w:spacing w:line="360" w:lineRule="auto"/>
        <w:ind w:firstLine="480" w:firstLineChars="200"/>
        <w:rPr>
          <w:sz w:val="24"/>
        </w:rPr>
      </w:pPr>
      <w:r>
        <w:rPr>
          <w:rFonts w:hint="eastAsia"/>
          <w:sz w:val="24"/>
        </w:rPr>
        <w:t>4.我方根据本次</w:t>
      </w:r>
      <w:r>
        <w:rPr>
          <w:rFonts w:hint="eastAsia"/>
          <w:sz w:val="24"/>
          <w:lang w:eastAsia="zh-CN"/>
        </w:rPr>
        <w:t>询价</w:t>
      </w:r>
      <w:r>
        <w:rPr>
          <w:rFonts w:hint="eastAsia"/>
          <w:sz w:val="24"/>
        </w:rPr>
        <w:t>文件的规定，严格履行合同的责任和义务</w:t>
      </w:r>
      <w:r>
        <w:rPr>
          <w:sz w:val="24"/>
        </w:rPr>
        <w:t>,</w:t>
      </w:r>
      <w:r>
        <w:rPr>
          <w:rFonts w:hint="eastAsia"/>
          <w:sz w:val="24"/>
        </w:rPr>
        <w:t>并保证于你方要求的日期内完成合同规定的全部义务。</w:t>
      </w:r>
    </w:p>
    <w:p>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rPr>
          <w:sz w:val="24"/>
        </w:rPr>
      </w:pPr>
      <w:r>
        <w:rPr>
          <w:rFonts w:hint="eastAsia"/>
          <w:sz w:val="24"/>
        </w:rPr>
        <w:t>7.我方同意</w:t>
      </w:r>
      <w:r>
        <w:rPr>
          <w:rFonts w:hint="eastAsia"/>
          <w:sz w:val="24"/>
          <w:lang w:eastAsia="zh-CN"/>
        </w:rPr>
        <w:t>询价</w:t>
      </w:r>
      <w:r>
        <w:rPr>
          <w:rFonts w:hint="eastAsia"/>
          <w:sz w:val="24"/>
        </w:rPr>
        <w:t>文件规定的付款方式、服务期限。</w:t>
      </w:r>
    </w:p>
    <w:p>
      <w:pPr>
        <w:spacing w:line="360" w:lineRule="auto"/>
        <w:ind w:firstLine="480" w:firstLineChars="200"/>
        <w:rPr>
          <w:sz w:val="24"/>
        </w:rPr>
      </w:pPr>
      <w:r>
        <w:rPr>
          <w:rFonts w:hint="eastAsia"/>
          <w:sz w:val="24"/>
        </w:rPr>
        <w:t>8.我方对投标文件中所提供资料、文件、证书及证件的真实性和有效性负责。</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文件规定的投标有效期内有效，在此期间内如果中标，我方将受此约束。</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文件澄清、修改、补充将成为约束双方的合同文件的组成部分。</w:t>
      </w:r>
    </w:p>
    <w:p>
      <w:pPr>
        <w:spacing w:line="360" w:lineRule="auto"/>
        <w:ind w:firstLine="480" w:firstLineChars="200"/>
      </w:pPr>
      <w:r>
        <w:rPr>
          <w:rFonts w:hint="eastAsia" w:cs="宋体" w:asciiTheme="minorEastAsia" w:hAnsiTheme="minorEastAsia" w:eastAsiaTheme="minorEastAsia"/>
          <w:kern w:val="2"/>
          <w:sz w:val="24"/>
          <w:szCs w:val="24"/>
        </w:rPr>
        <w:t>11.我方不存在</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公告中“投标人资格要求”的“不良信用记录情形”规定的任何一种情形。</w:t>
      </w:r>
    </w:p>
    <w:p>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pPr>
        <w:pStyle w:val="54"/>
        <w:ind w:firstLine="200"/>
      </w:pPr>
    </w:p>
    <w:p>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78" w:name="_Toc121626298"/>
      <w:bookmarkStart w:id="79" w:name="_Toc204594911"/>
      <w:bookmarkStart w:id="80" w:name="_Toc520983594"/>
      <w:bookmarkStart w:id="81" w:name="_Toc3356"/>
      <w:bookmarkStart w:id="82" w:name="_Toc516969106"/>
      <w:r>
        <w:rPr>
          <w:rFonts w:hint="eastAsia" w:asciiTheme="minorEastAsia" w:hAnsiTheme="minorEastAsia" w:eastAsiaTheme="minorEastAsia"/>
          <w:b/>
          <w:sz w:val="24"/>
          <w:lang w:val="en-US" w:eastAsia="zh-CN"/>
        </w:rPr>
        <w:t>三</w:t>
      </w:r>
      <w:r>
        <w:rPr>
          <w:rFonts w:hint="eastAsia" w:asciiTheme="minorEastAsia" w:hAnsiTheme="minorEastAsia" w:eastAsiaTheme="minorEastAsia"/>
          <w:b/>
          <w:sz w:val="24"/>
        </w:rPr>
        <w:t>、授权书</w:t>
      </w:r>
      <w:bookmarkEnd w:id="78"/>
      <w:bookmarkEnd w:id="79"/>
      <w:bookmarkEnd w:id="80"/>
      <w:bookmarkEnd w:id="81"/>
      <w:bookmarkEnd w:id="82"/>
    </w:p>
    <w:p>
      <w:pPr>
        <w:spacing w:line="360" w:lineRule="auto"/>
        <w:jc w:val="center"/>
        <w:rPr>
          <w:rFonts w:asciiTheme="minorEastAsia" w:hAnsiTheme="minorEastAsia" w:eastAsiaTheme="minorEastAsia"/>
          <w:b/>
          <w:sz w:val="24"/>
        </w:rPr>
      </w:pPr>
    </w:p>
    <w:p>
      <w:pPr>
        <w:pStyle w:val="27"/>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pStyle w:val="27"/>
        <w:snapToGrid w:val="0"/>
        <w:spacing w:line="360" w:lineRule="auto"/>
        <w:ind w:firstLine="480" w:firstLineChars="200"/>
        <w:jc w:val="left"/>
        <w:rPr>
          <w:rFonts w:hAnsi="宋体" w:eastAsia="宋体"/>
          <w:sz w:val="24"/>
          <w:szCs w:val="28"/>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7"/>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27"/>
        <w:snapToGrid w:val="0"/>
        <w:spacing w:line="360" w:lineRule="auto"/>
        <w:jc w:val="left"/>
        <w:rPr>
          <w:rFonts w:hAnsi="宋体" w:eastAsia="宋体"/>
          <w:sz w:val="24"/>
          <w:szCs w:val="28"/>
        </w:rPr>
      </w:pPr>
      <w:r>
        <w:rPr>
          <w:rFonts w:hint="eastAsia" w:hAnsi="宋体" w:eastAsia="宋体"/>
          <w:sz w:val="24"/>
          <w:szCs w:val="28"/>
        </w:rPr>
        <w:t>注：</w:t>
      </w:r>
    </w:p>
    <w:p>
      <w:pPr>
        <w:pStyle w:val="27"/>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w:t>
      </w:r>
      <w:r>
        <w:rPr>
          <w:rFonts w:hint="eastAsia"/>
          <w:sz w:val="24"/>
          <w:lang w:eastAsia="zh-CN"/>
        </w:rPr>
        <w:t>询价</w:t>
      </w:r>
      <w:r>
        <w:rPr>
          <w:rFonts w:hint="eastAsia"/>
          <w:sz w:val="24"/>
        </w:rPr>
        <w:t>的无需提供授权书，仅提供法定代表人身份证明书。</w:t>
      </w:r>
    </w:p>
    <w:p>
      <w:pPr>
        <w:widowControl/>
        <w:jc w:val="left"/>
        <w:rPr>
          <w:sz w:val="24"/>
        </w:rPr>
      </w:pPr>
      <w:r>
        <w:rPr>
          <w:sz w:val="24"/>
        </w:rPr>
        <w:br w:type="page"/>
      </w:r>
    </w:p>
    <w:p>
      <w:pPr>
        <w:spacing w:line="360" w:lineRule="auto"/>
        <w:jc w:val="center"/>
        <w:outlineLvl w:val="1"/>
        <w:rPr>
          <w:rFonts w:asciiTheme="minorEastAsia" w:hAnsiTheme="minorEastAsia" w:eastAsiaTheme="minorEastAsia"/>
          <w:b/>
          <w:sz w:val="24"/>
        </w:rPr>
      </w:pPr>
      <w:bookmarkStart w:id="83" w:name="_Toc3460"/>
      <w:r>
        <w:rPr>
          <w:rFonts w:hint="eastAsia" w:asciiTheme="minorEastAsia" w:hAnsiTheme="minorEastAsia" w:eastAsiaTheme="minorEastAsia"/>
          <w:b/>
          <w:sz w:val="24"/>
          <w:lang w:val="en-US" w:eastAsia="zh-CN"/>
        </w:rPr>
        <w:t>四</w:t>
      </w:r>
      <w:r>
        <w:rPr>
          <w:rFonts w:hint="eastAsia" w:asciiTheme="minorEastAsia" w:hAnsiTheme="minorEastAsia" w:eastAsiaTheme="minorEastAsia"/>
          <w:b/>
          <w:sz w:val="24"/>
        </w:rPr>
        <w:t>、法定代表人身份证明书</w:t>
      </w:r>
      <w:bookmarkEnd w:id="83"/>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pPr>
        <w:spacing w:before="62" w:beforeLines="20" w:after="62" w:afterLines="20" w:line="540" w:lineRule="exact"/>
        <w:ind w:firstLine="610"/>
        <w:rPr>
          <w:rFonts w:ascii="@仿宋_GB2312" w:hAnsi="Calibri" w:eastAsia="@仿宋_GB2312" w:cs="宋体"/>
          <w:kern w:val="2"/>
          <w:sz w:val="24"/>
          <w:szCs w:val="24"/>
        </w:rPr>
      </w:pPr>
    </w:p>
    <w:p>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pPr>
        <w:spacing w:line="360" w:lineRule="auto"/>
        <w:jc w:val="center"/>
        <w:outlineLvl w:val="1"/>
        <w:rPr>
          <w:rFonts w:asciiTheme="minorEastAsia" w:hAnsiTheme="minorEastAsia" w:eastAsiaTheme="minorEastAsia"/>
          <w:b/>
          <w:sz w:val="24"/>
        </w:rPr>
      </w:pPr>
      <w:bookmarkStart w:id="84" w:name="_Toc6867"/>
      <w:r>
        <w:rPr>
          <w:rFonts w:hint="eastAsia" w:asciiTheme="minorEastAsia" w:hAnsiTheme="minorEastAsia" w:eastAsiaTheme="minorEastAsia"/>
          <w:b/>
          <w:sz w:val="24"/>
          <w:lang w:val="en-US" w:eastAsia="zh-CN"/>
        </w:rPr>
        <w:t>五</w:t>
      </w:r>
      <w:r>
        <w:rPr>
          <w:rFonts w:hint="eastAsia" w:asciiTheme="minorEastAsia" w:hAnsiTheme="minorEastAsia" w:eastAsiaTheme="minorEastAsia"/>
          <w:b/>
          <w:sz w:val="24"/>
        </w:rPr>
        <w:t>、投标业绩</w:t>
      </w:r>
      <w:bookmarkEnd w:id="84"/>
    </w:p>
    <w:p>
      <w:pPr>
        <w:keepNext/>
        <w:keepLines/>
        <w:numPr>
          <w:ilvl w:val="0"/>
          <w:numId w:val="5"/>
        </w:numPr>
        <w:jc w:val="center"/>
        <w:rPr>
          <w:sz w:val="24"/>
          <w:szCs w:val="24"/>
        </w:rPr>
      </w:pPr>
      <w:r>
        <w:rPr>
          <w:rFonts w:hint="eastAsia"/>
          <w:sz w:val="24"/>
          <w:szCs w:val="24"/>
        </w:rPr>
        <w:t>业绩表</w:t>
      </w:r>
    </w:p>
    <w:p>
      <w:pPr>
        <w:keepNext/>
        <w:keepLines/>
        <w:jc w:val="center"/>
        <w:rPr>
          <w:sz w:val="24"/>
          <w:szCs w:val="24"/>
        </w:rPr>
      </w:pPr>
      <w:r>
        <w:rPr>
          <w:rFonts w:hint="eastAsia"/>
          <w:sz w:val="24"/>
          <w:szCs w:val="24"/>
        </w:rPr>
        <w:t>（格式仅供参考）</w:t>
      </w:r>
    </w:p>
    <w:p>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bl>
    <w:p>
      <w:pPr>
        <w:widowControl/>
        <w:jc w:val="left"/>
        <w:rPr>
          <w:rFonts w:asciiTheme="minorEastAsia" w:hAnsiTheme="minorEastAsia" w:eastAsiaTheme="minorEastAsia"/>
          <w:b/>
          <w:sz w:val="24"/>
        </w:rPr>
      </w:pPr>
    </w:p>
    <w:p>
      <w:pPr>
        <w:keepNext/>
        <w:keepLines/>
        <w:rPr>
          <w:sz w:val="24"/>
          <w:szCs w:val="24"/>
        </w:rPr>
      </w:pPr>
    </w:p>
    <w:p>
      <w:pPr>
        <w:keepNext/>
        <w:keepLines/>
        <w:numPr>
          <w:ilvl w:val="0"/>
          <w:numId w:val="5"/>
        </w:numPr>
        <w:spacing w:line="360" w:lineRule="auto"/>
        <w:jc w:val="center"/>
        <w:rPr>
          <w:sz w:val="24"/>
          <w:szCs w:val="24"/>
        </w:rPr>
      </w:pPr>
      <w:r>
        <w:rPr>
          <w:rFonts w:hint="eastAsia"/>
          <w:sz w:val="24"/>
          <w:szCs w:val="24"/>
        </w:rPr>
        <w:t>业绩证明材料</w:t>
      </w:r>
    </w:p>
    <w:p>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pPr>
        <w:spacing w:line="360" w:lineRule="auto"/>
        <w:jc w:val="center"/>
        <w:outlineLvl w:val="1"/>
        <w:rPr>
          <w:rFonts w:asciiTheme="minorEastAsia" w:hAnsiTheme="minorEastAsia" w:eastAsiaTheme="minorEastAsia"/>
          <w:b/>
          <w:sz w:val="24"/>
        </w:rPr>
      </w:pPr>
      <w:bookmarkStart w:id="85" w:name="_Toc9726"/>
      <w:r>
        <w:rPr>
          <w:rFonts w:hint="eastAsia" w:asciiTheme="minorEastAsia" w:hAnsiTheme="minorEastAsia" w:eastAsiaTheme="minorEastAsia"/>
          <w:b/>
          <w:sz w:val="24"/>
          <w:lang w:val="en-US" w:eastAsia="zh-CN"/>
        </w:rPr>
        <w:t>六</w:t>
      </w:r>
      <w:r>
        <w:rPr>
          <w:rFonts w:hint="eastAsia" w:asciiTheme="minorEastAsia" w:hAnsiTheme="minorEastAsia" w:eastAsiaTheme="minorEastAsia"/>
          <w:b/>
          <w:sz w:val="24"/>
        </w:rPr>
        <w:t>、联合体协议</w:t>
      </w:r>
      <w:bookmarkEnd w:id="85"/>
    </w:p>
    <w:p>
      <w:pPr>
        <w:pStyle w:val="39"/>
        <w:spacing w:line="360" w:lineRule="auto"/>
        <w:rPr>
          <w:rFonts w:ascii="Times New Roman" w:hAnsi="Times New Roman" w:eastAsia="宋体" w:cs="Times New Roman"/>
          <w:b w:val="0"/>
          <w:i/>
          <w:color w:val="FF0000"/>
          <w:sz w:val="24"/>
        </w:rPr>
      </w:pPr>
      <w:r>
        <w:rPr>
          <w:rFonts w:ascii="Times New Roman" w:hAnsi="Times New Roman" w:eastAsia="宋体" w:cs="Times New Roman"/>
          <w:b w:val="0"/>
          <w:i/>
          <w:color w:val="FF0000"/>
          <w:sz w:val="24"/>
        </w:rPr>
        <w:t>（不允许联合体参加</w:t>
      </w:r>
      <w:r>
        <w:rPr>
          <w:rFonts w:hint="eastAsia" w:ascii="Times New Roman" w:hAnsi="Times New Roman" w:eastAsia="宋体" w:cs="Times New Roman"/>
          <w:b w:val="0"/>
          <w:i/>
          <w:color w:val="FF0000"/>
          <w:sz w:val="24"/>
          <w:lang w:eastAsia="zh-CN"/>
        </w:rPr>
        <w:t>询价</w:t>
      </w:r>
      <w:r>
        <w:rPr>
          <w:rFonts w:ascii="Times New Roman" w:hAnsi="Times New Roman" w:eastAsia="宋体" w:cs="Times New Roman"/>
          <w:b w:val="0"/>
          <w:i/>
          <w:color w:val="FF0000"/>
          <w:sz w:val="24"/>
        </w:rPr>
        <w:t>或未组成联合体的，不需此件；允许联合体参加</w:t>
      </w:r>
      <w:r>
        <w:rPr>
          <w:rFonts w:hint="eastAsia" w:ascii="Times New Roman" w:hAnsi="Times New Roman" w:eastAsia="宋体" w:cs="Times New Roman"/>
          <w:b w:val="0"/>
          <w:i/>
          <w:color w:val="FF0000"/>
          <w:sz w:val="24"/>
          <w:lang w:eastAsia="zh-CN"/>
        </w:rPr>
        <w:t>询价</w:t>
      </w:r>
      <w:r>
        <w:rPr>
          <w:rFonts w:ascii="Times New Roman" w:hAnsi="Times New Roman" w:eastAsia="宋体" w:cs="Times New Roman"/>
          <w:b w:val="0"/>
          <w:i/>
          <w:color w:val="FF0000"/>
          <w:sz w:val="24"/>
        </w:rPr>
        <w:t>且投标人为联合体参加</w:t>
      </w:r>
      <w:r>
        <w:rPr>
          <w:rFonts w:hint="eastAsia" w:ascii="Times New Roman" w:hAnsi="Times New Roman" w:eastAsia="宋体" w:cs="Times New Roman"/>
          <w:b w:val="0"/>
          <w:i/>
          <w:color w:val="FF0000"/>
          <w:sz w:val="24"/>
          <w:lang w:eastAsia="zh-CN"/>
        </w:rPr>
        <w:t>询价</w:t>
      </w:r>
      <w:r>
        <w:rPr>
          <w:rFonts w:ascii="Times New Roman" w:hAnsi="Times New Roman" w:eastAsia="宋体" w:cs="Times New Roman"/>
          <w:b w:val="0"/>
          <w:i/>
          <w:color w:val="FF0000"/>
          <w:sz w:val="24"/>
        </w:rPr>
        <w:t>的，请将此件加盖公章后制成扫描件上传）</w:t>
      </w:r>
    </w:p>
    <w:p>
      <w:pPr>
        <w:spacing w:line="360" w:lineRule="auto"/>
        <w:ind w:firstLine="435"/>
        <w:rPr>
          <w:rFonts w:ascii="Times New Roman" w:hAnsi="Times New Roman" w:cs="Times New Roman" w:eastAsiaTheme="minorEastAsia"/>
          <w:sz w:val="24"/>
        </w:rPr>
      </w:pP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上述各成员单位经过友好协商，自愿组成联合体，共同参加本项目的</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，现就联合体参加</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事宜订立如下协议：</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1.</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（某成员单位名称）为联合体牵头人。</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2.在本项目</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阶段，联合体牵头人负责</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项目的一切组织、协调工作，并授权代理人以联合体的名义参加项目的</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，代理人在</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、合同签订过程中所签署的一切文件和处理与本次</w:t>
      </w:r>
      <w:r>
        <w:rPr>
          <w:rFonts w:hint="eastAsia" w:ascii="Times New Roman" w:hAnsi="Times New Roman" w:cs="Times New Roman" w:eastAsiaTheme="minorEastAsia"/>
          <w:sz w:val="24"/>
          <w:lang w:eastAsia="zh-CN"/>
        </w:rPr>
        <w:t>询价</w:t>
      </w:r>
      <w:r>
        <w:rPr>
          <w:rFonts w:ascii="Times New Roman" w:hAnsi="Times New Roman" w:cs="Times New Roman" w:eastAsiaTheme="minorEastAsia"/>
          <w:sz w:val="24"/>
        </w:rPr>
        <w:t>有关的一切事务，联合体各方均予以承认并承担法律责任。联合体中标后，联合体各方共同与招标人签订合同，就本项目对招标人承担连带责任。</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3.联合体各成员单位内部的职责分工及各方负责内容的合同金额占总合同金额的百分比如下：</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4．</w:t>
      </w:r>
      <w:r>
        <w:rPr>
          <w:rFonts w:hint="eastAsia" w:ascii="Times New Roman" w:hAnsi="Times New Roman" w:cs="Times New Roman" w:eastAsiaTheme="minorEastAsia"/>
          <w:sz w:val="24"/>
          <w:lang w:eastAsia="zh-CN"/>
        </w:rPr>
        <w:t>询价</w:t>
      </w:r>
      <w:r>
        <w:rPr>
          <w:rFonts w:ascii="Times New Roman" w:hAnsi="Times New Roman" w:cs="Times New Roman" w:eastAsiaTheme="minorEastAsia"/>
          <w:sz w:val="24"/>
        </w:rPr>
        <w:t>工作和联合体在中标后项目实施过程中的有关费用按各自承担的工作量分摊。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5．联合体中标后，本联合协议是合同的附件，对联合体各成员单位有合同约束力。</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6．本协议书自签署之日起生效，联合体未中标或者合同履行完毕后自动失效。</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联合体成员一：</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联合体成员二：</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w:t>
      </w:r>
    </w:p>
    <w:p>
      <w:pPr>
        <w:pStyle w:val="39"/>
        <w:spacing w:line="360" w:lineRule="auto"/>
        <w:rPr>
          <w:rFonts w:ascii="Times New Roman" w:hAnsi="Times New Roman" w:cs="Times New Roman" w:eastAsiaTheme="minorEastAsia"/>
          <w:sz w:val="24"/>
        </w:rPr>
      </w:pPr>
    </w:p>
    <w:p>
      <w:pPr>
        <w:spacing w:line="360" w:lineRule="auto"/>
        <w:ind w:right="480" w:firstLine="4680" w:firstLineChars="1950"/>
        <w:rPr>
          <w:rFonts w:ascii="Times New Roman" w:hAnsi="Times New Roman" w:cs="Times New Roman" w:eastAsiaTheme="minorEastAsia"/>
          <w:sz w:val="24"/>
        </w:rPr>
      </w:pPr>
      <w:r>
        <w:rPr>
          <w:rFonts w:ascii="Times New Roman" w:hAnsi="Times New Roman" w:cs="Times New Roman" w:eastAsiaTheme="minorEastAsia"/>
          <w:sz w:val="24"/>
        </w:rPr>
        <w:t>签订日期:</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年</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月</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日</w:t>
      </w:r>
    </w:p>
    <w:p>
      <w:pPr>
        <w:spacing w:line="360" w:lineRule="auto"/>
        <w:ind w:right="480" w:firstLine="4680" w:firstLineChars="1950"/>
        <w:rPr>
          <w:rFonts w:ascii="Times New Roman" w:hAnsi="Times New Roman" w:cs="Times New Roman" w:eastAsiaTheme="minorEastAsia"/>
          <w:sz w:val="24"/>
        </w:rPr>
      </w:pPr>
    </w:p>
    <w:p>
      <w:pPr>
        <w:spacing w:line="360" w:lineRule="auto"/>
        <w:ind w:right="480" w:firstLine="5460" w:firstLineChars="1950"/>
        <w:rPr>
          <w:rFonts w:ascii="Times New Roman" w:hAnsi="Times New Roman" w:cs="Times New Roman" w:eastAsiaTheme="minorEastAsia"/>
          <w:sz w:val="28"/>
        </w:rPr>
      </w:pPr>
    </w:p>
    <w:p>
      <w:pPr>
        <w:spacing w:line="360" w:lineRule="auto"/>
        <w:ind w:right="480" w:firstLine="4680" w:firstLineChars="1950"/>
        <w:rPr>
          <w:rFonts w:asciiTheme="minorEastAsia" w:hAnsiTheme="minorEastAsia" w:eastAsiaTheme="minorEastAsia"/>
          <w:sz w:val="24"/>
        </w:rPr>
      </w:pPr>
    </w:p>
    <w:p>
      <w:pPr>
        <w:spacing w:line="360" w:lineRule="auto"/>
        <w:ind w:right="480" w:firstLine="4680" w:firstLineChars="1950"/>
        <w:rPr>
          <w:rFonts w:asciiTheme="minorEastAsia" w:hAnsiTheme="minorEastAsia" w:eastAsiaTheme="minorEastAsia"/>
          <w:sz w:val="24"/>
        </w:rPr>
      </w:pPr>
    </w:p>
    <w:p>
      <w:pPr>
        <w:spacing w:line="360" w:lineRule="auto"/>
        <w:ind w:right="480" w:firstLine="5460" w:firstLineChars="1950"/>
        <w:rPr>
          <w:rFonts w:asciiTheme="minorEastAsia" w:hAnsiTheme="minorEastAsia" w:eastAsiaTheme="minorEastAsia"/>
          <w:sz w:val="28"/>
        </w:rPr>
      </w:pP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Theme="minorEastAsia" w:hAnsiTheme="minorEastAsia" w:eastAsiaTheme="minorEastAsia"/>
          <w:b/>
          <w:sz w:val="24"/>
        </w:rPr>
      </w:pPr>
      <w:bookmarkStart w:id="86" w:name="_Toc3876"/>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、其他相关证明材料</w:t>
      </w:r>
      <w:bookmarkEnd w:id="86"/>
    </w:p>
    <w:p>
      <w:pPr>
        <w:spacing w:line="360" w:lineRule="auto"/>
        <w:jc w:val="center"/>
        <w:rPr>
          <w:sz w:val="24"/>
          <w:szCs w:val="22"/>
        </w:rPr>
      </w:pPr>
      <w:bookmarkStart w:id="87" w:name="_Toc19685"/>
      <w:r>
        <w:rPr>
          <w:rFonts w:hint="eastAsia"/>
          <w:sz w:val="24"/>
          <w:szCs w:val="22"/>
        </w:rPr>
        <w:t>投标人按照第四章评审方法和标准放置的其他资料。</w:t>
      </w:r>
      <w:bookmarkEnd w:id="87"/>
    </w:p>
    <w:p>
      <w:pPr>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DotumChe">
    <w:altName w:val="Malgun Gothic"/>
    <w:panose1 w:val="00000000000000000000"/>
    <w:charset w:val="81"/>
    <w:family w:val="modern"/>
    <w:pitch w:val="default"/>
    <w:sig w:usb0="00000000" w:usb1="00000000" w:usb2="00000030" w:usb3="00000000" w:csb0="0008009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hint="eastAsia" w:eastAsia="宋体"/>
        <w:sz w:val="24"/>
        <w:szCs w:val="24"/>
        <w:lang w:eastAsia="zh-CN"/>
      </w:rPr>
    </w:pPr>
    <w:r>
      <w:rPr>
        <w:u w:val="single"/>
      </w:rPr>
      <w:drawing>
        <wp:inline distT="0" distB="0" distL="114300" distR="114300">
          <wp:extent cx="531495" cy="458470"/>
          <wp:effectExtent l="0" t="0" r="1905" b="177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531495" cy="458470"/>
                  </a:xfrm>
                  <a:prstGeom prst="rect">
                    <a:avLst/>
                  </a:prstGeom>
                  <a:noFill/>
                  <a:ln>
                    <a:noFill/>
                  </a:ln>
                </pic:spPr>
              </pic:pic>
            </a:graphicData>
          </a:graphic>
        </wp:inline>
      </w:drawing>
    </w:r>
    <w:r>
      <w:rPr>
        <w:rFonts w:hint="eastAsia"/>
        <w:color w:val="000000"/>
        <w:u w:val="single"/>
      </w:rPr>
      <w:t xml:space="preserve">                </w:t>
    </w:r>
    <w:r>
      <w:rPr>
        <w:rFonts w:hint="eastAsia"/>
        <w:u w:val="single"/>
      </w:rPr>
      <w:t xml:space="preserve"> </w:t>
    </w:r>
    <w:r>
      <w:rPr>
        <w:rFonts w:hint="eastAsia"/>
        <w:sz w:val="24"/>
        <w:szCs w:val="24"/>
        <w:u w:val="single"/>
      </w:rPr>
      <w:t>合肥文旅博览集团有限公司</w:t>
    </w:r>
    <w:r>
      <w:rPr>
        <w:rFonts w:hint="eastAsia"/>
        <w:sz w:val="24"/>
        <w:szCs w:val="24"/>
        <w:u w:val="single"/>
        <w:lang w:eastAsia="zh-CN"/>
      </w:rPr>
      <w:t>询价</w:t>
    </w:r>
    <w:r>
      <w:rPr>
        <w:rFonts w:hint="eastAsia"/>
        <w:sz w:val="24"/>
        <w:szCs w:val="24"/>
        <w:u w:val="single"/>
      </w:rPr>
      <w:t>文件</w:t>
    </w:r>
    <w:r>
      <w:rPr>
        <w:rFonts w:hint="eastAsia"/>
        <w:sz w:val="24"/>
        <w:szCs w:val="24"/>
        <w:u w:val="single"/>
        <w:lang w:val="en-US" w:eastAsia="zh-CN"/>
      </w:rPr>
      <w:t>示范文</w:t>
    </w:r>
    <w:r>
      <w:rPr>
        <w:rFonts w:hint="eastAsia"/>
        <w:sz w:val="24"/>
        <w:szCs w:val="24"/>
        <w:u w:val="single"/>
      </w:rPr>
      <w:t>本</w:t>
    </w:r>
    <w:r>
      <w:rPr>
        <w:rFonts w:hint="eastAsia"/>
        <w:sz w:val="24"/>
        <w:szCs w:val="24"/>
        <w:u w:val="single"/>
        <w:lang w:eastAsia="zh-CN"/>
      </w:rPr>
      <w:t>（</w:t>
    </w:r>
    <w:r>
      <w:rPr>
        <w:rFonts w:hint="eastAsia"/>
        <w:sz w:val="24"/>
        <w:szCs w:val="24"/>
        <w:u w:val="single"/>
      </w:rPr>
      <w:t>服务类</w:t>
    </w:r>
    <w:r>
      <w:rPr>
        <w:rFonts w:hint="eastAsia"/>
        <w:sz w:val="24"/>
        <w:szCs w:val="24"/>
        <w:u w:val="single"/>
        <w:lang w:eastAsia="zh-CN"/>
      </w:rPr>
      <w:t>）</w:t>
    </w:r>
  </w:p>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C48C62EA"/>
    <w:multiLevelType w:val="singleLevel"/>
    <w:tmpl w:val="C48C62EA"/>
    <w:lvl w:ilvl="0" w:tentative="0">
      <w:start w:val="3"/>
      <w:numFmt w:val="chineseCounting"/>
      <w:suff w:val="nothing"/>
      <w:lvlText w:val="%1、"/>
      <w:lvlJc w:val="left"/>
      <w:rPr>
        <w:rFonts w:hint="eastAsia"/>
      </w:rPr>
    </w:lvl>
  </w:abstractNum>
  <w:abstractNum w:abstractNumId="2">
    <w:nsid w:val="FF293361"/>
    <w:multiLevelType w:val="singleLevel"/>
    <w:tmpl w:val="FF293361"/>
    <w:lvl w:ilvl="0" w:tentative="0">
      <w:start w:val="2"/>
      <w:numFmt w:val="chineseCounting"/>
      <w:suff w:val="nothing"/>
      <w:lvlText w:val="%1、"/>
      <w:lvlJc w:val="left"/>
      <w:rPr>
        <w:rFonts w:hint="eastAsia"/>
      </w:rPr>
    </w:lvl>
  </w:abstractNum>
  <w:abstractNum w:abstractNumId="3">
    <w:nsid w:val="38F0E9DF"/>
    <w:multiLevelType w:val="singleLevel"/>
    <w:tmpl w:val="38F0E9DF"/>
    <w:lvl w:ilvl="0" w:tentative="0">
      <w:start w:val="1"/>
      <w:numFmt w:val="chineseCounting"/>
      <w:suff w:val="nothing"/>
      <w:lvlText w:val="%1、"/>
      <w:lvlJc w:val="left"/>
      <w:rPr>
        <w:rFonts w:hint="eastAsia"/>
      </w:rPr>
    </w:lvl>
  </w:abstractNum>
  <w:abstractNum w:abstractNumId="4">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NzlmZThiYzJjZmJmMDMxMjMwMDcyNTA4MGFkZmU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55AA0"/>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5EEE"/>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D3F50"/>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5613C5"/>
    <w:rsid w:val="027F71D6"/>
    <w:rsid w:val="02A816E8"/>
    <w:rsid w:val="02C30CDE"/>
    <w:rsid w:val="030B62A1"/>
    <w:rsid w:val="031B2C7F"/>
    <w:rsid w:val="031C2553"/>
    <w:rsid w:val="032205B8"/>
    <w:rsid w:val="032F04D8"/>
    <w:rsid w:val="035E4919"/>
    <w:rsid w:val="03912F41"/>
    <w:rsid w:val="03B51673"/>
    <w:rsid w:val="03C15358"/>
    <w:rsid w:val="03D869D2"/>
    <w:rsid w:val="03E21CD5"/>
    <w:rsid w:val="04054CCC"/>
    <w:rsid w:val="0405748B"/>
    <w:rsid w:val="04073FBB"/>
    <w:rsid w:val="041A2F36"/>
    <w:rsid w:val="04333FF8"/>
    <w:rsid w:val="04336711"/>
    <w:rsid w:val="043D0754"/>
    <w:rsid w:val="0475016D"/>
    <w:rsid w:val="047714C2"/>
    <w:rsid w:val="048504D9"/>
    <w:rsid w:val="04BC3FEE"/>
    <w:rsid w:val="04D72CF7"/>
    <w:rsid w:val="04E60241"/>
    <w:rsid w:val="04E92909"/>
    <w:rsid w:val="05031C1C"/>
    <w:rsid w:val="05092444"/>
    <w:rsid w:val="050A3155"/>
    <w:rsid w:val="053A26CB"/>
    <w:rsid w:val="055F0B42"/>
    <w:rsid w:val="057C5A9B"/>
    <w:rsid w:val="0580501B"/>
    <w:rsid w:val="059B1E55"/>
    <w:rsid w:val="05AF5900"/>
    <w:rsid w:val="05B9052D"/>
    <w:rsid w:val="05BA05EB"/>
    <w:rsid w:val="05C05314"/>
    <w:rsid w:val="05CD39D7"/>
    <w:rsid w:val="05EC34F6"/>
    <w:rsid w:val="05FE0636"/>
    <w:rsid w:val="060528C8"/>
    <w:rsid w:val="061B11E8"/>
    <w:rsid w:val="061D52A4"/>
    <w:rsid w:val="06262E9E"/>
    <w:rsid w:val="062C51A3"/>
    <w:rsid w:val="0639166E"/>
    <w:rsid w:val="06523F87"/>
    <w:rsid w:val="065B15E4"/>
    <w:rsid w:val="06677A1E"/>
    <w:rsid w:val="06783F44"/>
    <w:rsid w:val="06823015"/>
    <w:rsid w:val="068E0BC9"/>
    <w:rsid w:val="06BC3117"/>
    <w:rsid w:val="06E67100"/>
    <w:rsid w:val="0710499C"/>
    <w:rsid w:val="0735488F"/>
    <w:rsid w:val="073C31C4"/>
    <w:rsid w:val="074E7B40"/>
    <w:rsid w:val="07524F66"/>
    <w:rsid w:val="078A2181"/>
    <w:rsid w:val="079511E1"/>
    <w:rsid w:val="07A174CB"/>
    <w:rsid w:val="07BC4304"/>
    <w:rsid w:val="07D822F4"/>
    <w:rsid w:val="0808754A"/>
    <w:rsid w:val="0822685D"/>
    <w:rsid w:val="082C023D"/>
    <w:rsid w:val="08337E2C"/>
    <w:rsid w:val="08636A5A"/>
    <w:rsid w:val="086A0E2C"/>
    <w:rsid w:val="08946CD7"/>
    <w:rsid w:val="08A46BE7"/>
    <w:rsid w:val="08BA12DC"/>
    <w:rsid w:val="08BB1E7B"/>
    <w:rsid w:val="08DA0EE6"/>
    <w:rsid w:val="08DB07BA"/>
    <w:rsid w:val="0946657C"/>
    <w:rsid w:val="09A0519F"/>
    <w:rsid w:val="09A52083"/>
    <w:rsid w:val="09CF5E40"/>
    <w:rsid w:val="09E33DCA"/>
    <w:rsid w:val="09F9539C"/>
    <w:rsid w:val="0A12645E"/>
    <w:rsid w:val="0A1357D3"/>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835865"/>
    <w:rsid w:val="0B93537C"/>
    <w:rsid w:val="0BA67477"/>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613984"/>
    <w:rsid w:val="0D774F56"/>
    <w:rsid w:val="0D8E04F1"/>
    <w:rsid w:val="0D957AD2"/>
    <w:rsid w:val="0DB241E0"/>
    <w:rsid w:val="0DE6032D"/>
    <w:rsid w:val="0E2055ED"/>
    <w:rsid w:val="0E267FA8"/>
    <w:rsid w:val="0E3E1F17"/>
    <w:rsid w:val="0E52151F"/>
    <w:rsid w:val="0E782F04"/>
    <w:rsid w:val="0E9A5F77"/>
    <w:rsid w:val="0E9E11E9"/>
    <w:rsid w:val="0EA16370"/>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4E575D"/>
    <w:rsid w:val="10615A49"/>
    <w:rsid w:val="10635C65"/>
    <w:rsid w:val="10732D06"/>
    <w:rsid w:val="107439CE"/>
    <w:rsid w:val="107F1F1F"/>
    <w:rsid w:val="108E5392"/>
    <w:rsid w:val="10AD36C9"/>
    <w:rsid w:val="10AF6730"/>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576E37"/>
    <w:rsid w:val="136E0BA9"/>
    <w:rsid w:val="137C0E2A"/>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692FBF"/>
    <w:rsid w:val="15916384"/>
    <w:rsid w:val="15A308B2"/>
    <w:rsid w:val="15B74EC5"/>
    <w:rsid w:val="15EF35D8"/>
    <w:rsid w:val="164107F7"/>
    <w:rsid w:val="166746AE"/>
    <w:rsid w:val="167034C3"/>
    <w:rsid w:val="167343CE"/>
    <w:rsid w:val="16810BF3"/>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52965"/>
    <w:rsid w:val="178F10EE"/>
    <w:rsid w:val="17914E66"/>
    <w:rsid w:val="17916813"/>
    <w:rsid w:val="1797470D"/>
    <w:rsid w:val="17D05A90"/>
    <w:rsid w:val="17FE5302"/>
    <w:rsid w:val="18015B6E"/>
    <w:rsid w:val="18172587"/>
    <w:rsid w:val="18205A58"/>
    <w:rsid w:val="1840677F"/>
    <w:rsid w:val="185403EE"/>
    <w:rsid w:val="18693E47"/>
    <w:rsid w:val="18BD54F4"/>
    <w:rsid w:val="18D94D16"/>
    <w:rsid w:val="18DC0363"/>
    <w:rsid w:val="18DD28F7"/>
    <w:rsid w:val="18E37943"/>
    <w:rsid w:val="190873AA"/>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D06D0C"/>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C97E1A"/>
    <w:rsid w:val="1CF85987"/>
    <w:rsid w:val="1D04257E"/>
    <w:rsid w:val="1D0600A4"/>
    <w:rsid w:val="1D5232E9"/>
    <w:rsid w:val="1D8B7972"/>
    <w:rsid w:val="1DB05F30"/>
    <w:rsid w:val="1DB7292E"/>
    <w:rsid w:val="1DC6406D"/>
    <w:rsid w:val="1DC934B1"/>
    <w:rsid w:val="1DCB4477"/>
    <w:rsid w:val="1DCD6CA7"/>
    <w:rsid w:val="1DE2702B"/>
    <w:rsid w:val="1DEB2FC8"/>
    <w:rsid w:val="1DF0665E"/>
    <w:rsid w:val="1DF5319D"/>
    <w:rsid w:val="1E095FF1"/>
    <w:rsid w:val="1E150A33"/>
    <w:rsid w:val="1E182176"/>
    <w:rsid w:val="1E205195"/>
    <w:rsid w:val="1E2E09BA"/>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04BDC"/>
    <w:rsid w:val="1FED10A7"/>
    <w:rsid w:val="1FF40688"/>
    <w:rsid w:val="20084133"/>
    <w:rsid w:val="20432151"/>
    <w:rsid w:val="206436A4"/>
    <w:rsid w:val="207D154D"/>
    <w:rsid w:val="208714FC"/>
    <w:rsid w:val="20895274"/>
    <w:rsid w:val="208F3E61"/>
    <w:rsid w:val="20980AE0"/>
    <w:rsid w:val="209B4FA7"/>
    <w:rsid w:val="20A2086D"/>
    <w:rsid w:val="20BE2CEC"/>
    <w:rsid w:val="20C718F8"/>
    <w:rsid w:val="20D109C9"/>
    <w:rsid w:val="20D22EB9"/>
    <w:rsid w:val="20E45634"/>
    <w:rsid w:val="20F473E1"/>
    <w:rsid w:val="20FC2382"/>
    <w:rsid w:val="20FD7550"/>
    <w:rsid w:val="214D1EC4"/>
    <w:rsid w:val="21957C48"/>
    <w:rsid w:val="21BA76AF"/>
    <w:rsid w:val="21BF0821"/>
    <w:rsid w:val="21D266CD"/>
    <w:rsid w:val="21DC5877"/>
    <w:rsid w:val="21EF1DF1"/>
    <w:rsid w:val="21FD1568"/>
    <w:rsid w:val="220F3557"/>
    <w:rsid w:val="22625D47"/>
    <w:rsid w:val="22665141"/>
    <w:rsid w:val="22731755"/>
    <w:rsid w:val="227B6E3E"/>
    <w:rsid w:val="228C7E9C"/>
    <w:rsid w:val="229323DA"/>
    <w:rsid w:val="22934188"/>
    <w:rsid w:val="22C83D5D"/>
    <w:rsid w:val="22C85680"/>
    <w:rsid w:val="22DE0399"/>
    <w:rsid w:val="22F570D1"/>
    <w:rsid w:val="23214077"/>
    <w:rsid w:val="232B7B53"/>
    <w:rsid w:val="23496F3C"/>
    <w:rsid w:val="234A52DD"/>
    <w:rsid w:val="234E00AF"/>
    <w:rsid w:val="235B6269"/>
    <w:rsid w:val="236271B7"/>
    <w:rsid w:val="23694EE9"/>
    <w:rsid w:val="237779A5"/>
    <w:rsid w:val="2378337E"/>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46A34"/>
    <w:rsid w:val="24F86524"/>
    <w:rsid w:val="250958CB"/>
    <w:rsid w:val="250E0AED"/>
    <w:rsid w:val="253B4663"/>
    <w:rsid w:val="25567B5A"/>
    <w:rsid w:val="255A71DF"/>
    <w:rsid w:val="257A162F"/>
    <w:rsid w:val="258B7398"/>
    <w:rsid w:val="25B763DF"/>
    <w:rsid w:val="25BA0095"/>
    <w:rsid w:val="25BF1CDF"/>
    <w:rsid w:val="25BF34E6"/>
    <w:rsid w:val="25CC2D38"/>
    <w:rsid w:val="25D728C0"/>
    <w:rsid w:val="25D72D0D"/>
    <w:rsid w:val="25DC37F5"/>
    <w:rsid w:val="26136E77"/>
    <w:rsid w:val="26354676"/>
    <w:rsid w:val="26466AD3"/>
    <w:rsid w:val="26467125"/>
    <w:rsid w:val="26722525"/>
    <w:rsid w:val="26991A16"/>
    <w:rsid w:val="26A01734"/>
    <w:rsid w:val="26E15B99"/>
    <w:rsid w:val="26F61189"/>
    <w:rsid w:val="26F82F41"/>
    <w:rsid w:val="273677D8"/>
    <w:rsid w:val="27515DA1"/>
    <w:rsid w:val="275E288B"/>
    <w:rsid w:val="2799188C"/>
    <w:rsid w:val="27A107B1"/>
    <w:rsid w:val="27B801ED"/>
    <w:rsid w:val="27C13545"/>
    <w:rsid w:val="27C2106B"/>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691C72"/>
    <w:rsid w:val="2A703001"/>
    <w:rsid w:val="2A7523C5"/>
    <w:rsid w:val="2A8645D2"/>
    <w:rsid w:val="2A97058D"/>
    <w:rsid w:val="2AC51206"/>
    <w:rsid w:val="2AEF2177"/>
    <w:rsid w:val="2B1966E7"/>
    <w:rsid w:val="2B3758CC"/>
    <w:rsid w:val="2B5F745C"/>
    <w:rsid w:val="2B642EA0"/>
    <w:rsid w:val="2B72590F"/>
    <w:rsid w:val="2BD05B4E"/>
    <w:rsid w:val="2BFC771C"/>
    <w:rsid w:val="2C0318AA"/>
    <w:rsid w:val="2C0843C3"/>
    <w:rsid w:val="2C0B2FE1"/>
    <w:rsid w:val="2C472353"/>
    <w:rsid w:val="2C4F5652"/>
    <w:rsid w:val="2C7C7A3B"/>
    <w:rsid w:val="2C7E7C57"/>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41A64"/>
    <w:rsid w:val="2D3C366E"/>
    <w:rsid w:val="2D6F134E"/>
    <w:rsid w:val="2D850B71"/>
    <w:rsid w:val="2D915088"/>
    <w:rsid w:val="2D9F7C93"/>
    <w:rsid w:val="2DA80A8D"/>
    <w:rsid w:val="2DAA4BFF"/>
    <w:rsid w:val="2DB80CF4"/>
    <w:rsid w:val="2DCA33E8"/>
    <w:rsid w:val="2DE51610"/>
    <w:rsid w:val="2DE97352"/>
    <w:rsid w:val="2E067D4C"/>
    <w:rsid w:val="2E0D7FA5"/>
    <w:rsid w:val="2E1D349F"/>
    <w:rsid w:val="2E4A51C1"/>
    <w:rsid w:val="2E607436"/>
    <w:rsid w:val="2E615CCD"/>
    <w:rsid w:val="2E6C1899"/>
    <w:rsid w:val="2E862DF3"/>
    <w:rsid w:val="2E8727AF"/>
    <w:rsid w:val="2E926FBB"/>
    <w:rsid w:val="2E9363D9"/>
    <w:rsid w:val="2EAE5EA6"/>
    <w:rsid w:val="2EBD19D6"/>
    <w:rsid w:val="2EEB0EA8"/>
    <w:rsid w:val="2EEB4275"/>
    <w:rsid w:val="2EF44200"/>
    <w:rsid w:val="2EF73CF0"/>
    <w:rsid w:val="2F4F5615"/>
    <w:rsid w:val="2F5223C5"/>
    <w:rsid w:val="2F5527C5"/>
    <w:rsid w:val="2F573CE3"/>
    <w:rsid w:val="2F662C24"/>
    <w:rsid w:val="2FAB0637"/>
    <w:rsid w:val="2FB91BFD"/>
    <w:rsid w:val="2FC71915"/>
    <w:rsid w:val="2FE204FD"/>
    <w:rsid w:val="2FE222AB"/>
    <w:rsid w:val="2FEA5603"/>
    <w:rsid w:val="300A0C97"/>
    <w:rsid w:val="300E364A"/>
    <w:rsid w:val="301270DA"/>
    <w:rsid w:val="3016768F"/>
    <w:rsid w:val="301A66C6"/>
    <w:rsid w:val="301F4C0C"/>
    <w:rsid w:val="30330D58"/>
    <w:rsid w:val="30621346"/>
    <w:rsid w:val="30756A6C"/>
    <w:rsid w:val="307A0CF3"/>
    <w:rsid w:val="307F3F9D"/>
    <w:rsid w:val="308B3C32"/>
    <w:rsid w:val="308B46F0"/>
    <w:rsid w:val="30934C53"/>
    <w:rsid w:val="309B7884"/>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BF0E66"/>
    <w:rsid w:val="33CD2241"/>
    <w:rsid w:val="33D10E94"/>
    <w:rsid w:val="33D46F83"/>
    <w:rsid w:val="340D25AE"/>
    <w:rsid w:val="34177C19"/>
    <w:rsid w:val="34256CB2"/>
    <w:rsid w:val="34353186"/>
    <w:rsid w:val="343D03F7"/>
    <w:rsid w:val="344B7B58"/>
    <w:rsid w:val="345E036E"/>
    <w:rsid w:val="3474193F"/>
    <w:rsid w:val="34750EEE"/>
    <w:rsid w:val="349B6ECC"/>
    <w:rsid w:val="34AC732B"/>
    <w:rsid w:val="34E45C10"/>
    <w:rsid w:val="35253045"/>
    <w:rsid w:val="352E5F92"/>
    <w:rsid w:val="354B0704"/>
    <w:rsid w:val="354D1DB2"/>
    <w:rsid w:val="356D1E9C"/>
    <w:rsid w:val="357D5D04"/>
    <w:rsid w:val="35A34C73"/>
    <w:rsid w:val="35AB0B07"/>
    <w:rsid w:val="35D83E40"/>
    <w:rsid w:val="35D94150"/>
    <w:rsid w:val="35FE1C9A"/>
    <w:rsid w:val="35FF0DB7"/>
    <w:rsid w:val="3600792F"/>
    <w:rsid w:val="362D7FF8"/>
    <w:rsid w:val="36620601"/>
    <w:rsid w:val="36AF6CCE"/>
    <w:rsid w:val="36B50719"/>
    <w:rsid w:val="36B86C0F"/>
    <w:rsid w:val="36C25ED8"/>
    <w:rsid w:val="36D2007E"/>
    <w:rsid w:val="36D36DF1"/>
    <w:rsid w:val="36EB413B"/>
    <w:rsid w:val="37011251"/>
    <w:rsid w:val="371B68A6"/>
    <w:rsid w:val="373830F8"/>
    <w:rsid w:val="3747333B"/>
    <w:rsid w:val="37624DE8"/>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8557B3"/>
    <w:rsid w:val="38921A31"/>
    <w:rsid w:val="38B247E4"/>
    <w:rsid w:val="38C04D3D"/>
    <w:rsid w:val="38CE6B9E"/>
    <w:rsid w:val="38D66725"/>
    <w:rsid w:val="38F83DFB"/>
    <w:rsid w:val="390F7E89"/>
    <w:rsid w:val="39123CD2"/>
    <w:rsid w:val="39220493"/>
    <w:rsid w:val="39897C3B"/>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5B265E"/>
    <w:rsid w:val="3C963645"/>
    <w:rsid w:val="3CA52FDE"/>
    <w:rsid w:val="3CAB2DAB"/>
    <w:rsid w:val="3CBB45AF"/>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E60FB3"/>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1C035F"/>
    <w:rsid w:val="3F2F6EBF"/>
    <w:rsid w:val="3F5D194E"/>
    <w:rsid w:val="3F7F14E7"/>
    <w:rsid w:val="3F8B1360"/>
    <w:rsid w:val="3F9F14A0"/>
    <w:rsid w:val="3FA37E9F"/>
    <w:rsid w:val="3FA4757D"/>
    <w:rsid w:val="3FC02711"/>
    <w:rsid w:val="3FED73CA"/>
    <w:rsid w:val="3FEF7356"/>
    <w:rsid w:val="3FF21F94"/>
    <w:rsid w:val="40005166"/>
    <w:rsid w:val="400B4C01"/>
    <w:rsid w:val="40302BBE"/>
    <w:rsid w:val="40316936"/>
    <w:rsid w:val="40477F08"/>
    <w:rsid w:val="405165FE"/>
    <w:rsid w:val="406867FC"/>
    <w:rsid w:val="40774C91"/>
    <w:rsid w:val="407F3B46"/>
    <w:rsid w:val="40C6735E"/>
    <w:rsid w:val="40D24B9C"/>
    <w:rsid w:val="40D73786"/>
    <w:rsid w:val="40DE6ABE"/>
    <w:rsid w:val="40F24318"/>
    <w:rsid w:val="410753AA"/>
    <w:rsid w:val="41166258"/>
    <w:rsid w:val="411E335F"/>
    <w:rsid w:val="41303889"/>
    <w:rsid w:val="41337883"/>
    <w:rsid w:val="415052BD"/>
    <w:rsid w:val="41870F04"/>
    <w:rsid w:val="41904D37"/>
    <w:rsid w:val="41A1553C"/>
    <w:rsid w:val="41BB1716"/>
    <w:rsid w:val="41C32C44"/>
    <w:rsid w:val="41CE3F83"/>
    <w:rsid w:val="41D979E0"/>
    <w:rsid w:val="41DE0A1F"/>
    <w:rsid w:val="41E73751"/>
    <w:rsid w:val="41EF0857"/>
    <w:rsid w:val="41FD3C44"/>
    <w:rsid w:val="4207478C"/>
    <w:rsid w:val="422A409B"/>
    <w:rsid w:val="422E75D1"/>
    <w:rsid w:val="42373D37"/>
    <w:rsid w:val="42426BD9"/>
    <w:rsid w:val="42520476"/>
    <w:rsid w:val="42593CC8"/>
    <w:rsid w:val="425A03C6"/>
    <w:rsid w:val="42770E26"/>
    <w:rsid w:val="428216CB"/>
    <w:rsid w:val="42864D18"/>
    <w:rsid w:val="4293114E"/>
    <w:rsid w:val="429D4850"/>
    <w:rsid w:val="42A17DA3"/>
    <w:rsid w:val="42AB0CD7"/>
    <w:rsid w:val="42C13FA2"/>
    <w:rsid w:val="430345BA"/>
    <w:rsid w:val="43095B0E"/>
    <w:rsid w:val="43244531"/>
    <w:rsid w:val="435D5474"/>
    <w:rsid w:val="43985884"/>
    <w:rsid w:val="43C53F65"/>
    <w:rsid w:val="43EF7993"/>
    <w:rsid w:val="43F81C45"/>
    <w:rsid w:val="43FC045F"/>
    <w:rsid w:val="440222FE"/>
    <w:rsid w:val="444C0820"/>
    <w:rsid w:val="4476700E"/>
    <w:rsid w:val="447F2366"/>
    <w:rsid w:val="44953938"/>
    <w:rsid w:val="44A122DD"/>
    <w:rsid w:val="44A65B45"/>
    <w:rsid w:val="44AE1377"/>
    <w:rsid w:val="44B244EA"/>
    <w:rsid w:val="44B55D88"/>
    <w:rsid w:val="44BC2C73"/>
    <w:rsid w:val="44E623E5"/>
    <w:rsid w:val="44E97761"/>
    <w:rsid w:val="44F16666"/>
    <w:rsid w:val="44FF5255"/>
    <w:rsid w:val="45215B5E"/>
    <w:rsid w:val="452643D6"/>
    <w:rsid w:val="45433394"/>
    <w:rsid w:val="45450906"/>
    <w:rsid w:val="454D123E"/>
    <w:rsid w:val="45576E3F"/>
    <w:rsid w:val="455E535F"/>
    <w:rsid w:val="456261E9"/>
    <w:rsid w:val="456B22FF"/>
    <w:rsid w:val="456D1768"/>
    <w:rsid w:val="45832431"/>
    <w:rsid w:val="45AA3413"/>
    <w:rsid w:val="45C47B05"/>
    <w:rsid w:val="45C67B21"/>
    <w:rsid w:val="45C96E92"/>
    <w:rsid w:val="45CC0C03"/>
    <w:rsid w:val="46067BF3"/>
    <w:rsid w:val="46072613"/>
    <w:rsid w:val="462E0F7B"/>
    <w:rsid w:val="46427B16"/>
    <w:rsid w:val="464A5E88"/>
    <w:rsid w:val="464E0242"/>
    <w:rsid w:val="464F5D68"/>
    <w:rsid w:val="465875E7"/>
    <w:rsid w:val="46690BD8"/>
    <w:rsid w:val="468452BE"/>
    <w:rsid w:val="468E6891"/>
    <w:rsid w:val="46AE2A8F"/>
    <w:rsid w:val="46DB1ADF"/>
    <w:rsid w:val="46DD3374"/>
    <w:rsid w:val="46E93AC7"/>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2F13F5"/>
    <w:rsid w:val="494D67E4"/>
    <w:rsid w:val="49766784"/>
    <w:rsid w:val="497D3957"/>
    <w:rsid w:val="498668DA"/>
    <w:rsid w:val="499D427A"/>
    <w:rsid w:val="49A00E51"/>
    <w:rsid w:val="49BA799D"/>
    <w:rsid w:val="4A2F6E0C"/>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7A5635"/>
    <w:rsid w:val="4B863FDA"/>
    <w:rsid w:val="4B884F61"/>
    <w:rsid w:val="4B8C04E8"/>
    <w:rsid w:val="4B9506C1"/>
    <w:rsid w:val="4B9E56CC"/>
    <w:rsid w:val="4B9F32EE"/>
    <w:rsid w:val="4BA17066"/>
    <w:rsid w:val="4BB9449E"/>
    <w:rsid w:val="4BC52D55"/>
    <w:rsid w:val="4BF930BB"/>
    <w:rsid w:val="4C4D4AF8"/>
    <w:rsid w:val="4C6267F5"/>
    <w:rsid w:val="4C831B77"/>
    <w:rsid w:val="4C83676C"/>
    <w:rsid w:val="4C8E5BE5"/>
    <w:rsid w:val="4CB6269D"/>
    <w:rsid w:val="4CC913FA"/>
    <w:rsid w:val="4CEA67EB"/>
    <w:rsid w:val="4CED68F2"/>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EEA4880"/>
    <w:rsid w:val="4F245FE4"/>
    <w:rsid w:val="4F433169"/>
    <w:rsid w:val="4F526D21"/>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974A55"/>
    <w:rsid w:val="51AC406F"/>
    <w:rsid w:val="51DF3856"/>
    <w:rsid w:val="520B3C6B"/>
    <w:rsid w:val="5221002A"/>
    <w:rsid w:val="52324E4E"/>
    <w:rsid w:val="52642B9B"/>
    <w:rsid w:val="526F3A1A"/>
    <w:rsid w:val="52816DE8"/>
    <w:rsid w:val="52976ACD"/>
    <w:rsid w:val="529F5982"/>
    <w:rsid w:val="52AF3C79"/>
    <w:rsid w:val="52E617B5"/>
    <w:rsid w:val="52E675E8"/>
    <w:rsid w:val="52FF78E7"/>
    <w:rsid w:val="533D19AF"/>
    <w:rsid w:val="53435F37"/>
    <w:rsid w:val="53515F4F"/>
    <w:rsid w:val="535202BB"/>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6F1F83"/>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0861EB"/>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7F73FEF"/>
    <w:rsid w:val="5809250B"/>
    <w:rsid w:val="58095451"/>
    <w:rsid w:val="582157B7"/>
    <w:rsid w:val="58384833"/>
    <w:rsid w:val="584638F4"/>
    <w:rsid w:val="585130AB"/>
    <w:rsid w:val="58564D34"/>
    <w:rsid w:val="58636A16"/>
    <w:rsid w:val="588418A2"/>
    <w:rsid w:val="589715D5"/>
    <w:rsid w:val="58975A79"/>
    <w:rsid w:val="58BA6E11"/>
    <w:rsid w:val="58C12AF6"/>
    <w:rsid w:val="58C46142"/>
    <w:rsid w:val="58C83E84"/>
    <w:rsid w:val="58DB209D"/>
    <w:rsid w:val="58E826FB"/>
    <w:rsid w:val="58E95BA9"/>
    <w:rsid w:val="58F307D5"/>
    <w:rsid w:val="590649AC"/>
    <w:rsid w:val="5914296F"/>
    <w:rsid w:val="591A6D73"/>
    <w:rsid w:val="59403789"/>
    <w:rsid w:val="595C7C60"/>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67910"/>
    <w:rsid w:val="5A7A7400"/>
    <w:rsid w:val="5A882F78"/>
    <w:rsid w:val="5ABF4E13"/>
    <w:rsid w:val="5AC43F81"/>
    <w:rsid w:val="5AD5780D"/>
    <w:rsid w:val="5AED72F3"/>
    <w:rsid w:val="5AF122EE"/>
    <w:rsid w:val="5B0347A3"/>
    <w:rsid w:val="5B1D1C44"/>
    <w:rsid w:val="5B4A6DD2"/>
    <w:rsid w:val="5B52241F"/>
    <w:rsid w:val="5B641C69"/>
    <w:rsid w:val="5B653C0C"/>
    <w:rsid w:val="5B765E19"/>
    <w:rsid w:val="5B835E40"/>
    <w:rsid w:val="5BC06FFE"/>
    <w:rsid w:val="5BC63C92"/>
    <w:rsid w:val="5BE56AFB"/>
    <w:rsid w:val="5BF000ED"/>
    <w:rsid w:val="5BFE5E0F"/>
    <w:rsid w:val="5C052CF9"/>
    <w:rsid w:val="5C1E3DBB"/>
    <w:rsid w:val="5C291C9D"/>
    <w:rsid w:val="5C655B7C"/>
    <w:rsid w:val="5C734107"/>
    <w:rsid w:val="5C7560D1"/>
    <w:rsid w:val="5C7B120D"/>
    <w:rsid w:val="5C7E485A"/>
    <w:rsid w:val="5C9A29DA"/>
    <w:rsid w:val="5CB84210"/>
    <w:rsid w:val="5CEC5C67"/>
    <w:rsid w:val="5CEE456C"/>
    <w:rsid w:val="5CF722E7"/>
    <w:rsid w:val="5D243653"/>
    <w:rsid w:val="5D675EF0"/>
    <w:rsid w:val="5D6A1882"/>
    <w:rsid w:val="5D6E17E2"/>
    <w:rsid w:val="5D8E5AFC"/>
    <w:rsid w:val="5D9E3405"/>
    <w:rsid w:val="5DBA0F0B"/>
    <w:rsid w:val="5DCC4B5B"/>
    <w:rsid w:val="5DE0757A"/>
    <w:rsid w:val="5DEE5DB8"/>
    <w:rsid w:val="5DFD2313"/>
    <w:rsid w:val="5E047173"/>
    <w:rsid w:val="5E453881"/>
    <w:rsid w:val="5E4656D1"/>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6A448E"/>
    <w:rsid w:val="5F882D59"/>
    <w:rsid w:val="5F897393"/>
    <w:rsid w:val="5F911445"/>
    <w:rsid w:val="5F9F3465"/>
    <w:rsid w:val="5FA168CF"/>
    <w:rsid w:val="5FCA2314"/>
    <w:rsid w:val="5FCF5AF8"/>
    <w:rsid w:val="600328DF"/>
    <w:rsid w:val="60072310"/>
    <w:rsid w:val="600A6B30"/>
    <w:rsid w:val="600B265B"/>
    <w:rsid w:val="6011528E"/>
    <w:rsid w:val="60336BFF"/>
    <w:rsid w:val="603E6335"/>
    <w:rsid w:val="60563B24"/>
    <w:rsid w:val="607653E6"/>
    <w:rsid w:val="607C050A"/>
    <w:rsid w:val="607E5AB6"/>
    <w:rsid w:val="60805044"/>
    <w:rsid w:val="60932FCA"/>
    <w:rsid w:val="60A70B9F"/>
    <w:rsid w:val="60A70CC1"/>
    <w:rsid w:val="60AC188A"/>
    <w:rsid w:val="60B116A2"/>
    <w:rsid w:val="60C110C9"/>
    <w:rsid w:val="60CA5E20"/>
    <w:rsid w:val="6102109A"/>
    <w:rsid w:val="610E6D34"/>
    <w:rsid w:val="61133921"/>
    <w:rsid w:val="613A1697"/>
    <w:rsid w:val="61404968"/>
    <w:rsid w:val="614D4564"/>
    <w:rsid w:val="616B56ED"/>
    <w:rsid w:val="617B2468"/>
    <w:rsid w:val="61B61EA8"/>
    <w:rsid w:val="620847C0"/>
    <w:rsid w:val="62086704"/>
    <w:rsid w:val="621E7B37"/>
    <w:rsid w:val="624731C8"/>
    <w:rsid w:val="625E13B5"/>
    <w:rsid w:val="6260512D"/>
    <w:rsid w:val="6270048D"/>
    <w:rsid w:val="62740392"/>
    <w:rsid w:val="627604AD"/>
    <w:rsid w:val="62815399"/>
    <w:rsid w:val="62AA45FB"/>
    <w:rsid w:val="62AA58E1"/>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562C2"/>
    <w:rsid w:val="63E636A7"/>
    <w:rsid w:val="63FF39BB"/>
    <w:rsid w:val="646E1562"/>
    <w:rsid w:val="649015CE"/>
    <w:rsid w:val="64FF08D8"/>
    <w:rsid w:val="65181CEF"/>
    <w:rsid w:val="652201F3"/>
    <w:rsid w:val="65336B29"/>
    <w:rsid w:val="653603C7"/>
    <w:rsid w:val="65444892"/>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235D"/>
    <w:rsid w:val="67E46AF1"/>
    <w:rsid w:val="680415E4"/>
    <w:rsid w:val="6809591F"/>
    <w:rsid w:val="683A3D2B"/>
    <w:rsid w:val="68680898"/>
    <w:rsid w:val="68757459"/>
    <w:rsid w:val="687B5FA0"/>
    <w:rsid w:val="687C5234"/>
    <w:rsid w:val="68820ED6"/>
    <w:rsid w:val="6884144A"/>
    <w:rsid w:val="68925915"/>
    <w:rsid w:val="6893689B"/>
    <w:rsid w:val="689D43BC"/>
    <w:rsid w:val="68C11E75"/>
    <w:rsid w:val="68E7090B"/>
    <w:rsid w:val="68F24605"/>
    <w:rsid w:val="69076303"/>
    <w:rsid w:val="69174FB5"/>
    <w:rsid w:val="692F7608"/>
    <w:rsid w:val="69411436"/>
    <w:rsid w:val="695157D0"/>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21EA2"/>
    <w:rsid w:val="6A7A0D56"/>
    <w:rsid w:val="6A8D1BE6"/>
    <w:rsid w:val="6A9373DA"/>
    <w:rsid w:val="6AA656A7"/>
    <w:rsid w:val="6AA87B5B"/>
    <w:rsid w:val="6AAE27AE"/>
    <w:rsid w:val="6AB204F0"/>
    <w:rsid w:val="6AB839BE"/>
    <w:rsid w:val="6ACB3360"/>
    <w:rsid w:val="6ACB7804"/>
    <w:rsid w:val="6B0D1BCA"/>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144961"/>
    <w:rsid w:val="6C202F44"/>
    <w:rsid w:val="6C354F35"/>
    <w:rsid w:val="6C5264E5"/>
    <w:rsid w:val="6C77379F"/>
    <w:rsid w:val="6C8D10DE"/>
    <w:rsid w:val="6C991968"/>
    <w:rsid w:val="6CA125CA"/>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DDB5FB0"/>
    <w:rsid w:val="6E0472B5"/>
    <w:rsid w:val="6E164774"/>
    <w:rsid w:val="6E1F7D5F"/>
    <w:rsid w:val="6E5666E4"/>
    <w:rsid w:val="6E5D423C"/>
    <w:rsid w:val="6E62222D"/>
    <w:rsid w:val="6E8977BA"/>
    <w:rsid w:val="6EA12D56"/>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9562E9"/>
    <w:rsid w:val="6FB277EB"/>
    <w:rsid w:val="6FC37B4C"/>
    <w:rsid w:val="6FCF651D"/>
    <w:rsid w:val="6FF36D35"/>
    <w:rsid w:val="7019348D"/>
    <w:rsid w:val="702941FD"/>
    <w:rsid w:val="702A0B29"/>
    <w:rsid w:val="702A22EE"/>
    <w:rsid w:val="70532E5D"/>
    <w:rsid w:val="70636AF5"/>
    <w:rsid w:val="706859A2"/>
    <w:rsid w:val="706F1447"/>
    <w:rsid w:val="707906C7"/>
    <w:rsid w:val="708055A9"/>
    <w:rsid w:val="7080699B"/>
    <w:rsid w:val="7088613C"/>
    <w:rsid w:val="708D33F6"/>
    <w:rsid w:val="70A9583B"/>
    <w:rsid w:val="70E46F2A"/>
    <w:rsid w:val="70FA6DA8"/>
    <w:rsid w:val="711C4915"/>
    <w:rsid w:val="712D7127"/>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590446"/>
    <w:rsid w:val="73A11102"/>
    <w:rsid w:val="73C03C7E"/>
    <w:rsid w:val="73C05329"/>
    <w:rsid w:val="73CB7CE1"/>
    <w:rsid w:val="73F60210"/>
    <w:rsid w:val="74026044"/>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94F09"/>
    <w:rsid w:val="75CB06B8"/>
    <w:rsid w:val="75CB690A"/>
    <w:rsid w:val="75E1612D"/>
    <w:rsid w:val="75E1732A"/>
    <w:rsid w:val="75FC2F67"/>
    <w:rsid w:val="7603347B"/>
    <w:rsid w:val="760360A4"/>
    <w:rsid w:val="760D6DDC"/>
    <w:rsid w:val="76147566"/>
    <w:rsid w:val="7679608D"/>
    <w:rsid w:val="76AC0BFB"/>
    <w:rsid w:val="76B31AD3"/>
    <w:rsid w:val="76D22E4C"/>
    <w:rsid w:val="76D90BB3"/>
    <w:rsid w:val="76D96E05"/>
    <w:rsid w:val="76DA7887"/>
    <w:rsid w:val="7702635B"/>
    <w:rsid w:val="771542E1"/>
    <w:rsid w:val="771670BC"/>
    <w:rsid w:val="77245606"/>
    <w:rsid w:val="772714AB"/>
    <w:rsid w:val="77291523"/>
    <w:rsid w:val="772937FE"/>
    <w:rsid w:val="77400489"/>
    <w:rsid w:val="77427426"/>
    <w:rsid w:val="776B3F01"/>
    <w:rsid w:val="777C7EBC"/>
    <w:rsid w:val="777D1E86"/>
    <w:rsid w:val="77843214"/>
    <w:rsid w:val="77894387"/>
    <w:rsid w:val="77A022D6"/>
    <w:rsid w:val="77A80CB1"/>
    <w:rsid w:val="77BD2282"/>
    <w:rsid w:val="77D26013"/>
    <w:rsid w:val="77DC4827"/>
    <w:rsid w:val="77E872FF"/>
    <w:rsid w:val="77F16C6F"/>
    <w:rsid w:val="780F5581"/>
    <w:rsid w:val="78112CFA"/>
    <w:rsid w:val="78191D9D"/>
    <w:rsid w:val="781A237F"/>
    <w:rsid w:val="78212811"/>
    <w:rsid w:val="782567A5"/>
    <w:rsid w:val="785E1101"/>
    <w:rsid w:val="78734760"/>
    <w:rsid w:val="78850FF2"/>
    <w:rsid w:val="78BD36C3"/>
    <w:rsid w:val="78D178AE"/>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9F93A46"/>
    <w:rsid w:val="7A2B7977"/>
    <w:rsid w:val="7A35180C"/>
    <w:rsid w:val="7A660CD8"/>
    <w:rsid w:val="7A92282C"/>
    <w:rsid w:val="7A943D7D"/>
    <w:rsid w:val="7ACD712C"/>
    <w:rsid w:val="7B24133B"/>
    <w:rsid w:val="7B4D3D08"/>
    <w:rsid w:val="7B5C32EC"/>
    <w:rsid w:val="7B6E3FBF"/>
    <w:rsid w:val="7B8D237D"/>
    <w:rsid w:val="7B9D48A5"/>
    <w:rsid w:val="7BA7127F"/>
    <w:rsid w:val="7BC576C6"/>
    <w:rsid w:val="7BC9569A"/>
    <w:rsid w:val="7BCC6F38"/>
    <w:rsid w:val="7BE431FF"/>
    <w:rsid w:val="7BF02C26"/>
    <w:rsid w:val="7BF24BEF"/>
    <w:rsid w:val="7C0340C2"/>
    <w:rsid w:val="7C0B180E"/>
    <w:rsid w:val="7C0B6CB7"/>
    <w:rsid w:val="7C122B9D"/>
    <w:rsid w:val="7C183F2B"/>
    <w:rsid w:val="7C342153"/>
    <w:rsid w:val="7C3B5358"/>
    <w:rsid w:val="7C757E9E"/>
    <w:rsid w:val="7C7A6994"/>
    <w:rsid w:val="7C885555"/>
    <w:rsid w:val="7C9F3684"/>
    <w:rsid w:val="7C9F63FA"/>
    <w:rsid w:val="7CA801B8"/>
    <w:rsid w:val="7CA95420"/>
    <w:rsid w:val="7CD866E7"/>
    <w:rsid w:val="7D0C1CE2"/>
    <w:rsid w:val="7D16178D"/>
    <w:rsid w:val="7D1F5429"/>
    <w:rsid w:val="7D290D52"/>
    <w:rsid w:val="7D2A660C"/>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5610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35</Pages>
  <Words>2146</Words>
  <Characters>12236</Characters>
  <Lines>101</Lines>
  <Paragraphs>28</Paragraphs>
  <TotalTime>5</TotalTime>
  <ScaleCrop>false</ScaleCrop>
  <LinksUpToDate>false</LinksUpToDate>
  <CharactersWithSpaces>14354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test</cp:lastModifiedBy>
  <cp:lastPrinted>2023-05-30T07:28:00Z</cp:lastPrinted>
  <dcterms:modified xsi:type="dcterms:W3CDTF">2024-04-17T07:23:07Z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AD7A16FE36D94406ACD04A1CB0546C2D_13</vt:lpwstr>
  </property>
</Properties>
</file>