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40"/>
          <w:lang w:val="zh-CN"/>
        </w:rPr>
      </w:pPr>
      <w:bookmarkStart w:id="0" w:name="_Toc17088"/>
      <w:bookmarkStart w:id="1" w:name="_Toc10885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40"/>
          <w:lang w:val="zh-CN"/>
        </w:rPr>
        <w:t>开标一览表</w:t>
      </w:r>
      <w:bookmarkEnd w:id="0"/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合肥体育产业投资有限公司常年法律顾问服务</w:t>
            </w:r>
          </w:p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投标人全称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投标范围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最终投标报价</w:t>
            </w:r>
          </w:p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（人民币）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right="-670" w:firstLine="3200" w:firstLineChars="10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  <w:t>请开具增值税专用发票，并标注开票税率（）%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spacing w:before="100" w:beforeAutospacing="1" w:after="100" w:afterAutospacing="1"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</w:p>
    <w:p>
      <w:pPr>
        <w:spacing w:before="100" w:beforeAutospacing="1" w:after="100" w:afterAutospacing="1" w:line="360" w:lineRule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投标人(公章)：             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备注：表中最终投标报价即为优惠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后报价，并作为评审及定标依据。任何有选择或有条件的最终投标报价，或者表中某一标段填写多个报价，均为无效报价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20CEA41-408E-4E99-BEDC-36D1C1FD72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4D0F5FD-63BC-4478-A6AF-951C037D9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206772B0"/>
    <w:rsid w:val="19313669"/>
    <w:rsid w:val="206772B0"/>
    <w:rsid w:val="5D1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207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2024-05-11T02:09:00Z</dcterms:created>
  <dc:creator>耶！</dc:creator>
  <cp:lastModifiedBy>耶！</cp:lastModifiedBy>
  <dcterms:modified xsi:type="dcterms:W3CDTF">2024-05-11T02:16:40Z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83F6ADFE52A245C2B3FC0690CAF6DC13_11</vt:lpwstr>
  </property>
</Properties>
</file>