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b w:val="0"/>
          <w:bCs w:val="0"/>
          <w:color w:val="000000"/>
          <w:sz w:val="44"/>
          <w:szCs w:val="44"/>
          <w:lang w:val="en-US" w:eastAsia="zh-CN"/>
        </w:rPr>
      </w:pPr>
      <w:r>
        <w:rPr>
          <w:rFonts w:hint="default" w:ascii="Times New Roman" w:hAnsi="Times New Roman" w:eastAsia="方正小标宋简体" w:cs="Times New Roman"/>
          <w:b w:val="0"/>
          <w:bCs w:val="0"/>
          <w:color w:val="000000"/>
          <w:sz w:val="44"/>
          <w:szCs w:val="44"/>
          <w:lang w:val="en-US" w:eastAsia="zh-CN"/>
        </w:rPr>
        <w:t>合肥新野生动物园立项相关材料编制服务采购需求</w:t>
      </w:r>
    </w:p>
    <w:p>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项目背景</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仿宋_GB2312" w:hAnsi="宋体" w:eastAsia="仿宋_GB2312"/>
          <w:sz w:val="32"/>
          <w:szCs w:val="32"/>
          <w:highlight w:val="none"/>
        </w:rPr>
        <w:t>2022年12月，市规委会明确新野生动物园选址肥东泉山，规划占地面积约284.94公顷（约4274亩，其中肥东3628亩，巢湖646亩），地块主要为林业用地、一般农田和村庄，其中林地占比78%。2023年3月，市政府主要领导批示，新野生动物园由合肥文旅博览集团作为项目建设运营主体。新野生动物园强调特色定位，与现合肥野生动物园错位发展。将对标长隆野生动物园度假区，注重生态共建，融合江淮文化，坚持“动物园+”运营方向，融入“野”“趣”理念，打造“全国知名、华东领先、合肥特色”的动物主题度假综合旅游目的地。</w:t>
      </w:r>
      <w:r>
        <w:rPr>
          <w:rFonts w:hint="default" w:ascii="Times New Roman" w:hAnsi="Times New Roman" w:eastAsia="仿宋_GB2312" w:cs="Times New Roman"/>
          <w:color w:val="000000"/>
          <w:sz w:val="32"/>
          <w:szCs w:val="32"/>
          <w:lang w:val="en-US" w:eastAsia="zh-CN"/>
        </w:rPr>
        <w:t>目前，项目已完成可研策划、用地测绘及概念规划设计等工作。</w:t>
      </w:r>
      <w:r>
        <w:rPr>
          <w:rFonts w:hint="eastAsia" w:ascii="仿宋_GB2312" w:hAnsi="宋体" w:eastAsia="仿宋_GB2312"/>
          <w:sz w:val="32"/>
          <w:szCs w:val="32"/>
          <w:highlight w:val="none"/>
          <w:lang w:val="en-US" w:eastAsia="zh-CN"/>
        </w:rPr>
        <w:t>为</w:t>
      </w:r>
      <w:r>
        <w:rPr>
          <w:rFonts w:hint="eastAsia" w:ascii="仿宋_GB2312" w:hAnsi="宋体" w:eastAsia="仿宋_GB2312"/>
          <w:sz w:val="32"/>
          <w:szCs w:val="32"/>
          <w:highlight w:val="none"/>
        </w:rPr>
        <w:t>加快</w:t>
      </w:r>
      <w:r>
        <w:rPr>
          <w:rFonts w:hint="eastAsia" w:ascii="仿宋_GB2312" w:hAnsi="宋体" w:eastAsia="仿宋_GB2312"/>
          <w:sz w:val="32"/>
          <w:szCs w:val="32"/>
          <w:highlight w:val="none"/>
          <w:lang w:val="en-US" w:eastAsia="zh-CN"/>
        </w:rPr>
        <w:t>落实政府工作报告要求，</w:t>
      </w:r>
      <w:r>
        <w:rPr>
          <w:rFonts w:hint="eastAsia" w:ascii="仿宋_GB2312" w:hAnsi="宋体" w:eastAsia="仿宋_GB2312"/>
          <w:sz w:val="32"/>
          <w:szCs w:val="32"/>
          <w:highlight w:val="none"/>
        </w:rPr>
        <w:t>推进合肥新野生动物园立项工作</w:t>
      </w:r>
      <w:r>
        <w:rPr>
          <w:rFonts w:hint="eastAsia" w:ascii="仿宋_GB2312" w:hAnsi="宋体" w:eastAsia="仿宋_GB2312"/>
          <w:sz w:val="32"/>
          <w:szCs w:val="32"/>
          <w:highlight w:val="none"/>
          <w:lang w:val="en-US" w:eastAsia="zh-CN"/>
        </w:rPr>
        <w:t>，依据发改委审批立项要求</w:t>
      </w:r>
      <w:r>
        <w:rPr>
          <w:rFonts w:hint="default" w:ascii="Times New Roman" w:hAnsi="Times New Roman" w:eastAsia="仿宋_GB2312" w:cs="Times New Roman"/>
          <w:color w:val="000000"/>
          <w:sz w:val="32"/>
          <w:szCs w:val="32"/>
          <w:lang w:val="en-US" w:eastAsia="zh-CN"/>
        </w:rPr>
        <w:t>，需尽快开展项目建议书和财政支出事前绩效评估报告编制，并报发改委审批。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合肥市工程咨询服务有限责任公司成立于1998年5月，原隶属于合肥市发改委，是安徽省工程咨询协会、安徽省节能协会常务理事单位。作为合肥市最早从事项目前期工程咨询服务的企业，多年来深度参与省、市重大项目谋划和决策咨询工作。公司多次获得“安徽省优秀工程咨询企业”，“安徽省优秀工程咨询成果奖”等荣誉，并通过“三系”认证。先后完成合肥市政务大楼、</w:t>
      </w:r>
      <w:r>
        <w:rPr>
          <w:rFonts w:hint="eastAsia" w:ascii="Times New Roman" w:hAnsi="Times New Roman" w:eastAsia="仿宋_GB2312" w:cs="Times New Roman"/>
          <w:sz w:val="32"/>
          <w:szCs w:val="32"/>
          <w:lang w:val="en-US" w:eastAsia="zh-CN"/>
        </w:rPr>
        <w:t>合肥市体育中心建设工程、</w:t>
      </w:r>
      <w:r>
        <w:rPr>
          <w:rFonts w:hint="default" w:ascii="Times New Roman" w:hAnsi="Times New Roman" w:eastAsia="仿宋_GB2312" w:cs="Times New Roman"/>
          <w:sz w:val="32"/>
          <w:szCs w:val="32"/>
          <w:lang w:val="en-US" w:eastAsia="zh-CN"/>
        </w:rPr>
        <w:t>安徽创新馆</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骆岗音乐厅、合肥先进光源配套工程、安徽大学江淮学院新校区、中国科学技术大学研究生教学区建设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方兴花园原正省级干部周转房改造、庐阳区生态规划等省市重点项目前期咨询。</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鉴于项目的重要性、复杂性、急迫性，为避免中间环节时间延误、保障与审批部门有效沟通，尽快完成项目立项</w:t>
      </w:r>
      <w:r>
        <w:rPr>
          <w:rFonts w:hint="eastAsia" w:ascii="Times New Roman" w:hAnsi="Times New Roman" w:eastAsia="仿宋_GB2312" w:cs="Times New Roman"/>
          <w:color w:val="000000"/>
          <w:sz w:val="32"/>
          <w:szCs w:val="32"/>
          <w:lang w:val="en-US" w:eastAsia="zh-CN"/>
        </w:rPr>
        <w:t>。计划</w:t>
      </w:r>
      <w:r>
        <w:rPr>
          <w:rFonts w:hint="default" w:ascii="Times New Roman" w:hAnsi="Times New Roman" w:eastAsia="仿宋_GB2312" w:cs="Times New Roman"/>
          <w:color w:val="000000"/>
          <w:sz w:val="32"/>
          <w:szCs w:val="32"/>
          <w:lang w:val="en-US" w:eastAsia="zh-CN"/>
        </w:rPr>
        <w:t>拟通过单一来源采购方式，由合肥市工程咨询服务有限责任公司承担项目建议书</w:t>
      </w:r>
      <w:r>
        <w:rPr>
          <w:rFonts w:hint="eastAsia" w:ascii="仿宋_GB2312" w:hAnsi="宋体" w:eastAsia="仿宋_GB2312" w:cstheme="minorBidi"/>
          <w:kern w:val="2"/>
          <w:sz w:val="32"/>
          <w:szCs w:val="32"/>
          <w:highlight w:val="none"/>
          <w:lang w:val="en-US" w:eastAsia="zh-CN" w:bidi="ar-SA"/>
        </w:rPr>
        <w:t>（含整体项目和展示区）</w:t>
      </w:r>
      <w:r>
        <w:rPr>
          <w:rFonts w:hint="default" w:ascii="Times New Roman" w:hAnsi="Times New Roman" w:eastAsia="仿宋_GB2312" w:cs="Times New Roman"/>
          <w:color w:val="000000"/>
          <w:sz w:val="32"/>
          <w:szCs w:val="32"/>
          <w:lang w:val="en-US" w:eastAsia="zh-CN"/>
        </w:rPr>
        <w:t>和财政支出事前绩效评估报告编制工作，本项服务合计总概算约10万元。</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二、服务内容及质量要求</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（一）服务内容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（1）完成合肥新野生动物园一期项目建议书和财政支出事前绩效评估报告编制，协助项目单位上报审批，直至取得立项批复。</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（2）完成合肥新野生动物园二期项目建议书和财政支出事前绩效评估报告编制，协助项目单位上报审批，直至取得立项批复。</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（二）质量要求</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1.成果必须</w:t>
      </w:r>
      <w:r>
        <w:rPr>
          <w:rFonts w:hint="default" w:ascii="Times New Roman" w:hAnsi="Times New Roman" w:eastAsia="仿宋_GB2312" w:cs="Times New Roman"/>
          <w:color w:val="000000"/>
          <w:sz w:val="32"/>
          <w:szCs w:val="32"/>
          <w:lang w:val="en-US" w:eastAsia="zh-CN"/>
        </w:rPr>
        <w:t>通过市发改委审查。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2.《项目建议书》应按照《政府投资项目可行性研究报告编写通用大纲（2023年版）》《关于投资项目可行性研究报告编写大纲的说明（2023年版）》编写，并符合审批要求。</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财政支出事前绩效评估报告</w:t>
      </w:r>
      <w:r>
        <w:rPr>
          <w:rFonts w:hint="eastAsia" w:ascii="Times New Roman" w:hAnsi="Times New Roman" w:eastAsia="仿宋_GB2312" w:cs="Times New Roman"/>
          <w:color w:val="000000"/>
          <w:sz w:val="32"/>
          <w:szCs w:val="32"/>
          <w:lang w:val="en-US" w:eastAsia="zh-CN"/>
        </w:rPr>
        <w:t>》应满足</w:t>
      </w:r>
      <w:r>
        <w:rPr>
          <w:rFonts w:hint="default" w:ascii="Times New Roman" w:hAnsi="Times New Roman" w:eastAsia="仿宋_GB2312" w:cs="Times New Roman"/>
          <w:color w:val="000000"/>
          <w:sz w:val="32"/>
          <w:szCs w:val="32"/>
          <w:lang w:val="en-US" w:eastAsia="zh-CN"/>
        </w:rPr>
        <w:t>《合肥市人民政府关于印发&lt;合肥市市本级财政支出事前绩效评估管理办法（试行）&gt;的通知》（合政秘〔2020〕49号）《合肥市发展改革委关于印发&lt;市级政府投资项目事前绩效评估实施细则（试行）&gt;的通知》（合发改投资〔2020〕1385号）等文件要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w:t>
      </w:r>
      <w:r>
        <w:rPr>
          <w:rFonts w:hint="default" w:ascii="Times New Roman" w:hAnsi="Times New Roman" w:eastAsia="黑体" w:cs="Times New Roman"/>
          <w:kern w:val="2"/>
          <w:sz w:val="32"/>
          <w:szCs w:val="32"/>
          <w:lang w:val="en-US" w:eastAsia="zh-CN" w:bidi="ar-SA"/>
        </w:rPr>
        <w:t>投标人资格要求</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具有工程咨询资信</w:t>
      </w:r>
      <w:r>
        <w:rPr>
          <w:rFonts w:hint="eastAsia" w:ascii="Times New Roman" w:hAnsi="Times New Roman" w:eastAsia="仿宋_GB2312" w:cs="Times New Roman"/>
          <w:color w:val="000000"/>
          <w:sz w:val="32"/>
          <w:szCs w:val="32"/>
          <w:lang w:val="en-US" w:eastAsia="zh-CN"/>
        </w:rPr>
        <w:t>甲级</w:t>
      </w:r>
      <w:r>
        <w:rPr>
          <w:rFonts w:hint="default" w:ascii="Times New Roman" w:hAnsi="Times New Roman" w:eastAsia="仿宋_GB2312" w:cs="Times New Roman"/>
          <w:color w:val="000000"/>
          <w:sz w:val="32"/>
          <w:szCs w:val="32"/>
          <w:lang w:val="en-US" w:eastAsia="zh-CN"/>
        </w:rPr>
        <w:t>资质</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四、</w:t>
      </w:r>
      <w:r>
        <w:rPr>
          <w:rFonts w:hint="default" w:ascii="Times New Roman" w:hAnsi="Times New Roman" w:eastAsia="黑体" w:cs="Times New Roman"/>
          <w:kern w:val="2"/>
          <w:sz w:val="32"/>
          <w:szCs w:val="32"/>
          <w:lang w:val="en-US" w:eastAsia="zh-CN" w:bidi="ar-SA"/>
        </w:rPr>
        <w:t>项目团队成员要求</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项目负责人须具有</w:t>
      </w:r>
      <w:r>
        <w:rPr>
          <w:rFonts w:hint="eastAsia" w:ascii="Times New Roman" w:hAnsi="Times New Roman" w:eastAsia="仿宋_GB2312" w:cs="Times New Roman"/>
          <w:color w:val="000000"/>
          <w:sz w:val="32"/>
          <w:szCs w:val="32"/>
          <w:lang w:val="en-US" w:eastAsia="zh-CN"/>
        </w:rPr>
        <w:t>高级</w:t>
      </w:r>
      <w:r>
        <w:rPr>
          <w:rFonts w:hint="default" w:ascii="Times New Roman" w:hAnsi="Times New Roman" w:eastAsia="仿宋_GB2312" w:cs="Times New Roman"/>
          <w:color w:val="000000"/>
          <w:sz w:val="32"/>
          <w:szCs w:val="32"/>
          <w:lang w:val="en-US" w:eastAsia="zh-CN"/>
        </w:rPr>
        <w:t>专业技术职称。</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五</w:t>
      </w:r>
      <w:r>
        <w:rPr>
          <w:rFonts w:hint="default" w:ascii="Times New Roman" w:hAnsi="Times New Roman" w:eastAsia="黑体" w:cs="Times New Roman"/>
          <w:kern w:val="2"/>
          <w:sz w:val="32"/>
          <w:szCs w:val="32"/>
          <w:lang w:val="en-US" w:eastAsia="zh-CN" w:bidi="ar-SA"/>
        </w:rPr>
        <w:t>、报价要求</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本项目采用总价报价，除非合同另有规定，该总价包含但不限于项目编制过程中的现场调研勘察费、人工费、印刷费</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差旅费、利润、中国境内税费（6%）等全部费用。投标报价不得高于编制费用限额。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E2225"/>
    <w:multiLevelType w:val="singleLevel"/>
    <w:tmpl w:val="3FBE222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NmE4YWFkMDFmMTdjNGE3MjMxNmYzNWViZDhmNTMifQ=="/>
  </w:docVars>
  <w:rsids>
    <w:rsidRoot w:val="00D67C91"/>
    <w:rsid w:val="002C7928"/>
    <w:rsid w:val="007F7EC0"/>
    <w:rsid w:val="009C57B0"/>
    <w:rsid w:val="00AB3BF7"/>
    <w:rsid w:val="00D67C91"/>
    <w:rsid w:val="00DE0D31"/>
    <w:rsid w:val="00FF0871"/>
    <w:rsid w:val="060A6EE3"/>
    <w:rsid w:val="09094A66"/>
    <w:rsid w:val="0A79165A"/>
    <w:rsid w:val="0B7526BF"/>
    <w:rsid w:val="0DD34B83"/>
    <w:rsid w:val="0F686E39"/>
    <w:rsid w:val="1111168F"/>
    <w:rsid w:val="13635650"/>
    <w:rsid w:val="14186D67"/>
    <w:rsid w:val="175D2C57"/>
    <w:rsid w:val="20A03E2A"/>
    <w:rsid w:val="21830126"/>
    <w:rsid w:val="22073BD2"/>
    <w:rsid w:val="229D4016"/>
    <w:rsid w:val="2432597E"/>
    <w:rsid w:val="274954EA"/>
    <w:rsid w:val="2DD31F20"/>
    <w:rsid w:val="323540F5"/>
    <w:rsid w:val="38204D51"/>
    <w:rsid w:val="3A306645"/>
    <w:rsid w:val="416A65A4"/>
    <w:rsid w:val="491E6478"/>
    <w:rsid w:val="4E5710D2"/>
    <w:rsid w:val="50E85988"/>
    <w:rsid w:val="510078F8"/>
    <w:rsid w:val="53CA530A"/>
    <w:rsid w:val="546610E4"/>
    <w:rsid w:val="57C6332F"/>
    <w:rsid w:val="588F229E"/>
    <w:rsid w:val="58AB5080"/>
    <w:rsid w:val="5AD843E4"/>
    <w:rsid w:val="5E014D9E"/>
    <w:rsid w:val="684E07F0"/>
    <w:rsid w:val="75931749"/>
    <w:rsid w:val="78653469"/>
    <w:rsid w:val="7AB010D8"/>
    <w:rsid w:val="7D905E9B"/>
    <w:rsid w:val="7FCD0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before="260" w:after="260" w:line="416" w:lineRule="auto"/>
      <w:ind w:firstLine="628"/>
      <w:jc w:val="center"/>
      <w:outlineLvl w:val="1"/>
    </w:pPr>
    <w:rPr>
      <w:rFonts w:ascii="Arial" w:hAnsi="Arial" w:eastAsia="黑体"/>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next w:val="4"/>
    <w:autoRedefine/>
    <w:qFormat/>
    <w:uiPriority w:val="0"/>
    <w:pPr>
      <w:ind w:firstLine="645"/>
    </w:pPr>
    <w:rPr>
      <w:rFonts w:ascii="楷体_GB2312" w:eastAsia="楷体_GB2312"/>
      <w:sz w:val="32"/>
      <w:szCs w:val="20"/>
    </w:rPr>
  </w:style>
  <w:style w:type="paragraph" w:styleId="4">
    <w:name w:val="envelope return"/>
    <w:basedOn w:val="1"/>
    <w:autoRedefine/>
    <w:unhideWhenUsed/>
    <w:qFormat/>
    <w:uiPriority w:val="99"/>
    <w:pPr>
      <w:snapToGrid w:val="0"/>
    </w:pPr>
    <w:rPr>
      <w:rFonts w:ascii="Arial" w:hAnsi="Arial"/>
    </w:rPr>
  </w:style>
  <w:style w:type="paragraph" w:styleId="5">
    <w:name w:val="Normal (Web)"/>
    <w:basedOn w:val="1"/>
    <w:autoRedefine/>
    <w:qFormat/>
    <w:uiPriority w:val="0"/>
    <w:pPr>
      <w:spacing w:beforeAutospacing="1" w:afterAutospacing="1"/>
      <w:jc w:val="left"/>
    </w:pPr>
    <w:rPr>
      <w:kern w:val="0"/>
      <w:sz w:val="24"/>
    </w:rPr>
  </w:style>
  <w:style w:type="paragraph" w:styleId="6">
    <w:name w:val="Body Text First Indent 2"/>
    <w:basedOn w:val="3"/>
    <w:autoRedefine/>
    <w:unhideWhenUsed/>
    <w:qFormat/>
    <w:uiPriority w:val="0"/>
    <w:pPr>
      <w:spacing w:after="120"/>
      <w:ind w:left="420" w:leftChars="200" w:firstLine="420" w:firstLineChars="200"/>
    </w:pPr>
    <w:rPr>
      <w:rFonts w:ascii="Times New Roman"/>
      <w:sz w:val="21"/>
      <w:szCs w:val="22"/>
    </w:rPr>
  </w:style>
  <w:style w:type="character" w:styleId="9">
    <w:name w:val="Strong"/>
    <w:basedOn w:val="8"/>
    <w:autoRedefine/>
    <w:qFormat/>
    <w:uiPriority w:val="0"/>
    <w:rPr>
      <w:b/>
    </w:rPr>
  </w:style>
  <w:style w:type="paragraph" w:customStyle="1" w:styleId="1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
    <w:name w:val="无间隔1"/>
    <w:autoRedefine/>
    <w:qFormat/>
    <w:uiPriority w:val="99"/>
    <w:pPr>
      <w:widowControl w:val="0"/>
      <w:jc w:val="center"/>
    </w:pPr>
    <w:rPr>
      <w:rFonts w:ascii="Times New Roman" w:hAnsi="Times New Roman" w:eastAsia="宋体" w:cs="黑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1270</Words>
  <Characters>1316</Characters>
  <Lines>6</Lines>
  <Paragraphs>1</Paragraphs>
  <TotalTime>0</TotalTime>
  <ScaleCrop>false</ScaleCrop>
  <LinksUpToDate>false</LinksUpToDate>
  <CharactersWithSpaces>1316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2023-05-16T08:01:00Z</dcterms:created>
  <dc:creator>liufeng19871109</dc:creator>
  <cp:lastModifiedBy>Miss 刘佳丽</cp:lastModifiedBy>
  <cp:lastPrinted>2023-05-19T07:08:00Z</cp:lastPrinted>
  <dcterms:modified xsi:type="dcterms:W3CDTF">2024-05-23T07:06:45Z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1AA86BF9DCB64380A8BA7F1438868C41_13</vt:lpwstr>
  </property>
</Properties>
</file>