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304" w:beforeLines="100" w:line="1700" w:lineRule="exact"/>
        <w:jc w:val="center"/>
        <w:textAlignment w:val="auto"/>
        <w:rPr>
          <w:rFonts w:ascii="宋体" w:hAnsi="宋体"/>
          <w:b/>
          <w:color w:val="auto"/>
          <w:sz w:val="52"/>
          <w:szCs w:val="52"/>
          <w:highlight w:val="none"/>
        </w:rPr>
      </w:pPr>
      <w:r>
        <w:rPr>
          <w:rFonts w:hint="eastAsia" w:ascii="宋体" w:hAnsi="宋体"/>
          <w:b/>
          <w:bCs/>
          <w:color w:val="auto"/>
          <w:sz w:val="52"/>
          <w:szCs w:val="52"/>
          <w:highlight w:val="none"/>
          <w:lang w:val="en-US" w:eastAsia="zh-CN"/>
        </w:rPr>
        <w:t>服务类</w:t>
      </w:r>
      <w:r>
        <w:rPr>
          <w:rFonts w:hint="eastAsia" w:ascii="宋体" w:hAnsi="宋体"/>
          <w:b/>
          <w:bCs/>
          <w:color w:val="auto"/>
          <w:sz w:val="52"/>
          <w:szCs w:val="52"/>
          <w:highlight w:val="none"/>
        </w:rPr>
        <w:t>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635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numPr>
          <w:ilvl w:val="0"/>
          <w:numId w:val="0"/>
        </w:numPr>
        <w:spacing w:line="360" w:lineRule="auto"/>
        <w:ind w:firstLine="361" w:firstLineChars="100"/>
        <w:jc w:val="center"/>
        <w:rPr>
          <w:rFonts w:hint="eastAsia"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lang w:val="en-US" w:eastAsia="zh-CN"/>
        </w:rPr>
        <w:t xml:space="preserve">    </w:t>
      </w: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合肥登安保安服务有限公司2024年</w:t>
      </w:r>
    </w:p>
    <w:p>
      <w:pPr>
        <w:numPr>
          <w:ilvl w:val="0"/>
          <w:numId w:val="0"/>
        </w:numPr>
        <w:spacing w:line="360" w:lineRule="auto"/>
        <w:ind w:firstLine="361" w:firstLineChars="100"/>
        <w:jc w:val="both"/>
        <w:rPr>
          <w:rFonts w:hint="default"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lang w:val="en-US" w:eastAsia="zh-CN"/>
        </w:rPr>
        <w:t>度制服清洗</w:t>
      </w:r>
    </w:p>
    <w:p>
      <w:pPr>
        <w:numPr>
          <w:ilvl w:val="0"/>
          <w:numId w:val="0"/>
        </w:numPr>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lang w:val="en-US" w:eastAsia="zh-CN"/>
        </w:rPr>
        <w:t>项目编号：2024DA0007-BZ号</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w:t>
      </w:r>
      <w:r>
        <w:rPr>
          <w:rFonts w:hint="eastAsia" w:ascii="宋体" w:hAnsi="DotumChe" w:cs="宋体"/>
          <w:b/>
          <w:color w:val="auto"/>
          <w:spacing w:val="20"/>
          <w:kern w:val="0"/>
          <w:sz w:val="32"/>
          <w:szCs w:val="32"/>
          <w:highlight w:val="none"/>
          <w:lang w:val="en-US" w:eastAsia="zh-CN"/>
        </w:rPr>
        <w:t>合肥登安保安服务有限公司</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w:t>
      </w:r>
      <w:r>
        <w:rPr>
          <w:rFonts w:hint="eastAsia" w:ascii="宋体" w:hAnsi="DotumChe" w:cs="宋体"/>
          <w:b/>
          <w:color w:val="auto"/>
          <w:spacing w:val="20"/>
          <w:kern w:val="0"/>
          <w:sz w:val="32"/>
          <w:szCs w:val="32"/>
          <w:highlight w:val="none"/>
          <w:lang w:val="en-US" w:eastAsia="zh-CN"/>
        </w:rPr>
        <w:t>4</w:t>
      </w:r>
      <w:r>
        <w:rPr>
          <w:rFonts w:hint="eastAsia" w:ascii="宋体" w:hAnsi="DotumChe" w:cs="宋体"/>
          <w:b/>
          <w:color w:val="auto"/>
          <w:spacing w:val="20"/>
          <w:kern w:val="0"/>
          <w:sz w:val="32"/>
          <w:szCs w:val="32"/>
          <w:highlight w:val="none"/>
        </w:rPr>
        <w:t>年</w:t>
      </w:r>
      <w:r>
        <w:rPr>
          <w:rFonts w:hint="eastAsia" w:ascii="宋体" w:hAnsi="DotumChe" w:cs="宋体"/>
          <w:b/>
          <w:color w:val="auto"/>
          <w:spacing w:val="20"/>
          <w:kern w:val="0"/>
          <w:sz w:val="32"/>
          <w:szCs w:val="32"/>
          <w:highlight w:val="none"/>
          <w:lang w:val="en-US" w:eastAsia="zh-CN"/>
        </w:rPr>
        <w:t>5</w:t>
      </w:r>
      <w:r>
        <w:rPr>
          <w:rFonts w:hint="eastAsia" w:ascii="宋体" w:hAnsi="DotumChe" w:cs="宋体"/>
          <w:b/>
          <w:color w:val="auto"/>
          <w:spacing w:val="20"/>
          <w:kern w:val="0"/>
          <w:sz w:val="32"/>
          <w:szCs w:val="32"/>
          <w:highlight w:val="none"/>
        </w:rPr>
        <w:t>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 w:val="left" w:pos="6588"/>
        </w:tabs>
        <w:spacing w:line="500" w:lineRule="exact"/>
        <w:jc w:val="left"/>
        <w:rPr>
          <w:rFonts w:hint="eastAsia" w:ascii="黑体" w:hAnsi="宋体" w:eastAsia="黑体"/>
          <w:b/>
          <w:i w:val="0"/>
          <w:iCs w:val="0"/>
          <w:color w:val="auto"/>
          <w:sz w:val="32"/>
          <w:highlight w:val="none"/>
          <w:lang w:eastAsia="zh-CN"/>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i w:val="0"/>
          <w:iCs w:val="0"/>
          <w:color w:val="auto"/>
          <w:sz w:val="32"/>
          <w:highlight w:val="none"/>
        </w:rPr>
        <w:tab/>
      </w:r>
      <w:r>
        <w:rPr>
          <w:rFonts w:hint="eastAsia" w:ascii="黑体" w:hAnsi="宋体" w:eastAsia="黑体"/>
          <w:b/>
          <w:i w:val="0"/>
          <w:iCs w:val="0"/>
          <w:color w:val="auto"/>
          <w:sz w:val="32"/>
          <w:highlight w:val="none"/>
        </w:rPr>
        <w:t>目</w:t>
      </w:r>
      <w:r>
        <w:rPr>
          <w:rFonts w:hint="eastAsia" w:ascii="黑体" w:hAnsi="宋体" w:eastAsia="黑体"/>
          <w:b/>
          <w:i w:val="0"/>
          <w:iCs w:val="0"/>
          <w:color w:val="auto"/>
          <w:sz w:val="32"/>
          <w:highlight w:val="none"/>
          <w:lang w:val="en-US" w:eastAsia="zh-CN"/>
        </w:rPr>
        <w:t xml:space="preserve"> </w:t>
      </w:r>
      <w:r>
        <w:rPr>
          <w:rFonts w:hint="eastAsia" w:ascii="黑体" w:hAnsi="宋体" w:eastAsia="黑体"/>
          <w:b/>
          <w:i w:val="0"/>
          <w:iCs w:val="0"/>
          <w:color w:val="auto"/>
          <w:sz w:val="32"/>
          <w:highlight w:val="none"/>
        </w:rPr>
        <w:t>录</w:t>
      </w:r>
      <w:r>
        <w:rPr>
          <w:rFonts w:hint="eastAsia" w:ascii="黑体" w:hAnsi="宋体" w:eastAsia="黑体"/>
          <w:b/>
          <w:i w:val="0"/>
          <w:iCs w:val="0"/>
          <w:color w:val="auto"/>
          <w:sz w:val="32"/>
          <w:highlight w:val="none"/>
          <w:lang w:eastAsia="zh-CN"/>
        </w:rPr>
        <w:tab/>
      </w:r>
    </w:p>
    <w:p>
      <w:pPr>
        <w:pStyle w:val="33"/>
        <w:tabs>
          <w:tab w:val="right" w:leader="dot" w:pos="8630"/>
        </w:tabs>
        <w:spacing w:line="360" w:lineRule="auto"/>
        <w:jc w:val="center"/>
        <w:rPr>
          <w:rFonts w:ascii="Times New Roman" w:hAnsi="Times New Roman" w:eastAsia="黑体"/>
          <w:sz w:val="20"/>
          <w:szCs w:val="20"/>
        </w:rPr>
      </w:pPr>
      <w:bookmarkStart w:id="0" w:name="_Hlt519045295"/>
      <w:bookmarkEnd w:id="0"/>
      <w:bookmarkStart w:id="1" w:name="_Hlt533241375"/>
      <w:bookmarkEnd w:id="1"/>
      <w:bookmarkStart w:id="2" w:name="_Hlt526418134"/>
      <w:bookmarkEnd w:id="2"/>
    </w:p>
    <w:p>
      <w:pPr>
        <w:pStyle w:val="33"/>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rPr>
          <w:rFonts w:ascii="Times New Roman" w:hAnsi="Times New Roman" w:eastAsia="黑体"/>
          <w:szCs w:val="21"/>
        </w:rPr>
        <w:fldChar w:fldCharType="begin"/>
      </w:r>
      <w:r>
        <w:rPr>
          <w:rFonts w:ascii="Times New Roman" w:hAnsi="Times New Roman" w:eastAsia="黑体"/>
          <w:szCs w:val="21"/>
        </w:rPr>
        <w:instrText xml:space="preserve"> HYPERLINK \l _Toc18801 </w:instrText>
      </w:r>
      <w:r>
        <w:rPr>
          <w:rFonts w:ascii="Times New Roman" w:hAnsi="Times New Roman" w:eastAsia="黑体"/>
          <w:szCs w:val="21"/>
        </w:rP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rPr>
          <w:rFonts w:ascii="Times New Roman" w:hAnsi="Times New Roman" w:eastAsia="黑体"/>
          <w:szCs w:val="21"/>
        </w:rPr>
        <w:fldChar w:fldCharType="end"/>
      </w:r>
    </w:p>
    <w:p>
      <w:pPr>
        <w:pStyle w:val="33"/>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_Toc3556 </w:instrText>
      </w:r>
      <w:r>
        <w:rPr>
          <w:rFonts w:ascii="Times New Roman" w:hAnsi="Times New Roman" w:eastAsia="黑体"/>
          <w:szCs w:val="21"/>
        </w:rPr>
        <w:fldChar w:fldCharType="separate"/>
      </w:r>
      <w:r>
        <w:rPr>
          <w:rFonts w:hint="eastAsia" w:ascii="黑体" w:hAnsi="黑体" w:eastAsia="黑体" w:cs="黑体"/>
          <w:szCs w:val="32"/>
        </w:rPr>
        <w:t>第二章  投标人须知</w:t>
      </w:r>
      <w:r>
        <w:tab/>
      </w:r>
      <w:r>
        <w:fldChar w:fldCharType="begin"/>
      </w:r>
      <w:r>
        <w:instrText xml:space="preserve"> PAGEREF _Toc3556 \h </w:instrText>
      </w:r>
      <w:r>
        <w:fldChar w:fldCharType="separate"/>
      </w:r>
      <w:r>
        <w:t>4</w:t>
      </w:r>
      <w:r>
        <w:fldChar w:fldCharType="end"/>
      </w:r>
      <w:r>
        <w:rPr>
          <w:rFonts w:ascii="Times New Roman" w:hAnsi="Times New Roman" w:eastAsia="黑体"/>
          <w:szCs w:val="21"/>
        </w:rPr>
        <w:fldChar w:fldCharType="end"/>
      </w:r>
    </w:p>
    <w:p>
      <w:pPr>
        <w:pStyle w:val="33"/>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_Toc7021 </w:instrText>
      </w:r>
      <w:r>
        <w:rPr>
          <w:rFonts w:ascii="Times New Roman" w:hAnsi="Times New Roman" w:eastAsia="黑体"/>
          <w:szCs w:val="21"/>
        </w:rP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58</w:t>
      </w:r>
      <w:r>
        <w:fldChar w:fldCharType="end"/>
      </w:r>
      <w:r>
        <w:rPr>
          <w:rFonts w:ascii="Times New Roman" w:hAnsi="Times New Roman" w:eastAsia="黑体"/>
          <w:szCs w:val="21"/>
        </w:rPr>
        <w:fldChar w:fldCharType="end"/>
      </w:r>
    </w:p>
    <w:p>
      <w:pPr>
        <w:pStyle w:val="33"/>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_Toc8662 </w:instrText>
      </w:r>
      <w:r>
        <w:rPr>
          <w:rFonts w:ascii="Times New Roman" w:hAnsi="Times New Roman" w:eastAsia="黑体"/>
          <w:szCs w:val="21"/>
        </w:rP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65</w:t>
      </w:r>
      <w:r>
        <w:fldChar w:fldCharType="end"/>
      </w:r>
      <w:r>
        <w:rPr>
          <w:rFonts w:ascii="Times New Roman" w:hAnsi="Times New Roman" w:eastAsia="黑体"/>
          <w:szCs w:val="21"/>
        </w:rPr>
        <w:fldChar w:fldCharType="end"/>
      </w:r>
    </w:p>
    <w:p>
      <w:pPr>
        <w:pStyle w:val="33"/>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_Toc24183 </w:instrText>
      </w:r>
      <w:r>
        <w:rPr>
          <w:rFonts w:ascii="Times New Roman" w:hAnsi="Times New Roman" w:eastAsia="黑体"/>
          <w:szCs w:val="21"/>
        </w:rP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fldChar w:fldCharType="begin"/>
      </w:r>
      <w:r>
        <w:instrText xml:space="preserve"> PAGEREF _Toc24183 \h </w:instrText>
      </w:r>
      <w:r>
        <w:fldChar w:fldCharType="separate"/>
      </w:r>
      <w:r>
        <w:t>74</w:t>
      </w:r>
      <w:r>
        <w:fldChar w:fldCharType="end"/>
      </w:r>
      <w:r>
        <w:rPr>
          <w:rFonts w:ascii="Times New Roman" w:hAnsi="Times New Roman" w:eastAsia="黑体"/>
          <w:szCs w:val="21"/>
        </w:rPr>
        <w:fldChar w:fldCharType="end"/>
      </w:r>
    </w:p>
    <w:p>
      <w:pPr>
        <w:pStyle w:val="3"/>
        <w:spacing w:before="240" w:beforeLines="100" w:after="240" w:afterLines="100" w:line="500" w:lineRule="exact"/>
        <w:jc w:val="center"/>
        <w:rPr>
          <w:rFonts w:ascii="Times New Roman" w:hAnsi="Times New Roman" w:eastAsia="黑体"/>
          <w:szCs w:val="21"/>
        </w:rPr>
      </w:pPr>
      <w:r>
        <w:rPr>
          <w:rFonts w:ascii="Times New Roman" w:hAnsi="Times New Roman" w:eastAsia="黑体"/>
          <w:szCs w:val="21"/>
        </w:rPr>
        <w:fldChar w:fldCharType="end"/>
      </w:r>
    </w:p>
    <w:p>
      <w:pPr>
        <w:pStyle w:val="3"/>
        <w:spacing w:before="240" w:beforeLines="100" w:after="240" w:afterLines="100" w:line="500" w:lineRule="exact"/>
        <w:jc w:val="center"/>
        <w:rPr>
          <w:rFonts w:ascii="Times New Roman" w:hAnsi="Times New Roman" w:eastAsia="黑体"/>
          <w:szCs w:val="21"/>
        </w:rPr>
      </w:pPr>
    </w:p>
    <w:p>
      <w:pPr>
        <w:pStyle w:val="3"/>
        <w:spacing w:before="240" w:beforeLines="100" w:after="240" w:afterLines="100" w:line="500" w:lineRule="exact"/>
        <w:jc w:val="center"/>
        <w:rPr>
          <w:rFonts w:eastAsia="黑体"/>
          <w:b w:val="0"/>
          <w:sz w:val="32"/>
          <w:szCs w:val="32"/>
        </w:rPr>
      </w:pPr>
      <w:r>
        <w:rPr>
          <w:rFonts w:eastAsia="黑体"/>
          <w:bCs/>
          <w:sz w:val="32"/>
          <w:szCs w:val="32"/>
        </w:rPr>
        <w:t>第一章 招标公告</w:t>
      </w:r>
    </w:p>
    <w:p>
      <w:pPr>
        <w:keepNext/>
        <w:keepLines/>
        <w:spacing w:line="500" w:lineRule="exact"/>
        <w:jc w:val="center"/>
        <w:rPr>
          <w:rFonts w:ascii="Times New Roman" w:hAnsi="Times New Roman"/>
          <w:bCs/>
          <w:sz w:val="28"/>
          <w:szCs w:val="21"/>
        </w:rPr>
      </w:pPr>
      <w:bookmarkStart w:id="3" w:name="_Toc22082"/>
      <w:bookmarkStart w:id="4" w:name="_Toc29350"/>
      <w:r>
        <w:rPr>
          <w:rFonts w:hint="eastAsia" w:eastAsia="黑体"/>
          <w:bCs/>
          <w:i w:val="0"/>
          <w:iCs w:val="0"/>
          <w:sz w:val="28"/>
          <w:szCs w:val="21"/>
          <w:u w:val="single"/>
          <w:lang w:val="en-US" w:eastAsia="zh-CN"/>
        </w:rPr>
        <w:t>合</w:t>
      </w:r>
      <w:r>
        <w:rPr>
          <w:rFonts w:hint="eastAsia" w:ascii="Times New Roman" w:hAnsi="Times New Roman" w:eastAsia="黑体"/>
          <w:bCs/>
          <w:i w:val="0"/>
          <w:iCs w:val="0"/>
          <w:sz w:val="28"/>
          <w:szCs w:val="21"/>
          <w:u w:val="single"/>
          <w:lang w:val="en-US" w:eastAsia="zh-CN"/>
        </w:rPr>
        <w:t>肥登安保安服务有限公司2024年度制服清洗</w:t>
      </w:r>
      <w:r>
        <w:rPr>
          <w:rFonts w:ascii="Times New Roman" w:hAnsi="Times New Roman" w:eastAsia="黑体"/>
          <w:bCs/>
          <w:sz w:val="28"/>
          <w:szCs w:val="21"/>
        </w:rPr>
        <w:t>招标公告</w:t>
      </w:r>
      <w:bookmarkEnd w:id="3"/>
      <w:bookmarkEnd w:id="4"/>
    </w:p>
    <w:p>
      <w:pPr>
        <w:numPr>
          <w:ilvl w:val="0"/>
          <w:numId w:val="0"/>
        </w:numPr>
        <w:spacing w:line="360" w:lineRule="auto"/>
        <w:ind w:firstLine="210" w:firstLineChars="100"/>
        <w:jc w:val="left"/>
        <w:rPr>
          <w:bCs/>
          <w:color w:val="000000"/>
        </w:rPr>
      </w:pPr>
      <w:r>
        <w:rPr>
          <w:bCs/>
          <w:color w:val="000000"/>
          <w:u w:val="single"/>
        </w:rPr>
        <w:t xml:space="preserve">   </w:t>
      </w:r>
      <w:r>
        <w:rPr>
          <w:rFonts w:hint="eastAsia" w:ascii="宋体" w:hAnsi="宋体"/>
          <w:color w:val="auto"/>
          <w:sz w:val="24"/>
          <w:szCs w:val="24"/>
          <w:highlight w:val="none"/>
          <w:u w:val="single"/>
          <w:lang w:val="en-US" w:eastAsia="zh-CN"/>
        </w:rPr>
        <w:t>合肥登安保安服务有限公司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ascii="宋体" w:hAnsi="宋体"/>
          <w:color w:val="auto"/>
          <w:sz w:val="24"/>
          <w:szCs w:val="24"/>
          <w:highlight w:val="none"/>
          <w:u w:val="single"/>
          <w:lang w:val="en-US" w:eastAsia="zh-CN"/>
        </w:rPr>
        <w:t>合肥登安保安服务有限公司2024年度制服清洗</w:t>
      </w:r>
      <w:r>
        <w:rPr>
          <w:bCs/>
          <w:color w:val="000000"/>
        </w:rPr>
        <w:t>进行公开招标，欢迎具备条件的投标人参加投标。</w:t>
      </w:r>
    </w:p>
    <w:p>
      <w:pPr>
        <w:spacing w:line="500" w:lineRule="exact"/>
        <w:rPr>
          <w:rFonts w:ascii="Times New Roman" w:hAnsi="Times New Roman" w:eastAsia="黑体"/>
          <w:sz w:val="24"/>
        </w:rPr>
      </w:pPr>
      <w:r>
        <w:rPr>
          <w:rFonts w:ascii="Times New Roman" w:hAnsi="Times New Roman" w:eastAsia="黑体"/>
          <w:sz w:val="24"/>
        </w:rPr>
        <w:t>1. 项目概况与招标范围</w:t>
      </w:r>
      <w:r>
        <w:rPr>
          <w:rFonts w:ascii="Times New Roman" w:hAnsi="Times New Roman"/>
          <w:bCs/>
          <w:i/>
          <w:iCs/>
          <w:snapToGrid w:val="0"/>
          <w:color w:val="FF0000"/>
          <w:kern w:val="0"/>
          <w:szCs w:val="21"/>
        </w:rPr>
        <w:t>（本节根据项目情况据实填写）</w:t>
      </w:r>
    </w:p>
    <w:p>
      <w:pPr>
        <w:numPr>
          <w:ilvl w:val="0"/>
          <w:numId w:val="0"/>
        </w:numPr>
        <w:spacing w:line="360" w:lineRule="auto"/>
        <w:ind w:firstLine="420" w:firstLineChars="200"/>
        <w:rPr>
          <w:rFonts w:hint="default" w:ascii="宋体" w:hAnsi="宋体"/>
          <w:color w:val="auto"/>
          <w:sz w:val="24"/>
          <w:szCs w:val="24"/>
          <w:highlight w:val="none"/>
          <w:u w:val="single"/>
          <w:lang w:val="en-US" w:eastAsia="zh-CN"/>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ascii="宋体" w:hAnsi="宋体"/>
          <w:color w:val="auto"/>
          <w:sz w:val="24"/>
          <w:szCs w:val="24"/>
          <w:highlight w:val="none"/>
          <w:u w:val="single"/>
          <w:lang w:val="en-US" w:eastAsia="zh-CN"/>
        </w:rPr>
        <w:t>合肥登安保安服务有限公司制服清洗</w:t>
      </w:r>
    </w:p>
    <w:p>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w:t>
      </w:r>
      <w:r>
        <w:rPr>
          <w:rFonts w:ascii="Times New Roman" w:hAnsi="Times New Roman"/>
          <w:bCs/>
          <w:snapToGrid w:val="0"/>
          <w:szCs w:val="24"/>
          <w:highlight w:val="none"/>
          <w:u w:val="single"/>
        </w:rPr>
        <w:t xml:space="preserve"> </w:t>
      </w:r>
      <w:r>
        <w:rPr>
          <w:rFonts w:hint="eastAsia" w:ascii="宋体" w:hAnsi="DotumChe" w:cs="宋体"/>
          <w:b/>
          <w:color w:val="auto"/>
          <w:spacing w:val="20"/>
          <w:kern w:val="0"/>
          <w:sz w:val="32"/>
          <w:szCs w:val="32"/>
          <w:highlight w:val="none"/>
          <w:u w:val="single"/>
          <w:lang w:val="en-US" w:eastAsia="zh-CN"/>
        </w:rPr>
        <w:t>2024DA0007-BZ</w:t>
      </w:r>
      <w:r>
        <w:rPr>
          <w:rFonts w:ascii="Times New Roman" w:hAnsi="Times New Roman"/>
          <w:bCs/>
          <w:snapToGrid w:val="0"/>
          <w:szCs w:val="24"/>
          <w:highlight w:val="none"/>
          <w:u w:val="single"/>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lang w:val="en-US" w:eastAsia="zh-CN"/>
        </w:rPr>
        <w:t>不分标段</w:t>
      </w:r>
      <w:r>
        <w:rPr>
          <w:rFonts w:ascii="Times New Roman" w:hAnsi="Times New Roman"/>
          <w:szCs w:val="24"/>
          <w:u w:val="single"/>
        </w:rPr>
        <w:t xml:space="preserve">                           </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1.4 招标项目标段编号：</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ascii="宋体" w:hAnsi="宋体"/>
          <w:color w:val="auto"/>
          <w:sz w:val="24"/>
          <w:szCs w:val="24"/>
          <w:highlight w:val="none"/>
          <w:u w:val="single"/>
          <w:lang w:val="en-US" w:eastAsia="zh-CN"/>
        </w:rPr>
        <w:t>合肥登安保安服务有限公司</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ascii="Times New Roman" w:hAnsi="Times New Roman"/>
          <w:bCs/>
          <w:snapToGrid w:val="0"/>
          <w:szCs w:val="24"/>
          <w:u w:val="single"/>
        </w:rPr>
        <w:t xml:space="preserve">     </w:t>
      </w:r>
      <w:r>
        <w:rPr>
          <w:rFonts w:hint="eastAsia" w:ascii="宋体" w:hAnsi="宋体"/>
          <w:color w:val="auto"/>
          <w:sz w:val="24"/>
          <w:szCs w:val="24"/>
          <w:highlight w:val="none"/>
          <w:u w:val="single"/>
          <w:lang w:val="en-US" w:eastAsia="zh-CN"/>
        </w:rPr>
        <w:t>合肥登安保安服务有限公司制服清洗，预算金额28.8万/年</w:t>
      </w:r>
      <w:r>
        <w:rPr>
          <w:rFonts w:hint="eastAsia" w:ascii="Times New Roman" w:hAnsi="Times New Roman"/>
          <w:color w:val="auto"/>
          <w:szCs w:val="21"/>
          <w:u w:val="single"/>
          <w:lang w:val="en-US" w:eastAsia="zh-CN"/>
        </w:rPr>
        <w:t>，据实结算</w:t>
      </w:r>
      <w:r>
        <w:rPr>
          <w:rFonts w:hint="eastAsia" w:ascii="Times New Roman" w:hAnsi="Times New Roman"/>
          <w:szCs w:val="21"/>
          <w:u w:val="single"/>
        </w:rPr>
        <w:t>。</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1.7 项目概算：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28.8万</w:t>
      </w:r>
      <w:r>
        <w:rPr>
          <w:rFonts w:hint="eastAsia"/>
          <w:bCs/>
          <w:snapToGrid w:val="0"/>
          <w:szCs w:val="24"/>
          <w:u w:val="single"/>
          <w:lang w:val="en-US" w:eastAsia="zh-CN"/>
        </w:rPr>
        <w:t>/年</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w:t>
      </w:r>
      <w:r>
        <w:rPr>
          <w:rFonts w:hint="eastAsia" w:ascii="Times New Roman" w:hAnsi="Times New Roman"/>
          <w:bCs/>
          <w:snapToGrid w:val="0"/>
          <w:szCs w:val="24"/>
        </w:rPr>
        <w:t>0</w:t>
      </w:r>
      <w:r>
        <w:rPr>
          <w:rFonts w:ascii="Times New Roman" w:hAnsi="Times New Roman"/>
          <w:bCs/>
          <w:snapToGrid w:val="0"/>
          <w:szCs w:val="24"/>
        </w:rPr>
        <w:t xml:space="preserve"> 其他：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rPr>
          <w:rFonts w:ascii="Times New Roman" w:hAnsi="Times New Roman" w:eastAsia="黑体"/>
          <w:sz w:val="24"/>
        </w:rPr>
      </w:pPr>
      <w:r>
        <w:rPr>
          <w:rFonts w:ascii="Times New Roman" w:hAnsi="Times New Roman" w:eastAsia="黑体"/>
          <w:sz w:val="24"/>
        </w:rPr>
        <w:t>2. 投标人资格要求</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宋体" w:hAnsi="宋体"/>
          <w:color w:val="auto"/>
          <w:sz w:val="24"/>
          <w:szCs w:val="24"/>
          <w:highlight w:val="none"/>
          <w:u w:val="single"/>
          <w:lang w:val="en-US" w:eastAsia="zh-CN"/>
        </w:rPr>
        <w:t>/</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2021</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ascii="Times New Roman" w:hAnsi="Times New Roman"/>
          <w:color w:val="FF0000"/>
          <w:u w:val="single"/>
        </w:rPr>
        <w:t xml:space="preserve"> </w:t>
      </w:r>
      <w:r>
        <w:rPr>
          <w:rFonts w:hint="eastAsia" w:ascii="宋体" w:hAnsi="宋体"/>
          <w:color w:val="auto"/>
          <w:sz w:val="24"/>
          <w:szCs w:val="24"/>
          <w:highlight w:val="none"/>
          <w:u w:val="single"/>
          <w:lang w:val="en-US" w:eastAsia="zh-CN"/>
        </w:rPr>
        <w:t>服装清洗类</w:t>
      </w:r>
      <w:r>
        <w:rPr>
          <w:rFonts w:ascii="Times New Roman" w:hAnsi="Times New Roman"/>
          <w:color w:val="FF0000"/>
          <w:u w:val="single"/>
        </w:rPr>
        <w:t xml:space="preserve">    </w:t>
      </w:r>
      <w:r>
        <w:rPr>
          <w:rFonts w:ascii="Times New Roman" w:hAnsi="Times New Roman"/>
          <w:bCs/>
          <w:snapToGrid w:val="0"/>
          <w:color w:val="FF0000"/>
          <w:u w:val="single"/>
        </w:rPr>
        <w:t xml:space="preserve">    </w:t>
      </w:r>
      <w:r>
        <w:rPr>
          <w:rFonts w:ascii="Times New Roman" w:hAnsi="Times New Roman"/>
          <w:bCs/>
          <w:snapToGrid w:val="0"/>
          <w:color w:val="FF0000"/>
        </w:rPr>
        <w:t>业绩</w:t>
      </w:r>
      <w:r>
        <w:rPr>
          <w:rFonts w:ascii="Times New Roman" w:hAnsi="Times New Roman"/>
          <w:bCs/>
          <w:snapToGrid w:val="0"/>
          <w:color w:val="000000"/>
        </w:rPr>
        <w:t>。</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2.4 项目负责人资格要求：投标人拟委任项目负责人须具备</w:t>
      </w:r>
      <w:r>
        <w:rPr>
          <w:rFonts w:ascii="Times New Roman" w:hAnsi="Times New Roman" w:eastAsia="楷体"/>
          <w:u w:val="single"/>
        </w:rPr>
        <w:t xml:space="preserve">       </w:t>
      </w:r>
      <w:r>
        <w:rPr>
          <w:rFonts w:hint="eastAsia" w:ascii="Times New Roman" w:hAnsi="Times New Roman" w:eastAsia="楷体"/>
          <w:u w:val="single"/>
          <w:lang w:val="en-US" w:eastAsia="zh-CN"/>
        </w:rPr>
        <w:t>/</w:t>
      </w:r>
      <w:r>
        <w:rPr>
          <w:rFonts w:ascii="Times New Roman" w:hAnsi="Times New Roman" w:eastAsia="楷体"/>
          <w:u w:val="single"/>
        </w:rPr>
        <w:t xml:space="preserve">        </w:t>
      </w:r>
      <w:r>
        <w:rPr>
          <w:rFonts w:ascii="Times New Roman" w:hAnsi="Times New Roman" w:eastAsia="楷体"/>
          <w:bCs/>
          <w:snapToGrid w:val="0"/>
          <w:kern w:val="0"/>
          <w:szCs w:val="21"/>
          <w:u w:val="single"/>
        </w:rPr>
        <w:t xml:space="preserve">  </w:t>
      </w:r>
      <w:r>
        <w:rPr>
          <w:rFonts w:ascii="Times New Roman" w:hAnsi="Times New Roman"/>
          <w:bCs/>
          <w:snapToGrid w:val="0"/>
          <w:kern w:val="0"/>
          <w:szCs w:val="21"/>
        </w:rPr>
        <w:t>。</w:t>
      </w:r>
    </w:p>
    <w:p>
      <w:pPr>
        <w:spacing w:line="500" w:lineRule="exact"/>
        <w:ind w:firstLine="420" w:firstLineChars="200"/>
        <w:jc w:val="left"/>
        <w:rPr>
          <w:rFonts w:ascii="Times New Roman" w:hAnsi="Times New Roman" w:eastAsia="楷体"/>
          <w:bCs/>
          <w:snapToGrid w:val="0"/>
          <w:kern w:val="0"/>
          <w:szCs w:val="21"/>
        </w:rPr>
      </w:pPr>
      <w:r>
        <w:rPr>
          <w:rFonts w:ascii="Times New Roman" w:hAnsi="Times New Roman"/>
          <w:bCs/>
          <w:snapToGrid w:val="0"/>
          <w:kern w:val="0"/>
          <w:szCs w:val="21"/>
        </w:rPr>
        <w:t xml:space="preserve">2.5 项目负责人业绩要求： </w:t>
      </w:r>
      <w:r>
        <w:rPr>
          <w:rFonts w:ascii="Times New Roman" w:hAnsi="Times New Roman"/>
          <w:bCs/>
          <w:snapToGrid w:val="0"/>
          <w:color w:val="000000"/>
        </w:rPr>
        <w:t>自</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），投标人拟委任</w:t>
      </w:r>
      <w:r>
        <w:rPr>
          <w:rFonts w:ascii="Times New Roman" w:hAnsi="Times New Roman"/>
          <w:bCs/>
          <w:snapToGrid w:val="0"/>
          <w:kern w:val="0"/>
          <w:szCs w:val="21"/>
        </w:rPr>
        <w:t>项目负责人</w:t>
      </w:r>
      <w:r>
        <w:rPr>
          <w:rFonts w:ascii="Times New Roman" w:hAnsi="Times New Roman"/>
          <w:bCs/>
          <w:snapToGrid w:val="0"/>
          <w:color w:val="000000"/>
        </w:rPr>
        <w:t>在中华人民共和国境内（不含港澳台）须</w:t>
      </w:r>
      <w:r>
        <w:rPr>
          <w:rFonts w:ascii="Times New Roman" w:hAnsi="Times New Roman"/>
          <w:bCs/>
          <w:snapToGrid w:val="0"/>
        </w:rPr>
        <w:t>具备</w:t>
      </w:r>
      <w:r>
        <w:rPr>
          <w:rFonts w:ascii="Times New Roman" w:hAnsi="Times New Roman"/>
          <w:color w:val="FF0000"/>
          <w:u w:val="single"/>
        </w:rPr>
        <w:t xml:space="preserve"> </w:t>
      </w:r>
      <w:r>
        <w:rPr>
          <w:rFonts w:hint="eastAsia" w:ascii="Times New Roman" w:hAnsi="Times New Roman"/>
          <w:color w:val="FF0000"/>
          <w:u w:val="single"/>
          <w:lang w:val="en-US" w:eastAsia="zh-CN"/>
        </w:rPr>
        <w:t>/</w:t>
      </w:r>
      <w:r>
        <w:rPr>
          <w:rFonts w:ascii="Times New Roman" w:hAnsi="Times New Roman"/>
          <w:color w:val="FF0000"/>
          <w:u w:val="single"/>
        </w:rPr>
        <w:t xml:space="preserve">  </w:t>
      </w:r>
      <w:r>
        <w:rPr>
          <w:rFonts w:ascii="Times New Roman" w:hAnsi="Times New Roman"/>
          <w:bCs/>
          <w:snapToGrid w:val="0"/>
          <w:color w:val="FF0000"/>
          <w:u w:val="single"/>
        </w:rPr>
        <w:t xml:space="preserve">    </w:t>
      </w:r>
      <w:r>
        <w:rPr>
          <w:rFonts w:ascii="Times New Roman" w:hAnsi="Times New Roman"/>
          <w:bCs/>
          <w:snapToGrid w:val="0"/>
          <w:color w:val="FF0000"/>
        </w:rPr>
        <w:t>业绩</w:t>
      </w:r>
      <w:r>
        <w:rPr>
          <w:rFonts w:ascii="Times New Roman" w:hAnsi="Times New Roman"/>
          <w:bCs/>
          <w:snapToGrid w:val="0"/>
          <w:color w:val="000000"/>
        </w:rPr>
        <w:t>。</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2.6 信誉要求：</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rPr>
        <w:t>7</w:t>
      </w:r>
      <w:r>
        <w:rPr>
          <w:rFonts w:ascii="Times New Roman" w:hAnsi="Times New Roman"/>
          <w:bCs/>
          <w:snapToGrid w:val="0"/>
          <w:color w:val="000000"/>
          <w:kern w:val="0"/>
          <w:szCs w:val="21"/>
        </w:rPr>
        <w:t xml:space="preserve"> 本次招标</w:t>
      </w:r>
      <w:r>
        <w:rPr>
          <w:rFonts w:ascii="Times New Roman" w:hAnsi="Times New Roman"/>
          <w:color w:val="000000"/>
          <w:u w:val="single"/>
        </w:rPr>
        <w:t xml:space="preserve">      </w:t>
      </w:r>
      <w:r>
        <w:rPr>
          <w:rFonts w:hint="eastAsia" w:ascii="Times New Roman" w:hAnsi="Times New Roman"/>
          <w:color w:val="000000"/>
          <w:u w:val="single"/>
          <w:lang w:val="en-US" w:eastAsia="zh-CN"/>
        </w:rPr>
        <w:t>不接受</w:t>
      </w:r>
      <w:r>
        <w:rPr>
          <w:rFonts w:ascii="Times New Roman" w:hAnsi="Times New Roman"/>
          <w:color w:val="000000"/>
          <w:u w:val="single"/>
        </w:rPr>
        <w:t xml:space="preserve">      </w:t>
      </w:r>
      <w:r>
        <w:rPr>
          <w:rFonts w:ascii="Times New Roman" w:hAnsi="Times New Roman"/>
          <w:bCs/>
          <w:i/>
          <w:iCs/>
          <w:snapToGrid w:val="0"/>
          <w:color w:val="FF0000"/>
          <w:kern w:val="0"/>
          <w:szCs w:val="21"/>
        </w:rPr>
        <w:t>(接受或不接受)</w:t>
      </w:r>
      <w:r>
        <w:rPr>
          <w:rFonts w:ascii="Times New Roman" w:hAnsi="Times New Roman"/>
          <w:bCs/>
          <w:snapToGrid w:val="0"/>
          <w:color w:val="000000"/>
          <w:kern w:val="0"/>
          <w:szCs w:val="21"/>
        </w:rPr>
        <w:t>联合体投标。</w:t>
      </w:r>
      <w:r>
        <w:rPr>
          <w:rFonts w:ascii="Times New Roman" w:hAnsi="Times New Roman"/>
        </w:rPr>
        <w:t>联合体投标的，联合体各方总数量不超过*家，且联合体各方均须具备投标人资格2.1、2.2及2.5要求，投标时须提供联合体协议书。</w:t>
      </w:r>
    </w:p>
    <w:p>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rPr>
        <w:t>9</w:t>
      </w:r>
      <w:r>
        <w:rPr>
          <w:rFonts w:ascii="Times New Roman" w:hAnsi="Times New Roman"/>
          <w:bCs/>
          <w:snapToGrid w:val="0"/>
          <w:color w:val="000000"/>
          <w:kern w:val="0"/>
          <w:szCs w:val="21"/>
        </w:rPr>
        <w:t>其他要求</w:t>
      </w:r>
      <w:r>
        <w:rPr>
          <w:rStyle w:val="59"/>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w:t>
      </w:r>
      <w:r>
        <w:rPr>
          <w:rFonts w:hint="eastAsia" w:ascii="Times New Roman" w:hAnsi="Times New Roman"/>
          <w:color w:val="000000"/>
          <w:u w:val="single"/>
          <w:lang w:val="en-US" w:eastAsia="zh-CN"/>
        </w:rPr>
        <w:t>/</w:t>
      </w:r>
      <w:r>
        <w:rPr>
          <w:rFonts w:ascii="Times New Roman" w:hAnsi="Times New Roman"/>
          <w:color w:val="000000"/>
          <w:u w:val="single"/>
        </w:rPr>
        <w:t xml:space="preserve">    </w:t>
      </w:r>
      <w:r>
        <w:rPr>
          <w:rFonts w:ascii="Times New Roman" w:hAnsi="Times New Roman"/>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6</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8  </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6</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  12 </w:t>
      </w:r>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方式：投标人登录合肥文旅博览集团有限公司网站（http://www.zwzcgl.com）下载招标文件</w:t>
      </w:r>
    </w:p>
    <w:p>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w:t>
      </w:r>
      <w:bookmarkStart w:id="459" w:name="_GoBack"/>
      <w:r>
        <w:rPr>
          <w:bCs/>
          <w:snapToGrid w:val="0"/>
          <w:color w:val="000000"/>
        </w:rPr>
        <w:t>期内发送至邮箱：</w:t>
      </w:r>
      <w:r>
        <w:rPr>
          <w:bCs/>
          <w:snapToGrid w:val="0"/>
          <w:color w:val="000000"/>
        </w:rPr>
        <w:fldChar w:fldCharType="begin"/>
      </w:r>
      <w:r>
        <w:rPr>
          <w:bCs/>
          <w:snapToGrid w:val="0"/>
          <w:color w:val="000000"/>
        </w:rPr>
        <w:instrText xml:space="preserve"> HYPERLINK "mailto:120156961@qq.com" </w:instrText>
      </w:r>
      <w:r>
        <w:rPr>
          <w:bCs/>
          <w:snapToGrid w:val="0"/>
          <w:color w:val="000000"/>
        </w:rPr>
        <w:fldChar w:fldCharType="separate"/>
      </w:r>
      <w:r>
        <w:rPr>
          <w:rFonts w:hint="eastAsia"/>
          <w:bCs/>
          <w:snapToGrid w:val="0"/>
          <w:color w:val="000000"/>
        </w:rPr>
        <w:t>404743350@qq.com</w:t>
      </w:r>
      <w:r>
        <w:rPr>
          <w:rFonts w:hint="default"/>
          <w:bCs/>
          <w:snapToGrid w:val="0"/>
          <w:color w:val="000000"/>
        </w:rPr>
        <w:fldChar w:fldCharType="end"/>
      </w:r>
    </w:p>
    <w:bookmarkEnd w:id="459"/>
    <w:p>
      <w:pPr>
        <w:spacing w:line="500" w:lineRule="exact"/>
        <w:rPr>
          <w:rFonts w:ascii="Times New Roman" w:hAnsi="Times New Roman" w:eastAsia="黑体"/>
          <w:sz w:val="24"/>
        </w:rPr>
      </w:pPr>
      <w:r>
        <w:rPr>
          <w:rFonts w:ascii="Times New Roman" w:hAnsi="Times New Roman" w:eastAsia="黑体"/>
          <w:sz w:val="24"/>
        </w:rPr>
        <w:t>4. 投标文件的递交</w:t>
      </w:r>
    </w:p>
    <w:p>
      <w:pPr>
        <w:pStyle w:val="45"/>
        <w:spacing w:before="0" w:beforeAutospacing="0" w:after="0" w:afterAutospacing="0" w:line="500" w:lineRule="exact"/>
        <w:ind w:firstLine="420" w:firstLineChars="200"/>
        <w:rPr>
          <w:rFonts w:hint="eastAsia" w:eastAsia="宋体"/>
          <w:lang w:eastAsia="zh-CN"/>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12 </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17  </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00 </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p>
      <w:pPr>
        <w:spacing w:line="500" w:lineRule="exact"/>
        <w:rPr>
          <w:rFonts w:ascii="Times New Roman" w:hAnsi="Times New Roman" w:eastAsia="黑体"/>
          <w:sz w:val="24"/>
        </w:rPr>
      </w:pPr>
      <w:bookmarkStart w:id="5" w:name="_Toc460660058"/>
      <w:bookmarkStart w:id="6" w:name="_Toc460226716"/>
      <w:bookmarkStart w:id="7"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bCs/>
          <w:snapToGrid w:val="0"/>
          <w:kern w:val="0"/>
          <w:szCs w:val="21"/>
          <w:u w:val="single"/>
          <w:lang w:val="en-US" w:eastAsia="zh-CN"/>
        </w:rPr>
        <w:t xml:space="preserve"> 6</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bCs/>
          <w:snapToGrid w:val="0"/>
          <w:kern w:val="0"/>
          <w:szCs w:val="21"/>
          <w:u w:val="single"/>
          <w:lang w:val="en-US" w:eastAsia="zh-CN"/>
        </w:rPr>
        <w:t xml:space="preserve"> 13 </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hint="eastAsia"/>
          <w:bCs/>
          <w:snapToGrid w:val="0"/>
          <w:kern w:val="0"/>
          <w:szCs w:val="21"/>
          <w:u w:val="single"/>
          <w:lang w:val="en-US" w:eastAsia="zh-CN"/>
        </w:rPr>
        <w:t xml:space="preserve">15  </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bCs/>
          <w:snapToGrid w:val="0"/>
          <w:kern w:val="0"/>
          <w:szCs w:val="21"/>
          <w:u w:val="single"/>
          <w:lang w:val="en-US" w:eastAsia="zh-CN"/>
        </w:rPr>
        <w:t xml:space="preserve">00  </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hint="eastAsia" w:ascii="宋体" w:hAnsi="宋体" w:cs="宋体"/>
          <w:color w:val="FF0000"/>
          <w:kern w:val="0"/>
          <w:sz w:val="24"/>
          <w:szCs w:val="24"/>
          <w:u w:val="single"/>
        </w:rPr>
        <w:t>合肥市</w:t>
      </w:r>
      <w:r>
        <w:rPr>
          <w:rFonts w:hint="eastAsia" w:ascii="宋体" w:hAnsi="宋体" w:eastAsia="宋体" w:cs="宋体"/>
          <w:i w:val="0"/>
          <w:iCs w:val="0"/>
          <w:caps w:val="0"/>
          <w:color w:val="FF0000"/>
          <w:spacing w:val="0"/>
          <w:sz w:val="24"/>
          <w:szCs w:val="24"/>
          <w:u w:val="single"/>
          <w:lang w:val="en-US" w:eastAsia="zh-CN"/>
        </w:rPr>
        <w:t>瑶海区惠丰大厦合肥登安保安服务有限公司</w:t>
      </w:r>
      <w:r>
        <w:rPr>
          <w:rFonts w:hint="eastAsia" w:ascii="宋体" w:hAnsi="宋体" w:cs="宋体"/>
          <w:i w:val="0"/>
          <w:iCs w:val="0"/>
          <w:caps w:val="0"/>
          <w:color w:val="FF0000"/>
          <w:spacing w:val="0"/>
          <w:sz w:val="24"/>
          <w:szCs w:val="24"/>
          <w:u w:val="single"/>
          <w:lang w:val="en-US" w:eastAsia="zh-CN"/>
        </w:rPr>
        <w:t>四</w:t>
      </w:r>
      <w:r>
        <w:rPr>
          <w:rFonts w:hint="eastAsia" w:ascii="宋体" w:hAnsi="宋体" w:eastAsia="宋体" w:cs="宋体"/>
          <w:i w:val="0"/>
          <w:iCs w:val="0"/>
          <w:caps w:val="0"/>
          <w:color w:val="FF0000"/>
          <w:spacing w:val="0"/>
          <w:sz w:val="24"/>
          <w:szCs w:val="24"/>
          <w:u w:val="single"/>
          <w:lang w:val="en-US" w:eastAsia="zh-CN"/>
        </w:rPr>
        <w:t>楼会议室</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spacing w:line="500" w:lineRule="exact"/>
        <w:rPr>
          <w:rFonts w:ascii="Times New Roman" w:hAnsi="Times New Roman" w:eastAsia="黑体"/>
          <w:sz w:val="24"/>
        </w:rPr>
      </w:pPr>
      <w:r>
        <w:rPr>
          <w:rFonts w:ascii="Times New Roman" w:hAnsi="Times New Roman" w:eastAsia="黑体"/>
          <w:sz w:val="24"/>
        </w:rPr>
        <w:t>6. 发布公告的媒介</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官网上发布。</w:t>
      </w:r>
    </w:p>
    <w:p>
      <w:pPr>
        <w:spacing w:line="500" w:lineRule="exact"/>
        <w:rPr>
          <w:rFonts w:ascii="Times New Roman" w:hAnsi="Times New Roman" w:eastAsia="黑体"/>
          <w:sz w:val="24"/>
          <w:szCs w:val="24"/>
        </w:rPr>
      </w:pPr>
      <w:r>
        <w:rPr>
          <w:rFonts w:ascii="Times New Roman" w:hAnsi="Times New Roman" w:eastAsia="黑体"/>
          <w:sz w:val="24"/>
        </w:rPr>
        <w:t>7.联系方式</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ascii="宋体" w:hAnsi="宋体" w:eastAsia="宋体" w:cs="宋体"/>
          <w:i w:val="0"/>
          <w:iCs w:val="0"/>
          <w:caps w:val="0"/>
          <w:color w:val="auto"/>
          <w:spacing w:val="0"/>
          <w:sz w:val="24"/>
          <w:szCs w:val="24"/>
          <w:u w:val="single"/>
          <w:lang w:val="en-US" w:eastAsia="zh-CN"/>
        </w:rPr>
        <w:t>合肥登安保安服务有限公司</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w:t>
      </w:r>
      <w:r>
        <w:rPr>
          <w:rFonts w:hint="eastAsia" w:ascii="宋体" w:hAnsi="宋体" w:cs="宋体"/>
          <w:color w:val="auto"/>
          <w:kern w:val="0"/>
          <w:sz w:val="24"/>
          <w:szCs w:val="24"/>
          <w:u w:val="single"/>
        </w:rPr>
        <w:t>合肥市</w:t>
      </w:r>
      <w:r>
        <w:rPr>
          <w:rFonts w:hint="eastAsia" w:ascii="宋体" w:hAnsi="宋体" w:eastAsia="宋体" w:cs="宋体"/>
          <w:i w:val="0"/>
          <w:iCs w:val="0"/>
          <w:caps w:val="0"/>
          <w:color w:val="auto"/>
          <w:spacing w:val="0"/>
          <w:sz w:val="24"/>
          <w:szCs w:val="24"/>
          <w:u w:val="single"/>
          <w:lang w:val="en-US" w:eastAsia="zh-CN"/>
        </w:rPr>
        <w:t>瑶海区惠丰大厦合肥登安保安服务有限公司三楼会议室</w:t>
      </w:r>
      <w:r>
        <w:rPr>
          <w:rFonts w:hint="eastAsia" w:ascii="Times New Roman" w:hAnsi="Times New Roman"/>
          <w:bCs/>
          <w:snapToGrid w:val="0"/>
          <w:color w:val="auto"/>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联系人：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颜工</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电  话：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0551-66029903</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spacing w:line="500" w:lineRule="exact"/>
        <w:rPr>
          <w:rFonts w:ascii="Times New Roman" w:hAnsi="Times New Roman" w:eastAsia="黑体"/>
          <w:sz w:val="24"/>
        </w:rPr>
      </w:pPr>
      <w:r>
        <w:rPr>
          <w:rFonts w:ascii="Times New Roman" w:hAnsi="Times New Roman" w:eastAsia="黑体"/>
          <w:sz w:val="24"/>
        </w:rPr>
        <w:t>8.其他事项说明</w:t>
      </w:r>
    </w:p>
    <w:p>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p>
      <w:pPr>
        <w:snapToGrid w:val="0"/>
        <w:spacing w:line="500" w:lineRule="exact"/>
        <w:rPr>
          <w:rFonts w:ascii="Times New Roman" w:hAnsi="Times New Roman"/>
          <w:i/>
          <w:iCs/>
          <w:sz w:val="24"/>
          <w:szCs w:val="24"/>
        </w:rPr>
      </w:pPr>
      <w:r>
        <w:rPr>
          <w:rFonts w:ascii="Times New Roman" w:hAnsi="Times New Roman" w:eastAsia="黑体"/>
          <w:sz w:val="24"/>
        </w:rPr>
        <w:t>9.投标保证金账户</w:t>
      </w:r>
      <w:r>
        <w:rPr>
          <w:rFonts w:ascii="Times New Roman" w:hAnsi="Times New Roman"/>
          <w:i/>
          <w:iCs/>
          <w:color w:val="FF0000"/>
          <w:kern w:val="0"/>
          <w:szCs w:val="21"/>
        </w:rPr>
        <w:t>（</w:t>
      </w:r>
      <w:r>
        <w:rPr>
          <w:rFonts w:hint="eastAsia" w:ascii="Times New Roman" w:hAnsi="Times New Roman"/>
          <w:i/>
          <w:iCs/>
          <w:color w:val="FF0000"/>
          <w:szCs w:val="21"/>
        </w:rPr>
        <w:t>所属企业</w:t>
      </w:r>
      <w:r>
        <w:rPr>
          <w:rFonts w:ascii="Times New Roman" w:hAnsi="Times New Roman"/>
          <w:i/>
          <w:iCs/>
          <w:color w:val="FF0000"/>
          <w:szCs w:val="21"/>
        </w:rPr>
        <w:t>自行招标项目</w:t>
      </w:r>
      <w:r>
        <w:rPr>
          <w:rFonts w:hint="eastAsia" w:ascii="Times New Roman" w:hAnsi="Times New Roman"/>
          <w:i/>
          <w:iCs/>
          <w:color w:val="FF0000"/>
          <w:szCs w:val="21"/>
        </w:rPr>
        <w:t>填</w:t>
      </w:r>
      <w:r>
        <w:rPr>
          <w:rFonts w:ascii="Times New Roman" w:hAnsi="Times New Roman"/>
          <w:i/>
          <w:iCs/>
          <w:color w:val="FF0000"/>
          <w:szCs w:val="21"/>
        </w:rPr>
        <w:t>写</w:t>
      </w:r>
      <w:r>
        <w:rPr>
          <w:rFonts w:hint="eastAsia" w:ascii="Times New Roman" w:hAnsi="Times New Roman"/>
          <w:i/>
          <w:iCs/>
          <w:color w:val="FF0000"/>
          <w:szCs w:val="21"/>
        </w:rPr>
        <w:t>所属企业</w:t>
      </w:r>
      <w:r>
        <w:rPr>
          <w:rFonts w:ascii="Times New Roman" w:hAnsi="Times New Roman"/>
          <w:i/>
          <w:iCs/>
          <w:color w:val="FF0000"/>
          <w:szCs w:val="21"/>
        </w:rPr>
        <w:t>账户）</w:t>
      </w:r>
    </w:p>
    <w:bookmarkEnd w:id="5"/>
    <w:bookmarkEnd w:id="6"/>
    <w:bookmarkEnd w:id="7"/>
    <w:p>
      <w:pPr>
        <w:widowControl/>
        <w:spacing w:line="460" w:lineRule="exact"/>
        <w:ind w:firstLine="420" w:firstLineChars="200"/>
        <w:jc w:val="left"/>
        <w:rPr>
          <w:rFonts w:hint="eastAsia" w:ascii="Times New Roman" w:hAnsi="Times New Roman"/>
          <w:bCs/>
          <w:snapToGrid w:val="0"/>
          <w:color w:val="auto"/>
          <w:kern w:val="0"/>
          <w:szCs w:val="21"/>
        </w:rPr>
      </w:pPr>
      <w:r>
        <w:rPr>
          <w:rFonts w:ascii="Times New Roman" w:hAnsi="Times New Roman"/>
          <w:bCs/>
          <w:snapToGrid w:val="0"/>
          <w:kern w:val="0"/>
          <w:szCs w:val="21"/>
        </w:rPr>
        <w:t>单位名称：</w:t>
      </w:r>
      <w:r>
        <w:rPr>
          <w:rFonts w:ascii="Times New Roman" w:hAnsi="Times New Roman"/>
          <w:bCs/>
          <w:snapToGrid w:val="0"/>
          <w:kern w:val="0"/>
          <w:szCs w:val="21"/>
          <w:u w:val="single"/>
        </w:rPr>
        <w:t xml:space="preserve">   </w:t>
      </w:r>
      <w:r>
        <w:rPr>
          <w:rFonts w:ascii="Times New Roman" w:hAnsi="Times New Roman"/>
          <w:bCs/>
          <w:snapToGrid w:val="0"/>
          <w:color w:val="auto"/>
          <w:kern w:val="0"/>
          <w:szCs w:val="21"/>
          <w:u w:val="single"/>
        </w:rPr>
        <w:t xml:space="preserve"> </w:t>
      </w:r>
      <w:r>
        <w:rPr>
          <w:rFonts w:hint="eastAsia"/>
          <w:b w:val="0"/>
          <w:color w:val="auto"/>
          <w:kern w:val="2"/>
          <w:sz w:val="24"/>
          <w:szCs w:val="20"/>
          <w:u w:val="single"/>
          <w:lang w:val="en-US" w:eastAsia="zh-CN"/>
        </w:rPr>
        <w:t>合肥登安保安服务有限公司</w:t>
      </w:r>
      <w:r>
        <w:rPr>
          <w:rFonts w:hint="eastAsia" w:ascii="Times New Roman" w:hAnsi="Times New Roman"/>
          <w:bCs/>
          <w:snapToGrid w:val="0"/>
          <w:color w:val="auto"/>
          <w:kern w:val="0"/>
          <w:szCs w:val="21"/>
          <w:u w:val="single"/>
        </w:rPr>
        <w:t xml:space="preserve">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hint="eastAsia" w:ascii="宋体" w:hAnsi="宋体" w:cs="宋体"/>
          <w:color w:val="auto"/>
          <w:kern w:val="0"/>
          <w:sz w:val="28"/>
          <w:szCs w:val="28"/>
          <w:u w:val="single"/>
          <w:lang w:val="en-US" w:eastAsia="zh-CN" w:bidi="ar"/>
        </w:rPr>
        <w:t>225006866441000002</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r>
        <w:rPr>
          <w:rFonts w:hint="eastAsia" w:ascii="Times New Roman" w:hAnsi="Times New Roman" w:eastAsia="宋体" w:cs="Times New Roman"/>
          <w:b w:val="0"/>
          <w:color w:val="auto"/>
          <w:kern w:val="2"/>
          <w:sz w:val="24"/>
          <w:szCs w:val="20"/>
          <w:u w:val="single"/>
          <w:lang w:val="en-US" w:eastAsia="zh-CN"/>
        </w:rPr>
        <w:t>徽商银行股份有限公司合肥阜阳北路支行</w:t>
      </w:r>
      <w:r>
        <w:rPr>
          <w:rFonts w:hint="eastAsia" w:ascii="Times New Roman" w:hAnsi="Times New Roman"/>
          <w:bCs/>
          <w:snapToGrid w:val="0"/>
          <w:color w:val="auto"/>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643" w:firstLineChars="200"/>
        <w:jc w:val="left"/>
        <w:rPr>
          <w:rFonts w:hint="eastAsia" w:ascii="Times New Roman" w:hAnsi="Times New Roman" w:eastAsia="黑体"/>
          <w:b/>
          <w:bCs/>
          <w:sz w:val="32"/>
          <w:szCs w:val="32"/>
        </w:rPr>
      </w:pPr>
    </w:p>
    <w:p>
      <w:pPr>
        <w:pStyle w:val="4"/>
        <w:spacing w:before="0" w:line="360" w:lineRule="auto"/>
        <w:ind w:firstLine="0"/>
        <w:rPr>
          <w:rFonts w:hint="eastAsia" w:ascii="宋体" w:hAnsi="宋体" w:eastAsia="宋体"/>
          <w:color w:val="auto"/>
          <w:highlight w:val="none"/>
        </w:rPr>
      </w:pPr>
    </w:p>
    <w:p>
      <w:pPr>
        <w:rPr>
          <w:rFonts w:hint="eastAsia"/>
        </w:rPr>
      </w:pPr>
    </w:p>
    <w:p>
      <w:pPr>
        <w:pStyle w:val="4"/>
        <w:spacing w:before="0" w:line="360" w:lineRule="auto"/>
        <w:ind w:firstLine="3534" w:firstLineChars="1100"/>
        <w:jc w:val="both"/>
        <w:rPr>
          <w:rFonts w:hint="eastAsia" w:ascii="宋体" w:hAnsi="宋体" w:eastAsia="宋体"/>
          <w:color w:val="auto"/>
          <w:highlight w:val="none"/>
        </w:rPr>
      </w:pPr>
    </w:p>
    <w:p>
      <w:pPr>
        <w:pStyle w:val="3"/>
        <w:spacing w:before="240" w:beforeLines="100" w:after="240" w:afterLines="100" w:line="360" w:lineRule="auto"/>
        <w:jc w:val="center"/>
        <w:rPr>
          <w:rFonts w:hint="eastAsia" w:ascii="黑体" w:hAnsi="黑体" w:eastAsia="黑体" w:cs="黑体"/>
          <w:sz w:val="32"/>
          <w:szCs w:val="32"/>
        </w:rPr>
      </w:pPr>
      <w:bookmarkStart w:id="8" w:name="_Hlt510343011"/>
      <w:bookmarkStart w:id="9" w:name="_Hlt510342998"/>
      <w:r>
        <w:rPr>
          <w:rFonts w:hint="eastAsia" w:ascii="黑体" w:hAnsi="黑体" w:eastAsia="黑体" w:cs="黑体"/>
          <w:sz w:val="32"/>
          <w:szCs w:val="32"/>
        </w:rPr>
        <w:t>第二章  投标人须知</w:t>
      </w:r>
    </w:p>
    <w:p>
      <w:pPr>
        <w:pStyle w:val="4"/>
        <w:spacing w:before="120" w:beforeLines="50" w:after="120" w:afterLines="50" w:line="500" w:lineRule="exact"/>
        <w:jc w:val="center"/>
        <w:rPr>
          <w:rFonts w:ascii="Times New Roman" w:hAnsi="Times New Roman"/>
          <w:b w:val="0"/>
          <w:sz w:val="28"/>
          <w:szCs w:val="18"/>
        </w:rPr>
      </w:pPr>
      <w:bookmarkStart w:id="10" w:name="_Toc13805"/>
      <w:bookmarkStart w:id="11" w:name="_Toc17753"/>
      <w:bookmarkStart w:id="12" w:name="_Toc5587"/>
      <w:bookmarkStart w:id="13" w:name="_Toc2650"/>
      <w:bookmarkStart w:id="14" w:name="_Toc7779"/>
      <w:bookmarkStart w:id="15" w:name="_Toc7591"/>
      <w:bookmarkStart w:id="16" w:name="_Toc21016"/>
      <w:bookmarkStart w:id="17" w:name="_Toc19735"/>
      <w:r>
        <w:rPr>
          <w:rFonts w:ascii="Times New Roman" w:hAnsi="Times New Roman"/>
          <w:b w:val="0"/>
          <w:sz w:val="28"/>
          <w:szCs w:val="18"/>
        </w:rPr>
        <w:t>投标人须知前附表</w:t>
      </w:r>
      <w:bookmarkEnd w:id="10"/>
      <w:bookmarkEnd w:id="11"/>
      <w:bookmarkEnd w:id="12"/>
      <w:bookmarkEnd w:id="13"/>
      <w:bookmarkEnd w:id="14"/>
      <w:bookmarkEnd w:id="15"/>
      <w:bookmarkEnd w:id="16"/>
      <w:bookmarkEnd w:id="17"/>
    </w:p>
    <w:tbl>
      <w:tblPr>
        <w:tblStyle w:val="5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pPr>
              <w:spacing w:line="500" w:lineRule="exact"/>
              <w:jc w:val="center"/>
              <w:rPr>
                <w:rFonts w:ascii="Times New Roman" w:hAnsi="Times New Roman"/>
                <w:b/>
              </w:rPr>
            </w:pPr>
            <w:r>
              <w:rPr>
                <w:rFonts w:ascii="Times New Roman" w:hAnsi="Times New Roman"/>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pPr>
              <w:spacing w:line="500" w:lineRule="exact"/>
              <w:rPr>
                <w:rFonts w:ascii="Times New Roman" w:hAnsi="Times New Roman"/>
              </w:rPr>
            </w:pPr>
            <w:r>
              <w:rPr>
                <w:rFonts w:ascii="Times New Roman" w:hAnsi="Times New Roma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pPr>
              <w:spacing w:line="500" w:lineRule="exact"/>
              <w:rPr>
                <w:rFonts w:ascii="Times New Roman" w:hAnsi="Times New Roman"/>
              </w:rPr>
            </w:pPr>
            <w:r>
              <w:rPr>
                <w:rFonts w:ascii="Times New Roman" w:hAnsi="Times New Roma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1.2.2</w:t>
            </w:r>
          </w:p>
        </w:tc>
        <w:tc>
          <w:tcPr>
            <w:tcW w:w="2487" w:type="dxa"/>
            <w:noWrap w:val="0"/>
            <w:vAlign w:val="center"/>
          </w:tcPr>
          <w:p>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pPr>
              <w:spacing w:line="500" w:lineRule="exact"/>
              <w:rPr>
                <w:rFonts w:ascii="Times New Roman" w:hAnsi="Times New Roman"/>
              </w:rPr>
            </w:pPr>
            <w:r>
              <w:rPr>
                <w:rFonts w:ascii="Times New Roman" w:hAnsi="Times New Roma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1.3.1</w:t>
            </w:r>
          </w:p>
        </w:tc>
        <w:tc>
          <w:tcPr>
            <w:tcW w:w="2487" w:type="dxa"/>
            <w:noWrap w:val="0"/>
            <w:vAlign w:val="center"/>
          </w:tcPr>
          <w:p>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pPr>
              <w:spacing w:line="500" w:lineRule="exact"/>
              <w:rPr>
                <w:rFonts w:ascii="Times New Roman" w:hAnsi="Times New Roman"/>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1.3.2</w:t>
            </w:r>
          </w:p>
        </w:tc>
        <w:tc>
          <w:tcPr>
            <w:tcW w:w="2487" w:type="dxa"/>
            <w:noWrap w:val="0"/>
            <w:vAlign w:val="center"/>
          </w:tcPr>
          <w:p>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pPr>
              <w:spacing w:line="500" w:lineRule="exact"/>
              <w:rPr>
                <w:rFonts w:ascii="Times New Roman" w:hAnsi="Times New Roman"/>
              </w:rPr>
            </w:pPr>
            <w:r>
              <w:rPr>
                <w:rFonts w:ascii="Times New Roman" w:hAnsi="Times New Roma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1.3.3</w:t>
            </w:r>
          </w:p>
        </w:tc>
        <w:tc>
          <w:tcPr>
            <w:tcW w:w="2487" w:type="dxa"/>
            <w:noWrap w:val="0"/>
            <w:vAlign w:val="center"/>
          </w:tcPr>
          <w:p>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1.4.1</w:t>
            </w:r>
          </w:p>
        </w:tc>
        <w:tc>
          <w:tcPr>
            <w:tcW w:w="2487" w:type="dxa"/>
            <w:noWrap w:val="0"/>
            <w:vAlign w:val="center"/>
          </w:tcPr>
          <w:p>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pPr>
              <w:spacing w:line="500" w:lineRule="exact"/>
              <w:rPr>
                <w:rFonts w:ascii="Times New Roman" w:hAnsi="Times New Roman"/>
              </w:rPr>
            </w:pPr>
            <w:r>
              <w:rPr>
                <w:rFonts w:ascii="Times New Roman" w:hAnsi="Times New Roman"/>
              </w:rPr>
              <w:t>（1）资质要求：见附录1</w:t>
            </w:r>
          </w:p>
          <w:p>
            <w:pPr>
              <w:spacing w:line="500" w:lineRule="exact"/>
              <w:rPr>
                <w:rFonts w:ascii="Times New Roman" w:hAnsi="Times New Roman"/>
              </w:rPr>
            </w:pPr>
            <w:r>
              <w:rPr>
                <w:rFonts w:ascii="Times New Roman" w:hAnsi="Times New Roman"/>
              </w:rPr>
              <w:t>（2）业绩要求：见附录2</w:t>
            </w:r>
          </w:p>
          <w:p>
            <w:pPr>
              <w:spacing w:line="500" w:lineRule="exact"/>
              <w:rPr>
                <w:rFonts w:ascii="Times New Roman" w:hAnsi="Times New Roman"/>
              </w:rPr>
            </w:pPr>
            <w:r>
              <w:rPr>
                <w:rFonts w:ascii="Times New Roman" w:hAnsi="Times New Roman"/>
              </w:rPr>
              <w:t>（3）信誉要求：见附录3</w:t>
            </w:r>
          </w:p>
          <w:p>
            <w:pPr>
              <w:spacing w:line="50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1.4.2</w:t>
            </w:r>
          </w:p>
        </w:tc>
        <w:tc>
          <w:tcPr>
            <w:tcW w:w="2487" w:type="dxa"/>
            <w:noWrap w:val="0"/>
            <w:vAlign w:val="center"/>
          </w:tcPr>
          <w:p>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pPr>
              <w:snapToGrid w:val="0"/>
              <w:spacing w:line="500" w:lineRule="exact"/>
              <w:rPr>
                <w:rFonts w:hint="eastAsia"/>
                <w:i/>
                <w:iCs/>
                <w:color w:val="FF0000"/>
              </w:rPr>
            </w:pPr>
            <w:r>
              <w:rPr>
                <w:rFonts w:hint="eastAsia"/>
                <w:i/>
                <w:iCs/>
                <w:color w:val="FF0000"/>
              </w:rPr>
              <w:t>（请勾选）</w:t>
            </w:r>
          </w:p>
          <w:p>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1.4.3</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noWrap w:val="0"/>
            <w:vAlign w:val="center"/>
          </w:tcPr>
          <w:p>
            <w:pPr>
              <w:snapToGrid w:val="0"/>
              <w:spacing w:line="500" w:lineRule="exact"/>
              <w:rPr>
                <w:rFonts w:ascii="Times New Roman" w:hAnsi="Times New Roman"/>
                <w:i/>
                <w:iCs/>
                <w:color w:val="000000"/>
              </w:rPr>
            </w:pPr>
            <w:r>
              <w:rPr>
                <w:rFonts w:ascii="Times New Roman" w:hAnsi="Times New Roman"/>
                <w:b/>
                <w:i/>
                <w:iCs/>
                <w:color w:val="FF0000"/>
              </w:rPr>
              <w:t>/</w:t>
            </w:r>
          </w:p>
          <w:p>
            <w:pPr>
              <w:topLinePunct/>
              <w:spacing w:line="500" w:lineRule="exact"/>
              <w:rPr>
                <w:rFonts w:ascii="Times New Roman" w:hAnsi="Times New Roman"/>
                <w:color w:val="FF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1.4.4</w:t>
            </w:r>
          </w:p>
        </w:tc>
        <w:tc>
          <w:tcPr>
            <w:tcW w:w="2487" w:type="dxa"/>
            <w:noWrap w:val="0"/>
            <w:vAlign w:val="center"/>
          </w:tcPr>
          <w:p>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pPr>
              <w:snapToGrid w:val="0"/>
              <w:spacing w:line="500" w:lineRule="exact"/>
              <w:rPr>
                <w:rFonts w:ascii="Times New Roman" w:hAnsi="Times New Roman"/>
                <w:color w:val="FF0000"/>
                <w:sz w:val="32"/>
              </w:rPr>
            </w:pPr>
            <w:r>
              <w:rPr>
                <w:rFonts w:ascii="Times New Roman" w:hAnsi="Times New Roman"/>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1.9.1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pPr>
              <w:pStyle w:val="17"/>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pPr>
              <w:pStyle w:val="17"/>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pPr>
              <w:pStyle w:val="17"/>
              <w:topLinePunct/>
              <w:spacing w:line="500" w:lineRule="exact"/>
              <w:ind w:firstLine="843"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2.1</w:t>
            </w:r>
          </w:p>
        </w:tc>
        <w:tc>
          <w:tcPr>
            <w:tcW w:w="2487" w:type="dxa"/>
            <w:noWrap w:val="0"/>
            <w:vAlign w:val="center"/>
          </w:tcPr>
          <w:p>
            <w:pPr>
              <w:spacing w:line="500" w:lineRule="exact"/>
              <w:jc w:val="center"/>
              <w:rPr>
                <w:rFonts w:ascii="Times New Roman" w:hAnsi="Times New Roman"/>
              </w:rPr>
            </w:pPr>
            <w:r>
              <w:rPr>
                <w:rFonts w:ascii="Times New Roman" w:hAnsi="Times New Roman"/>
              </w:rPr>
              <w:t>构成招标文件的其他资料</w:t>
            </w:r>
          </w:p>
        </w:tc>
        <w:tc>
          <w:tcPr>
            <w:tcW w:w="5670" w:type="dxa"/>
            <w:noWrap w:val="0"/>
            <w:vAlign w:val="center"/>
          </w:tcPr>
          <w:p>
            <w:pPr>
              <w:spacing w:line="500" w:lineRule="exact"/>
              <w:rPr>
                <w:rFonts w:hint="eastAsia" w:ascii="Times New Roman" w:hAnsi="Times New Roman" w:eastAsia="宋体"/>
                <w:lang w:val="en-US" w:eastAsia="zh-CN"/>
              </w:rPr>
            </w:pPr>
            <w:r>
              <w:rPr>
                <w:rFonts w:hint="eastAsia" w:ascii="Times New Roman" w:hAnsi="Times New Roman"/>
                <w:lang w:val="en-US" w:eastAsia="zh-CN"/>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pPr>
              <w:spacing w:line="500" w:lineRule="exact"/>
              <w:jc w:val="center"/>
              <w:rPr>
                <w:rFonts w:ascii="Times New Roman" w:hAnsi="Times New Roman"/>
              </w:rPr>
            </w:pPr>
          </w:p>
        </w:tc>
        <w:tc>
          <w:tcPr>
            <w:tcW w:w="2487" w:type="dxa"/>
            <w:vMerge w:val="continue"/>
            <w:noWrap w:val="0"/>
            <w:vAlign w:val="center"/>
          </w:tcPr>
          <w:p>
            <w:pPr>
              <w:spacing w:line="500" w:lineRule="exact"/>
              <w:jc w:val="center"/>
              <w:rPr>
                <w:rFonts w:ascii="Times New Roman" w:hAnsi="Times New Roman"/>
              </w:rPr>
            </w:pPr>
          </w:p>
        </w:tc>
        <w:tc>
          <w:tcPr>
            <w:tcW w:w="5670" w:type="dxa"/>
            <w:noWrap w:val="0"/>
            <w:vAlign w:val="center"/>
          </w:tcPr>
          <w:p>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w:t>
            </w:r>
            <w:r>
              <w:rPr>
                <w:rFonts w:hint="eastAsia" w:ascii="宋体" w:hAnsi="宋体"/>
                <w:color w:val="000000"/>
                <w:sz w:val="24"/>
                <w:szCs w:val="24"/>
                <w:u w:val="single"/>
                <w:lang w:val="en-US" w:eastAsia="zh-CN"/>
              </w:rPr>
              <w:t>404743350</w:t>
            </w:r>
            <w:r>
              <w:rPr>
                <w:rFonts w:hint="eastAsia" w:ascii="宋体" w:hAnsi="宋体"/>
                <w:color w:val="000000"/>
                <w:sz w:val="24"/>
                <w:szCs w:val="24"/>
                <w:u w:val="single"/>
              </w:rPr>
              <w:t>@qq.com</w:t>
            </w:r>
            <w:r>
              <w:rPr>
                <w:rFonts w:ascii="Times New Roman" w:hAnsi="Times New Roman"/>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2.2.2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w:t>
            </w:r>
            <w:r>
              <w:rPr>
                <w:rFonts w:hint="eastAsia" w:ascii="Times New Roman" w:hAnsi="Times New Roman"/>
                <w:bCs/>
                <w:snapToGrid w:val="0"/>
                <w:color w:val="000000"/>
                <w:kern w:val="0"/>
                <w:szCs w:val="21"/>
                <w:lang w:val="en-US" w:eastAsia="zh-CN"/>
              </w:rPr>
              <w:t>登安保安服务有限公司</w:t>
            </w:r>
            <w:r>
              <w:rPr>
                <w:rFonts w:ascii="Times New Roman" w:hAnsi="Times New Roman"/>
                <w:bCs/>
                <w:snapToGrid w:val="0"/>
                <w:color w:val="000000"/>
                <w:kern w:val="0"/>
                <w:szCs w:val="21"/>
              </w:rPr>
              <w:t>官网</w:t>
            </w:r>
            <w:r>
              <w:rPr>
                <w:rFonts w:ascii="Times New Roman" w:hAnsi="Times New Roman"/>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3.2.1</w:t>
            </w:r>
          </w:p>
        </w:tc>
        <w:tc>
          <w:tcPr>
            <w:tcW w:w="2487" w:type="dxa"/>
            <w:noWrap w:val="0"/>
            <w:vAlign w:val="center"/>
          </w:tcPr>
          <w:p>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pPr>
              <w:snapToGrid w:val="0"/>
              <w:spacing w:line="500" w:lineRule="exact"/>
              <w:rPr>
                <w:rFonts w:ascii="Times New Roman" w:hAnsi="Times New Roman"/>
                <w:bCs/>
                <w:snapToGrid w:val="0"/>
                <w:kern w:val="0"/>
                <w:szCs w:val="21"/>
              </w:rPr>
            </w:pPr>
            <w:r>
              <w:rPr>
                <w:rFonts w:hint="eastAsia"/>
                <w:sz w:val="32"/>
                <w:lang w:eastAsia="zh-CN"/>
              </w:rPr>
              <w:t>□</w:t>
            </w:r>
            <w:r>
              <w:rPr>
                <w:rFonts w:ascii="Times New Roman" w:hAnsi="Times New Roman"/>
                <w:bCs/>
                <w:snapToGrid w:val="0"/>
                <w:kern w:val="0"/>
                <w:szCs w:val="21"/>
              </w:rPr>
              <w:t>增值税普通发票</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pPr>
              <w:spacing w:line="500" w:lineRule="exact"/>
              <w:rPr>
                <w:rFonts w:ascii="Times New Roman" w:hAnsi="Times New Roman"/>
                <w:szCs w:val="21"/>
              </w:rPr>
            </w:pPr>
            <w:r>
              <w:rPr>
                <w:rFonts w:hint="eastAsia" w:ascii="Times New Roman" w:hAnsi="Times New Roman"/>
                <w:sz w:val="32"/>
                <w:lang w:eastAsia="zh-CN"/>
              </w:rPr>
              <w:t>☑</w:t>
            </w:r>
            <w:r>
              <w:rPr>
                <w:rFonts w:ascii="Times New Roman" w:hAnsi="Times New Roman"/>
              </w:rPr>
              <w:t>单价</w:t>
            </w:r>
            <w:r>
              <w:rPr>
                <w:rFonts w:ascii="Times New Roman" w:hAnsi="Times New Roman"/>
                <w:szCs w:val="21"/>
                <w:highlight w:val="lightGray"/>
                <w:u w:val="single"/>
              </w:rPr>
              <w:t>：</w:t>
            </w:r>
            <w:r>
              <w:rPr>
                <w:rFonts w:hint="eastAsia" w:ascii="Times New Roman" w:hAnsi="Times New Roman"/>
                <w:bCs/>
                <w:snapToGrid w:val="0"/>
                <w:kern w:val="0"/>
                <w:szCs w:val="21"/>
                <w:highlight w:val="lightGray"/>
                <w:u w:val="single"/>
                <w:lang w:val="en-US" w:eastAsia="zh-CN"/>
              </w:rPr>
              <w:t>按照单</w:t>
            </w:r>
            <w:r>
              <w:rPr>
                <w:rFonts w:hint="eastAsia"/>
                <w:bCs/>
                <w:snapToGrid w:val="0"/>
                <w:kern w:val="0"/>
                <w:szCs w:val="21"/>
                <w:highlight w:val="lightGray"/>
                <w:u w:val="single"/>
                <w:lang w:val="en-US" w:eastAsia="zh-CN"/>
              </w:rPr>
              <w:t>件服装</w:t>
            </w:r>
            <w:r>
              <w:rPr>
                <w:rFonts w:hint="eastAsia" w:ascii="Times New Roman" w:hAnsi="Times New Roman"/>
                <w:bCs/>
                <w:snapToGrid w:val="0"/>
                <w:kern w:val="0"/>
                <w:szCs w:val="21"/>
                <w:highlight w:val="lightGray"/>
                <w:u w:val="single"/>
                <w:lang w:val="en-US" w:eastAsia="zh-CN"/>
              </w:rPr>
              <w:t>报价</w:t>
            </w:r>
            <w:r>
              <w:rPr>
                <w:rFonts w:ascii="Times New Roman" w:hAnsi="Times New Roman"/>
                <w:bCs/>
                <w:snapToGrid w:val="0"/>
                <w:kern w:val="0"/>
                <w:szCs w:val="21"/>
                <w:highlight w:val="lightGray"/>
                <w:u w:val="single"/>
              </w:rPr>
              <w:t>__</w:t>
            </w:r>
          </w:p>
          <w:p>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3.2.4</w:t>
            </w:r>
          </w:p>
        </w:tc>
        <w:tc>
          <w:tcPr>
            <w:tcW w:w="2487" w:type="dxa"/>
            <w:noWrap w:val="0"/>
            <w:vAlign w:val="center"/>
          </w:tcPr>
          <w:p>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pPr>
              <w:snapToGrid w:val="0"/>
              <w:spacing w:line="500" w:lineRule="exact"/>
              <w:rPr>
                <w:rFonts w:hint="eastAsia"/>
                <w:i/>
                <w:iCs/>
                <w:color w:val="FF0000"/>
              </w:rPr>
            </w:pPr>
          </w:p>
          <w:p>
            <w:pPr>
              <w:snapToGrid w:val="0"/>
              <w:spacing w:line="500" w:lineRule="exact"/>
              <w:rPr>
                <w:rFonts w:ascii="Times New Roman" w:hAnsi="Times New Roman"/>
                <w:bCs/>
                <w:snapToGrid w:val="0"/>
                <w:kern w:val="0"/>
                <w:szCs w:val="21"/>
              </w:rPr>
            </w:pPr>
            <w:r>
              <w:rPr>
                <w:rFonts w:hint="eastAsia"/>
                <w:sz w:val="32"/>
                <w:lang w:eastAsia="zh-CN"/>
              </w:rPr>
              <w:t>□</w:t>
            </w:r>
            <w:r>
              <w:rPr>
                <w:rFonts w:ascii="Times New Roman" w:hAnsi="Times New Roman"/>
                <w:bCs/>
                <w:snapToGrid w:val="0"/>
                <w:kern w:val="0"/>
                <w:szCs w:val="21"/>
              </w:rPr>
              <w:t>无</w:t>
            </w:r>
          </w:p>
          <w:p>
            <w:pPr>
              <w:snapToGrid w:val="0"/>
              <w:spacing w:line="500" w:lineRule="exact"/>
              <w:rPr>
                <w:rFonts w:ascii="Times New Roman" w:hAnsi="Times New Roman"/>
                <w:bCs/>
                <w:snapToGrid w:val="0"/>
                <w:kern w:val="0"/>
                <w:szCs w:val="21"/>
              </w:rPr>
            </w:pPr>
            <w:r>
              <w:rPr>
                <w:rFonts w:hint="eastAsia"/>
                <w:sz w:val="32"/>
                <w:lang w:eastAsia="zh-CN"/>
              </w:rPr>
              <w:t>☑</w:t>
            </w:r>
            <w:r>
              <w:rPr>
                <w:rFonts w:ascii="Times New Roman" w:hAnsi="Times New Roman"/>
                <w:bCs/>
                <w:snapToGrid w:val="0"/>
                <w:kern w:val="0"/>
                <w:szCs w:val="21"/>
              </w:rPr>
              <w:t>有，最高投标限价</w:t>
            </w:r>
            <w:r>
              <w:rPr>
                <w:rFonts w:ascii="Times New Roman" w:hAnsi="Times New Roman"/>
                <w:bCs/>
                <w:snapToGrid w:val="0"/>
                <w:kern w:val="0"/>
                <w:szCs w:val="21"/>
                <w:u w:val="single"/>
              </w:rPr>
              <w:t>_</w:t>
            </w:r>
            <w:r>
              <w:rPr>
                <w:rFonts w:hint="eastAsia" w:ascii="Times New Roman" w:hAnsi="Times New Roman"/>
                <w:bCs/>
                <w:snapToGrid w:val="0"/>
                <w:kern w:val="0"/>
                <w:szCs w:val="21"/>
                <w:u w:val="single"/>
                <w:lang w:val="en-US" w:eastAsia="zh-CN"/>
              </w:rPr>
              <w:t>288000元</w:t>
            </w:r>
            <w:r>
              <w:rPr>
                <w:rFonts w:ascii="Times New Roman" w:hAnsi="Times New Roman"/>
                <w:bCs/>
                <w:snapToGrid w:val="0"/>
                <w:kern w:val="0"/>
                <w:szCs w:val="21"/>
                <w:u w:val="single"/>
              </w:rPr>
              <w:t>__</w:t>
            </w:r>
          </w:p>
          <w:p>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w:t>
            </w:r>
            <w:r>
              <w:rPr>
                <w:rFonts w:hint="eastAsia" w:ascii="Times New Roman" w:hAnsi="Times New Roman"/>
                <w:bCs/>
                <w:snapToGrid w:val="0"/>
                <w:kern w:val="0"/>
                <w:szCs w:val="21"/>
                <w:lang w:val="en-US" w:eastAsia="zh-CN"/>
              </w:rPr>
              <w:t>登安保安服务有限公司</w:t>
            </w:r>
            <w:r>
              <w:rPr>
                <w:rFonts w:ascii="Times New Roman" w:hAnsi="Times New Roman"/>
                <w:bCs/>
                <w:snapToGrid w:val="0"/>
                <w:kern w:val="0"/>
                <w:szCs w:val="21"/>
              </w:rPr>
              <w:t>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3.2.5</w:t>
            </w:r>
          </w:p>
        </w:tc>
        <w:tc>
          <w:tcPr>
            <w:tcW w:w="2487" w:type="dxa"/>
            <w:noWrap w:val="0"/>
            <w:vAlign w:val="center"/>
          </w:tcPr>
          <w:p>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pPr>
              <w:spacing w:line="500" w:lineRule="exact"/>
              <w:ind w:firstLine="420" w:firstLineChars="200"/>
              <w:rPr>
                <w:rFonts w:hint="default" w:ascii="Times New Roman" w:hAnsi="Times New Roman" w:eastAsia="宋体"/>
                <w:lang w:val="en-US" w:eastAsia="zh-CN"/>
              </w:rPr>
            </w:pPr>
            <w:r>
              <w:rPr>
                <w:rFonts w:hint="eastAsia" w:ascii="Times New Roman" w:hAnsi="Times New Roman"/>
                <w:u w:val="single"/>
                <w:lang w:val="en-US" w:eastAsia="zh-CN"/>
              </w:rPr>
              <w:t>不得</w:t>
            </w:r>
            <w:r>
              <w:rPr>
                <w:rFonts w:hint="eastAsia"/>
                <w:u w:val="single"/>
                <w:lang w:val="en-US" w:eastAsia="zh-CN"/>
              </w:rPr>
              <w:t>高</w:t>
            </w:r>
            <w:r>
              <w:rPr>
                <w:rFonts w:hint="eastAsia" w:ascii="Times New Roman" w:hAnsi="Times New Roman"/>
                <w:u w:val="single"/>
                <w:lang w:val="en-US" w:eastAsia="zh-CN"/>
              </w:rPr>
              <w:t>于</w:t>
            </w:r>
            <w:r>
              <w:rPr>
                <w:rFonts w:hint="eastAsia"/>
                <w:u w:val="single"/>
                <w:lang w:val="en-US" w:eastAsia="zh-CN"/>
              </w:rPr>
              <w:t>28.8万总价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3.3.1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pPr>
              <w:spacing w:line="500" w:lineRule="exact"/>
              <w:rPr>
                <w:rFonts w:ascii="Times New Roman" w:hAnsi="Times New Roman"/>
                <w:color w:val="000000"/>
              </w:rPr>
            </w:pPr>
            <w:bookmarkStart w:id="18" w:name="_Toc384308207"/>
            <w:bookmarkStart w:id="19" w:name="_Toc352691470"/>
            <w:bookmarkStart w:id="20" w:name="_Toc361508582"/>
            <w:bookmarkStart w:id="21" w:name="_Toc300834946"/>
            <w:bookmarkStart w:id="22" w:name="_Toc369531512"/>
            <w:bookmarkStart w:id="23" w:name="_Toc1789"/>
            <w:r>
              <w:rPr>
                <w:rFonts w:ascii="Times New Roman" w:hAnsi="Times New Roman"/>
                <w:snapToGrid w:val="0"/>
                <w:color w:val="000000"/>
                <w:kern w:val="0"/>
                <w:szCs w:val="21"/>
              </w:rPr>
              <w:t>自投标人提交投标文件截止之日起计算120日</w:t>
            </w:r>
          </w:p>
        </w:tc>
      </w:tr>
      <w:bookmarkEnd w:id="18"/>
      <w:bookmarkEnd w:id="19"/>
      <w:bookmarkEnd w:id="20"/>
      <w:bookmarkEnd w:id="21"/>
      <w:bookmarkEnd w:id="22"/>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3.4.1</w:t>
            </w:r>
          </w:p>
        </w:tc>
        <w:tc>
          <w:tcPr>
            <w:tcW w:w="2487" w:type="dxa"/>
            <w:noWrap w:val="0"/>
            <w:vAlign w:val="center"/>
          </w:tcPr>
          <w:p>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pPr>
              <w:snapToGrid w:val="0"/>
              <w:spacing w:line="500" w:lineRule="exact"/>
              <w:rPr>
                <w:rFonts w:ascii="Times New Roman" w:hAnsi="Times New Roman"/>
              </w:rPr>
            </w:pPr>
            <w:r>
              <w:rPr>
                <w:rFonts w:ascii="Times New Roman" w:hAnsi="Times New Roman"/>
              </w:rPr>
              <w:t>1.是否要求投标人递交投标保证金：</w:t>
            </w:r>
          </w:p>
          <w:p>
            <w:pPr>
              <w:snapToGrid w:val="0"/>
              <w:spacing w:line="500" w:lineRule="exact"/>
              <w:rPr>
                <w:rFonts w:ascii="Times New Roman" w:hAnsi="Times New Roman"/>
              </w:rPr>
            </w:pP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pPr>
              <w:snapToGrid w:val="0"/>
              <w:spacing w:line="500" w:lineRule="exact"/>
              <w:rPr>
                <w:rFonts w:ascii="Times New Roman" w:hAnsi="Times New Roman"/>
              </w:rPr>
            </w:pPr>
            <w:r>
              <w:rPr>
                <w:rFonts w:ascii="Times New Roman" w:hAnsi="Times New Roman"/>
              </w:rPr>
              <w:t>投标保证金的形式：</w:t>
            </w:r>
          </w:p>
          <w:p>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pPr>
              <w:snapToGrid w:val="0"/>
              <w:spacing w:line="500" w:lineRule="exact"/>
              <w:rPr>
                <w:rFonts w:ascii="Times New Roman" w:hAnsi="Times New Roman"/>
                <w:color w:val="FF0000"/>
              </w:rPr>
            </w:pPr>
            <w:r>
              <w:rPr>
                <w:rFonts w:ascii="Times New Roman" w:hAnsi="Times New Roman"/>
              </w:rPr>
              <w:t>投标保证金的金额：</w:t>
            </w:r>
            <w:r>
              <w:rPr>
                <w:rFonts w:ascii="Times New Roman" w:hAnsi="Times New Roman"/>
                <w:i/>
                <w:iCs/>
                <w:color w:val="FF0000"/>
              </w:rPr>
              <w:t>人民币</w:t>
            </w:r>
            <w:r>
              <w:rPr>
                <w:rFonts w:ascii="Times New Roman" w:hAnsi="Times New Roman"/>
                <w:i/>
                <w:iCs/>
                <w:color w:val="FF0000"/>
                <w:u w:val="single"/>
              </w:rPr>
              <w:t xml:space="preserve">  </w:t>
            </w:r>
            <w:r>
              <w:rPr>
                <w:rFonts w:hint="eastAsia" w:ascii="Times New Roman" w:hAnsi="Times New Roman"/>
                <w:i/>
                <w:iCs/>
                <w:color w:val="FF0000"/>
                <w:u w:val="single"/>
                <w:lang w:val="en-US" w:eastAsia="zh-CN"/>
              </w:rPr>
              <w:t>0.</w:t>
            </w:r>
            <w:r>
              <w:rPr>
                <w:rFonts w:hint="eastAsia"/>
                <w:i/>
                <w:iCs/>
                <w:color w:val="FF0000"/>
                <w:u w:val="single"/>
                <w:lang w:val="en-US" w:eastAsia="zh-CN"/>
              </w:rPr>
              <w:t>5</w:t>
            </w:r>
            <w:r>
              <w:rPr>
                <w:rFonts w:ascii="Times New Roman" w:hAnsi="Times New Roman"/>
                <w:i/>
                <w:iCs/>
                <w:color w:val="FF0000"/>
              </w:rPr>
              <w:t xml:space="preserve"> 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ascii="Times New Roman" w:hAnsi="Times New Roman"/>
                <w:color w:val="000000"/>
                <w:szCs w:val="21"/>
              </w:rPr>
            </w:pPr>
            <w:r>
              <w:rPr>
                <w:color w:val="FF0000"/>
              </w:rPr>
              <w:t>③转帐时请备注“</w:t>
            </w:r>
            <w:r>
              <w:rPr>
                <w:rFonts w:hint="eastAsia"/>
                <w:color w:val="FF0000"/>
                <w:lang w:val="en-US" w:eastAsia="zh-CN"/>
              </w:rPr>
              <w:t>合肥登安保安服务有限公司2024年支付清洗</w:t>
            </w:r>
            <w:r>
              <w:rPr>
                <w:color w:val="FF0000"/>
              </w:rPr>
              <w:t>项目投标保证金，并将转账凭证扫描件发送至</w:t>
            </w:r>
            <w:r>
              <w:rPr>
                <w:rFonts w:hint="eastAsia" w:ascii="宋体" w:hAnsi="宋体"/>
                <w:color w:val="000000"/>
                <w:sz w:val="24"/>
                <w:szCs w:val="24"/>
                <w:u w:val="single"/>
                <w:lang w:val="en-US" w:eastAsia="zh-CN"/>
              </w:rPr>
              <w:t>404743350</w:t>
            </w:r>
            <w:r>
              <w:rPr>
                <w:rFonts w:hint="eastAsia" w:ascii="宋体" w:hAnsi="宋体"/>
                <w:color w:val="000000"/>
                <w:sz w:val="24"/>
                <w:szCs w:val="24"/>
                <w:u w:val="single"/>
              </w:rPr>
              <w:t>@qq.com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pPr>
              <w:spacing w:line="500" w:lineRule="exact"/>
              <w:rPr>
                <w:rFonts w:ascii="Times New Roman" w:hAnsi="Times New Roman"/>
                <w:color w:val="000000"/>
              </w:rPr>
            </w:pPr>
            <w:r>
              <w:rPr>
                <w:rFonts w:ascii="Times New Roman" w:hAnsi="Times New Roman"/>
                <w:color w:val="000000"/>
              </w:rPr>
              <w:t>（2）投标人存在弄虚作假行为的；</w:t>
            </w:r>
          </w:p>
          <w:p>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3.6.1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pPr>
              <w:pStyle w:val="17"/>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3.7.1</w:t>
            </w:r>
          </w:p>
        </w:tc>
        <w:tc>
          <w:tcPr>
            <w:tcW w:w="2487" w:type="dxa"/>
            <w:noWrap w:val="0"/>
            <w:vAlign w:val="center"/>
          </w:tcPr>
          <w:p>
            <w:pPr>
              <w:pStyle w:val="15"/>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pPr>
              <w:snapToGrid w:val="0"/>
              <w:spacing w:line="500" w:lineRule="exact"/>
              <w:rPr>
                <w:rFonts w:ascii="Times New Roman" w:hAnsi="Times New Roman"/>
                <w:i/>
                <w:iCs/>
                <w:snapToGrid w:val="0"/>
                <w:color w:val="FF0000"/>
                <w:kern w:val="0"/>
                <w:szCs w:val="21"/>
                <w:shd w:val="clear" w:color="auto" w:fill="FFFFFF"/>
              </w:rPr>
            </w:pPr>
          </w:p>
          <w:p>
            <w:pPr>
              <w:snapToGrid w:val="0"/>
              <w:spacing w:line="500" w:lineRule="exact"/>
              <w:rPr>
                <w:rFonts w:hint="eastAsia" w:ascii="Times New Roman" w:hAnsi="Times New Roman" w:eastAsia="宋体"/>
                <w:color w:val="000000"/>
                <w:sz w:val="32"/>
                <w:lang w:eastAsia="zh-CN"/>
              </w:rPr>
            </w:pPr>
            <w:r>
              <w:rPr>
                <w:rFonts w:hint="eastAsia" w:ascii="Times New Roman" w:hAnsi="Times New Roman"/>
                <w:snapToGrid w:val="0"/>
                <w:kern w:val="0"/>
                <w:szCs w:val="21"/>
                <w:shd w:val="clear" w:color="auto" w:fill="FFFFFF"/>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pPr>
              <w:pStyle w:val="17"/>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pPr>
              <w:pStyle w:val="17"/>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pPr>
              <w:spacing w:line="500" w:lineRule="exact"/>
              <w:rPr>
                <w:rFonts w:ascii="Times New Roman" w:hAnsi="Times New Roman"/>
              </w:rPr>
            </w:pPr>
            <w:r>
              <w:rPr>
                <w:rFonts w:ascii="Times New Roman" w:hAnsi="Times New Roman"/>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5.2</w:t>
            </w:r>
          </w:p>
        </w:tc>
        <w:tc>
          <w:tcPr>
            <w:tcW w:w="2487" w:type="dxa"/>
            <w:noWrap w:val="0"/>
            <w:vAlign w:val="center"/>
          </w:tcPr>
          <w:p>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6.1.1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6.3.2</w:t>
            </w:r>
          </w:p>
        </w:tc>
        <w:tc>
          <w:tcPr>
            <w:tcW w:w="2487" w:type="dxa"/>
            <w:noWrap w:val="0"/>
            <w:vAlign w:val="center"/>
          </w:tcPr>
          <w:p>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pPr>
              <w:spacing w:line="500" w:lineRule="exact"/>
              <w:rPr>
                <w:rFonts w:ascii="Times New Roman" w:hAnsi="Times New Roman"/>
              </w:rPr>
            </w:pPr>
            <w:r>
              <w:rPr>
                <w:rFonts w:ascii="Times New Roman" w:hAnsi="Times New Roman"/>
                <w:szCs w:val="24"/>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7.1</w:t>
            </w:r>
          </w:p>
        </w:tc>
        <w:tc>
          <w:tcPr>
            <w:tcW w:w="2487" w:type="dxa"/>
            <w:noWrap w:val="0"/>
            <w:vAlign w:val="center"/>
          </w:tcPr>
          <w:p>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pPr>
              <w:snapToGrid w:val="0"/>
              <w:spacing w:line="500" w:lineRule="exact"/>
              <w:rPr>
                <w:rFonts w:ascii="Times New Roman" w:hAnsi="Times New Roman"/>
              </w:rPr>
            </w:pPr>
            <w:r>
              <w:rPr>
                <w:rFonts w:ascii="Times New Roman" w:hAnsi="Times New Roman"/>
              </w:rPr>
              <w:t>公示媒介：同招标公告发布媒介</w:t>
            </w:r>
          </w:p>
          <w:p>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7.6</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pPr>
              <w:spacing w:line="500" w:lineRule="exact"/>
              <w:rPr>
                <w:rFonts w:ascii="Times New Roman" w:hAnsi="Times New Roman"/>
                <w:sz w:val="32"/>
              </w:rPr>
            </w:pPr>
            <w:r>
              <w:rPr>
                <w:rFonts w:ascii="Times New Roman" w:hAnsi="Times New Roman"/>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7.7.1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r>
              <w:rPr>
                <w:rFonts w:hint="eastAsia" w:ascii="Times New Roman" w:hAnsi="Times New Roman"/>
                <w:i/>
                <w:iCs/>
                <w:snapToGrid w:val="0"/>
                <w:color w:val="FF0000"/>
              </w:rPr>
              <w:t>（请勾选）</w:t>
            </w:r>
          </w:p>
          <w:p>
            <w:pPr>
              <w:snapToGrid w:val="0"/>
              <w:spacing w:line="500" w:lineRule="exact"/>
              <w:rPr>
                <w:rFonts w:ascii="Times New Roman" w:hAnsi="Times New Roman"/>
                <w:b/>
                <w:bCs/>
                <w:snapToGrid w:val="0"/>
              </w:rPr>
            </w:pPr>
            <w:r>
              <w:rPr>
                <w:rFonts w:hint="eastAsia" w:ascii="Times New Roman" w:hAnsi="Times New Roman"/>
                <w:b/>
                <w:bCs/>
                <w:snapToGrid w:val="0"/>
                <w:lang w:eastAsia="zh-CN"/>
              </w:rPr>
              <w:t>☑</w:t>
            </w:r>
            <w:r>
              <w:rPr>
                <w:rFonts w:ascii="Times New Roman" w:hAnsi="Times New Roman"/>
                <w:b/>
                <w:bCs/>
                <w:snapToGrid w:val="0"/>
              </w:rPr>
              <w:t xml:space="preserve">不要求  </w:t>
            </w:r>
            <w:r>
              <w:rPr>
                <w:rFonts w:hint="eastAsia" w:ascii="Times New Roman" w:hAnsi="Times New Roman"/>
                <w:szCs w:val="24"/>
                <w:lang w:eastAsia="zh-CN"/>
              </w:rPr>
              <w:t>□</w:t>
            </w:r>
            <w:r>
              <w:rPr>
                <w:rFonts w:ascii="Times New Roman" w:hAnsi="Times New Roman"/>
                <w:b/>
                <w:bCs/>
                <w:snapToGrid w:val="0"/>
              </w:rPr>
              <w:t>要求</w:t>
            </w:r>
          </w:p>
          <w:p>
            <w:pPr>
              <w:snapToGrid w:val="0"/>
              <w:spacing w:line="500" w:lineRule="exact"/>
              <w:rPr>
                <w:rFonts w:ascii="Times New Roman" w:hAnsi="Times New Roman"/>
                <w:bCs/>
                <w:snapToGrid w:val="0"/>
              </w:rPr>
            </w:pPr>
            <w:r>
              <w:rPr>
                <w:rFonts w:ascii="Times New Roman" w:hAnsi="Times New Roman"/>
                <w:bCs/>
                <w:snapToGrid w:val="0"/>
              </w:rPr>
              <w:t>（1）递交形式：</w:t>
            </w:r>
          </w:p>
          <w:p>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pPr>
              <w:numPr>
                <w:ilvl w:val="0"/>
                <w:numId w:val="4"/>
              </w:numPr>
              <w:snapToGrid w:val="0"/>
              <w:spacing w:line="500" w:lineRule="exact"/>
              <w:rPr>
                <w:rFonts w:ascii="Times New Roman" w:hAnsi="Times New Roman"/>
              </w:rPr>
            </w:pPr>
            <w:r>
              <w:rPr>
                <w:rFonts w:ascii="Times New Roman" w:hAnsi="Times New Roman"/>
                <w:bCs/>
                <w:snapToGrid w:val="0"/>
              </w:rPr>
              <w:t>递交金额：</w:t>
            </w:r>
            <w:r>
              <w:rPr>
                <w:rFonts w:ascii="Times New Roman" w:hAnsi="Times New Roman"/>
                <w:bCs/>
                <w:snapToGrid w:val="0"/>
                <w:szCs w:val="24"/>
              </w:rPr>
              <w:t>中标金</w:t>
            </w:r>
            <w:r>
              <w:rPr>
                <w:rFonts w:ascii="Times New Roman" w:hAnsi="Times New Roman"/>
                <w:szCs w:val="24"/>
              </w:rPr>
              <w:t xml:space="preserve">额的 </w:t>
            </w:r>
            <w:r>
              <w:rPr>
                <w:rFonts w:ascii="Times New Roman" w:hAnsi="Times New Roman"/>
                <w:b/>
                <w:color w:val="FF0000"/>
                <w:szCs w:val="24"/>
                <w:u w:val="single"/>
              </w:rPr>
              <w:t xml:space="preserve">   </w:t>
            </w:r>
            <w:r>
              <w:rPr>
                <w:rFonts w:ascii="Times New Roman" w:hAnsi="Times New Roman"/>
                <w:b/>
                <w:color w:val="FF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10.1</w:t>
            </w:r>
          </w:p>
        </w:tc>
        <w:tc>
          <w:tcPr>
            <w:tcW w:w="2487" w:type="dxa"/>
            <w:noWrap w:val="0"/>
            <w:vAlign w:val="center"/>
          </w:tcPr>
          <w:p>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pPr>
              <w:spacing w:line="500" w:lineRule="exact"/>
              <w:rPr>
                <w:rFonts w:ascii="Times New Roman" w:hAnsi="Times New Roman"/>
              </w:rPr>
            </w:pPr>
            <w:r>
              <w:rPr>
                <w:rFonts w:ascii="Times New Roman" w:hAnsi="Times New Roman"/>
              </w:rPr>
              <w:t>（1）项目负责人必须是投标人本单位工作人员。</w:t>
            </w:r>
          </w:p>
          <w:p>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pPr>
              <w:spacing w:line="500" w:lineRule="exact"/>
              <w:rPr>
                <w:rFonts w:ascii="Times New Roman" w:hAnsi="Times New Roman"/>
              </w:rPr>
            </w:pPr>
            <w:r>
              <w:rPr>
                <w:rFonts w:ascii="Times New Roman" w:hAnsi="Times New Roman"/>
              </w:rPr>
              <w:t xml:space="preserve">   无   </w:t>
            </w:r>
          </w:p>
        </w:tc>
      </w:tr>
    </w:tbl>
    <w:p>
      <w:pPr>
        <w:pStyle w:val="4"/>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4" w:name="_Toc32634"/>
      <w:bookmarkStart w:id="25" w:name="_Toc31368"/>
      <w:bookmarkStart w:id="26" w:name="_Toc460226720"/>
      <w:bookmarkStart w:id="27" w:name="_Toc283798416"/>
      <w:bookmarkStart w:id="28" w:name="_Toc460660062"/>
      <w:bookmarkStart w:id="29" w:name="_Toc14409"/>
      <w:bookmarkStart w:id="30" w:name="_Toc421916975"/>
      <w:bookmarkStart w:id="31" w:name="_Toc26050"/>
      <w:bookmarkStart w:id="32" w:name="_Toc460226989"/>
      <w:bookmarkStart w:id="33" w:name="_Toc10046"/>
      <w:bookmarkStart w:id="34" w:name="_Toc12533"/>
      <w:bookmarkStart w:id="35" w:name="_Toc12462189"/>
      <w:bookmarkStart w:id="36" w:name="_Toc11078137"/>
      <w:bookmarkStart w:id="37" w:name="_Toc24429"/>
      <w:r>
        <w:rPr>
          <w:rFonts w:ascii="Times New Roman" w:hAnsi="Times New Roman"/>
          <w:b w:val="0"/>
          <w:sz w:val="28"/>
          <w:szCs w:val="28"/>
        </w:rPr>
        <w:t>附录1  资格审查条件(资质最低条件)</w:t>
      </w:r>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pPr>
              <w:pStyle w:val="131"/>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pPr>
              <w:pStyle w:val="131"/>
              <w:adjustRightInd w:val="0"/>
              <w:snapToGrid w:val="0"/>
              <w:spacing w:before="120" w:beforeLines="50" w:line="360" w:lineRule="auto"/>
              <w:ind w:firstLine="420" w:firstLineChars="200"/>
              <w:rPr>
                <w:rFonts w:hint="eastAsia" w:ascii="Times New Roman" w:hAnsi="Times New Roman" w:eastAsia="宋体"/>
                <w:bCs/>
                <w:snapToGrid w:val="0"/>
                <w:kern w:val="0"/>
                <w:szCs w:val="21"/>
                <w:lang w:eastAsia="zh-CN"/>
              </w:rPr>
            </w:pPr>
            <w:r>
              <w:rPr>
                <w:rFonts w:ascii="Times New Roman" w:hAnsi="Times New Roman"/>
                <w:bCs/>
                <w:snapToGrid w:val="0"/>
                <w:kern w:val="0"/>
                <w:szCs w:val="21"/>
              </w:rPr>
              <w:t>1.具备有效的营业执照</w:t>
            </w:r>
            <w:r>
              <w:rPr>
                <w:rFonts w:hint="eastAsia" w:ascii="Times New Roman" w:hAnsi="Times New Roman"/>
                <w:bCs/>
                <w:snapToGrid w:val="0"/>
                <w:kern w:val="0"/>
                <w:szCs w:val="21"/>
                <w:lang w:eastAsia="zh-CN"/>
              </w:rPr>
              <w:t>。</w:t>
            </w:r>
          </w:p>
          <w:p>
            <w:pPr>
              <w:pStyle w:val="131"/>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pPr>
        <w:pStyle w:val="131"/>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pPr>
        <w:pStyle w:val="131"/>
        <w:adjustRightInd w:val="0"/>
        <w:snapToGrid w:val="0"/>
        <w:spacing w:line="300" w:lineRule="exact"/>
        <w:ind w:firstLine="648" w:firstLineChars="270"/>
        <w:rPr>
          <w:rFonts w:ascii="Times New Roman" w:hAnsi="Times New Roman" w:eastAsia="黑体"/>
          <w:sz w:val="24"/>
        </w:rPr>
      </w:pPr>
    </w:p>
    <w:p>
      <w:pPr>
        <w:widowControl/>
        <w:jc w:val="left"/>
        <w:rPr>
          <w:rFonts w:ascii="Times New Roman" w:hAnsi="Times New Roman" w:eastAsia="黑体"/>
          <w:sz w:val="24"/>
        </w:rPr>
      </w:pPr>
    </w:p>
    <w:p>
      <w:pPr>
        <w:widowControl/>
        <w:jc w:val="left"/>
        <w:rPr>
          <w:rFonts w:ascii="Times New Roman" w:hAnsi="Times New Roman"/>
          <w:b/>
        </w:rPr>
      </w:pPr>
      <w:bookmarkStart w:id="38" w:name="_Toc283798418"/>
      <w:bookmarkStart w:id="39" w:name="_Toc460226991"/>
      <w:bookmarkStart w:id="40" w:name="_Toc12462191"/>
      <w:bookmarkStart w:id="41" w:name="_Toc460660064"/>
      <w:bookmarkStart w:id="42" w:name="_Toc421916977"/>
      <w:bookmarkStart w:id="43" w:name="_Toc11078139"/>
      <w:bookmarkStart w:id="44" w:name="_Toc460226722"/>
    </w:p>
    <w:p>
      <w:pPr>
        <w:widowControl/>
        <w:jc w:val="left"/>
        <w:rPr>
          <w:rFonts w:ascii="Times New Roman" w:hAnsi="Times New Roman"/>
          <w:b/>
        </w:rPr>
      </w:pPr>
    </w:p>
    <w:p>
      <w:pPr>
        <w:widowControl/>
        <w:jc w:val="left"/>
        <w:rPr>
          <w:rFonts w:ascii="Times New Roman" w:hAnsi="Times New Roman"/>
          <w:b/>
        </w:rPr>
      </w:pPr>
    </w:p>
    <w:p>
      <w:pPr>
        <w:widowControl/>
        <w:jc w:val="left"/>
        <w:rPr>
          <w:rFonts w:ascii="Times New Roman" w:hAnsi="Times New Roman" w:eastAsia="黑体"/>
          <w:sz w:val="32"/>
          <w:szCs w:val="20"/>
        </w:rPr>
      </w:pPr>
    </w:p>
    <w:p>
      <w:pPr>
        <w:pStyle w:val="4"/>
        <w:pageBreakBefore/>
        <w:spacing w:before="120" w:beforeLines="50" w:after="120" w:afterLines="50" w:line="500" w:lineRule="exact"/>
        <w:jc w:val="center"/>
        <w:rPr>
          <w:rFonts w:ascii="Times New Roman" w:hAnsi="Times New Roman"/>
          <w:b w:val="0"/>
          <w:bCs/>
          <w:sz w:val="28"/>
          <w:szCs w:val="28"/>
        </w:rPr>
      </w:pPr>
      <w:bookmarkStart w:id="45" w:name="_Toc1581"/>
      <w:bookmarkStart w:id="46" w:name="_Toc32013"/>
      <w:bookmarkStart w:id="47" w:name="_Toc10412"/>
      <w:bookmarkStart w:id="48" w:name="_Toc23624"/>
      <w:bookmarkStart w:id="49" w:name="_Toc16134"/>
      <w:bookmarkStart w:id="50" w:name="_Toc4338"/>
      <w:bookmarkStart w:id="51" w:name="_Toc2259"/>
      <w:r>
        <w:rPr>
          <w:rFonts w:ascii="Times New Roman" w:hAnsi="Times New Roman"/>
          <w:b w:val="0"/>
          <w:bCs/>
          <w:sz w:val="28"/>
          <w:szCs w:val="28"/>
        </w:rPr>
        <w:t>附录2  资格审查条件(业绩最低要求)</w:t>
      </w:r>
      <w:bookmarkEnd w:id="38"/>
      <w:bookmarkEnd w:id="39"/>
      <w:bookmarkEnd w:id="40"/>
      <w:bookmarkEnd w:id="41"/>
      <w:bookmarkEnd w:id="42"/>
      <w:bookmarkEnd w:id="43"/>
      <w:bookmarkEnd w:id="44"/>
      <w:bookmarkEnd w:id="45"/>
      <w:bookmarkEnd w:id="46"/>
      <w:bookmarkEnd w:id="47"/>
      <w:bookmarkEnd w:id="48"/>
      <w:bookmarkEnd w:id="49"/>
      <w:bookmarkEnd w:id="50"/>
      <w:bookmarkEnd w:id="51"/>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131"/>
              <w:adjustRightInd w:val="0"/>
              <w:snapToGrid w:val="0"/>
              <w:jc w:val="center"/>
              <w:rPr>
                <w:rFonts w:ascii="Times New Roman" w:hAnsi="Times New Roman"/>
                <w:b/>
                <w:bCs/>
                <w:szCs w:val="21"/>
              </w:rPr>
            </w:pPr>
            <w:r>
              <w:rPr>
                <w:rFonts w:ascii="Times New Roman" w:hAnsi="Times New Roman"/>
                <w:b/>
                <w:bCs/>
                <w:szCs w:val="21"/>
              </w:rPr>
              <w:t>投标人业绩要求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pPr>
        <w:spacing w:line="500" w:lineRule="exact"/>
        <w:ind w:firstLine="420" w:firstLineChars="200"/>
        <w:rPr>
          <w:rFonts w:ascii="Times New Roman" w:hAnsi="Times New Roman"/>
          <w:szCs w:val="21"/>
        </w:rPr>
      </w:pPr>
      <w:r>
        <w:rPr>
          <w:rFonts w:ascii="Times New Roman" w:hAnsi="Times New Roman"/>
          <w:szCs w:val="21"/>
        </w:rPr>
        <w:t>1.上述要求的业绩须为:</w:t>
      </w:r>
    </w:p>
    <w:p>
      <w:pPr>
        <w:spacing w:line="500" w:lineRule="exact"/>
        <w:ind w:firstLine="420" w:firstLineChars="200"/>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pPr>
        <w:spacing w:line="500" w:lineRule="exact"/>
        <w:ind w:firstLine="420" w:firstLineChars="200"/>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正在履约或已完成的业绩：投标文件中须同时提供以下业绩证明材料：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（2）与该业绩对应的项目正在履约或已完成的证明材料（如验收报告或业主（或合同甲方）证明）。</w:t>
      </w:r>
    </w:p>
    <w:p>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pPr>
        <w:spacing w:line="500" w:lineRule="exact"/>
        <w:ind w:firstLine="422" w:firstLineChars="200"/>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pPr>
        <w:spacing w:line="500" w:lineRule="exact"/>
        <w:ind w:firstLine="422" w:firstLineChars="200"/>
        <w:rPr>
          <w:rFonts w:ascii="Times New Roman" w:hAnsi="Times New Roman"/>
          <w:b/>
          <w:szCs w:val="21"/>
        </w:rPr>
      </w:pPr>
      <w:r>
        <w:rPr>
          <w:rFonts w:ascii="Times New Roman" w:hAnsi="Times New Roman"/>
          <w:b/>
          <w:szCs w:val="21"/>
        </w:rPr>
        <w:t>（2）如果业绩合同和项目已完成（或正在履约）的证明材料中的合同金额、建筑面积等合同要素不一致的，以项目已完成（或正在履约）的证明材料为准。</w:t>
      </w:r>
    </w:p>
    <w:p>
      <w:pPr>
        <w:pStyle w:val="131"/>
        <w:adjustRightInd w:val="0"/>
        <w:snapToGrid w:val="0"/>
        <w:spacing w:line="500" w:lineRule="exact"/>
        <w:ind w:firstLine="422" w:firstLineChars="200"/>
        <w:rPr>
          <w:rFonts w:ascii="Times New Roman" w:hAnsi="Times New Roman"/>
          <w:b/>
          <w:snapToGrid w:val="0"/>
          <w:kern w:val="0"/>
          <w:szCs w:val="21"/>
        </w:rPr>
      </w:pPr>
      <w:r>
        <w:rPr>
          <w:rFonts w:hint="eastAsia" w:ascii="Times New Roman" w:hAnsi="Times New Roman"/>
          <w:b/>
          <w:szCs w:val="21"/>
        </w:rPr>
        <w:t>（3）</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pPr>
        <w:pStyle w:val="131"/>
        <w:adjustRightInd w:val="0"/>
        <w:snapToGrid w:val="0"/>
        <w:spacing w:line="300" w:lineRule="exact"/>
        <w:ind w:firstLine="567" w:firstLineChars="270"/>
        <w:rPr>
          <w:rFonts w:ascii="Times New Roman" w:hAnsi="Times New Roman"/>
          <w:bCs/>
          <w:snapToGrid w:val="0"/>
          <w:kern w:val="0"/>
          <w:szCs w:val="21"/>
        </w:rPr>
      </w:pPr>
    </w:p>
    <w:p>
      <w:pPr>
        <w:pStyle w:val="131"/>
        <w:adjustRightInd w:val="0"/>
        <w:snapToGrid w:val="0"/>
        <w:spacing w:line="300" w:lineRule="exact"/>
        <w:ind w:firstLine="567" w:firstLineChars="270"/>
        <w:rPr>
          <w:rFonts w:ascii="Times New Roman" w:hAnsi="Times New Roman"/>
          <w:bCs/>
          <w:snapToGrid w:val="0"/>
          <w:kern w:val="0"/>
          <w:szCs w:val="21"/>
        </w:rPr>
      </w:pPr>
    </w:p>
    <w:p>
      <w:pPr>
        <w:pStyle w:val="4"/>
        <w:tabs>
          <w:tab w:val="left" w:pos="1476"/>
        </w:tabs>
        <w:spacing w:before="120" w:beforeLines="50" w:after="120" w:afterLines="50" w:line="500" w:lineRule="exact"/>
        <w:jc w:val="center"/>
        <w:rPr>
          <w:rFonts w:ascii="Times New Roman" w:hAnsi="Times New Roman"/>
          <w:b w:val="0"/>
          <w:sz w:val="28"/>
          <w:szCs w:val="18"/>
        </w:rPr>
      </w:pPr>
      <w:bookmarkStart w:id="52" w:name="_Toc12462192"/>
      <w:bookmarkStart w:id="53" w:name="_Toc11078140"/>
      <w:bookmarkStart w:id="54" w:name="_Toc15624"/>
      <w:bookmarkStart w:id="55" w:name="_Toc10696"/>
      <w:bookmarkStart w:id="56" w:name="_Toc29515"/>
      <w:bookmarkStart w:id="57" w:name="_Toc12173"/>
      <w:bookmarkStart w:id="58" w:name="_Toc30006"/>
      <w:bookmarkStart w:id="59" w:name="_Toc8524"/>
      <w:bookmarkStart w:id="60" w:name="_Toc27835"/>
    </w:p>
    <w:p>
      <w:pPr>
        <w:pStyle w:val="4"/>
        <w:tabs>
          <w:tab w:val="left" w:pos="1476"/>
        </w:tabs>
        <w:spacing w:before="120" w:beforeLines="50" w:after="120" w:afterLines="50" w:line="500" w:lineRule="exact"/>
        <w:jc w:val="center"/>
        <w:rPr>
          <w:rFonts w:ascii="Times New Roman" w:hAnsi="Times New Roman"/>
          <w:b w:val="0"/>
          <w:sz w:val="28"/>
          <w:szCs w:val="18"/>
        </w:rPr>
      </w:pPr>
    </w:p>
    <w:p>
      <w:pPr>
        <w:pStyle w:val="4"/>
        <w:tabs>
          <w:tab w:val="left" w:pos="1476"/>
        </w:tabs>
        <w:spacing w:before="120" w:beforeLines="50" w:after="120" w:afterLines="50" w:line="500" w:lineRule="exact"/>
        <w:jc w:val="center"/>
        <w:rPr>
          <w:rFonts w:ascii="Times New Roman" w:hAnsi="Times New Roman"/>
          <w:b w:val="0"/>
          <w:sz w:val="28"/>
          <w:szCs w:val="18"/>
        </w:rPr>
      </w:pPr>
      <w:r>
        <w:rPr>
          <w:rFonts w:ascii="Times New Roman" w:hAnsi="Times New Roman"/>
          <w:b w:val="0"/>
          <w:sz w:val="28"/>
          <w:szCs w:val="18"/>
        </w:rPr>
        <w:t>附录3 资格审查条件(信誉最低要求)</w:t>
      </w:r>
      <w:bookmarkEnd w:id="52"/>
      <w:bookmarkEnd w:id="53"/>
      <w:bookmarkEnd w:id="54"/>
      <w:bookmarkEnd w:id="55"/>
      <w:bookmarkEnd w:id="56"/>
      <w:bookmarkEnd w:id="57"/>
      <w:bookmarkEnd w:id="58"/>
      <w:bookmarkEnd w:id="59"/>
      <w:bookmarkEnd w:id="60"/>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131"/>
              <w:adjustRightInd w:val="0"/>
              <w:snapToGrid w:val="0"/>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460" w:lineRule="exact"/>
              <w:jc w:val="left"/>
              <w:rPr>
                <w:rFonts w:ascii="Times New Roman" w:hAnsi="Times New Roman"/>
                <w:bCs/>
                <w:snapToGrid w:val="0"/>
                <w:color w:val="FF0000"/>
                <w:kern w:val="0"/>
                <w:szCs w:val="21"/>
              </w:rPr>
            </w:pPr>
          </w:p>
        </w:tc>
      </w:tr>
    </w:tbl>
    <w:p>
      <w:pPr>
        <w:adjustRightInd w:val="0"/>
        <w:snapToGrid w:val="0"/>
        <w:spacing w:line="4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color w:val="auto"/>
          <w:highlight w:val="none"/>
        </w:rPr>
      </w:pPr>
    </w:p>
    <w:p>
      <w:pPr>
        <w:pStyle w:val="4"/>
        <w:spacing w:before="0" w:line="360" w:lineRule="auto"/>
        <w:ind w:firstLine="0"/>
        <w:rPr>
          <w:rFonts w:hint="eastAsia" w:ascii="宋体" w:hAnsi="宋体" w:eastAsia="宋体"/>
          <w:color w:val="auto"/>
          <w:highlight w:val="none"/>
        </w:rPr>
      </w:pPr>
    </w:p>
    <w:p>
      <w:pPr>
        <w:rPr>
          <w:rFonts w:hint="eastAsia" w:ascii="宋体" w:hAnsi="宋体" w:eastAsia="宋体"/>
          <w:color w:val="auto"/>
          <w:highlight w:val="none"/>
        </w:rPr>
      </w:pPr>
    </w:p>
    <w:p>
      <w:pPr>
        <w:pStyle w:val="60"/>
        <w:rPr>
          <w:rFonts w:hint="eastAsia" w:ascii="宋体" w:hAnsi="宋体" w:eastAsia="宋体"/>
          <w:color w:val="auto"/>
          <w:highlight w:val="none"/>
        </w:rPr>
      </w:pPr>
    </w:p>
    <w:p>
      <w:pPr>
        <w:pStyle w:val="60"/>
        <w:rPr>
          <w:rFonts w:hint="eastAsia" w:ascii="宋体" w:hAnsi="宋体" w:eastAsia="宋体"/>
          <w:color w:val="auto"/>
          <w:highlight w:val="none"/>
        </w:rPr>
      </w:pPr>
    </w:p>
    <w:p>
      <w:pPr>
        <w:pStyle w:val="60"/>
        <w:rPr>
          <w:rFonts w:hint="eastAsia" w:ascii="宋体" w:hAnsi="宋体" w:eastAsia="宋体"/>
          <w:color w:val="auto"/>
          <w:highlight w:val="none"/>
        </w:rPr>
      </w:pPr>
    </w:p>
    <w:p>
      <w:pPr>
        <w:pStyle w:val="60"/>
        <w:rPr>
          <w:rFonts w:hint="eastAsia" w:ascii="宋体" w:hAnsi="宋体" w:eastAsia="宋体"/>
          <w:color w:val="auto"/>
          <w:highlight w:val="none"/>
        </w:rPr>
      </w:pPr>
    </w:p>
    <w:p>
      <w:pPr>
        <w:pStyle w:val="4"/>
        <w:spacing w:before="0" w:line="360" w:lineRule="auto"/>
        <w:ind w:firstLine="0"/>
        <w:rPr>
          <w:rFonts w:ascii="宋体" w:hAnsi="宋体" w:eastAsia="宋体"/>
          <w:b w:val="0"/>
          <w:color w:val="auto"/>
          <w:highlight w:val="none"/>
        </w:rPr>
      </w:pPr>
      <w:bookmarkStart w:id="61" w:name="_Toc3600"/>
      <w:r>
        <w:rPr>
          <w:rFonts w:hint="eastAsia" w:ascii="宋体" w:hAnsi="宋体" w:eastAsia="宋体"/>
          <w:color w:val="auto"/>
          <w:highlight w:val="none"/>
        </w:rPr>
        <w:t>第二章 投标人须</w:t>
      </w:r>
      <w:bookmarkEnd w:id="8"/>
      <w:r>
        <w:rPr>
          <w:rFonts w:hint="eastAsia" w:ascii="宋体" w:hAnsi="宋体" w:eastAsia="宋体"/>
          <w:color w:val="auto"/>
          <w:highlight w:val="none"/>
        </w:rPr>
        <w:t>知</w:t>
      </w:r>
      <w:bookmarkEnd w:id="9"/>
      <w:r>
        <w:rPr>
          <w:rFonts w:hint="eastAsia" w:ascii="宋体" w:hAnsi="宋体" w:eastAsia="宋体"/>
          <w:color w:val="auto"/>
          <w:highlight w:val="none"/>
        </w:rPr>
        <w:t>前附表</w:t>
      </w:r>
      <w:bookmarkEnd w:id="61"/>
    </w:p>
    <w:tbl>
      <w:tblPr>
        <w:tblStyle w:val="50"/>
        <w:tblW w:w="94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1"/>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421"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39" w:type="dxa"/>
            <w:vAlign w:val="center"/>
          </w:tcPr>
          <w:p>
            <w:pPr>
              <w:pStyle w:val="100"/>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8"/>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421"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339" w:type="dxa"/>
            <w:vAlign w:val="center"/>
          </w:tcPr>
          <w:p>
            <w:pPr>
              <w:pStyle w:val="100"/>
              <w:widowControl w:val="0"/>
              <w:spacing w:before="0" w:beforeAutospacing="0" w:after="0" w:afterAutospacing="0"/>
              <w:jc w:val="both"/>
              <w:rPr>
                <w:b w:val="0"/>
                <w:bCs/>
                <w:color w:val="auto"/>
                <w:kern w:val="2"/>
                <w:sz w:val="24"/>
                <w:szCs w:val="24"/>
                <w:highlight w:val="none"/>
              </w:rPr>
            </w:pPr>
            <w:r>
              <w:rPr>
                <w:rFonts w:hint="eastAsia" w:ascii="宋体" w:hAnsi="宋体"/>
                <w:b w:val="0"/>
                <w:bCs/>
                <w:color w:val="auto"/>
                <w:sz w:val="24"/>
                <w:szCs w:val="24"/>
                <w:highlight w:val="none"/>
                <w:lang w:val="en-US" w:eastAsia="zh-CN"/>
              </w:rPr>
              <w:t>合肥登安保安服务有限公司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8"/>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421"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339" w:type="dxa"/>
            <w:vAlign w:val="center"/>
          </w:tcPr>
          <w:p>
            <w:pPr>
              <w:pStyle w:val="100"/>
              <w:widowControl w:val="0"/>
              <w:spacing w:before="0" w:beforeAutospacing="0" w:after="0" w:afterAutospacing="0"/>
              <w:jc w:val="both"/>
              <w:rPr>
                <w:b w:val="0"/>
                <w:bCs/>
                <w:color w:val="auto"/>
                <w:sz w:val="24"/>
                <w:szCs w:val="24"/>
                <w:highlight w:val="none"/>
              </w:rPr>
            </w:pPr>
            <w:r>
              <w:rPr>
                <w:rFonts w:hint="eastAsia" w:ascii="宋体" w:hAnsi="宋体"/>
                <w:b w:val="0"/>
                <w:bCs/>
                <w:color w:val="auto"/>
                <w:sz w:val="24"/>
                <w:szCs w:val="24"/>
                <w:highlight w:val="none"/>
                <w:lang w:val="en-US" w:eastAsia="zh-CN"/>
              </w:rPr>
              <w:t>合肥登安保安服务有限公司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421"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39" w:type="dxa"/>
            <w:vAlign w:val="center"/>
          </w:tcPr>
          <w:p>
            <w:pPr>
              <w:numPr>
                <w:ilvl w:val="0"/>
                <w:numId w:val="0"/>
              </w:numPr>
              <w:spacing w:line="360" w:lineRule="auto"/>
              <w:rPr>
                <w:rFonts w:ascii="宋体" w:hAnsi="宋体"/>
                <w:b w:val="0"/>
                <w:bCs/>
                <w:color w:val="auto"/>
                <w:sz w:val="24"/>
                <w:szCs w:val="24"/>
                <w:highlight w:val="none"/>
              </w:rPr>
            </w:pPr>
            <w:r>
              <w:rPr>
                <w:rFonts w:hint="eastAsia" w:ascii="宋体" w:hAnsi="宋体"/>
                <w:b w:val="0"/>
                <w:bCs/>
                <w:color w:val="auto"/>
                <w:sz w:val="24"/>
                <w:szCs w:val="24"/>
                <w:highlight w:val="none"/>
                <w:lang w:val="en-US" w:eastAsia="zh-CN"/>
              </w:rPr>
              <w:t>合肥登安保安服务有限公司制服清洗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421" w:type="dxa"/>
            <w:vAlign w:val="center"/>
          </w:tcPr>
          <w:p>
            <w:pPr>
              <w:jc w:val="center"/>
              <w:rPr>
                <w:rFonts w:hint="eastAsia" w:cs="Times New Roman" w:asciiTheme="minorEastAsia" w:hAnsiTheme="minorEastAsia" w:eastAsiaTheme="minorEastAsia"/>
                <w:bCs/>
                <w:color w:val="000000"/>
                <w:kern w:val="0"/>
                <w:sz w:val="24"/>
                <w:szCs w:val="24"/>
                <w:highlight w:val="none"/>
                <w:lang w:val="en-US" w:eastAsia="zh-CN" w:bidi="ar-SA"/>
              </w:rPr>
            </w:pPr>
            <w:r>
              <w:rPr>
                <w:rFonts w:hint="eastAsia" w:cs="Times New Roman" w:asciiTheme="minorEastAsia" w:hAnsiTheme="minorEastAsia" w:eastAsiaTheme="minorEastAsia"/>
                <w:bCs/>
                <w:color w:val="000000"/>
                <w:kern w:val="0"/>
                <w:sz w:val="24"/>
                <w:szCs w:val="24"/>
                <w:highlight w:val="none"/>
                <w:lang w:val="en-US" w:eastAsia="zh-CN" w:bidi="ar-SA"/>
              </w:rPr>
              <w:t>项目编号</w:t>
            </w:r>
          </w:p>
        </w:tc>
        <w:tc>
          <w:tcPr>
            <w:tcW w:w="7339" w:type="dxa"/>
            <w:vAlign w:val="center"/>
          </w:tcPr>
          <w:p>
            <w:pPr>
              <w:tabs>
                <w:tab w:val="left" w:pos="2410"/>
              </w:tabs>
              <w:autoSpaceDE w:val="0"/>
              <w:autoSpaceDN w:val="0"/>
              <w:adjustRightInd w:val="0"/>
              <w:snapToGrid w:val="0"/>
              <w:spacing w:line="360" w:lineRule="auto"/>
              <w:rPr>
                <w:rFonts w:hint="eastAsia" w:cs="Times New Roman" w:asciiTheme="minorEastAsia" w:hAnsiTheme="minorEastAsia" w:eastAsiaTheme="minorEastAsia"/>
                <w:b w:val="0"/>
                <w:bCs/>
                <w:color w:val="auto"/>
                <w:kern w:val="0"/>
                <w:sz w:val="24"/>
                <w:szCs w:val="24"/>
                <w:highlight w:val="none"/>
                <w:lang w:val="en-US" w:eastAsia="zh-CN" w:bidi="ar-SA"/>
              </w:rPr>
            </w:pPr>
            <w:r>
              <w:rPr>
                <w:rFonts w:hint="eastAsia" w:ascii="宋体" w:hAnsi="宋体"/>
                <w:b w:val="0"/>
                <w:bCs/>
                <w:color w:val="auto"/>
                <w:sz w:val="24"/>
                <w:szCs w:val="24"/>
                <w:highlight w:val="none"/>
                <w:lang w:val="en-US" w:eastAsia="zh-CN"/>
              </w:rPr>
              <w:t>2024DA0007-BZ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421"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339" w:type="dxa"/>
          </w:tcPr>
          <w:p>
            <w:pPr>
              <w:pStyle w:val="4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asciiTheme="minorEastAsia" w:hAnsiTheme="minorEastAsia" w:eastAsiaTheme="minorEastAsia"/>
                <w:b w:val="0"/>
                <w:bCs/>
                <w:color w:val="auto"/>
                <w:kern w:val="0"/>
                <w:sz w:val="24"/>
                <w:szCs w:val="24"/>
                <w:highlight w:val="none"/>
                <w:lang w:val="en-US" w:eastAsia="zh-CN" w:bidi="ar-SA"/>
              </w:rPr>
            </w:pPr>
            <w:r>
              <w:rPr>
                <w:rFonts w:hint="eastAsia" w:cs="Times New Roman" w:asciiTheme="minorEastAsia" w:hAnsiTheme="minorEastAsia" w:eastAsiaTheme="minorEastAsia"/>
                <w:b w:val="0"/>
                <w:bCs/>
                <w:color w:val="auto"/>
                <w:kern w:val="0"/>
                <w:sz w:val="24"/>
                <w:szCs w:val="24"/>
                <w:highlight w:val="none"/>
                <w:lang w:val="en-US" w:eastAsia="zh-CN" w:bidi="ar-SA"/>
              </w:rPr>
              <w:t>根据“先服务，后付款”原则，中标人提供所有工服清洗记录，并经委托人确认无误后，委托人方按照批次支付清洗费用。</w:t>
            </w:r>
          </w:p>
          <w:p>
            <w:pPr>
              <w:pStyle w:val="4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eastAsia="宋体" w:cs="宋体"/>
                <w:b w:val="0"/>
                <w:bCs/>
                <w:color w:val="auto"/>
                <w:highlight w:val="none"/>
                <w:lang w:eastAsia="zh-CN"/>
              </w:rPr>
            </w:pPr>
            <w:r>
              <w:rPr>
                <w:rFonts w:hint="eastAsia" w:cs="Times New Roman" w:asciiTheme="minorEastAsia" w:hAnsiTheme="minorEastAsia" w:eastAsiaTheme="minorEastAsia"/>
                <w:b w:val="0"/>
                <w:bCs/>
                <w:color w:val="auto"/>
                <w:kern w:val="0"/>
                <w:sz w:val="24"/>
                <w:szCs w:val="24"/>
                <w:highlight w:val="none"/>
                <w:lang w:val="en-US" w:eastAsia="zh-CN" w:bidi="ar-SA"/>
              </w:rPr>
              <w:t>在委托人付款前，中标人需向委托人交付由仓库负责人核对后签字确认的送货单和等额的发票，否则招标人有权拒绝或者延迟付款，且不承担违约责任。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421"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339" w:type="dxa"/>
          </w:tcPr>
          <w:p>
            <w:pPr>
              <w:keepNext w:val="0"/>
              <w:keepLines w:val="0"/>
              <w:pageBreakBefore w:val="0"/>
              <w:tabs>
                <w:tab w:val="left" w:pos="2410"/>
              </w:tabs>
              <w:kinsoku/>
              <w:wordWrap/>
              <w:overflowPunct/>
              <w:topLinePunct w:val="0"/>
              <w:autoSpaceDE w:val="0"/>
              <w:autoSpaceDN w:val="0"/>
              <w:bidi w:val="0"/>
              <w:adjustRightInd w:val="0"/>
              <w:snapToGrid w:val="0"/>
              <w:spacing w:line="500" w:lineRule="exact"/>
              <w:textAlignment w:val="auto"/>
              <w:rPr>
                <w:rFonts w:ascii="宋体" w:hAnsi="宋体"/>
                <w:color w:val="auto"/>
                <w:sz w:val="24"/>
                <w:szCs w:val="24"/>
                <w:highlight w:val="none"/>
              </w:rPr>
            </w:pPr>
            <w:r>
              <w:rPr>
                <w:rFonts w:hint="eastAsia" w:asciiTheme="minorEastAsia" w:hAnsiTheme="minorEastAsia" w:eastAsiaTheme="minorEastAsia"/>
                <w:color w:val="auto"/>
                <w:sz w:val="24"/>
                <w:szCs w:val="24"/>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421"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339"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4"/>
                <w:szCs w:val="24"/>
                <w:highlight w:val="none"/>
              </w:rPr>
            </w:pPr>
            <w:r>
              <w:rPr>
                <w:rFonts w:hint="eastAsia" w:asciiTheme="minorEastAsia" w:hAnsiTheme="minorEastAsia" w:eastAsiaTheme="minorEastAsia"/>
                <w:color w:val="auto"/>
                <w:sz w:val="24"/>
                <w:szCs w:val="24"/>
                <w:highlight w:val="none"/>
              </w:rPr>
              <w:t>供货期限壹年，</w:t>
            </w:r>
            <w:r>
              <w:rPr>
                <w:rFonts w:hint="eastAsia" w:asciiTheme="minorEastAsia" w:hAnsiTheme="minorEastAsia" w:eastAsiaTheme="minorEastAsia"/>
                <w:color w:val="auto"/>
                <w:sz w:val="24"/>
                <w:szCs w:val="24"/>
                <w:highlight w:val="none"/>
                <w:lang w:val="en-US" w:eastAsia="zh-CN"/>
              </w:rPr>
              <w:t>分批清洗、</w:t>
            </w:r>
            <w:r>
              <w:rPr>
                <w:rFonts w:hint="eastAsia" w:cs="Times New Roman" w:asciiTheme="minorEastAsia" w:hAnsiTheme="minorEastAsia" w:eastAsiaTheme="minorEastAsia"/>
                <w:bCs/>
                <w:color w:val="auto"/>
                <w:kern w:val="0"/>
                <w:sz w:val="24"/>
                <w:szCs w:val="24"/>
                <w:lang w:val="en-US" w:eastAsia="zh-CN" w:bidi="ar-SA"/>
              </w:rPr>
              <w:t>按批次支付</w:t>
            </w:r>
            <w:r>
              <w:rPr>
                <w:rFonts w:hint="eastAsia" w:asciiTheme="minorEastAsia" w:hAnsiTheme="minorEastAsia" w:eastAsiaTheme="minorEastAsia"/>
                <w:color w:val="auto"/>
                <w:sz w:val="24"/>
                <w:szCs w:val="24"/>
                <w:highlight w:val="none"/>
              </w:rPr>
              <w:t>，接书面采购清单后10个工作日完成本批次</w:t>
            </w:r>
            <w:r>
              <w:rPr>
                <w:rFonts w:hint="eastAsia" w:asciiTheme="minorEastAsia" w:hAnsiTheme="minorEastAsia" w:eastAsiaTheme="minorEastAsia"/>
                <w:color w:val="auto"/>
                <w:sz w:val="24"/>
                <w:szCs w:val="24"/>
                <w:highlight w:val="none"/>
                <w:lang w:val="en-US" w:eastAsia="zh-CN"/>
              </w:rPr>
              <w:t>清洗</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合同期满后，经双方协商均无异议后可以按照本次中标价续签</w:t>
            </w:r>
            <w:r>
              <w:rPr>
                <w:rFonts w:hint="eastAsia" w:cs="宋体" w:asciiTheme="minorEastAsia" w:hAnsiTheme="minorEastAsia" w:eastAsiaTheme="minorEastAsia"/>
                <w:color w:val="auto"/>
                <w:sz w:val="24"/>
                <w:highlight w:val="none"/>
              </w:rPr>
              <w:t>下</w:t>
            </w:r>
            <w:r>
              <w:rPr>
                <w:rFonts w:hint="eastAsia" w:cs="宋体" w:asciiTheme="minorEastAsia" w:hAnsiTheme="minorEastAsia" w:eastAsiaTheme="minorEastAsia"/>
                <w:color w:val="auto"/>
                <w:sz w:val="24"/>
                <w:highlight w:val="none"/>
                <w:lang w:val="en-US" w:eastAsia="zh-CN"/>
              </w:rPr>
              <w:t>一</w:t>
            </w:r>
            <w:r>
              <w:rPr>
                <w:rFonts w:hint="eastAsia" w:cs="宋体" w:asciiTheme="minorEastAsia" w:hAnsiTheme="minorEastAsia" w:eastAsiaTheme="minorEastAsia"/>
                <w:color w:val="auto"/>
                <w:sz w:val="24"/>
                <w:highlight w:val="none"/>
              </w:rPr>
              <w:t>年度合同，最多续签</w:t>
            </w:r>
            <w:r>
              <w:rPr>
                <w:rFonts w:hint="eastAsia" w:cs="宋体" w:asciiTheme="minorEastAsia" w:hAnsiTheme="minorEastAsia" w:eastAsiaTheme="minorEastAsia"/>
                <w:color w:val="auto"/>
                <w:sz w:val="24"/>
                <w:highlight w:val="none"/>
                <w:lang w:val="en-US" w:eastAsia="zh-CN"/>
              </w:rPr>
              <w:t>两</w:t>
            </w:r>
            <w:r>
              <w:rPr>
                <w:rFonts w:hint="eastAsia" w:cs="宋体" w:asciiTheme="minorEastAsia" w:hAnsiTheme="minorEastAsia" w:eastAsiaTheme="minorEastAsia"/>
                <w:color w:val="auto"/>
                <w:sz w:val="24"/>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421" w:type="dxa"/>
            <w:vAlign w:val="center"/>
          </w:tcPr>
          <w:p>
            <w:pPr>
              <w:spacing w:line="500" w:lineRule="exact"/>
              <w:jc w:val="center"/>
              <w:rPr>
                <w:rFonts w:ascii="宋体" w:hAnsi="宋体" w:eastAsia="宋体" w:cs="Times New Roman"/>
                <w:bCs/>
                <w:color w:val="auto"/>
                <w:kern w:val="2"/>
                <w:sz w:val="24"/>
                <w:szCs w:val="24"/>
                <w:highlight w:val="none"/>
                <w:lang w:val="zh-CN" w:eastAsia="zh-CN" w:bidi="ar-SA"/>
              </w:rPr>
            </w:pPr>
            <w:r>
              <w:rPr>
                <w:rFonts w:hint="eastAsia" w:ascii="宋体" w:hAnsi="宋体"/>
                <w:bCs/>
                <w:color w:val="auto"/>
                <w:sz w:val="24"/>
                <w:szCs w:val="24"/>
                <w:highlight w:val="none"/>
              </w:rPr>
              <w:t>踏勘现场</w:t>
            </w:r>
          </w:p>
        </w:tc>
        <w:tc>
          <w:tcPr>
            <w:tcW w:w="7339" w:type="dxa"/>
            <w:vAlign w:val="center"/>
          </w:tcPr>
          <w:p>
            <w:pPr>
              <w:spacing w:line="380" w:lineRule="exact"/>
              <w:rPr>
                <w:rFonts w:ascii="宋体" w:hAnsi="宋体" w:eastAsia="宋体" w:cs="Times New Roman"/>
                <w:color w:val="auto"/>
                <w:kern w:val="2"/>
                <w:sz w:val="24"/>
                <w:szCs w:val="24"/>
                <w:highlight w:val="none"/>
                <w:lang w:val="zh-CN" w:eastAsia="zh-CN" w:bidi="ar-SA"/>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421" w:type="dxa"/>
            <w:vAlign w:val="center"/>
          </w:tcPr>
          <w:p>
            <w:pPr>
              <w:spacing w:line="500" w:lineRule="exact"/>
              <w:jc w:val="center"/>
              <w:rPr>
                <w:rFonts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投标文件</w:t>
            </w:r>
          </w:p>
        </w:tc>
        <w:tc>
          <w:tcPr>
            <w:tcW w:w="7339" w:type="dxa"/>
            <w:vAlign w:val="center"/>
          </w:tcPr>
          <w:p>
            <w:pPr>
              <w:spacing w:line="380" w:lineRule="exact"/>
              <w:rPr>
                <w:rFonts w:ascii="宋体" w:hAnsi="宋体" w:eastAsia="宋体" w:cs="Times New Roman"/>
                <w:b/>
                <w:bCs/>
                <w:color w:val="auto"/>
                <w:kern w:val="2"/>
                <w:sz w:val="24"/>
                <w:szCs w:val="24"/>
                <w:highlight w:val="none"/>
                <w:lang w:val="zh-CN" w:eastAsia="zh-CN" w:bidi="ar-SA"/>
              </w:rPr>
            </w:pPr>
            <w:r>
              <w:rPr>
                <w:rFonts w:hint="eastAsia" w:ascii="宋体" w:hAnsi="宋体"/>
                <w:color w:val="auto"/>
                <w:kern w:val="0"/>
                <w:sz w:val="24"/>
                <w:szCs w:val="24"/>
                <w:highlight w:val="none"/>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421"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leftChars="0" w:hanging="839" w:firstLineChars="0"/>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及地点</w:t>
            </w:r>
          </w:p>
        </w:tc>
        <w:tc>
          <w:tcPr>
            <w:tcW w:w="7339"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leftChars="0" w:hanging="841" w:firstLineChars="0"/>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421" w:type="dxa"/>
            <w:vAlign w:val="center"/>
          </w:tcPr>
          <w:p>
            <w:pPr>
              <w:spacing w:line="500" w:lineRule="exact"/>
              <w:jc w:val="center"/>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评标办法</w:t>
            </w:r>
          </w:p>
        </w:tc>
        <w:tc>
          <w:tcPr>
            <w:tcW w:w="7339" w:type="dxa"/>
            <w:vAlign w:val="center"/>
          </w:tcPr>
          <w:p>
            <w:pPr>
              <w:spacing w:line="380" w:lineRule="exact"/>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最低投标价法</w:t>
            </w:r>
            <w:r>
              <w:rPr>
                <w:rFonts w:hint="eastAsia" w:ascii="宋体" w:hAnsi="宋体"/>
                <w:color w:val="auto"/>
                <w:sz w:val="24"/>
                <w:szCs w:val="24"/>
                <w:highlight w:val="none"/>
              </w:rPr>
              <w:t>。详见招标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421" w:type="dxa"/>
            <w:vAlign w:val="center"/>
          </w:tcPr>
          <w:p>
            <w:pPr>
              <w:spacing w:line="500" w:lineRule="exact"/>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投标样品</w:t>
            </w:r>
          </w:p>
        </w:tc>
        <w:tc>
          <w:tcPr>
            <w:tcW w:w="733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p>
        </w:tc>
        <w:tc>
          <w:tcPr>
            <w:tcW w:w="1421" w:type="dxa"/>
            <w:vAlign w:val="center"/>
          </w:tcPr>
          <w:p>
            <w:pPr>
              <w:spacing w:line="500" w:lineRule="exact"/>
              <w:jc w:val="center"/>
              <w:rPr>
                <w:rFonts w:ascii="宋体" w:hAnsi="宋体" w:eastAsia="宋体" w:cs="Times New Roman"/>
                <w:color w:val="auto"/>
                <w:kern w:val="2"/>
                <w:sz w:val="24"/>
                <w:szCs w:val="24"/>
                <w:highlight w:val="none"/>
                <w:lang w:val="zh-CN" w:eastAsia="zh-CN" w:bidi="ar-SA"/>
              </w:rPr>
            </w:pPr>
            <w:r>
              <w:rPr>
                <w:rFonts w:hint="eastAsia" w:ascii="宋体" w:hAnsi="宋体"/>
                <w:color w:val="auto"/>
                <w:sz w:val="24"/>
                <w:szCs w:val="24"/>
                <w:highlight w:val="none"/>
              </w:rPr>
              <w:t>投标保证金金额</w:t>
            </w:r>
          </w:p>
        </w:tc>
        <w:tc>
          <w:tcPr>
            <w:tcW w:w="733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lang w:val="en-US" w:eastAsia="zh-CN"/>
              </w:rPr>
              <w:t>肆仟</w:t>
            </w:r>
            <w:r>
              <w:rPr>
                <w:rFonts w:hint="eastAsia" w:ascii="宋体" w:hAnsi="宋体"/>
                <w:color w:val="auto"/>
                <w:sz w:val="24"/>
                <w:szCs w:val="24"/>
                <w:highlight w:val="none"/>
                <w:u w:val="single"/>
              </w:rPr>
              <w:t>元</w:t>
            </w:r>
            <w:r>
              <w:rPr>
                <w:rFonts w:hint="eastAsia" w:ascii="宋体" w:hAnsi="宋体"/>
                <w:color w:val="auto"/>
                <w:sz w:val="24"/>
                <w:szCs w:val="24"/>
                <w:highlight w:val="none"/>
              </w:rPr>
              <w:t>整，投标保证金应当在投标截止时间前足额到达本次招标公告指定账号（项目多标的的，应向所投标的对应账号交纳），且应当从投标人本单位账号转出。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9" w:type="dxa"/>
            <w:vAlign w:val="center"/>
          </w:tcPr>
          <w:p>
            <w:pPr>
              <w:spacing w:line="50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14</w:t>
            </w:r>
          </w:p>
        </w:tc>
        <w:tc>
          <w:tcPr>
            <w:tcW w:w="1421" w:type="dxa"/>
            <w:vAlign w:val="center"/>
          </w:tcPr>
          <w:p>
            <w:pPr>
              <w:pStyle w:val="118"/>
              <w:pBdr>
                <w:bottom w:val="none" w:color="auto" w:sz="0" w:space="0"/>
              </w:pBdr>
              <w:tabs>
                <w:tab w:val="clear" w:pos="4153"/>
                <w:tab w:val="clear" w:pos="8306"/>
              </w:tabs>
              <w:adjustRightInd/>
              <w:spacing w:line="500" w:lineRule="exact"/>
              <w:textAlignment w:val="auto"/>
              <w:rPr>
                <w:rFonts w:ascii="宋体" w:hAnsi="宋体" w:eastAsia="宋体" w:cs="Times New Roman"/>
                <w:color w:val="auto"/>
                <w:kern w:val="2"/>
                <w:sz w:val="24"/>
                <w:szCs w:val="24"/>
                <w:highlight w:val="none"/>
                <w:lang w:val="zh-CN" w:eastAsia="zh-CN" w:bidi="ar-SA"/>
              </w:rPr>
            </w:pPr>
            <w:r>
              <w:rPr>
                <w:rFonts w:hint="eastAsia" w:ascii="宋体" w:hAnsi="宋体"/>
                <w:color w:val="auto"/>
                <w:kern w:val="2"/>
                <w:szCs w:val="24"/>
                <w:highlight w:val="none"/>
              </w:rPr>
              <w:t>投标保证金交纳账号</w:t>
            </w:r>
          </w:p>
        </w:tc>
        <w:tc>
          <w:tcPr>
            <w:tcW w:w="733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b w:val="0"/>
                <w:color w:val="auto"/>
                <w:kern w:val="2"/>
                <w:sz w:val="24"/>
                <w:szCs w:val="20"/>
                <w:u w:val="single"/>
                <w:lang w:val="en-US" w:eastAsia="zh-CN"/>
              </w:rPr>
              <w:t>合肥登安保安服务有限公司</w:t>
            </w:r>
          </w:p>
          <w:p>
            <w:pPr>
              <w:spacing w:line="360" w:lineRule="auto"/>
              <w:rPr>
                <w:rFonts w:ascii="宋体" w:hAnsi="宋体"/>
                <w:color w:val="auto"/>
                <w:sz w:val="24"/>
                <w:szCs w:val="24"/>
                <w:highlight w:val="yellow"/>
              </w:rPr>
            </w:pPr>
            <w:r>
              <w:rPr>
                <w:rFonts w:hint="eastAsia" w:ascii="宋体" w:hAnsi="宋体"/>
                <w:color w:val="auto"/>
                <w:sz w:val="24"/>
                <w:szCs w:val="24"/>
                <w:highlight w:val="none"/>
              </w:rPr>
              <w:t>开户银行账号：</w:t>
            </w:r>
            <w:r>
              <w:rPr>
                <w:rFonts w:hint="eastAsia" w:ascii="宋体" w:hAnsi="宋体" w:cs="宋体"/>
                <w:color w:val="auto"/>
                <w:kern w:val="0"/>
                <w:sz w:val="28"/>
                <w:szCs w:val="28"/>
                <w:u w:val="single"/>
                <w:lang w:val="en-US" w:eastAsia="zh-CN" w:bidi="ar"/>
              </w:rPr>
              <w:t>225006866441000002</w:t>
            </w:r>
          </w:p>
          <w:p>
            <w:pPr>
              <w:spacing w:line="360" w:lineRule="auto"/>
              <w:rPr>
                <w:rFonts w:ascii="宋体" w:hAnsi="宋体"/>
                <w:color w:val="auto"/>
                <w:sz w:val="24"/>
                <w:szCs w:val="24"/>
                <w:highlight w:val="yellow"/>
              </w:rPr>
            </w:pPr>
            <w:r>
              <w:rPr>
                <w:rFonts w:hint="eastAsia" w:ascii="宋体" w:hAnsi="宋体"/>
                <w:color w:val="auto"/>
                <w:sz w:val="24"/>
                <w:szCs w:val="24"/>
                <w:highlight w:val="none"/>
              </w:rPr>
              <w:t>开户银行：</w:t>
            </w:r>
            <w:r>
              <w:rPr>
                <w:rFonts w:hint="eastAsia" w:ascii="Times New Roman" w:hAnsi="Times New Roman" w:eastAsia="宋体" w:cs="Times New Roman"/>
                <w:b w:val="0"/>
                <w:color w:val="auto"/>
                <w:kern w:val="2"/>
                <w:sz w:val="24"/>
                <w:szCs w:val="20"/>
                <w:u w:val="single"/>
                <w:lang w:val="en-US" w:eastAsia="zh-CN"/>
              </w:rPr>
              <w:t>徽商银行股份有限公司合肥阜阳北路支行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w:t>
            </w:r>
            <w:r>
              <w:rPr>
                <w:rFonts w:hint="eastAsia" w:ascii="宋体" w:hAnsi="宋体"/>
                <w:color w:val="auto"/>
                <w:sz w:val="24"/>
                <w:szCs w:val="24"/>
                <w:highlight w:val="none"/>
                <w:lang w:val="en-US" w:eastAsia="zh-CN"/>
              </w:rPr>
              <w:t>合肥登安保安服务有限公司服装清洗</w:t>
            </w:r>
            <w:r>
              <w:rPr>
                <w:rFonts w:hint="eastAsia" w:ascii="宋体" w:hAnsi="宋体"/>
                <w:color w:val="auto"/>
                <w:sz w:val="24"/>
                <w:szCs w:val="24"/>
                <w:highlight w:val="none"/>
              </w:rPr>
              <w:t>项目投标保证金，并将转账凭证扫描件发送至</w:t>
            </w:r>
            <w:r>
              <w:rPr>
                <w:bCs/>
                <w:snapToGrid w:val="0"/>
                <w:color w:val="000000"/>
              </w:rPr>
              <w:fldChar w:fldCharType="begin"/>
            </w:r>
            <w:r>
              <w:rPr>
                <w:bCs/>
                <w:snapToGrid w:val="0"/>
                <w:color w:val="000000"/>
              </w:rPr>
              <w:instrText xml:space="preserve"> HYPERLINK "mailto:120156961@qq.com" </w:instrText>
            </w:r>
            <w:r>
              <w:rPr>
                <w:bCs/>
                <w:snapToGrid w:val="0"/>
                <w:color w:val="000000"/>
              </w:rPr>
              <w:fldChar w:fldCharType="separate"/>
            </w:r>
            <w:r>
              <w:rPr>
                <w:rFonts w:hint="eastAsia"/>
                <w:bCs/>
                <w:snapToGrid w:val="0"/>
                <w:color w:val="000000"/>
              </w:rPr>
              <w:t>404743350@qq.com</w:t>
            </w:r>
            <w:r>
              <w:rPr>
                <w:rFonts w:hint="default"/>
                <w:bCs/>
                <w:snapToGrid w:val="0"/>
                <w:color w:val="000000"/>
              </w:rPr>
              <w:fldChar w:fldCharType="end"/>
            </w:r>
            <w:r>
              <w:rPr>
                <w:rFonts w:hint="eastAsia" w:ascii="宋体" w:hAnsi="宋体"/>
                <w:color w:val="auto"/>
                <w:sz w:val="24"/>
                <w:szCs w:val="24"/>
                <w:highlight w:val="none"/>
              </w:rPr>
              <w:t>邮箱；</w:t>
            </w:r>
          </w:p>
          <w:p>
            <w:pPr>
              <w:spacing w:line="360" w:lineRule="auto"/>
              <w:rPr>
                <w:rFonts w:ascii="宋体" w:hAnsi="宋体" w:eastAsia="宋体" w:cs="Times New Roman"/>
                <w:b/>
                <w:color w:val="auto"/>
                <w:kern w:val="2"/>
                <w:sz w:val="24"/>
                <w:szCs w:val="24"/>
                <w:highlight w:val="none"/>
                <w:lang w:val="en-US" w:eastAsia="zh-CN" w:bidi="ar-SA"/>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p>
        </w:tc>
        <w:tc>
          <w:tcPr>
            <w:tcW w:w="1421" w:type="dxa"/>
            <w:vAlign w:val="center"/>
          </w:tcPr>
          <w:p>
            <w:pPr>
              <w:spacing w:line="500" w:lineRule="exact"/>
              <w:jc w:val="center"/>
              <w:rPr>
                <w:rFonts w:ascii="宋体" w:hAnsi="宋体" w:eastAsia="宋体" w:cs="Times New Roman"/>
                <w:color w:val="auto"/>
                <w:kern w:val="2"/>
                <w:sz w:val="21"/>
                <w:szCs w:val="24"/>
                <w:highlight w:val="none"/>
                <w:lang w:val="en-US" w:eastAsia="zh-CN" w:bidi="ar-SA"/>
              </w:rPr>
            </w:pPr>
            <w:r>
              <w:rPr>
                <w:rFonts w:hint="eastAsia" w:ascii="宋体" w:hAnsi="宋体"/>
                <w:color w:val="auto"/>
                <w:sz w:val="24"/>
                <w:szCs w:val="24"/>
                <w:highlight w:val="none"/>
              </w:rPr>
              <w:t>履约保证金</w:t>
            </w:r>
          </w:p>
        </w:tc>
        <w:tc>
          <w:tcPr>
            <w:tcW w:w="7339" w:type="dxa"/>
            <w:vAlign w:val="center"/>
          </w:tcPr>
          <w:p>
            <w:pPr>
              <w:adjustRightInd w:val="0"/>
              <w:snapToGrid w:val="0"/>
              <w:spacing w:line="440" w:lineRule="exact"/>
              <w:rPr>
                <w:rFonts w:ascii="宋体" w:hAnsi="宋体"/>
                <w:color w:val="auto"/>
                <w:sz w:val="24"/>
                <w:szCs w:val="24"/>
                <w:highlight w:val="yellow"/>
              </w:rPr>
            </w:pPr>
            <w:r>
              <w:rPr>
                <w:rFonts w:hint="eastAsia" w:ascii="宋体" w:hAnsi="宋体"/>
                <w:color w:val="auto"/>
                <w:sz w:val="24"/>
                <w:szCs w:val="24"/>
                <w:highlight w:val="none"/>
              </w:rPr>
              <w:t>1.履约保证金数额：中标价的</w:t>
            </w:r>
            <w:r>
              <w:rPr>
                <w:rFonts w:hint="eastAsia" w:ascii="仿宋_GB2312" w:hAnsi="仿宋_GB2312" w:eastAsia="仿宋_GB2312" w:cs="仿宋_GB2312"/>
                <w:color w:val="auto"/>
                <w:sz w:val="24"/>
                <w:szCs w:val="24"/>
                <w:highlight w:val="none"/>
                <w:u w:val="single"/>
              </w:rPr>
              <w:t>/</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p>
        </w:tc>
        <w:tc>
          <w:tcPr>
            <w:tcW w:w="1421" w:type="dxa"/>
            <w:vAlign w:val="center"/>
          </w:tcPr>
          <w:p>
            <w:pPr>
              <w:spacing w:line="360" w:lineRule="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投标人信用记录</w:t>
            </w:r>
          </w:p>
        </w:tc>
        <w:tc>
          <w:tcPr>
            <w:tcW w:w="733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4.投标文件中应当提供无不良信用记录承诺（第七章“投标人信用承诺”）。</w:t>
            </w:r>
          </w:p>
        </w:tc>
      </w:tr>
    </w:tbl>
    <w:p>
      <w:pPr>
        <w:rPr>
          <w:rFonts w:hint="eastAsia"/>
          <w:color w:val="auto"/>
          <w:highlight w:val="none"/>
        </w:rPr>
      </w:pPr>
      <w:bookmarkStart w:id="62" w:name="_Hlt526418153"/>
      <w:bookmarkEnd w:id="62"/>
      <w:bookmarkStart w:id="63" w:name="_Hlt519045778"/>
      <w:bookmarkEnd w:id="63"/>
      <w:bookmarkStart w:id="64" w:name="_Hlt509650690"/>
      <w:bookmarkEnd w:id="64"/>
      <w:bookmarkStart w:id="65" w:name="_Hlt509650936"/>
      <w:bookmarkEnd w:id="65"/>
      <w:bookmarkStart w:id="66" w:name="_Hlt509650929"/>
      <w:bookmarkEnd w:id="66"/>
      <w:bookmarkStart w:id="67" w:name="_Hlt509650333"/>
      <w:bookmarkEnd w:id="67"/>
      <w:bookmarkStart w:id="68" w:name="_Hlt509650116"/>
      <w:bookmarkEnd w:id="68"/>
      <w:bookmarkStart w:id="69" w:name="_Hlt509649330"/>
      <w:bookmarkEnd w:id="69"/>
      <w:bookmarkStart w:id="70" w:name="_Hlt509649645"/>
      <w:bookmarkEnd w:id="70"/>
      <w:bookmarkStart w:id="71" w:name="_Hlt509649678"/>
      <w:bookmarkEnd w:id="71"/>
      <w:bookmarkStart w:id="72" w:name="_Hlt509650027"/>
      <w:bookmarkEnd w:id="72"/>
      <w:bookmarkStart w:id="73" w:name="_Hlt509650932"/>
      <w:bookmarkEnd w:id="73"/>
      <w:bookmarkStart w:id="74" w:name="_Hlt509649669"/>
      <w:bookmarkEnd w:id="74"/>
      <w:bookmarkStart w:id="75" w:name="_Hlt509649795"/>
      <w:bookmarkEnd w:id="75"/>
      <w:bookmarkStart w:id="76" w:name="_Hlt509650961"/>
      <w:bookmarkEnd w:id="76"/>
      <w:bookmarkStart w:id="77" w:name="_Hlt509650103"/>
      <w:bookmarkEnd w:id="77"/>
      <w:bookmarkStart w:id="78" w:name="_Toc508363589"/>
      <w:bookmarkStart w:id="79" w:name="_Toc459990137"/>
    </w:p>
    <w:p>
      <w:pPr>
        <w:rPr>
          <w:rFonts w:hint="eastAsia"/>
          <w:color w:val="auto"/>
          <w:highlight w:val="none"/>
        </w:rPr>
      </w:pPr>
    </w:p>
    <w:p>
      <w:pPr>
        <w:rPr>
          <w:rFonts w:hint="eastAsia"/>
          <w:color w:val="auto"/>
          <w:highlight w:val="none"/>
        </w:rPr>
      </w:pPr>
    </w:p>
    <w:p>
      <w:pPr>
        <w:rPr>
          <w:color w:val="auto"/>
          <w:highlight w:val="none"/>
        </w:rPr>
      </w:pPr>
    </w:p>
    <w:p>
      <w:pPr>
        <w:pStyle w:val="4"/>
        <w:numPr>
          <w:ilvl w:val="0"/>
          <w:numId w:val="0"/>
        </w:numPr>
        <w:spacing w:before="0" w:after="0" w:line="500" w:lineRule="exact"/>
        <w:rPr>
          <w:rFonts w:ascii="Times New Roman" w:hAnsi="Times New Roman"/>
          <w:b w:val="0"/>
        </w:rPr>
      </w:pPr>
      <w:bookmarkStart w:id="80" w:name="_Toc15587"/>
      <w:bookmarkStart w:id="81" w:name="_Toc179632546"/>
      <w:bookmarkStart w:id="82" w:name="_Toc19300"/>
      <w:bookmarkStart w:id="83" w:name="_Toc144974497"/>
      <w:bookmarkStart w:id="84" w:name="_Toc3399"/>
      <w:bookmarkStart w:id="85" w:name="_Toc152042305"/>
      <w:bookmarkStart w:id="86" w:name="_Toc18354"/>
      <w:bookmarkStart w:id="87" w:name="_Toc14931"/>
      <w:bookmarkStart w:id="88" w:name="_Toc1590"/>
      <w:bookmarkStart w:id="89" w:name="_Toc152045529"/>
      <w:bookmarkStart w:id="90" w:name="_Toc24347"/>
      <w:bookmarkStart w:id="91" w:name="_Toc11558"/>
      <w:r>
        <w:rPr>
          <w:rFonts w:ascii="Times New Roman" w:hAnsi="Times New Roman"/>
          <w:b w:val="0"/>
          <w:sz w:val="28"/>
          <w:szCs w:val="18"/>
        </w:rPr>
        <w:t>总则</w:t>
      </w:r>
      <w:bookmarkEnd w:id="80"/>
      <w:bookmarkEnd w:id="81"/>
      <w:bookmarkEnd w:id="82"/>
      <w:bookmarkEnd w:id="83"/>
      <w:bookmarkEnd w:id="84"/>
      <w:bookmarkEnd w:id="85"/>
      <w:bookmarkEnd w:id="86"/>
      <w:bookmarkEnd w:id="87"/>
      <w:bookmarkEnd w:id="88"/>
      <w:bookmarkEnd w:id="89"/>
      <w:bookmarkEnd w:id="90"/>
      <w:bookmarkEnd w:id="91"/>
    </w:p>
    <w:p>
      <w:pPr>
        <w:pStyle w:val="2"/>
        <w:spacing w:before="0" w:after="0" w:line="500" w:lineRule="exact"/>
        <w:ind w:firstLine="118"/>
        <w:rPr>
          <w:rFonts w:ascii="Times New Roman" w:hAnsi="Times New Roman"/>
          <w:snapToGrid w:val="0"/>
          <w:sz w:val="24"/>
          <w:szCs w:val="18"/>
          <w:shd w:val="clear" w:color="auto" w:fill="FFFFFF"/>
        </w:rPr>
      </w:pPr>
      <w:bookmarkStart w:id="92" w:name="_Toc152045530"/>
      <w:bookmarkStart w:id="93" w:name="_Toc179632547"/>
      <w:bookmarkStart w:id="94" w:name="_Toc144974498"/>
      <w:bookmarkStart w:id="95" w:name="_Toc152042306"/>
      <w:r>
        <w:rPr>
          <w:rFonts w:ascii="Times New Roman" w:hAnsi="Times New Roman"/>
          <w:snapToGrid w:val="0"/>
          <w:sz w:val="24"/>
          <w:szCs w:val="18"/>
          <w:shd w:val="clear" w:color="auto" w:fill="FFFFFF"/>
          <w:lang w:val="zh-CN"/>
        </w:rPr>
        <w:t>1.1 项目概况</w:t>
      </w:r>
      <w:bookmarkEnd w:id="92"/>
      <w:bookmarkEnd w:id="93"/>
      <w:bookmarkEnd w:id="94"/>
      <w:bookmarkEnd w:id="95"/>
      <w:r>
        <w:rPr>
          <w:rFonts w:ascii="Times New Roman" w:hAnsi="Times New Roman"/>
          <w:snapToGrid w:val="0"/>
          <w:sz w:val="24"/>
          <w:szCs w:val="18"/>
          <w:shd w:val="clear" w:color="auto" w:fill="FFFFFF"/>
        </w:rPr>
        <w:t xml:space="preserve"> </w:t>
      </w:r>
    </w:p>
    <w:p>
      <w:pPr>
        <w:spacing w:line="500" w:lineRule="exact"/>
        <w:ind w:firstLine="420" w:firstLineChars="200"/>
        <w:rPr>
          <w:rFonts w:ascii="Times New Roman" w:hAnsi="Times New Roman"/>
        </w:rPr>
      </w:pPr>
      <w:r>
        <w:rPr>
          <w:rFonts w:ascii="Times New Roman" w:hAnsi="Times New Roman"/>
        </w:rPr>
        <w:t>1.1.1 根据《中华人民共和国招标投标法》《中华人民共和国招标投标法实施条例》等有关法律、法规和规章的规定，本招标项目已具备招标条件，现对本项目进行招标。</w:t>
      </w:r>
    </w:p>
    <w:p>
      <w:pPr>
        <w:spacing w:line="500" w:lineRule="exact"/>
        <w:ind w:firstLine="420" w:firstLineChars="200"/>
        <w:rPr>
          <w:rFonts w:ascii="Times New Roman" w:hAnsi="Times New Roman"/>
        </w:rPr>
      </w:pPr>
      <w:r>
        <w:rPr>
          <w:rFonts w:ascii="Times New Roman" w:hAnsi="Times New Roman"/>
        </w:rPr>
        <w:t>1.1.2招标人：见投标人须知前附表。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pPr>
        <w:spacing w:line="500" w:lineRule="exact"/>
        <w:ind w:firstLine="420" w:firstLineChars="200"/>
        <w:rPr>
          <w:rFonts w:ascii="Times New Roman" w:hAnsi="Times New Roman"/>
        </w:rPr>
      </w:pPr>
      <w:r>
        <w:rPr>
          <w:rFonts w:ascii="Times New Roman" w:hAnsi="Times New Roman"/>
        </w:rPr>
        <w:t>1.2.1资金来源：见投标人须知前附表。</w:t>
      </w:r>
    </w:p>
    <w:p>
      <w:pPr>
        <w:spacing w:line="500" w:lineRule="exact"/>
        <w:ind w:firstLine="420" w:firstLineChars="200"/>
        <w:rPr>
          <w:rFonts w:ascii="Times New Roman" w:hAnsi="Times New Roman"/>
        </w:rPr>
      </w:pPr>
      <w:r>
        <w:rPr>
          <w:rFonts w:ascii="Times New Roman" w:hAnsi="Times New Roman"/>
        </w:rPr>
        <w:t>1.2.2资金落实情况：见投标人须知前附表。</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pPr>
        <w:spacing w:line="500" w:lineRule="exact"/>
        <w:ind w:firstLine="420" w:firstLineChars="200"/>
        <w:rPr>
          <w:rFonts w:ascii="Times New Roman" w:hAnsi="Times New Roman"/>
        </w:rPr>
      </w:pPr>
      <w:r>
        <w:rPr>
          <w:rFonts w:ascii="Times New Roman" w:hAnsi="Times New Roman"/>
        </w:rPr>
        <w:t>1.3.1招标范围：见投标人须知前附表。</w:t>
      </w:r>
    </w:p>
    <w:p>
      <w:pPr>
        <w:spacing w:line="500" w:lineRule="exact"/>
        <w:ind w:firstLine="420" w:firstLineChars="200"/>
        <w:rPr>
          <w:rFonts w:ascii="Times New Roman" w:hAnsi="Times New Roman"/>
        </w:rPr>
      </w:pPr>
      <w:r>
        <w:rPr>
          <w:rFonts w:ascii="Times New Roman" w:hAnsi="Times New Roman"/>
        </w:rPr>
        <w:t>1.3.2服务期限：见投标人须知前附表。</w:t>
      </w:r>
    </w:p>
    <w:p>
      <w:pPr>
        <w:spacing w:line="500" w:lineRule="exact"/>
        <w:ind w:firstLine="420" w:firstLineChars="200"/>
        <w:rPr>
          <w:rFonts w:ascii="Times New Roman" w:hAnsi="Times New Roman"/>
        </w:rPr>
      </w:pPr>
      <w:r>
        <w:rPr>
          <w:rFonts w:ascii="Times New Roman" w:hAnsi="Times New Roman"/>
        </w:rPr>
        <w:t>1.3.3质量要求：见投标人须知前附表。</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pPr>
        <w:spacing w:line="500" w:lineRule="exact"/>
        <w:ind w:firstLine="315" w:firstLineChars="150"/>
        <w:rPr>
          <w:rFonts w:ascii="Times New Roman" w:hAnsi="Times New Roman"/>
        </w:rPr>
      </w:pPr>
      <w:r>
        <w:rPr>
          <w:rFonts w:ascii="Times New Roman" w:hAnsi="Times New Roman"/>
        </w:rPr>
        <w:t>（1）资质要求：见投标人须知前附表；</w:t>
      </w:r>
    </w:p>
    <w:p>
      <w:pPr>
        <w:spacing w:line="500" w:lineRule="exact"/>
        <w:ind w:firstLine="315" w:firstLineChars="150"/>
        <w:rPr>
          <w:rFonts w:ascii="Times New Roman" w:hAnsi="Times New Roman"/>
        </w:rPr>
      </w:pPr>
      <w:r>
        <w:rPr>
          <w:rFonts w:ascii="Times New Roman" w:hAnsi="Times New Roman"/>
        </w:rPr>
        <w:t>（2）业绩要求：见投标人须知前附表；</w:t>
      </w:r>
    </w:p>
    <w:p>
      <w:pPr>
        <w:spacing w:line="500" w:lineRule="exact"/>
        <w:ind w:firstLine="315" w:firstLineChars="150"/>
        <w:rPr>
          <w:rFonts w:ascii="Times New Roman" w:hAnsi="Times New Roman"/>
        </w:rPr>
      </w:pPr>
      <w:r>
        <w:rPr>
          <w:rFonts w:ascii="Times New Roman" w:hAnsi="Times New Roman"/>
        </w:rPr>
        <w:t>（3）信誉要求：见投标人须知前附表；</w:t>
      </w:r>
    </w:p>
    <w:p>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pPr>
        <w:spacing w:line="500" w:lineRule="exact"/>
        <w:ind w:firstLine="315" w:firstLineChars="150"/>
        <w:rPr>
          <w:rFonts w:ascii="Times New Roman" w:hAnsi="Times New Roman"/>
        </w:rPr>
      </w:pPr>
      <w:r>
        <w:rPr>
          <w:rFonts w:ascii="Times New Roman" w:hAnsi="Times New Roman"/>
        </w:rPr>
        <w:t>（5）其他主要人员要求：见投标人须知前附表；</w:t>
      </w:r>
    </w:p>
    <w:p>
      <w:pPr>
        <w:spacing w:line="500" w:lineRule="exact"/>
        <w:ind w:firstLine="315" w:firstLineChars="150"/>
        <w:rPr>
          <w:rFonts w:ascii="Times New Roman" w:hAnsi="Times New Roman"/>
        </w:rPr>
      </w:pPr>
      <w:r>
        <w:rPr>
          <w:rFonts w:ascii="Times New Roman" w:hAnsi="Times New Roman"/>
        </w:rPr>
        <w:t>（6）其他要求：见投标人须知前附表。</w:t>
      </w:r>
    </w:p>
    <w:p>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96" w:name="_Hlk26632162"/>
      <w:r>
        <w:rPr>
          <w:rFonts w:ascii="Times New Roman" w:hAnsi="Times New Roman"/>
          <w:bCs/>
          <w:snapToGrid w:val="0"/>
          <w:kern w:val="0"/>
          <w:szCs w:val="21"/>
        </w:rPr>
        <w:t>设区的</w:t>
      </w:r>
      <w:bookmarkEnd w:id="96"/>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（9）法律法规或投标人须知前附表规定的其他情形。</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1.6 保密</w:t>
      </w:r>
    </w:p>
    <w:p>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97" w:name="_Toc361508589"/>
      <w:bookmarkStart w:id="98" w:name="_Toc384308214"/>
      <w:bookmarkStart w:id="99" w:name="_Toc5326"/>
      <w:bookmarkStart w:id="100" w:name="_Toc369531519"/>
      <w:bookmarkStart w:id="101" w:name="_Toc352691477"/>
      <w:r>
        <w:rPr>
          <w:rFonts w:ascii="Times New Roman" w:hAnsi="Times New Roman"/>
        </w:rPr>
        <w:t>的商业和技术等秘密保密</w:t>
      </w:r>
      <w:bookmarkEnd w:id="97"/>
      <w:bookmarkEnd w:id="98"/>
      <w:bookmarkEnd w:id="99"/>
      <w:bookmarkEnd w:id="100"/>
      <w:bookmarkEnd w:id="101"/>
      <w:r>
        <w:rPr>
          <w:rFonts w:ascii="Times New Roman" w:hAnsi="Times New Roman"/>
        </w:rPr>
        <w:t>，否则应承担相应的法律责任。</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pPr>
        <w:pStyle w:val="2"/>
        <w:spacing w:before="0" w:after="0" w:line="500" w:lineRule="exact"/>
        <w:ind w:firstLine="118"/>
        <w:rPr>
          <w:rFonts w:ascii="Times New Roman" w:hAnsi="Times New Roman"/>
          <w:sz w:val="24"/>
          <w:szCs w:val="24"/>
        </w:rPr>
      </w:pPr>
      <w:bookmarkStart w:id="102" w:name="_Toc144974507"/>
      <w:bookmarkStart w:id="103" w:name="_Toc384308219"/>
      <w:bookmarkStart w:id="104" w:name="_Toc391393967"/>
      <w:bookmarkStart w:id="105" w:name="_Toc247513962"/>
      <w:bookmarkStart w:id="106" w:name="_Toc361508594"/>
      <w:bookmarkStart w:id="107" w:name="_Toc247527563"/>
      <w:bookmarkStart w:id="108" w:name="_Toc482188480"/>
      <w:bookmarkStart w:id="109" w:name="_Toc370676289"/>
      <w:bookmarkStart w:id="110" w:name="_Toc152045539"/>
      <w:bookmarkStart w:id="111" w:name="_Toc300834959"/>
      <w:bookmarkStart w:id="112" w:name="_Toc152042315"/>
      <w:r>
        <w:rPr>
          <w:rFonts w:ascii="Times New Roman" w:hAnsi="Times New Roman"/>
          <w:sz w:val="24"/>
          <w:szCs w:val="24"/>
        </w:rPr>
        <w:t>1.9 踏勘现场</w:t>
      </w:r>
      <w:bookmarkEnd w:id="102"/>
      <w:bookmarkEnd w:id="103"/>
      <w:bookmarkEnd w:id="104"/>
      <w:bookmarkEnd w:id="105"/>
      <w:bookmarkEnd w:id="106"/>
      <w:bookmarkEnd w:id="107"/>
      <w:bookmarkEnd w:id="108"/>
      <w:bookmarkEnd w:id="109"/>
      <w:bookmarkEnd w:id="110"/>
      <w:bookmarkEnd w:id="111"/>
      <w:bookmarkEnd w:id="112"/>
    </w:p>
    <w:p>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pPr>
        <w:spacing w:line="500" w:lineRule="exact"/>
        <w:ind w:firstLine="420" w:firstLineChars="200"/>
        <w:rPr>
          <w:rFonts w:ascii="Times New Roman" w:hAnsi="Times New Roman"/>
        </w:rPr>
      </w:pPr>
      <w:r>
        <w:rPr>
          <w:rFonts w:ascii="Times New Roman" w:hAnsi="Times New Roman"/>
        </w:rPr>
        <w:t>1.9.2 投标人踏勘现场发生的费用自理。</w:t>
      </w:r>
    </w:p>
    <w:p>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1.10 分包</w:t>
      </w:r>
    </w:p>
    <w:p>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pPr>
        <w:pStyle w:val="4"/>
        <w:spacing w:before="0" w:after="0" w:line="500" w:lineRule="exact"/>
        <w:rPr>
          <w:rFonts w:ascii="Times New Roman" w:hAnsi="Times New Roman"/>
          <w:b w:val="0"/>
          <w:sz w:val="28"/>
          <w:szCs w:val="18"/>
        </w:rPr>
      </w:pPr>
      <w:bookmarkStart w:id="113" w:name="_Toc16224"/>
      <w:bookmarkStart w:id="114" w:name="_Toc20118"/>
      <w:bookmarkStart w:id="115" w:name="_Toc24399"/>
      <w:bookmarkStart w:id="116" w:name="_Toc13096"/>
      <w:bookmarkStart w:id="117" w:name="_Toc8902"/>
      <w:bookmarkStart w:id="118" w:name="_Toc12216"/>
      <w:bookmarkStart w:id="119" w:name="_Toc4655"/>
      <w:r>
        <w:rPr>
          <w:rFonts w:ascii="Times New Roman" w:hAnsi="Times New Roman"/>
          <w:b w:val="0"/>
          <w:sz w:val="28"/>
          <w:szCs w:val="18"/>
        </w:rPr>
        <w:t>2. 招标文件</w:t>
      </w:r>
      <w:bookmarkEnd w:id="113"/>
      <w:bookmarkEnd w:id="114"/>
      <w:bookmarkEnd w:id="115"/>
      <w:bookmarkEnd w:id="116"/>
      <w:bookmarkEnd w:id="117"/>
      <w:bookmarkEnd w:id="118"/>
      <w:bookmarkEnd w:id="119"/>
    </w:p>
    <w:p>
      <w:pPr>
        <w:pStyle w:val="2"/>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pPr>
        <w:spacing w:line="500" w:lineRule="exact"/>
        <w:ind w:firstLine="359" w:firstLineChars="171"/>
        <w:rPr>
          <w:rFonts w:ascii="Times New Roman" w:hAnsi="Times New Roman"/>
        </w:rPr>
      </w:pPr>
      <w:r>
        <w:rPr>
          <w:rFonts w:ascii="Times New Roman" w:hAnsi="Times New Roman"/>
        </w:rPr>
        <w:t>本招标文件包括：</w:t>
      </w:r>
    </w:p>
    <w:p>
      <w:pPr>
        <w:spacing w:line="500" w:lineRule="exact"/>
        <w:ind w:firstLine="359" w:firstLineChars="171"/>
        <w:rPr>
          <w:rFonts w:ascii="Times New Roman" w:hAnsi="Times New Roman"/>
        </w:rPr>
      </w:pPr>
      <w:r>
        <w:rPr>
          <w:rFonts w:ascii="Times New Roman" w:hAnsi="Times New Roman"/>
        </w:rPr>
        <w:t>（1）招标公告（或投标邀请书）；</w:t>
      </w:r>
    </w:p>
    <w:p>
      <w:pPr>
        <w:spacing w:line="500" w:lineRule="exact"/>
        <w:ind w:firstLine="359" w:firstLineChars="171"/>
        <w:rPr>
          <w:rFonts w:ascii="Times New Roman" w:hAnsi="Times New Roman"/>
        </w:rPr>
      </w:pPr>
      <w:r>
        <w:rPr>
          <w:rFonts w:ascii="Times New Roman" w:hAnsi="Times New Roman"/>
        </w:rPr>
        <w:t>（2）投标人须知；</w:t>
      </w:r>
    </w:p>
    <w:p>
      <w:pPr>
        <w:spacing w:line="500" w:lineRule="exact"/>
        <w:ind w:firstLine="359" w:firstLineChars="171"/>
        <w:rPr>
          <w:rFonts w:ascii="Times New Roman" w:hAnsi="Times New Roman"/>
        </w:rPr>
      </w:pPr>
      <w:r>
        <w:rPr>
          <w:rFonts w:ascii="Times New Roman" w:hAnsi="Times New Roman"/>
        </w:rPr>
        <w:t>（3）评标办法；</w:t>
      </w:r>
    </w:p>
    <w:p>
      <w:pPr>
        <w:spacing w:line="500" w:lineRule="exact"/>
        <w:ind w:firstLine="359" w:firstLineChars="171"/>
        <w:rPr>
          <w:rFonts w:ascii="Times New Roman" w:hAnsi="Times New Roman"/>
        </w:rPr>
      </w:pPr>
      <w:r>
        <w:rPr>
          <w:rFonts w:ascii="Times New Roman" w:hAnsi="Times New Roman"/>
        </w:rPr>
        <w:t>（4）合同条款及格式；</w:t>
      </w:r>
    </w:p>
    <w:p>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pPr>
        <w:spacing w:line="500" w:lineRule="exact"/>
        <w:ind w:firstLine="359" w:firstLineChars="171"/>
        <w:rPr>
          <w:rFonts w:ascii="Times New Roman" w:hAnsi="Times New Roman"/>
        </w:rPr>
      </w:pPr>
      <w:r>
        <w:rPr>
          <w:rFonts w:ascii="Times New Roman" w:hAnsi="Times New Roman"/>
        </w:rPr>
        <w:t>（6）投标文件格式；</w:t>
      </w:r>
    </w:p>
    <w:p>
      <w:pPr>
        <w:spacing w:line="500" w:lineRule="exact"/>
        <w:ind w:firstLine="359" w:firstLineChars="171"/>
        <w:rPr>
          <w:rFonts w:ascii="Times New Roman" w:hAnsi="Times New Roman"/>
        </w:rPr>
      </w:pPr>
      <w:r>
        <w:rPr>
          <w:rFonts w:ascii="Times New Roman" w:hAnsi="Times New Roman"/>
        </w:rPr>
        <w:t>（7）投标人须知前附表规定的其他资料。</w:t>
      </w:r>
    </w:p>
    <w:p>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pPr>
        <w:pStyle w:val="2"/>
        <w:spacing w:before="0" w:after="0" w:line="500" w:lineRule="exact"/>
        <w:ind w:firstLine="118"/>
        <w:rPr>
          <w:rFonts w:ascii="Times New Roman" w:hAnsi="Times New Roman"/>
          <w:sz w:val="24"/>
          <w:szCs w:val="24"/>
        </w:rPr>
      </w:pPr>
      <w:bookmarkStart w:id="120" w:name="_Toc352691479"/>
      <w:r>
        <w:rPr>
          <w:rFonts w:ascii="Times New Roman" w:hAnsi="Times New Roman"/>
          <w:sz w:val="24"/>
          <w:szCs w:val="24"/>
        </w:rPr>
        <w:t>2.3 招标文件的修</w:t>
      </w:r>
      <w:bookmarkStart w:id="121" w:name="_Toc369531521"/>
      <w:bookmarkStart w:id="122" w:name="_Toc16514"/>
      <w:r>
        <w:rPr>
          <w:rFonts w:ascii="Times New Roman" w:hAnsi="Times New Roman"/>
          <w:sz w:val="24"/>
          <w:szCs w:val="24"/>
        </w:rPr>
        <w:t>改</w:t>
      </w:r>
    </w:p>
    <w:bookmarkEnd w:id="120"/>
    <w:bookmarkEnd w:id="121"/>
    <w:bookmarkEnd w:id="122"/>
    <w:p>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rFonts w:ascii="Times New Roman" w:hAnsi="Times New Roman"/>
        </w:rPr>
      </w:pPr>
      <w:r>
        <w:rPr>
          <w:rFonts w:ascii="Times New Roman" w:hAnsi="Times New Roman"/>
        </w:rPr>
        <w:t>2.3.2 投标人收到修改内容</w:t>
      </w:r>
      <w:bookmarkStart w:id="123" w:name="_Toc369531524"/>
      <w:bookmarkStart w:id="124" w:name="_Toc300834958"/>
      <w:bookmarkStart w:id="125" w:name="_Toc24632"/>
      <w:bookmarkStart w:id="126" w:name="_Toc247513961"/>
      <w:bookmarkStart w:id="127" w:name="_Toc247527562"/>
      <w:bookmarkStart w:id="128" w:name="_Toc384308218"/>
      <w:bookmarkStart w:id="129" w:name="_Toc152042314"/>
      <w:bookmarkStart w:id="130" w:name="_Toc144974506"/>
      <w:bookmarkStart w:id="131" w:name="_Toc352691482"/>
      <w:bookmarkStart w:id="132" w:name="_Toc152045538"/>
      <w:bookmarkStart w:id="133" w:name="_Toc361508593"/>
      <w:r>
        <w:rPr>
          <w:rFonts w:ascii="Times New Roman" w:hAnsi="Times New Roman"/>
        </w:rPr>
        <w:t>后，</w:t>
      </w:r>
      <w:bookmarkEnd w:id="123"/>
      <w:bookmarkEnd w:id="124"/>
      <w:bookmarkEnd w:id="125"/>
      <w:bookmarkEnd w:id="126"/>
      <w:bookmarkEnd w:id="127"/>
      <w:bookmarkEnd w:id="128"/>
      <w:bookmarkEnd w:id="129"/>
      <w:bookmarkEnd w:id="130"/>
      <w:bookmarkEnd w:id="131"/>
      <w:bookmarkEnd w:id="132"/>
      <w:bookmarkEnd w:id="133"/>
      <w:bookmarkStart w:id="134" w:name="_Toc144974508"/>
      <w:bookmarkStart w:id="135" w:name="_Toc247527564"/>
      <w:bookmarkStart w:id="136" w:name="_Toc16623"/>
      <w:bookmarkStart w:id="137" w:name="_Toc384308220"/>
      <w:bookmarkStart w:id="138" w:name="_Toc152045540"/>
      <w:bookmarkStart w:id="139" w:name="_Toc369531526"/>
      <w:bookmarkStart w:id="140" w:name="_Toc247513963"/>
      <w:bookmarkStart w:id="141" w:name="_Toc361508595"/>
      <w:bookmarkStart w:id="142" w:name="_Toc152042316"/>
      <w:bookmarkStart w:id="143" w:name="_Toc352691484"/>
      <w:bookmarkStart w:id="144" w:name="_Toc300834960"/>
      <w:r>
        <w:rPr>
          <w:rFonts w:ascii="Times New Roman" w:hAnsi="Times New Roman"/>
        </w:rPr>
        <w:t>应按投标人须知前附表规定的时间和形式通知招标人，确认已收到该修改。</w:t>
      </w:r>
    </w:p>
    <w:bookmarkEnd w:id="134"/>
    <w:bookmarkEnd w:id="135"/>
    <w:bookmarkEnd w:id="136"/>
    <w:bookmarkEnd w:id="137"/>
    <w:bookmarkEnd w:id="138"/>
    <w:bookmarkEnd w:id="139"/>
    <w:bookmarkEnd w:id="140"/>
    <w:bookmarkEnd w:id="141"/>
    <w:bookmarkEnd w:id="142"/>
    <w:bookmarkEnd w:id="143"/>
    <w:bookmarkEnd w:id="144"/>
    <w:p>
      <w:pPr>
        <w:pStyle w:val="4"/>
        <w:spacing w:before="0" w:after="0" w:line="500" w:lineRule="exact"/>
        <w:rPr>
          <w:rFonts w:ascii="Times New Roman" w:hAnsi="Times New Roman"/>
          <w:b w:val="0"/>
          <w:sz w:val="28"/>
          <w:szCs w:val="18"/>
        </w:rPr>
      </w:pPr>
      <w:bookmarkStart w:id="145" w:name="_Toc6140"/>
      <w:bookmarkStart w:id="146" w:name="_Toc17508"/>
      <w:bookmarkStart w:id="147" w:name="_Toc4941"/>
      <w:bookmarkStart w:id="148" w:name="_Toc22624"/>
      <w:bookmarkStart w:id="149" w:name="_Toc6815"/>
      <w:bookmarkStart w:id="150" w:name="_Toc28151"/>
      <w:bookmarkStart w:id="151" w:name="_Toc15985"/>
      <w:r>
        <w:rPr>
          <w:rFonts w:ascii="Times New Roman" w:hAnsi="Times New Roman"/>
          <w:b w:val="0"/>
          <w:sz w:val="28"/>
          <w:szCs w:val="18"/>
        </w:rPr>
        <w:t>3. 投标文件</w:t>
      </w:r>
      <w:bookmarkEnd w:id="145"/>
      <w:bookmarkEnd w:id="146"/>
      <w:bookmarkEnd w:id="147"/>
      <w:bookmarkEnd w:id="148"/>
      <w:bookmarkEnd w:id="149"/>
      <w:bookmarkEnd w:id="150"/>
      <w:bookmarkEnd w:id="151"/>
    </w:p>
    <w:p>
      <w:pPr>
        <w:pStyle w:val="2"/>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pPr>
        <w:spacing w:line="500" w:lineRule="exact"/>
        <w:ind w:firstLine="420"/>
        <w:rPr>
          <w:rFonts w:ascii="Times New Roman" w:hAnsi="Times New Roman"/>
        </w:rPr>
      </w:pPr>
      <w:r>
        <w:rPr>
          <w:rFonts w:ascii="Times New Roman" w:hAnsi="Times New Roman"/>
        </w:rPr>
        <w:t>3.1.1 投标文件应包括下列内容：</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500" w:lineRule="exact"/>
        <w:ind w:firstLine="420" w:firstLineChars="200"/>
        <w:rPr>
          <w:rFonts w:ascii="Times New Roman" w:hAnsi="Times New Roman"/>
        </w:rPr>
      </w:pPr>
      <w:r>
        <w:rPr>
          <w:rFonts w:ascii="Times New Roman" w:hAnsi="Times New Roman"/>
        </w:rPr>
        <w:t>3.2.3</w:t>
      </w:r>
      <w:bookmarkStart w:id="152" w:name="_Toc247527568"/>
      <w:bookmarkEnd w:id="152"/>
      <w:bookmarkStart w:id="153" w:name="_Toc384308224"/>
      <w:bookmarkEnd w:id="153"/>
      <w:bookmarkStart w:id="154" w:name="_Toc247513967"/>
      <w:bookmarkEnd w:id="154"/>
      <w:bookmarkStart w:id="155" w:name="_Toc369531530"/>
      <w:bookmarkEnd w:id="155"/>
      <w:bookmarkStart w:id="156" w:name="_Toc361508599"/>
      <w:bookmarkEnd w:id="156"/>
      <w:bookmarkStart w:id="157" w:name="_Toc352691487"/>
      <w:bookmarkEnd w:id="157"/>
      <w:bookmarkStart w:id="158" w:name="_Toc152045543"/>
      <w:bookmarkEnd w:id="158"/>
      <w:bookmarkStart w:id="159" w:name="_Toc300834964"/>
      <w:bookmarkEnd w:id="159"/>
      <w:bookmarkStart w:id="160" w:name="_Toc152042319"/>
      <w:bookmarkEnd w:id="160"/>
      <w:bookmarkStart w:id="161" w:name="_Toc144974511"/>
      <w:bookmarkEnd w:id="161"/>
      <w:bookmarkStart w:id="162" w:name="_Toc15242"/>
      <w:bookmarkEnd w:id="162"/>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63" w:name="_Toc152045544"/>
      <w:bookmarkStart w:id="164" w:name="_Toc247527569"/>
      <w:bookmarkStart w:id="165" w:name="_Toc10429"/>
      <w:bookmarkStart w:id="166" w:name="_Toc152042320"/>
      <w:bookmarkStart w:id="167" w:name="_Toc384308225"/>
      <w:bookmarkStart w:id="168" w:name="_Toc369531531"/>
      <w:bookmarkStart w:id="169" w:name="_Toc352691488"/>
      <w:bookmarkStart w:id="170" w:name="_Toc144974512"/>
      <w:bookmarkStart w:id="171" w:name="_Toc361508600"/>
      <w:bookmarkStart w:id="172" w:name="_Toc247513968"/>
      <w:bookmarkStart w:id="173" w:name="_Toc300834965"/>
      <w:r>
        <w:rPr>
          <w:rFonts w:ascii="Times New Roman" w:hAnsi="Times New Roman"/>
        </w:rPr>
        <w:t>人须知前附表中载明。</w:t>
      </w:r>
      <w:bookmarkEnd w:id="163"/>
      <w:bookmarkEnd w:id="164"/>
      <w:bookmarkEnd w:id="165"/>
      <w:bookmarkEnd w:id="166"/>
      <w:bookmarkEnd w:id="167"/>
      <w:bookmarkEnd w:id="168"/>
      <w:bookmarkEnd w:id="169"/>
      <w:bookmarkEnd w:id="170"/>
      <w:bookmarkEnd w:id="171"/>
      <w:bookmarkEnd w:id="172"/>
      <w:bookmarkEnd w:id="173"/>
    </w:p>
    <w:p>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2"/>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74" w:name="_Toc369531533"/>
      <w:bookmarkStart w:id="175" w:name="_Toc29025"/>
      <w:bookmarkStart w:id="176" w:name="_Toc361508602"/>
      <w:bookmarkStart w:id="177" w:name="_Toc384308227"/>
      <w:bookmarkStart w:id="178" w:name="_Toc352691490"/>
      <w:r>
        <w:rPr>
          <w:rFonts w:ascii="Times New Roman" w:hAnsi="Times New Roman"/>
        </w:rPr>
        <w:t>要求提交投标保证金的，</w:t>
      </w:r>
      <w:bookmarkEnd w:id="174"/>
      <w:bookmarkEnd w:id="175"/>
      <w:bookmarkEnd w:id="176"/>
      <w:bookmarkEnd w:id="177"/>
      <w:bookmarkEnd w:id="178"/>
      <w:r>
        <w:rPr>
          <w:rFonts w:ascii="Times New Roman" w:hAnsi="Times New Roman"/>
        </w:rPr>
        <w:t>评标委员会将否决其投标。</w:t>
      </w:r>
    </w:p>
    <w:p>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79" w:name="_Toc361508607"/>
      <w:bookmarkStart w:id="180" w:name="_Toc144974518"/>
      <w:bookmarkStart w:id="181" w:name="_Toc29902"/>
      <w:bookmarkStart w:id="182" w:name="_Toc247527575"/>
      <w:bookmarkStart w:id="183" w:name="_Toc152045550"/>
      <w:bookmarkStart w:id="184" w:name="_Toc384308232"/>
      <w:bookmarkStart w:id="185" w:name="_Toc247513974"/>
      <w:bookmarkStart w:id="186" w:name="_Toc300834971"/>
      <w:bookmarkStart w:id="187" w:name="_Toc152042326"/>
      <w:bookmarkStart w:id="188" w:name="_Toc352691495"/>
      <w:bookmarkStart w:id="189" w:name="_Toc369531538"/>
      <w:r>
        <w:rPr>
          <w:rFonts w:ascii="Times New Roman" w:hAnsi="Times New Roman"/>
        </w:rPr>
        <w:t>技术方案的</w:t>
      </w:r>
      <w:bookmarkEnd w:id="179"/>
      <w:bookmarkEnd w:id="180"/>
      <w:bookmarkEnd w:id="181"/>
      <w:bookmarkEnd w:id="182"/>
      <w:bookmarkEnd w:id="183"/>
      <w:bookmarkEnd w:id="184"/>
      <w:bookmarkEnd w:id="185"/>
      <w:bookmarkEnd w:id="186"/>
      <w:bookmarkEnd w:id="187"/>
      <w:bookmarkEnd w:id="188"/>
      <w:bookmarkEnd w:id="189"/>
      <w:r>
        <w:rPr>
          <w:rFonts w:ascii="Times New Roman" w:hAnsi="Times New Roman"/>
        </w:rPr>
        <w:t>，视为提供备选方案。</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pPr>
        <w:pStyle w:val="4"/>
        <w:spacing w:before="0" w:after="0" w:line="500" w:lineRule="exact"/>
        <w:rPr>
          <w:rFonts w:ascii="Times New Roman" w:hAnsi="Times New Roman"/>
          <w:b w:val="0"/>
          <w:bCs/>
          <w:sz w:val="28"/>
          <w:szCs w:val="18"/>
        </w:rPr>
      </w:pPr>
      <w:bookmarkStart w:id="190" w:name="_Toc410"/>
      <w:bookmarkStart w:id="191" w:name="_Toc18891"/>
      <w:bookmarkStart w:id="192" w:name="_Toc17124"/>
      <w:bookmarkStart w:id="193" w:name="_Toc22326"/>
      <w:bookmarkStart w:id="194" w:name="_Toc740"/>
      <w:bookmarkStart w:id="195" w:name="_Toc13811"/>
      <w:bookmarkStart w:id="196" w:name="_Toc10295"/>
      <w:r>
        <w:rPr>
          <w:rFonts w:ascii="Times New Roman" w:hAnsi="Times New Roman"/>
          <w:b w:val="0"/>
          <w:bCs/>
          <w:sz w:val="28"/>
          <w:szCs w:val="18"/>
        </w:rPr>
        <w:t>4. 投标</w:t>
      </w:r>
      <w:bookmarkEnd w:id="190"/>
      <w:bookmarkEnd w:id="191"/>
      <w:bookmarkEnd w:id="192"/>
      <w:bookmarkEnd w:id="193"/>
      <w:bookmarkEnd w:id="194"/>
      <w:bookmarkEnd w:id="195"/>
      <w:bookmarkEnd w:id="196"/>
    </w:p>
    <w:p>
      <w:pPr>
        <w:pStyle w:val="2"/>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pPr>
        <w:pStyle w:val="4"/>
        <w:spacing w:before="0" w:after="0" w:line="500" w:lineRule="exact"/>
        <w:rPr>
          <w:rFonts w:ascii="Times New Roman" w:hAnsi="Times New Roman"/>
          <w:b w:val="0"/>
          <w:bCs/>
          <w:sz w:val="28"/>
          <w:szCs w:val="18"/>
        </w:rPr>
      </w:pPr>
      <w:bookmarkStart w:id="197" w:name="_Toc31922"/>
      <w:bookmarkStart w:id="198" w:name="_Toc14680"/>
      <w:bookmarkStart w:id="199" w:name="_Toc1387"/>
      <w:bookmarkStart w:id="200" w:name="_Toc22290"/>
      <w:bookmarkStart w:id="201" w:name="_Toc12916"/>
      <w:bookmarkStart w:id="202" w:name="_Toc12326"/>
      <w:bookmarkStart w:id="203" w:name="_Toc15131"/>
      <w:r>
        <w:rPr>
          <w:rFonts w:ascii="Times New Roman" w:hAnsi="Times New Roman"/>
          <w:b w:val="0"/>
          <w:bCs/>
          <w:sz w:val="28"/>
          <w:szCs w:val="18"/>
        </w:rPr>
        <w:t>5. 开标</w:t>
      </w:r>
      <w:bookmarkEnd w:id="197"/>
      <w:bookmarkEnd w:id="198"/>
      <w:bookmarkEnd w:id="199"/>
      <w:bookmarkEnd w:id="200"/>
      <w:bookmarkEnd w:id="201"/>
      <w:bookmarkEnd w:id="202"/>
      <w:bookmarkEnd w:id="203"/>
    </w:p>
    <w:p>
      <w:pPr>
        <w:pStyle w:val="2"/>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pPr>
        <w:pStyle w:val="4"/>
        <w:spacing w:before="0" w:after="0" w:line="500" w:lineRule="exact"/>
        <w:rPr>
          <w:rFonts w:ascii="Times New Roman" w:hAnsi="Times New Roman"/>
          <w:b w:val="0"/>
          <w:bCs/>
          <w:sz w:val="28"/>
          <w:szCs w:val="18"/>
        </w:rPr>
      </w:pPr>
      <w:bookmarkStart w:id="204" w:name="_Toc5504"/>
      <w:bookmarkStart w:id="205" w:name="_Toc31311"/>
      <w:bookmarkStart w:id="206" w:name="_Toc16998"/>
      <w:bookmarkStart w:id="207" w:name="_Toc6176"/>
      <w:bookmarkStart w:id="208" w:name="_Toc31570"/>
      <w:bookmarkStart w:id="209" w:name="_Toc2817"/>
      <w:bookmarkStart w:id="210" w:name="_Toc24911"/>
      <w:r>
        <w:rPr>
          <w:rFonts w:ascii="Times New Roman" w:hAnsi="Times New Roman"/>
          <w:b w:val="0"/>
          <w:bCs/>
          <w:sz w:val="28"/>
          <w:szCs w:val="18"/>
        </w:rPr>
        <w:t>6. 评标</w:t>
      </w:r>
      <w:bookmarkEnd w:id="204"/>
      <w:bookmarkEnd w:id="205"/>
      <w:bookmarkEnd w:id="206"/>
      <w:bookmarkEnd w:id="207"/>
      <w:bookmarkEnd w:id="208"/>
      <w:bookmarkEnd w:id="209"/>
      <w:bookmarkEnd w:id="210"/>
    </w:p>
    <w:p>
      <w:pPr>
        <w:pStyle w:val="2"/>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500" w:lineRule="exact"/>
        <w:ind w:firstLine="420" w:firstLineChars="200"/>
        <w:rPr>
          <w:rFonts w:ascii="Times New Roman" w:hAnsi="Times New Roman"/>
        </w:rPr>
      </w:pPr>
      <w:r>
        <w:rPr>
          <w:rFonts w:ascii="Times New Roman" w:hAnsi="Times New Roman"/>
        </w:rPr>
        <w:t>（1）投标人或投标人主要负责人的近亲属；</w:t>
      </w:r>
    </w:p>
    <w:p>
      <w:pPr>
        <w:spacing w:line="500" w:lineRule="exact"/>
        <w:ind w:firstLine="420" w:firstLineChars="200"/>
        <w:rPr>
          <w:rFonts w:ascii="Times New Roman" w:hAnsi="Times New Roman"/>
        </w:rPr>
      </w:pPr>
      <w:r>
        <w:rPr>
          <w:rFonts w:ascii="Times New Roman" w:hAnsi="Times New Roman"/>
        </w:rPr>
        <w:t>（2）项目主管部门或者行政监督部门的人员；</w:t>
      </w:r>
    </w:p>
    <w:p>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pPr>
        <w:spacing w:line="500" w:lineRule="exact"/>
        <w:ind w:firstLine="420" w:firstLineChars="200"/>
        <w:rPr>
          <w:rFonts w:ascii="Times New Roman" w:hAnsi="Times New Roman"/>
        </w:rPr>
      </w:pPr>
      <w:r>
        <w:rPr>
          <w:rFonts w:ascii="Times New Roman" w:hAnsi="Times New Roman"/>
        </w:rPr>
        <w:t>（4）曾因在招标、评</w:t>
      </w:r>
      <w:bookmarkStart w:id="211" w:name="_Toc6230"/>
      <w:bookmarkStart w:id="212" w:name="_Toc361508612"/>
      <w:bookmarkStart w:id="213" w:name="_Toc247527580"/>
      <w:bookmarkStart w:id="214" w:name="_Toc152042331"/>
      <w:bookmarkStart w:id="215" w:name="_Toc369531543"/>
      <w:bookmarkStart w:id="216" w:name="_Toc352691499"/>
      <w:bookmarkStart w:id="217" w:name="_Toc152045555"/>
      <w:bookmarkStart w:id="218" w:name="_Toc300834976"/>
      <w:bookmarkStart w:id="219" w:name="_Toc384308237"/>
      <w:bookmarkStart w:id="220" w:name="_Toc144974523"/>
      <w:bookmarkStart w:id="221" w:name="_Toc247513979"/>
      <w:r>
        <w:rPr>
          <w:rFonts w:ascii="Times New Roman" w:hAnsi="Times New Roman"/>
        </w:rPr>
        <w:t>标以及其他</w:t>
      </w:r>
      <w:bookmarkEnd w:id="211"/>
      <w:bookmarkEnd w:id="212"/>
      <w:bookmarkEnd w:id="213"/>
      <w:bookmarkEnd w:id="214"/>
      <w:bookmarkEnd w:id="215"/>
      <w:bookmarkEnd w:id="216"/>
      <w:bookmarkEnd w:id="217"/>
      <w:bookmarkEnd w:id="218"/>
      <w:bookmarkEnd w:id="219"/>
      <w:bookmarkEnd w:id="220"/>
      <w:bookmarkEnd w:id="221"/>
      <w:r>
        <w:rPr>
          <w:rFonts w:ascii="Times New Roman" w:hAnsi="Times New Roman"/>
        </w:rPr>
        <w:t>与</w:t>
      </w:r>
      <w:bookmarkStart w:id="222" w:name="_Toc369531544"/>
      <w:bookmarkStart w:id="223" w:name="_Toc247527581"/>
      <w:bookmarkStart w:id="224" w:name="_Toc300834977"/>
      <w:bookmarkStart w:id="225" w:name="_Toc361508613"/>
      <w:bookmarkStart w:id="226" w:name="_Toc144974524"/>
      <w:bookmarkStart w:id="227" w:name="_Toc247513980"/>
      <w:bookmarkStart w:id="228" w:name="_Toc352691500"/>
      <w:bookmarkStart w:id="229" w:name="_Toc384308238"/>
      <w:bookmarkStart w:id="230" w:name="_Toc17703"/>
      <w:bookmarkStart w:id="231" w:name="_Toc152042332"/>
      <w:bookmarkStart w:id="232" w:name="_Toc152045556"/>
      <w:r>
        <w:rPr>
          <w:rFonts w:ascii="Times New Roman" w:hAnsi="Times New Roman"/>
        </w:rPr>
        <w:t>招标投标有关活动中从事违法行</w:t>
      </w:r>
      <w:bookmarkEnd w:id="222"/>
      <w:bookmarkEnd w:id="223"/>
      <w:bookmarkEnd w:id="224"/>
      <w:bookmarkEnd w:id="225"/>
      <w:bookmarkEnd w:id="226"/>
      <w:bookmarkEnd w:id="227"/>
      <w:bookmarkEnd w:id="228"/>
      <w:bookmarkEnd w:id="229"/>
      <w:bookmarkEnd w:id="230"/>
      <w:bookmarkEnd w:id="231"/>
      <w:bookmarkEnd w:id="232"/>
      <w:r>
        <w:rPr>
          <w:rFonts w:ascii="Times New Roman" w:hAnsi="Times New Roman"/>
        </w:rPr>
        <w:t>为而受过行政处罚或刑事处罚的；</w:t>
      </w:r>
    </w:p>
    <w:p>
      <w:pPr>
        <w:spacing w:line="500" w:lineRule="exact"/>
        <w:ind w:firstLine="420" w:firstLineChars="200"/>
        <w:rPr>
          <w:rFonts w:ascii="Times New Roman" w:hAnsi="Times New Roman"/>
        </w:rPr>
      </w:pPr>
      <w:r>
        <w:rPr>
          <w:rFonts w:ascii="Times New Roman" w:hAnsi="Times New Roman"/>
        </w:rPr>
        <w:t>（5）与投标人有其他利害关系。</w:t>
      </w:r>
    </w:p>
    <w:p>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33" w:name="_Toc384308239"/>
      <w:bookmarkStart w:id="234" w:name="_Toc247527582"/>
      <w:bookmarkStart w:id="235" w:name="_Toc152042333"/>
      <w:bookmarkStart w:id="236" w:name="_Toc361508614"/>
      <w:bookmarkStart w:id="237" w:name="_Toc369531545"/>
      <w:bookmarkStart w:id="238" w:name="_Toc247513981"/>
      <w:bookmarkStart w:id="239" w:name="_Toc300834978"/>
      <w:bookmarkStart w:id="240" w:name="_Toc144974525"/>
      <w:bookmarkStart w:id="241" w:name="_Toc352691501"/>
      <w:bookmarkStart w:id="242" w:name="_Toc152045557"/>
      <w:bookmarkStart w:id="243" w:name="_Toc18949"/>
      <w:r>
        <w:rPr>
          <w:rFonts w:ascii="Times New Roman" w:hAnsi="Times New Roman"/>
        </w:rPr>
        <w:t>则。</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6.3 评标</w:t>
      </w:r>
    </w:p>
    <w:p>
      <w:pPr>
        <w:spacing w:line="500" w:lineRule="exact"/>
        <w:ind w:firstLine="420" w:firstLineChars="200"/>
        <w:rPr>
          <w:rFonts w:ascii="Times New Roman" w:hAnsi="Times New Roman"/>
        </w:rPr>
      </w:pPr>
      <w:r>
        <w:rPr>
          <w:rFonts w:ascii="Times New Roman" w:hAnsi="Times New Roman"/>
        </w:rPr>
        <w:t>6</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.3.1评标委员会按照第三章“评标办法”规定的方法、评审因素、标准和程序对投标文件进行评审。第三章“评标办法”没有规定的方法、评审因素和标准，不作为评标依据。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44" w:name="_Toc247527583"/>
      <w:bookmarkStart w:id="245" w:name="_Toc361508615"/>
      <w:bookmarkStart w:id="246" w:name="_Toc300834979"/>
      <w:bookmarkStart w:id="247" w:name="_Toc12259"/>
      <w:bookmarkStart w:id="248" w:name="_Toc144974526"/>
      <w:bookmarkStart w:id="249" w:name="_Toc152045558"/>
      <w:bookmarkStart w:id="250" w:name="_Toc152042334"/>
      <w:bookmarkStart w:id="251" w:name="_Toc352691502"/>
      <w:bookmarkStart w:id="252" w:name="_Toc247513982"/>
      <w:bookmarkStart w:id="253" w:name="_Toc384308240"/>
      <w:bookmarkStart w:id="254" w:name="_Toc369531546"/>
      <w:r>
        <w:rPr>
          <w:rFonts w:ascii="Times New Roman" w:hAnsi="Times New Roman"/>
        </w:rPr>
        <w:t>候选人的人数见投标人须知前附</w:t>
      </w:r>
      <w:bookmarkEnd w:id="244"/>
      <w:bookmarkEnd w:id="245"/>
      <w:bookmarkEnd w:id="246"/>
      <w:bookmarkEnd w:id="247"/>
      <w:bookmarkEnd w:id="248"/>
      <w:bookmarkEnd w:id="249"/>
      <w:bookmarkEnd w:id="250"/>
      <w:bookmarkEnd w:id="251"/>
      <w:bookmarkEnd w:id="252"/>
      <w:bookmarkEnd w:id="253"/>
      <w:bookmarkEnd w:id="254"/>
      <w:r>
        <w:rPr>
          <w:rFonts w:ascii="Times New Roman" w:hAnsi="Times New Roman"/>
        </w:rPr>
        <w:t>表。</w:t>
      </w:r>
    </w:p>
    <w:p>
      <w:pPr>
        <w:pStyle w:val="4"/>
        <w:spacing w:before="0" w:after="0" w:line="500" w:lineRule="exact"/>
        <w:rPr>
          <w:rFonts w:ascii="Times New Roman" w:hAnsi="Times New Roman"/>
          <w:b w:val="0"/>
          <w:bCs/>
          <w:sz w:val="28"/>
          <w:szCs w:val="18"/>
        </w:rPr>
      </w:pPr>
      <w:bookmarkStart w:id="255" w:name="_Toc26859"/>
      <w:bookmarkStart w:id="256" w:name="_Toc24558"/>
      <w:bookmarkStart w:id="257" w:name="_Toc16927"/>
      <w:bookmarkStart w:id="258" w:name="_Toc27425"/>
      <w:bookmarkStart w:id="259" w:name="_Toc2724"/>
      <w:bookmarkStart w:id="260" w:name="_Toc22287"/>
      <w:bookmarkStart w:id="261" w:name="_Toc2937"/>
      <w:r>
        <w:rPr>
          <w:rFonts w:ascii="Times New Roman" w:hAnsi="Times New Roman"/>
          <w:b w:val="0"/>
          <w:bCs/>
          <w:sz w:val="28"/>
          <w:szCs w:val="18"/>
        </w:rPr>
        <w:t>7. 合同授予</w:t>
      </w:r>
      <w:bookmarkEnd w:id="255"/>
      <w:bookmarkEnd w:id="256"/>
      <w:bookmarkEnd w:id="257"/>
      <w:bookmarkEnd w:id="258"/>
      <w:bookmarkEnd w:id="259"/>
      <w:bookmarkEnd w:id="260"/>
      <w:bookmarkEnd w:id="261"/>
    </w:p>
    <w:p>
      <w:pPr>
        <w:pStyle w:val="2"/>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pPr>
        <w:spacing w:line="500" w:lineRule="exact"/>
        <w:ind w:firstLine="420" w:firstLineChars="200"/>
        <w:rPr>
          <w:rFonts w:ascii="Times New Roman" w:hAnsi="Times New Roman"/>
        </w:rPr>
      </w:pPr>
      <w:r>
        <w:rPr>
          <w:rFonts w:ascii="Times New Roman" w:hAnsi="Times New Roman"/>
        </w:rPr>
        <w:t>投标人或者其他利</w:t>
      </w:r>
      <w:bookmarkStart w:id="262" w:name="_Toc352691505"/>
      <w:bookmarkStart w:id="263" w:name="_Toc369531549"/>
      <w:bookmarkStart w:id="264" w:name="_Toc247527586"/>
      <w:bookmarkStart w:id="265" w:name="_Toc384308243"/>
      <w:bookmarkStart w:id="266" w:name="_Toc300834982"/>
      <w:bookmarkStart w:id="267" w:name="_Toc247513985"/>
      <w:bookmarkStart w:id="268" w:name="_Toc361508618"/>
      <w:bookmarkStart w:id="269" w:name="_Toc30095"/>
      <w:r>
        <w:rPr>
          <w:rFonts w:ascii="Times New Roman" w:hAnsi="Times New Roman"/>
        </w:rPr>
        <w:t>害关系人对评标结</w:t>
      </w:r>
      <w:bookmarkEnd w:id="262"/>
      <w:bookmarkEnd w:id="263"/>
      <w:bookmarkEnd w:id="264"/>
      <w:bookmarkEnd w:id="265"/>
      <w:bookmarkEnd w:id="266"/>
      <w:bookmarkEnd w:id="267"/>
      <w:bookmarkEnd w:id="268"/>
      <w:bookmarkEnd w:id="269"/>
      <w:r>
        <w:rPr>
          <w:rFonts w:ascii="Times New Roman" w:hAnsi="Times New Roman"/>
        </w:rPr>
        <w:t>果有异议的，应当在中标候选人公示期间提出。招标人将在收到异议之日起3日内作出答复；作出答复前，将暂停招标投标活动。</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7.4 定标</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70" w:name="_Toc5668"/>
      <w:bookmarkStart w:id="271" w:name="_Toc300834983"/>
      <w:bookmarkStart w:id="272" w:name="_Toc352691506"/>
      <w:bookmarkStart w:id="273" w:name="_Toc361508619"/>
      <w:bookmarkStart w:id="274" w:name="_Toc384308244"/>
      <w:bookmarkStart w:id="275" w:name="_Toc369531550"/>
      <w:r>
        <w:rPr>
          <w:rFonts w:ascii="Times New Roman" w:hAnsi="Times New Roman"/>
        </w:rPr>
        <w:t>招标人按投标人须知前附表规定的形式向中标人发出中标通知书，同时将中</w:t>
      </w:r>
      <w:bookmarkEnd w:id="270"/>
      <w:bookmarkEnd w:id="271"/>
      <w:bookmarkEnd w:id="272"/>
      <w:bookmarkEnd w:id="273"/>
      <w:bookmarkEnd w:id="274"/>
      <w:bookmarkEnd w:id="275"/>
      <w:r>
        <w:rPr>
          <w:rFonts w:ascii="Times New Roman" w:hAnsi="Times New Roman"/>
        </w:rPr>
        <w:t>标结果通知未中标的投标人。</w:t>
      </w:r>
    </w:p>
    <w:p>
      <w:pPr>
        <w:pStyle w:val="2"/>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pPr>
        <w:pStyle w:val="2"/>
        <w:spacing w:before="0" w:after="0" w:line="500" w:lineRule="exact"/>
        <w:ind w:firstLine="118"/>
        <w:rPr>
          <w:rFonts w:ascii="Times New Roman" w:hAnsi="Times New Roman"/>
          <w:sz w:val="24"/>
          <w:szCs w:val="18"/>
        </w:rPr>
      </w:pPr>
      <w:bookmarkStart w:id="276" w:name="_Toc152042347"/>
      <w:bookmarkStart w:id="277" w:name="_Toc144974539"/>
      <w:bookmarkStart w:id="278" w:name="_Toc12462202"/>
      <w:bookmarkStart w:id="279" w:name="_Toc152045571"/>
      <w:bookmarkStart w:id="280" w:name="_Toc179632589"/>
      <w:bookmarkStart w:id="281" w:name="_Toc27420"/>
      <w:bookmarkStart w:id="282" w:name="_Toc384308252"/>
      <w:bookmarkStart w:id="283" w:name="_Toc361508627"/>
      <w:bookmarkStart w:id="284" w:name="_Toc24067"/>
      <w:bookmarkStart w:id="285" w:name="_Toc300834991"/>
      <w:bookmarkStart w:id="286" w:name="_Toc247527593"/>
      <w:bookmarkStart w:id="287" w:name="_Toc152042344"/>
      <w:bookmarkStart w:id="288" w:name="_Toc144974536"/>
      <w:bookmarkStart w:id="289" w:name="_Toc247513992"/>
      <w:bookmarkStart w:id="290" w:name="_Toc152045568"/>
      <w:r>
        <w:rPr>
          <w:rFonts w:ascii="Times New Roman" w:hAnsi="Times New Roman"/>
          <w:sz w:val="24"/>
          <w:szCs w:val="18"/>
        </w:rPr>
        <w:t>7.7履约保证金</w:t>
      </w:r>
    </w:p>
    <w:p>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pPr>
        <w:pStyle w:val="4"/>
        <w:spacing w:before="0" w:after="0" w:line="500" w:lineRule="exact"/>
        <w:rPr>
          <w:rFonts w:ascii="Times New Roman" w:hAnsi="Times New Roman"/>
          <w:b w:val="0"/>
          <w:bCs/>
          <w:sz w:val="28"/>
          <w:szCs w:val="18"/>
        </w:rPr>
      </w:pPr>
      <w:bookmarkStart w:id="291" w:name="_Toc17957"/>
      <w:bookmarkStart w:id="292" w:name="_Toc12660"/>
      <w:bookmarkStart w:id="293" w:name="_Toc6697"/>
      <w:bookmarkStart w:id="294" w:name="_Toc175"/>
      <w:bookmarkStart w:id="295" w:name="_Toc17091"/>
      <w:bookmarkStart w:id="296" w:name="_Toc4896"/>
      <w:r>
        <w:rPr>
          <w:rFonts w:ascii="Times New Roman" w:hAnsi="Times New Roman"/>
          <w:b w:val="0"/>
          <w:bCs/>
          <w:sz w:val="28"/>
          <w:szCs w:val="18"/>
        </w:rPr>
        <w:t>8. 重新招标和不再招标</w:t>
      </w:r>
      <w:bookmarkEnd w:id="276"/>
      <w:bookmarkEnd w:id="277"/>
      <w:bookmarkEnd w:id="278"/>
      <w:bookmarkEnd w:id="279"/>
      <w:bookmarkEnd w:id="280"/>
      <w:bookmarkEnd w:id="281"/>
      <w:bookmarkEnd w:id="291"/>
      <w:bookmarkEnd w:id="292"/>
      <w:bookmarkEnd w:id="293"/>
      <w:bookmarkEnd w:id="294"/>
      <w:bookmarkEnd w:id="295"/>
      <w:bookmarkEnd w:id="296"/>
    </w:p>
    <w:p>
      <w:pPr>
        <w:pStyle w:val="2"/>
        <w:spacing w:before="0" w:after="0" w:line="500" w:lineRule="exact"/>
        <w:ind w:firstLine="118"/>
        <w:rPr>
          <w:rFonts w:ascii="Times New Roman" w:hAnsi="Times New Roman"/>
          <w:bCs/>
          <w:sz w:val="24"/>
          <w:szCs w:val="18"/>
        </w:rPr>
      </w:pPr>
      <w:bookmarkStart w:id="297" w:name="_Toc152045572"/>
      <w:bookmarkStart w:id="298" w:name="_Toc144974540"/>
      <w:bookmarkStart w:id="299" w:name="_Toc152042348"/>
      <w:bookmarkStart w:id="300" w:name="_Toc179632590"/>
      <w:r>
        <w:rPr>
          <w:rFonts w:ascii="Times New Roman" w:hAnsi="Times New Roman"/>
          <w:bCs/>
          <w:sz w:val="24"/>
          <w:szCs w:val="18"/>
        </w:rPr>
        <w:t>8.1 重新招标</w:t>
      </w:r>
      <w:bookmarkEnd w:id="297"/>
      <w:bookmarkEnd w:id="298"/>
      <w:bookmarkEnd w:id="299"/>
      <w:bookmarkEnd w:id="300"/>
    </w:p>
    <w:p>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pPr>
        <w:spacing w:line="500" w:lineRule="exact"/>
        <w:ind w:firstLine="359" w:firstLineChars="171"/>
        <w:rPr>
          <w:rFonts w:ascii="Times New Roman" w:hAnsi="Times New Roman"/>
        </w:rPr>
      </w:pPr>
      <w:r>
        <w:rPr>
          <w:rFonts w:ascii="Times New Roman" w:hAnsi="Times New Roman"/>
        </w:rPr>
        <w:t>（1）投标截止时间止，投标人少于3个的；</w:t>
      </w:r>
    </w:p>
    <w:p>
      <w:pPr>
        <w:spacing w:line="500" w:lineRule="exact"/>
        <w:ind w:firstLine="359" w:firstLineChars="171"/>
        <w:rPr>
          <w:rFonts w:ascii="Times New Roman" w:hAnsi="Times New Roman"/>
        </w:rPr>
      </w:pPr>
      <w:r>
        <w:rPr>
          <w:rFonts w:ascii="Times New Roman" w:hAnsi="Times New Roman"/>
        </w:rPr>
        <w:t>（2）经评标委员会评审后否决所有投标的；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pPr>
        <w:pStyle w:val="2"/>
        <w:spacing w:before="0" w:after="0" w:line="500" w:lineRule="exact"/>
        <w:ind w:firstLine="118"/>
        <w:rPr>
          <w:rFonts w:ascii="Times New Roman" w:hAnsi="Times New Roman"/>
          <w:bCs/>
          <w:sz w:val="24"/>
          <w:szCs w:val="18"/>
        </w:rPr>
      </w:pPr>
      <w:bookmarkStart w:id="301" w:name="_Toc179632591"/>
      <w:bookmarkStart w:id="302" w:name="_Toc152042349"/>
      <w:bookmarkStart w:id="303" w:name="_Toc152045573"/>
      <w:bookmarkStart w:id="304" w:name="_Toc144974541"/>
      <w:r>
        <w:rPr>
          <w:rFonts w:ascii="Times New Roman" w:hAnsi="Times New Roman"/>
          <w:bCs/>
          <w:sz w:val="24"/>
          <w:szCs w:val="18"/>
        </w:rPr>
        <w:t>8.2 不再招标</w:t>
      </w:r>
      <w:bookmarkEnd w:id="301"/>
      <w:bookmarkEnd w:id="302"/>
      <w:bookmarkEnd w:id="303"/>
      <w:bookmarkEnd w:id="304"/>
    </w:p>
    <w:p>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pPr>
        <w:pStyle w:val="4"/>
        <w:spacing w:before="0" w:after="0" w:line="500" w:lineRule="exact"/>
        <w:rPr>
          <w:rFonts w:ascii="Times New Roman" w:hAnsi="Times New Roman"/>
          <w:b w:val="0"/>
          <w:bCs/>
          <w:sz w:val="28"/>
          <w:szCs w:val="18"/>
        </w:rPr>
      </w:pPr>
      <w:bookmarkStart w:id="305" w:name="_Toc2950"/>
      <w:bookmarkStart w:id="306" w:name="_Toc3937"/>
      <w:bookmarkStart w:id="307" w:name="_Toc18408"/>
      <w:bookmarkStart w:id="308" w:name="_Toc26190"/>
      <w:bookmarkStart w:id="309" w:name="_Toc10975"/>
      <w:bookmarkStart w:id="310" w:name="_Toc5726"/>
      <w:bookmarkStart w:id="311" w:name="_Toc13720"/>
      <w:r>
        <w:rPr>
          <w:rFonts w:ascii="Times New Roman" w:hAnsi="Times New Roman"/>
          <w:b w:val="0"/>
          <w:bCs/>
          <w:sz w:val="28"/>
          <w:szCs w:val="18"/>
        </w:rPr>
        <w:t>9.</w:t>
      </w:r>
      <w:bookmarkEnd w:id="282"/>
      <w:bookmarkEnd w:id="283"/>
      <w:bookmarkEnd w:id="284"/>
      <w:r>
        <w:rPr>
          <w:rFonts w:ascii="Times New Roman" w:hAnsi="Times New Roman"/>
          <w:b w:val="0"/>
          <w:bCs/>
          <w:sz w:val="28"/>
          <w:szCs w:val="18"/>
        </w:rPr>
        <w:t xml:space="preserve"> 纪律和监督</w:t>
      </w:r>
      <w:bookmarkEnd w:id="305"/>
      <w:bookmarkEnd w:id="306"/>
      <w:bookmarkEnd w:id="307"/>
      <w:bookmarkEnd w:id="308"/>
      <w:bookmarkEnd w:id="309"/>
      <w:bookmarkEnd w:id="310"/>
      <w:bookmarkEnd w:id="311"/>
    </w:p>
    <w:p>
      <w:pPr>
        <w:pStyle w:val="2"/>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12" w:name="_Toc361508628"/>
      <w:bookmarkStart w:id="313" w:name="_Toc384308253"/>
      <w:bookmarkStart w:id="314" w:name="_Toc352691515"/>
      <w:bookmarkStart w:id="315" w:name="_Toc13644"/>
      <w:bookmarkStart w:id="316" w:name="_Toc369531559"/>
      <w:r>
        <w:rPr>
          <w:rFonts w:ascii="Times New Roman" w:hAnsi="Times New Roman"/>
        </w:rPr>
        <w:t>和比较、中标候选人</w:t>
      </w:r>
      <w:bookmarkEnd w:id="285"/>
      <w:bookmarkEnd w:id="286"/>
      <w:bookmarkEnd w:id="287"/>
      <w:bookmarkEnd w:id="288"/>
      <w:bookmarkEnd w:id="289"/>
      <w:bookmarkEnd w:id="290"/>
      <w:bookmarkEnd w:id="312"/>
      <w:bookmarkEnd w:id="313"/>
      <w:bookmarkEnd w:id="314"/>
      <w:bookmarkEnd w:id="315"/>
      <w:bookmarkEnd w:id="316"/>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17" w:name="_Toc152042345"/>
      <w:bookmarkStart w:id="318" w:name="_Toc247527594"/>
      <w:bookmarkStart w:id="319" w:name="_Toc384308254"/>
      <w:bookmarkStart w:id="320" w:name="_Toc300834992"/>
      <w:bookmarkStart w:id="321" w:name="_Toc369531560"/>
      <w:bookmarkStart w:id="322" w:name="_Toc352691516"/>
      <w:bookmarkStart w:id="323" w:name="_Toc144974537"/>
      <w:bookmarkStart w:id="324" w:name="_Toc19429"/>
      <w:bookmarkStart w:id="325" w:name="_Toc361508629"/>
      <w:bookmarkStart w:id="326" w:name="_Toc247513993"/>
      <w:bookmarkStart w:id="327" w:name="_Toc152045569"/>
      <w:r>
        <w:rPr>
          <w:rFonts w:ascii="Times New Roman" w:hAnsi="Times New Roman"/>
        </w:rPr>
        <w:t>的评审和比较、中标</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rPr>
        <w:t>候选人的推荐情况以及评标有关的其他情况。在评标活动中，与评标活动有关的工作人员不得擅离职守，影响评标程序正常进行。</w:t>
      </w:r>
    </w:p>
    <w:p>
      <w:pPr>
        <w:pStyle w:val="2"/>
        <w:spacing w:before="0" w:after="0" w:line="500" w:lineRule="exact"/>
        <w:ind w:firstLine="118"/>
        <w:rPr>
          <w:rFonts w:ascii="Times New Roman" w:hAnsi="Times New Roman"/>
          <w:sz w:val="24"/>
          <w:szCs w:val="18"/>
        </w:rPr>
      </w:pPr>
      <w:r>
        <w:rPr>
          <w:rFonts w:ascii="Times New Roman" w:hAnsi="Times New Roman"/>
          <w:sz w:val="24"/>
          <w:szCs w:val="18"/>
        </w:rPr>
        <w:t>9.5 投诉</w:t>
      </w:r>
    </w:p>
    <w:p>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28" w:name="_Toc152042346"/>
      <w:bookmarkStart w:id="329" w:name="_Toc384308255"/>
      <w:bookmarkStart w:id="330" w:name="_Toc361508630"/>
      <w:bookmarkStart w:id="331" w:name="_Toc12776"/>
      <w:bookmarkStart w:id="332" w:name="_Toc247527595"/>
      <w:bookmarkStart w:id="333" w:name="_Toc369531561"/>
      <w:bookmarkStart w:id="334" w:name="_Toc152045570"/>
      <w:bookmarkStart w:id="335" w:name="_Toc300834993"/>
      <w:bookmarkStart w:id="336" w:name="_Toc247513994"/>
      <w:bookmarkStart w:id="337" w:name="_Toc144974538"/>
      <w:bookmarkStart w:id="338" w:name="_Toc352691517"/>
      <w:r>
        <w:rPr>
          <w:rFonts w:ascii="Times New Roman" w:hAnsi="Times New Roman"/>
        </w:rPr>
        <w:t>不计算在第9.5.</w:t>
      </w:r>
      <w:bookmarkEnd w:id="328"/>
      <w:bookmarkEnd w:id="329"/>
      <w:bookmarkEnd w:id="330"/>
      <w:bookmarkEnd w:id="331"/>
      <w:bookmarkEnd w:id="332"/>
      <w:bookmarkEnd w:id="333"/>
      <w:bookmarkEnd w:id="334"/>
      <w:bookmarkEnd w:id="335"/>
      <w:bookmarkEnd w:id="336"/>
      <w:bookmarkEnd w:id="337"/>
      <w:bookmarkEnd w:id="338"/>
      <w:r>
        <w:rPr>
          <w:rFonts w:ascii="Times New Roman" w:hAnsi="Times New Roman"/>
        </w:rPr>
        <w:t>1项规定的期限内。</w:t>
      </w:r>
    </w:p>
    <w:p>
      <w:pPr>
        <w:pStyle w:val="4"/>
        <w:spacing w:before="0" w:after="0" w:line="500" w:lineRule="exact"/>
        <w:rPr>
          <w:rFonts w:ascii="Times New Roman" w:hAnsi="Times New Roman"/>
          <w:b w:val="0"/>
          <w:bCs/>
          <w:sz w:val="28"/>
          <w:szCs w:val="18"/>
        </w:rPr>
      </w:pPr>
      <w:bookmarkStart w:id="339" w:name="_Toc3484"/>
      <w:bookmarkStart w:id="340" w:name="_Toc10847"/>
      <w:bookmarkStart w:id="341" w:name="_Toc25285"/>
      <w:bookmarkStart w:id="342" w:name="_Toc31042"/>
      <w:bookmarkStart w:id="343" w:name="_Toc18917"/>
      <w:bookmarkStart w:id="344" w:name="_Toc15539"/>
      <w:bookmarkStart w:id="345" w:name="_Toc27866"/>
      <w:r>
        <w:rPr>
          <w:rFonts w:ascii="Times New Roman" w:hAnsi="Times New Roman"/>
          <w:b w:val="0"/>
          <w:bCs/>
          <w:sz w:val="28"/>
          <w:szCs w:val="18"/>
        </w:rPr>
        <w:t>10. 需要补充的其他内容</w:t>
      </w:r>
      <w:bookmarkEnd w:id="339"/>
      <w:bookmarkEnd w:id="340"/>
      <w:bookmarkEnd w:id="341"/>
      <w:bookmarkEnd w:id="342"/>
      <w:bookmarkEnd w:id="343"/>
      <w:bookmarkEnd w:id="344"/>
      <w:bookmarkEnd w:id="345"/>
    </w:p>
    <w:p>
      <w:pPr>
        <w:pStyle w:val="2"/>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rFonts w:ascii="Times New Roman" w:hAnsi="Times New Roman"/>
        </w:rPr>
      </w:pPr>
      <w:r>
        <w:rPr>
          <w:rFonts w:ascii="Times New Roman" w:hAnsi="Times New Roman"/>
        </w:rPr>
        <w:t>需要补充的其他内容：见投标人须知前附表。</w:t>
      </w:r>
    </w:p>
    <w:p>
      <w:pPr>
        <w:rPr>
          <w:color w:val="auto"/>
          <w:highlight w:val="none"/>
        </w:rPr>
      </w:pPr>
    </w:p>
    <w:p>
      <w:pPr>
        <w:rPr>
          <w:color w:val="auto"/>
          <w:highlight w:val="none"/>
        </w:rPr>
      </w:pPr>
    </w:p>
    <w:p>
      <w:pPr>
        <w:pStyle w:val="4"/>
        <w:spacing w:before="0" w:line="500" w:lineRule="exact"/>
        <w:ind w:firstLine="0"/>
        <w:rPr>
          <w:rFonts w:hint="eastAsia" w:ascii="宋体" w:hAnsi="宋体" w:eastAsia="宋体"/>
          <w:color w:val="auto"/>
          <w:highlight w:val="none"/>
        </w:rPr>
      </w:pPr>
      <w:bookmarkStart w:id="346" w:name="_Toc5280"/>
    </w:p>
    <w:p>
      <w:pPr>
        <w:pStyle w:val="3"/>
        <w:pageBreakBefore/>
        <w:spacing w:before="240" w:beforeLines="100" w:after="240" w:afterLines="100" w:line="500" w:lineRule="exact"/>
        <w:jc w:val="center"/>
        <w:rPr>
          <w:rFonts w:eastAsia="黑体"/>
          <w:b w:val="0"/>
          <w:szCs w:val="32"/>
        </w:rPr>
      </w:pPr>
      <w:bookmarkStart w:id="347" w:name="_Toc19701"/>
      <w:bookmarkStart w:id="348" w:name="_Toc7021"/>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sz w:val="32"/>
          <w:szCs w:val="32"/>
        </w:rPr>
        <w:t>（第</w:t>
      </w:r>
      <w:r>
        <w:rPr>
          <w:rFonts w:hint="eastAsia" w:eastAsia="黑体"/>
          <w:sz w:val="32"/>
          <w:szCs w:val="32"/>
        </w:rPr>
        <w:t>三</w:t>
      </w:r>
      <w:r>
        <w:rPr>
          <w:rFonts w:eastAsia="黑体"/>
          <w:sz w:val="32"/>
          <w:szCs w:val="32"/>
        </w:rPr>
        <w:t>种：最低</w:t>
      </w:r>
      <w:r>
        <w:rPr>
          <w:rFonts w:hint="eastAsia" w:eastAsia="黑体"/>
          <w:sz w:val="32"/>
          <w:szCs w:val="32"/>
        </w:rPr>
        <w:t>投标价</w:t>
      </w:r>
      <w:r>
        <w:rPr>
          <w:rFonts w:eastAsia="黑体"/>
          <w:sz w:val="32"/>
          <w:szCs w:val="32"/>
        </w:rPr>
        <w:t>法）</w:t>
      </w:r>
      <w:bookmarkEnd w:id="347"/>
      <w:bookmarkEnd w:id="348"/>
    </w:p>
    <w:p>
      <w:pPr>
        <w:spacing w:before="240" w:beforeLines="100" w:after="240" w:afterLines="100" w:line="500" w:lineRule="exact"/>
        <w:jc w:val="center"/>
        <w:outlineLvl w:val="1"/>
        <w:rPr>
          <w:rFonts w:ascii="Times New Roman" w:hAnsi="Times New Roman" w:eastAsia="黑体"/>
          <w:sz w:val="28"/>
          <w:szCs w:val="28"/>
        </w:rPr>
      </w:pPr>
      <w:bookmarkStart w:id="349" w:name="_Toc6826"/>
      <w:bookmarkStart w:id="350" w:name="_Toc460660173"/>
      <w:r>
        <w:rPr>
          <w:rFonts w:ascii="Times New Roman" w:hAnsi="Times New Roman" w:eastAsia="黑体"/>
          <w:sz w:val="28"/>
          <w:szCs w:val="28"/>
        </w:rPr>
        <w:t>商务及技术文件初步评审标准</w:t>
      </w:r>
      <w:bookmarkEnd w:id="349"/>
    </w:p>
    <w:tbl>
      <w:tblPr>
        <w:tblStyle w:val="50"/>
        <w:tblW w:w="918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、资质证书一致</w:t>
            </w:r>
            <w:r>
              <w:rPr>
                <w:rFonts w:hint="eastAsia" w:ascii="Times New Roman" w:hAnsi="Times New Roman"/>
              </w:rPr>
              <w:t>。</w:t>
            </w:r>
          </w:p>
          <w:p>
            <w:pPr>
              <w:spacing w:line="500" w:lineRule="exact"/>
              <w:rPr>
                <w:rFonts w:ascii="Times New Roman" w:hAnsi="Times New Roman"/>
              </w:rPr>
            </w:pPr>
            <w:r>
              <w:rPr>
                <w:rFonts w:ascii="Times New Roman" w:hAnsi="Times New Roman"/>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color w:val="FF0000"/>
              </w:rPr>
              <w:t>如不适用，括号内填写：本招标项目不适用</w:t>
            </w:r>
            <w:r>
              <w:rPr>
                <w:rFonts w:ascii="Times New Roman" w:hAnsi="Times New Roman"/>
                <w:color w:val="000000"/>
              </w:rPr>
              <w:t>）</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i/>
                <w:iCs/>
                <w:color w:val="FF0000"/>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color w:val="FF0000"/>
                <w:szCs w:val="21"/>
              </w:rPr>
              <w:t>/事业单位法人证书</w:t>
            </w:r>
            <w:r>
              <w:rPr>
                <w:rFonts w:ascii="Times New Roman" w:hAnsi="Times New Roman"/>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pStyle w:val="1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color w:val="FF0000"/>
              </w:rPr>
              <w:t>如不适用，括号内填写：本招标项目不适用</w:t>
            </w:r>
            <w:r>
              <w:rPr>
                <w:rFonts w:ascii="Times New Roman" w:hAnsi="Times New Roman"/>
                <w:color w:val="000000"/>
              </w:rPr>
              <w:t>）</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i/>
                <w:iCs/>
                <w:color w:val="FF0000"/>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noWrap w:val="0"/>
            <w:vAlign w:val="center"/>
          </w:tcPr>
          <w:p>
            <w:pPr>
              <w:spacing w:line="500" w:lineRule="exact"/>
              <w:jc w:val="left"/>
              <w:rPr>
                <w:rFonts w:ascii="Times New Roman" w:hAnsi="Times New Roman"/>
              </w:rPr>
            </w:pPr>
            <w:r>
              <w:rPr>
                <w:rFonts w:ascii="Times New Roman" w:hAnsi="Times New Roman"/>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noWrap w:val="0"/>
            <w:vAlign w:val="top"/>
          </w:tcPr>
          <w:p>
            <w:pPr>
              <w:spacing w:line="500" w:lineRule="exact"/>
              <w:jc w:val="left"/>
              <w:rPr>
                <w:rFonts w:ascii="Times New Roman" w:hAnsi="Times New Roman"/>
              </w:rPr>
            </w:pPr>
            <w:r>
              <w:rPr>
                <w:rFonts w:ascii="Times New Roman" w:hAnsi="Times New Roma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noWrap w:val="0"/>
            <w:vAlign w:val="top"/>
          </w:tcPr>
          <w:p>
            <w:pPr>
              <w:spacing w:line="500" w:lineRule="exact"/>
              <w:jc w:val="left"/>
              <w:rPr>
                <w:rFonts w:ascii="Times New Roman" w:hAnsi="Times New Roman"/>
              </w:rPr>
            </w:pPr>
            <w:r>
              <w:rPr>
                <w:rFonts w:ascii="Times New Roman" w:hAnsi="Times New Roman"/>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noWrap w:val="0"/>
            <w:vAlign w:val="center"/>
          </w:tcPr>
          <w:p>
            <w:pPr>
              <w:spacing w:line="440" w:lineRule="exact"/>
              <w:rPr>
                <w:rFonts w:ascii="Times New Roman" w:hAnsi="Times New Roman"/>
              </w:rPr>
            </w:pPr>
            <w:r>
              <w:rPr>
                <w:rFonts w:hint="eastAsia" w:ascii="Times New Roman" w:hAnsi="Times New Roman"/>
              </w:rPr>
              <w:t>符合第二章“投标人须知”第1.11.2项规定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noWrap w:val="0"/>
            <w:vAlign w:val="top"/>
          </w:tcPr>
          <w:p>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noWrap w:val="0"/>
            <w:vAlign w:val="center"/>
          </w:tcPr>
          <w:p>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p/>
    <w:p>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5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、资质证书一致</w:t>
            </w:r>
            <w:r>
              <w:rPr>
                <w:rFonts w:hint="eastAsia" w:ascii="Times New Roman" w:hAnsi="Times New Roman"/>
              </w:rPr>
              <w:t>。</w:t>
            </w:r>
          </w:p>
          <w:p>
            <w:pPr>
              <w:spacing w:line="500" w:lineRule="exact"/>
              <w:rPr>
                <w:rFonts w:ascii="Times New Roman" w:hAnsi="Times New Roman"/>
              </w:rPr>
            </w:pPr>
            <w:r>
              <w:rPr>
                <w:rFonts w:ascii="Times New Roman" w:hAnsi="Times New Roman"/>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pPr>
              <w:spacing w:line="500" w:lineRule="exact"/>
              <w:jc w:val="left"/>
              <w:rPr>
                <w:rFonts w:ascii="Times New Roman" w:hAnsi="Times New Roman"/>
              </w:rPr>
            </w:pPr>
            <w:r>
              <w:rPr>
                <w:rFonts w:ascii="Times New Roman" w:hAnsi="Times New Roman"/>
                <w:kern w:val="0"/>
                <w:szCs w:val="21"/>
              </w:rPr>
              <w:t>（2）法律、法规规定的其它情形。</w:t>
            </w:r>
          </w:p>
        </w:tc>
      </w:tr>
    </w:tbl>
    <w:p>
      <w:pPr>
        <w:jc w:val="center"/>
        <w:rPr>
          <w:rFonts w:ascii="Times New Roman" w:hAnsi="Times New Roman" w:eastAsia="黑体"/>
          <w:sz w:val="24"/>
          <w:szCs w:val="24"/>
        </w:rPr>
      </w:pPr>
    </w:p>
    <w:bookmarkEnd w:id="350"/>
    <w:p>
      <w:pPr>
        <w:keepNext/>
        <w:keepLines/>
        <w:spacing w:line="500" w:lineRule="exact"/>
        <w:outlineLvl w:val="1"/>
        <w:rPr>
          <w:rFonts w:ascii="Times New Roman" w:hAnsi="Times New Roman" w:eastAsia="黑体"/>
          <w:sz w:val="28"/>
          <w:szCs w:val="20"/>
        </w:rPr>
      </w:pPr>
      <w:bookmarkStart w:id="351" w:name="_Toc532910216"/>
      <w:bookmarkStart w:id="352" w:name="_Toc532910495"/>
      <w:bookmarkStart w:id="353" w:name="_Toc19910"/>
      <w:bookmarkStart w:id="354" w:name="_Toc10645"/>
      <w:bookmarkStart w:id="355" w:name="_Toc26512"/>
      <w:bookmarkStart w:id="356" w:name="_Toc43712121"/>
      <w:bookmarkStart w:id="357" w:name="_Toc27336"/>
      <w:bookmarkStart w:id="358" w:name="_Toc439064244"/>
      <w:r>
        <w:rPr>
          <w:rFonts w:ascii="Times New Roman" w:hAnsi="Times New Roman" w:eastAsia="黑体"/>
          <w:sz w:val="28"/>
          <w:szCs w:val="20"/>
        </w:rPr>
        <w:t>1. 评标方法</w:t>
      </w:r>
      <w:bookmarkEnd w:id="351"/>
      <w:bookmarkEnd w:id="352"/>
      <w:bookmarkEnd w:id="353"/>
      <w:bookmarkEnd w:id="354"/>
      <w:bookmarkEnd w:id="355"/>
      <w:bookmarkEnd w:id="356"/>
      <w:bookmarkEnd w:id="357"/>
      <w:bookmarkEnd w:id="358"/>
    </w:p>
    <w:p>
      <w:pPr>
        <w:snapToGrid w:val="0"/>
        <w:spacing w:line="500" w:lineRule="exact"/>
        <w:ind w:firstLine="420" w:firstLineChars="200"/>
        <w:rPr>
          <w:rFonts w:ascii="Times New Roman" w:hAnsi="Times New Roman" w:eastAsia="黑体"/>
          <w:sz w:val="24"/>
        </w:rPr>
      </w:pPr>
      <w:bookmarkStart w:id="359" w:name="_Toc439064250"/>
      <w:bookmarkStart w:id="360" w:name="_Toc532910222"/>
      <w:bookmarkStart w:id="361" w:name="_Toc532910501"/>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pPr>
        <w:spacing w:line="500" w:lineRule="exact"/>
        <w:outlineLvl w:val="1"/>
        <w:rPr>
          <w:rFonts w:ascii="Times New Roman" w:hAnsi="Times New Roman" w:eastAsia="黑体"/>
          <w:sz w:val="28"/>
          <w:szCs w:val="20"/>
        </w:rPr>
      </w:pPr>
      <w:bookmarkStart w:id="362" w:name="_Toc532910496"/>
      <w:bookmarkStart w:id="363" w:name="_Toc15674"/>
      <w:bookmarkStart w:id="364" w:name="_Toc29917"/>
      <w:bookmarkStart w:id="365" w:name="_Toc38879337"/>
      <w:bookmarkStart w:id="366" w:name="_Toc9035"/>
      <w:bookmarkStart w:id="367" w:name="_Toc439064245"/>
      <w:bookmarkStart w:id="368" w:name="_Toc43712122"/>
      <w:bookmarkStart w:id="369" w:name="_Toc32654"/>
      <w:bookmarkStart w:id="370" w:name="_Toc532910217"/>
      <w:r>
        <w:rPr>
          <w:rFonts w:ascii="Times New Roman" w:hAnsi="Times New Roman" w:eastAsia="黑体"/>
          <w:sz w:val="28"/>
          <w:szCs w:val="20"/>
        </w:rPr>
        <w:t>2. 评审标准</w:t>
      </w:r>
      <w:bookmarkEnd w:id="362"/>
      <w:bookmarkEnd w:id="363"/>
      <w:bookmarkEnd w:id="364"/>
      <w:bookmarkEnd w:id="365"/>
      <w:bookmarkEnd w:id="366"/>
      <w:bookmarkEnd w:id="367"/>
      <w:bookmarkEnd w:id="368"/>
      <w:bookmarkEnd w:id="369"/>
      <w:bookmarkEnd w:id="370"/>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pPr>
        <w:keepNext/>
        <w:keepLines/>
        <w:spacing w:line="500" w:lineRule="exact"/>
        <w:outlineLvl w:val="1"/>
        <w:rPr>
          <w:rFonts w:ascii="Times New Roman" w:hAnsi="Times New Roman" w:eastAsia="黑体"/>
          <w:sz w:val="28"/>
          <w:szCs w:val="20"/>
        </w:rPr>
      </w:pPr>
      <w:bookmarkStart w:id="371" w:name="_Toc38879338"/>
      <w:bookmarkStart w:id="372" w:name="_Toc5875"/>
      <w:bookmarkStart w:id="373" w:name="_Toc439064246"/>
      <w:bookmarkStart w:id="374" w:name="_Toc19303"/>
      <w:bookmarkStart w:id="375" w:name="_Toc19809"/>
      <w:bookmarkStart w:id="376" w:name="_Toc4637"/>
      <w:bookmarkStart w:id="377" w:name="_Toc532910218"/>
      <w:bookmarkStart w:id="378" w:name="_Toc532910497"/>
      <w:bookmarkStart w:id="379" w:name="_Toc43712123"/>
      <w:r>
        <w:rPr>
          <w:rFonts w:ascii="Times New Roman" w:hAnsi="Times New Roman" w:eastAsia="黑体"/>
          <w:sz w:val="28"/>
          <w:szCs w:val="20"/>
        </w:rPr>
        <w:t>3. 评标程序</w:t>
      </w:r>
      <w:bookmarkEnd w:id="371"/>
      <w:bookmarkEnd w:id="372"/>
      <w:bookmarkEnd w:id="373"/>
      <w:bookmarkEnd w:id="374"/>
      <w:bookmarkEnd w:id="375"/>
      <w:bookmarkEnd w:id="376"/>
      <w:bookmarkEnd w:id="377"/>
      <w:bookmarkEnd w:id="378"/>
      <w:bookmarkEnd w:id="379"/>
    </w:p>
    <w:p>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pPr>
        <w:keepNext/>
        <w:keepLines/>
        <w:spacing w:line="500" w:lineRule="exact"/>
        <w:jc w:val="left"/>
        <w:outlineLvl w:val="2"/>
        <w:rPr>
          <w:rFonts w:ascii="Times New Roman" w:hAnsi="Times New Roman" w:eastAsia="黑体"/>
          <w:bCs/>
          <w:sz w:val="24"/>
        </w:rPr>
      </w:pPr>
      <w:bookmarkStart w:id="380" w:name="_Toc439064248"/>
      <w:bookmarkStart w:id="381" w:name="_Toc532910499"/>
      <w:bookmarkStart w:id="382" w:name="_Toc532910220"/>
      <w:r>
        <w:rPr>
          <w:rFonts w:ascii="Times New Roman" w:hAnsi="Times New Roman" w:eastAsia="黑体"/>
          <w:bCs/>
          <w:sz w:val="24"/>
        </w:rPr>
        <w:t xml:space="preserve">3.1 </w:t>
      </w:r>
      <w:bookmarkEnd w:id="380"/>
      <w:bookmarkEnd w:id="381"/>
      <w:bookmarkEnd w:id="382"/>
      <w:r>
        <w:rPr>
          <w:rFonts w:ascii="Times New Roman" w:hAnsi="Times New Roman" w:eastAsia="黑体"/>
          <w:bCs/>
          <w:sz w:val="24"/>
        </w:rPr>
        <w:t>商务文件初步评审</w:t>
      </w:r>
    </w:p>
    <w:p>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pPr>
        <w:keepNext/>
        <w:keepLines/>
        <w:spacing w:line="500" w:lineRule="exact"/>
        <w:jc w:val="left"/>
        <w:outlineLvl w:val="2"/>
        <w:rPr>
          <w:rFonts w:ascii="Times New Roman" w:hAnsi="Times New Roman" w:eastAsia="黑体"/>
          <w:bCs/>
          <w:sz w:val="24"/>
        </w:rPr>
      </w:pPr>
      <w:bookmarkStart w:id="383" w:name="_Toc439064249"/>
      <w:bookmarkStart w:id="384" w:name="_Toc532910221"/>
      <w:bookmarkStart w:id="385" w:name="_Toc532910500"/>
      <w:r>
        <w:rPr>
          <w:rFonts w:ascii="Times New Roman" w:hAnsi="Times New Roman" w:eastAsia="黑体"/>
          <w:bCs/>
          <w:sz w:val="24"/>
        </w:rPr>
        <w:t>3.2 报价文件初步评审</w:t>
      </w:r>
      <w:bookmarkEnd w:id="383"/>
      <w:bookmarkEnd w:id="384"/>
      <w:bookmarkEnd w:id="385"/>
    </w:p>
    <w:p>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59"/>
      <w:bookmarkEnd w:id="360"/>
      <w:bookmarkEnd w:id="361"/>
    </w:p>
    <w:p>
      <w:pPr>
        <w:snapToGrid w:val="0"/>
        <w:spacing w:line="500" w:lineRule="exact"/>
        <w:ind w:firstLine="420" w:firstLineChars="200"/>
        <w:rPr>
          <w:rFonts w:ascii="Times New Roman" w:hAnsi="Times New Roman"/>
        </w:rPr>
      </w:pPr>
      <w:r>
        <w:rPr>
          <w:rFonts w:ascii="Times New Roman" w:hAnsi="Times New Roman"/>
        </w:rPr>
        <w:t>3.4.1 评标委员会依据本章第2.1.1项、第2.1.3项、第2.1.4项规定的评审标准对技术文件进行初步评审。第2.1.1项、第2.1.3项中有一项不符合评审标准的，或者不符合第2.1.4项规定的合格标准的，评标委员会应否决其投标。</w:t>
      </w:r>
    </w:p>
    <w:p>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pPr>
        <w:keepNext/>
        <w:keepLines/>
        <w:spacing w:line="500" w:lineRule="exact"/>
        <w:jc w:val="left"/>
        <w:outlineLvl w:val="2"/>
        <w:rPr>
          <w:rFonts w:ascii="Times New Roman" w:hAnsi="Times New Roman" w:eastAsia="黑体"/>
          <w:bCs/>
          <w:sz w:val="24"/>
        </w:rPr>
      </w:pPr>
      <w:bookmarkStart w:id="386" w:name="_Toc532910502"/>
      <w:bookmarkStart w:id="387" w:name="_Toc532910223"/>
      <w:bookmarkStart w:id="388" w:name="_Toc439064251"/>
      <w:r>
        <w:rPr>
          <w:rFonts w:ascii="Times New Roman" w:hAnsi="Times New Roman" w:eastAsia="黑体"/>
          <w:bCs/>
          <w:sz w:val="24"/>
        </w:rPr>
        <w:t>3.5 否决投标的其他情形</w:t>
      </w:r>
    </w:p>
    <w:p>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pPr>
        <w:spacing w:line="500" w:lineRule="exact"/>
        <w:ind w:firstLine="352" w:firstLineChars="168"/>
        <w:rPr>
          <w:rFonts w:ascii="Times New Roman" w:hAnsi="Times New Roman"/>
        </w:rPr>
      </w:pPr>
      <w:r>
        <w:rPr>
          <w:rFonts w:ascii="Times New Roman" w:hAnsi="Times New Roman"/>
        </w:rPr>
        <w:t>b.投标人之间约定中标人；</w:t>
      </w:r>
    </w:p>
    <w:p>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pPr>
        <w:spacing w:line="500" w:lineRule="exact"/>
        <w:ind w:firstLine="352" w:firstLineChars="168"/>
        <w:rPr>
          <w:rFonts w:ascii="Times New Roman" w:hAnsi="Times New Roman"/>
        </w:rPr>
      </w:pPr>
      <w:r>
        <w:rPr>
          <w:rFonts w:ascii="Times New Roman" w:hAnsi="Times New Roman"/>
        </w:rPr>
        <w:t>e.不同投标人的投标文件相互混装；</w:t>
      </w:r>
    </w:p>
    <w:p>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pPr>
        <w:spacing w:line="500" w:lineRule="exact"/>
        <w:ind w:firstLine="352" w:firstLineChars="168"/>
        <w:rPr>
          <w:rFonts w:ascii="Times New Roman" w:hAnsi="Times New Roman"/>
        </w:rPr>
      </w:pPr>
      <w:r>
        <w:rPr>
          <w:rFonts w:ascii="Times New Roman" w:hAnsi="Times New Roman"/>
        </w:rPr>
        <w:t>d.招标人授意投标人撤换、修改投标文件；</w:t>
      </w:r>
    </w:p>
    <w:p>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pPr>
        <w:spacing w:line="500" w:lineRule="exact"/>
        <w:ind w:firstLine="352" w:firstLineChars="168"/>
        <w:rPr>
          <w:rFonts w:ascii="Times New Roman" w:hAnsi="Times New Roman"/>
        </w:rPr>
      </w:pPr>
      <w:r>
        <w:rPr>
          <w:rFonts w:ascii="Times New Roman" w:hAnsi="Times New Roman"/>
        </w:rPr>
        <w:t>b.使用伪造、变造的许可证件；</w:t>
      </w:r>
    </w:p>
    <w:p>
      <w:pPr>
        <w:spacing w:line="500" w:lineRule="exact"/>
        <w:ind w:firstLine="352" w:firstLineChars="168"/>
        <w:rPr>
          <w:rFonts w:ascii="Times New Roman" w:hAnsi="Times New Roman"/>
        </w:rPr>
      </w:pPr>
      <w:r>
        <w:rPr>
          <w:rFonts w:ascii="Times New Roman" w:hAnsi="Times New Roman"/>
        </w:rPr>
        <w:t>c.提供虚假的财务状况或业绩；</w:t>
      </w:r>
    </w:p>
    <w:p>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pPr>
        <w:spacing w:line="500" w:lineRule="exact"/>
        <w:ind w:firstLine="352" w:firstLineChars="168"/>
        <w:rPr>
          <w:rFonts w:ascii="Times New Roman" w:hAnsi="Times New Roman"/>
        </w:rPr>
      </w:pPr>
      <w:r>
        <w:rPr>
          <w:rFonts w:ascii="Times New Roman" w:hAnsi="Times New Roman"/>
        </w:rPr>
        <w:t>e.提供虚假的信用状况；</w:t>
      </w:r>
    </w:p>
    <w:p>
      <w:pPr>
        <w:spacing w:line="500" w:lineRule="exact"/>
        <w:ind w:firstLine="352" w:firstLineChars="168"/>
        <w:rPr>
          <w:rFonts w:ascii="Times New Roman" w:hAnsi="Times New Roman"/>
        </w:rPr>
      </w:pPr>
      <w:r>
        <w:rPr>
          <w:rFonts w:ascii="Times New Roman" w:hAnsi="Times New Roman"/>
        </w:rPr>
        <w:t>f.其他弄虚作假的行为。</w:t>
      </w:r>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86"/>
      <w:bookmarkEnd w:id="387"/>
      <w:bookmarkEnd w:id="388"/>
      <w:r>
        <w:rPr>
          <w:rFonts w:ascii="Times New Roman" w:hAnsi="Times New Roman" w:eastAsia="黑体"/>
          <w:bCs/>
          <w:sz w:val="24"/>
        </w:rPr>
        <w:t>、说明或补正</w:t>
      </w:r>
    </w:p>
    <w:p>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pPr>
        <w:keepNext/>
        <w:keepLines/>
        <w:spacing w:line="500" w:lineRule="exact"/>
        <w:jc w:val="left"/>
        <w:outlineLvl w:val="2"/>
        <w:rPr>
          <w:rFonts w:ascii="Times New Roman" w:hAnsi="Times New Roman" w:eastAsia="黑体"/>
          <w:bCs/>
          <w:sz w:val="24"/>
        </w:rPr>
      </w:pPr>
      <w:bookmarkStart w:id="389" w:name="_Toc439064252"/>
      <w:bookmarkStart w:id="390" w:name="_Toc532910224"/>
      <w:bookmarkStart w:id="391" w:name="_Toc532910503"/>
      <w:r>
        <w:rPr>
          <w:rFonts w:ascii="Times New Roman" w:hAnsi="Times New Roman" w:eastAsia="黑体"/>
          <w:bCs/>
          <w:sz w:val="24"/>
        </w:rPr>
        <w:t>3.7 评标结果</w:t>
      </w:r>
      <w:bookmarkEnd w:id="389"/>
      <w:bookmarkEnd w:id="390"/>
      <w:bookmarkEnd w:id="391"/>
    </w:p>
    <w:p>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pPr>
        <w:pStyle w:val="4"/>
        <w:spacing w:before="0" w:line="500" w:lineRule="exact"/>
        <w:ind w:firstLine="0"/>
        <w:rPr>
          <w:rFonts w:hint="eastAsia" w:ascii="宋体" w:hAnsi="宋体" w:eastAsia="宋体"/>
          <w:color w:val="auto"/>
          <w:highlight w:val="none"/>
        </w:rPr>
      </w:pPr>
      <w:r>
        <w:rPr>
          <w:rFonts w:ascii="Times New Roman" w:hAnsi="Times New Roman" w:eastAsia="黑体"/>
          <w:bCs/>
          <w:kern w:val="44"/>
          <w:sz w:val="32"/>
          <w:szCs w:val="44"/>
        </w:rPr>
        <w:br w:type="page"/>
      </w:r>
    </w:p>
    <w:p>
      <w:pPr>
        <w:pStyle w:val="4"/>
        <w:spacing w:before="0" w:line="500" w:lineRule="exact"/>
        <w:ind w:firstLine="0"/>
        <w:rPr>
          <w:rFonts w:hint="eastAsia" w:ascii="宋体" w:hAnsi="宋体" w:eastAsia="宋体"/>
          <w:color w:val="auto"/>
          <w:highlight w:val="none"/>
        </w:rPr>
      </w:pPr>
    </w:p>
    <w:bookmarkEnd w:id="78"/>
    <w:bookmarkEnd w:id="79"/>
    <w:bookmarkEnd w:id="346"/>
    <w:p>
      <w:pPr>
        <w:pStyle w:val="4"/>
        <w:spacing w:line="500" w:lineRule="exact"/>
        <w:ind w:firstLine="0"/>
        <w:rPr>
          <w:rFonts w:ascii="宋体" w:hAnsi="宋体" w:eastAsia="宋体"/>
          <w:color w:val="auto"/>
          <w:szCs w:val="36"/>
          <w:highlight w:val="none"/>
        </w:rPr>
      </w:pPr>
      <w:bookmarkStart w:id="392" w:name="_Toc15513"/>
      <w:r>
        <w:rPr>
          <w:rFonts w:hint="eastAsia" w:ascii="宋体" w:hAnsi="宋体" w:eastAsia="宋体"/>
          <w:color w:val="auto"/>
          <w:highlight w:val="none"/>
        </w:rPr>
        <w:t>第</w:t>
      </w:r>
      <w:bookmarkStart w:id="393" w:name="_Hlt240110027"/>
      <w:bookmarkEnd w:id="393"/>
      <w:r>
        <w:rPr>
          <w:rFonts w:hint="eastAsia" w:ascii="宋体" w:hAnsi="宋体" w:eastAsia="宋体"/>
          <w:color w:val="auto"/>
          <w:highlight w:val="none"/>
        </w:rPr>
        <w:t>四章</w:t>
      </w:r>
      <w:bookmarkStart w:id="394" w:name="_Hlt509716920"/>
      <w:bookmarkEnd w:id="394"/>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392"/>
      <w:bookmarkStart w:id="395"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hint="eastAsia" w:ascii="宋体" w:hAnsi="宋体"/>
          <w:color w:val="FF0000"/>
          <w:sz w:val="24"/>
          <w:szCs w:val="28"/>
          <w:highlight w:val="non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4</w:t>
      </w:r>
      <w:r>
        <w:rPr>
          <w:rFonts w:hint="eastAsia" w:ascii="宋体" w:hAnsi="宋体"/>
          <w:color w:val="auto"/>
          <w:sz w:val="24"/>
          <w:szCs w:val="28"/>
          <w:highlight w:val="none"/>
        </w:rPr>
        <w:t>.</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pStyle w:val="121"/>
        <w:numPr>
          <w:ilvl w:val="0"/>
          <w:numId w:val="0"/>
        </w:numPr>
        <w:spacing w:line="360" w:lineRule="auto"/>
        <w:ind w:leftChars="0"/>
        <w:rPr>
          <w:rFonts w:hint="eastAsia" w:ascii="宋体" w:hAnsi="宋体"/>
          <w:b/>
          <w:color w:val="auto"/>
          <w:sz w:val="24"/>
          <w:szCs w:val="28"/>
          <w:highlight w:val="none"/>
          <w:lang w:val="en-US" w:eastAsia="zh-CN"/>
        </w:rPr>
      </w:pPr>
    </w:p>
    <w:p>
      <w:pPr>
        <w:pStyle w:val="121"/>
        <w:numPr>
          <w:ilvl w:val="0"/>
          <w:numId w:val="0"/>
        </w:numPr>
        <w:spacing w:line="360" w:lineRule="auto"/>
        <w:ind w:leftChars="0"/>
        <w:rPr>
          <w:rFonts w:hint="eastAsia" w:ascii="Times New Roman" w:hAnsi="宋体" w:eastAsia="宋体" w:cs="Times New Roman"/>
          <w:color w:val="auto"/>
          <w:kern w:val="2"/>
          <w:sz w:val="24"/>
          <w:szCs w:val="24"/>
          <w:highlight w:val="none"/>
          <w:lang w:val="en-US" w:eastAsia="zh-CN" w:bidi="ar-SA"/>
        </w:rPr>
      </w:pPr>
      <w:r>
        <w:rPr>
          <w:rFonts w:hint="eastAsia" w:ascii="宋体" w:hAnsi="宋体"/>
          <w:b/>
          <w:color w:val="auto"/>
          <w:sz w:val="24"/>
          <w:szCs w:val="28"/>
          <w:highlight w:val="none"/>
          <w:lang w:val="en-US" w:eastAsia="zh-CN"/>
        </w:rPr>
        <w:t>一、需求清单</w:t>
      </w:r>
      <w:r>
        <w:rPr>
          <w:rFonts w:hint="eastAsia" w:asciiTheme="minorEastAsia" w:hAnsiTheme="minorEastAsia" w:eastAsiaTheme="minorEastAsia"/>
          <w:sz w:val="24"/>
          <w:szCs w:val="24"/>
        </w:rPr>
        <w:t xml:space="preserve"> </w:t>
      </w:r>
      <w:r>
        <w:rPr>
          <w:rFonts w:hint="eastAsia" w:ascii="Times New Roman" w:hAnsi="宋体" w:eastAsia="宋体" w:cs="Times New Roman"/>
          <w:color w:val="auto"/>
          <w:kern w:val="2"/>
          <w:sz w:val="24"/>
          <w:szCs w:val="24"/>
          <w:highlight w:val="none"/>
          <w:lang w:val="en-US" w:eastAsia="zh-CN" w:bidi="ar-SA"/>
        </w:rPr>
        <w:t>：表格中数据为全年预估</w:t>
      </w:r>
      <w:r>
        <w:rPr>
          <w:rFonts w:hint="eastAsia" w:hAnsi="宋体" w:cs="Times New Roman"/>
          <w:color w:val="auto"/>
          <w:kern w:val="2"/>
          <w:sz w:val="24"/>
          <w:szCs w:val="24"/>
          <w:highlight w:val="none"/>
          <w:lang w:val="en-US" w:eastAsia="zh-CN" w:bidi="ar-SA"/>
        </w:rPr>
        <w:t>清洗</w:t>
      </w:r>
      <w:r>
        <w:rPr>
          <w:rFonts w:hint="eastAsia" w:ascii="Times New Roman" w:hAnsi="宋体" w:eastAsia="宋体" w:cs="Times New Roman"/>
          <w:color w:val="auto"/>
          <w:kern w:val="2"/>
          <w:sz w:val="24"/>
          <w:szCs w:val="24"/>
          <w:highlight w:val="none"/>
          <w:lang w:val="en-US" w:eastAsia="zh-CN" w:bidi="ar-SA"/>
        </w:rPr>
        <w:t>需求量，最终数据以实际发生为准。</w:t>
      </w:r>
    </w:p>
    <w:tbl>
      <w:tblPr>
        <w:tblStyle w:val="50"/>
        <w:tblW w:w="9624" w:type="dxa"/>
        <w:jc w:val="center"/>
        <w:tblLayout w:type="autofit"/>
        <w:tblCellMar>
          <w:top w:w="0" w:type="dxa"/>
          <w:left w:w="108" w:type="dxa"/>
          <w:bottom w:w="0" w:type="dxa"/>
          <w:right w:w="108" w:type="dxa"/>
        </w:tblCellMar>
      </w:tblPr>
      <w:tblGrid>
        <w:gridCol w:w="457"/>
        <w:gridCol w:w="615"/>
        <w:gridCol w:w="462"/>
        <w:gridCol w:w="1734"/>
        <w:gridCol w:w="1085"/>
        <w:gridCol w:w="1295"/>
        <w:gridCol w:w="660"/>
        <w:gridCol w:w="2616"/>
        <w:gridCol w:w="700"/>
      </w:tblGrid>
      <w:tr>
        <w:tblPrEx>
          <w:tblCellMar>
            <w:top w:w="0" w:type="dxa"/>
            <w:left w:w="108" w:type="dxa"/>
            <w:bottom w:w="0" w:type="dxa"/>
            <w:right w:w="108" w:type="dxa"/>
          </w:tblCellMar>
        </w:tblPrEx>
        <w:trPr>
          <w:trHeight w:val="633"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品名</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名称</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面料参数</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数量</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清洗明细</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清洗单价</w:t>
            </w: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图片</w:t>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备注</w:t>
            </w:r>
          </w:p>
        </w:tc>
      </w:tr>
      <w:tr>
        <w:tblPrEx>
          <w:tblCellMar>
            <w:top w:w="0" w:type="dxa"/>
            <w:left w:w="108" w:type="dxa"/>
            <w:bottom w:w="0" w:type="dxa"/>
            <w:right w:w="108" w:type="dxa"/>
          </w:tblCellMar>
        </w:tblPrEx>
        <w:trPr>
          <w:trHeight w:val="633" w:hRule="atLeast"/>
          <w:jc w:val="center"/>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1</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夏装</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短袖</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技术规格：GB/T29256.5-2012等</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面料成分：高支棉/棉60%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、聚酯纤维40</w:t>
            </w:r>
            <w:r>
              <w:rPr>
                <w:rFonts w:hint="eastAsia" w:ascii="宋体" w:hAnsi="宋体" w:cs="宋体"/>
                <w:kern w:val="0"/>
                <w:sz w:val="18"/>
                <w:szCs w:val="18"/>
                <w:highlight w:val="none"/>
              </w:rPr>
              <w:t>%</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纱支：径向85S/2</w:t>
            </w:r>
            <w:r>
              <w:rPr>
                <w:rFonts w:hint="eastAsia" w:ascii="宋体" w:hAnsi="宋体"/>
                <w:szCs w:val="21"/>
                <w:highlight w:val="none"/>
              </w:rPr>
              <w:t>±5</w:t>
            </w:r>
            <w:r>
              <w:rPr>
                <w:rFonts w:hint="eastAsia" w:ascii="宋体" w:hAnsi="宋体" w:cs="宋体"/>
                <w:kern w:val="0"/>
                <w:sz w:val="18"/>
                <w:szCs w:val="18"/>
                <w:highlight w:val="none"/>
              </w:rPr>
              <w:t>、纬向85S/2</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经纬线线密度：</w:t>
            </w:r>
            <w:r>
              <w:rPr>
                <w:rFonts w:ascii="Arial" w:hAnsi="Arial" w:cs="Arial"/>
                <w:kern w:val="0"/>
                <w:sz w:val="18"/>
                <w:szCs w:val="18"/>
                <w:highlight w:val="none"/>
              </w:rPr>
              <w:t>≥</w:t>
            </w:r>
            <w:r>
              <w:rPr>
                <w:rFonts w:hint="eastAsia" w:ascii="宋体" w:hAnsi="宋体" w:cs="宋体"/>
                <w:kern w:val="0"/>
                <w:sz w:val="18"/>
                <w:szCs w:val="18"/>
                <w:highlight w:val="none"/>
              </w:rPr>
              <w:t>140*80</w:t>
            </w:r>
            <w:r>
              <w:rPr>
                <w:rFonts w:hint="eastAsia"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颜色：浅蓝</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可分解致癌芳香氨染料：≦0.00</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异味：无异味</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PH值：4.0-8.5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耐光色牢度：≧6</w:t>
            </w:r>
          </w:p>
          <w:p>
            <w:pPr>
              <w:jc w:val="left"/>
              <w:rPr>
                <w:rFonts w:hint="eastAsia" w:ascii="宋体" w:hAnsi="宋体" w:eastAsia="宋体" w:cs="宋体"/>
                <w:color w:val="000000"/>
                <w:sz w:val="24"/>
                <w:szCs w:val="24"/>
                <w:highlight w:val="none"/>
              </w:rPr>
            </w:pPr>
            <w:r>
              <w:rPr>
                <w:rFonts w:hint="eastAsia" w:ascii="宋体" w:hAnsi="宋体" w:cs="宋体"/>
                <w:kern w:val="0"/>
                <w:sz w:val="18"/>
                <w:szCs w:val="18"/>
                <w:highlight w:val="none"/>
              </w:rPr>
              <w:t>单位面积克重：≧1</w:t>
            </w:r>
            <w:r>
              <w:rPr>
                <w:rFonts w:ascii="宋体" w:hAnsi="宋体" w:cs="宋体"/>
                <w:kern w:val="0"/>
                <w:sz w:val="18"/>
                <w:szCs w:val="18"/>
                <w:highlight w:val="none"/>
              </w:rPr>
              <w:t>2</w:t>
            </w:r>
            <w:r>
              <w:rPr>
                <w:rFonts w:hint="eastAsia" w:ascii="宋体" w:hAnsi="宋体" w:cs="宋体"/>
                <w:kern w:val="0"/>
                <w:sz w:val="18"/>
                <w:szCs w:val="18"/>
                <w:highlight w:val="none"/>
              </w:rPr>
              <w:t>0g/㎡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5000件</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 xml:space="preserve">                                                   月清洗数量约416件，据实结算。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kern w:val="0"/>
                <w:sz w:val="18"/>
                <w:szCs w:val="18"/>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kern w:val="0"/>
                <w:sz w:val="21"/>
                <w:szCs w:val="21"/>
                <w:highlight w:val="none"/>
                <w:lang w:val="en-US" w:eastAsia="zh-CN"/>
              </w:rPr>
            </w:pPr>
            <w:r>
              <w:drawing>
                <wp:inline distT="0" distB="0" distL="114300" distR="114300">
                  <wp:extent cx="1524000" cy="1781175"/>
                  <wp:effectExtent l="0" t="0" r="0"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1524000" cy="1781175"/>
                          </a:xfrm>
                          <a:prstGeom prst="rect">
                            <a:avLst/>
                          </a:prstGeom>
                          <a:noFill/>
                          <a:ln>
                            <a:noFill/>
                          </a:ln>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cs="宋体"/>
                <w:kern w:val="0"/>
                <w:sz w:val="21"/>
                <w:szCs w:val="21"/>
                <w:highlight w:val="none"/>
                <w:lang w:val="en-US" w:eastAsia="zh-CN"/>
              </w:rPr>
            </w:pPr>
          </w:p>
        </w:tc>
      </w:tr>
      <w:tr>
        <w:tblPrEx>
          <w:tblCellMar>
            <w:top w:w="0" w:type="dxa"/>
            <w:left w:w="108" w:type="dxa"/>
            <w:bottom w:w="0" w:type="dxa"/>
            <w:right w:w="108" w:type="dxa"/>
          </w:tblCellMar>
        </w:tblPrEx>
        <w:trPr>
          <w:trHeight w:val="1065"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4"/>
                <w:szCs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cs="宋体"/>
                <w:color w:val="000000"/>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夏</w:t>
            </w:r>
            <w:r>
              <w:rPr>
                <w:rFonts w:hint="eastAsia" w:ascii="宋体" w:hAnsi="宋体" w:eastAsia="宋体" w:cs="宋体"/>
                <w:color w:val="000000"/>
                <w:sz w:val="24"/>
                <w:szCs w:val="24"/>
                <w:highlight w:val="none"/>
              </w:rPr>
              <w:t>裤</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技术规格：GB/T29256.5-2012等</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面料成分：麦斯呢/聚氨酯纤维80%±5、粘胶纤维20%±5</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纱支：径向32±5、纬向36±5</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经纬线线密度：≥180*120±5</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颜色：藏青色</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可分解致癌芳香氨染料：≦0.00</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异味：无异味</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PH值：4.0-8.5</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耐光色牢度：≧6</w:t>
            </w:r>
          </w:p>
          <w:p>
            <w:pPr>
              <w:jc w:val="left"/>
              <w:rPr>
                <w:rFonts w:hint="eastAsia" w:ascii="宋体" w:hAnsi="宋体" w:eastAsia="宋体" w:cs="宋体"/>
                <w:color w:val="000000"/>
                <w:sz w:val="24"/>
                <w:szCs w:val="24"/>
                <w:highlight w:val="none"/>
              </w:rPr>
            </w:pPr>
            <w:r>
              <w:rPr>
                <w:rFonts w:hint="eastAsia" w:ascii="宋体" w:hAnsi="宋体" w:cs="宋体"/>
                <w:kern w:val="0"/>
                <w:sz w:val="18"/>
                <w:szCs w:val="18"/>
                <w:highlight w:val="none"/>
              </w:rPr>
              <w:t>单位面积克重：≧143g/㎡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5000条</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月清洗数量约416条，据实结算。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eastAsia" w:ascii="宋体" w:hAnsi="宋体" w:eastAsia="宋体" w:cs="宋体"/>
                <w:kern w:val="0"/>
                <w:sz w:val="18"/>
                <w:szCs w:val="18"/>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eastAsia" w:ascii="宋体" w:hAnsi="宋体" w:eastAsia="宋体" w:cs="宋体"/>
                <w:kern w:val="0"/>
                <w:sz w:val="18"/>
                <w:szCs w:val="18"/>
                <w:highlight w:val="none"/>
                <w:lang w:eastAsia="zh-CN"/>
              </w:rPr>
            </w:pPr>
            <w:r>
              <w:drawing>
                <wp:inline distT="0" distB="0" distL="114300" distR="114300">
                  <wp:extent cx="1066800" cy="2276475"/>
                  <wp:effectExtent l="0" t="0" r="0" b="952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stretch>
                            <a:fillRect/>
                          </a:stretch>
                        </pic:blipFill>
                        <pic:spPr>
                          <a:xfrm>
                            <a:off x="0" y="0"/>
                            <a:ext cx="1066800" cy="2276475"/>
                          </a:xfrm>
                          <a:prstGeom prst="rect">
                            <a:avLst/>
                          </a:prstGeom>
                          <a:noFill/>
                          <a:ln>
                            <a:noFill/>
                          </a:ln>
                        </pic:spPr>
                      </pic:pic>
                    </a:graphicData>
                  </a:graphic>
                </wp:inline>
              </w:drawing>
            </w:r>
            <w:r>
              <w:rPr>
                <w:rFonts w:hint="eastAsia" w:ascii="宋体" w:hAnsi="宋体" w:eastAsia="宋体" w:cs="宋体"/>
                <w:kern w:val="0"/>
                <w:sz w:val="18"/>
                <w:szCs w:val="18"/>
                <w:highlight w:val="none"/>
                <w:lang w:eastAsia="zh-CN"/>
              </w:rPr>
              <w:drawing>
                <wp:inline distT="0" distB="0" distL="114300" distR="114300">
                  <wp:extent cx="1216025" cy="1848485"/>
                  <wp:effectExtent l="0" t="0" r="3175" b="18415"/>
                  <wp:docPr id="10" name="图片 10" descr="夏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夏裤"/>
                          <pic:cNvPicPr>
                            <a:picLocks noChangeAspect="1"/>
                          </pic:cNvPicPr>
                        </pic:nvPicPr>
                        <pic:blipFill>
                          <a:blip r:embed="rId11"/>
                          <a:stretch>
                            <a:fillRect/>
                          </a:stretch>
                        </pic:blipFill>
                        <pic:spPr>
                          <a:xfrm>
                            <a:off x="0" y="0"/>
                            <a:ext cx="1216025" cy="1848485"/>
                          </a:xfrm>
                          <a:prstGeom prst="rect">
                            <a:avLst/>
                          </a:prstGeom>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default" w:ascii="宋体" w:hAnsi="宋体" w:eastAsia="宋体" w:cs="宋体"/>
                <w:kern w:val="0"/>
                <w:sz w:val="18"/>
                <w:szCs w:val="18"/>
                <w:highlight w:val="none"/>
                <w:lang w:val="en-US" w:eastAsia="zh-CN"/>
              </w:rPr>
            </w:pPr>
          </w:p>
        </w:tc>
      </w:tr>
      <w:tr>
        <w:tblPrEx>
          <w:tblCellMar>
            <w:top w:w="0" w:type="dxa"/>
            <w:left w:w="108" w:type="dxa"/>
            <w:bottom w:w="0" w:type="dxa"/>
            <w:right w:w="108" w:type="dxa"/>
          </w:tblCellMar>
        </w:tblPrEx>
        <w:trPr>
          <w:trHeight w:val="1036" w:hRule="atLeast"/>
          <w:jc w:val="center"/>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2</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cs="宋体"/>
                <w:b w:val="0"/>
                <w:bCs w:val="0"/>
                <w:color w:val="000000"/>
                <w:kern w:val="0"/>
                <w:szCs w:val="21"/>
                <w:highlight w:val="none"/>
                <w:lang w:eastAsia="zh-CN"/>
              </w:rPr>
              <w:t>冬装</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b w:val="0"/>
                <w:bCs w:val="0"/>
                <w:color w:val="000000"/>
                <w:kern w:val="0"/>
                <w:szCs w:val="21"/>
                <w:highlight w:val="none"/>
                <w:lang w:eastAsia="zh-CN"/>
              </w:rPr>
              <w:t>上衣</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b w:val="0"/>
                <w:bCs w:val="0"/>
                <w:color w:val="000000"/>
                <w:kern w:val="0"/>
                <w:szCs w:val="21"/>
                <w:highlight w:val="none"/>
                <w:lang w:val="en-US" w:eastAsia="zh-CN"/>
              </w:rPr>
            </w:pPr>
            <w:r>
              <w:rPr>
                <w:rFonts w:hint="eastAsia" w:ascii="宋体" w:hAnsi="宋体" w:cs="宋体"/>
                <w:b w:val="0"/>
                <w:bCs w:val="0"/>
                <w:color w:val="000000"/>
                <w:kern w:val="0"/>
                <w:szCs w:val="21"/>
                <w:highlight w:val="none"/>
                <w:lang w:val="en-US" w:eastAsia="zh-CN"/>
              </w:rPr>
              <w:t>冬装上衣（外皮+内胆为一件）</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cs="宋体"/>
                <w:b/>
                <w:bCs/>
                <w:color w:val="000000"/>
                <w:kern w:val="0"/>
                <w:szCs w:val="21"/>
                <w:highlight w:val="none"/>
                <w:lang w:val="en-US" w:eastAsia="zh-CN"/>
              </w:rPr>
              <w:t>外皮</w:t>
            </w:r>
            <w:r>
              <w:rPr>
                <w:rFonts w:hint="eastAsia" w:ascii="宋体" w:hAnsi="宋体" w:eastAsia="宋体" w:cs="宋体"/>
                <w:b w:val="0"/>
                <w:bCs w:val="0"/>
                <w:color w:val="000000"/>
                <w:kern w:val="0"/>
                <w:szCs w:val="21"/>
                <w:highlight w:val="none"/>
                <w:lang w:eastAsia="zh-CN"/>
              </w:rPr>
              <w:t>面料参数要求：</w:t>
            </w:r>
          </w:p>
          <w:p>
            <w:pPr>
              <w:widowControl/>
              <w:jc w:val="left"/>
              <w:rPr>
                <w:rFonts w:hint="default"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eastAsia="zh-CN"/>
              </w:rPr>
              <w:t>检验依据：</w:t>
            </w:r>
            <w:r>
              <w:rPr>
                <w:rFonts w:hint="eastAsia" w:ascii="宋体" w:hAnsi="宋体" w:eastAsia="宋体" w:cs="宋体"/>
                <w:b w:val="0"/>
                <w:bCs w:val="0"/>
                <w:color w:val="000000"/>
                <w:kern w:val="0"/>
                <w:szCs w:val="21"/>
                <w:highlight w:val="none"/>
                <w:lang w:val="en-US" w:eastAsia="zh-CN"/>
              </w:rPr>
              <w:t>GB/T4669-2008</w:t>
            </w:r>
          </w:p>
          <w:p>
            <w:pPr>
              <w:widowControl/>
              <w:jc w:val="left"/>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eastAsia="zh-CN"/>
              </w:rPr>
              <w:t>成分：聚酯纤维</w:t>
            </w:r>
            <w:r>
              <w:rPr>
                <w:rFonts w:hint="eastAsia" w:ascii="宋体" w:hAnsi="宋体" w:eastAsia="宋体" w:cs="宋体"/>
                <w:b w:val="0"/>
                <w:bCs w:val="0"/>
                <w:color w:val="000000"/>
                <w:kern w:val="0"/>
                <w:szCs w:val="21"/>
                <w:highlight w:val="none"/>
                <w:lang w:val="en-US" w:eastAsia="zh-CN"/>
              </w:rPr>
              <w:t>80%</w:t>
            </w:r>
            <w:r>
              <w:rPr>
                <w:rFonts w:hint="eastAsia" w:ascii="宋体" w:hAnsi="宋体" w:eastAsia="宋体" w:cs="宋体"/>
                <w:b w:val="0"/>
                <w:bCs w:val="0"/>
                <w:color w:val="000000"/>
                <w:kern w:val="0"/>
                <w:szCs w:val="21"/>
                <w:highlight w:val="none"/>
                <w:lang w:eastAsia="zh-CN"/>
              </w:rPr>
              <w:t>±5、粘纤</w:t>
            </w:r>
            <w:r>
              <w:rPr>
                <w:rFonts w:hint="eastAsia" w:ascii="宋体" w:hAnsi="宋体" w:eastAsia="宋体" w:cs="宋体"/>
                <w:b w:val="0"/>
                <w:bCs w:val="0"/>
                <w:color w:val="000000"/>
                <w:kern w:val="0"/>
                <w:szCs w:val="21"/>
                <w:highlight w:val="none"/>
                <w:lang w:val="en-US" w:eastAsia="zh-CN"/>
              </w:rPr>
              <w:t>20%</w:t>
            </w:r>
            <w:r>
              <w:rPr>
                <w:rFonts w:hint="eastAsia" w:ascii="宋体" w:hAnsi="宋体" w:eastAsia="宋体" w:cs="宋体"/>
                <w:b w:val="0"/>
                <w:bCs w:val="0"/>
                <w:color w:val="000000"/>
                <w:kern w:val="0"/>
                <w:szCs w:val="21"/>
                <w:highlight w:val="none"/>
                <w:lang w:eastAsia="zh-CN"/>
              </w:rPr>
              <w:t>±5</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起毛起球≧3-4级</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干摩≧3-4级</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耐皂洗色牢度≧3-4级</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单位面积克重：≧</w:t>
            </w:r>
            <w:r>
              <w:rPr>
                <w:rFonts w:hint="eastAsia" w:ascii="宋体" w:hAnsi="宋体" w:eastAsia="宋体" w:cs="宋体"/>
                <w:b w:val="0"/>
                <w:bCs w:val="0"/>
                <w:color w:val="000000"/>
                <w:kern w:val="0"/>
                <w:szCs w:val="21"/>
                <w:highlight w:val="none"/>
                <w:lang w:val="en-US" w:eastAsia="zh-CN"/>
              </w:rPr>
              <w:t>280</w:t>
            </w:r>
            <w:r>
              <w:rPr>
                <w:rFonts w:hint="eastAsia" w:ascii="宋体" w:hAnsi="宋体" w:eastAsia="宋体" w:cs="宋体"/>
                <w:b w:val="0"/>
                <w:bCs w:val="0"/>
                <w:color w:val="000000"/>
                <w:kern w:val="0"/>
                <w:szCs w:val="21"/>
                <w:highlight w:val="none"/>
                <w:lang w:eastAsia="zh-CN"/>
              </w:rPr>
              <w:t>g/㎡</w:t>
            </w:r>
          </w:p>
          <w:p>
            <w:pPr>
              <w:widowControl/>
              <w:jc w:val="left"/>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辅料参数要求：</w:t>
            </w:r>
          </w:p>
          <w:p>
            <w:pPr>
              <w:widowControl/>
              <w:jc w:val="left"/>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拉链：平拉强力</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455N、拉头拉片结合力</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425N</w:t>
            </w:r>
          </w:p>
          <w:p>
            <w:pPr>
              <w:widowControl/>
              <w:jc w:val="left"/>
              <w:rPr>
                <w:rFonts w:hint="eastAsia" w:ascii="宋体" w:hAnsi="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纽扣：按钮分开强力15N-25N、按钮扣合强25N-35N</w:t>
            </w:r>
            <w:r>
              <w:rPr>
                <w:rFonts w:hint="eastAsia" w:ascii="宋体" w:hAnsi="宋体" w:cs="宋体"/>
                <w:b w:val="0"/>
                <w:bCs w:val="0"/>
                <w:color w:val="000000"/>
                <w:kern w:val="0"/>
                <w:szCs w:val="21"/>
                <w:highlight w:val="none"/>
                <w:lang w:val="en-US" w:eastAsia="zh-CN"/>
              </w:rPr>
              <w:t>；</w:t>
            </w:r>
          </w:p>
          <w:p>
            <w:pPr>
              <w:pStyle w:val="60"/>
              <w:rPr>
                <w:rFonts w:hint="eastAsia"/>
                <w:lang w:val="en-US" w:eastAsia="zh-CN"/>
              </w:rPr>
            </w:pPr>
          </w:p>
          <w:p>
            <w:pPr>
              <w:widowControl/>
              <w:jc w:val="left"/>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内胆</w:t>
            </w:r>
            <w:r>
              <w:rPr>
                <w:rFonts w:hint="eastAsia" w:ascii="宋体" w:hAnsi="宋体" w:cs="宋体"/>
                <w:b/>
                <w:bCs/>
                <w:color w:val="000000"/>
                <w:kern w:val="0"/>
                <w:szCs w:val="21"/>
                <w:highlight w:val="none"/>
                <w:lang w:val="en-US" w:eastAsia="zh-CN"/>
              </w:rPr>
              <w:t>（含毛领）</w:t>
            </w:r>
            <w:r>
              <w:rPr>
                <w:rFonts w:hint="eastAsia" w:ascii="宋体" w:hAnsi="宋体" w:eastAsia="宋体" w:cs="宋体"/>
                <w:b w:val="0"/>
                <w:bCs w:val="0"/>
                <w:color w:val="000000"/>
                <w:kern w:val="0"/>
                <w:szCs w:val="21"/>
                <w:highlight w:val="none"/>
                <w:lang w:val="en-US" w:eastAsia="zh-CN"/>
              </w:rPr>
              <w:t>面料参数要求</w:t>
            </w:r>
            <w:r>
              <w:rPr>
                <w:rFonts w:hint="eastAsia" w:ascii="宋体" w:hAnsi="宋体" w:cs="宋体"/>
                <w:b w:val="0"/>
                <w:bCs w:val="0"/>
                <w:color w:val="000000"/>
                <w:kern w:val="0"/>
                <w:szCs w:val="21"/>
                <w:highlight w:val="none"/>
                <w:lang w:val="en-US" w:eastAsia="zh-CN"/>
              </w:rPr>
              <w:t>：</w:t>
            </w:r>
          </w:p>
          <w:p>
            <w:pPr>
              <w:widowControl/>
              <w:jc w:val="left"/>
              <w:rPr>
                <w:rFonts w:hint="eastAsia" w:ascii="宋体" w:hAnsi="宋体" w:eastAsia="宋体" w:cs="宋体"/>
                <w:color w:val="000000"/>
                <w:sz w:val="24"/>
                <w:szCs w:val="24"/>
                <w:highlight w:val="none"/>
              </w:rPr>
            </w:pPr>
            <w:r>
              <w:rPr>
                <w:rFonts w:hint="eastAsia" w:ascii="宋体" w:hAnsi="宋体" w:eastAsia="宋体" w:cs="宋体"/>
                <w:b w:val="0"/>
                <w:bCs w:val="0"/>
                <w:color w:val="000000"/>
                <w:kern w:val="0"/>
                <w:szCs w:val="21"/>
                <w:highlight w:val="none"/>
                <w:lang w:val="en-US" w:eastAsia="zh-CN"/>
              </w:rPr>
              <w:t>超细梳理型絮片：</w:t>
            </w:r>
            <w:r>
              <w:rPr>
                <w:rFonts w:hint="eastAsia" w:ascii="宋体" w:hAnsi="宋体" w:eastAsia="宋体" w:cs="宋体"/>
                <w:b w:val="0"/>
                <w:bCs w:val="0"/>
                <w:color w:val="000000"/>
                <w:kern w:val="0"/>
                <w:szCs w:val="21"/>
                <w:highlight w:val="none"/>
                <w:lang w:eastAsia="zh-CN"/>
              </w:rPr>
              <w:t>单位面积克重：≧</w:t>
            </w:r>
            <w:r>
              <w:rPr>
                <w:rFonts w:hint="eastAsia" w:ascii="宋体" w:hAnsi="宋体" w:eastAsia="宋体" w:cs="宋体"/>
                <w:b w:val="0"/>
                <w:bCs w:val="0"/>
                <w:color w:val="000000"/>
                <w:kern w:val="0"/>
                <w:szCs w:val="21"/>
                <w:highlight w:val="none"/>
                <w:lang w:val="en-US" w:eastAsia="zh-CN"/>
              </w:rPr>
              <w:t>205</w:t>
            </w:r>
            <w:r>
              <w:rPr>
                <w:rFonts w:hint="eastAsia" w:ascii="宋体" w:hAnsi="宋体" w:eastAsia="宋体" w:cs="宋体"/>
                <w:b w:val="0"/>
                <w:bCs w:val="0"/>
                <w:color w:val="000000"/>
                <w:kern w:val="0"/>
                <w:szCs w:val="21"/>
                <w:highlight w:val="none"/>
                <w:lang w:eastAsia="zh-CN"/>
              </w:rPr>
              <w:t>g/㎡、蓬松度≧</w:t>
            </w:r>
            <w:r>
              <w:rPr>
                <w:rFonts w:hint="eastAsia" w:ascii="宋体" w:hAnsi="宋体" w:eastAsia="宋体" w:cs="宋体"/>
                <w:b w:val="0"/>
                <w:bCs w:val="0"/>
                <w:color w:val="000000"/>
                <w:kern w:val="0"/>
                <w:szCs w:val="21"/>
                <w:highlight w:val="none"/>
                <w:lang w:val="en-US" w:eastAsia="zh-CN"/>
              </w:rPr>
              <w:t>110cm3/g、压缩弹性率</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90%</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000000"/>
                <w:kern w:val="0"/>
                <w:sz w:val="21"/>
                <w:szCs w:val="21"/>
                <w:highlight w:val="none"/>
                <w:lang w:val="en-US" w:eastAsia="zh-CN"/>
              </w:rPr>
            </w:pPr>
            <w:r>
              <w:rPr>
                <w:rFonts w:hint="eastAsia" w:ascii="宋体" w:hAnsi="宋体" w:cs="宋体"/>
                <w:b w:val="0"/>
                <w:bCs w:val="0"/>
                <w:color w:val="000000"/>
                <w:kern w:val="0"/>
                <w:sz w:val="21"/>
                <w:szCs w:val="21"/>
                <w:highlight w:val="none"/>
                <w:lang w:val="en-US" w:eastAsia="zh-CN"/>
              </w:rPr>
              <w:t>3000件</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月清洗数量约250件，据实结算。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000000"/>
                <w:kern w:val="0"/>
                <w:szCs w:val="21"/>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drawing>
                <wp:inline distT="0" distB="0" distL="114300" distR="114300">
                  <wp:extent cx="975995" cy="1779905"/>
                  <wp:effectExtent l="0" t="0" r="14605" b="10795"/>
                  <wp:docPr id="5" name="图片 5" descr="冬装上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冬装上衣1"/>
                          <pic:cNvPicPr>
                            <a:picLocks noChangeAspect="1"/>
                          </pic:cNvPicPr>
                        </pic:nvPicPr>
                        <pic:blipFill>
                          <a:blip r:embed="rId12"/>
                          <a:stretch>
                            <a:fillRect/>
                          </a:stretch>
                        </pic:blipFill>
                        <pic:spPr>
                          <a:xfrm>
                            <a:off x="0" y="0"/>
                            <a:ext cx="975995" cy="1779905"/>
                          </a:xfrm>
                          <a:prstGeom prst="rect">
                            <a:avLst/>
                          </a:prstGeom>
                        </pic:spPr>
                      </pic:pic>
                    </a:graphicData>
                  </a:graphic>
                </wp:inline>
              </w:drawing>
            </w:r>
            <w:r>
              <w:rPr>
                <w:rFonts w:hint="eastAsia" w:ascii="宋体" w:hAnsi="宋体" w:eastAsia="宋体" w:cs="宋体"/>
                <w:b w:val="0"/>
                <w:bCs w:val="0"/>
                <w:color w:val="000000"/>
                <w:kern w:val="0"/>
                <w:szCs w:val="21"/>
                <w:highlight w:val="none"/>
                <w:lang w:val="en-US" w:eastAsia="zh-CN"/>
              </w:rPr>
              <w:drawing>
                <wp:inline distT="0" distB="0" distL="114300" distR="114300">
                  <wp:extent cx="1594485" cy="1034415"/>
                  <wp:effectExtent l="0" t="0" r="13335" b="5715"/>
                  <wp:docPr id="6" name="图片 6" descr="冬装上衣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冬装上衣2"/>
                          <pic:cNvPicPr>
                            <a:picLocks noChangeAspect="1"/>
                          </pic:cNvPicPr>
                        </pic:nvPicPr>
                        <pic:blipFill>
                          <a:blip r:embed="rId13"/>
                          <a:stretch>
                            <a:fillRect/>
                          </a:stretch>
                        </pic:blipFill>
                        <pic:spPr>
                          <a:xfrm rot="16200000">
                            <a:off x="0" y="0"/>
                            <a:ext cx="1594485" cy="1034415"/>
                          </a:xfrm>
                          <a:prstGeom prst="rect">
                            <a:avLst/>
                          </a:prstGeom>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000000"/>
                <w:kern w:val="0"/>
                <w:szCs w:val="21"/>
                <w:highlight w:val="none"/>
                <w:lang w:val="en-US" w:eastAsia="zh-CN"/>
              </w:rPr>
            </w:pPr>
          </w:p>
        </w:tc>
      </w:tr>
      <w:tr>
        <w:tblPrEx>
          <w:tblCellMar>
            <w:top w:w="0" w:type="dxa"/>
            <w:left w:w="108" w:type="dxa"/>
            <w:bottom w:w="0" w:type="dxa"/>
            <w:right w:w="108" w:type="dxa"/>
          </w:tblCellMar>
        </w:tblPrEx>
        <w:trPr>
          <w:trHeight w:val="90"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4"/>
                <w:szCs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b w:val="0"/>
                <w:bCs w:val="0"/>
                <w:color w:val="000000"/>
                <w:kern w:val="0"/>
                <w:szCs w:val="21"/>
                <w:highlight w:val="none"/>
                <w:lang w:eastAsia="zh-CN"/>
              </w:rPr>
              <w:t>冬裤</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val="en-US" w:eastAsia="zh-CN"/>
              </w:rPr>
              <w:t>1、</w:t>
            </w:r>
            <w:r>
              <w:rPr>
                <w:rFonts w:hint="eastAsia" w:ascii="宋体" w:hAnsi="宋体" w:eastAsia="宋体" w:cs="宋体"/>
                <w:b w:val="0"/>
                <w:bCs w:val="0"/>
                <w:color w:val="000000"/>
                <w:kern w:val="0"/>
                <w:szCs w:val="21"/>
                <w:highlight w:val="none"/>
                <w:lang w:eastAsia="zh-CN"/>
              </w:rPr>
              <w:t>面料参数要求：</w:t>
            </w:r>
          </w:p>
          <w:p>
            <w:pPr>
              <w:widowControl/>
              <w:jc w:val="left"/>
              <w:rPr>
                <w:rFonts w:hint="default"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eastAsia="zh-CN"/>
              </w:rPr>
              <w:t>检验依据：</w:t>
            </w:r>
            <w:r>
              <w:rPr>
                <w:rFonts w:hint="eastAsia" w:ascii="宋体" w:hAnsi="宋体" w:eastAsia="宋体" w:cs="宋体"/>
                <w:b w:val="0"/>
                <w:bCs w:val="0"/>
                <w:color w:val="000000"/>
                <w:kern w:val="0"/>
                <w:szCs w:val="21"/>
                <w:highlight w:val="none"/>
                <w:lang w:val="en-US" w:eastAsia="zh-CN"/>
              </w:rPr>
              <w:t>GB/T4669-2008</w:t>
            </w:r>
          </w:p>
          <w:p>
            <w:pPr>
              <w:widowControl/>
              <w:jc w:val="left"/>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eastAsia="zh-CN"/>
              </w:rPr>
              <w:t>成分：聚酯纤维</w:t>
            </w:r>
            <w:r>
              <w:rPr>
                <w:rFonts w:hint="eastAsia" w:ascii="宋体" w:hAnsi="宋体" w:eastAsia="宋体" w:cs="宋体"/>
                <w:b w:val="0"/>
                <w:bCs w:val="0"/>
                <w:color w:val="000000"/>
                <w:kern w:val="0"/>
                <w:szCs w:val="21"/>
                <w:highlight w:val="none"/>
                <w:lang w:val="en-US" w:eastAsia="zh-CN"/>
              </w:rPr>
              <w:t>80%</w:t>
            </w:r>
            <w:r>
              <w:rPr>
                <w:rFonts w:hint="eastAsia" w:ascii="宋体" w:hAnsi="宋体" w:eastAsia="宋体" w:cs="宋体"/>
                <w:b w:val="0"/>
                <w:bCs w:val="0"/>
                <w:color w:val="000000"/>
                <w:kern w:val="0"/>
                <w:szCs w:val="21"/>
                <w:highlight w:val="none"/>
                <w:lang w:eastAsia="zh-CN"/>
              </w:rPr>
              <w:t>±5、粘纤</w:t>
            </w:r>
            <w:r>
              <w:rPr>
                <w:rFonts w:hint="eastAsia" w:ascii="宋体" w:hAnsi="宋体" w:eastAsia="宋体" w:cs="宋体"/>
                <w:b w:val="0"/>
                <w:bCs w:val="0"/>
                <w:color w:val="000000"/>
                <w:kern w:val="0"/>
                <w:szCs w:val="21"/>
                <w:highlight w:val="none"/>
                <w:lang w:val="en-US" w:eastAsia="zh-CN"/>
              </w:rPr>
              <w:t>20%</w:t>
            </w:r>
            <w:r>
              <w:rPr>
                <w:rFonts w:hint="eastAsia" w:ascii="宋体" w:hAnsi="宋体" w:eastAsia="宋体" w:cs="宋体"/>
                <w:b w:val="0"/>
                <w:bCs w:val="0"/>
                <w:color w:val="000000"/>
                <w:kern w:val="0"/>
                <w:szCs w:val="21"/>
                <w:highlight w:val="none"/>
                <w:lang w:eastAsia="zh-CN"/>
              </w:rPr>
              <w:t>±5</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起毛起球≧3-4级</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干摩≧3-4级</w:t>
            </w:r>
          </w:p>
          <w:p>
            <w:pPr>
              <w:widowControl/>
              <w:jc w:val="lef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耐皂洗色牢度≧3-4级</w:t>
            </w:r>
          </w:p>
          <w:p>
            <w:pPr>
              <w:widowControl/>
              <w:jc w:val="left"/>
              <w:rPr>
                <w:rFonts w:hint="eastAsia" w:ascii="宋体" w:hAnsi="宋体" w:eastAsia="宋体" w:cs="宋体"/>
                <w:color w:val="000000"/>
                <w:sz w:val="24"/>
                <w:szCs w:val="24"/>
                <w:highlight w:val="none"/>
              </w:rPr>
            </w:pPr>
            <w:r>
              <w:rPr>
                <w:rFonts w:hint="eastAsia" w:ascii="宋体" w:hAnsi="宋体" w:eastAsia="宋体" w:cs="宋体"/>
                <w:b w:val="0"/>
                <w:bCs w:val="0"/>
                <w:color w:val="000000"/>
                <w:kern w:val="0"/>
                <w:szCs w:val="21"/>
                <w:highlight w:val="none"/>
                <w:lang w:eastAsia="zh-CN"/>
              </w:rPr>
              <w:t>单位面积克重：≧</w:t>
            </w:r>
            <w:r>
              <w:rPr>
                <w:rFonts w:hint="eastAsia" w:ascii="宋体" w:hAnsi="宋体" w:eastAsia="宋体" w:cs="宋体"/>
                <w:b w:val="0"/>
                <w:bCs w:val="0"/>
                <w:color w:val="000000"/>
                <w:kern w:val="0"/>
                <w:szCs w:val="21"/>
                <w:highlight w:val="none"/>
                <w:lang w:val="en-US" w:eastAsia="zh-CN"/>
              </w:rPr>
              <w:t>280</w:t>
            </w:r>
            <w:r>
              <w:rPr>
                <w:rFonts w:hint="eastAsia" w:ascii="宋体" w:hAnsi="宋体" w:eastAsia="宋体" w:cs="宋体"/>
                <w:b w:val="0"/>
                <w:bCs w:val="0"/>
                <w:color w:val="000000"/>
                <w:kern w:val="0"/>
                <w:szCs w:val="21"/>
                <w:highlight w:val="none"/>
                <w:lang w:eastAsia="zh-CN"/>
              </w:rPr>
              <w:t>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000000"/>
                <w:kern w:val="0"/>
                <w:sz w:val="21"/>
                <w:szCs w:val="21"/>
                <w:highlight w:val="none"/>
                <w:lang w:val="en-US" w:eastAsia="zh-CN"/>
              </w:rPr>
            </w:pPr>
            <w:r>
              <w:rPr>
                <w:rFonts w:hint="eastAsia" w:ascii="宋体" w:hAnsi="宋体" w:cs="宋体"/>
                <w:b w:val="0"/>
                <w:bCs w:val="0"/>
                <w:color w:val="000000"/>
                <w:kern w:val="0"/>
                <w:sz w:val="21"/>
                <w:szCs w:val="21"/>
                <w:highlight w:val="none"/>
                <w:lang w:val="en-US" w:eastAsia="zh-CN"/>
              </w:rPr>
              <w:t>3000条</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月清洗数量约250条，据实结算。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000000"/>
                <w:kern w:val="0"/>
                <w:szCs w:val="21"/>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val="0"/>
                <w:bCs w:val="0"/>
                <w:color w:val="000000"/>
                <w:kern w:val="0"/>
                <w:szCs w:val="21"/>
                <w:highlight w:val="none"/>
                <w:lang w:eastAsia="zh-CN"/>
              </w:rPr>
            </w:pPr>
            <w:r>
              <w:drawing>
                <wp:inline distT="0" distB="0" distL="114300" distR="114300">
                  <wp:extent cx="1231900" cy="1831975"/>
                  <wp:effectExtent l="0" t="0" r="6350" b="1587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rcRect t="9524" b="6634"/>
                          <a:stretch>
                            <a:fillRect/>
                          </a:stretch>
                        </pic:blipFill>
                        <pic:spPr>
                          <a:xfrm>
                            <a:off x="0" y="0"/>
                            <a:ext cx="1231900" cy="1831975"/>
                          </a:xfrm>
                          <a:prstGeom prst="rect">
                            <a:avLst/>
                          </a:prstGeom>
                          <a:noFill/>
                          <a:ln>
                            <a:noFill/>
                          </a:ln>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000000"/>
                <w:kern w:val="0"/>
                <w:szCs w:val="21"/>
                <w:highlight w:val="none"/>
                <w:lang w:val="en-US" w:eastAsia="zh-CN"/>
              </w:rPr>
            </w:pPr>
          </w:p>
        </w:tc>
      </w:tr>
      <w:tr>
        <w:tblPrEx>
          <w:tblCellMar>
            <w:top w:w="0" w:type="dxa"/>
            <w:left w:w="108" w:type="dxa"/>
            <w:bottom w:w="0" w:type="dxa"/>
            <w:right w:w="108" w:type="dxa"/>
          </w:tblCellMar>
        </w:tblPrEx>
        <w:trPr>
          <w:trHeight w:val="1099" w:hRule="atLeast"/>
          <w:jc w:val="center"/>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cs="宋体"/>
                <w:b w:val="0"/>
                <w:bCs w:val="0"/>
                <w:color w:val="000000"/>
                <w:kern w:val="0"/>
                <w:szCs w:val="21"/>
                <w:highlight w:val="none"/>
                <w:lang w:val="en-US" w:eastAsia="zh-CN"/>
              </w:rPr>
              <w:t>3</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s="宋体"/>
                <w:color w:val="000000"/>
                <w:kern w:val="0"/>
                <w:sz w:val="18"/>
                <w:szCs w:val="18"/>
                <w:highlight w:val="none"/>
                <w:lang w:val="en-US" w:eastAsia="zh-CN" w:bidi="ar-SA"/>
              </w:rPr>
            </w:pPr>
            <w:r>
              <w:rPr>
                <w:rFonts w:hint="eastAsia" w:ascii="宋体" w:hAnsi="宋体" w:eastAsia="宋体" w:cs="宋体"/>
                <w:color w:val="000000"/>
                <w:sz w:val="24"/>
                <w:szCs w:val="24"/>
                <w:highlight w:val="none"/>
                <w:lang w:val="en-US" w:eastAsia="zh-CN"/>
              </w:rPr>
              <w:t>春秋制服</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s="宋体"/>
                <w:color w:val="000000"/>
                <w:kern w:val="0"/>
                <w:sz w:val="18"/>
                <w:szCs w:val="18"/>
                <w:highlight w:val="none"/>
                <w:lang w:val="en-US" w:eastAsia="zh-CN" w:bidi="ar-SA"/>
              </w:rPr>
            </w:pPr>
            <w:r>
              <w:rPr>
                <w:rFonts w:hint="eastAsia" w:ascii="宋体" w:hAnsi="宋体" w:eastAsia="宋体" w:cs="宋体"/>
                <w:color w:val="000000"/>
                <w:sz w:val="24"/>
                <w:szCs w:val="24"/>
                <w:highlight w:val="none"/>
                <w:lang w:val="en-US" w:eastAsia="zh-CN"/>
              </w:rPr>
              <w:t>上衣</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技术规格：GB/T</w:t>
            </w:r>
            <w:r>
              <w:rPr>
                <w:rFonts w:hint="eastAsia" w:ascii="宋体" w:hAnsi="宋体" w:cs="宋体"/>
                <w:kern w:val="0"/>
                <w:sz w:val="18"/>
                <w:szCs w:val="18"/>
                <w:highlight w:val="none"/>
                <w:lang w:val="en-US" w:eastAsia="zh-CN"/>
              </w:rPr>
              <w:t>7573-</w:t>
            </w:r>
            <w:r>
              <w:rPr>
                <w:rFonts w:hint="eastAsia" w:ascii="宋体" w:hAnsi="宋体" w:cs="宋体"/>
                <w:kern w:val="0"/>
                <w:sz w:val="18"/>
                <w:szCs w:val="18"/>
                <w:highlight w:val="none"/>
              </w:rPr>
              <w:t>20</w:t>
            </w:r>
            <w:r>
              <w:rPr>
                <w:rFonts w:hint="eastAsia" w:ascii="宋体" w:hAnsi="宋体" w:cs="宋体"/>
                <w:kern w:val="0"/>
                <w:sz w:val="18"/>
                <w:szCs w:val="18"/>
                <w:highlight w:val="none"/>
                <w:lang w:val="en-US" w:eastAsia="zh-CN"/>
              </w:rPr>
              <w:t>09</w:t>
            </w:r>
            <w:r>
              <w:rPr>
                <w:rFonts w:hint="eastAsia" w:ascii="宋体" w:hAnsi="宋体" w:cs="宋体"/>
                <w:kern w:val="0"/>
                <w:sz w:val="18"/>
                <w:szCs w:val="18"/>
                <w:highlight w:val="none"/>
              </w:rPr>
              <w:t>等</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面料成分：</w:t>
            </w:r>
            <w:r>
              <w:rPr>
                <w:rFonts w:hint="eastAsia" w:ascii="宋体" w:hAnsi="宋体" w:cs="宋体"/>
                <w:kern w:val="0"/>
                <w:sz w:val="18"/>
                <w:szCs w:val="18"/>
                <w:highlight w:val="none"/>
                <w:lang w:val="en-US" w:eastAsia="zh-CN"/>
              </w:rPr>
              <w:t>仿毛哔叽</w:t>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聚氨酯纤维</w:t>
            </w:r>
            <w:r>
              <w:rPr>
                <w:rFonts w:hint="eastAsia" w:ascii="宋体" w:hAnsi="宋体" w:cs="宋体"/>
                <w:kern w:val="0"/>
                <w:sz w:val="18"/>
                <w:szCs w:val="18"/>
                <w:highlight w:val="none"/>
              </w:rPr>
              <w:t>60%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w:t>
            </w:r>
            <w:r>
              <w:rPr>
                <w:rFonts w:hint="eastAsia" w:ascii="宋体" w:hAnsi="宋体"/>
                <w:szCs w:val="21"/>
                <w:highlight w:val="none"/>
                <w:lang w:val="en-US" w:eastAsia="zh-CN"/>
              </w:rPr>
              <w:t>粘胶纤维</w:t>
            </w:r>
            <w:r>
              <w:rPr>
                <w:rFonts w:hint="eastAsia" w:ascii="宋体" w:hAnsi="宋体"/>
                <w:szCs w:val="21"/>
                <w:highlight w:val="none"/>
              </w:rPr>
              <w:t>40</w:t>
            </w:r>
            <w:r>
              <w:rPr>
                <w:rFonts w:hint="eastAsia" w:ascii="宋体" w:hAnsi="宋体" w:cs="宋体"/>
                <w:kern w:val="0"/>
                <w:sz w:val="18"/>
                <w:szCs w:val="18"/>
                <w:highlight w:val="none"/>
              </w:rPr>
              <w:t>%</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纱支：径向85S/2</w:t>
            </w:r>
            <w:r>
              <w:rPr>
                <w:rFonts w:hint="eastAsia" w:ascii="宋体" w:hAnsi="宋体"/>
                <w:szCs w:val="21"/>
                <w:highlight w:val="none"/>
              </w:rPr>
              <w:t>±5</w:t>
            </w:r>
            <w:r>
              <w:rPr>
                <w:rFonts w:hint="eastAsia" w:ascii="宋体" w:hAnsi="宋体" w:cs="宋体"/>
                <w:kern w:val="0"/>
                <w:sz w:val="18"/>
                <w:szCs w:val="18"/>
                <w:highlight w:val="none"/>
              </w:rPr>
              <w:t>、纬向85S/2</w:t>
            </w:r>
            <w:r>
              <w:rPr>
                <w:rFonts w:hint="eastAsia" w:ascii="宋体" w:hAnsi="宋体"/>
                <w:szCs w:val="21"/>
                <w:highlight w:val="none"/>
              </w:rPr>
              <w:t>±</w:t>
            </w:r>
            <w:r>
              <w:rPr>
                <w:rFonts w:ascii="宋体" w:hAnsi="宋体"/>
                <w:szCs w:val="21"/>
                <w:highlight w:val="none"/>
              </w:rPr>
              <w:t>5</w:t>
            </w:r>
          </w:p>
          <w:p>
            <w:pPr>
              <w:widowControl/>
              <w:jc w:val="left"/>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颜色：</w:t>
            </w:r>
            <w:r>
              <w:rPr>
                <w:rFonts w:hint="eastAsia" w:ascii="宋体" w:hAnsi="宋体" w:cs="宋体"/>
                <w:kern w:val="0"/>
                <w:sz w:val="18"/>
                <w:szCs w:val="18"/>
                <w:highlight w:val="none"/>
                <w:lang w:val="en-US" w:eastAsia="zh-CN"/>
              </w:rPr>
              <w:t>藏青色</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可分解致癌芳香氨染料：≦0.00</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异味：无异味</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PH值：4.0-8.5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耐光色牢度：≧6</w:t>
            </w:r>
          </w:p>
          <w:p>
            <w:pPr>
              <w:jc w:val="left"/>
              <w:rPr>
                <w:rFonts w:hint="eastAsia" w:ascii="宋体" w:hAnsi="宋体" w:cs="宋体"/>
                <w:color w:val="000000"/>
                <w:kern w:val="0"/>
                <w:sz w:val="18"/>
                <w:szCs w:val="18"/>
                <w:highlight w:val="none"/>
                <w:lang w:val="en-US" w:eastAsia="zh-CN" w:bidi="ar-SA"/>
              </w:rPr>
            </w:pPr>
            <w:r>
              <w:rPr>
                <w:rFonts w:hint="eastAsia" w:ascii="宋体" w:hAnsi="宋体" w:cs="宋体"/>
                <w:kern w:val="0"/>
                <w:sz w:val="18"/>
                <w:szCs w:val="18"/>
                <w:highlight w:val="none"/>
              </w:rPr>
              <w:t>单位面积克重：≧1</w:t>
            </w:r>
            <w:r>
              <w:rPr>
                <w:rFonts w:hint="eastAsia" w:ascii="宋体" w:hAnsi="宋体" w:cs="宋体"/>
                <w:kern w:val="0"/>
                <w:sz w:val="18"/>
                <w:szCs w:val="18"/>
                <w:highlight w:val="none"/>
                <w:lang w:val="en-US" w:eastAsia="zh-CN"/>
              </w:rPr>
              <w:t>93</w:t>
            </w:r>
            <w:r>
              <w:rPr>
                <w:rFonts w:hint="eastAsia" w:ascii="宋体" w:hAnsi="宋体" w:cs="宋体"/>
                <w:kern w:val="0"/>
                <w:sz w:val="18"/>
                <w:szCs w:val="18"/>
                <w:highlight w:val="none"/>
              </w:rPr>
              <w:t>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3000件</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月清洗数量约250件，据实结算。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default" w:ascii="宋体" w:hAnsi="宋体" w:eastAsia="宋体" w:cs="宋体"/>
                <w:kern w:val="0"/>
                <w:sz w:val="18"/>
                <w:szCs w:val="18"/>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drawing>
                <wp:inline distT="0" distB="0" distL="114300" distR="114300">
                  <wp:extent cx="1417320" cy="1628140"/>
                  <wp:effectExtent l="0" t="0" r="11430" b="10160"/>
                  <wp:docPr id="8" name="图片 8" descr="春秋上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春秋上衣"/>
                          <pic:cNvPicPr>
                            <a:picLocks noChangeAspect="1"/>
                          </pic:cNvPicPr>
                        </pic:nvPicPr>
                        <pic:blipFill>
                          <a:blip r:embed="rId15"/>
                          <a:stretch>
                            <a:fillRect/>
                          </a:stretch>
                        </pic:blipFill>
                        <pic:spPr>
                          <a:xfrm>
                            <a:off x="0" y="0"/>
                            <a:ext cx="1417320" cy="1628140"/>
                          </a:xfrm>
                          <a:prstGeom prst="rect">
                            <a:avLst/>
                          </a:prstGeom>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default" w:ascii="宋体" w:hAnsi="宋体" w:eastAsia="宋体" w:cs="宋体"/>
                <w:kern w:val="0"/>
                <w:sz w:val="18"/>
                <w:szCs w:val="18"/>
                <w:highlight w:val="none"/>
                <w:lang w:val="en-US" w:eastAsia="zh-CN"/>
              </w:rPr>
            </w:pPr>
          </w:p>
        </w:tc>
      </w:tr>
      <w:tr>
        <w:tblPrEx>
          <w:tblCellMar>
            <w:top w:w="0" w:type="dxa"/>
            <w:left w:w="108" w:type="dxa"/>
            <w:bottom w:w="0" w:type="dxa"/>
            <w:right w:w="108" w:type="dxa"/>
          </w:tblCellMar>
        </w:tblPrEx>
        <w:trPr>
          <w:trHeight w:val="1042"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4"/>
                <w:szCs w:val="24"/>
                <w:highlight w:val="none"/>
                <w:lang w:val="en-US" w:eastAsia="zh-CN"/>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lang w:val="en-US" w:eastAsia="zh-CN"/>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西裤</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技术规格：GB/T</w:t>
            </w:r>
            <w:r>
              <w:rPr>
                <w:rFonts w:hint="eastAsia" w:ascii="宋体" w:hAnsi="宋体" w:cs="宋体"/>
                <w:kern w:val="0"/>
                <w:sz w:val="18"/>
                <w:szCs w:val="18"/>
                <w:highlight w:val="none"/>
                <w:lang w:val="en-US" w:eastAsia="zh-CN"/>
              </w:rPr>
              <w:t>7573-</w:t>
            </w:r>
            <w:r>
              <w:rPr>
                <w:rFonts w:hint="eastAsia" w:ascii="宋体" w:hAnsi="宋体" w:cs="宋体"/>
                <w:kern w:val="0"/>
                <w:sz w:val="18"/>
                <w:szCs w:val="18"/>
                <w:highlight w:val="none"/>
              </w:rPr>
              <w:t>20</w:t>
            </w:r>
            <w:r>
              <w:rPr>
                <w:rFonts w:hint="eastAsia" w:ascii="宋体" w:hAnsi="宋体" w:cs="宋体"/>
                <w:kern w:val="0"/>
                <w:sz w:val="18"/>
                <w:szCs w:val="18"/>
                <w:highlight w:val="none"/>
                <w:lang w:val="en-US" w:eastAsia="zh-CN"/>
              </w:rPr>
              <w:t>09</w:t>
            </w:r>
            <w:r>
              <w:rPr>
                <w:rFonts w:hint="eastAsia" w:ascii="宋体" w:hAnsi="宋体" w:cs="宋体"/>
                <w:kern w:val="0"/>
                <w:sz w:val="18"/>
                <w:szCs w:val="18"/>
                <w:highlight w:val="none"/>
              </w:rPr>
              <w:t>等</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面料成分：</w:t>
            </w:r>
            <w:r>
              <w:rPr>
                <w:rFonts w:hint="eastAsia" w:ascii="宋体" w:hAnsi="宋体" w:cs="宋体"/>
                <w:kern w:val="0"/>
                <w:sz w:val="18"/>
                <w:szCs w:val="18"/>
                <w:highlight w:val="none"/>
                <w:lang w:val="en-US" w:eastAsia="zh-CN"/>
              </w:rPr>
              <w:t>仿毛哔叽</w:t>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聚氨酯纤维</w:t>
            </w:r>
            <w:r>
              <w:rPr>
                <w:rFonts w:hint="eastAsia" w:ascii="宋体" w:hAnsi="宋体" w:cs="宋体"/>
                <w:kern w:val="0"/>
                <w:sz w:val="18"/>
                <w:szCs w:val="18"/>
                <w:highlight w:val="none"/>
              </w:rPr>
              <w:t>60%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w:t>
            </w:r>
            <w:r>
              <w:rPr>
                <w:rFonts w:hint="eastAsia" w:ascii="宋体" w:hAnsi="宋体"/>
                <w:szCs w:val="21"/>
                <w:highlight w:val="none"/>
                <w:lang w:val="en-US" w:eastAsia="zh-CN"/>
              </w:rPr>
              <w:t>粘胶纤维</w:t>
            </w:r>
            <w:r>
              <w:rPr>
                <w:rFonts w:hint="eastAsia" w:ascii="宋体" w:hAnsi="宋体"/>
                <w:szCs w:val="21"/>
                <w:highlight w:val="none"/>
              </w:rPr>
              <w:t>40</w:t>
            </w:r>
            <w:r>
              <w:rPr>
                <w:rFonts w:hint="eastAsia" w:ascii="宋体" w:hAnsi="宋体" w:cs="宋体"/>
                <w:kern w:val="0"/>
                <w:sz w:val="18"/>
                <w:szCs w:val="18"/>
                <w:highlight w:val="none"/>
              </w:rPr>
              <w:t>%</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纱支：径向85S/2</w:t>
            </w:r>
            <w:r>
              <w:rPr>
                <w:rFonts w:hint="eastAsia" w:ascii="宋体" w:hAnsi="宋体"/>
                <w:szCs w:val="21"/>
                <w:highlight w:val="none"/>
              </w:rPr>
              <w:t>±5</w:t>
            </w:r>
            <w:r>
              <w:rPr>
                <w:rFonts w:hint="eastAsia" w:ascii="宋体" w:hAnsi="宋体" w:cs="宋体"/>
                <w:kern w:val="0"/>
                <w:sz w:val="18"/>
                <w:szCs w:val="18"/>
                <w:highlight w:val="none"/>
              </w:rPr>
              <w:t>、纬向85S/2</w:t>
            </w:r>
            <w:r>
              <w:rPr>
                <w:rFonts w:hint="eastAsia" w:ascii="宋体" w:hAnsi="宋体"/>
                <w:szCs w:val="21"/>
                <w:highlight w:val="none"/>
              </w:rPr>
              <w:t>±</w:t>
            </w:r>
            <w:r>
              <w:rPr>
                <w:rFonts w:ascii="宋体" w:hAnsi="宋体"/>
                <w:szCs w:val="21"/>
                <w:highlight w:val="none"/>
              </w:rPr>
              <w:t>5</w:t>
            </w:r>
          </w:p>
          <w:p>
            <w:pPr>
              <w:widowControl/>
              <w:jc w:val="left"/>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颜色：</w:t>
            </w:r>
            <w:r>
              <w:rPr>
                <w:rFonts w:hint="eastAsia" w:ascii="宋体" w:hAnsi="宋体" w:cs="宋体"/>
                <w:kern w:val="0"/>
                <w:sz w:val="18"/>
                <w:szCs w:val="18"/>
                <w:highlight w:val="none"/>
                <w:lang w:val="en-US" w:eastAsia="zh-CN"/>
              </w:rPr>
              <w:t>藏青色</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可分解致癌芳香氨染料：≦0.00</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异味：无异味</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PH值：4.0-8.5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耐光色牢度：≧6</w:t>
            </w:r>
          </w:p>
          <w:p>
            <w:pPr>
              <w:jc w:val="left"/>
              <w:rPr>
                <w:rFonts w:hint="eastAsia" w:ascii="宋体" w:hAnsi="宋体" w:eastAsia="宋体" w:cs="宋体"/>
                <w:color w:val="000000"/>
                <w:sz w:val="24"/>
                <w:szCs w:val="24"/>
                <w:highlight w:val="none"/>
                <w:lang w:val="en-US" w:eastAsia="zh-CN"/>
              </w:rPr>
            </w:pPr>
            <w:r>
              <w:rPr>
                <w:rFonts w:hint="eastAsia" w:ascii="宋体" w:hAnsi="宋体" w:cs="宋体"/>
                <w:kern w:val="0"/>
                <w:sz w:val="18"/>
                <w:szCs w:val="18"/>
                <w:highlight w:val="none"/>
              </w:rPr>
              <w:t>单位面积克重：≧1</w:t>
            </w:r>
            <w:r>
              <w:rPr>
                <w:rFonts w:hint="eastAsia" w:ascii="宋体" w:hAnsi="宋体" w:cs="宋体"/>
                <w:kern w:val="0"/>
                <w:sz w:val="18"/>
                <w:szCs w:val="18"/>
                <w:highlight w:val="none"/>
                <w:lang w:val="en-US" w:eastAsia="zh-CN"/>
              </w:rPr>
              <w:t>93</w:t>
            </w:r>
            <w:r>
              <w:rPr>
                <w:rFonts w:hint="eastAsia" w:ascii="宋体" w:hAnsi="宋体" w:cs="宋体"/>
                <w:kern w:val="0"/>
                <w:sz w:val="18"/>
                <w:szCs w:val="18"/>
                <w:highlight w:val="none"/>
              </w:rPr>
              <w:t>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3000条</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月清洗数量约250条，据实结算。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default" w:ascii="宋体" w:hAnsi="宋体" w:eastAsia="宋体" w:cs="宋体"/>
                <w:kern w:val="0"/>
                <w:sz w:val="18"/>
                <w:szCs w:val="18"/>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drawing>
                <wp:inline distT="0" distB="0" distL="114300" distR="114300">
                  <wp:extent cx="1085215" cy="2352675"/>
                  <wp:effectExtent l="0" t="0" r="635" b="9525"/>
                  <wp:docPr id="9" name="图片 9" descr="春秋西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春秋西裤"/>
                          <pic:cNvPicPr>
                            <a:picLocks noChangeAspect="1"/>
                          </pic:cNvPicPr>
                        </pic:nvPicPr>
                        <pic:blipFill>
                          <a:blip r:embed="rId16"/>
                          <a:stretch>
                            <a:fillRect/>
                          </a:stretch>
                        </pic:blipFill>
                        <pic:spPr>
                          <a:xfrm>
                            <a:off x="0" y="0"/>
                            <a:ext cx="1085215" cy="2352675"/>
                          </a:xfrm>
                          <a:prstGeom prst="rect">
                            <a:avLst/>
                          </a:prstGeom>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left"/>
              <w:rPr>
                <w:rFonts w:hint="default" w:ascii="宋体" w:hAnsi="宋体" w:eastAsia="宋体" w:cs="宋体"/>
                <w:kern w:val="0"/>
                <w:sz w:val="18"/>
                <w:szCs w:val="18"/>
                <w:highlight w:val="none"/>
                <w:lang w:val="en-US" w:eastAsia="zh-CN"/>
              </w:rPr>
            </w:pPr>
          </w:p>
        </w:tc>
      </w:tr>
      <w:tr>
        <w:tblPrEx>
          <w:tblCellMar>
            <w:top w:w="0" w:type="dxa"/>
            <w:left w:w="108" w:type="dxa"/>
            <w:bottom w:w="0" w:type="dxa"/>
            <w:right w:w="108" w:type="dxa"/>
          </w:tblCellMar>
        </w:tblPrEx>
        <w:trPr>
          <w:trHeight w:val="1094"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lang w:val="en-US" w:eastAsia="zh-CN"/>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长袖衬衫</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技术规格：GB/T29256.5-2012等</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面料成分：高支棉/棉60%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、聚酯纤维40</w:t>
            </w:r>
            <w:r>
              <w:rPr>
                <w:rFonts w:hint="eastAsia" w:ascii="宋体" w:hAnsi="宋体" w:cs="宋体"/>
                <w:kern w:val="0"/>
                <w:sz w:val="18"/>
                <w:szCs w:val="18"/>
                <w:highlight w:val="none"/>
              </w:rPr>
              <w:t>%</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纱支：径向85S/2</w:t>
            </w:r>
            <w:r>
              <w:rPr>
                <w:rFonts w:hint="eastAsia" w:ascii="宋体" w:hAnsi="宋体"/>
                <w:szCs w:val="21"/>
                <w:highlight w:val="none"/>
              </w:rPr>
              <w:t>±5</w:t>
            </w:r>
            <w:r>
              <w:rPr>
                <w:rFonts w:hint="eastAsia" w:ascii="宋体" w:hAnsi="宋体" w:cs="宋体"/>
                <w:kern w:val="0"/>
                <w:sz w:val="18"/>
                <w:szCs w:val="18"/>
                <w:highlight w:val="none"/>
              </w:rPr>
              <w:t>、纬向85S/2</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经纬线线密度：</w:t>
            </w:r>
            <w:r>
              <w:rPr>
                <w:rFonts w:ascii="Arial" w:hAnsi="Arial" w:cs="Arial"/>
                <w:kern w:val="0"/>
                <w:sz w:val="18"/>
                <w:szCs w:val="18"/>
                <w:highlight w:val="none"/>
              </w:rPr>
              <w:t>≥</w:t>
            </w:r>
            <w:r>
              <w:rPr>
                <w:rFonts w:hint="eastAsia" w:ascii="宋体" w:hAnsi="宋体" w:cs="宋体"/>
                <w:kern w:val="0"/>
                <w:sz w:val="18"/>
                <w:szCs w:val="18"/>
                <w:highlight w:val="none"/>
              </w:rPr>
              <w:t>140*80</w:t>
            </w:r>
            <w:r>
              <w:rPr>
                <w:rFonts w:hint="eastAsia"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颜色：浅蓝</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可分解致癌芳香氨染料：≦0.00</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异味：无异味</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PH值：4.0-8.5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耐光色牢度：≧6</w:t>
            </w:r>
          </w:p>
          <w:p>
            <w:pPr>
              <w:widowControl/>
              <w:jc w:val="left"/>
              <w:rPr>
                <w:rFonts w:hint="eastAsia" w:ascii="宋体" w:hAnsi="宋体" w:eastAsia="宋体" w:cs="宋体"/>
                <w:color w:val="000000"/>
                <w:sz w:val="24"/>
                <w:szCs w:val="24"/>
                <w:highlight w:val="none"/>
                <w:lang w:val="en-US" w:eastAsia="zh-CN"/>
              </w:rPr>
            </w:pPr>
            <w:r>
              <w:rPr>
                <w:rFonts w:hint="eastAsia" w:ascii="宋体" w:hAnsi="宋体" w:cs="宋体"/>
                <w:kern w:val="0"/>
                <w:sz w:val="18"/>
                <w:szCs w:val="18"/>
                <w:highlight w:val="none"/>
              </w:rPr>
              <w:t>单位面积克重：≧1</w:t>
            </w:r>
            <w:r>
              <w:rPr>
                <w:rFonts w:ascii="宋体" w:hAnsi="宋体" w:cs="宋体"/>
                <w:kern w:val="0"/>
                <w:sz w:val="18"/>
                <w:szCs w:val="18"/>
                <w:highlight w:val="none"/>
              </w:rPr>
              <w:t>2</w:t>
            </w:r>
            <w:r>
              <w:rPr>
                <w:rFonts w:hint="eastAsia" w:ascii="宋体" w:hAnsi="宋体" w:cs="宋体"/>
                <w:kern w:val="0"/>
                <w:sz w:val="18"/>
                <w:szCs w:val="18"/>
                <w:highlight w:val="none"/>
              </w:rPr>
              <w:t>0g/㎡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5000件</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月清洗数量约416件，据实结算。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default" w:ascii="宋体" w:hAnsi="宋体" w:eastAsia="宋体" w:cs="宋体"/>
                <w:kern w:val="0"/>
                <w:sz w:val="18"/>
                <w:szCs w:val="18"/>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drawing>
                <wp:inline distT="0" distB="0" distL="114300" distR="114300">
                  <wp:extent cx="1022985" cy="2063750"/>
                  <wp:effectExtent l="0" t="0" r="5715" b="12700"/>
                  <wp:docPr id="7" name="图片 7" descr="长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长衬"/>
                          <pic:cNvPicPr>
                            <a:picLocks noChangeAspect="1"/>
                          </pic:cNvPicPr>
                        </pic:nvPicPr>
                        <pic:blipFill>
                          <a:blip r:embed="rId17"/>
                          <a:stretch>
                            <a:fillRect/>
                          </a:stretch>
                        </pic:blipFill>
                        <pic:spPr>
                          <a:xfrm>
                            <a:off x="0" y="0"/>
                            <a:ext cx="1022985" cy="2063750"/>
                          </a:xfrm>
                          <a:prstGeom prst="rect">
                            <a:avLst/>
                          </a:prstGeom>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default" w:ascii="宋体" w:hAnsi="宋体" w:eastAsia="宋体" w:cs="宋体"/>
                <w:kern w:val="0"/>
                <w:sz w:val="18"/>
                <w:szCs w:val="18"/>
                <w:highlight w:val="none"/>
                <w:lang w:val="en-US" w:eastAsia="zh-CN"/>
              </w:rPr>
            </w:pPr>
          </w:p>
        </w:tc>
      </w:tr>
      <w:tr>
        <w:tblPrEx>
          <w:tblCellMar>
            <w:top w:w="0" w:type="dxa"/>
            <w:left w:w="108" w:type="dxa"/>
            <w:bottom w:w="0" w:type="dxa"/>
            <w:right w:w="108" w:type="dxa"/>
          </w:tblCellMar>
        </w:tblPrEx>
        <w:trPr>
          <w:trHeight w:val="1094"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宋体" w:hAnsi="宋体" w:eastAsia="宋体" w:cs="宋体"/>
                <w:color w:val="000000"/>
                <w:sz w:val="24"/>
                <w:szCs w:val="24"/>
                <w:highlight w:val="none"/>
                <w:lang w:val="en-US" w:eastAsia="zh-CN"/>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帽子</w:t>
            </w:r>
          </w:p>
        </w:tc>
        <w:tc>
          <w:tcPr>
            <w:tcW w:w="17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技术规格：GB/T7573-2009等</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面料成分：仿毛哔叽/聚氨酯纤维60%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、粘胶纤维40</w:t>
            </w:r>
            <w:r>
              <w:rPr>
                <w:rFonts w:hint="eastAsia" w:ascii="宋体" w:hAnsi="宋体" w:cs="宋体"/>
                <w:kern w:val="0"/>
                <w:sz w:val="18"/>
                <w:szCs w:val="18"/>
                <w:highlight w:val="none"/>
              </w:rPr>
              <w:t>%</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纱支：径向85S/2</w:t>
            </w:r>
            <w:r>
              <w:rPr>
                <w:rFonts w:hint="eastAsia" w:ascii="宋体" w:hAnsi="宋体"/>
                <w:szCs w:val="21"/>
                <w:highlight w:val="none"/>
              </w:rPr>
              <w:t>±</w:t>
            </w:r>
            <w:r>
              <w:rPr>
                <w:rFonts w:ascii="宋体" w:hAnsi="宋体"/>
                <w:szCs w:val="21"/>
                <w:highlight w:val="none"/>
              </w:rPr>
              <w:t>5</w:t>
            </w:r>
            <w:r>
              <w:rPr>
                <w:rFonts w:hint="eastAsia" w:ascii="宋体" w:hAnsi="宋体" w:cs="宋体"/>
                <w:kern w:val="0"/>
                <w:sz w:val="18"/>
                <w:szCs w:val="18"/>
                <w:highlight w:val="none"/>
              </w:rPr>
              <w:t>、纬向85S/2</w:t>
            </w:r>
            <w:r>
              <w:rPr>
                <w:rFonts w:hint="eastAsia" w:ascii="宋体" w:hAnsi="宋体"/>
                <w:szCs w:val="21"/>
                <w:highlight w:val="none"/>
              </w:rPr>
              <w:t>±</w:t>
            </w:r>
            <w:r>
              <w:rPr>
                <w:rFonts w:ascii="宋体" w:hAnsi="宋体"/>
                <w:szCs w:val="21"/>
                <w:highlight w:val="none"/>
              </w:rPr>
              <w:t>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颜色：藏青色</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可分解致癌芳香氨染料：≦0.00</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异味：无异味</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PH值：4.0-8.5</w:t>
            </w:r>
          </w:p>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耐光色牢度：≧6</w:t>
            </w:r>
          </w:p>
          <w:p>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单位面积克重：≧193g/㎡</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4000顶</w:t>
            </w:r>
          </w:p>
        </w:tc>
        <w:tc>
          <w:tcPr>
            <w:tcW w:w="17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月清洗数量约333顶，据实结算。</w:t>
            </w:r>
          </w:p>
        </w:tc>
        <w:tc>
          <w:tcPr>
            <w:tcW w:w="8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kern w:val="0"/>
                <w:sz w:val="18"/>
                <w:szCs w:val="18"/>
                <w:highlight w:val="none"/>
                <w:lang w:val="en-US" w:eastAsia="zh-CN"/>
              </w:rPr>
            </w:pPr>
          </w:p>
        </w:tc>
        <w:tc>
          <w:tcPr>
            <w:tcW w:w="12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18"/>
                <w:szCs w:val="18"/>
                <w:highlight w:val="none"/>
              </w:rPr>
            </w:pPr>
            <w:r>
              <w:drawing>
                <wp:inline distT="0" distB="0" distL="114300" distR="114300">
                  <wp:extent cx="1238885" cy="960755"/>
                  <wp:effectExtent l="0" t="0" r="18415" b="1079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8"/>
                          <a:stretch>
                            <a:fillRect/>
                          </a:stretch>
                        </pic:blipFill>
                        <pic:spPr>
                          <a:xfrm>
                            <a:off x="0" y="0"/>
                            <a:ext cx="1238885" cy="960755"/>
                          </a:xfrm>
                          <a:prstGeom prst="rect">
                            <a:avLst/>
                          </a:prstGeom>
                          <a:noFill/>
                          <a:ln>
                            <a:noFill/>
                          </a:ln>
                        </pic:spPr>
                      </pic:pic>
                    </a:graphicData>
                  </a:graphic>
                </wp:inline>
              </w:drawing>
            </w:r>
            <w:r>
              <w:drawing>
                <wp:inline distT="0" distB="0" distL="114300" distR="114300">
                  <wp:extent cx="1247775" cy="858520"/>
                  <wp:effectExtent l="0" t="0" r="9525" b="1778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9"/>
                          <a:stretch>
                            <a:fillRect/>
                          </a:stretch>
                        </pic:blipFill>
                        <pic:spPr>
                          <a:xfrm>
                            <a:off x="0" y="0"/>
                            <a:ext cx="1247775" cy="858520"/>
                          </a:xfrm>
                          <a:prstGeom prst="rect">
                            <a:avLst/>
                          </a:prstGeom>
                          <a:noFill/>
                          <a:ln>
                            <a:noFill/>
                          </a:ln>
                        </pic:spPr>
                      </pic:pic>
                    </a:graphicData>
                  </a:graphic>
                </wp:inline>
              </w:drawing>
            </w: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default" w:ascii="宋体" w:hAnsi="宋体" w:eastAsia="宋体" w:cs="宋体"/>
                <w:kern w:val="0"/>
                <w:sz w:val="18"/>
                <w:szCs w:val="18"/>
                <w:highlight w:val="none"/>
                <w:lang w:val="en-US" w:eastAsia="zh-CN"/>
              </w:rPr>
            </w:pPr>
          </w:p>
        </w:tc>
      </w:tr>
    </w:tbl>
    <w:p>
      <w:pPr>
        <w:pStyle w:val="121"/>
        <w:numPr>
          <w:ilvl w:val="0"/>
          <w:numId w:val="0"/>
        </w:numPr>
        <w:spacing w:line="360" w:lineRule="auto"/>
        <w:ind w:leftChars="0"/>
        <w:rPr>
          <w:rFonts w:hint="eastAsia" w:asciiTheme="minorEastAsia" w:hAnsiTheme="minorEastAsia" w:eastAsiaTheme="minorEastAsia"/>
          <w:sz w:val="24"/>
          <w:szCs w:val="24"/>
        </w:rPr>
      </w:pPr>
    </w:p>
    <w:p>
      <w:pPr>
        <w:rPr>
          <w:rFonts w:hint="eastAsia" w:ascii="宋体" w:hAnsi="宋体" w:eastAsia="宋体"/>
          <w:color w:val="auto"/>
          <w:highlight w:val="none"/>
        </w:rPr>
      </w:pPr>
    </w:p>
    <w:p>
      <w:pPr>
        <w:pStyle w:val="60"/>
        <w:rPr>
          <w:rFonts w:hint="eastAsia" w:ascii="宋体" w:hAnsi="宋体" w:eastAsia="宋体"/>
          <w:color w:val="auto"/>
          <w:highlight w:val="none"/>
        </w:rPr>
      </w:pPr>
    </w:p>
    <w:bookmarkEnd w:id="395"/>
    <w:p>
      <w:pPr>
        <w:pStyle w:val="4"/>
        <w:spacing w:line="360" w:lineRule="auto"/>
        <w:rPr>
          <w:rFonts w:ascii="宋体" w:hAnsi="宋体" w:eastAsia="宋体"/>
          <w:color w:val="auto"/>
          <w:highlight w:val="none"/>
        </w:rPr>
      </w:pPr>
      <w:bookmarkStart w:id="396" w:name="_Toc220232391"/>
      <w:r>
        <w:rPr>
          <w:rFonts w:hint="eastAsia" w:ascii="宋体" w:hAnsi="宋体" w:eastAsia="宋体"/>
          <w:color w:val="auto"/>
          <w:highlight w:val="none"/>
        </w:rPr>
        <w:t>第六章</w:t>
      </w:r>
      <w:r>
        <w:rPr>
          <w:rFonts w:ascii="宋体" w:hAnsi="宋体" w:eastAsia="宋体"/>
          <w:color w:val="auto"/>
          <w:highlight w:val="none"/>
        </w:rPr>
        <w:t>合同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21"/>
        <w:numPr>
          <w:ilvl w:val="0"/>
          <w:numId w:val="5"/>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清洗</w:t>
      </w:r>
      <w:r>
        <w:rPr>
          <w:rFonts w:hint="eastAsia" w:ascii="宋体" w:hAnsi="宋体"/>
          <w:color w:val="auto"/>
          <w:sz w:val="24"/>
          <w:szCs w:val="24"/>
          <w:highlight w:val="none"/>
        </w:rPr>
        <w:t>名称、型号、规格、数量</w:t>
      </w:r>
    </w:p>
    <w:tbl>
      <w:tblPr>
        <w:tblStyle w:val="50"/>
        <w:tblW w:w="8622"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numPr>
          <w:ilvl w:val="0"/>
          <w:numId w:val="6"/>
        </w:numPr>
        <w:adjustRightInd w:val="0"/>
        <w:snapToGrid w:val="0"/>
        <w:spacing w:line="520" w:lineRule="exact"/>
        <w:rPr>
          <w:rFonts w:hint="eastAsia" w:ascii="宋体" w:hAnsi="宋体"/>
          <w:color w:val="auto"/>
          <w:sz w:val="24"/>
          <w:szCs w:val="24"/>
          <w:highlight w:val="none"/>
        </w:rPr>
      </w:pPr>
      <w:r>
        <w:rPr>
          <w:rFonts w:hint="eastAsia" w:ascii="宋体" w:hAnsi="宋体"/>
          <w:color w:val="auto"/>
          <w:sz w:val="24"/>
          <w:szCs w:val="24"/>
          <w:highlight w:val="none"/>
        </w:rPr>
        <w:t>合同总价</w:t>
      </w:r>
      <w:r>
        <w:rPr>
          <w:rFonts w:hint="eastAsia" w:ascii="宋体" w:hAnsi="宋体"/>
          <w:color w:val="auto"/>
          <w:sz w:val="24"/>
          <w:szCs w:val="24"/>
          <w:highlight w:val="none"/>
          <w:lang w:val="en-US" w:eastAsia="zh-CN"/>
        </w:rPr>
        <w:t>暂定</w:t>
      </w:r>
      <w:r>
        <w:rPr>
          <w:rFonts w:hint="eastAsia" w:ascii="宋体" w:hAnsi="宋体"/>
          <w:color w:val="auto"/>
          <w:sz w:val="24"/>
          <w:szCs w:val="24"/>
          <w:highlight w:val="none"/>
        </w:rPr>
        <w:t>：（人民币）大写（¥ ）</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最终按本合同约定的单价和甲方确认的乙方实际</w:t>
      </w:r>
      <w:r>
        <w:rPr>
          <w:rFonts w:hint="eastAsia" w:ascii="宋体" w:hAnsi="宋体"/>
          <w:color w:val="auto"/>
          <w:sz w:val="24"/>
          <w:szCs w:val="24"/>
          <w:highlight w:val="none"/>
          <w:lang w:val="en-US" w:eastAsia="zh-CN"/>
        </w:rPr>
        <w:t>清洗</w:t>
      </w:r>
      <w:r>
        <w:rPr>
          <w:rFonts w:hint="eastAsia" w:ascii="宋体" w:hAnsi="宋体"/>
          <w:color w:val="auto"/>
          <w:sz w:val="24"/>
          <w:szCs w:val="24"/>
          <w:highlight w:val="none"/>
        </w:rPr>
        <w:t>数量据实结算。本合同单价一次性包死，固定不变，不因包括市场价格涨落、履行期调整等任何因素而调整。</w:t>
      </w:r>
    </w:p>
    <w:p>
      <w:pPr>
        <w:numPr>
          <w:ilvl w:val="0"/>
          <w:numId w:val="6"/>
        </w:numPr>
        <w:adjustRightInd w:val="0"/>
        <w:snapToGrid w:val="0"/>
        <w:spacing w:line="520" w:lineRule="exact"/>
        <w:rPr>
          <w:rFonts w:hint="eastAsia" w:ascii="宋体" w:hAnsi="宋体"/>
          <w:color w:val="000000"/>
          <w:sz w:val="24"/>
          <w:szCs w:val="24"/>
        </w:rPr>
      </w:pPr>
      <w:r>
        <w:rPr>
          <w:rFonts w:hint="eastAsia" w:ascii="宋体" w:hAnsi="宋体"/>
          <w:color w:val="auto"/>
          <w:sz w:val="24"/>
          <w:szCs w:val="24"/>
          <w:highlight w:val="none"/>
          <w:lang w:val="en-US" w:eastAsia="zh-CN"/>
        </w:rPr>
        <w:t>合同单价</w:t>
      </w:r>
      <w:r>
        <w:rPr>
          <w:rFonts w:hint="eastAsia" w:ascii="宋体" w:hAnsi="宋体"/>
          <w:color w:val="auto"/>
          <w:sz w:val="24"/>
          <w:szCs w:val="24"/>
          <w:highlight w:val="none"/>
        </w:rPr>
        <w:t>应包含</w:t>
      </w:r>
      <w:r>
        <w:rPr>
          <w:rFonts w:hint="eastAsia" w:ascii="宋体" w:hAnsi="宋体"/>
          <w:color w:val="auto"/>
          <w:sz w:val="24"/>
          <w:szCs w:val="24"/>
          <w:highlight w:val="none"/>
          <w:u w:val="single"/>
          <w:lang w:val="en-US" w:eastAsia="zh-CN"/>
        </w:rPr>
        <w:t>合肥登安保安服务有限公司制服清洗</w:t>
      </w:r>
      <w:r>
        <w:rPr>
          <w:rFonts w:hint="eastAsia" w:ascii="宋体" w:hAnsi="宋体"/>
          <w:color w:val="auto"/>
          <w:sz w:val="24"/>
          <w:szCs w:val="28"/>
          <w:highlight w:val="none"/>
        </w:rPr>
        <w:t>的</w:t>
      </w:r>
      <w:r>
        <w:rPr>
          <w:rFonts w:hint="eastAsia" w:ascii="宋体" w:hAnsi="宋体"/>
          <w:color w:val="auto"/>
          <w:sz w:val="24"/>
          <w:szCs w:val="28"/>
          <w:highlight w:val="none"/>
          <w:lang w:val="en-US" w:eastAsia="zh-CN"/>
        </w:rPr>
        <w:t>清洗费、</w:t>
      </w:r>
      <w:r>
        <w:rPr>
          <w:rFonts w:hint="eastAsia" w:ascii="宋体" w:hAnsi="宋体"/>
          <w:color w:val="auto"/>
          <w:sz w:val="24"/>
          <w:szCs w:val="28"/>
          <w:highlight w:val="none"/>
        </w:rPr>
        <w:t>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numPr>
          <w:ilvl w:val="0"/>
          <w:numId w:val="0"/>
        </w:numPr>
        <w:adjustRightInd w:val="0"/>
        <w:snapToGrid w:val="0"/>
        <w:spacing w:line="520" w:lineRule="exact"/>
        <w:rPr>
          <w:rFonts w:hint="eastAsia" w:ascii="宋体" w:hAnsi="宋体"/>
          <w:color w:val="000000"/>
          <w:sz w:val="24"/>
          <w:szCs w:val="24"/>
        </w:rPr>
      </w:pPr>
      <w:r>
        <w:rPr>
          <w:rFonts w:hint="eastAsia" w:ascii="宋体" w:hAnsi="宋体"/>
          <w:b/>
          <w:bCs/>
          <w:color w:val="000000"/>
          <w:sz w:val="24"/>
          <w:szCs w:val="24"/>
          <w:lang w:val="en-US" w:eastAsia="zh-CN"/>
        </w:rPr>
        <w:t>第二条</w:t>
      </w:r>
      <w:r>
        <w:rPr>
          <w:rFonts w:hint="eastAsia" w:ascii="宋体" w:hAnsi="宋体"/>
          <w:color w:val="000000"/>
          <w:sz w:val="24"/>
          <w:szCs w:val="24"/>
          <w:lang w:val="en-US" w:eastAsia="zh-CN"/>
        </w:rPr>
        <w:t xml:space="preserve">  </w:t>
      </w:r>
      <w:r>
        <w:rPr>
          <w:rFonts w:hint="eastAsia" w:ascii="宋体" w:hAnsi="宋体"/>
          <w:color w:val="000000"/>
          <w:sz w:val="24"/>
          <w:szCs w:val="24"/>
        </w:rPr>
        <w:t>合作期限及内容</w:t>
      </w:r>
    </w:p>
    <w:p>
      <w:pPr>
        <w:snapToGrid w:val="0"/>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本合同服务期限为：12个月</w:t>
      </w:r>
      <w:r>
        <w:rPr>
          <w:rFonts w:hint="eastAsia" w:ascii="宋体" w:hAnsi="宋体"/>
          <w:color w:val="000000"/>
          <w:sz w:val="24"/>
          <w:szCs w:val="24"/>
          <w:lang w:eastAsia="zh-CN"/>
        </w:rPr>
        <w:t>（</w:t>
      </w:r>
      <w:r>
        <w:rPr>
          <w:rFonts w:hint="eastAsia" w:ascii="宋体" w:hAnsi="宋体"/>
          <w:color w:val="000000"/>
          <w:sz w:val="24"/>
          <w:szCs w:val="24"/>
        </w:rPr>
        <w:t>自</w:t>
      </w:r>
      <w:r>
        <w:rPr>
          <w:rFonts w:hint="eastAsia" w:ascii="宋体" w:hAnsi="宋体"/>
          <w:color w:val="000000"/>
          <w:sz w:val="24"/>
          <w:szCs w:val="24"/>
          <w:lang w:val="en-US" w:eastAsia="zh-CN"/>
        </w:rPr>
        <w:t>合同签订之日起）</w:t>
      </w:r>
      <w:r>
        <w:rPr>
          <w:rFonts w:hint="eastAsia" w:ascii="宋体" w:hAnsi="宋体"/>
          <w:color w:val="000000"/>
          <w:sz w:val="24"/>
          <w:szCs w:val="24"/>
        </w:rPr>
        <w:t>，乙方为甲方提供员工制服等物品洗涤业务。试用期为</w:t>
      </w:r>
      <w:r>
        <w:rPr>
          <w:rFonts w:hint="eastAsia" w:ascii="宋体" w:hAnsi="宋体"/>
          <w:color w:val="000000"/>
          <w:sz w:val="24"/>
          <w:szCs w:val="24"/>
          <w:u w:val="single"/>
          <w:lang w:val="en-US" w:eastAsia="zh-CN"/>
        </w:rPr>
        <w:t>3</w:t>
      </w:r>
      <w:r>
        <w:rPr>
          <w:rFonts w:hint="eastAsia" w:ascii="宋体" w:hAnsi="宋体"/>
          <w:color w:val="000000"/>
          <w:sz w:val="24"/>
          <w:szCs w:val="24"/>
        </w:rPr>
        <w:t>个月</w:t>
      </w:r>
      <w:r>
        <w:rPr>
          <w:rFonts w:hint="eastAsia" w:ascii="宋体" w:hAnsi="宋体"/>
          <w:color w:val="000000"/>
          <w:sz w:val="24"/>
          <w:szCs w:val="24"/>
          <w:lang w:eastAsia="zh-CN"/>
        </w:rPr>
        <w:t>（</w:t>
      </w:r>
      <w:r>
        <w:rPr>
          <w:rFonts w:hint="eastAsia" w:ascii="宋体" w:hAnsi="宋体"/>
          <w:color w:val="000000"/>
          <w:sz w:val="24"/>
          <w:szCs w:val="24"/>
        </w:rPr>
        <w:t>自</w:t>
      </w:r>
      <w:r>
        <w:rPr>
          <w:rFonts w:hint="eastAsia" w:ascii="宋体" w:hAnsi="宋体"/>
          <w:color w:val="000000"/>
          <w:sz w:val="24"/>
          <w:szCs w:val="24"/>
          <w:lang w:val="en-US" w:eastAsia="zh-CN"/>
        </w:rPr>
        <w:t>合同签订之日起）</w:t>
      </w:r>
      <w:r>
        <w:rPr>
          <w:rFonts w:hint="eastAsia" w:ascii="宋体" w:hAnsi="宋体"/>
          <w:color w:val="000000"/>
          <w:sz w:val="24"/>
          <w:szCs w:val="24"/>
        </w:rPr>
        <w:t>，试用期内因乙方</w:t>
      </w:r>
      <w:r>
        <w:rPr>
          <w:rFonts w:hint="eastAsia" w:ascii="宋体" w:hAnsi="宋体"/>
          <w:color w:val="000000"/>
          <w:sz w:val="24"/>
          <w:szCs w:val="24"/>
          <w:lang w:val="en-US" w:eastAsia="zh-CN"/>
        </w:rPr>
        <w:t>清洗质量、服务质量</w:t>
      </w:r>
      <w:r>
        <w:rPr>
          <w:rFonts w:hint="eastAsia" w:ascii="宋体" w:hAnsi="宋体"/>
          <w:color w:val="000000"/>
          <w:sz w:val="24"/>
          <w:szCs w:val="24"/>
        </w:rPr>
        <w:t>等达不到本合同要求或与投标承诺存在较大差距的，甲方有权单方解除本合同；</w:t>
      </w:r>
    </w:p>
    <w:p>
      <w:pPr>
        <w:snapToGrid w:val="0"/>
        <w:spacing w:line="360" w:lineRule="auto"/>
        <w:rPr>
          <w:rFonts w:hint="eastAsia" w:ascii="宋体" w:hAnsi="宋体"/>
          <w:color w:val="000000"/>
          <w:sz w:val="24"/>
        </w:rPr>
      </w:pPr>
      <w:r>
        <w:rPr>
          <w:rFonts w:hint="eastAsia" w:ascii="宋体" w:hAnsi="宋体"/>
          <w:color w:val="000000"/>
          <w:sz w:val="24"/>
        </w:rPr>
        <w:t>2. 结算与付款：</w:t>
      </w:r>
    </w:p>
    <w:p>
      <w:pPr>
        <w:snapToGrid w:val="0"/>
        <w:spacing w:line="360" w:lineRule="auto"/>
        <w:rPr>
          <w:rFonts w:hint="eastAsia" w:ascii="宋体" w:hAnsi="宋体"/>
          <w:color w:val="auto"/>
          <w:sz w:val="24"/>
        </w:rPr>
      </w:pPr>
      <w:r>
        <w:rPr>
          <w:rFonts w:hint="eastAsia" w:ascii="宋体" w:hAnsi="宋体"/>
          <w:color w:val="auto"/>
          <w:sz w:val="24"/>
        </w:rPr>
        <w:t>（1）洗涤费用按照合同附件中的报价清单执行结算，合同期间乙方不得调整价格。</w:t>
      </w:r>
    </w:p>
    <w:p>
      <w:pPr>
        <w:snapToGrid w:val="0"/>
        <w:spacing w:line="360" w:lineRule="auto"/>
        <w:rPr>
          <w:rFonts w:hint="eastAsia" w:ascii="宋体" w:hAnsi="宋体"/>
          <w:color w:val="000000"/>
          <w:sz w:val="24"/>
        </w:rPr>
      </w:pPr>
      <w:r>
        <w:rPr>
          <w:rFonts w:hint="eastAsia" w:ascii="宋体" w:hAnsi="宋体"/>
          <w:color w:val="auto"/>
          <w:sz w:val="24"/>
        </w:rPr>
        <w:t>（2）</w:t>
      </w:r>
      <w:r>
        <w:rPr>
          <w:rFonts w:hint="eastAsia" w:cs="Times New Roman" w:asciiTheme="minorEastAsia" w:hAnsiTheme="minorEastAsia" w:eastAsiaTheme="minorEastAsia"/>
          <w:bCs/>
          <w:color w:val="auto"/>
          <w:kern w:val="0"/>
          <w:sz w:val="24"/>
          <w:szCs w:val="24"/>
          <w:lang w:val="en-US" w:eastAsia="zh-CN" w:bidi="ar-SA"/>
        </w:rPr>
        <w:t>乙方提供所有工服清洗记录给甲方，经甲方确认无误后(包括员工工服清洗质量、数量等相关事项)视为有效。</w:t>
      </w:r>
      <w:r>
        <w:rPr>
          <w:rFonts w:hint="eastAsia" w:ascii="宋体" w:hAnsi="宋体"/>
          <w:color w:val="auto"/>
          <w:sz w:val="24"/>
        </w:rPr>
        <w:t>由乙方提出支付申请，附相关材料，经甲方审核确认后，办理</w:t>
      </w:r>
      <w:r>
        <w:rPr>
          <w:rFonts w:hint="eastAsia" w:ascii="宋体" w:hAnsi="宋体"/>
          <w:color w:val="auto"/>
          <w:sz w:val="24"/>
          <w:lang w:val="en-US" w:eastAsia="zh-CN"/>
        </w:rPr>
        <w:t>付</w:t>
      </w:r>
      <w:r>
        <w:rPr>
          <w:rFonts w:hint="eastAsia" w:ascii="宋体" w:hAnsi="宋体"/>
          <w:color w:val="auto"/>
          <w:sz w:val="24"/>
        </w:rPr>
        <w:t>款手续。在甲方每次付款前，乙方应提供符</w:t>
      </w:r>
      <w:r>
        <w:rPr>
          <w:rFonts w:hint="eastAsia" w:ascii="宋体" w:hAnsi="宋体"/>
          <w:color w:val="000000"/>
          <w:sz w:val="24"/>
        </w:rPr>
        <w:t>合法律规定且相应数额的增值税发票</w:t>
      </w:r>
      <w:r>
        <w:rPr>
          <w:rFonts w:hint="eastAsia" w:ascii="宋体" w:hAnsi="宋体"/>
          <w:color w:val="000000"/>
          <w:sz w:val="24"/>
          <w:lang w:eastAsia="zh-CN"/>
        </w:rPr>
        <w:t>（</w:t>
      </w:r>
      <w:r>
        <w:rPr>
          <w:rFonts w:hint="eastAsia" w:ascii="宋体" w:hAnsi="宋体"/>
          <w:color w:val="000000"/>
          <w:sz w:val="24"/>
          <w:lang w:val="en-US" w:eastAsia="zh-CN"/>
        </w:rPr>
        <w:t>税率 %</w:t>
      </w:r>
      <w:r>
        <w:rPr>
          <w:rFonts w:hint="eastAsia" w:ascii="宋体" w:hAnsi="宋体"/>
          <w:color w:val="000000"/>
          <w:sz w:val="24"/>
          <w:lang w:eastAsia="zh-CN"/>
        </w:rPr>
        <w:t>）</w:t>
      </w:r>
      <w:r>
        <w:rPr>
          <w:rFonts w:hint="eastAsia" w:ascii="宋体" w:hAnsi="宋体"/>
          <w:color w:val="000000"/>
          <w:sz w:val="24"/>
        </w:rPr>
        <w:t>，否则甲方有权拒绝付款且不因此承担任何违约责任，乙方的各项合同义务仍按合同履行。</w:t>
      </w:r>
    </w:p>
    <w:p>
      <w:pPr>
        <w:spacing w:line="440" w:lineRule="exact"/>
        <w:rPr>
          <w:rFonts w:hint="eastAsia" w:ascii="宋体" w:hAnsi="宋体"/>
          <w:color w:val="000000"/>
          <w:sz w:val="24"/>
          <w:szCs w:val="24"/>
        </w:rPr>
      </w:pPr>
      <w:r>
        <w:rPr>
          <w:rFonts w:hint="eastAsia" w:ascii="宋体" w:hAnsi="宋体"/>
          <w:b/>
          <w:bCs/>
          <w:color w:val="000000"/>
          <w:sz w:val="24"/>
          <w:szCs w:val="24"/>
          <w:lang w:val="en-US" w:eastAsia="zh-CN"/>
        </w:rPr>
        <w:t>第三条</w:t>
      </w:r>
      <w:r>
        <w:rPr>
          <w:rFonts w:hint="eastAsia" w:ascii="宋体" w:hAnsi="宋体"/>
          <w:color w:val="000000"/>
          <w:sz w:val="24"/>
          <w:szCs w:val="24"/>
          <w:lang w:val="en-US" w:eastAsia="zh-CN"/>
        </w:rPr>
        <w:t xml:space="preserve">  </w:t>
      </w:r>
      <w:r>
        <w:rPr>
          <w:rFonts w:hint="eastAsia" w:ascii="宋体" w:hAnsi="宋体"/>
          <w:color w:val="000000"/>
          <w:sz w:val="24"/>
          <w:szCs w:val="24"/>
        </w:rPr>
        <w:t>甲方、乙方的权利和义务</w:t>
      </w:r>
    </w:p>
    <w:p>
      <w:pPr>
        <w:snapToGrid w:val="0"/>
        <w:spacing w:line="360" w:lineRule="auto"/>
        <w:rPr>
          <w:rFonts w:hint="eastAsia" w:ascii="宋体" w:hAnsi="宋体"/>
          <w:color w:val="000000"/>
          <w:sz w:val="24"/>
          <w:szCs w:val="24"/>
        </w:rPr>
      </w:pPr>
      <w:r>
        <w:rPr>
          <w:rFonts w:hint="eastAsia" w:ascii="宋体" w:hAnsi="宋体"/>
          <w:color w:val="000000"/>
          <w:sz w:val="24"/>
          <w:szCs w:val="24"/>
        </w:rPr>
        <w:t>1、乙方每</w:t>
      </w:r>
      <w:r>
        <w:rPr>
          <w:rFonts w:hint="eastAsia" w:ascii="宋体" w:hAnsi="宋体"/>
          <w:color w:val="000000"/>
          <w:sz w:val="24"/>
          <w:szCs w:val="24"/>
          <w:lang w:val="en-US" w:eastAsia="zh-CN"/>
        </w:rPr>
        <w:t>次</w:t>
      </w:r>
      <w:r>
        <w:rPr>
          <w:rFonts w:hint="eastAsia" w:ascii="宋体" w:hAnsi="宋体"/>
          <w:color w:val="000000"/>
          <w:sz w:val="24"/>
          <w:szCs w:val="24"/>
        </w:rPr>
        <w:t>安排专人专车负责甲方被洗涤物品的清点、运送工作。</w:t>
      </w:r>
      <w:r>
        <w:rPr>
          <w:rFonts w:hint="eastAsia" w:ascii="宋体" w:hAnsi="宋体"/>
          <w:color w:val="000000"/>
          <w:sz w:val="24"/>
          <w:szCs w:val="28"/>
        </w:rPr>
        <w:t>乙方在相关工作过程中，造成自身或者任何第三方财产或者人身损害，由此所导致的一切责任由乙方自行承担，甲方对此不承担任何责任</w:t>
      </w:r>
      <w:r>
        <w:rPr>
          <w:rFonts w:hint="eastAsia" w:ascii="宋体" w:hAnsi="宋体"/>
          <w:color w:val="000000"/>
          <w:sz w:val="24"/>
          <w:szCs w:val="24"/>
        </w:rPr>
        <w:t>。</w:t>
      </w:r>
      <w:r>
        <w:rPr>
          <w:rFonts w:hint="eastAsia" w:ascii="宋体" w:hAnsi="宋体" w:eastAsia="宋体" w:cs="Times New Roman"/>
          <w:color w:val="000000"/>
          <w:sz w:val="24"/>
          <w:szCs w:val="24"/>
        </w:rPr>
        <w:t>甲方待洗涤的物品不得分交除乙方以外其他任何洗涤单位、个人分洗。</w:t>
      </w:r>
      <w:r>
        <w:rPr>
          <w:rFonts w:hint="eastAsia" w:ascii="宋体" w:hAnsi="宋体" w:eastAsia="宋体" w:cs="Times New Roman"/>
          <w:color w:val="000000"/>
          <w:sz w:val="24"/>
          <w:szCs w:val="28"/>
        </w:rPr>
        <w:t>乙方因设备及人为因素，未能按约定时间定期准时</w:t>
      </w:r>
      <w:r>
        <w:rPr>
          <w:rFonts w:hint="eastAsia" w:ascii="宋体" w:hAnsi="宋体" w:eastAsia="宋体" w:cs="Times New Roman"/>
          <w:color w:val="000000"/>
          <w:sz w:val="24"/>
          <w:szCs w:val="28"/>
          <w:lang w:val="en-US" w:eastAsia="zh-CN"/>
        </w:rPr>
        <w:t>将洗涤物品送到甲方指定位置的</w:t>
      </w:r>
      <w:r>
        <w:rPr>
          <w:rFonts w:hint="eastAsia" w:ascii="宋体" w:hAnsi="宋体" w:eastAsia="宋体" w:cs="Times New Roman"/>
          <w:color w:val="000000"/>
          <w:sz w:val="24"/>
          <w:szCs w:val="28"/>
        </w:rPr>
        <w:t>，</w:t>
      </w:r>
      <w:r>
        <w:rPr>
          <w:rFonts w:hint="eastAsia" w:ascii="宋体" w:hAnsi="宋体" w:eastAsia="宋体" w:cs="Times New Roman"/>
          <w:color w:val="000000"/>
          <w:sz w:val="24"/>
          <w:szCs w:val="28"/>
          <w:lang w:val="en-US" w:eastAsia="zh-CN"/>
        </w:rPr>
        <w:t>每</w:t>
      </w:r>
      <w:r>
        <w:rPr>
          <w:rFonts w:hint="eastAsia" w:ascii="宋体" w:hAnsi="宋体" w:eastAsia="宋体" w:cs="Times New Roman"/>
          <w:color w:val="000000"/>
          <w:sz w:val="24"/>
          <w:szCs w:val="28"/>
        </w:rPr>
        <w:t>迟到</w:t>
      </w:r>
      <w:r>
        <w:rPr>
          <w:rFonts w:hint="eastAsia" w:ascii="宋体" w:hAnsi="宋体" w:eastAsia="宋体" w:cs="Times New Roman"/>
          <w:color w:val="000000"/>
          <w:sz w:val="24"/>
          <w:szCs w:val="28"/>
          <w:lang w:val="en-US" w:eastAsia="zh-CN"/>
        </w:rPr>
        <w:t>一日</w:t>
      </w:r>
      <w:r>
        <w:rPr>
          <w:rFonts w:hint="eastAsia" w:ascii="宋体" w:hAnsi="宋体" w:eastAsia="宋体" w:cs="Times New Roman"/>
          <w:color w:val="000000"/>
          <w:sz w:val="24"/>
          <w:szCs w:val="28"/>
        </w:rPr>
        <w:t>乙方需支付人民币【】元作为违约金</w:t>
      </w:r>
      <w:r>
        <w:rPr>
          <w:rFonts w:hint="eastAsia" w:ascii="宋体" w:hAnsi="宋体" w:eastAsia="宋体" w:cs="Times New Roman"/>
          <w:color w:val="000000"/>
          <w:sz w:val="24"/>
          <w:szCs w:val="28"/>
          <w:lang w:eastAsia="zh-CN"/>
        </w:rPr>
        <w:t>，</w:t>
      </w:r>
      <w:r>
        <w:rPr>
          <w:rFonts w:hint="eastAsia" w:ascii="宋体" w:hAnsi="宋体" w:eastAsia="宋体" w:cs="Times New Roman"/>
          <w:color w:val="000000"/>
          <w:sz w:val="24"/>
          <w:szCs w:val="28"/>
          <w:lang w:val="en-US" w:eastAsia="zh-CN"/>
        </w:rPr>
        <w:t>迟到【】日甲方有权解除合同，并承担由此给甲方造成的损失</w:t>
      </w:r>
      <w:r>
        <w:rPr>
          <w:rFonts w:hint="eastAsia" w:ascii="宋体" w:hAnsi="宋体" w:eastAsia="宋体" w:cs="Times New Roman"/>
          <w:color w:val="000000"/>
          <w:sz w:val="24"/>
          <w:szCs w:val="28"/>
        </w:rPr>
        <w:t>。</w:t>
      </w:r>
    </w:p>
    <w:p>
      <w:pPr>
        <w:snapToGrid w:val="0"/>
        <w:spacing w:line="360" w:lineRule="auto"/>
        <w:rPr>
          <w:rFonts w:hint="eastAsia" w:ascii="宋体" w:hAnsi="宋体"/>
          <w:color w:val="000000"/>
          <w:sz w:val="24"/>
          <w:szCs w:val="24"/>
          <w:highlight w:val="none"/>
        </w:rPr>
      </w:pPr>
      <w:r>
        <w:rPr>
          <w:rFonts w:hint="eastAsia" w:ascii="宋体" w:hAnsi="宋体"/>
          <w:color w:val="000000"/>
          <w:sz w:val="24"/>
          <w:szCs w:val="24"/>
        </w:rPr>
        <w:t>2、</w:t>
      </w:r>
      <w:r>
        <w:rPr>
          <w:rFonts w:hint="eastAsia" w:ascii="宋体" w:hAnsi="宋体"/>
          <w:color w:val="000000"/>
          <w:sz w:val="24"/>
          <w:szCs w:val="24"/>
          <w:highlight w:val="none"/>
        </w:rPr>
        <w:t>甲方指派专人，负责与乙方共同清点、检查待洗物品，并对已洗净物品的数量、破损、褪色、染色、未洗净等洗涤质量等问题进行检查验收。确认无误后双方共同在相应单据上签字。单据双方各持一份，作为结算依据。</w:t>
      </w:r>
    </w:p>
    <w:p>
      <w:pPr>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3、乙方在接受洗涤物品时,如发现洗涤物品中存在破损、褪色、染色、严重污渍以及数量不符等情况,需</w:t>
      </w:r>
      <w:r>
        <w:rPr>
          <w:rFonts w:hint="eastAsia" w:ascii="宋体" w:hAnsi="宋体"/>
          <w:color w:val="000000"/>
          <w:sz w:val="24"/>
          <w:szCs w:val="24"/>
          <w:highlight w:val="none"/>
          <w:lang w:val="en-US" w:eastAsia="zh-CN"/>
        </w:rPr>
        <w:t>及时</w:t>
      </w:r>
      <w:r>
        <w:rPr>
          <w:rFonts w:hint="eastAsia" w:ascii="宋体" w:hAnsi="宋体"/>
          <w:color w:val="000000"/>
          <w:sz w:val="24"/>
          <w:szCs w:val="24"/>
          <w:highlight w:val="none"/>
        </w:rPr>
        <w:t>通知甲方，在得到甲方确认后方给予洗涤。</w:t>
      </w:r>
    </w:p>
    <w:p>
      <w:pPr>
        <w:snapToGrid w:val="0"/>
        <w:spacing w:line="360" w:lineRule="auto"/>
        <w:rPr>
          <w:rFonts w:hint="eastAsia" w:ascii="宋体" w:hAnsi="宋体"/>
          <w:color w:val="000000"/>
          <w:sz w:val="24"/>
          <w:szCs w:val="24"/>
          <w:highlight w:val="yellow"/>
        </w:rPr>
      </w:pPr>
      <w:r>
        <w:rPr>
          <w:rFonts w:hint="eastAsia" w:ascii="宋体" w:hAnsi="宋体"/>
          <w:color w:val="000000"/>
          <w:sz w:val="24"/>
          <w:szCs w:val="24"/>
          <w:highlight w:val="none"/>
        </w:rPr>
        <w:t>4、由于洗涤技术原因造成洗涤物品的缩水、褪色、染色、破烂等现象；或在洗涤过程、运输过程中导致工服丢失、报废等情况，乙方需按</w:t>
      </w:r>
      <w:r>
        <w:rPr>
          <w:rFonts w:hint="eastAsia" w:ascii="宋体" w:hAnsi="宋体"/>
          <w:color w:val="000000"/>
          <w:sz w:val="24"/>
          <w:szCs w:val="24"/>
          <w:highlight w:val="none"/>
          <w:lang w:val="en-US" w:eastAsia="zh-CN"/>
        </w:rPr>
        <w:t>服装原价</w:t>
      </w:r>
      <w:r>
        <w:rPr>
          <w:rFonts w:hint="eastAsia" w:ascii="宋体" w:hAnsi="宋体"/>
          <w:color w:val="000000"/>
          <w:sz w:val="24"/>
          <w:szCs w:val="24"/>
          <w:highlight w:val="none"/>
        </w:rPr>
        <w:t>进行赔偿。未洗净的</w:t>
      </w:r>
      <w:r>
        <w:rPr>
          <w:rFonts w:hint="eastAsia" w:ascii="宋体" w:hAnsi="宋体"/>
          <w:color w:val="000000"/>
          <w:sz w:val="24"/>
          <w:szCs w:val="24"/>
          <w:highlight w:val="none"/>
          <w:lang w:val="en-US" w:eastAsia="zh-CN"/>
        </w:rPr>
        <w:t>服装</w:t>
      </w:r>
      <w:r>
        <w:rPr>
          <w:rFonts w:hint="eastAsia" w:ascii="宋体" w:hAnsi="宋体"/>
          <w:color w:val="000000"/>
          <w:sz w:val="24"/>
          <w:szCs w:val="24"/>
          <w:highlight w:val="none"/>
        </w:rPr>
        <w:t>乙方免费返洗，直至洗净为准。</w:t>
      </w:r>
    </w:p>
    <w:p>
      <w:pPr>
        <w:snapToGrid w:val="0"/>
        <w:spacing w:line="360" w:lineRule="auto"/>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乙方保证甲方所有被洗涤物品达到相应的洗涤质量要求,甲方有权对洗涤质量进行评估并向乙方提出改进意见，乙方需要根据甲方提出的建议及时调整,确保洗涤质量质量</w:t>
      </w:r>
      <w:r>
        <w:rPr>
          <w:rFonts w:hint="eastAsia" w:ascii="宋体" w:hAnsi="宋体" w:eastAsia="宋体" w:cs="Times New Roman"/>
          <w:color w:val="000000"/>
          <w:sz w:val="24"/>
          <w:szCs w:val="24"/>
        </w:rPr>
        <w:t>符合国家相关卫生部门的检查标准。乙方洗涤成品经验收确认为不合格的，一律由乙方无条件返工，其间所有费用均由乙方负责。甲方并不需要因此而另外支付任何其它费用</w:t>
      </w:r>
      <w:r>
        <w:rPr>
          <w:rFonts w:hint="eastAsia" w:ascii="宋体" w:hAnsi="宋体"/>
          <w:color w:val="000000"/>
          <w:sz w:val="24"/>
          <w:szCs w:val="24"/>
        </w:rPr>
        <w:t>。</w:t>
      </w:r>
    </w:p>
    <w:p>
      <w:pPr>
        <w:snapToGrid w:val="0"/>
        <w:spacing w:line="360" w:lineRule="auto"/>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、乙方可对甲方物品质量与使用期限进行评估,并向甲方提供各类物品合理的使用期限的建议。</w:t>
      </w:r>
    </w:p>
    <w:p>
      <w:pPr>
        <w:pStyle w:val="60"/>
        <w:ind w:firstLine="0" w:firstLineChars="0"/>
        <w:rPr>
          <w:rFonts w:hint="eastAsia" w:eastAsia="宋体"/>
          <w:lang w:val="en-US" w:eastAsia="zh-CN"/>
        </w:rPr>
      </w:pPr>
      <w:r>
        <w:rPr>
          <w:rFonts w:hint="eastAsia" w:ascii="宋体" w:hAnsi="宋体"/>
          <w:color w:val="000000"/>
          <w:sz w:val="24"/>
          <w:szCs w:val="24"/>
          <w:lang w:val="en-US" w:eastAsia="zh-CN"/>
        </w:rPr>
        <w:t>7、因乙方违约造成甲方损失的，乙方还应赔偿甲方为维护自身合法权益而支出的包括但不限于诉讼费、律师费、保全费、担保费、差旅费、文印费、诉讼保全保险费等一切支出。</w:t>
      </w:r>
    </w:p>
    <w:p>
      <w:pPr>
        <w:snapToGrid w:val="0"/>
        <w:spacing w:line="360" w:lineRule="auto"/>
        <w:rPr>
          <w:rFonts w:hint="eastAsia" w:ascii="宋体" w:hAnsi="宋体"/>
          <w:color w:val="000000"/>
          <w:sz w:val="24"/>
          <w:szCs w:val="24"/>
        </w:rPr>
      </w:pPr>
      <w:r>
        <w:rPr>
          <w:rFonts w:hint="eastAsia" w:ascii="宋体" w:hAnsi="宋体"/>
          <w:b/>
          <w:bCs/>
          <w:color w:val="000000"/>
          <w:sz w:val="24"/>
          <w:szCs w:val="24"/>
          <w:lang w:val="en-US" w:eastAsia="zh-CN"/>
        </w:rPr>
        <w:t>第四条</w:t>
      </w:r>
      <w:r>
        <w:rPr>
          <w:rFonts w:hint="eastAsia" w:ascii="宋体" w:hAnsi="宋体"/>
          <w:color w:val="000000"/>
          <w:sz w:val="24"/>
          <w:szCs w:val="24"/>
          <w:lang w:val="en-US" w:eastAsia="zh-CN"/>
        </w:rPr>
        <w:t xml:space="preserve">  </w:t>
      </w:r>
      <w:r>
        <w:rPr>
          <w:rFonts w:hint="eastAsia" w:ascii="宋体" w:hAnsi="宋体"/>
          <w:color w:val="000000"/>
          <w:sz w:val="24"/>
          <w:szCs w:val="24"/>
        </w:rPr>
        <w:t>本合同履行过程中发生纠纷由双方协商解决，协商不成的，应向甲方所在地人民法院提起诉讼。本合同中任何条款的无效不应影响本合同其他条款的效力，在解决争议的过程中，各方应按本合同所有其他有效条款的约定继续履行本合同。</w:t>
      </w:r>
    </w:p>
    <w:p>
      <w:pPr>
        <w:pStyle w:val="2"/>
        <w:jc w:val="left"/>
        <w:rPr>
          <w:rFonts w:hint="eastAsia" w:eastAsiaTheme="minorEastAsia"/>
          <w:lang w:eastAsia="zh-CN"/>
        </w:rPr>
      </w:pPr>
      <w:r>
        <w:rPr>
          <w:rFonts w:hint="eastAsia" w:ascii="宋体" w:hAnsi="宋体"/>
          <w:b/>
          <w:bCs/>
          <w:color w:val="000000"/>
          <w:sz w:val="24"/>
          <w:szCs w:val="24"/>
          <w:lang w:val="en-US" w:eastAsia="zh-CN"/>
        </w:rPr>
        <w:t>第</w:t>
      </w:r>
      <w:r>
        <w:rPr>
          <w:rFonts w:hint="eastAsia" w:ascii="宋体" w:hAnsi="宋体" w:eastAsia="宋体" w:cs="Times New Roman"/>
          <w:b/>
          <w:bCs/>
          <w:color w:val="000000"/>
          <w:kern w:val="2"/>
          <w:sz w:val="24"/>
          <w:szCs w:val="24"/>
          <w:lang w:val="en-US" w:eastAsia="zh-CN" w:bidi="ar-SA"/>
        </w:rPr>
        <w:t>五条</w:t>
      </w:r>
      <w:r>
        <w:rPr>
          <w:rFonts w:hint="eastAsia" w:ascii="宋体" w:hAnsi="宋体" w:eastAsia="宋体" w:cs="Times New Roman"/>
          <w:b w:val="0"/>
          <w:bCs w:val="0"/>
          <w:color w:val="000000"/>
          <w:kern w:val="2"/>
          <w:sz w:val="24"/>
          <w:szCs w:val="24"/>
          <w:lang w:val="en-US" w:eastAsia="zh-CN" w:bidi="ar-SA"/>
        </w:rPr>
        <w:t xml:space="preserve"> 供货期限壹年，分批清洗、按批次支付，接书面采购清单后10个工作日完成本批次清洗。合同期满后，经双方协商均无异议后可以按照本次中标价续签下一年度合同，最</w:t>
      </w:r>
      <w:r>
        <w:rPr>
          <w:rFonts w:hint="eastAsia" w:cs="宋体" w:asciiTheme="minorEastAsia" w:hAnsiTheme="minorEastAsia" w:eastAsiaTheme="minorEastAsia"/>
          <w:b w:val="0"/>
          <w:bCs w:val="0"/>
          <w:color w:val="auto"/>
          <w:sz w:val="24"/>
          <w:highlight w:val="none"/>
        </w:rPr>
        <w:t>多续签</w:t>
      </w:r>
      <w:r>
        <w:rPr>
          <w:rFonts w:hint="eastAsia" w:cs="宋体" w:asciiTheme="minorEastAsia" w:hAnsiTheme="minorEastAsia" w:eastAsiaTheme="minorEastAsia"/>
          <w:b w:val="0"/>
          <w:bCs w:val="0"/>
          <w:color w:val="auto"/>
          <w:sz w:val="24"/>
          <w:highlight w:val="none"/>
          <w:lang w:val="en-US" w:eastAsia="zh-CN"/>
        </w:rPr>
        <w:t>两</w:t>
      </w:r>
      <w:r>
        <w:rPr>
          <w:rFonts w:hint="eastAsia" w:cs="宋体" w:asciiTheme="minorEastAsia" w:hAnsiTheme="minorEastAsia" w:eastAsiaTheme="minorEastAsia"/>
          <w:b w:val="0"/>
          <w:bCs w:val="0"/>
          <w:color w:val="auto"/>
          <w:sz w:val="24"/>
          <w:highlight w:val="none"/>
        </w:rPr>
        <w:t>次</w:t>
      </w:r>
      <w:r>
        <w:rPr>
          <w:rFonts w:hint="eastAsia" w:cs="宋体" w:asciiTheme="minorEastAsia" w:hAnsiTheme="minorEastAsia" w:eastAsiaTheme="minorEastAsia"/>
          <w:b w:val="0"/>
          <w:bCs w:val="0"/>
          <w:color w:val="auto"/>
          <w:sz w:val="24"/>
          <w:highlight w:val="none"/>
          <w:lang w:eastAsia="zh-CN"/>
        </w:rPr>
        <w:t>。</w:t>
      </w:r>
    </w:p>
    <w:p>
      <w:pPr>
        <w:snapToGrid w:val="0"/>
        <w:spacing w:line="360" w:lineRule="auto"/>
        <w:rPr>
          <w:rFonts w:hint="eastAsia" w:ascii="宋体" w:hAnsi="宋体"/>
          <w:color w:val="000000"/>
          <w:sz w:val="24"/>
          <w:szCs w:val="24"/>
        </w:rPr>
      </w:pPr>
      <w:r>
        <w:rPr>
          <w:rFonts w:hint="eastAsia" w:ascii="宋体" w:hAnsi="宋体"/>
          <w:b/>
          <w:bCs/>
          <w:color w:val="000000"/>
          <w:sz w:val="24"/>
          <w:szCs w:val="24"/>
          <w:lang w:val="en-US" w:eastAsia="zh-CN"/>
        </w:rPr>
        <w:t>第六条</w:t>
      </w:r>
      <w:r>
        <w:rPr>
          <w:rFonts w:hint="eastAsia" w:ascii="宋体" w:hAnsi="宋体"/>
          <w:color w:val="000000"/>
          <w:sz w:val="24"/>
          <w:szCs w:val="24"/>
          <w:lang w:val="en-US" w:eastAsia="zh-CN"/>
        </w:rPr>
        <w:t xml:space="preserve">  </w:t>
      </w:r>
      <w:r>
        <w:rPr>
          <w:rFonts w:hint="eastAsia" w:ascii="宋体" w:hAnsi="宋体"/>
          <w:color w:val="000000"/>
          <w:sz w:val="24"/>
          <w:szCs w:val="24"/>
        </w:rPr>
        <w:t>其他</w:t>
      </w:r>
    </w:p>
    <w:p>
      <w:pPr>
        <w:snapToGrid w:val="0"/>
        <w:spacing w:line="360" w:lineRule="auto"/>
        <w:rPr>
          <w:rFonts w:hint="eastAsia" w:ascii="宋体" w:hAnsi="宋体"/>
          <w:color w:val="000000"/>
          <w:sz w:val="24"/>
          <w:szCs w:val="24"/>
        </w:rPr>
      </w:pPr>
      <w:r>
        <w:rPr>
          <w:rFonts w:hint="eastAsia" w:ascii="宋体" w:hAnsi="宋体"/>
          <w:color w:val="000000"/>
          <w:sz w:val="24"/>
          <w:szCs w:val="24"/>
        </w:rPr>
        <w:t>1、本合同一式</w:t>
      </w:r>
      <w:r>
        <w:rPr>
          <w:rFonts w:hint="eastAsia" w:ascii="宋体" w:hAnsi="宋体"/>
          <w:color w:val="000000"/>
          <w:sz w:val="24"/>
          <w:szCs w:val="24"/>
          <w:lang w:val="en-US" w:eastAsia="zh-CN"/>
        </w:rPr>
        <w:t>陆</w:t>
      </w:r>
      <w:r>
        <w:rPr>
          <w:rFonts w:hint="eastAsia" w:ascii="宋体" w:hAnsi="宋体"/>
          <w:color w:val="000000"/>
          <w:sz w:val="24"/>
          <w:szCs w:val="24"/>
        </w:rPr>
        <w:t>份,甲乙双方各持</w:t>
      </w:r>
      <w:r>
        <w:rPr>
          <w:rFonts w:hint="eastAsia" w:ascii="宋体" w:hAnsi="宋体"/>
          <w:color w:val="000000"/>
          <w:sz w:val="24"/>
          <w:szCs w:val="24"/>
          <w:lang w:val="en-US" w:eastAsia="zh-CN"/>
        </w:rPr>
        <w:t>叁</w:t>
      </w:r>
      <w:r>
        <w:rPr>
          <w:rFonts w:hint="eastAsia" w:ascii="宋体" w:hAnsi="宋体"/>
          <w:color w:val="000000"/>
          <w:sz w:val="24"/>
          <w:szCs w:val="24"/>
        </w:rPr>
        <w:t>份，均具有同等法律效力。双方签字盖章后生效。</w:t>
      </w:r>
    </w:p>
    <w:p>
      <w:pPr>
        <w:snapToGrid w:val="0"/>
        <w:spacing w:line="360" w:lineRule="auto"/>
        <w:rPr>
          <w:rFonts w:hint="eastAsia" w:ascii="宋体" w:hAnsi="宋体"/>
          <w:color w:val="000000"/>
          <w:sz w:val="24"/>
          <w:szCs w:val="24"/>
        </w:rPr>
      </w:pPr>
      <w:r>
        <w:rPr>
          <w:rFonts w:hint="eastAsia" w:ascii="宋体" w:hAnsi="宋体"/>
          <w:color w:val="000000"/>
          <w:sz w:val="24"/>
          <w:szCs w:val="24"/>
        </w:rPr>
        <w:t>2、本合同未涉及到的内容经甲乙双方协商后可以签订书面补充协议，为本合同不可分割的部分，与本合同具有同等法律效力。</w:t>
      </w:r>
    </w:p>
    <w:p>
      <w:pPr>
        <w:pStyle w:val="49"/>
        <w:rPr>
          <w:rFonts w:hint="eastAsia"/>
        </w:rPr>
      </w:pP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pageBreakBefore/>
        <w:spacing w:line="520" w:lineRule="exact"/>
        <w:jc w:val="center"/>
        <w:outlineLvl w:val="0"/>
        <w:rPr>
          <w:rFonts w:ascii="微软雅黑" w:hAnsi="宋体" w:eastAsia="微软雅黑"/>
          <w:bCs/>
          <w:sz w:val="44"/>
          <w:szCs w:val="44"/>
        </w:rPr>
      </w:pPr>
      <w:r>
        <w:rPr>
          <w:rFonts w:ascii="Times New Roman" w:hAnsi="Times New Roman" w:eastAsia="黑体"/>
          <w:bCs/>
          <w:kern w:val="44"/>
          <w:sz w:val="32"/>
          <w:szCs w:val="44"/>
        </w:rPr>
        <w:br w:type="page"/>
      </w:r>
      <w:r>
        <w:rPr>
          <w:rFonts w:hint="eastAsia" w:ascii="微软雅黑" w:hAnsi="宋体" w:eastAsia="微软雅黑"/>
          <w:bCs/>
          <w:sz w:val="44"/>
          <w:szCs w:val="44"/>
        </w:rPr>
        <w:t>廉  政  协  议</w:t>
      </w:r>
    </w:p>
    <w:p>
      <w:pPr>
        <w:spacing w:line="420" w:lineRule="exact"/>
        <w:ind w:firstLine="420" w:firstLineChars="200"/>
        <w:rPr>
          <w:rFonts w:hAnsi="宋体"/>
          <w:szCs w:val="21"/>
        </w:rPr>
      </w:pPr>
    </w:p>
    <w:p>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"mailto:zt_jcsjb@163.com" </w:instrText>
      </w:r>
      <w:r>
        <w:rPr>
          <w:rFonts w:hint="eastAsia" w:ascii="宋体" w:hAnsi="宋体" w:cs="宋体"/>
          <w:szCs w:val="21"/>
        </w:rPr>
        <w:fldChar w:fldCharType="separate"/>
      </w:r>
      <w:r>
        <w:rPr>
          <w:rFonts w:hint="eastAsia" w:ascii="宋体" w:hAnsi="宋体" w:cs="宋体"/>
          <w:szCs w:val="21"/>
        </w:rPr>
        <w:t>zt_jcsjb@163.com</w:t>
      </w:r>
      <w:r>
        <w:rPr>
          <w:rFonts w:hint="eastAsia" w:ascii="宋体" w:hAnsi="宋体" w:cs="宋体"/>
          <w:szCs w:val="21"/>
        </w:rPr>
        <w:fldChar w:fldCharType="end"/>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甲方（盖章）：                   乙方（盖章）：</w:t>
      </w:r>
    </w:p>
    <w:p>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500" w:lineRule="exact"/>
        <w:rPr>
          <w:rFonts w:hint="eastAsia" w:ascii="宋体" w:hAnsi="宋体" w:cs="宋体"/>
          <w:szCs w:val="21"/>
        </w:rPr>
      </w:pPr>
      <w:r>
        <w:rPr>
          <w:rFonts w:hint="eastAsia" w:ascii="宋体" w:hAnsi="宋体" w:cs="宋体"/>
          <w:szCs w:val="21"/>
        </w:rPr>
        <w:t>授权代表：   (职务)               授权代表：  （职务）</w:t>
      </w:r>
    </w:p>
    <w:p>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500" w:lineRule="exact"/>
        <w:rPr>
          <w:rFonts w:hint="eastAsia" w:ascii="宋体" w:hAnsi="宋体" w:cs="宋体"/>
          <w:szCs w:val="21"/>
        </w:rPr>
      </w:pPr>
      <w:r>
        <w:rPr>
          <w:rFonts w:hint="eastAsia" w:ascii="宋体" w:hAnsi="宋体" w:cs="宋体"/>
          <w:szCs w:val="21"/>
        </w:rPr>
        <w:t>签字：                            签字：</w:t>
      </w:r>
    </w:p>
    <w:p>
      <w:pPr>
        <w:spacing w:line="500" w:lineRule="exact"/>
        <w:ind w:firstLine="420" w:firstLineChars="200"/>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廉政监督联系人                    廉政监督联系人</w:t>
      </w:r>
    </w:p>
    <w:p>
      <w:pPr>
        <w:spacing w:line="500" w:lineRule="exact"/>
        <w:rPr>
          <w:rFonts w:hint="eastAsia" w:ascii="宋体" w:hAnsi="宋体" w:cs="宋体"/>
          <w:szCs w:val="21"/>
        </w:rPr>
      </w:pPr>
      <w:r>
        <w:rPr>
          <w:rFonts w:hint="eastAsia" w:ascii="宋体" w:hAnsi="宋体" w:cs="宋体"/>
          <w:szCs w:val="21"/>
        </w:rPr>
        <w:t>姓名                              姓名</w:t>
      </w:r>
    </w:p>
    <w:p>
      <w:pPr>
        <w:spacing w:line="500" w:lineRule="exact"/>
        <w:rPr>
          <w:rFonts w:hint="eastAsia" w:ascii="宋体" w:hAnsi="宋体" w:cs="宋体"/>
          <w:szCs w:val="21"/>
        </w:rPr>
      </w:pPr>
      <w:r>
        <w:rPr>
          <w:rFonts w:hint="eastAsia" w:ascii="宋体" w:hAnsi="宋体" w:cs="宋体"/>
          <w:szCs w:val="21"/>
        </w:rPr>
        <w:t>签字：                            签字：</w:t>
      </w:r>
    </w:p>
    <w:p>
      <w:pPr>
        <w:spacing w:line="500" w:lineRule="exact"/>
        <w:rPr>
          <w:rFonts w:hint="eastAsia" w:ascii="宋体" w:hAnsi="宋体" w:cs="宋体"/>
          <w:szCs w:val="21"/>
        </w:rPr>
      </w:pPr>
      <w:r>
        <w:rPr>
          <w:rFonts w:hint="eastAsia" w:ascii="宋体" w:hAnsi="宋体" w:cs="宋体"/>
          <w:szCs w:val="21"/>
        </w:rPr>
        <w:t>电话：                            电话：</w:t>
      </w:r>
    </w:p>
    <w:p>
      <w:pPr>
        <w:spacing w:line="500" w:lineRule="exact"/>
        <w:rPr>
          <w:rFonts w:hint="eastAsia" w:ascii="宋体" w:hAnsi="宋体" w:cs="宋体"/>
          <w:szCs w:val="21"/>
        </w:rPr>
      </w:pPr>
      <w:r>
        <w:rPr>
          <w:rFonts w:hint="eastAsia" w:ascii="宋体" w:hAnsi="宋体" w:cs="宋体"/>
          <w:szCs w:val="21"/>
        </w:rPr>
        <w:t xml:space="preserve">地址：                            地址：         </w:t>
      </w:r>
    </w:p>
    <w:p>
      <w:pPr>
        <w:spacing w:line="500" w:lineRule="exact"/>
        <w:rPr>
          <w:rFonts w:hint="eastAsia" w:ascii="宋体" w:hAnsi="宋体" w:cs="宋体"/>
          <w:szCs w:val="21"/>
        </w:rPr>
      </w:pPr>
      <w:r>
        <w:rPr>
          <w:rFonts w:hint="eastAsia" w:ascii="宋体" w:hAnsi="宋体" w:cs="宋体"/>
          <w:szCs w:val="21"/>
        </w:rPr>
        <w:t>日期：                            日期：</w:t>
      </w: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bookmarkEnd w:id="396"/>
    <w:p>
      <w:pPr>
        <w:pStyle w:val="3"/>
        <w:pageBreakBefore/>
        <w:spacing w:before="240" w:beforeLines="100" w:after="240" w:afterLines="100" w:line="500" w:lineRule="exact"/>
        <w:jc w:val="center"/>
        <w:rPr>
          <w:rFonts w:eastAsia="黑体"/>
          <w:bCs/>
          <w:kern w:val="2"/>
          <w:sz w:val="32"/>
          <w:szCs w:val="32"/>
        </w:rPr>
      </w:pPr>
      <w:bookmarkStart w:id="397" w:name="_Toc24183"/>
      <w:r>
        <w:rPr>
          <w:rFonts w:eastAsia="黑体"/>
          <w:bCs/>
          <w:kern w:val="2"/>
          <w:sz w:val="32"/>
          <w:szCs w:val="32"/>
        </w:rPr>
        <w:t xml:space="preserve">第五章  </w:t>
      </w:r>
      <w:r>
        <w:rPr>
          <w:rFonts w:hint="eastAsia" w:eastAsia="黑体"/>
          <w:bCs/>
          <w:kern w:val="2"/>
          <w:sz w:val="32"/>
          <w:szCs w:val="32"/>
        </w:rPr>
        <w:t>招标</w:t>
      </w:r>
      <w:r>
        <w:rPr>
          <w:rFonts w:eastAsia="黑体"/>
          <w:bCs/>
          <w:kern w:val="2"/>
          <w:sz w:val="32"/>
          <w:szCs w:val="32"/>
        </w:rPr>
        <w:t>人要求</w:t>
      </w:r>
      <w:bookmarkEnd w:id="397"/>
    </w:p>
    <w:p>
      <w:pPr>
        <w:spacing w:line="440" w:lineRule="exact"/>
        <w:rPr>
          <w:rFonts w:ascii="Times New Roman" w:hAnsi="Times New Roman"/>
          <w:szCs w:val="21"/>
        </w:rPr>
      </w:pPr>
      <w:r>
        <w:rPr>
          <w:rFonts w:hint="eastAsia" w:ascii="Times New Roman" w:hAnsi="Times New Roman"/>
          <w:szCs w:val="21"/>
        </w:rPr>
        <w:t>招标</w:t>
      </w:r>
      <w:r>
        <w:rPr>
          <w:rFonts w:ascii="Times New Roman" w:hAnsi="Times New Roman"/>
          <w:szCs w:val="21"/>
        </w:rPr>
        <w:t>人要求应尽可能清晰准确，对于可以进行定量评估的工作，</w:t>
      </w:r>
      <w:r>
        <w:rPr>
          <w:rFonts w:hint="eastAsia" w:ascii="Times New Roman" w:hAnsi="Times New Roman"/>
          <w:szCs w:val="21"/>
        </w:rPr>
        <w:t>招标</w:t>
      </w:r>
      <w:r>
        <w:rPr>
          <w:rFonts w:ascii="Times New Roman" w:hAnsi="Times New Roman"/>
          <w:szCs w:val="21"/>
        </w:rPr>
        <w:t>人要求不仅应明确规定其功能、用途、质量、环境、安全，并且要规定偏差的范围和计算方法，以及检验、试验、试运行的具体要求。对于服务人负责提供的有关服务，在</w:t>
      </w:r>
      <w:r>
        <w:rPr>
          <w:rFonts w:hint="eastAsia" w:ascii="Times New Roman" w:hAnsi="Times New Roman"/>
          <w:szCs w:val="21"/>
        </w:rPr>
        <w:t>招标</w:t>
      </w:r>
      <w:r>
        <w:rPr>
          <w:rFonts w:ascii="Times New Roman" w:hAnsi="Times New Roman"/>
          <w:szCs w:val="21"/>
        </w:rPr>
        <w:t>人要求中应一并明确规定。</w:t>
      </w:r>
    </w:p>
    <w:p>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人要求通常包括但不限于以下内容：</w:t>
      </w:r>
    </w:p>
    <w:p>
      <w:pPr>
        <w:spacing w:line="400" w:lineRule="exact"/>
        <w:rPr>
          <w:rFonts w:hint="eastAsia" w:ascii="黑体" w:hAnsi="黑体" w:eastAsia="黑体" w:cs="黑体"/>
          <w:bCs/>
          <w:sz w:val="28"/>
          <w:szCs w:val="28"/>
        </w:rPr>
      </w:pPr>
      <w:bookmarkStart w:id="398" w:name="_Toc482188637"/>
      <w:r>
        <w:rPr>
          <w:rFonts w:hint="eastAsia" w:ascii="黑体" w:hAnsi="黑体" w:eastAsia="黑体" w:cs="黑体"/>
          <w:bCs/>
          <w:sz w:val="28"/>
          <w:szCs w:val="28"/>
        </w:rPr>
        <w:t>一、</w:t>
      </w:r>
      <w:bookmarkEnd w:id="398"/>
      <w:r>
        <w:rPr>
          <w:rFonts w:hint="eastAsia" w:ascii="黑体" w:hAnsi="黑体" w:eastAsia="黑体" w:cs="黑体"/>
          <w:bCs/>
          <w:sz w:val="28"/>
          <w:szCs w:val="28"/>
        </w:rPr>
        <w:t>项目概况</w:t>
      </w:r>
    </w:p>
    <w:p>
      <w:pPr>
        <w:spacing w:line="400" w:lineRule="exact"/>
        <w:rPr>
          <w:rFonts w:hint="eastAsia" w:eastAsia="黑体"/>
          <w:b/>
          <w:bCs/>
          <w:szCs w:val="21"/>
          <w:lang w:val="en-US" w:eastAsia="zh-CN"/>
        </w:rPr>
      </w:pPr>
      <w:bookmarkStart w:id="399" w:name="_Toc482188638"/>
      <w:r>
        <w:rPr>
          <w:rFonts w:hint="eastAsia" w:ascii="宋体" w:hAnsi="宋体"/>
          <w:color w:val="000000"/>
          <w:sz w:val="24"/>
          <w:szCs w:val="24"/>
          <w:lang w:val="en-US" w:eastAsia="zh-CN"/>
        </w:rPr>
        <w:t>公司员工制服清洗。</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rPr>
        <w:t>二、</w:t>
      </w:r>
      <w:bookmarkEnd w:id="399"/>
      <w:r>
        <w:rPr>
          <w:rFonts w:hint="eastAsia" w:ascii="黑体" w:hAnsi="黑体" w:eastAsia="黑体" w:cs="黑体"/>
          <w:bCs/>
          <w:sz w:val="28"/>
          <w:szCs w:val="28"/>
        </w:rPr>
        <w:t>服务内容及要求</w:t>
      </w:r>
    </w:p>
    <w:p>
      <w:pPr>
        <w:snapToGrid w:val="0"/>
        <w:spacing w:line="360" w:lineRule="auto"/>
        <w:rPr>
          <w:rFonts w:hint="eastAsia" w:ascii="宋体" w:hAnsi="宋体"/>
          <w:color w:val="000000"/>
          <w:sz w:val="24"/>
          <w:szCs w:val="24"/>
        </w:rPr>
      </w:pPr>
      <w:bookmarkStart w:id="400" w:name="_Toc482188639"/>
      <w:r>
        <w:rPr>
          <w:rFonts w:hint="eastAsia" w:ascii="宋体" w:hAnsi="宋体"/>
          <w:color w:val="000000"/>
          <w:sz w:val="24"/>
          <w:szCs w:val="24"/>
          <w:lang w:val="en-US" w:eastAsia="zh-CN"/>
        </w:rPr>
        <w:t>1.</w:t>
      </w:r>
      <w:r>
        <w:rPr>
          <w:rFonts w:hint="eastAsia" w:ascii="宋体" w:hAnsi="宋体"/>
          <w:color w:val="000000"/>
          <w:sz w:val="24"/>
          <w:szCs w:val="24"/>
        </w:rPr>
        <w:t>乙方在接受洗涤物品时,如发现洗涤物品中存在破损、褪色、染色、严重污渍以及数量不符等情况,需</w:t>
      </w:r>
      <w:r>
        <w:rPr>
          <w:rFonts w:hint="eastAsia" w:ascii="宋体" w:hAnsi="宋体"/>
          <w:color w:val="000000"/>
          <w:sz w:val="24"/>
          <w:szCs w:val="24"/>
          <w:lang w:val="en-US" w:eastAsia="zh-CN"/>
        </w:rPr>
        <w:t>及时</w:t>
      </w:r>
      <w:r>
        <w:rPr>
          <w:rFonts w:hint="eastAsia" w:ascii="宋体" w:hAnsi="宋体"/>
          <w:color w:val="000000"/>
          <w:sz w:val="24"/>
          <w:szCs w:val="24"/>
        </w:rPr>
        <w:t>通知甲方，在得到甲方确认后方给予洗涤。</w:t>
      </w:r>
    </w:p>
    <w:p>
      <w:pPr>
        <w:snapToGrid w:val="0"/>
        <w:spacing w:line="360" w:lineRule="auto"/>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由于洗涤技术原因造成洗涤物品的缩水、褪色、染色、破烂等现象；或在洗涤过程、运输过程中导致工服丢失、报废等情况，乙方需按</w:t>
      </w:r>
      <w:r>
        <w:rPr>
          <w:rFonts w:hint="eastAsia" w:ascii="宋体" w:hAnsi="宋体"/>
          <w:color w:val="000000"/>
          <w:sz w:val="24"/>
          <w:szCs w:val="24"/>
          <w:lang w:val="en-US" w:eastAsia="zh-CN"/>
        </w:rPr>
        <w:t>服装原价</w:t>
      </w:r>
      <w:r>
        <w:rPr>
          <w:rFonts w:hint="eastAsia" w:ascii="宋体" w:hAnsi="宋体"/>
          <w:color w:val="000000"/>
          <w:sz w:val="24"/>
          <w:szCs w:val="24"/>
        </w:rPr>
        <w:t>进行赔偿。未洗净的</w:t>
      </w:r>
      <w:r>
        <w:rPr>
          <w:rFonts w:hint="eastAsia" w:ascii="宋体" w:hAnsi="宋体"/>
          <w:color w:val="000000"/>
          <w:sz w:val="24"/>
          <w:szCs w:val="24"/>
          <w:lang w:val="en-US" w:eastAsia="zh-CN"/>
        </w:rPr>
        <w:t>服装</w:t>
      </w:r>
      <w:r>
        <w:rPr>
          <w:rFonts w:hint="eastAsia" w:ascii="宋体" w:hAnsi="宋体"/>
          <w:color w:val="000000"/>
          <w:sz w:val="24"/>
          <w:szCs w:val="24"/>
        </w:rPr>
        <w:t>乙方免费返洗，直至洗净为准。</w:t>
      </w:r>
    </w:p>
    <w:p>
      <w:pPr>
        <w:snapToGrid w:val="0"/>
        <w:spacing w:line="360" w:lineRule="auto"/>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乙方保证甲方所有被洗涤物品达到相应的洗涤质量要求,甲方有权对洗涤质量进行评估并向乙方提出改进意见，乙方需要根据甲方提出的建议及时调整,确保洗涤质量质量</w:t>
      </w:r>
      <w:r>
        <w:rPr>
          <w:rFonts w:hint="eastAsia" w:ascii="宋体" w:hAnsi="宋体" w:eastAsia="宋体" w:cs="Times New Roman"/>
          <w:color w:val="000000"/>
          <w:sz w:val="24"/>
          <w:szCs w:val="24"/>
        </w:rPr>
        <w:t>符合国家相关卫生部门的检查标准。乙方洗涤成品经验收确认为不合格的，一律由乙方无条件返工，其间所有费用均由乙方负责。甲方并不需要因此而另外支付任何其它费用</w:t>
      </w:r>
      <w:r>
        <w:rPr>
          <w:rFonts w:hint="eastAsia" w:ascii="宋体" w:hAnsi="宋体"/>
          <w:color w:val="000000"/>
          <w:sz w:val="24"/>
          <w:szCs w:val="24"/>
        </w:rPr>
        <w:t>。</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rPr>
        <w:t>三、</w:t>
      </w:r>
      <w:bookmarkEnd w:id="400"/>
      <w:r>
        <w:rPr>
          <w:rFonts w:hint="eastAsia" w:ascii="黑体" w:hAnsi="黑体" w:eastAsia="黑体" w:cs="黑体"/>
          <w:bCs/>
          <w:sz w:val="28"/>
          <w:szCs w:val="28"/>
        </w:rPr>
        <w:t>人员要求</w:t>
      </w:r>
    </w:p>
    <w:p>
      <w:pPr>
        <w:spacing w:line="400" w:lineRule="exact"/>
        <w:rPr>
          <w:rFonts w:hint="eastAsia" w:ascii="Times New Roman" w:hAnsi="Times New Roman"/>
          <w:b/>
          <w:bCs/>
          <w:i/>
          <w:iCs/>
          <w:color w:val="FF0000"/>
          <w:szCs w:val="21"/>
        </w:rPr>
      </w:pPr>
      <w:bookmarkStart w:id="401" w:name="_Toc482188644"/>
      <w:r>
        <w:rPr>
          <w:rFonts w:hint="eastAsia" w:ascii="黑体" w:hAnsi="黑体" w:eastAsia="黑体" w:cs="黑体"/>
          <w:bCs/>
          <w:sz w:val="28"/>
          <w:szCs w:val="28"/>
        </w:rPr>
        <w:t>四、</w:t>
      </w:r>
      <w:bookmarkEnd w:id="401"/>
      <w:r>
        <w:rPr>
          <w:rFonts w:hint="eastAsia" w:ascii="黑体" w:hAnsi="黑体" w:eastAsia="黑体" w:cs="黑体"/>
          <w:bCs/>
          <w:sz w:val="28"/>
          <w:szCs w:val="28"/>
        </w:rPr>
        <w:t>报价要求</w:t>
      </w:r>
      <w:bookmarkStart w:id="402" w:name="_Toc482188645"/>
    </w:p>
    <w:p>
      <w:pPr>
        <w:spacing w:line="440" w:lineRule="exact"/>
        <w:ind w:firstLine="420" w:firstLineChars="200"/>
        <w:rPr>
          <w:rFonts w:hint="eastAsia" w:ascii="Times New Roman" w:hAnsi="Times New Roman"/>
          <w:szCs w:val="21"/>
        </w:rPr>
      </w:pPr>
      <w:r>
        <w:rPr>
          <w:rFonts w:hint="eastAsia" w:ascii="Times New Roman" w:hAnsi="Times New Roman"/>
          <w:szCs w:val="21"/>
        </w:rPr>
        <w:t>本项目采用总价报价，除非合同另有规定，该总价包含但不限于咨询服务费、方案编制费、现场调研勘察费、数据采集费、人工费、差旅费、利润、税金等全部费用。投标报价总价不得高于项目概算。</w:t>
      </w:r>
    </w:p>
    <w:p>
      <w:pPr>
        <w:numPr>
          <w:ilvl w:val="0"/>
          <w:numId w:val="7"/>
        </w:numPr>
        <w:spacing w:line="400" w:lineRule="exact"/>
        <w:rPr>
          <w:rFonts w:hint="eastAsia" w:ascii="Times New Roman" w:hAnsi="Times New Roman"/>
          <w:b/>
          <w:bCs/>
          <w:i/>
          <w:iCs/>
          <w:color w:val="FF0000"/>
          <w:szCs w:val="21"/>
          <w:highlight w:val="none"/>
        </w:rPr>
      </w:pPr>
      <w:r>
        <w:rPr>
          <w:rFonts w:hint="eastAsia" w:ascii="黑体" w:hAnsi="黑体" w:eastAsia="黑体" w:cs="黑体"/>
          <w:bCs/>
          <w:sz w:val="28"/>
          <w:szCs w:val="28"/>
        </w:rPr>
        <w:t>付款方式</w:t>
      </w:r>
    </w:p>
    <w:p>
      <w:pPr>
        <w:spacing w:line="440" w:lineRule="exact"/>
        <w:ind w:firstLine="480" w:firstLineChars="200"/>
      </w:pPr>
      <w:r>
        <w:rPr>
          <w:rFonts w:hint="eastAsia" w:cs="Times New Roman" w:asciiTheme="minorEastAsia" w:hAnsiTheme="minorEastAsia" w:eastAsiaTheme="minorEastAsia"/>
          <w:bCs/>
          <w:color w:val="auto"/>
          <w:kern w:val="0"/>
          <w:sz w:val="24"/>
          <w:szCs w:val="24"/>
          <w:lang w:val="en-US" w:eastAsia="zh-CN" w:bidi="ar-SA"/>
        </w:rPr>
        <w:t>乙方提供所有工服清洗记录给甲方，经甲方确认无误后(包括员工工服清洗质量、数量等相关事项)视为有效。</w:t>
      </w:r>
      <w:r>
        <w:rPr>
          <w:rFonts w:hint="eastAsia" w:ascii="宋体" w:hAnsi="宋体"/>
          <w:color w:val="auto"/>
          <w:sz w:val="24"/>
        </w:rPr>
        <w:t>由乙方提</w:t>
      </w:r>
      <w:r>
        <w:rPr>
          <w:rFonts w:hint="eastAsia" w:ascii="宋体" w:hAnsi="宋体"/>
          <w:color w:val="auto"/>
          <w:sz w:val="24"/>
          <w:lang w:val="en-US" w:eastAsia="zh-CN"/>
        </w:rPr>
        <w:t>供</w:t>
      </w:r>
      <w:r>
        <w:rPr>
          <w:rFonts w:hint="eastAsia" w:ascii="宋体" w:hAnsi="宋体"/>
          <w:color w:val="auto"/>
          <w:sz w:val="24"/>
        </w:rPr>
        <w:t>相关材料，经甲方审核确认后，办理</w:t>
      </w:r>
      <w:r>
        <w:rPr>
          <w:rFonts w:hint="eastAsia" w:ascii="宋体" w:hAnsi="宋体"/>
          <w:color w:val="auto"/>
          <w:sz w:val="24"/>
          <w:lang w:val="en-US" w:eastAsia="zh-CN"/>
        </w:rPr>
        <w:t>付</w:t>
      </w:r>
      <w:r>
        <w:rPr>
          <w:rFonts w:hint="eastAsia" w:ascii="宋体" w:hAnsi="宋体"/>
          <w:color w:val="auto"/>
          <w:sz w:val="24"/>
        </w:rPr>
        <w:t>款手续。在甲方每次付款前，乙方应提供符</w:t>
      </w:r>
      <w:r>
        <w:rPr>
          <w:rFonts w:hint="eastAsia" w:ascii="宋体" w:hAnsi="宋体"/>
          <w:color w:val="000000"/>
          <w:sz w:val="24"/>
        </w:rPr>
        <w:t>合法律规定且相应数额的发票</w:t>
      </w:r>
      <w:r>
        <w:rPr>
          <w:rFonts w:hint="eastAsia" w:ascii="宋体" w:hAnsi="宋体"/>
          <w:color w:val="000000"/>
          <w:sz w:val="24"/>
          <w:lang w:eastAsia="zh-CN"/>
        </w:rPr>
        <w:t>（</w:t>
      </w:r>
      <w:r>
        <w:rPr>
          <w:rFonts w:hint="eastAsia" w:ascii="宋体" w:hAnsi="宋体"/>
          <w:color w:val="000000"/>
          <w:sz w:val="24"/>
          <w:lang w:val="en-US" w:eastAsia="zh-CN"/>
        </w:rPr>
        <w:t>税率 %</w:t>
      </w:r>
      <w:r>
        <w:rPr>
          <w:rFonts w:hint="eastAsia" w:ascii="宋体" w:hAnsi="宋体"/>
          <w:color w:val="000000"/>
          <w:sz w:val="24"/>
          <w:lang w:eastAsia="zh-CN"/>
        </w:rPr>
        <w:t>）</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rPr>
        <w:t>六、其他要求</w:t>
      </w:r>
    </w:p>
    <w:p>
      <w:pPr>
        <w:spacing w:line="400" w:lineRule="exact"/>
        <w:rPr>
          <w:rFonts w:hint="eastAsia" w:ascii="黑体" w:hAnsi="黑体" w:eastAsia="黑体" w:cs="黑体"/>
          <w:bCs/>
          <w:sz w:val="28"/>
          <w:szCs w:val="28"/>
        </w:rPr>
      </w:pPr>
    </w:p>
    <w:bookmarkEnd w:id="402"/>
    <w:p>
      <w:pPr>
        <w:spacing w:line="360" w:lineRule="auto"/>
        <w:ind w:firstLine="560" w:firstLineChars="200"/>
        <w:rPr>
          <w:rFonts w:hint="eastAsia" w:ascii="黑体" w:hAnsi="黑体" w:eastAsia="黑体" w:cs="黑体"/>
          <w:bCs/>
          <w:color w:val="FF0000"/>
          <w:sz w:val="28"/>
          <w:szCs w:val="28"/>
        </w:rPr>
      </w:pPr>
      <w:r>
        <w:rPr>
          <w:rFonts w:hint="eastAsia" w:ascii="黑体" w:hAnsi="黑体" w:eastAsia="黑体" w:cs="黑体"/>
          <w:bCs/>
          <w:color w:val="FF0000"/>
          <w:sz w:val="28"/>
          <w:szCs w:val="28"/>
        </w:rPr>
        <w:t>……</w:t>
      </w:r>
    </w:p>
    <w:p>
      <w:pPr>
        <w:spacing w:line="360" w:lineRule="auto"/>
        <w:ind w:firstLine="420" w:firstLineChars="200"/>
        <w:rPr>
          <w:rFonts w:ascii="Times New Roman" w:hAnsi="Times New Roman"/>
          <w:color w:val="FF0000"/>
        </w:rPr>
      </w:pPr>
    </w:p>
    <w:p>
      <w:pPr>
        <w:spacing w:line="360" w:lineRule="auto"/>
        <w:ind w:firstLine="420" w:firstLineChars="200"/>
        <w:rPr>
          <w:rFonts w:ascii="Times New Roman" w:hAnsi="Times New Roman"/>
          <w:color w:val="FF0000"/>
        </w:rPr>
      </w:pPr>
    </w:p>
    <w:p>
      <w:pPr>
        <w:spacing w:before="240" w:beforeLines="100" w:after="240" w:afterLines="100" w:line="500" w:lineRule="exact"/>
        <w:jc w:val="center"/>
        <w:rPr>
          <w:rFonts w:ascii="Times New Roman" w:hAnsi="Times New Roman" w:eastAsia="黑体"/>
          <w:sz w:val="32"/>
          <w:szCs w:val="32"/>
        </w:rPr>
      </w:pPr>
      <w:r>
        <w:rPr>
          <w:rFonts w:ascii="Times New Roman" w:hAnsi="Times New Roman"/>
        </w:rPr>
        <w:br w:type="page"/>
      </w: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numPr>
          <w:ilvl w:val="0"/>
          <w:numId w:val="0"/>
        </w:numPr>
        <w:spacing w:line="360" w:lineRule="auto"/>
        <w:ind w:firstLine="361" w:firstLineChars="100"/>
        <w:jc w:val="center"/>
        <w:rPr>
          <w:rFonts w:ascii="Times New Roman" w:hAnsi="Times New Roman" w:eastAsia="黑体"/>
          <w:sz w:val="28"/>
          <w:szCs w:val="28"/>
          <w:u w:val="single"/>
        </w:rPr>
      </w:pPr>
      <w:r>
        <w:rPr>
          <w:rFonts w:hint="eastAsia" w:ascii="宋体" w:hAnsi="DotumChe" w:cs="宋体"/>
          <w:b/>
          <w:color w:val="auto"/>
          <w:spacing w:val="20"/>
          <w:kern w:val="0"/>
          <w:sz w:val="32"/>
          <w:szCs w:val="32"/>
          <w:highlight w:val="none"/>
          <w:u w:val="single"/>
          <w:lang w:val="en-US" w:eastAsia="zh-CN"/>
        </w:rPr>
        <w:t>合肥登安保安服务有限公司2024年度制服清洗</w:t>
      </w:r>
      <w:r>
        <w:rPr>
          <w:rFonts w:ascii="Times New Roman" w:hAnsi="Times New Roman" w:eastAsia="黑体"/>
          <w:sz w:val="28"/>
          <w:szCs w:val="28"/>
        </w:rPr>
        <w:t>招标</w:t>
      </w:r>
    </w:p>
    <w:p>
      <w:pPr>
        <w:rPr>
          <w:rFonts w:ascii="Times New Roman" w:hAnsi="Times New Roman" w:eastAsia="黑体"/>
          <w:sz w:val="20"/>
        </w:rPr>
      </w:pPr>
    </w:p>
    <w:p>
      <w:pPr>
        <w:rPr>
          <w:rFonts w:ascii="Times New Roman" w:hAnsi="Times New Roman" w:eastAsia="黑体"/>
          <w:sz w:val="20"/>
        </w:rPr>
      </w:pPr>
    </w:p>
    <w:p>
      <w:pPr>
        <w:rPr>
          <w:rFonts w:ascii="Times New Roman" w:hAnsi="Times New Roman" w:eastAsia="黑体"/>
          <w:sz w:val="20"/>
        </w:rPr>
      </w:pPr>
    </w:p>
    <w:p>
      <w:pPr>
        <w:rPr>
          <w:rFonts w:ascii="Times New Roman" w:hAnsi="Times New Roman" w:eastAsia="黑体"/>
          <w:sz w:val="20"/>
        </w:rPr>
      </w:pPr>
    </w:p>
    <w:p>
      <w:pPr>
        <w:pStyle w:val="4"/>
        <w:jc w:val="center"/>
        <w:rPr>
          <w:rFonts w:ascii="Times New Roman" w:hAnsi="Times New Roman"/>
          <w:b w:val="0"/>
          <w:sz w:val="44"/>
          <w:szCs w:val="44"/>
        </w:rPr>
      </w:pPr>
      <w:bookmarkStart w:id="403" w:name="_Toc3383"/>
      <w:bookmarkStart w:id="404" w:name="_Toc5071"/>
      <w:bookmarkStart w:id="405" w:name="_Toc2621"/>
      <w:bookmarkStart w:id="406" w:name="_Toc1453"/>
      <w:bookmarkStart w:id="407" w:name="_Toc18759"/>
      <w:bookmarkStart w:id="408" w:name="_Toc16245"/>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3"/>
      <w:bookmarkEnd w:id="404"/>
      <w:bookmarkEnd w:id="405"/>
      <w:bookmarkEnd w:id="406"/>
      <w:bookmarkEnd w:id="407"/>
      <w:bookmarkEnd w:id="408"/>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pPr>
        <w:spacing w:line="480" w:lineRule="auto"/>
        <w:rPr>
          <w:rFonts w:ascii="Times New Roman" w:hAnsi="Times New Roman"/>
          <w:szCs w:val="21"/>
        </w:rPr>
      </w:pPr>
      <w:r>
        <w:rPr>
          <w:rFonts w:ascii="Times New Roman" w:hAnsi="Times New Roman"/>
          <w:szCs w:val="21"/>
        </w:rPr>
        <w:t>一、投标函（不含报价）</w:t>
      </w:r>
    </w:p>
    <w:p>
      <w:pPr>
        <w:spacing w:line="480" w:lineRule="auto"/>
        <w:rPr>
          <w:rFonts w:ascii="Times New Roman" w:hAnsi="Times New Roman"/>
          <w:szCs w:val="21"/>
        </w:rPr>
      </w:pPr>
      <w:r>
        <w:rPr>
          <w:rFonts w:ascii="Times New Roman" w:hAnsi="Times New Roman"/>
          <w:szCs w:val="21"/>
        </w:rPr>
        <w:t>四、投标保证金</w:t>
      </w:r>
    </w:p>
    <w:p>
      <w:pPr>
        <w:spacing w:line="480" w:lineRule="auto"/>
        <w:rPr>
          <w:rFonts w:ascii="Times New Roman" w:hAnsi="Times New Roman"/>
          <w:szCs w:val="21"/>
        </w:rPr>
      </w:pPr>
      <w:r>
        <w:rPr>
          <w:rFonts w:ascii="Times New Roman" w:hAnsi="Times New Roman"/>
          <w:szCs w:val="21"/>
        </w:rPr>
        <w:t>五、投标保证金退还声明</w:t>
      </w:r>
    </w:p>
    <w:p>
      <w:pPr>
        <w:spacing w:line="480" w:lineRule="auto"/>
        <w:rPr>
          <w:rFonts w:ascii="Times New Roman" w:hAnsi="Times New Roman"/>
          <w:szCs w:val="21"/>
        </w:rPr>
      </w:pPr>
      <w:r>
        <w:rPr>
          <w:rFonts w:ascii="Times New Roman" w:hAnsi="Times New Roman"/>
          <w:szCs w:val="21"/>
        </w:rPr>
        <w:t>六、</w:t>
      </w:r>
      <w:r>
        <w:rPr>
          <w:rFonts w:ascii="Times New Roman" w:hAnsi="Times New Roman"/>
        </w:rPr>
        <w:t>拟委任的主要人员汇总表</w:t>
      </w:r>
    </w:p>
    <w:p>
      <w:pPr>
        <w:spacing w:line="480" w:lineRule="auto"/>
        <w:rPr>
          <w:rFonts w:ascii="Times New Roman" w:hAnsi="Times New Roman"/>
          <w:szCs w:val="21"/>
        </w:rPr>
      </w:pPr>
      <w:r>
        <w:rPr>
          <w:rFonts w:ascii="Times New Roman" w:hAnsi="Times New Roman"/>
          <w:szCs w:val="21"/>
        </w:rPr>
        <w:t>七、资格审查资料</w:t>
      </w:r>
    </w:p>
    <w:p>
      <w:pPr>
        <w:spacing w:line="480" w:lineRule="auto"/>
        <w:rPr>
          <w:rFonts w:ascii="Times New Roman" w:hAnsi="Times New Roman"/>
          <w:szCs w:val="21"/>
        </w:rPr>
      </w:pPr>
      <w:r>
        <w:rPr>
          <w:rFonts w:ascii="Times New Roman" w:hAnsi="Times New Roman"/>
          <w:szCs w:val="21"/>
        </w:rPr>
        <w:t>（一）投标人基本情况表</w:t>
      </w:r>
    </w:p>
    <w:p>
      <w:pPr>
        <w:spacing w:line="480" w:lineRule="auto"/>
        <w:rPr>
          <w:rFonts w:ascii="Times New Roman" w:hAnsi="Times New Roman"/>
          <w:szCs w:val="21"/>
        </w:rPr>
      </w:pPr>
      <w:r>
        <w:rPr>
          <w:rFonts w:ascii="Times New Roman" w:hAnsi="Times New Roman"/>
          <w:szCs w:val="21"/>
        </w:rPr>
        <w:t>（二）投标人近年完成的类似项目情况表</w:t>
      </w:r>
    </w:p>
    <w:p>
      <w:pPr>
        <w:pStyle w:val="15"/>
        <w:spacing w:line="480" w:lineRule="auto"/>
        <w:rPr>
          <w:szCs w:val="21"/>
        </w:rPr>
      </w:pPr>
      <w:r>
        <w:rPr>
          <w:szCs w:val="21"/>
        </w:rPr>
        <w:t>（三）</w:t>
      </w:r>
      <w:r>
        <w:t>项目负责人</w:t>
      </w:r>
      <w:r>
        <w:rPr>
          <w:szCs w:val="21"/>
        </w:rPr>
        <w:t>近年完成的类似项目情况表</w:t>
      </w:r>
    </w:p>
    <w:p>
      <w:pPr>
        <w:spacing w:line="480" w:lineRule="auto"/>
        <w:rPr>
          <w:rFonts w:ascii="Times New Roman" w:hAnsi="Times New Roman"/>
          <w:szCs w:val="21"/>
        </w:rPr>
      </w:pPr>
      <w:r>
        <w:rPr>
          <w:rFonts w:ascii="Times New Roman" w:hAnsi="Times New Roman"/>
          <w:szCs w:val="21"/>
        </w:rPr>
        <w:t>（四）主要人员简历表</w:t>
      </w:r>
    </w:p>
    <w:p>
      <w:pPr>
        <w:spacing w:line="480" w:lineRule="auto"/>
        <w:rPr>
          <w:rFonts w:ascii="Times New Roman" w:hAnsi="Times New Roman"/>
          <w:szCs w:val="21"/>
        </w:rPr>
      </w:pPr>
      <w:r>
        <w:rPr>
          <w:rFonts w:ascii="Times New Roman" w:hAnsi="Times New Roman"/>
          <w:szCs w:val="21"/>
        </w:rPr>
        <w:t>八、服务方案</w:t>
      </w:r>
    </w:p>
    <w:p>
      <w:pPr>
        <w:spacing w:line="480" w:lineRule="auto"/>
        <w:rPr>
          <w:rFonts w:ascii="Times New Roman" w:hAnsi="Times New Roman"/>
          <w:szCs w:val="21"/>
        </w:rPr>
      </w:pPr>
      <w:r>
        <w:rPr>
          <w:rFonts w:ascii="Times New Roman" w:hAnsi="Times New Roman"/>
          <w:szCs w:val="21"/>
        </w:rPr>
        <w:t>九、其他资料</w:t>
      </w:r>
    </w:p>
    <w:p>
      <w:pPr>
        <w:pStyle w:val="2"/>
        <w:spacing w:line="413" w:lineRule="auto"/>
        <w:ind w:firstLine="137"/>
        <w:jc w:val="center"/>
        <w:rPr>
          <w:rFonts w:ascii="Times New Roman" w:hAnsi="Times New Roman"/>
          <w:sz w:val="24"/>
          <w:szCs w:val="24"/>
        </w:rPr>
      </w:pPr>
      <w:bookmarkStart w:id="409" w:name="_Toc7039"/>
      <w:bookmarkStart w:id="410" w:name="_Toc369531691"/>
      <w:bookmarkStart w:id="411" w:name="_Toc352691655"/>
      <w:r>
        <w:rPr>
          <w:rFonts w:ascii="Times New Roman" w:hAnsi="Times New Roman"/>
        </w:rPr>
        <w:br w:type="page"/>
      </w:r>
      <w:bookmarkEnd w:id="409"/>
      <w:bookmarkEnd w:id="410"/>
      <w:bookmarkEnd w:id="411"/>
      <w:r>
        <w:rPr>
          <w:rFonts w:ascii="Times New Roman" w:hAnsi="Times New Roman"/>
          <w:sz w:val="24"/>
          <w:szCs w:val="24"/>
        </w:rPr>
        <w:t>一、投标</w:t>
      </w:r>
      <w:bookmarkStart w:id="412" w:name="_Toc6931"/>
      <w:bookmarkStart w:id="413" w:name="_Toc369531692"/>
      <w:bookmarkStart w:id="414" w:name="_Toc352691656"/>
      <w:r>
        <w:rPr>
          <w:rFonts w:ascii="Times New Roman" w:hAnsi="Times New Roman"/>
          <w:sz w:val="24"/>
          <w:szCs w:val="24"/>
        </w:rPr>
        <w:t>函</w:t>
      </w:r>
    </w:p>
    <w:bookmarkEnd w:id="412"/>
    <w:bookmarkEnd w:id="413"/>
    <w:bookmarkEnd w:id="414"/>
    <w:p>
      <w:pPr>
        <w:adjustRightInd w:val="0"/>
        <w:snapToGrid w:val="0"/>
        <w:spacing w:before="48" w:beforeLines="20" w:after="48" w:afterLines="20" w:line="400" w:lineRule="exact"/>
        <w:rPr>
          <w:rFonts w:ascii="Times New Roman" w:hAnsi="Times New Roman"/>
          <w:szCs w:val="21"/>
        </w:rPr>
      </w:pPr>
      <w:r>
        <w:rPr>
          <w:rFonts w:ascii="Times New Roman" w:hAnsi="Times New Roman"/>
          <w:szCs w:val="21"/>
          <w:u w:val="single"/>
        </w:rPr>
        <w:t>某委托单位</w:t>
      </w:r>
      <w:r>
        <w:rPr>
          <w:rFonts w:ascii="Times New Roman" w:hAnsi="Times New Roman"/>
          <w:snapToGrid w:val="0"/>
          <w:kern w:val="0"/>
          <w:szCs w:val="21"/>
        </w:rPr>
        <w:t>：</w:t>
      </w:r>
    </w:p>
    <w:p>
      <w:pPr>
        <w:spacing w:line="440" w:lineRule="exact"/>
        <w:ind w:firstLine="405"/>
        <w:rPr>
          <w:rFonts w:ascii="Times New Roman" w:hAnsi="Times New Roman"/>
        </w:rPr>
      </w:pPr>
      <w:bookmarkStart w:id="415" w:name="_Hlk12788694"/>
      <w:r>
        <w:rPr>
          <w:rFonts w:ascii="Times New Roman" w:hAnsi="Times New Roman"/>
          <w:szCs w:val="21"/>
        </w:rPr>
        <w:t>1．</w:t>
      </w:r>
      <w:r>
        <w:rPr>
          <w:rFonts w:ascii="Times New Roman" w:hAnsi="Times New Roman"/>
        </w:rPr>
        <w:t>我方已仔细研究</w:t>
      </w:r>
      <w:r>
        <w:rPr>
          <w:rFonts w:ascii="Times New Roman" w:hAnsi="Times New Roman"/>
          <w:szCs w:val="21"/>
          <w:u w:val="single"/>
        </w:rPr>
        <w:t>某招标项目标段名称</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pPr>
        <w:spacing w:line="440" w:lineRule="exact"/>
        <w:ind w:firstLine="420" w:firstLineChars="200"/>
        <w:rPr>
          <w:rFonts w:ascii="Times New Roman" w:hAnsi="Times New Roman"/>
          <w:szCs w:val="21"/>
        </w:rPr>
      </w:pPr>
      <w:r>
        <w:rPr>
          <w:rFonts w:ascii="Times New Roman" w:hAnsi="Times New Roman"/>
          <w:szCs w:val="21"/>
        </w:rPr>
        <w:t>5．如我方中标，我方承诺：</w:t>
      </w:r>
    </w:p>
    <w:p>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48" w:beforeLines="20" w:after="48" w:afterLines="20" w:line="400" w:lineRule="exact"/>
        <w:ind w:firstLine="367" w:firstLineChars="175"/>
        <w:rPr>
          <w:rFonts w:ascii="Times New Roman" w:hAnsi="Times New Roman"/>
          <w:bCs/>
          <w:szCs w:val="32"/>
        </w:rPr>
      </w:pPr>
      <w:bookmarkStart w:id="416" w:name="_Toc369531694"/>
      <w:bookmarkStart w:id="417" w:name="_Toc1187"/>
      <w:bookmarkStart w:id="418" w:name="_Toc352691658"/>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6"/>
      <w:bookmarkEnd w:id="417"/>
      <w:bookmarkEnd w:id="418"/>
    </w:p>
    <w:p>
      <w:pPr>
        <w:adjustRightInd w:val="0"/>
        <w:snapToGrid w:val="0"/>
        <w:spacing w:before="48" w:beforeLines="20" w:after="48" w:afterLines="20" w:line="400" w:lineRule="exact"/>
        <w:ind w:firstLine="490" w:firstLineChars="175"/>
        <w:rPr>
          <w:rFonts w:ascii="Times New Roman" w:hAnsi="Times New Roman"/>
          <w:bCs/>
          <w:sz w:val="28"/>
          <w:szCs w:val="32"/>
        </w:rPr>
      </w:pPr>
    </w:p>
    <w:p>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440" w:lineRule="exact"/>
        <w:rPr>
          <w:rFonts w:ascii="Times New Roman" w:hAnsi="Times New Roman"/>
          <w:szCs w:val="21"/>
        </w:rPr>
      </w:pPr>
      <w:bookmarkStart w:id="419" w:name="_Toc369531696"/>
      <w:bookmarkEnd w:id="419"/>
      <w:bookmarkStart w:id="420" w:name="_Toc352691660"/>
      <w:bookmarkEnd w:id="420"/>
      <w:bookmarkStart w:id="421" w:name="_Toc352691659"/>
      <w:bookmarkEnd w:id="421"/>
      <w:bookmarkStart w:id="422" w:name="_Toc16824"/>
      <w:bookmarkEnd w:id="422"/>
      <w:bookmarkStart w:id="423" w:name="_Toc369531695"/>
      <w:bookmarkEnd w:id="423"/>
      <w:bookmarkStart w:id="424" w:name="_Toc16568"/>
      <w:bookmarkEnd w:id="424"/>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bookmarkEnd w:id="415"/>
    <w:p>
      <w:pPr>
        <w:pStyle w:val="2"/>
        <w:ind w:firstLine="118"/>
        <w:jc w:val="center"/>
        <w:rPr>
          <w:rFonts w:ascii="Times New Roman" w:hAnsi="Times New Roman"/>
          <w:sz w:val="24"/>
          <w:szCs w:val="24"/>
        </w:rPr>
      </w:pPr>
      <w:bookmarkStart w:id="425" w:name="_Toc361508752"/>
      <w:bookmarkStart w:id="426" w:name="_Toc300835209"/>
      <w:bookmarkStart w:id="427" w:name="_Toc247527827"/>
      <w:bookmarkStart w:id="428" w:name="_Toc352691661"/>
      <w:bookmarkStart w:id="429" w:name="_Toc152045787"/>
      <w:bookmarkStart w:id="430" w:name="_Toc247514246"/>
      <w:bookmarkStart w:id="431" w:name="_Toc152042576"/>
      <w:bookmarkStart w:id="432" w:name="_Toc369531697"/>
      <w:bookmarkStart w:id="433" w:name="_Toc384308375"/>
      <w:bookmarkStart w:id="434" w:name="_Toc144974856"/>
      <w:bookmarkStart w:id="435" w:name="_Toc17960"/>
    </w:p>
    <w:p>
      <w:pPr>
        <w:pStyle w:val="2"/>
        <w:ind w:firstLine="118"/>
        <w:jc w:val="center"/>
        <w:rPr>
          <w:rFonts w:ascii="Times New Roman" w:hAnsi="Times New Roman"/>
          <w:sz w:val="24"/>
          <w:szCs w:val="24"/>
        </w:rPr>
      </w:pPr>
    </w:p>
    <w:p>
      <w:pPr>
        <w:rPr>
          <w:rFonts w:ascii="Times New Roman" w:hAnsi="Times New Roman"/>
          <w:sz w:val="24"/>
          <w:szCs w:val="24"/>
        </w:rPr>
      </w:pPr>
    </w:p>
    <w:p>
      <w:pPr>
        <w:pStyle w:val="2"/>
      </w:pPr>
    </w:p>
    <w:p>
      <w:pPr>
        <w:pStyle w:val="2"/>
        <w:ind w:firstLine="118"/>
        <w:jc w:val="center"/>
        <w:rPr>
          <w:rFonts w:ascii="Times New Roman" w:hAnsi="Times New Roman"/>
          <w:sz w:val="24"/>
          <w:szCs w:val="24"/>
        </w:rPr>
      </w:pPr>
    </w:p>
    <w:p>
      <w:pPr>
        <w:pStyle w:val="2"/>
        <w:ind w:firstLine="118"/>
        <w:jc w:val="center"/>
        <w:rPr>
          <w:rFonts w:ascii="Times New Roman" w:hAnsi="Times New Roman"/>
          <w:sz w:val="24"/>
          <w:szCs w:val="24"/>
        </w:rPr>
      </w:pPr>
      <w:r>
        <w:rPr>
          <w:rFonts w:ascii="Times New Roman" w:hAnsi="Times New Roman"/>
          <w:sz w:val="24"/>
          <w:szCs w:val="24"/>
        </w:rPr>
        <w:t>二、法定代表人身份证明或授权委托书</w:t>
      </w:r>
    </w:p>
    <w:p>
      <w:pPr>
        <w:jc w:val="center"/>
        <w:rPr>
          <w:rFonts w:ascii="Times New Roman" w:hAnsi="Times New Roman" w:eastAsia="黑体"/>
          <w:bCs/>
          <w:sz w:val="24"/>
        </w:rPr>
      </w:pPr>
      <w:r>
        <w:rPr>
          <w:rFonts w:ascii="Times New Roman" w:hAnsi="Times New Roman" w:eastAsia="黑体"/>
          <w:bCs/>
          <w:sz w:val="24"/>
        </w:rPr>
        <w:t>法定代表人身份证明</w:t>
      </w:r>
    </w:p>
    <w:p>
      <w:pPr>
        <w:ind w:left="765"/>
        <w:rPr>
          <w:rFonts w:ascii="Times New Roman" w:hAnsi="Times New Roman"/>
        </w:rPr>
      </w:pPr>
    </w:p>
    <w:p>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widowControl/>
        <w:jc w:val="left"/>
        <w:rPr>
          <w:rFonts w:ascii="Times New Roman" w:hAnsi="Times New Roman" w:eastAsia="黑体"/>
          <w:bCs/>
          <w:sz w:val="24"/>
        </w:rPr>
      </w:pPr>
      <w:r>
        <w:rPr>
          <w:rFonts w:ascii="Times New Roman" w:hAnsi="Times New Roman" w:eastAsia="黑体"/>
          <w:bCs/>
          <w:sz w:val="24"/>
        </w:rPr>
        <w:br w:type="page"/>
      </w:r>
    </w:p>
    <w:p>
      <w:pPr>
        <w:jc w:val="center"/>
        <w:rPr>
          <w:rFonts w:ascii="Times New Roman" w:hAnsi="Times New Roman"/>
          <w:sz w:val="32"/>
          <w:szCs w:val="32"/>
        </w:rPr>
      </w:pPr>
      <w:r>
        <w:rPr>
          <w:rFonts w:ascii="Times New Roman" w:hAnsi="Times New Roman" w:eastAsia="黑体"/>
          <w:bCs/>
          <w:sz w:val="24"/>
        </w:rPr>
        <w:t>授权委托书</w:t>
      </w:r>
    </w:p>
    <w:p>
      <w:pPr>
        <w:rPr>
          <w:rFonts w:ascii="Times New Roman" w:hAnsi="Times New Roman"/>
        </w:rPr>
      </w:pPr>
    </w:p>
    <w:p>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某招标项目标段名称</w:t>
      </w:r>
      <w:r>
        <w:rPr>
          <w:rFonts w:ascii="Times New Roman" w:hAnsi="Times New Roman"/>
          <w:szCs w:val="21"/>
        </w:rPr>
        <w:t>投标文件、签订合同和处理有关事宜，其法律后果由我方承担。</w:t>
      </w:r>
    </w:p>
    <w:p>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pPr>
        <w:spacing w:line="500" w:lineRule="exact"/>
        <w:rPr>
          <w:rFonts w:ascii="Times New Roman" w:hAnsi="Times New Roman"/>
          <w:szCs w:val="21"/>
        </w:rPr>
      </w:pPr>
    </w:p>
    <w:p>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spacing w:line="400" w:lineRule="exact"/>
        <w:ind w:firstLine="3570" w:firstLineChars="17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autoSpaceDE w:val="0"/>
        <w:autoSpaceDN w:val="0"/>
        <w:adjustRightInd w:val="0"/>
        <w:snapToGrid w:val="0"/>
        <w:spacing w:line="360" w:lineRule="auto"/>
        <w:jc w:val="left"/>
        <w:rPr>
          <w:rFonts w:ascii="Times New Roman" w:hAnsi="Times New Roman"/>
          <w:kern w:val="0"/>
        </w:rPr>
      </w:pP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pPr>
        <w:widowControl/>
        <w:jc w:val="left"/>
        <w:rPr>
          <w:rFonts w:ascii="Times New Roman" w:hAnsi="Times New Roman"/>
          <w:sz w:val="24"/>
          <w:szCs w:val="24"/>
        </w:rPr>
      </w:pPr>
      <w:r>
        <w:rPr>
          <w:rFonts w:ascii="Times New Roman" w:hAnsi="Times New Roman"/>
          <w:kern w:val="0"/>
        </w:rPr>
        <w:br w:type="page"/>
      </w:r>
      <w:bookmarkEnd w:id="425"/>
      <w:bookmarkEnd w:id="426"/>
      <w:bookmarkEnd w:id="427"/>
      <w:bookmarkEnd w:id="428"/>
      <w:bookmarkEnd w:id="429"/>
      <w:bookmarkEnd w:id="430"/>
      <w:bookmarkEnd w:id="431"/>
      <w:bookmarkEnd w:id="432"/>
      <w:bookmarkEnd w:id="433"/>
      <w:bookmarkEnd w:id="434"/>
      <w:bookmarkEnd w:id="435"/>
      <w:bookmarkStart w:id="436" w:name="_Toc460227114"/>
      <w:bookmarkStart w:id="437" w:name="_Toc460660229"/>
    </w:p>
    <w:p>
      <w:pPr>
        <w:pStyle w:val="2"/>
        <w:spacing w:line="413" w:lineRule="auto"/>
        <w:ind w:firstLine="118"/>
        <w:jc w:val="center"/>
        <w:rPr>
          <w:rFonts w:ascii="Times New Roman" w:hAnsi="Times New Roman"/>
          <w:sz w:val="24"/>
          <w:szCs w:val="24"/>
        </w:rPr>
      </w:pPr>
      <w:r>
        <w:rPr>
          <w:rFonts w:ascii="Times New Roman" w:hAnsi="Times New Roman"/>
          <w:sz w:val="24"/>
          <w:szCs w:val="24"/>
        </w:rPr>
        <w:t>四、投标保证金</w:t>
      </w:r>
      <w:bookmarkEnd w:id="436"/>
      <w:bookmarkEnd w:id="437"/>
    </w:p>
    <w:p>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pPr>
        <w:spacing w:line="360" w:lineRule="auto"/>
        <w:rPr>
          <w:rFonts w:ascii="Times New Roman" w:hAnsi="Times New Roman"/>
          <w:szCs w:val="21"/>
        </w:rPr>
      </w:pPr>
    </w:p>
    <w:p>
      <w:pPr>
        <w:pStyle w:val="2"/>
        <w:pageBreakBefore/>
        <w:spacing w:line="413" w:lineRule="auto"/>
        <w:ind w:firstLine="0" w:firstLineChars="0"/>
        <w:jc w:val="center"/>
        <w:rPr>
          <w:rFonts w:ascii="Times New Roman" w:hAnsi="Times New Roman"/>
          <w:sz w:val="24"/>
          <w:szCs w:val="24"/>
        </w:rPr>
      </w:pPr>
      <w:r>
        <w:rPr>
          <w:rFonts w:ascii="Times New Roman" w:hAnsi="Times New Roman"/>
          <w:sz w:val="24"/>
          <w:szCs w:val="24"/>
        </w:rPr>
        <w:t>五、投标保证金退还声明</w:t>
      </w:r>
    </w:p>
    <w:p>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pPr>
        <w:spacing w:line="480" w:lineRule="auto"/>
        <w:rPr>
          <w:rFonts w:ascii="Times New Roman" w:hAnsi="Times New Roman"/>
          <w:szCs w:val="21"/>
        </w:rPr>
      </w:pPr>
    </w:p>
    <w:p>
      <w:pPr>
        <w:spacing w:line="480" w:lineRule="auto"/>
        <w:ind w:firstLine="630"/>
        <w:rPr>
          <w:rFonts w:ascii="Times New Roman" w:hAnsi="Times New Roman"/>
          <w:szCs w:val="21"/>
        </w:rPr>
      </w:pPr>
    </w:p>
    <w:p>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spacing w:before="120" w:beforeLines="50" w:after="120" w:afterLines="50" w:line="500" w:lineRule="exact"/>
        <w:jc w:val="center"/>
        <w:rPr>
          <w:rFonts w:ascii="Times New Roman" w:hAnsi="Times New Roman" w:eastAsia="黑体"/>
          <w:sz w:val="24"/>
          <w:szCs w:val="24"/>
        </w:rPr>
      </w:pPr>
      <w:r>
        <w:rPr>
          <w:rFonts w:ascii="Times New Roman" w:hAnsi="Times New Roman"/>
          <w:sz w:val="24"/>
          <w:szCs w:val="24"/>
        </w:rPr>
        <w:br w:type="page"/>
      </w:r>
      <w:bookmarkStart w:id="438" w:name="_Toc535241089"/>
      <w:bookmarkStart w:id="439" w:name="_Toc535241232"/>
      <w:bookmarkStart w:id="440" w:name="_Toc535241135"/>
      <w:r>
        <w:rPr>
          <w:rFonts w:ascii="Times New Roman" w:hAnsi="Times New Roman" w:eastAsia="黑体"/>
          <w:sz w:val="24"/>
          <w:szCs w:val="24"/>
        </w:rPr>
        <w:t>六、拟委任的主要人员汇总表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spacing w:line="440" w:lineRule="exact"/>
              <w:jc w:val="center"/>
              <w:rPr>
                <w:rFonts w:ascii="Times New Roman" w:hAnsi="Times New Roman"/>
              </w:rPr>
            </w:pPr>
            <w:r>
              <w:rPr>
                <w:rFonts w:ascii="Times New Roman" w:hAnsi="Times New Roman"/>
              </w:rPr>
              <w:t>序号</w:t>
            </w:r>
          </w:p>
        </w:tc>
        <w:tc>
          <w:tcPr>
            <w:tcW w:w="1275" w:type="dxa"/>
            <w:vMerge w:val="restart"/>
            <w:noWrap w:val="0"/>
            <w:vAlign w:val="center"/>
          </w:tcPr>
          <w:p>
            <w:pPr>
              <w:spacing w:line="440" w:lineRule="exact"/>
              <w:jc w:val="center"/>
              <w:rPr>
                <w:rFonts w:ascii="Times New Roman" w:hAnsi="Times New Roman"/>
              </w:rPr>
            </w:pPr>
            <w:r>
              <w:rPr>
                <w:rFonts w:ascii="Times New Roman" w:hAnsi="Times New Roman"/>
              </w:rPr>
              <w:t>本项目任职</w:t>
            </w:r>
          </w:p>
        </w:tc>
        <w:tc>
          <w:tcPr>
            <w:tcW w:w="992" w:type="dxa"/>
            <w:vMerge w:val="restart"/>
            <w:noWrap w:val="0"/>
            <w:vAlign w:val="center"/>
          </w:tcPr>
          <w:p>
            <w:pPr>
              <w:spacing w:line="440" w:lineRule="exact"/>
              <w:jc w:val="center"/>
              <w:rPr>
                <w:rFonts w:ascii="Times New Roman" w:hAnsi="Times New Roman"/>
              </w:rPr>
            </w:pPr>
            <w:r>
              <w:rPr>
                <w:rFonts w:ascii="Times New Roman" w:hAnsi="Times New Roman"/>
              </w:rPr>
              <w:t>姓名</w:t>
            </w:r>
          </w:p>
        </w:tc>
        <w:tc>
          <w:tcPr>
            <w:tcW w:w="735" w:type="dxa"/>
            <w:vMerge w:val="restart"/>
            <w:noWrap w:val="0"/>
            <w:vAlign w:val="center"/>
          </w:tcPr>
          <w:p>
            <w:pPr>
              <w:spacing w:line="440" w:lineRule="exact"/>
              <w:jc w:val="center"/>
              <w:rPr>
                <w:rFonts w:ascii="Times New Roman" w:hAnsi="Times New Roman"/>
              </w:rPr>
            </w:pPr>
            <w:r>
              <w:rPr>
                <w:rFonts w:ascii="Times New Roman" w:hAnsi="Times New Roman"/>
              </w:rPr>
              <w:t>职称</w:t>
            </w:r>
          </w:p>
        </w:tc>
        <w:tc>
          <w:tcPr>
            <w:tcW w:w="709" w:type="dxa"/>
            <w:vMerge w:val="restart"/>
            <w:noWrap w:val="0"/>
            <w:vAlign w:val="center"/>
          </w:tcPr>
          <w:p>
            <w:pPr>
              <w:spacing w:line="440" w:lineRule="exact"/>
              <w:jc w:val="center"/>
              <w:rPr>
                <w:rFonts w:ascii="Times New Roman" w:hAnsi="Times New Roman"/>
              </w:rPr>
            </w:pPr>
            <w:r>
              <w:rPr>
                <w:rFonts w:ascii="Times New Roman" w:hAnsi="Times New Roman"/>
              </w:rPr>
              <w:t>专业</w:t>
            </w:r>
          </w:p>
        </w:tc>
        <w:tc>
          <w:tcPr>
            <w:tcW w:w="2835" w:type="dxa"/>
            <w:gridSpan w:val="3"/>
            <w:noWrap w:val="0"/>
            <w:vAlign w:val="center"/>
          </w:tcPr>
          <w:p>
            <w:pPr>
              <w:spacing w:line="440" w:lineRule="exact"/>
              <w:jc w:val="center"/>
              <w:rPr>
                <w:rFonts w:ascii="Times New Roman" w:hAnsi="Times New Roman"/>
              </w:rPr>
            </w:pPr>
            <w:r>
              <w:rPr>
                <w:rFonts w:ascii="Times New Roman" w:hAnsi="Times New Roman"/>
              </w:rPr>
              <w:t>执业或职业资格证明</w:t>
            </w:r>
          </w:p>
        </w:tc>
        <w:tc>
          <w:tcPr>
            <w:tcW w:w="976" w:type="dxa"/>
            <w:noWrap w:val="0"/>
            <w:vAlign w:val="center"/>
          </w:tcPr>
          <w:p>
            <w:pPr>
              <w:spacing w:line="440" w:lineRule="exact"/>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rPr>
                <w:rFonts w:ascii="Times New Roman" w:hAnsi="Times New Roman"/>
              </w:rPr>
            </w:pPr>
          </w:p>
        </w:tc>
        <w:tc>
          <w:tcPr>
            <w:tcW w:w="1275" w:type="dxa"/>
            <w:vMerge w:val="continue"/>
            <w:noWrap w:val="0"/>
            <w:vAlign w:val="top"/>
          </w:tcPr>
          <w:p>
            <w:pPr>
              <w:rPr>
                <w:rFonts w:ascii="Times New Roman" w:hAnsi="Times New Roman"/>
              </w:rPr>
            </w:pPr>
          </w:p>
        </w:tc>
        <w:tc>
          <w:tcPr>
            <w:tcW w:w="992" w:type="dxa"/>
            <w:vMerge w:val="continue"/>
            <w:noWrap w:val="0"/>
            <w:vAlign w:val="center"/>
          </w:tcPr>
          <w:p>
            <w:pPr>
              <w:rPr>
                <w:rFonts w:ascii="Times New Roman" w:hAnsi="Times New Roman"/>
              </w:rPr>
            </w:pPr>
          </w:p>
        </w:tc>
        <w:tc>
          <w:tcPr>
            <w:tcW w:w="735" w:type="dxa"/>
            <w:vMerge w:val="continue"/>
            <w:noWrap w:val="0"/>
            <w:vAlign w:val="center"/>
          </w:tcPr>
          <w:p>
            <w:pPr>
              <w:rPr>
                <w:rFonts w:ascii="Times New Roman" w:hAnsi="Times New Roman"/>
              </w:rPr>
            </w:pPr>
          </w:p>
        </w:tc>
        <w:tc>
          <w:tcPr>
            <w:tcW w:w="709" w:type="dxa"/>
            <w:vMerge w:val="continue"/>
            <w:noWrap w:val="0"/>
            <w:vAlign w:val="center"/>
          </w:tcPr>
          <w:p>
            <w:pPr>
              <w:spacing w:line="440" w:lineRule="exact"/>
              <w:jc w:val="center"/>
              <w:rPr>
                <w:rFonts w:ascii="Times New Roman" w:hAnsi="Times New Roman"/>
              </w:rPr>
            </w:pPr>
          </w:p>
        </w:tc>
        <w:tc>
          <w:tcPr>
            <w:tcW w:w="1134"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992"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709"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97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center"/>
          </w:tcPr>
          <w:p>
            <w:pPr>
              <w:spacing w:line="440" w:lineRule="exact"/>
              <w:jc w:val="center"/>
              <w:rPr>
                <w:rFonts w:ascii="Times New Roman" w:hAnsi="Times New Roman"/>
              </w:rPr>
            </w:pPr>
          </w:p>
        </w:tc>
        <w:tc>
          <w:tcPr>
            <w:tcW w:w="735" w:type="dxa"/>
            <w:noWrap w:val="0"/>
            <w:vAlign w:val="center"/>
          </w:tcPr>
          <w:p>
            <w:pPr>
              <w:spacing w:line="440" w:lineRule="exact"/>
              <w:jc w:val="center"/>
              <w:rPr>
                <w:rFonts w:ascii="Times New Roman" w:hAnsi="Times New Roman"/>
              </w:rPr>
            </w:pPr>
          </w:p>
        </w:tc>
        <w:tc>
          <w:tcPr>
            <w:tcW w:w="709" w:type="dxa"/>
            <w:noWrap w:val="0"/>
            <w:vAlign w:val="center"/>
          </w:tcPr>
          <w:p>
            <w:pPr>
              <w:spacing w:line="440" w:lineRule="exact"/>
              <w:jc w:val="center"/>
              <w:rPr>
                <w:rFonts w:ascii="Times New Roman" w:hAnsi="Times New Roman"/>
              </w:rPr>
            </w:pPr>
          </w:p>
        </w:tc>
        <w:tc>
          <w:tcPr>
            <w:tcW w:w="1134" w:type="dxa"/>
            <w:noWrap w:val="0"/>
            <w:vAlign w:val="center"/>
          </w:tcPr>
          <w:p>
            <w:pPr>
              <w:spacing w:line="440" w:lineRule="exact"/>
              <w:jc w:val="center"/>
              <w:rPr>
                <w:rFonts w:ascii="Times New Roman" w:hAnsi="Times New Roman"/>
              </w:rPr>
            </w:pPr>
          </w:p>
        </w:tc>
        <w:tc>
          <w:tcPr>
            <w:tcW w:w="992" w:type="dxa"/>
            <w:noWrap w:val="0"/>
            <w:vAlign w:val="center"/>
          </w:tcPr>
          <w:p>
            <w:pPr>
              <w:spacing w:line="440" w:lineRule="exact"/>
              <w:jc w:val="center"/>
              <w:rPr>
                <w:rFonts w:ascii="Times New Roman" w:hAnsi="Times New Roman"/>
              </w:rPr>
            </w:pPr>
          </w:p>
        </w:tc>
        <w:tc>
          <w:tcPr>
            <w:tcW w:w="709" w:type="dxa"/>
            <w:noWrap w:val="0"/>
            <w:vAlign w:val="center"/>
          </w:tcPr>
          <w:p>
            <w:pPr>
              <w:spacing w:line="440" w:lineRule="exact"/>
              <w:jc w:val="center"/>
              <w:rPr>
                <w:rFonts w:ascii="Times New Roman" w:hAnsi="Times New Roman"/>
              </w:rPr>
            </w:pPr>
          </w:p>
        </w:tc>
        <w:tc>
          <w:tcPr>
            <w:tcW w:w="97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bookmarkEnd w:id="438"/>
      <w:bookmarkEnd w:id="439"/>
      <w:bookmarkEnd w:id="440"/>
    </w:tbl>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pStyle w:val="2"/>
        <w:rPr>
          <w:rFonts w:ascii="Times New Roman" w:hAnsi="Times New Roman" w:eastAsia="黑体"/>
          <w:b/>
          <w:bCs/>
          <w:sz w:val="28"/>
          <w:szCs w:val="20"/>
        </w:rPr>
      </w:pPr>
    </w:p>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pStyle w:val="2"/>
        <w:spacing w:before="0" w:after="0" w:line="360" w:lineRule="auto"/>
        <w:ind w:firstLine="118"/>
        <w:jc w:val="center"/>
        <w:rPr>
          <w:rFonts w:ascii="Times New Roman" w:hAnsi="Times New Roman"/>
          <w:sz w:val="24"/>
          <w:szCs w:val="24"/>
        </w:rPr>
      </w:pPr>
      <w:r>
        <w:rPr>
          <w:rFonts w:ascii="Times New Roman" w:hAnsi="Times New Roman"/>
          <w:sz w:val="24"/>
          <w:szCs w:val="24"/>
        </w:rPr>
        <w:t>七、资格审查资料</w:t>
      </w:r>
    </w:p>
    <w:p>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50"/>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bookmarkStart w:id="441" w:name="_Toc390411623"/>
            <w:bookmarkStart w:id="442"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kern w:val="0"/>
              </w:rPr>
            </w:pPr>
          </w:p>
        </w:tc>
      </w:tr>
      <w:bookmarkEnd w:id="441"/>
      <w:bookmarkEnd w:id="442"/>
    </w:tbl>
    <w:p>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pPr>
        <w:widowControl/>
        <w:jc w:val="left"/>
        <w:rPr>
          <w:rFonts w:ascii="Times New Roman" w:hAnsi="Times New Roman"/>
        </w:rPr>
      </w:pPr>
      <w:r>
        <w:rPr>
          <w:rFonts w:ascii="Times New Roman" w:hAnsi="Times New Roman"/>
        </w:rPr>
        <w:br w:type="page"/>
      </w:r>
    </w:p>
    <w:p>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（三）项目负责人近年完成的类似项目情况表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注：投标人应根据招标文件第二章“投标人须知”前附表</w:t>
      </w:r>
      <w:r>
        <w:rPr>
          <w:rFonts w:ascii="Times New Roman" w:hAnsi="Times New Roman"/>
          <w:szCs w:val="21"/>
        </w:rPr>
        <w:t>附录4</w:t>
      </w:r>
      <w:r>
        <w:rPr>
          <w:rFonts w:ascii="Times New Roman" w:hAnsi="Times New Roman"/>
          <w:kern w:val="0"/>
          <w:szCs w:val="21"/>
        </w:rPr>
        <w:t>的要求在本表后附相关证明材料。</w:t>
      </w:r>
    </w:p>
    <w:p>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（四）主要人员简历表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spacing w:line="440" w:lineRule="exact"/>
              <w:jc w:val="center"/>
              <w:rPr>
                <w:rFonts w:ascii="Times New Roman" w:hAnsi="Times New Roman"/>
              </w:rPr>
            </w:pPr>
            <w:r>
              <w:rPr>
                <w:rFonts w:ascii="Times New Roman" w:hAnsi="Times New Roman"/>
              </w:rPr>
              <w:t>姓  名</w:t>
            </w:r>
          </w:p>
        </w:tc>
        <w:tc>
          <w:tcPr>
            <w:tcW w:w="1048" w:type="dxa"/>
            <w:gridSpan w:val="2"/>
            <w:noWrap w:val="0"/>
            <w:vAlign w:val="center"/>
          </w:tcPr>
          <w:p>
            <w:pPr>
              <w:spacing w:line="440" w:lineRule="exact"/>
              <w:jc w:val="center"/>
              <w:rPr>
                <w:rFonts w:ascii="Times New Roman" w:hAnsi="Times New Roman"/>
              </w:rPr>
            </w:pPr>
          </w:p>
        </w:tc>
        <w:tc>
          <w:tcPr>
            <w:tcW w:w="958" w:type="dxa"/>
            <w:noWrap w:val="0"/>
            <w:vAlign w:val="center"/>
          </w:tcPr>
          <w:p>
            <w:pPr>
              <w:spacing w:line="440" w:lineRule="exact"/>
              <w:jc w:val="center"/>
              <w:rPr>
                <w:rFonts w:ascii="Times New Roman" w:hAnsi="Times New Roman"/>
              </w:rPr>
            </w:pPr>
            <w:r>
              <w:rPr>
                <w:rFonts w:ascii="Times New Roman" w:hAnsi="Times New Roman"/>
              </w:rPr>
              <w:t>年龄</w:t>
            </w:r>
          </w:p>
        </w:tc>
        <w:tc>
          <w:tcPr>
            <w:tcW w:w="1065" w:type="dxa"/>
            <w:noWrap w:val="0"/>
            <w:vAlign w:val="center"/>
          </w:tcPr>
          <w:p>
            <w:pPr>
              <w:spacing w:line="440" w:lineRule="exact"/>
              <w:jc w:val="center"/>
              <w:rPr>
                <w:rFonts w:ascii="Times New Roman" w:hAnsi="Times New Roman"/>
              </w:rPr>
            </w:pPr>
          </w:p>
        </w:tc>
        <w:tc>
          <w:tcPr>
            <w:tcW w:w="2368" w:type="dxa"/>
            <w:gridSpan w:val="3"/>
            <w:noWrap w:val="0"/>
            <w:vAlign w:val="center"/>
          </w:tcPr>
          <w:p>
            <w:pPr>
              <w:spacing w:line="440" w:lineRule="exact"/>
              <w:jc w:val="center"/>
              <w:rPr>
                <w:rFonts w:ascii="Times New Roman" w:hAnsi="Times New Roman"/>
              </w:rPr>
            </w:pPr>
            <w:r>
              <w:rPr>
                <w:rFonts w:ascii="Times New Roman" w:hAnsi="Times New Roman"/>
              </w:rPr>
              <w:t>执业或职业</w:t>
            </w:r>
          </w:p>
          <w:p>
            <w:pPr>
              <w:spacing w:line="440" w:lineRule="exact"/>
              <w:jc w:val="center"/>
              <w:rPr>
                <w:rFonts w:ascii="Times New Roman" w:hAnsi="Times New Roman"/>
              </w:rPr>
            </w:pPr>
            <w:r>
              <w:rPr>
                <w:rFonts w:ascii="Times New Roman" w:hAnsi="Times New Roman"/>
              </w:rPr>
              <w:t>资格证书名称</w:t>
            </w:r>
          </w:p>
        </w:tc>
        <w:tc>
          <w:tcPr>
            <w:tcW w:w="189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line="440" w:lineRule="exact"/>
              <w:jc w:val="center"/>
              <w:rPr>
                <w:rFonts w:ascii="Times New Roman" w:hAnsi="Times New Roman"/>
              </w:rPr>
            </w:pPr>
            <w:r>
              <w:rPr>
                <w:rFonts w:ascii="Times New Roman" w:hAnsi="Times New Roman"/>
              </w:rPr>
              <w:t>职  称</w:t>
            </w:r>
          </w:p>
        </w:tc>
        <w:tc>
          <w:tcPr>
            <w:tcW w:w="1048" w:type="dxa"/>
            <w:gridSpan w:val="2"/>
            <w:noWrap w:val="0"/>
            <w:vAlign w:val="center"/>
          </w:tcPr>
          <w:p>
            <w:pPr>
              <w:spacing w:line="440" w:lineRule="exact"/>
              <w:jc w:val="center"/>
              <w:rPr>
                <w:rFonts w:ascii="Times New Roman" w:hAnsi="Times New Roman"/>
              </w:rPr>
            </w:pPr>
          </w:p>
        </w:tc>
        <w:tc>
          <w:tcPr>
            <w:tcW w:w="958"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noWrap w:val="0"/>
            <w:vAlign w:val="center"/>
          </w:tcPr>
          <w:p>
            <w:pPr>
              <w:spacing w:line="440" w:lineRule="exact"/>
              <w:jc w:val="center"/>
              <w:rPr>
                <w:rFonts w:ascii="Times New Roman" w:hAnsi="Times New Roman"/>
              </w:rPr>
            </w:pPr>
          </w:p>
        </w:tc>
        <w:tc>
          <w:tcPr>
            <w:tcW w:w="2368" w:type="dxa"/>
            <w:gridSpan w:val="3"/>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noWrap w:val="0"/>
            <w:vAlign w:val="center"/>
          </w:tcPr>
          <w:p>
            <w:pPr>
              <w:spacing w:line="440" w:lineRule="exact"/>
              <w:jc w:val="center"/>
              <w:rPr>
                <w:rFonts w:ascii="Times New Roman" w:hAnsi="Times New Roman"/>
              </w:rPr>
            </w:pPr>
          </w:p>
        </w:tc>
        <w:tc>
          <w:tcPr>
            <w:tcW w:w="2368" w:type="dxa"/>
            <w:gridSpan w:val="3"/>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从事相关工作年限</w:t>
            </w:r>
          </w:p>
        </w:tc>
        <w:tc>
          <w:tcPr>
            <w:tcW w:w="189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noWrap w:val="0"/>
            <w:vAlign w:val="center"/>
          </w:tcPr>
          <w:p>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rPr>
            </w:pPr>
          </w:p>
        </w:tc>
        <w:tc>
          <w:tcPr>
            <w:tcW w:w="3420" w:type="dxa"/>
            <w:gridSpan w:val="4"/>
            <w:noWrap w:val="0"/>
            <w:vAlign w:val="top"/>
          </w:tcPr>
          <w:p>
            <w:pPr>
              <w:spacing w:line="440" w:lineRule="exact"/>
              <w:rPr>
                <w:rFonts w:ascii="Times New Roman" w:hAnsi="Times New Roman"/>
              </w:rPr>
            </w:pPr>
          </w:p>
        </w:tc>
        <w:tc>
          <w:tcPr>
            <w:tcW w:w="1261" w:type="dxa"/>
            <w:noWrap w:val="0"/>
            <w:vAlign w:val="top"/>
          </w:tcPr>
          <w:p>
            <w:pPr>
              <w:spacing w:line="440" w:lineRule="exact"/>
              <w:rPr>
                <w:rFonts w:ascii="Times New Roman" w:hAnsi="Times New Roman"/>
              </w:rPr>
            </w:pPr>
          </w:p>
        </w:tc>
        <w:tc>
          <w:tcPr>
            <w:tcW w:w="2297" w:type="dxa"/>
            <w:gridSpan w:val="2"/>
            <w:noWrap w:val="0"/>
            <w:vAlign w:val="top"/>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rPr>
            </w:pPr>
          </w:p>
        </w:tc>
        <w:tc>
          <w:tcPr>
            <w:tcW w:w="3420" w:type="dxa"/>
            <w:gridSpan w:val="4"/>
            <w:noWrap w:val="0"/>
            <w:vAlign w:val="top"/>
          </w:tcPr>
          <w:p>
            <w:pPr>
              <w:spacing w:line="440" w:lineRule="exact"/>
              <w:rPr>
                <w:rFonts w:ascii="Times New Roman" w:hAnsi="Times New Roman"/>
              </w:rPr>
            </w:pPr>
          </w:p>
        </w:tc>
        <w:tc>
          <w:tcPr>
            <w:tcW w:w="1261" w:type="dxa"/>
            <w:noWrap w:val="0"/>
            <w:vAlign w:val="top"/>
          </w:tcPr>
          <w:p>
            <w:pPr>
              <w:spacing w:line="440" w:lineRule="exact"/>
              <w:rPr>
                <w:rFonts w:ascii="Times New Roman" w:hAnsi="Times New Roman"/>
              </w:rPr>
            </w:pPr>
          </w:p>
        </w:tc>
        <w:tc>
          <w:tcPr>
            <w:tcW w:w="2297" w:type="dxa"/>
            <w:gridSpan w:val="2"/>
            <w:noWrap w:val="0"/>
            <w:vAlign w:val="top"/>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rPr>
            </w:pPr>
          </w:p>
        </w:tc>
        <w:tc>
          <w:tcPr>
            <w:tcW w:w="3420" w:type="dxa"/>
            <w:gridSpan w:val="4"/>
            <w:noWrap w:val="0"/>
            <w:vAlign w:val="top"/>
          </w:tcPr>
          <w:p>
            <w:pPr>
              <w:spacing w:line="440" w:lineRule="exact"/>
              <w:rPr>
                <w:rFonts w:ascii="Times New Roman" w:hAnsi="Times New Roman"/>
              </w:rPr>
            </w:pPr>
          </w:p>
        </w:tc>
        <w:tc>
          <w:tcPr>
            <w:tcW w:w="1261" w:type="dxa"/>
            <w:noWrap w:val="0"/>
            <w:vAlign w:val="top"/>
          </w:tcPr>
          <w:p>
            <w:pPr>
              <w:spacing w:line="440" w:lineRule="exact"/>
              <w:rPr>
                <w:rFonts w:ascii="Times New Roman" w:hAnsi="Times New Roman"/>
              </w:rPr>
            </w:pPr>
          </w:p>
        </w:tc>
        <w:tc>
          <w:tcPr>
            <w:tcW w:w="2297" w:type="dxa"/>
            <w:gridSpan w:val="2"/>
            <w:noWrap w:val="0"/>
            <w:vAlign w:val="top"/>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p>
    <w:p>
      <w:pPr>
        <w:tabs>
          <w:tab w:val="left" w:pos="2580"/>
          <w:tab w:val="left" w:pos="5940"/>
        </w:tabs>
        <w:autoSpaceDE w:val="0"/>
        <w:autoSpaceDN w:val="0"/>
        <w:adjustRightInd w:val="0"/>
        <w:snapToGrid w:val="0"/>
        <w:spacing w:line="400" w:lineRule="exact"/>
        <w:jc w:val="left"/>
        <w:rPr>
          <w:rFonts w:ascii="Times New Roman" w:hAnsi="Times New Roman"/>
          <w:spacing w:val="-6"/>
          <w:szCs w:val="21"/>
        </w:rPr>
      </w:pPr>
      <w:r>
        <w:rPr>
          <w:rFonts w:ascii="Times New Roman" w:hAnsi="Times New Roman"/>
          <w:spacing w:val="-6"/>
          <w:szCs w:val="21"/>
        </w:rPr>
        <w:t>1.本表应填写项目负责人及其他主要人员相关情况。</w:t>
      </w:r>
    </w:p>
    <w:p>
      <w:pPr>
        <w:spacing w:line="440" w:lineRule="exact"/>
        <w:rPr>
          <w:rFonts w:ascii="Times New Roman" w:hAnsi="Times New Roman"/>
        </w:rPr>
      </w:pPr>
      <w:r>
        <w:rPr>
          <w:rFonts w:ascii="Times New Roman" w:hAnsi="Times New Roman"/>
          <w:spacing w:val="-6"/>
          <w:szCs w:val="21"/>
        </w:rPr>
        <w:t>2.投标人应根据招标文件第二章“投标人须知”前附表附录4、附录5的要求在本表后附相关证明材料。</w:t>
      </w:r>
    </w:p>
    <w:p>
      <w:pPr>
        <w:widowControl/>
        <w:jc w:val="center"/>
        <w:rPr>
          <w:rFonts w:ascii="Times New Roman" w:hAnsi="Times New Roman" w:eastAsia="黑体"/>
          <w:sz w:val="24"/>
          <w:szCs w:val="24"/>
        </w:rPr>
      </w:pPr>
      <w:r>
        <w:rPr>
          <w:rFonts w:ascii="Times New Roman" w:hAnsi="Times New Roman"/>
        </w:rPr>
        <w:br w:type="page"/>
      </w:r>
      <w:r>
        <w:rPr>
          <w:rFonts w:ascii="Times New Roman" w:hAnsi="Times New Roman" w:eastAsia="黑体"/>
          <w:sz w:val="24"/>
          <w:szCs w:val="24"/>
        </w:rPr>
        <w:t>（五）投标人信誉情况</w:t>
      </w:r>
    </w:p>
    <w:p>
      <w:pPr>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pStyle w:val="2"/>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pStyle w:val="2"/>
        <w:ind w:firstLine="0" w:firstLineChars="0"/>
        <w:jc w:val="center"/>
        <w:rPr>
          <w:rFonts w:ascii="Times New Roman" w:hAnsi="Times New Roman" w:eastAsia="楷体"/>
          <w:szCs w:val="21"/>
        </w:rPr>
      </w:pPr>
      <w:bookmarkStart w:id="443" w:name="_Toc460227118"/>
      <w:bookmarkStart w:id="444" w:name="_Toc421917010"/>
      <w:bookmarkStart w:id="445" w:name="_Toc460660233"/>
      <w:bookmarkStart w:id="446" w:name="_Toc390411629"/>
      <w:r>
        <w:rPr>
          <w:rFonts w:ascii="Times New Roman" w:hAnsi="Times New Roman"/>
          <w:sz w:val="24"/>
          <w:szCs w:val="24"/>
        </w:rPr>
        <w:t>八、服务方案</w:t>
      </w:r>
    </w:p>
    <w:p>
      <w:pPr>
        <w:spacing w:line="360" w:lineRule="auto"/>
        <w:ind w:firstLine="474" w:firstLineChars="226"/>
        <w:rPr>
          <w:rFonts w:ascii="Times New Roman" w:hAnsi="Times New Roman"/>
          <w:szCs w:val="21"/>
        </w:rPr>
      </w:pPr>
    </w:p>
    <w:p>
      <w:pPr>
        <w:spacing w:line="360" w:lineRule="auto"/>
        <w:ind w:firstLine="474" w:firstLineChars="226"/>
        <w:rPr>
          <w:rFonts w:ascii="Times New Roman" w:hAnsi="Times New Roman"/>
          <w:szCs w:val="21"/>
        </w:rPr>
      </w:pPr>
      <w:r>
        <w:rPr>
          <w:rFonts w:ascii="Times New Roman" w:hAnsi="Times New Roman"/>
          <w:szCs w:val="21"/>
        </w:rPr>
        <w:t>服务方案应包括（但不限于）下列内容：</w:t>
      </w:r>
    </w:p>
    <w:p>
      <w:pPr>
        <w:spacing w:line="360" w:lineRule="auto"/>
        <w:ind w:firstLine="474" w:firstLineChars="226"/>
        <w:rPr>
          <w:rFonts w:ascii="Times New Roman" w:hAnsi="Times New Roman"/>
          <w:szCs w:val="21"/>
        </w:rPr>
      </w:pPr>
      <w:r>
        <w:rPr>
          <w:rFonts w:ascii="Times New Roman" w:hAnsi="Times New Roman"/>
          <w:szCs w:val="21"/>
        </w:rPr>
        <w:t>1.……</w:t>
      </w:r>
    </w:p>
    <w:p>
      <w:pPr>
        <w:spacing w:line="360" w:lineRule="auto"/>
        <w:ind w:firstLine="474" w:firstLineChars="226"/>
        <w:rPr>
          <w:rFonts w:ascii="Times New Roman" w:hAnsi="Times New Roman"/>
          <w:szCs w:val="21"/>
        </w:rPr>
      </w:pPr>
      <w:r>
        <w:rPr>
          <w:rFonts w:ascii="Times New Roman" w:hAnsi="Times New Roman"/>
          <w:szCs w:val="21"/>
        </w:rPr>
        <w:t>2.……</w:t>
      </w:r>
    </w:p>
    <w:p>
      <w:pPr>
        <w:spacing w:line="360" w:lineRule="auto"/>
        <w:ind w:firstLine="474" w:firstLineChars="226"/>
        <w:rPr>
          <w:rFonts w:ascii="Times New Roman" w:hAnsi="Times New Roman"/>
          <w:szCs w:val="21"/>
        </w:rPr>
      </w:pPr>
      <w:r>
        <w:rPr>
          <w:rFonts w:ascii="Times New Roman" w:hAnsi="Times New Roman"/>
          <w:szCs w:val="21"/>
        </w:rPr>
        <w:t>3.…….</w:t>
      </w:r>
    </w:p>
    <w:p>
      <w:pPr>
        <w:spacing w:line="360" w:lineRule="auto"/>
        <w:ind w:firstLine="474" w:firstLineChars="226"/>
        <w:rPr>
          <w:rFonts w:ascii="Times New Roman" w:hAnsi="Times New Roman"/>
          <w:szCs w:val="21"/>
        </w:rPr>
      </w:pPr>
      <w:r>
        <w:rPr>
          <w:rFonts w:ascii="Times New Roman" w:hAnsi="Times New Roman"/>
          <w:szCs w:val="21"/>
        </w:rPr>
        <w:t>…….</w:t>
      </w:r>
    </w:p>
    <w:p>
      <w:pPr>
        <w:rPr>
          <w:rFonts w:ascii="Times New Roman" w:hAnsi="Times New Roman"/>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pStyle w:val="2"/>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pStyle w:val="2"/>
        <w:ind w:firstLine="0" w:firstLineChars="0"/>
        <w:jc w:val="center"/>
        <w:rPr>
          <w:rFonts w:ascii="Times New Roman" w:hAnsi="Times New Roman"/>
          <w:sz w:val="24"/>
          <w:szCs w:val="24"/>
        </w:rPr>
      </w:pPr>
      <w:r>
        <w:rPr>
          <w:rFonts w:ascii="Times New Roman" w:hAnsi="Times New Roman"/>
          <w:sz w:val="24"/>
          <w:szCs w:val="24"/>
        </w:rPr>
        <w:t>九、其他资料</w:t>
      </w:r>
      <w:bookmarkEnd w:id="443"/>
      <w:bookmarkEnd w:id="444"/>
      <w:bookmarkEnd w:id="445"/>
      <w:bookmarkEnd w:id="446"/>
    </w:p>
    <w:p>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r>
        <w:rPr>
          <w:rFonts w:ascii="Times New Roman" w:hAnsi="Times New Roman"/>
        </w:rPr>
        <w:t>（三）......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rPr>
          <w:rFonts w:ascii="Times New Roman" w:hAnsi="Times New Roman"/>
          <w:snapToGrid w:val="0"/>
          <w:kern w:val="0"/>
          <w:sz w:val="20"/>
        </w:rPr>
      </w:pPr>
    </w:p>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keepNext/>
        <w:keepLines/>
        <w:spacing w:line="413" w:lineRule="auto"/>
      </w:pPr>
    </w:p>
    <w:p>
      <w:pPr>
        <w:keepNext/>
        <w:keepLines/>
        <w:spacing w:line="413" w:lineRule="auto"/>
      </w:pPr>
    </w:p>
    <w:p>
      <w:pPr>
        <w:rPr>
          <w:rFonts w:ascii="Times New Roman" w:hAnsi="Times New Roman"/>
        </w:rPr>
      </w:pPr>
    </w:p>
    <w:p>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pStyle w:val="4"/>
        <w:jc w:val="center"/>
        <w:rPr>
          <w:rFonts w:ascii="Times New Roman" w:hAnsi="Times New Roman"/>
          <w:b w:val="0"/>
        </w:rPr>
      </w:pPr>
      <w:bookmarkStart w:id="447" w:name="_Toc17395"/>
      <w:bookmarkStart w:id="448" w:name="_Toc23266"/>
      <w:bookmarkStart w:id="449" w:name="_Toc17274"/>
      <w:bookmarkStart w:id="450" w:name="_Toc374"/>
      <w:bookmarkStart w:id="451" w:name="_Toc12633372"/>
      <w:bookmarkStart w:id="452" w:name="_Toc13804"/>
      <w:bookmarkStart w:id="453" w:name="_Toc1067"/>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7"/>
      <w:bookmarkEnd w:id="448"/>
      <w:bookmarkEnd w:id="449"/>
      <w:bookmarkEnd w:id="450"/>
      <w:bookmarkEnd w:id="451"/>
      <w:bookmarkEnd w:id="452"/>
      <w:bookmarkEnd w:id="453"/>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pPr>
        <w:jc w:val="center"/>
        <w:rPr>
          <w:rFonts w:ascii="Times New Roman" w:hAnsi="Times New Roman"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
    <w:p/>
    <w:p>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pPr>
        <w:autoSpaceDE w:val="0"/>
        <w:autoSpaceDN w:val="0"/>
        <w:adjustRightInd w:val="0"/>
        <w:snapToGrid w:val="0"/>
        <w:spacing w:line="360" w:lineRule="auto"/>
        <w:ind w:firstLine="388" w:firstLineChars="196"/>
        <w:rPr>
          <w:rFonts w:ascii="Times New Roman" w:hAnsi="Times New Roman"/>
          <w:spacing w:val="-6"/>
          <w:szCs w:val="21"/>
        </w:rPr>
      </w:pPr>
    </w:p>
    <w:p>
      <w:pPr>
        <w:widowControl/>
        <w:jc w:val="left"/>
        <w:rPr>
          <w:rFonts w:ascii="Times New Roman" w:hAnsi="Times New Roman"/>
          <w:spacing w:val="-6"/>
          <w:szCs w:val="21"/>
        </w:rPr>
      </w:pPr>
    </w:p>
    <w:p>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pPr>
        <w:widowControl/>
        <w:jc w:val="left"/>
        <w:rPr>
          <w:rFonts w:ascii="Times New Roman" w:hAnsi="Times New Roman" w:eastAsia="黑体"/>
          <w:b/>
          <w:sz w:val="32"/>
          <w:szCs w:val="20"/>
        </w:rPr>
      </w:pPr>
    </w:p>
    <w:p>
      <w:pPr>
        <w:pStyle w:val="2"/>
        <w:spacing w:before="0" w:after="0" w:line="360" w:lineRule="auto"/>
        <w:ind w:firstLine="137"/>
        <w:jc w:val="center"/>
        <w:rPr>
          <w:rFonts w:ascii="Times New Roman" w:hAnsi="Times New Roman"/>
        </w:rPr>
      </w:pPr>
      <w:r>
        <w:rPr>
          <w:rFonts w:ascii="Times New Roman" w:hAnsi="Times New Roman"/>
        </w:rPr>
        <w:br w:type="page"/>
      </w:r>
      <w:bookmarkStart w:id="454" w:name="_Toc460227120"/>
      <w:bookmarkStart w:id="455" w:name="_Toc421917012"/>
      <w:bookmarkStart w:id="456" w:name="_Toc460660235"/>
      <w:bookmarkStart w:id="457" w:name="_Toc390411631"/>
      <w:r>
        <w:rPr>
          <w:rFonts w:ascii="Times New Roman" w:hAnsi="Times New Roman"/>
        </w:rPr>
        <w:t>一、投标函</w:t>
      </w:r>
      <w:bookmarkEnd w:id="454"/>
      <w:bookmarkEnd w:id="455"/>
      <w:bookmarkEnd w:id="456"/>
      <w:bookmarkEnd w:id="457"/>
    </w:p>
    <w:p>
      <w:pPr>
        <w:adjustRightInd w:val="0"/>
        <w:snapToGrid w:val="0"/>
        <w:spacing w:line="360" w:lineRule="auto"/>
        <w:rPr>
          <w:rFonts w:ascii="Times New Roman" w:hAnsi="Times New Roman"/>
          <w:u w:val="single"/>
        </w:rPr>
      </w:pPr>
      <w:r>
        <w:rPr>
          <w:rFonts w:ascii="Times New Roman" w:hAnsi="Times New Roman"/>
          <w:color w:val="FF0000"/>
          <w:szCs w:val="21"/>
          <w:u w:val="single"/>
        </w:rPr>
        <w:t>某委托单位</w:t>
      </w:r>
      <w:r>
        <w:rPr>
          <w:rFonts w:ascii="Times New Roman" w:hAnsi="Times New Roman"/>
          <w:snapToGrid w:val="0"/>
          <w:kern w:val="0"/>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color w:val="FF0000"/>
          <w:szCs w:val="21"/>
          <w:u w:val="single"/>
          <w:lang w:val="en-US" w:eastAsia="zh-CN"/>
        </w:rPr>
        <w:t>合肥登安保安服务有限公司员工制服清洗</w:t>
      </w:r>
      <w:r>
        <w:rPr>
          <w:rFonts w:ascii="Times New Roman" w:hAnsi="Times New Roman"/>
        </w:rPr>
        <w:t>招标文件，在考察项目现场后，</w:t>
      </w:r>
      <w:r>
        <w:rPr>
          <w:rFonts w:hint="eastAsia" w:ascii="Times New Roman" w:hAnsi="Times New Roman"/>
          <w:i/>
          <w:iCs/>
          <w:color w:val="FF0000"/>
        </w:rPr>
        <w:t>（请勾选）</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pPr>
        <w:widowControl/>
        <w:jc w:val="left"/>
        <w:rPr>
          <w:rFonts w:ascii="Times New Roman" w:hAnsi="Times New Roman" w:eastAsia="黑体"/>
          <w:sz w:val="24"/>
          <w:szCs w:val="24"/>
        </w:rPr>
      </w:pPr>
      <w:r>
        <w:rPr>
          <w:rFonts w:ascii="Times New Roman" w:hAnsi="Times New Roman"/>
          <w:b/>
          <w:sz w:val="24"/>
          <w:szCs w:val="24"/>
        </w:rPr>
        <w:br w:type="page"/>
      </w:r>
    </w:p>
    <w:p>
      <w:pPr>
        <w:pStyle w:val="2"/>
        <w:spacing w:before="0" w:after="0" w:line="360" w:lineRule="auto"/>
        <w:ind w:firstLine="137"/>
        <w:jc w:val="center"/>
        <w:rPr>
          <w:rFonts w:ascii="Times New Roman" w:hAnsi="Times New Roman"/>
        </w:rPr>
      </w:pPr>
      <w:r>
        <w:rPr>
          <w:rFonts w:ascii="Times New Roman" w:hAnsi="Times New Roman"/>
        </w:rPr>
        <w:t>二、分项报价表</w:t>
      </w:r>
    </w:p>
    <w:tbl>
      <w:tblPr>
        <w:tblStyle w:val="50"/>
        <w:tblW w:w="8622"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bookmarkStart w:id="458" w:name="_Toc361508760"/>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widowControl/>
        <w:jc w:val="left"/>
        <w:rPr>
          <w:rFonts w:ascii="Times New Roman" w:hAnsi="Times New Roman"/>
          <w:kern w:val="0"/>
        </w:rPr>
      </w:pPr>
      <w:r>
        <w:rPr>
          <w:rFonts w:ascii="Times New Roman" w:hAnsi="Times New Roman"/>
          <w:kern w:val="0"/>
        </w:rPr>
        <w:br w:type="page"/>
      </w:r>
    </w:p>
    <w:p>
      <w:pPr>
        <w:pStyle w:val="2"/>
        <w:spacing w:before="0" w:after="0" w:line="360" w:lineRule="auto"/>
        <w:ind w:firstLine="137"/>
        <w:jc w:val="center"/>
        <w:rPr>
          <w:rFonts w:ascii="Times New Roman" w:hAnsi="Times New Roman"/>
        </w:rPr>
      </w:pPr>
      <w:r>
        <w:rPr>
          <w:rFonts w:ascii="Times New Roman" w:hAnsi="Times New Roman"/>
        </w:rPr>
        <w:t>三、其他资料</w:t>
      </w:r>
    </w:p>
    <w:p>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8"/>
    </w:p>
    <w:p>
      <w:pPr>
        <w:spacing w:line="500" w:lineRule="exact"/>
        <w:rPr>
          <w:rFonts w:ascii="宋体" w:hAnsi="宋体"/>
          <w:b/>
          <w:bCs/>
          <w:color w:val="auto"/>
          <w:sz w:val="24"/>
          <w:szCs w:val="24"/>
          <w:highlight w:val="none"/>
        </w:rPr>
      </w:pPr>
    </w:p>
    <w:sectPr>
      <w:headerReference r:id="rId4" w:type="default"/>
      <w:footerReference r:id="rId5" w:type="default"/>
      <w:footerReference r:id="rId6"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7"/>
        <w:rPr>
          <w:rFonts w:hint="eastAsia"/>
          <w:color w:val="0000FF"/>
        </w:rPr>
      </w:pPr>
      <w:r>
        <w:rPr>
          <w:rStyle w:val="59"/>
          <w:color w:val="000000"/>
        </w:rPr>
        <w:footnoteRef/>
      </w:r>
      <w:r>
        <w:rPr>
          <w:color w:val="000000"/>
        </w:rPr>
        <w:t xml:space="preserve"> </w:t>
      </w:r>
      <w:r>
        <w:rPr>
          <w:rFonts w:hint="eastAsia" w:cs="楷体"/>
          <w:bCs/>
          <w:snapToGrid w:val="0"/>
          <w:color w:val="000000"/>
          <w:kern w:val="0"/>
        </w:rPr>
        <w:t>对项目负责人的资格、业绩有要求的，应在其他要求中详细列出。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宋体" w:hAnsi="宋体"/>
        <w:b/>
        <w:i/>
        <w:sz w:val="24"/>
      </w:rPr>
    </w:pPr>
    <w:r>
      <w:rPr>
        <w:rFonts w:hint="eastAsia"/>
      </w:rPr>
      <w:t>合肥文旅博览集团有限公司招标文件-</w:t>
    </w:r>
    <w:r>
      <w:rPr>
        <w:rFonts w:hint="eastAsia"/>
        <w:lang w:val="en-US" w:eastAsia="zh-CN"/>
      </w:rPr>
      <w:t>服务</w:t>
    </w:r>
    <w:r>
      <w:rPr>
        <w:rFonts w:hint="eastAsia"/>
      </w:rPr>
      <w:t>类（适用于有效最低价法）                              202</w:t>
    </w:r>
    <w:r>
      <w:rPr>
        <w:rFonts w:hint="eastAsia"/>
        <w:lang w:val="en-US" w:eastAsia="zh-CN"/>
      </w:rPr>
      <w:t>3</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3"/>
    <w:multiLevelType w:val="multilevel"/>
    <w:tmpl w:val="00000003"/>
    <w:lvl w:ilvl="0" w:tentative="0">
      <w:start w:val="1"/>
      <w:numFmt w:val="decimal"/>
      <w:pStyle w:val="103"/>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4"/>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9"/>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20"/>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EC837F"/>
    <w:multiLevelType w:val="singleLevel"/>
    <w:tmpl w:val="58EC837F"/>
    <w:lvl w:ilvl="0" w:tentative="0">
      <w:start w:val="1"/>
      <w:numFmt w:val="decimal"/>
      <w:suff w:val="nothing"/>
      <w:lvlText w:val="%1、"/>
      <w:lvlJc w:val="left"/>
    </w:lvl>
  </w:abstractNum>
  <w:abstractNum w:abstractNumId="6">
    <w:nsid w:val="67A3E3B6"/>
    <w:multiLevelType w:val="singleLevel"/>
    <w:tmpl w:val="67A3E3B6"/>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DVkNzMxOWUxYjczNTc2MzRkNTRhZjY4ZDMwYWQifQ=="/>
    <w:docVar w:name="KSO_WPS_MARK_KEY" w:val="ae05f560-2df8-4ff9-988f-0e6b057ec5da"/>
  </w:docVars>
  <w:rsids>
    <w:rsidRoot w:val="00172A27"/>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17240DE"/>
    <w:rsid w:val="02674ECF"/>
    <w:rsid w:val="0438575A"/>
    <w:rsid w:val="0493407F"/>
    <w:rsid w:val="05DA0DC4"/>
    <w:rsid w:val="08AE6932"/>
    <w:rsid w:val="09A63EB7"/>
    <w:rsid w:val="09F9189F"/>
    <w:rsid w:val="0A74752F"/>
    <w:rsid w:val="0A827DB5"/>
    <w:rsid w:val="0B572FA5"/>
    <w:rsid w:val="0DD30319"/>
    <w:rsid w:val="0F3934BC"/>
    <w:rsid w:val="0FC84124"/>
    <w:rsid w:val="10824C99"/>
    <w:rsid w:val="10F26D29"/>
    <w:rsid w:val="1119433D"/>
    <w:rsid w:val="11322E46"/>
    <w:rsid w:val="13BA76B0"/>
    <w:rsid w:val="15141769"/>
    <w:rsid w:val="15AA59BA"/>
    <w:rsid w:val="167B17AC"/>
    <w:rsid w:val="16897DD5"/>
    <w:rsid w:val="18F5638A"/>
    <w:rsid w:val="197C11B9"/>
    <w:rsid w:val="19A5109C"/>
    <w:rsid w:val="1A98475D"/>
    <w:rsid w:val="1CD54F15"/>
    <w:rsid w:val="1DED3B63"/>
    <w:rsid w:val="221107CB"/>
    <w:rsid w:val="223E17BA"/>
    <w:rsid w:val="22DA548D"/>
    <w:rsid w:val="231307CA"/>
    <w:rsid w:val="23435C4D"/>
    <w:rsid w:val="23952FE0"/>
    <w:rsid w:val="24421137"/>
    <w:rsid w:val="24BE163C"/>
    <w:rsid w:val="26BB4C82"/>
    <w:rsid w:val="26D2703B"/>
    <w:rsid w:val="27401000"/>
    <w:rsid w:val="2742794F"/>
    <w:rsid w:val="293A6640"/>
    <w:rsid w:val="298107CC"/>
    <w:rsid w:val="2A4C1B33"/>
    <w:rsid w:val="2A530DDA"/>
    <w:rsid w:val="2A884181"/>
    <w:rsid w:val="2B124035"/>
    <w:rsid w:val="2B3802A6"/>
    <w:rsid w:val="2CCA10A2"/>
    <w:rsid w:val="2D15541E"/>
    <w:rsid w:val="2D5D7C92"/>
    <w:rsid w:val="2DE57939"/>
    <w:rsid w:val="2E1B152D"/>
    <w:rsid w:val="2E9574DA"/>
    <w:rsid w:val="2FCF1F6C"/>
    <w:rsid w:val="2FD04AFC"/>
    <w:rsid w:val="31467353"/>
    <w:rsid w:val="316567A7"/>
    <w:rsid w:val="31B05FF9"/>
    <w:rsid w:val="32082B68"/>
    <w:rsid w:val="331C2A95"/>
    <w:rsid w:val="3372707E"/>
    <w:rsid w:val="349950DD"/>
    <w:rsid w:val="36A2385F"/>
    <w:rsid w:val="37CF5280"/>
    <w:rsid w:val="38D8281D"/>
    <w:rsid w:val="3A533572"/>
    <w:rsid w:val="3AE86A69"/>
    <w:rsid w:val="3B8C4FA2"/>
    <w:rsid w:val="3BA741EE"/>
    <w:rsid w:val="3C43454D"/>
    <w:rsid w:val="3E0E5B2C"/>
    <w:rsid w:val="3E6F5462"/>
    <w:rsid w:val="3EEE5831"/>
    <w:rsid w:val="41872B50"/>
    <w:rsid w:val="422B7756"/>
    <w:rsid w:val="430A622B"/>
    <w:rsid w:val="432332A3"/>
    <w:rsid w:val="432C482C"/>
    <w:rsid w:val="44D51BF7"/>
    <w:rsid w:val="44DD34AA"/>
    <w:rsid w:val="454D3B5F"/>
    <w:rsid w:val="455E3F04"/>
    <w:rsid w:val="45A01ECC"/>
    <w:rsid w:val="45D36D9A"/>
    <w:rsid w:val="46EF29AE"/>
    <w:rsid w:val="472A4364"/>
    <w:rsid w:val="474B3D18"/>
    <w:rsid w:val="476C1DA7"/>
    <w:rsid w:val="487E752D"/>
    <w:rsid w:val="48956693"/>
    <w:rsid w:val="4927167A"/>
    <w:rsid w:val="4B357C96"/>
    <w:rsid w:val="4BA32BAC"/>
    <w:rsid w:val="4BD01A14"/>
    <w:rsid w:val="4D19193B"/>
    <w:rsid w:val="4D4B31F9"/>
    <w:rsid w:val="4D875671"/>
    <w:rsid w:val="4E353FCB"/>
    <w:rsid w:val="4E4C03CE"/>
    <w:rsid w:val="4EC1345F"/>
    <w:rsid w:val="51256C4E"/>
    <w:rsid w:val="521B72F9"/>
    <w:rsid w:val="53CB72DA"/>
    <w:rsid w:val="540F78EB"/>
    <w:rsid w:val="54232A4C"/>
    <w:rsid w:val="542A61E5"/>
    <w:rsid w:val="55B85515"/>
    <w:rsid w:val="56370D38"/>
    <w:rsid w:val="56DB18AF"/>
    <w:rsid w:val="57934033"/>
    <w:rsid w:val="57D068BE"/>
    <w:rsid w:val="5849458A"/>
    <w:rsid w:val="598871DF"/>
    <w:rsid w:val="59D72CA3"/>
    <w:rsid w:val="5C4F6751"/>
    <w:rsid w:val="5C954350"/>
    <w:rsid w:val="5CB425CA"/>
    <w:rsid w:val="5D585E4B"/>
    <w:rsid w:val="604D6574"/>
    <w:rsid w:val="60E101C5"/>
    <w:rsid w:val="614A520A"/>
    <w:rsid w:val="61EC3C0E"/>
    <w:rsid w:val="62BA70C5"/>
    <w:rsid w:val="652716D5"/>
    <w:rsid w:val="66EC7C80"/>
    <w:rsid w:val="67705A27"/>
    <w:rsid w:val="67901B74"/>
    <w:rsid w:val="67DB672F"/>
    <w:rsid w:val="699B5379"/>
    <w:rsid w:val="699E642B"/>
    <w:rsid w:val="6A0F0AE6"/>
    <w:rsid w:val="6A6D4F85"/>
    <w:rsid w:val="6AA27DB9"/>
    <w:rsid w:val="6ACA57BB"/>
    <w:rsid w:val="6BAA7F7B"/>
    <w:rsid w:val="6BDD5032"/>
    <w:rsid w:val="6C5B2831"/>
    <w:rsid w:val="6DCC2ADE"/>
    <w:rsid w:val="6E451D1D"/>
    <w:rsid w:val="6F6A2362"/>
    <w:rsid w:val="70F911D5"/>
    <w:rsid w:val="71613801"/>
    <w:rsid w:val="742117F6"/>
    <w:rsid w:val="746922D1"/>
    <w:rsid w:val="74F869B0"/>
    <w:rsid w:val="76726151"/>
    <w:rsid w:val="76D45201"/>
    <w:rsid w:val="7A6C7F49"/>
    <w:rsid w:val="7C2E446D"/>
    <w:rsid w:val="7D4D6110"/>
    <w:rsid w:val="7D761F7E"/>
    <w:rsid w:val="7DCB7EE8"/>
    <w:rsid w:val="7E3F3407"/>
    <w:rsid w:val="7EEB3832"/>
    <w:rsid w:val="7F233D2E"/>
    <w:rsid w:val="7F783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4"/>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2">
    <w:name w:val="heading 3"/>
    <w:basedOn w:val="1"/>
    <w:next w:val="1"/>
    <w:link w:val="65"/>
    <w:autoRedefine/>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7"/>
    <w:autoRedefine/>
    <w:qFormat/>
    <w:uiPriority w:val="0"/>
    <w:pPr>
      <w:keepNext/>
      <w:outlineLvl w:val="4"/>
    </w:pPr>
    <w:rPr>
      <w:rFonts w:ascii="宋体" w:hAnsi="Arial"/>
      <w:bCs/>
      <w:sz w:val="28"/>
      <w:szCs w:val="20"/>
    </w:rPr>
  </w:style>
  <w:style w:type="paragraph" w:styleId="7">
    <w:name w:val="heading 6"/>
    <w:basedOn w:val="1"/>
    <w:next w:val="1"/>
    <w:link w:val="68"/>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8">
    <w:name w:val="heading 7"/>
    <w:basedOn w:val="1"/>
    <w:next w:val="1"/>
    <w:link w:val="69"/>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0"/>
    <w:pPr>
      <w:ind w:left="1260"/>
      <w:jc w:val="left"/>
    </w:pPr>
    <w:rPr>
      <w:szCs w:val="21"/>
    </w:rPr>
  </w:style>
  <w:style w:type="paragraph" w:styleId="10">
    <w:name w:val="table of authorities"/>
    <w:basedOn w:val="1"/>
    <w:next w:val="1"/>
    <w:autoRedefine/>
    <w:qFormat/>
    <w:uiPriority w:val="0"/>
    <w:pPr>
      <w:ind w:left="420" w:leftChars="200"/>
    </w:pPr>
    <w:rPr>
      <w:szCs w:val="20"/>
    </w:rPr>
  </w:style>
  <w:style w:type="paragraph" w:styleId="11">
    <w:name w:val="index 8"/>
    <w:basedOn w:val="1"/>
    <w:next w:val="1"/>
    <w:autoRedefine/>
    <w:qFormat/>
    <w:uiPriority w:val="0"/>
    <w:pPr>
      <w:ind w:left="1400" w:leftChars="1400"/>
    </w:pPr>
    <w:rPr>
      <w:szCs w:val="20"/>
    </w:rPr>
  </w:style>
  <w:style w:type="paragraph" w:styleId="12">
    <w:name w:val="index 5"/>
    <w:basedOn w:val="1"/>
    <w:next w:val="1"/>
    <w:autoRedefine/>
    <w:qFormat/>
    <w:uiPriority w:val="0"/>
    <w:pPr>
      <w:ind w:left="800" w:leftChars="800"/>
    </w:pPr>
    <w:rPr>
      <w:szCs w:val="20"/>
    </w:rPr>
  </w:style>
  <w:style w:type="paragraph" w:styleId="13">
    <w:name w:val="Document Map"/>
    <w:basedOn w:val="1"/>
    <w:link w:val="82"/>
    <w:autoRedefine/>
    <w:qFormat/>
    <w:uiPriority w:val="0"/>
    <w:pPr>
      <w:shd w:val="clear" w:color="auto" w:fill="000080"/>
    </w:pPr>
    <w:rPr>
      <w:rFonts w:cs="宋体"/>
    </w:rPr>
  </w:style>
  <w:style w:type="paragraph" w:styleId="14">
    <w:name w:val="toa heading"/>
    <w:basedOn w:val="1"/>
    <w:next w:val="1"/>
    <w:autoRedefine/>
    <w:qFormat/>
    <w:uiPriority w:val="0"/>
    <w:pPr>
      <w:spacing w:before="120"/>
    </w:pPr>
    <w:rPr>
      <w:rFonts w:ascii="Arial" w:hAnsi="Arial"/>
      <w:b/>
      <w:bCs/>
      <w:szCs w:val="24"/>
    </w:rPr>
  </w:style>
  <w:style w:type="paragraph" w:styleId="15">
    <w:name w:val="annotation text"/>
    <w:basedOn w:val="1"/>
    <w:link w:val="81"/>
    <w:autoRedefine/>
    <w:qFormat/>
    <w:uiPriority w:val="99"/>
    <w:pPr>
      <w:jc w:val="left"/>
    </w:pPr>
    <w:rPr>
      <w:rFonts w:cs="宋体"/>
    </w:rPr>
  </w:style>
  <w:style w:type="paragraph" w:styleId="16">
    <w:name w:val="index 6"/>
    <w:basedOn w:val="1"/>
    <w:next w:val="1"/>
    <w:autoRedefine/>
    <w:qFormat/>
    <w:uiPriority w:val="0"/>
    <w:pPr>
      <w:ind w:left="1000" w:leftChars="1000"/>
    </w:pPr>
    <w:rPr>
      <w:szCs w:val="20"/>
    </w:rPr>
  </w:style>
  <w:style w:type="paragraph" w:styleId="17">
    <w:name w:val="Body Text 3"/>
    <w:basedOn w:val="1"/>
    <w:link w:val="77"/>
    <w:autoRedefine/>
    <w:qFormat/>
    <w:uiPriority w:val="0"/>
    <w:rPr>
      <w:rFonts w:ascii="黑体" w:hAnsi="Arial" w:eastAsia="黑体" w:cs="宋体"/>
      <w:b/>
      <w:sz w:val="28"/>
    </w:rPr>
  </w:style>
  <w:style w:type="paragraph" w:styleId="18">
    <w:name w:val="Body Text"/>
    <w:basedOn w:val="1"/>
    <w:next w:val="1"/>
    <w:link w:val="92"/>
    <w:autoRedefine/>
    <w:qFormat/>
    <w:uiPriority w:val="0"/>
    <w:pPr>
      <w:spacing w:after="120"/>
    </w:pPr>
  </w:style>
  <w:style w:type="paragraph" w:styleId="19">
    <w:name w:val="Body Text Indent"/>
    <w:basedOn w:val="1"/>
    <w:next w:val="20"/>
    <w:link w:val="79"/>
    <w:autoRedefine/>
    <w:qFormat/>
    <w:uiPriority w:val="0"/>
    <w:pPr>
      <w:ind w:firstLine="645"/>
    </w:pPr>
    <w:rPr>
      <w:rFonts w:ascii="楷体_GB2312" w:eastAsia="楷体_GB2312" w:cs="宋体"/>
      <w:sz w:val="32"/>
    </w:rPr>
  </w:style>
  <w:style w:type="paragraph" w:styleId="20">
    <w:name w:val="envelope return"/>
    <w:basedOn w:val="1"/>
    <w:autoRedefine/>
    <w:unhideWhenUsed/>
    <w:qFormat/>
    <w:uiPriority w:val="99"/>
    <w:pPr>
      <w:snapToGrid w:val="0"/>
    </w:pPr>
    <w:rPr>
      <w:rFonts w:ascii="Arial" w:hAnsi="Arial"/>
    </w:rPr>
  </w:style>
  <w:style w:type="paragraph" w:styleId="21">
    <w:name w:val="Block Text"/>
    <w:basedOn w:val="1"/>
    <w:autoRedefine/>
    <w:qFormat/>
    <w:uiPriority w:val="99"/>
    <w:pPr>
      <w:spacing w:after="156"/>
    </w:pPr>
    <w:rPr>
      <w:rFonts w:ascii="宋体"/>
    </w:rPr>
  </w:style>
  <w:style w:type="paragraph" w:styleId="22">
    <w:name w:val="index 4"/>
    <w:basedOn w:val="1"/>
    <w:next w:val="1"/>
    <w:autoRedefine/>
    <w:qFormat/>
    <w:uiPriority w:val="0"/>
    <w:pPr>
      <w:ind w:left="600" w:leftChars="600"/>
    </w:pPr>
    <w:rPr>
      <w:szCs w:val="20"/>
    </w:rPr>
  </w:style>
  <w:style w:type="paragraph" w:styleId="23">
    <w:name w:val="toc 5"/>
    <w:basedOn w:val="1"/>
    <w:next w:val="1"/>
    <w:autoRedefine/>
    <w:qFormat/>
    <w:uiPriority w:val="0"/>
    <w:pPr>
      <w:ind w:left="840"/>
      <w:jc w:val="left"/>
    </w:pPr>
    <w:rPr>
      <w:szCs w:val="21"/>
    </w:rPr>
  </w:style>
  <w:style w:type="paragraph" w:styleId="24">
    <w:name w:val="toc 3"/>
    <w:basedOn w:val="1"/>
    <w:next w:val="1"/>
    <w:autoRedefine/>
    <w:qFormat/>
    <w:uiPriority w:val="39"/>
    <w:pPr>
      <w:tabs>
        <w:tab w:val="right" w:leader="dot" w:pos="9403"/>
      </w:tabs>
      <w:spacing w:line="380" w:lineRule="exact"/>
      <w:ind w:left="420"/>
      <w:jc w:val="left"/>
    </w:pPr>
    <w:rPr>
      <w:i/>
      <w:iCs/>
      <w:szCs w:val="24"/>
    </w:rPr>
  </w:style>
  <w:style w:type="paragraph" w:styleId="25">
    <w:name w:val="Plain Text"/>
    <w:basedOn w:val="1"/>
    <w:link w:val="75"/>
    <w:autoRedefine/>
    <w:qFormat/>
    <w:uiPriority w:val="0"/>
    <w:rPr>
      <w:rFonts w:ascii="宋体" w:hAnsi="Courier New" w:cs="宋体"/>
    </w:rPr>
  </w:style>
  <w:style w:type="paragraph" w:styleId="26">
    <w:name w:val="toc 8"/>
    <w:basedOn w:val="1"/>
    <w:next w:val="1"/>
    <w:autoRedefine/>
    <w:qFormat/>
    <w:uiPriority w:val="0"/>
    <w:pPr>
      <w:ind w:left="1470"/>
      <w:jc w:val="left"/>
    </w:pPr>
    <w:rPr>
      <w:szCs w:val="21"/>
    </w:rPr>
  </w:style>
  <w:style w:type="paragraph" w:styleId="27">
    <w:name w:val="index 3"/>
    <w:basedOn w:val="1"/>
    <w:next w:val="1"/>
    <w:autoRedefine/>
    <w:qFormat/>
    <w:uiPriority w:val="0"/>
    <w:pPr>
      <w:ind w:left="400" w:leftChars="400"/>
    </w:pPr>
    <w:rPr>
      <w:szCs w:val="20"/>
    </w:rPr>
  </w:style>
  <w:style w:type="paragraph" w:styleId="28">
    <w:name w:val="Date"/>
    <w:basedOn w:val="1"/>
    <w:next w:val="1"/>
    <w:link w:val="70"/>
    <w:autoRedefine/>
    <w:qFormat/>
    <w:uiPriority w:val="0"/>
    <w:rPr>
      <w:rFonts w:cs="宋体"/>
      <w:b/>
      <w:sz w:val="28"/>
    </w:rPr>
  </w:style>
  <w:style w:type="paragraph" w:styleId="29">
    <w:name w:val="Body Text Indent 2"/>
    <w:basedOn w:val="1"/>
    <w:link w:val="85"/>
    <w:autoRedefine/>
    <w:qFormat/>
    <w:uiPriority w:val="0"/>
    <w:pPr>
      <w:ind w:left="630" w:firstLine="645"/>
    </w:pPr>
    <w:rPr>
      <w:rFonts w:ascii="Arial" w:hAnsi="Arial" w:eastAsia="仿宋_GB2312" w:cs="宋体"/>
      <w:sz w:val="32"/>
    </w:rPr>
  </w:style>
  <w:style w:type="paragraph" w:styleId="30">
    <w:name w:val="Balloon Text"/>
    <w:basedOn w:val="1"/>
    <w:link w:val="76"/>
    <w:autoRedefine/>
    <w:qFormat/>
    <w:uiPriority w:val="0"/>
    <w:rPr>
      <w:rFonts w:cs="宋体"/>
      <w:sz w:val="18"/>
      <w:szCs w:val="18"/>
    </w:rPr>
  </w:style>
  <w:style w:type="paragraph" w:styleId="31">
    <w:name w:val="footer"/>
    <w:basedOn w:val="1"/>
    <w:link w:val="62"/>
    <w:autoRedefine/>
    <w:qFormat/>
    <w:uiPriority w:val="0"/>
    <w:pPr>
      <w:tabs>
        <w:tab w:val="center" w:pos="4153"/>
        <w:tab w:val="right" w:pos="8306"/>
      </w:tabs>
      <w:snapToGrid w:val="0"/>
      <w:jc w:val="left"/>
    </w:pPr>
    <w:rPr>
      <w:sz w:val="18"/>
      <w:szCs w:val="18"/>
    </w:rPr>
  </w:style>
  <w:style w:type="paragraph" w:styleId="32">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caps/>
      <w:szCs w:val="24"/>
    </w:rPr>
  </w:style>
  <w:style w:type="paragraph" w:styleId="34">
    <w:name w:val="toc 4"/>
    <w:basedOn w:val="1"/>
    <w:next w:val="1"/>
    <w:autoRedefine/>
    <w:qFormat/>
    <w:uiPriority w:val="0"/>
    <w:pPr>
      <w:ind w:left="630"/>
      <w:jc w:val="left"/>
    </w:pPr>
    <w:rPr>
      <w:szCs w:val="21"/>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footnote text"/>
    <w:basedOn w:val="1"/>
    <w:autoRedefine/>
    <w:unhideWhenUsed/>
    <w:qFormat/>
    <w:uiPriority w:val="0"/>
    <w:pPr>
      <w:snapToGrid w:val="0"/>
      <w:jc w:val="left"/>
    </w:pPr>
    <w:rPr>
      <w:rFonts w:ascii="Times New Roman" w:hAnsi="Times New Roman"/>
      <w:sz w:val="18"/>
      <w:szCs w:val="18"/>
    </w:rPr>
  </w:style>
  <w:style w:type="paragraph" w:styleId="38">
    <w:name w:val="toc 6"/>
    <w:basedOn w:val="1"/>
    <w:next w:val="1"/>
    <w:autoRedefine/>
    <w:qFormat/>
    <w:uiPriority w:val="0"/>
    <w:pPr>
      <w:ind w:left="1050"/>
      <w:jc w:val="left"/>
    </w:pPr>
    <w:rPr>
      <w:szCs w:val="21"/>
    </w:rPr>
  </w:style>
  <w:style w:type="paragraph" w:styleId="39">
    <w:name w:val="Body Text Indent 3"/>
    <w:basedOn w:val="1"/>
    <w:link w:val="83"/>
    <w:autoRedefine/>
    <w:qFormat/>
    <w:uiPriority w:val="0"/>
    <w:pPr>
      <w:ind w:firstLine="645"/>
    </w:pPr>
    <w:rPr>
      <w:rFonts w:ascii="仿宋_GB2312" w:hAnsi="Arial" w:eastAsia="仿宋_GB2312" w:cs="宋体"/>
      <w:color w:val="000000"/>
      <w:sz w:val="30"/>
    </w:rPr>
  </w:style>
  <w:style w:type="paragraph" w:styleId="40">
    <w:name w:val="index 7"/>
    <w:basedOn w:val="1"/>
    <w:next w:val="1"/>
    <w:autoRedefine/>
    <w:qFormat/>
    <w:uiPriority w:val="0"/>
    <w:pPr>
      <w:ind w:left="1200" w:leftChars="1200"/>
    </w:pPr>
    <w:rPr>
      <w:szCs w:val="20"/>
    </w:rPr>
  </w:style>
  <w:style w:type="paragraph" w:styleId="41">
    <w:name w:val="index 9"/>
    <w:basedOn w:val="1"/>
    <w:next w:val="1"/>
    <w:autoRedefine/>
    <w:qFormat/>
    <w:uiPriority w:val="0"/>
    <w:pPr>
      <w:ind w:left="1600" w:leftChars="1600"/>
    </w:pPr>
    <w:rPr>
      <w:szCs w:val="20"/>
    </w:rPr>
  </w:style>
  <w:style w:type="paragraph" w:styleId="42">
    <w:name w:val="toc 2"/>
    <w:basedOn w:val="1"/>
    <w:next w:val="1"/>
    <w:autoRedefine/>
    <w:qFormat/>
    <w:uiPriority w:val="39"/>
    <w:pPr>
      <w:tabs>
        <w:tab w:val="right" w:leader="dot" w:pos="9403"/>
      </w:tabs>
      <w:ind w:left="210"/>
      <w:jc w:val="left"/>
    </w:pPr>
    <w:rPr>
      <w:smallCaps/>
      <w:sz w:val="28"/>
      <w:szCs w:val="24"/>
    </w:rPr>
  </w:style>
  <w:style w:type="paragraph" w:styleId="43">
    <w:name w:val="toc 9"/>
    <w:basedOn w:val="1"/>
    <w:next w:val="1"/>
    <w:autoRedefine/>
    <w:qFormat/>
    <w:uiPriority w:val="0"/>
    <w:pPr>
      <w:ind w:left="1680"/>
      <w:jc w:val="left"/>
    </w:pPr>
    <w:rPr>
      <w:szCs w:val="21"/>
    </w:rPr>
  </w:style>
  <w:style w:type="paragraph" w:styleId="44">
    <w:name w:val="Body Text 2"/>
    <w:basedOn w:val="1"/>
    <w:link w:val="73"/>
    <w:autoRedefine/>
    <w:qFormat/>
    <w:uiPriority w:val="0"/>
    <w:rPr>
      <w:rFonts w:ascii="仿宋_GB2312" w:eastAsia="仿宋_GB2312" w:cs="宋体"/>
      <w:b/>
      <w:sz w:val="24"/>
    </w:rPr>
  </w:style>
  <w:style w:type="paragraph" w:styleId="45">
    <w:name w:val="Normal (Web)"/>
    <w:basedOn w:val="1"/>
    <w:next w:val="1"/>
    <w:autoRedefine/>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autoRedefine/>
    <w:qFormat/>
    <w:uiPriority w:val="0"/>
    <w:pPr>
      <w:ind w:left="200" w:leftChars="200"/>
    </w:pPr>
    <w:rPr>
      <w:szCs w:val="20"/>
    </w:rPr>
  </w:style>
  <w:style w:type="paragraph" w:styleId="47">
    <w:name w:val="annotation subject"/>
    <w:basedOn w:val="15"/>
    <w:next w:val="15"/>
    <w:link w:val="80"/>
    <w:autoRedefine/>
    <w:qFormat/>
    <w:uiPriority w:val="99"/>
    <w:rPr>
      <w:b/>
      <w:bCs/>
    </w:rPr>
  </w:style>
  <w:style w:type="paragraph" w:styleId="48">
    <w:name w:val="Body Text First Indent"/>
    <w:basedOn w:val="1"/>
    <w:link w:val="84"/>
    <w:autoRedefine/>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19"/>
    <w:autoRedefine/>
    <w:unhideWhenUsed/>
    <w:qFormat/>
    <w:uiPriority w:val="99"/>
    <w:pPr>
      <w:ind w:firstLine="420" w:firstLineChars="200"/>
    </w:pPr>
    <w:rPr>
      <w:rFonts w:ascii="Times New Roman" w:eastAsia="宋体"/>
    </w:rPr>
  </w:style>
  <w:style w:type="table" w:styleId="51">
    <w:name w:val="Table Grid"/>
    <w:basedOn w:val="50"/>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rPr>
      <w:b/>
      <w:bCs/>
    </w:rPr>
  </w:style>
  <w:style w:type="character" w:styleId="54">
    <w:name w:val="page number"/>
    <w:autoRedefine/>
    <w:qFormat/>
    <w:uiPriority w:val="0"/>
  </w:style>
  <w:style w:type="character" w:styleId="55">
    <w:name w:val="FollowedHyperlink"/>
    <w:autoRedefine/>
    <w:qFormat/>
    <w:uiPriority w:val="0"/>
    <w:rPr>
      <w:color w:val="800080"/>
      <w:u w:val="single"/>
    </w:rPr>
  </w:style>
  <w:style w:type="character" w:styleId="56">
    <w:name w:val="Emphasis"/>
    <w:autoRedefine/>
    <w:qFormat/>
    <w:uiPriority w:val="0"/>
    <w:rPr>
      <w:color w:val="CC0033"/>
    </w:rPr>
  </w:style>
  <w:style w:type="character" w:styleId="57">
    <w:name w:val="Hyperlink"/>
    <w:autoRedefine/>
    <w:qFormat/>
    <w:uiPriority w:val="99"/>
    <w:rPr>
      <w:color w:val="0000FF"/>
      <w:u w:val="single"/>
    </w:rPr>
  </w:style>
  <w:style w:type="character" w:styleId="58">
    <w:name w:val="annotation reference"/>
    <w:autoRedefine/>
    <w:qFormat/>
    <w:uiPriority w:val="99"/>
    <w:rPr>
      <w:sz w:val="21"/>
      <w:szCs w:val="21"/>
    </w:rPr>
  </w:style>
  <w:style w:type="character" w:styleId="59">
    <w:name w:val="footnote reference"/>
    <w:autoRedefine/>
    <w:qFormat/>
    <w:uiPriority w:val="0"/>
    <w:rPr>
      <w:vertAlign w:val="superscript"/>
    </w:rPr>
  </w:style>
  <w:style w:type="paragraph" w:customStyle="1" w:styleId="60">
    <w:name w:val="首行缩进"/>
    <w:basedOn w:val="1"/>
    <w:autoRedefine/>
    <w:qFormat/>
    <w:uiPriority w:val="99"/>
    <w:pPr>
      <w:spacing w:line="360" w:lineRule="auto"/>
      <w:ind w:firstLine="480" w:firstLineChars="200"/>
    </w:pPr>
    <w:rPr>
      <w:rFonts w:ascii="Calibri" w:hAnsi="Calibri"/>
      <w:sz w:val="24"/>
      <w:lang w:val="zh-CN"/>
    </w:rPr>
  </w:style>
  <w:style w:type="character" w:customStyle="1" w:styleId="61">
    <w:name w:val="页眉 Char"/>
    <w:basedOn w:val="52"/>
    <w:link w:val="32"/>
    <w:autoRedefine/>
    <w:qFormat/>
    <w:uiPriority w:val="0"/>
    <w:rPr>
      <w:sz w:val="18"/>
      <w:szCs w:val="18"/>
    </w:rPr>
  </w:style>
  <w:style w:type="character" w:customStyle="1" w:styleId="62">
    <w:name w:val="页脚 Char"/>
    <w:basedOn w:val="52"/>
    <w:link w:val="31"/>
    <w:autoRedefine/>
    <w:qFormat/>
    <w:uiPriority w:val="0"/>
    <w:rPr>
      <w:sz w:val="18"/>
      <w:szCs w:val="18"/>
    </w:rPr>
  </w:style>
  <w:style w:type="character" w:customStyle="1" w:styleId="63">
    <w:name w:val="标题 1 Char"/>
    <w:basedOn w:val="52"/>
    <w:link w:val="3"/>
    <w:autoRedefine/>
    <w:qFormat/>
    <w:uiPriority w:val="0"/>
    <w:rPr>
      <w:rFonts w:ascii="Times New Roman" w:hAnsi="Times New Roman" w:eastAsia="宋体" w:cs="Times New Roman"/>
      <w:b/>
      <w:bCs/>
      <w:kern w:val="44"/>
      <w:sz w:val="30"/>
      <w:szCs w:val="44"/>
    </w:rPr>
  </w:style>
  <w:style w:type="character" w:customStyle="1" w:styleId="64">
    <w:name w:val="标题 2 Char"/>
    <w:basedOn w:val="52"/>
    <w:link w:val="4"/>
    <w:autoRedefine/>
    <w:qFormat/>
    <w:uiPriority w:val="0"/>
    <w:rPr>
      <w:rFonts w:ascii="Arial" w:hAnsi="Arial" w:eastAsia="黑体" w:cs="Times New Roman"/>
      <w:b/>
      <w:bCs/>
      <w:sz w:val="32"/>
      <w:szCs w:val="32"/>
    </w:rPr>
  </w:style>
  <w:style w:type="character" w:customStyle="1" w:styleId="65">
    <w:name w:val="标题 3 Char"/>
    <w:basedOn w:val="52"/>
    <w:link w:val="2"/>
    <w:autoRedefine/>
    <w:qFormat/>
    <w:uiPriority w:val="0"/>
    <w:rPr>
      <w:rFonts w:ascii="宋体" w:hAnsi="Times New Roman" w:eastAsia="宋体" w:cs="Times New Roman"/>
      <w:b/>
      <w:bCs/>
      <w:sz w:val="32"/>
      <w:szCs w:val="32"/>
    </w:rPr>
  </w:style>
  <w:style w:type="character" w:customStyle="1" w:styleId="66">
    <w:name w:val="标题 4 Char"/>
    <w:basedOn w:val="52"/>
    <w:link w:val="5"/>
    <w:autoRedefine/>
    <w:qFormat/>
    <w:uiPriority w:val="0"/>
    <w:rPr>
      <w:rFonts w:ascii="Arial" w:hAnsi="Arial" w:eastAsia="黑体" w:cs="Times New Roman"/>
      <w:b/>
      <w:bCs/>
      <w:sz w:val="28"/>
      <w:szCs w:val="28"/>
    </w:rPr>
  </w:style>
  <w:style w:type="character" w:customStyle="1" w:styleId="67">
    <w:name w:val="标题 5 Char"/>
    <w:basedOn w:val="52"/>
    <w:link w:val="6"/>
    <w:autoRedefine/>
    <w:qFormat/>
    <w:uiPriority w:val="0"/>
    <w:rPr>
      <w:rFonts w:ascii="宋体" w:hAnsi="Arial" w:eastAsia="宋体" w:cs="Times New Roman"/>
      <w:bCs/>
      <w:sz w:val="28"/>
      <w:szCs w:val="20"/>
    </w:rPr>
  </w:style>
  <w:style w:type="character" w:customStyle="1" w:styleId="68">
    <w:name w:val="标题 6 Char"/>
    <w:basedOn w:val="52"/>
    <w:link w:val="7"/>
    <w:autoRedefine/>
    <w:qFormat/>
    <w:uiPriority w:val="0"/>
    <w:rPr>
      <w:rFonts w:ascii="宋体" w:hAnsi="宋体" w:eastAsia="宋体" w:cs="Times New Roman"/>
      <w:kern w:val="0"/>
      <w:sz w:val="28"/>
      <w:szCs w:val="20"/>
    </w:rPr>
  </w:style>
  <w:style w:type="character" w:customStyle="1" w:styleId="69">
    <w:name w:val="标题 7 Char"/>
    <w:basedOn w:val="52"/>
    <w:link w:val="8"/>
    <w:autoRedefine/>
    <w:qFormat/>
    <w:uiPriority w:val="0"/>
    <w:rPr>
      <w:rFonts w:ascii="Arial" w:hAnsi="Arial" w:eastAsia="仿宋_GB2312" w:cs="Times New Roman"/>
      <w:b/>
      <w:bCs/>
      <w:spacing w:val="-4"/>
      <w:sz w:val="24"/>
      <w:szCs w:val="24"/>
    </w:rPr>
  </w:style>
  <w:style w:type="character" w:customStyle="1" w:styleId="70">
    <w:name w:val="日期 Char"/>
    <w:link w:val="28"/>
    <w:autoRedefine/>
    <w:qFormat/>
    <w:uiPriority w:val="0"/>
    <w:rPr>
      <w:rFonts w:ascii="Times New Roman" w:hAnsi="Times New Roman"/>
      <w:b/>
      <w:sz w:val="28"/>
    </w:rPr>
  </w:style>
  <w:style w:type="character" w:customStyle="1" w:styleId="71">
    <w:name w:val="样式1 Char Char"/>
    <w:link w:val="72"/>
    <w:autoRedefine/>
    <w:qFormat/>
    <w:uiPriority w:val="0"/>
    <w:rPr>
      <w:rFonts w:ascii="宋体" w:hAnsi="宋体"/>
    </w:rPr>
  </w:style>
  <w:style w:type="paragraph" w:customStyle="1" w:styleId="72">
    <w:name w:val="样式1"/>
    <w:basedOn w:val="1"/>
    <w:link w:val="71"/>
    <w:autoRedefine/>
    <w:qFormat/>
    <w:uiPriority w:val="0"/>
    <w:pPr>
      <w:numPr>
        <w:ilvl w:val="0"/>
        <w:numId w:val="1"/>
      </w:numPr>
      <w:adjustRightInd w:val="0"/>
      <w:textAlignment w:val="baseline"/>
    </w:pPr>
    <w:rPr>
      <w:rFonts w:ascii="宋体" w:hAnsi="宋体" w:cs="宋体"/>
    </w:rPr>
  </w:style>
  <w:style w:type="character" w:customStyle="1" w:styleId="73">
    <w:name w:val="正文文本 2 Char"/>
    <w:link w:val="44"/>
    <w:autoRedefine/>
    <w:qFormat/>
    <w:uiPriority w:val="0"/>
    <w:rPr>
      <w:rFonts w:ascii="仿宋_GB2312" w:hAnsi="Times New Roman" w:eastAsia="仿宋_GB2312"/>
      <w:b/>
      <w:sz w:val="24"/>
    </w:rPr>
  </w:style>
  <w:style w:type="character" w:customStyle="1" w:styleId="74">
    <w:name w:val="纯文本 Char"/>
    <w:autoRedefine/>
    <w:qFormat/>
    <w:uiPriority w:val="99"/>
    <w:rPr>
      <w:rFonts w:ascii="宋体" w:hAnsi="Courier New" w:cs="Courier New"/>
      <w:kern w:val="2"/>
      <w:sz w:val="21"/>
      <w:szCs w:val="21"/>
    </w:rPr>
  </w:style>
  <w:style w:type="character" w:customStyle="1" w:styleId="75">
    <w:name w:val="纯文本 Char1"/>
    <w:link w:val="25"/>
    <w:autoRedefine/>
    <w:qFormat/>
    <w:uiPriority w:val="0"/>
    <w:rPr>
      <w:rFonts w:ascii="宋体" w:hAnsi="Courier New"/>
    </w:rPr>
  </w:style>
  <w:style w:type="character" w:customStyle="1" w:styleId="76">
    <w:name w:val="批注框文本 Char"/>
    <w:link w:val="30"/>
    <w:autoRedefine/>
    <w:qFormat/>
    <w:uiPriority w:val="0"/>
    <w:rPr>
      <w:rFonts w:ascii="Times New Roman" w:hAnsi="Times New Roman"/>
      <w:sz w:val="18"/>
      <w:szCs w:val="18"/>
    </w:rPr>
  </w:style>
  <w:style w:type="character" w:customStyle="1" w:styleId="77">
    <w:name w:val="正文文本 3 Char"/>
    <w:link w:val="17"/>
    <w:autoRedefine/>
    <w:qFormat/>
    <w:uiPriority w:val="0"/>
    <w:rPr>
      <w:rFonts w:ascii="黑体" w:hAnsi="Arial" w:eastAsia="黑体"/>
      <w:b/>
      <w:sz w:val="28"/>
    </w:rPr>
  </w:style>
  <w:style w:type="character" w:customStyle="1" w:styleId="78">
    <w:name w:val="正文文本 Char"/>
    <w:autoRedefine/>
    <w:qFormat/>
    <w:uiPriority w:val="0"/>
    <w:rPr>
      <w:rFonts w:ascii="宋体" w:hAnsi="Arial"/>
      <w:kern w:val="2"/>
      <w:sz w:val="28"/>
    </w:rPr>
  </w:style>
  <w:style w:type="character" w:customStyle="1" w:styleId="79">
    <w:name w:val="正文文本缩进 Char"/>
    <w:link w:val="19"/>
    <w:autoRedefine/>
    <w:qFormat/>
    <w:uiPriority w:val="0"/>
    <w:rPr>
      <w:rFonts w:ascii="楷体_GB2312" w:hAnsi="Times New Roman" w:eastAsia="楷体_GB2312"/>
      <w:sz w:val="32"/>
    </w:rPr>
  </w:style>
  <w:style w:type="character" w:customStyle="1" w:styleId="80">
    <w:name w:val="批注主题 Char"/>
    <w:link w:val="47"/>
    <w:autoRedefine/>
    <w:qFormat/>
    <w:uiPriority w:val="99"/>
    <w:rPr>
      <w:rFonts w:ascii="Times New Roman" w:hAnsi="Times New Roman"/>
      <w:b/>
      <w:bCs/>
    </w:rPr>
  </w:style>
  <w:style w:type="character" w:customStyle="1" w:styleId="81">
    <w:name w:val="批注文字 Char"/>
    <w:link w:val="15"/>
    <w:autoRedefine/>
    <w:qFormat/>
    <w:uiPriority w:val="99"/>
    <w:rPr>
      <w:rFonts w:ascii="Times New Roman" w:hAnsi="Times New Roman"/>
    </w:rPr>
  </w:style>
  <w:style w:type="character" w:customStyle="1" w:styleId="82">
    <w:name w:val="文档结构图 Char"/>
    <w:link w:val="13"/>
    <w:autoRedefine/>
    <w:qFormat/>
    <w:uiPriority w:val="0"/>
    <w:rPr>
      <w:rFonts w:ascii="Times New Roman" w:hAnsi="Times New Roman"/>
      <w:shd w:val="clear" w:color="auto" w:fill="000080"/>
    </w:rPr>
  </w:style>
  <w:style w:type="character" w:customStyle="1" w:styleId="83">
    <w:name w:val="正文文本缩进 3 Char"/>
    <w:link w:val="39"/>
    <w:autoRedefine/>
    <w:qFormat/>
    <w:uiPriority w:val="0"/>
    <w:rPr>
      <w:rFonts w:ascii="仿宋_GB2312" w:hAnsi="Arial" w:eastAsia="仿宋_GB2312"/>
      <w:color w:val="000000"/>
      <w:sz w:val="30"/>
    </w:rPr>
  </w:style>
  <w:style w:type="character" w:customStyle="1" w:styleId="84">
    <w:name w:val="正文首行缩进 Char"/>
    <w:link w:val="48"/>
    <w:autoRedefine/>
    <w:qFormat/>
    <w:uiPriority w:val="0"/>
    <w:rPr>
      <w:rFonts w:ascii="Arial" w:hAnsi="Arial" w:eastAsia="仿宋_GB2312" w:cs="Arial"/>
      <w:sz w:val="24"/>
      <w:szCs w:val="32"/>
    </w:rPr>
  </w:style>
  <w:style w:type="character" w:customStyle="1" w:styleId="85">
    <w:name w:val="正文文本缩进 2 Char"/>
    <w:link w:val="29"/>
    <w:autoRedefine/>
    <w:qFormat/>
    <w:uiPriority w:val="0"/>
    <w:rPr>
      <w:rFonts w:ascii="Arial" w:hAnsi="Arial" w:eastAsia="仿宋_GB2312"/>
      <w:sz w:val="32"/>
    </w:rPr>
  </w:style>
  <w:style w:type="character" w:customStyle="1" w:styleId="86">
    <w:name w:val="文档结构图 Char1"/>
    <w:basedOn w:val="52"/>
    <w:autoRedefine/>
    <w:qFormat/>
    <w:uiPriority w:val="99"/>
    <w:rPr>
      <w:rFonts w:ascii="宋体" w:hAnsi="Times New Roman" w:eastAsia="宋体" w:cs="Times New Roman"/>
      <w:sz w:val="18"/>
      <w:szCs w:val="18"/>
    </w:rPr>
  </w:style>
  <w:style w:type="character" w:customStyle="1" w:styleId="87">
    <w:name w:val="批注文字 Char1"/>
    <w:basedOn w:val="52"/>
    <w:autoRedefine/>
    <w:qFormat/>
    <w:uiPriority w:val="99"/>
    <w:rPr>
      <w:rFonts w:ascii="Times New Roman" w:hAnsi="Times New Roman" w:eastAsia="宋体" w:cs="Times New Roman"/>
    </w:rPr>
  </w:style>
  <w:style w:type="character" w:customStyle="1" w:styleId="88">
    <w:name w:val="批注主题 Char1"/>
    <w:basedOn w:val="87"/>
    <w:autoRedefine/>
    <w:qFormat/>
    <w:uiPriority w:val="99"/>
    <w:rPr>
      <w:rFonts w:ascii="Times New Roman" w:hAnsi="Times New Roman" w:eastAsia="宋体" w:cs="Times New Roman"/>
      <w:b/>
      <w:bCs/>
    </w:rPr>
  </w:style>
  <w:style w:type="character" w:customStyle="1" w:styleId="89">
    <w:name w:val="正文文本 2 Char1"/>
    <w:basedOn w:val="52"/>
    <w:autoRedefine/>
    <w:qFormat/>
    <w:uiPriority w:val="99"/>
    <w:rPr>
      <w:rFonts w:ascii="Times New Roman" w:hAnsi="Times New Roman" w:eastAsia="宋体" w:cs="Times New Roman"/>
    </w:rPr>
  </w:style>
  <w:style w:type="character" w:customStyle="1" w:styleId="90">
    <w:name w:val="批注框文本 Char1"/>
    <w:basedOn w:val="52"/>
    <w:autoRedefine/>
    <w:qFormat/>
    <w:uiPriority w:val="99"/>
    <w:rPr>
      <w:rFonts w:ascii="Times New Roman" w:hAnsi="Times New Roman" w:eastAsia="宋体" w:cs="Times New Roman"/>
      <w:sz w:val="18"/>
      <w:szCs w:val="18"/>
    </w:rPr>
  </w:style>
  <w:style w:type="character" w:customStyle="1" w:styleId="91">
    <w:name w:val="正文文本缩进 Char1"/>
    <w:basedOn w:val="52"/>
    <w:autoRedefine/>
    <w:qFormat/>
    <w:uiPriority w:val="99"/>
    <w:rPr>
      <w:rFonts w:ascii="Times New Roman" w:hAnsi="Times New Roman" w:eastAsia="宋体" w:cs="Times New Roman"/>
    </w:rPr>
  </w:style>
  <w:style w:type="character" w:customStyle="1" w:styleId="92">
    <w:name w:val="正文文本 Char1"/>
    <w:basedOn w:val="52"/>
    <w:link w:val="18"/>
    <w:autoRedefine/>
    <w:qFormat/>
    <w:uiPriority w:val="0"/>
    <w:rPr>
      <w:rFonts w:ascii="Times New Roman" w:hAnsi="Times New Roman" w:eastAsia="宋体" w:cs="Times New Roman"/>
    </w:rPr>
  </w:style>
  <w:style w:type="character" w:customStyle="1" w:styleId="93">
    <w:name w:val="正文首行缩进 Char1"/>
    <w:basedOn w:val="92"/>
    <w:autoRedefine/>
    <w:qFormat/>
    <w:uiPriority w:val="99"/>
    <w:rPr>
      <w:rFonts w:ascii="Times New Roman" w:hAnsi="Times New Roman" w:eastAsia="宋体" w:cs="Times New Roman"/>
    </w:rPr>
  </w:style>
  <w:style w:type="character" w:customStyle="1" w:styleId="94">
    <w:name w:val="日期 Char1"/>
    <w:basedOn w:val="52"/>
    <w:autoRedefine/>
    <w:qFormat/>
    <w:uiPriority w:val="99"/>
    <w:rPr>
      <w:rFonts w:ascii="Times New Roman" w:hAnsi="Times New Roman" w:eastAsia="宋体" w:cs="Times New Roman"/>
    </w:rPr>
  </w:style>
  <w:style w:type="character" w:customStyle="1" w:styleId="95">
    <w:name w:val="正文文本缩进 2 Char1"/>
    <w:basedOn w:val="52"/>
    <w:autoRedefine/>
    <w:qFormat/>
    <w:uiPriority w:val="99"/>
    <w:rPr>
      <w:rFonts w:ascii="Times New Roman" w:hAnsi="Times New Roman" w:eastAsia="宋体" w:cs="Times New Roman"/>
    </w:rPr>
  </w:style>
  <w:style w:type="character" w:customStyle="1" w:styleId="96">
    <w:name w:val="正文文本缩进 3 Char1"/>
    <w:basedOn w:val="52"/>
    <w:autoRedefine/>
    <w:qFormat/>
    <w:uiPriority w:val="99"/>
    <w:rPr>
      <w:rFonts w:ascii="Times New Roman" w:hAnsi="Times New Roman" w:eastAsia="宋体" w:cs="Times New Roman"/>
      <w:sz w:val="16"/>
      <w:szCs w:val="16"/>
    </w:rPr>
  </w:style>
  <w:style w:type="character" w:customStyle="1" w:styleId="97">
    <w:name w:val="正文文本 3 Char1"/>
    <w:basedOn w:val="52"/>
    <w:autoRedefine/>
    <w:qFormat/>
    <w:uiPriority w:val="99"/>
    <w:rPr>
      <w:rFonts w:ascii="Times New Roman" w:hAnsi="Times New Roman" w:eastAsia="宋体" w:cs="Times New Roman"/>
      <w:sz w:val="16"/>
      <w:szCs w:val="16"/>
    </w:rPr>
  </w:style>
  <w:style w:type="character" w:customStyle="1" w:styleId="98">
    <w:name w:val="纯文本 Char2"/>
    <w:basedOn w:val="52"/>
    <w:autoRedefine/>
    <w:qFormat/>
    <w:uiPriority w:val="99"/>
    <w:rPr>
      <w:rFonts w:ascii="宋体" w:hAnsi="Courier New" w:eastAsia="宋体" w:cs="Courier New"/>
      <w:szCs w:val="21"/>
    </w:rPr>
  </w:style>
  <w:style w:type="paragraph" w:customStyle="1" w:styleId="99">
    <w:name w:val="基本文字 Char"/>
    <w:basedOn w:val="1"/>
    <w:autoRedefine/>
    <w:qFormat/>
    <w:uiPriority w:val="0"/>
    <w:pPr>
      <w:spacing w:before="156" w:line="400" w:lineRule="atLeast"/>
      <w:ind w:firstLine="540" w:firstLineChars="225"/>
    </w:pPr>
    <w:rPr>
      <w:sz w:val="24"/>
      <w:szCs w:val="20"/>
    </w:rPr>
  </w:style>
  <w:style w:type="paragraph" w:customStyle="1" w:styleId="10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Char Char Char Char Char Char Char1 Char"/>
    <w:basedOn w:val="1"/>
    <w:autoRedefine/>
    <w:qFormat/>
    <w:uiPriority w:val="0"/>
    <w:rPr>
      <w:rFonts w:ascii="Tahoma" w:hAnsi="Tahoma"/>
      <w:sz w:val="24"/>
      <w:szCs w:val="20"/>
    </w:rPr>
  </w:style>
  <w:style w:type="paragraph" w:customStyle="1" w:styleId="102">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03">
    <w:name w:val="二级标题"/>
    <w:basedOn w:val="1"/>
    <w:next w:val="104"/>
    <w:autoRedefine/>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4">
    <w:name w:val="文章正文"/>
    <w:basedOn w:val="1"/>
    <w:autoRedefine/>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5">
    <w:name w:val="p0"/>
    <w:basedOn w:val="1"/>
    <w:autoRedefine/>
    <w:qFormat/>
    <w:uiPriority w:val="0"/>
    <w:pPr>
      <w:widowControl/>
    </w:pPr>
    <w:rPr>
      <w:kern w:val="0"/>
      <w:szCs w:val="21"/>
    </w:rPr>
  </w:style>
  <w:style w:type="paragraph" w:customStyle="1" w:styleId="106">
    <w:name w:val="Char"/>
    <w:basedOn w:val="1"/>
    <w:autoRedefine/>
    <w:qFormat/>
    <w:uiPriority w:val="0"/>
    <w:rPr>
      <w:rFonts w:ascii="Tahoma" w:hAnsi="Tahoma"/>
      <w:sz w:val="24"/>
      <w:szCs w:val="20"/>
    </w:rPr>
  </w:style>
  <w:style w:type="paragraph" w:customStyle="1" w:styleId="107">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8">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9">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Char Char Char Char"/>
    <w:basedOn w:val="1"/>
    <w:autoRedefine/>
    <w:qFormat/>
    <w:uiPriority w:val="0"/>
    <w:pPr>
      <w:widowControl/>
      <w:spacing w:after="160" w:line="240" w:lineRule="exact"/>
      <w:jc w:val="left"/>
    </w:pPr>
    <w:rPr>
      <w:kern w:val="0"/>
      <w:sz w:val="24"/>
      <w:szCs w:val="24"/>
    </w:rPr>
  </w:style>
  <w:style w:type="paragraph" w:customStyle="1" w:styleId="11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6">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7">
    <w:name w:val="font6"/>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8">
    <w:name w:val="D&amp;L"/>
    <w:basedOn w:val="3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9">
    <w:name w:val="一级标题"/>
    <w:basedOn w:val="1"/>
    <w:next w:val="103"/>
    <w:autoRedefine/>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20">
    <w:name w:val="SUR-需求定义-第4级"/>
    <w:basedOn w:val="5"/>
    <w:next w:val="1"/>
    <w:autoRedefine/>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21">
    <w:name w:val="List Paragraph"/>
    <w:basedOn w:val="1"/>
    <w:autoRedefine/>
    <w:qFormat/>
    <w:uiPriority w:val="34"/>
    <w:pPr>
      <w:ind w:firstLine="420" w:firstLineChars="200"/>
    </w:pPr>
  </w:style>
  <w:style w:type="character" w:customStyle="1" w:styleId="122">
    <w:name w:val="font91"/>
    <w:basedOn w:val="52"/>
    <w:autoRedefine/>
    <w:qFormat/>
    <w:uiPriority w:val="0"/>
    <w:rPr>
      <w:rFonts w:hint="eastAsia" w:ascii="宋体" w:hAnsi="宋体" w:eastAsia="宋体" w:cs="宋体"/>
      <w:color w:val="000000"/>
      <w:sz w:val="18"/>
      <w:szCs w:val="18"/>
      <w:u w:val="none"/>
    </w:rPr>
  </w:style>
  <w:style w:type="character" w:customStyle="1" w:styleId="123">
    <w:name w:val="font61"/>
    <w:basedOn w:val="52"/>
    <w:autoRedefine/>
    <w:qFormat/>
    <w:uiPriority w:val="0"/>
    <w:rPr>
      <w:rFonts w:hint="default" w:ascii="Tahoma" w:hAnsi="Tahoma" w:eastAsia="Tahoma" w:cs="Tahoma"/>
      <w:color w:val="000000"/>
      <w:sz w:val="18"/>
      <w:szCs w:val="18"/>
      <w:u w:val="none"/>
    </w:rPr>
  </w:style>
  <w:style w:type="character" w:customStyle="1" w:styleId="124">
    <w:name w:val="font01"/>
    <w:basedOn w:val="52"/>
    <w:autoRedefine/>
    <w:qFormat/>
    <w:uiPriority w:val="0"/>
    <w:rPr>
      <w:rFonts w:hint="default" w:ascii="Tahoma" w:hAnsi="Tahoma" w:eastAsia="Tahoma" w:cs="Tahoma"/>
      <w:color w:val="000000"/>
      <w:sz w:val="18"/>
      <w:szCs w:val="18"/>
      <w:u w:val="none"/>
    </w:rPr>
  </w:style>
  <w:style w:type="character" w:customStyle="1" w:styleId="125">
    <w:name w:val="font11"/>
    <w:basedOn w:val="52"/>
    <w:autoRedefine/>
    <w:qFormat/>
    <w:uiPriority w:val="0"/>
    <w:rPr>
      <w:rFonts w:hint="eastAsia" w:ascii="宋体" w:hAnsi="宋体" w:eastAsia="宋体" w:cs="宋体"/>
      <w:color w:val="000000"/>
      <w:sz w:val="18"/>
      <w:szCs w:val="18"/>
      <w:u w:val="none"/>
    </w:rPr>
  </w:style>
  <w:style w:type="character" w:customStyle="1" w:styleId="126">
    <w:name w:val="font21"/>
    <w:basedOn w:val="52"/>
    <w:autoRedefine/>
    <w:qFormat/>
    <w:uiPriority w:val="0"/>
    <w:rPr>
      <w:rFonts w:hint="eastAsia" w:ascii="宋体" w:hAnsi="宋体" w:eastAsia="宋体" w:cs="宋体"/>
      <w:color w:val="000000"/>
      <w:sz w:val="21"/>
      <w:szCs w:val="21"/>
      <w:u w:val="none"/>
    </w:rPr>
  </w:style>
  <w:style w:type="character" w:customStyle="1" w:styleId="127">
    <w:name w:val="font51"/>
    <w:basedOn w:val="52"/>
    <w:autoRedefine/>
    <w:qFormat/>
    <w:uiPriority w:val="0"/>
    <w:rPr>
      <w:rFonts w:hint="eastAsia" w:ascii="仿宋" w:hAnsi="仿宋" w:eastAsia="仿宋" w:cs="仿宋"/>
      <w:color w:val="000000"/>
      <w:sz w:val="22"/>
      <w:szCs w:val="22"/>
      <w:u w:val="none"/>
    </w:rPr>
  </w:style>
  <w:style w:type="character" w:customStyle="1" w:styleId="128">
    <w:name w:val="font41"/>
    <w:basedOn w:val="52"/>
    <w:autoRedefine/>
    <w:qFormat/>
    <w:uiPriority w:val="0"/>
    <w:rPr>
      <w:rFonts w:hint="eastAsia" w:ascii="仿宋" w:hAnsi="仿宋" w:eastAsia="仿宋" w:cs="仿宋"/>
      <w:color w:val="000000"/>
      <w:sz w:val="22"/>
      <w:szCs w:val="22"/>
      <w:u w:val="none"/>
    </w:rPr>
  </w:style>
  <w:style w:type="character" w:customStyle="1" w:styleId="129">
    <w:name w:val="font31"/>
    <w:basedOn w:val="52"/>
    <w:autoRedefine/>
    <w:qFormat/>
    <w:uiPriority w:val="0"/>
    <w:rPr>
      <w:rFonts w:hint="eastAsia" w:ascii="宋体" w:hAnsi="宋体" w:eastAsia="宋体" w:cs="宋体"/>
      <w:color w:val="000000"/>
      <w:sz w:val="22"/>
      <w:szCs w:val="22"/>
      <w:u w:val="none"/>
    </w:rPr>
  </w:style>
  <w:style w:type="paragraph" w:customStyle="1" w:styleId="130">
    <w:name w:val="_Style 3"/>
    <w:basedOn w:val="3"/>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31">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26220</Words>
  <Characters>27969</Characters>
  <Lines>257</Lines>
  <Paragraphs>72</Paragraphs>
  <TotalTime>10</TotalTime>
  <ScaleCrop>false</ScaleCrop>
  <LinksUpToDate>false</LinksUpToDate>
  <CharactersWithSpaces>31251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宇子</cp:lastModifiedBy>
  <cp:lastPrinted>2023-05-04T03:24:00Z</cp:lastPrinted>
  <dcterms:modified xsi:type="dcterms:W3CDTF">2024-06-07T09:42:19Z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C0C2DAB14C2D4F53A6748C4A9D125EBE_13</vt:lpwstr>
  </property>
</Properties>
</file>