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autoSpaceDE w:val="0"/>
        <w:autoSpaceDN w:val="0"/>
        <w:adjustRightInd w:val="0"/>
        <w:spacing w:line="500" w:lineRule="exact"/>
        <w:rPr>
          <w:rFonts w:hint="eastAsia"/>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lang w:val="en-US" w:eastAsia="zh-CN"/>
        </w:rPr>
        <w:t>2024年政文会展9月展会（城规会）证件制作</w:t>
      </w:r>
    </w:p>
    <w:p>
      <w:pPr>
        <w:pStyle w:val="51"/>
        <w:rPr>
          <w:rFonts w:hint="eastAsia"/>
          <w:lang w:eastAsia="zh-CN"/>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2024ZWHZXJ00011号</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6"/>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bookmarkStart w:id="88" w:name="_GoBack"/>
      <w:bookmarkEnd w:id="88"/>
      <w:r>
        <w:rPr>
          <w:b/>
          <w:bCs/>
        </w:rPr>
        <w:tab/>
      </w:r>
      <w:r>
        <w:rPr>
          <w:b/>
          <w:bCs/>
        </w:rPr>
        <w:fldChar w:fldCharType="begin"/>
      </w:r>
      <w:r>
        <w:rPr>
          <w:b/>
          <w:bCs/>
        </w:rPr>
        <w:instrText xml:space="preserve"> PAGEREF _Toc14801 \h </w:instrText>
      </w:r>
      <w:r>
        <w:rPr>
          <w:b/>
          <w:bCs/>
        </w:rPr>
        <w:fldChar w:fldCharType="separate"/>
      </w:r>
      <w:r>
        <w:rPr>
          <w:b/>
          <w:bCs/>
        </w:rPr>
        <w:t>16</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18</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29</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ascii="Times New Roman" w:hAnsi="Times New Roman" w:cs="Times New Roman"/>
          <w:bCs/>
          <w:color w:val="000000"/>
          <w:sz w:val="21"/>
          <w:szCs w:val="21"/>
          <w:u w:val="single"/>
          <w:lang w:val="en-US" w:eastAsia="zh-CN"/>
        </w:rPr>
        <w:t>）现对 2024年政文会展9月展会（城规会）证件制作</w:t>
      </w:r>
      <w:r>
        <w:rPr>
          <w:rFonts w:ascii="Times New Roman" w:hAnsi="Times New Roman" w:cs="Times New Roman"/>
          <w:bCs/>
          <w:color w:val="000000"/>
          <w:sz w:val="21"/>
          <w:szCs w:val="21"/>
        </w:rPr>
        <w:t>进行竞价，欢迎具备条件的投标人参加投标。</w:t>
      </w:r>
    </w:p>
    <w:p>
      <w:pPr>
        <w:keepNext w:val="0"/>
        <w:keepLines w:val="0"/>
        <w:pageBreakBefore w:val="0"/>
        <w:widowControl w:val="0"/>
        <w:kinsoku/>
        <w:wordWrap/>
        <w:overflowPunct/>
        <w:topLinePunct w:val="0"/>
        <w:bidi w:val="0"/>
        <w:snapToGrid w:val="0"/>
        <w:spacing w:line="360" w:lineRule="auto"/>
        <w:ind w:firstLine="437"/>
        <w:textAlignment w:val="auto"/>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2024ZWHZXJ00011</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2024年政文会展9月展会（城规会）证件制作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滨湖会展中心</w:t>
      </w:r>
      <w:r>
        <w:rPr>
          <w:rFonts w:ascii="Times New Roman" w:hAnsi="Times New Roman" w:cs="Times New Roman"/>
          <w:bCs/>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lang w:eastAsia="zh-CN"/>
        </w:rPr>
        <w:t>展会证件服务，详见需求。</w:t>
      </w:r>
      <w:r>
        <w:rPr>
          <w:rFonts w:ascii="Times New Roman" w:hAnsi="Times New Roman" w:cs="Times New Roman"/>
          <w:bCs/>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4.775万元</w:t>
      </w:r>
      <w:r>
        <w:rPr>
          <w:rFonts w:hint="eastAsia" w:ascii="Times New Roman" w:hAnsi="Times New Roman" w:cs="Times New Roman"/>
          <w:bCs/>
          <w:color w:val="000000"/>
          <w:sz w:val="21"/>
          <w:szCs w:val="21"/>
          <w:u w:val="single"/>
          <w:lang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eastAsia="zh-CN"/>
        </w:rPr>
        <w:t>货物</w:t>
      </w:r>
      <w:r>
        <w:rPr>
          <w:rFonts w:ascii="Times New Roman" w:hAnsi="Times New Roman" w:cs="Times New Roman" w:eastAsiaTheme="majorEastAsia"/>
          <w:sz w:val="21"/>
          <w:szCs w:val="21"/>
          <w:u w:val="single"/>
        </w:rPr>
        <w:t xml:space="preserve">类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pPr>
        <w:keepNext w:val="0"/>
        <w:keepLines w:val="0"/>
        <w:pageBreakBefore w:val="0"/>
        <w:widowControl w:val="0"/>
        <w:kinsoku/>
        <w:wordWrap/>
        <w:overflowPunct/>
        <w:topLinePunct w:val="0"/>
        <w:bidi w:val="0"/>
        <w:snapToGrid w:val="0"/>
        <w:spacing w:line="360" w:lineRule="auto"/>
        <w:ind w:firstLine="437"/>
        <w:textAlignment w:val="auto"/>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2.投标人资质要求：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具有独立承担民事责任的能力</w:t>
      </w:r>
      <w:r>
        <w:rPr>
          <w:rFonts w:hint="eastAsia" w:asciiTheme="majorEastAsia" w:hAnsiTheme="majorEastAsia" w:eastAsiaTheme="majorEastAsia" w:cstheme="majorEastAsia"/>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目前在中国境内无被限制投标的不良行为记录；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）营业执照具有相应制作内容，可开具增值税专用发票</w:t>
      </w:r>
      <w:r>
        <w:rPr>
          <w:rFonts w:hint="eastAsia" w:asciiTheme="majorEastAsia" w:hAnsiTheme="majorEastAsia" w:eastAsiaTheme="majorEastAsia" w:cstheme="majorEastAsia"/>
          <w:sz w:val="21"/>
          <w:szCs w:val="21"/>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仿宋_GB2312" w:hAnsi="仿宋_GB2312" w:eastAsia="仿宋_GB2312" w:cs="仿宋_GB2312"/>
          <w:bCs/>
          <w:snapToGrid w:val="0"/>
          <w:sz w:val="32"/>
          <w:szCs w:val="32"/>
        </w:rPr>
      </w:pPr>
      <w:r>
        <w:rPr>
          <w:rFonts w:hint="eastAsia" w:asciiTheme="majorEastAsia" w:hAnsiTheme="majorEastAsia" w:eastAsiaTheme="majorEastAsia" w:cstheme="majorEastAsia"/>
          <w:sz w:val="21"/>
          <w:szCs w:val="21"/>
        </w:rPr>
        <w:t>3.投标人业绩要求：：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2021</w:t>
      </w:r>
      <w:r>
        <w:rPr>
          <w:rFonts w:hint="eastAsia" w:asciiTheme="majorEastAsia" w:hAnsiTheme="majorEastAsia" w:eastAsiaTheme="majorEastAsia" w:cstheme="majorEastAsia"/>
          <w:sz w:val="21"/>
          <w:szCs w:val="21"/>
          <w:u w:val="single"/>
        </w:rPr>
        <w:t xml:space="preserve"> 年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月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日以来（以合同签订时间为准）</w:t>
      </w:r>
      <w:r>
        <w:rPr>
          <w:rFonts w:hint="eastAsia" w:asciiTheme="majorEastAsia" w:hAnsiTheme="majorEastAsia" w:eastAsiaTheme="majorEastAsia" w:cstheme="majorEastAsia"/>
          <w:sz w:val="21"/>
          <w:szCs w:val="21"/>
          <w:u w:val="single"/>
          <w:lang w:eastAsia="zh-CN"/>
        </w:rPr>
        <w:t>，</w:t>
      </w:r>
      <w:r>
        <w:rPr>
          <w:rFonts w:hint="eastAsia" w:asciiTheme="majorEastAsia" w:hAnsiTheme="majorEastAsia" w:eastAsiaTheme="majorEastAsia" w:cstheme="majorEastAsia"/>
          <w:sz w:val="21"/>
          <w:szCs w:val="21"/>
          <w:u w:val="single"/>
        </w:rPr>
        <w:t>投标人须具有（</w:t>
      </w:r>
      <w:r>
        <w:rPr>
          <w:rFonts w:hint="eastAsia" w:asciiTheme="majorEastAsia" w:hAnsiTheme="majorEastAsia" w:eastAsiaTheme="majorEastAsia" w:cstheme="majorEastAsia"/>
          <w:sz w:val="21"/>
          <w:szCs w:val="21"/>
          <w:u w:val="single"/>
          <w:lang w:eastAsia="zh-CN"/>
        </w:rPr>
        <w:t>招标人</w:t>
      </w:r>
      <w:r>
        <w:rPr>
          <w:rFonts w:hint="eastAsia" w:asciiTheme="majorEastAsia" w:hAnsiTheme="majorEastAsia" w:eastAsiaTheme="majorEastAsia" w:cstheme="majorEastAsia"/>
          <w:sz w:val="21"/>
          <w:szCs w:val="21"/>
          <w:u w:val="single"/>
        </w:rPr>
        <w:t>提供与采购项目相匹配的货物）供货安装业绩</w:t>
      </w:r>
      <w:r>
        <w:rPr>
          <w:rFonts w:hint="eastAsia" w:ascii="仿宋_GB2312" w:hAnsi="仿宋_GB2312" w:eastAsia="仿宋_GB2312" w:cs="仿宋_GB2312"/>
          <w:bCs/>
          <w:snapToGrid w:val="0"/>
          <w:sz w:val="32"/>
          <w:szCs w:val="32"/>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4.项目负责人资格要求：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FF0000"/>
          <w:sz w:val="21"/>
          <w:szCs w:val="21"/>
        </w:rPr>
        <w:t>（不接受）</w:t>
      </w:r>
      <w:r>
        <w:rPr>
          <w:rFonts w:hint="eastAsia" w:asciiTheme="majorEastAsia" w:hAnsiTheme="majorEastAsia" w:eastAsiaTheme="majorEastAsia" w:cstheme="majorEastAsia"/>
          <w:sz w:val="21"/>
          <w:szCs w:val="21"/>
        </w:rPr>
        <w:t>联合体投标。联合体投标的，应满足下列要求：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color w:val="000000" w:themeColor="text1"/>
          <w:sz w:val="21"/>
          <w:szCs w:val="21"/>
          <w:highlight w:val="yellow"/>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1"/>
          <w:szCs w:val="21"/>
          <w:highlight w:val="yellow"/>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yellow"/>
          <w:lang w:eastAsia="zh-CN"/>
          <w14:textFill>
            <w14:solidFill>
              <w14:schemeClr w14:val="tx1"/>
            </w14:solidFill>
          </w14:textFill>
        </w:rPr>
        <w:t>本项</w:t>
      </w:r>
      <w:r>
        <w:rPr>
          <w:rFonts w:hint="eastAsia" w:asciiTheme="majorEastAsia" w:hAnsiTheme="majorEastAsia" w:eastAsiaTheme="majorEastAsia" w:cstheme="majorEastAsia"/>
          <w:sz w:val="21"/>
          <w:szCs w:val="21"/>
          <w:highlight w:val="yellow"/>
          <w:lang w:eastAsia="zh-CN"/>
        </w:rPr>
        <w:t>目采用一次报价原则</w:t>
      </w:r>
      <w:r>
        <w:rPr>
          <w:rFonts w:hint="eastAsia" w:asciiTheme="majorEastAsia" w:hAnsiTheme="majorEastAsia" w:eastAsiaTheme="majorEastAsia" w:cstheme="majorEastAsia"/>
          <w:sz w:val="21"/>
          <w:szCs w:val="21"/>
          <w:highlight w:val="yellow"/>
        </w:rPr>
        <w:t>。</w:t>
      </w:r>
    </w:p>
    <w:p>
      <w:pPr>
        <w:pStyle w:val="51"/>
        <w:ind w:firstLine="420" w:firstLineChars="200"/>
        <w:rPr>
          <w:rFonts w:hint="default" w:asciiTheme="majorEastAsia" w:hAnsiTheme="majorEastAsia" w:eastAsiaTheme="majorEastAsia" w:cstheme="majorEastAsia"/>
          <w:kern w:val="0"/>
          <w:sz w:val="21"/>
          <w:szCs w:val="21"/>
          <w:highlight w:val="yellow"/>
          <w:lang w:val="en-US" w:eastAsia="zh-CN" w:bidi="ar-SA"/>
        </w:rPr>
      </w:pPr>
      <w:r>
        <w:rPr>
          <w:rFonts w:hint="eastAsia" w:asciiTheme="majorEastAsia" w:hAnsiTheme="majorEastAsia" w:eastAsiaTheme="majorEastAsia" w:cstheme="majorEastAsia"/>
          <w:sz w:val="21"/>
          <w:szCs w:val="21"/>
          <w:highlight w:val="yellow"/>
          <w:lang w:val="en-US" w:eastAsia="zh-CN"/>
        </w:rPr>
        <w:t>8.本项目需现场实物样品勘察，请投标人及时</w:t>
      </w:r>
      <w:r>
        <w:rPr>
          <w:rFonts w:hint="eastAsia" w:cs="宋体"/>
          <w:bCs/>
          <w:kern w:val="2"/>
          <w:sz w:val="21"/>
          <w:szCs w:val="21"/>
          <w:highlight w:val="yellow"/>
        </w:rPr>
        <w:t>现场踏勘联系人</w:t>
      </w:r>
      <w:r>
        <w:rPr>
          <w:rFonts w:hint="eastAsia" w:asciiTheme="majorEastAsia" w:hAnsiTheme="majorEastAsia" w:eastAsiaTheme="majorEastAsia" w:cstheme="majorEastAsia"/>
          <w:sz w:val="21"/>
          <w:szCs w:val="21"/>
          <w:highlight w:val="yellow"/>
          <w:lang w:val="en-US" w:eastAsia="zh-CN"/>
        </w:rPr>
        <w:t>,</w:t>
      </w:r>
      <w:r>
        <w:rPr>
          <w:rFonts w:hint="eastAsia" w:asciiTheme="majorEastAsia" w:hAnsiTheme="majorEastAsia" w:eastAsiaTheme="majorEastAsia" w:cstheme="majorEastAsia"/>
          <w:kern w:val="0"/>
          <w:sz w:val="21"/>
          <w:szCs w:val="21"/>
          <w:highlight w:val="yellow"/>
          <w:lang w:val="en-US" w:eastAsia="zh-CN" w:bidi="ar-SA"/>
        </w:rPr>
        <w:t>王经理 18326187290、65790207</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16</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高工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widowControl/>
        <w:spacing w:line="460" w:lineRule="exact"/>
        <w:ind w:firstLine="400" w:firstLineChars="200"/>
        <w:jc w:val="left"/>
        <w:rPr>
          <w:rFonts w:hint="eastAsia" w:ascii="Times New Roman" w:hAnsi="Times New Roman"/>
          <w:bCs/>
          <w:snapToGrid w:val="0"/>
          <w:kern w:val="0"/>
          <w:szCs w:val="21"/>
          <w:lang w:val="en-US" w:eastAsia="zh-CN"/>
        </w:rPr>
      </w:pPr>
      <w:r>
        <w:rPr>
          <w:rFonts w:hint="eastAsia" w:ascii="Times New Roman" w:hAnsi="Times New Roman"/>
          <w:bCs/>
          <w:snapToGrid w:val="0"/>
          <w:kern w:val="0"/>
          <w:szCs w:val="21"/>
          <w:lang w:val="en-US" w:eastAsia="zh-CN"/>
        </w:rPr>
        <w:t>2.现场样品勘察</w:t>
      </w:r>
    </w:p>
    <w:p>
      <w:pPr>
        <w:widowControl/>
        <w:spacing w:line="460" w:lineRule="exact"/>
        <w:ind w:firstLine="400" w:firstLineChars="200"/>
        <w:jc w:val="left"/>
        <w:rPr>
          <w:rFonts w:hint="eastAsia" w:ascii="Times New Roman" w:hAnsi="Times New Roman"/>
          <w:bCs/>
          <w:snapToGrid w:val="0"/>
          <w:kern w:val="0"/>
          <w:szCs w:val="21"/>
          <w:lang w:val="en-US" w:eastAsia="zh-CN"/>
        </w:rPr>
      </w:pPr>
      <w:r>
        <w:rPr>
          <w:rFonts w:hint="eastAsia" w:ascii="Times New Roman" w:hAnsi="Times New Roman"/>
          <w:bCs/>
          <w:snapToGrid w:val="0"/>
          <w:kern w:val="0"/>
          <w:szCs w:val="21"/>
          <w:lang w:val="en-US" w:eastAsia="zh-CN"/>
        </w:rPr>
        <w:t>联系人：</w:t>
      </w:r>
      <w:r>
        <w:rPr>
          <w:rFonts w:hint="eastAsia" w:ascii="Times New Roman" w:hAnsi="Times New Roman"/>
          <w:bCs/>
          <w:snapToGrid w:val="0"/>
          <w:kern w:val="0"/>
          <w:szCs w:val="21"/>
          <w:u w:val="single"/>
          <w:lang w:val="en-US" w:eastAsia="zh-CN"/>
        </w:rPr>
        <w:t>王经理</w:t>
      </w:r>
    </w:p>
    <w:p>
      <w:pPr>
        <w:widowControl/>
        <w:spacing w:line="460" w:lineRule="exact"/>
        <w:ind w:firstLine="400" w:firstLineChars="200"/>
        <w:jc w:val="left"/>
        <w:rPr>
          <w:rFonts w:hint="eastAsia" w:ascii="Times New Roman" w:hAnsi="Times New Roman" w:eastAsia="宋体" w:cstheme="minorBidi"/>
          <w:bCs/>
          <w:snapToGrid w:val="0"/>
          <w:kern w:val="0"/>
          <w:sz w:val="20"/>
          <w:szCs w:val="21"/>
          <w:u w:val="single"/>
          <w:lang w:val="en-US" w:eastAsia="zh-CN" w:bidi="ar-SA"/>
        </w:rPr>
      </w:pPr>
      <w:r>
        <w:rPr>
          <w:rFonts w:hint="eastAsia" w:ascii="Times New Roman" w:hAnsi="Times New Roman"/>
          <w:bCs/>
          <w:snapToGrid w:val="0"/>
          <w:kern w:val="0"/>
          <w:szCs w:val="21"/>
          <w:lang w:val="en-US" w:eastAsia="zh-CN"/>
        </w:rPr>
        <w:t>电  话：</w:t>
      </w:r>
      <w:r>
        <w:rPr>
          <w:rFonts w:hint="eastAsia" w:ascii="Times New Roman" w:hAnsi="Times New Roman"/>
          <w:bCs/>
          <w:snapToGrid w:val="0"/>
          <w:kern w:val="0"/>
          <w:szCs w:val="21"/>
          <w:u w:val="single"/>
          <w:lang w:val="en-US" w:eastAsia="zh-CN"/>
        </w:rPr>
        <w:t>0551-657</w:t>
      </w:r>
      <w:r>
        <w:rPr>
          <w:rFonts w:hint="eastAsia" w:ascii="Times New Roman" w:hAnsi="Times New Roman" w:eastAsia="宋体" w:cstheme="minorBidi"/>
          <w:bCs/>
          <w:snapToGrid w:val="0"/>
          <w:kern w:val="0"/>
          <w:sz w:val="20"/>
          <w:szCs w:val="21"/>
          <w:u w:val="single"/>
          <w:lang w:val="en-US" w:eastAsia="zh-CN" w:bidi="ar-SA"/>
        </w:rPr>
        <w:t>90207</w:t>
      </w:r>
    </w:p>
    <w:p>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b/>
          <w:sz w:val="21"/>
          <w:szCs w:val="15"/>
          <w:lang w:val="en-US" w:eastAsia="zh-CN"/>
        </w:rPr>
        <w:t>3</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0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70"/>
              <w:widowControl w:val="0"/>
              <w:spacing w:before="0" w:beforeAutospacing="0" w:after="0" w:afterAutospacing="0" w:line="360" w:lineRule="auto"/>
              <w:jc w:val="both"/>
              <w:rPr>
                <w:rFonts w:hint="eastAsia" w:eastAsia="宋体" w:cs="宋体"/>
                <w:b w:val="0"/>
                <w:strike/>
                <w:sz w:val="21"/>
                <w:szCs w:val="21"/>
                <w:lang w:eastAsia="zh-CN"/>
              </w:rPr>
            </w:pPr>
            <w:r>
              <w:rPr>
                <w:rFonts w:hint="eastAsia" w:cs="宋体"/>
                <w:b w:val="0"/>
                <w:strike w:val="0"/>
                <w:sz w:val="21"/>
                <w:szCs w:val="21"/>
                <w:lang w:eastAsia="zh-CN"/>
              </w:rPr>
              <w:t>滨湖会展中心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7"/>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2024年9月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70"/>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r>
              <w:rPr>
                <w:rFonts w:hint="eastAsia" w:cs="宋体"/>
                <w:bCs/>
                <w:kern w:val="2"/>
                <w:sz w:val="21"/>
                <w:szCs w:val="21"/>
                <w:u w:val="single"/>
                <w:lang w:eastAsia="zh-CN"/>
              </w:rPr>
              <w:t>王经理</w:t>
            </w:r>
            <w:r>
              <w:rPr>
                <w:rFonts w:hint="eastAsia" w:cs="宋体"/>
                <w:bCs/>
                <w:kern w:val="2"/>
                <w:sz w:val="21"/>
                <w:szCs w:val="21"/>
                <w:u w:val="single"/>
              </w:rPr>
              <w:t xml:space="preserve"> </w:t>
            </w:r>
            <w:r>
              <w:rPr>
                <w:rFonts w:hint="eastAsia" w:ascii="Times New Roman" w:hAnsi="Times New Roman"/>
                <w:bCs/>
                <w:snapToGrid w:val="0"/>
                <w:kern w:val="0"/>
                <w:szCs w:val="21"/>
                <w:u w:val="single"/>
                <w:lang w:val="en-US" w:eastAsia="zh-CN"/>
              </w:rPr>
              <w:t>18326187290、657</w:t>
            </w:r>
            <w:r>
              <w:rPr>
                <w:rFonts w:hint="eastAsia" w:ascii="Times New Roman" w:hAnsi="Times New Roman" w:eastAsia="宋体" w:cstheme="minorBidi"/>
                <w:bCs/>
                <w:snapToGrid w:val="0"/>
                <w:kern w:val="0"/>
                <w:sz w:val="20"/>
                <w:szCs w:val="21"/>
                <w:u w:val="single"/>
                <w:lang w:val="en-US" w:eastAsia="zh-CN" w:bidi="ar-SA"/>
              </w:rPr>
              <w:t>90207</w:t>
            </w:r>
            <w:r>
              <w:rPr>
                <w:rFonts w:hint="eastAsia" w:cs="宋体"/>
                <w:bCs/>
                <w:kern w:val="2"/>
                <w:sz w:val="21"/>
                <w:szCs w:val="21"/>
                <w:u w:val="single"/>
              </w:rPr>
              <w:t xml:space="preserve">         </w:t>
            </w:r>
          </w:p>
          <w:p>
            <w:pPr>
              <w:pStyle w:val="70"/>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hint="eastAsia" w:cs="宋体"/>
                <w:bCs/>
                <w:kern w:val="2"/>
                <w:sz w:val="21"/>
                <w:szCs w:val="21"/>
              </w:rPr>
            </w:pPr>
            <w:r>
              <w:rPr>
                <w:rFonts w:hint="eastAsia" w:cs="宋体"/>
                <w:bCs/>
                <w:kern w:val="2"/>
                <w:sz w:val="21"/>
                <w:szCs w:val="21"/>
              </w:rPr>
              <w:t>关于联合体参与投标的相关约定</w:t>
            </w:r>
          </w:p>
          <w:p>
            <w:pPr>
              <w:pStyle w:val="71"/>
              <w:pBdr>
                <w:bottom w:val="none" w:color="auto" w:sz="0" w:space="0"/>
              </w:pBdr>
              <w:tabs>
                <w:tab w:val="clear" w:pos="4153"/>
                <w:tab w:val="clear" w:pos="8306"/>
              </w:tabs>
              <w:adjustRightInd/>
              <w:spacing w:line="360" w:lineRule="auto"/>
              <w:jc w:val="both"/>
              <w:textAlignment w:val="auto"/>
              <w:rPr>
                <w:rFonts w:hint="default" w:eastAsia="宋体" w:cs="宋体"/>
                <w:bCs/>
                <w:kern w:val="2"/>
                <w:sz w:val="21"/>
                <w:szCs w:val="21"/>
                <w:lang w:val="en-US" w:eastAsia="zh-CN"/>
              </w:rPr>
            </w:pPr>
            <w:r>
              <w:rPr>
                <w:rFonts w:hint="eastAsia" w:cs="宋体"/>
                <w:bCs/>
                <w:color w:val="FF0000"/>
                <w:kern w:val="2"/>
                <w:sz w:val="21"/>
                <w:szCs w:val="21"/>
                <w:lang w:val="en-US" w:eastAsia="zh-CN"/>
              </w:rPr>
              <w:t>本项目不接受联合体投标</w:t>
            </w:r>
          </w:p>
        </w:tc>
        <w:tc>
          <w:tcPr>
            <w:tcW w:w="3625" w:type="pct"/>
            <w:vAlign w:val="center"/>
          </w:tcPr>
          <w:p>
            <w:pPr>
              <w:pStyle w:val="70"/>
              <w:widowControl w:val="0"/>
              <w:numPr>
                <w:ilvl w:val="0"/>
                <w:numId w:val="2"/>
              </w:numPr>
              <w:spacing w:before="0" w:beforeAutospacing="0" w:after="0" w:afterAutospacing="0" w:line="360" w:lineRule="auto"/>
              <w:jc w:val="both"/>
              <w:rPr>
                <w:rFonts w:hint="eastAsia" w:cs="宋体"/>
                <w:b w:val="0"/>
                <w:sz w:val="21"/>
                <w:szCs w:val="21"/>
                <w:lang w:eastAsia="zh-CN"/>
              </w:rPr>
            </w:pPr>
            <w:r>
              <w:rPr>
                <w:rFonts w:hint="eastAsia" w:cs="宋体"/>
                <w:b w:val="0"/>
                <w:sz w:val="21"/>
                <w:szCs w:val="21"/>
              </w:rPr>
              <w:t>联合体参加投标的，竞价文件获取的投标信息填写</w:t>
            </w:r>
            <w:r>
              <w:rPr>
                <w:rFonts w:hint="eastAsia" w:cs="宋体"/>
                <w:b w:val="0"/>
                <w:sz w:val="21"/>
                <w:szCs w:val="21"/>
                <w:lang w:eastAsia="zh-CN"/>
              </w:rPr>
              <w:t>。</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w:t>
            </w:r>
          </w:p>
        </w:tc>
        <w:tc>
          <w:tcPr>
            <w:tcW w:w="3625" w:type="pct"/>
            <w:vAlign w:val="center"/>
          </w:tcPr>
          <w:p>
            <w:pPr>
              <w:spacing w:line="360" w:lineRule="auto"/>
              <w:rPr>
                <w:rFonts w:hint="eastAsia"/>
                <w:sz w:val="21"/>
                <w:szCs w:val="21"/>
              </w:rPr>
            </w:pPr>
            <w:r>
              <w:rPr>
                <w:rFonts w:hint="eastAsia"/>
                <w:sz w:val="21"/>
                <w:szCs w:val="21"/>
              </w:rPr>
              <w:t>投标人应按下列规定提供业绩证明资料：</w:t>
            </w:r>
          </w:p>
          <w:p>
            <w:pPr>
              <w:spacing w:line="360" w:lineRule="auto"/>
              <w:rPr>
                <w:sz w:val="21"/>
                <w:szCs w:val="21"/>
              </w:rPr>
            </w:pP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16"/>
                <w:szCs w:val="16"/>
              </w:rPr>
            </w:pPr>
            <w:r>
              <w:rPr>
                <w:rFonts w:hint="eastAsia"/>
                <w:sz w:val="21"/>
                <w:szCs w:val="21"/>
              </w:rPr>
              <w:t>（</w:t>
            </w:r>
            <w:r>
              <w:rPr>
                <w:rFonts w:hint="eastAsia"/>
                <w:sz w:val="21"/>
                <w:szCs w:val="21"/>
                <w:lang w:val="en-US" w:eastAsia="zh-CN"/>
              </w:rPr>
              <w:t>2</w:t>
            </w:r>
            <w:r>
              <w:rPr>
                <w:rFonts w:hint="eastAsia"/>
                <w:sz w:val="21"/>
                <w:szCs w:val="21"/>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highlight w:val="yellow"/>
              </w:rPr>
            </w:pPr>
            <w:r>
              <w:rPr>
                <w:rFonts w:hint="eastAsia" w:cs="宋体"/>
                <w:bCs/>
                <w:sz w:val="21"/>
                <w:szCs w:val="21"/>
                <w:highlight w:val="yellow"/>
              </w:rPr>
              <w:t>（1）时间：</w:t>
            </w:r>
            <w:r>
              <w:rPr>
                <w:rFonts w:hint="eastAsia" w:cs="宋体"/>
                <w:bCs/>
                <w:kern w:val="2"/>
                <w:sz w:val="21"/>
                <w:szCs w:val="21"/>
                <w:highlight w:val="yellow"/>
                <w:u w:val="single"/>
              </w:rPr>
              <w:t xml:space="preserve"> </w:t>
            </w:r>
            <w:r>
              <w:rPr>
                <w:rFonts w:hint="eastAsia" w:cs="宋体"/>
                <w:bCs/>
                <w:kern w:val="2"/>
                <w:sz w:val="21"/>
                <w:szCs w:val="21"/>
                <w:highlight w:val="yellow"/>
                <w:u w:val="single"/>
                <w:lang w:val="en-US" w:eastAsia="zh-CN"/>
              </w:rPr>
              <w:t>2024</w:t>
            </w:r>
            <w:r>
              <w:rPr>
                <w:rFonts w:hint="eastAsia" w:cs="宋体"/>
                <w:bCs/>
                <w:kern w:val="2"/>
                <w:sz w:val="21"/>
                <w:szCs w:val="21"/>
                <w:highlight w:val="yellow"/>
                <w:u w:val="single"/>
              </w:rPr>
              <w:t xml:space="preserve">   </w:t>
            </w:r>
            <w:r>
              <w:rPr>
                <w:rFonts w:hint="eastAsia" w:cs="宋体"/>
                <w:bCs/>
                <w:kern w:val="2"/>
                <w:sz w:val="21"/>
                <w:szCs w:val="21"/>
                <w:highlight w:val="yellow"/>
              </w:rPr>
              <w:t>年</w:t>
            </w:r>
            <w:r>
              <w:rPr>
                <w:rFonts w:hint="eastAsia" w:cs="宋体"/>
                <w:bCs/>
                <w:kern w:val="2"/>
                <w:sz w:val="21"/>
                <w:szCs w:val="21"/>
                <w:highlight w:val="yellow"/>
                <w:u w:val="single"/>
              </w:rPr>
              <w:t xml:space="preserve"> </w:t>
            </w:r>
            <w:r>
              <w:rPr>
                <w:rFonts w:hint="eastAsia" w:cs="宋体"/>
                <w:bCs/>
                <w:kern w:val="2"/>
                <w:sz w:val="21"/>
                <w:szCs w:val="21"/>
                <w:highlight w:val="yellow"/>
                <w:u w:val="single"/>
                <w:lang w:val="en-US" w:eastAsia="zh-CN"/>
              </w:rPr>
              <w:t>8</w:t>
            </w:r>
            <w:r>
              <w:rPr>
                <w:rFonts w:hint="eastAsia" w:cs="宋体"/>
                <w:bCs/>
                <w:kern w:val="2"/>
                <w:sz w:val="21"/>
                <w:szCs w:val="21"/>
                <w:highlight w:val="yellow"/>
                <w:u w:val="single"/>
              </w:rPr>
              <w:t xml:space="preserve"> </w:t>
            </w:r>
            <w:r>
              <w:rPr>
                <w:rFonts w:hint="eastAsia" w:cs="宋体"/>
                <w:bCs/>
                <w:kern w:val="2"/>
                <w:sz w:val="21"/>
                <w:szCs w:val="21"/>
                <w:highlight w:val="yellow"/>
              </w:rPr>
              <w:t>月</w:t>
            </w:r>
            <w:r>
              <w:rPr>
                <w:rFonts w:hint="eastAsia" w:cs="宋体"/>
                <w:bCs/>
                <w:kern w:val="2"/>
                <w:sz w:val="21"/>
                <w:szCs w:val="21"/>
                <w:highlight w:val="yellow"/>
                <w:lang w:val="en-US" w:eastAsia="zh-CN"/>
              </w:rPr>
              <w:t>13</w:t>
            </w:r>
            <w:r>
              <w:rPr>
                <w:rFonts w:hint="eastAsia" w:cs="宋体"/>
                <w:bCs/>
                <w:kern w:val="2"/>
                <w:sz w:val="21"/>
                <w:szCs w:val="21"/>
                <w:highlight w:val="yellow"/>
                <w:u w:val="single"/>
              </w:rPr>
              <w:t xml:space="preserve">  </w:t>
            </w:r>
            <w:r>
              <w:rPr>
                <w:rFonts w:hint="eastAsia" w:cs="宋体"/>
                <w:bCs/>
                <w:kern w:val="2"/>
                <w:sz w:val="21"/>
                <w:szCs w:val="21"/>
                <w:highlight w:val="yellow"/>
              </w:rPr>
              <w:t>日</w:t>
            </w:r>
            <w:r>
              <w:rPr>
                <w:rFonts w:hint="eastAsia" w:cs="宋体"/>
                <w:bCs/>
                <w:kern w:val="2"/>
                <w:sz w:val="21"/>
                <w:szCs w:val="21"/>
                <w:highlight w:val="yellow"/>
                <w:u w:val="single"/>
              </w:rPr>
              <w:t xml:space="preserve"> </w:t>
            </w:r>
            <w:r>
              <w:rPr>
                <w:rFonts w:hint="eastAsia" w:cs="宋体"/>
                <w:bCs/>
                <w:kern w:val="2"/>
                <w:sz w:val="21"/>
                <w:szCs w:val="21"/>
                <w:highlight w:val="yellow"/>
                <w:u w:val="single"/>
                <w:lang w:val="en-US" w:eastAsia="zh-CN"/>
              </w:rPr>
              <w:t>17</w:t>
            </w:r>
            <w:r>
              <w:rPr>
                <w:rFonts w:hint="eastAsia" w:cs="宋体"/>
                <w:bCs/>
                <w:kern w:val="2"/>
                <w:sz w:val="21"/>
                <w:szCs w:val="21"/>
                <w:highlight w:val="yellow"/>
                <w:u w:val="single"/>
              </w:rPr>
              <w:t xml:space="preserve"> </w:t>
            </w:r>
            <w:r>
              <w:rPr>
                <w:rFonts w:hint="eastAsia" w:cs="宋体"/>
                <w:bCs/>
                <w:kern w:val="2"/>
                <w:sz w:val="21"/>
                <w:szCs w:val="21"/>
                <w:highlight w:val="yellow"/>
              </w:rPr>
              <w:t>时</w:t>
            </w:r>
            <w:r>
              <w:rPr>
                <w:rFonts w:hint="eastAsia" w:cs="宋体"/>
                <w:bCs/>
                <w:kern w:val="2"/>
                <w:sz w:val="21"/>
                <w:szCs w:val="21"/>
                <w:highlight w:val="yellow"/>
                <w:u w:val="single"/>
              </w:rPr>
              <w:t xml:space="preserve"> </w:t>
            </w:r>
            <w:r>
              <w:rPr>
                <w:rFonts w:hint="eastAsia" w:cs="宋体"/>
                <w:bCs/>
                <w:kern w:val="2"/>
                <w:sz w:val="21"/>
                <w:szCs w:val="21"/>
                <w:highlight w:val="yellow"/>
                <w:u w:val="single"/>
                <w:lang w:val="en-US" w:eastAsia="zh-CN"/>
              </w:rPr>
              <w:t>00</w:t>
            </w:r>
            <w:r>
              <w:rPr>
                <w:rFonts w:hint="eastAsia" w:cs="宋体"/>
                <w:bCs/>
                <w:kern w:val="2"/>
                <w:sz w:val="21"/>
                <w:szCs w:val="21"/>
                <w:highlight w:val="yellow"/>
                <w:u w:val="single"/>
              </w:rPr>
              <w:t xml:space="preserve"> </w:t>
            </w:r>
            <w:r>
              <w:rPr>
                <w:rFonts w:hint="eastAsia" w:cs="宋体"/>
                <w:bCs/>
                <w:kern w:val="2"/>
                <w:sz w:val="21"/>
                <w:szCs w:val="21"/>
                <w:highlight w:val="yellow"/>
              </w:rPr>
              <w:t>分</w:t>
            </w:r>
          </w:p>
          <w:p>
            <w:pPr>
              <w:spacing w:line="440" w:lineRule="exact"/>
              <w:rPr>
                <w:rFonts w:cs="宋体"/>
                <w:bCs/>
                <w:sz w:val="21"/>
                <w:szCs w:val="21"/>
              </w:rPr>
            </w:pPr>
            <w:r>
              <w:rPr>
                <w:rFonts w:hint="eastAsia" w:cs="宋体"/>
                <w:bCs/>
                <w:sz w:val="21"/>
                <w:szCs w:val="21"/>
                <w:highlight w:val="yellow"/>
              </w:rPr>
              <w:t>（2）形式：</w:t>
            </w:r>
            <w:r>
              <w:rPr>
                <w:rFonts w:ascii="Times New Roman" w:hAnsi="Times New Roman" w:cs="Times New Roman"/>
                <w:bCs/>
                <w:sz w:val="21"/>
                <w:szCs w:val="21"/>
                <w:highlight w:val="yellow"/>
              </w:rPr>
              <w:t>通过</w:t>
            </w:r>
            <w:r>
              <w:rPr>
                <w:rFonts w:ascii="Times New Roman" w:hAnsi="Times New Roman" w:cs="Times New Roman"/>
                <w:bCs/>
                <w:snapToGrid w:val="0"/>
                <w:color w:val="000000"/>
                <w:sz w:val="21"/>
                <w:szCs w:val="22"/>
                <w:highlight w:val="yellow"/>
              </w:rPr>
              <w:t>邮箱</w:t>
            </w:r>
            <w:r>
              <w:rPr>
                <w:bCs/>
                <w:snapToGrid w:val="0"/>
                <w:color w:val="000000"/>
                <w:highlight w:val="yellow"/>
              </w:rPr>
              <w:fldChar w:fldCharType="begin"/>
            </w:r>
            <w:r>
              <w:rPr>
                <w:bCs/>
                <w:snapToGrid w:val="0"/>
                <w:color w:val="000000"/>
                <w:highlight w:val="yellow"/>
              </w:rPr>
              <w:instrText xml:space="preserve"> HYPERLINK "mailto:******@qq.com" </w:instrText>
            </w:r>
            <w:r>
              <w:rPr>
                <w:bCs/>
                <w:snapToGrid w:val="0"/>
                <w:color w:val="000000"/>
                <w:highlight w:val="yellow"/>
              </w:rPr>
              <w:fldChar w:fldCharType="separate"/>
            </w:r>
            <w:r>
              <w:rPr>
                <w:rFonts w:ascii="微软雅黑" w:hAnsi="微软雅黑" w:eastAsia="微软雅黑" w:cs="微软雅黑"/>
                <w:i w:val="0"/>
                <w:iCs w:val="0"/>
                <w:caps w:val="0"/>
                <w:spacing w:val="0"/>
                <w:sz w:val="18"/>
                <w:szCs w:val="18"/>
                <w:highlight w:val="yellow"/>
                <w:shd w:val="clear" w:color="auto" w:fill="FFFFFF"/>
              </w:rPr>
              <w:t>942219419</w:t>
            </w:r>
            <w:r>
              <w:rPr>
                <w:bCs/>
                <w:snapToGrid w:val="0"/>
                <w:color w:val="000000"/>
                <w:highlight w:val="yellow"/>
              </w:rPr>
              <w:t>@qq.com</w:t>
            </w:r>
            <w:r>
              <w:rPr>
                <w:bCs/>
                <w:snapToGrid w:val="0"/>
                <w:color w:val="000000"/>
                <w:highlight w:val="yellow"/>
              </w:rPr>
              <w:fldChar w:fldCharType="end"/>
            </w:r>
            <w:r>
              <w:rPr>
                <w:rFonts w:ascii="Times New Roman" w:hAnsi="Times New Roman" w:cs="Times New Roman"/>
                <w:bCs/>
                <w:snapToGrid w:val="0"/>
                <w:color w:val="000000"/>
                <w:sz w:val="21"/>
                <w:szCs w:val="22"/>
                <w:highlight w:val="yellow"/>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70"/>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7"/>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70"/>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70"/>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960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numPr>
                <w:ilvl w:val="0"/>
                <w:numId w:val="3"/>
              </w:numPr>
              <w:snapToGrid w:val="0"/>
              <w:spacing w:line="360" w:lineRule="auto"/>
            </w:pPr>
            <w:r>
              <w:rPr>
                <w:rFonts w:hint="eastAsia" w:cs="宋体"/>
                <w:bCs/>
                <w:snapToGrid w:val="0"/>
                <w:sz w:val="21"/>
                <w:szCs w:val="21"/>
              </w:rPr>
              <w:t>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hint="eastAsia" w:eastAsia="宋体" w:cs="宋体"/>
                <w:sz w:val="21"/>
                <w:szCs w:val="21"/>
                <w:lang w:eastAsia="zh-CN"/>
              </w:rPr>
            </w:pPr>
            <w:r>
              <w:rPr>
                <w:rFonts w:hint="eastAsia" w:cs="宋体"/>
                <w:sz w:val="21"/>
                <w:szCs w:val="21"/>
              </w:rPr>
              <w:t>（3）</w:t>
            </w:r>
            <w:r>
              <w:rPr>
                <w:rFonts w:hint="eastAsia" w:cs="宋体"/>
                <w:sz w:val="21"/>
                <w:szCs w:val="21"/>
                <w:lang w:eastAsia="zh-CN"/>
              </w:rPr>
              <w:t>本项目采用一次性报价法。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70"/>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本项目为一次性报价原则。</w:t>
            </w:r>
          </w:p>
        </w:tc>
      </w:tr>
    </w:tbl>
    <w:p>
      <w:pPr>
        <w:pStyle w:val="118"/>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lang w:eastAsia="zh-CN"/>
        </w:rPr>
        <w:t>本次</w:t>
      </w:r>
      <w:r>
        <w:rPr>
          <w:rFonts w:hint="eastAsia" w:ascii="Times New Roman" w:hAnsi="Times New Roman" w:cs="Times New Roman" w:eastAsiaTheme="minorEastAsia"/>
          <w:bCs/>
          <w:sz w:val="21"/>
        </w:rPr>
        <w:t>竞价</w:t>
      </w:r>
      <w:r>
        <w:rPr>
          <w:rFonts w:hint="eastAsia" w:ascii="Times New Roman" w:hAnsi="Times New Roman" w:cs="Times New Roman" w:eastAsiaTheme="minorEastAsia"/>
          <w:bCs/>
          <w:sz w:val="21"/>
          <w:lang w:eastAsia="zh-CN"/>
        </w:rPr>
        <w:t>项目为一次报价原则</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.2投标人报价不得</w:t>
      </w:r>
      <w:r>
        <w:rPr>
          <w:rFonts w:hint="eastAsia" w:ascii="Times New Roman" w:hAnsi="Times New Roman" w:cs="Times New Roman" w:eastAsiaTheme="minorEastAsia"/>
          <w:bCs/>
          <w:sz w:val="21"/>
          <w:lang w:eastAsia="zh-CN"/>
        </w:rPr>
        <w:t>高于项目预算</w:t>
      </w:r>
      <w:r>
        <w:rPr>
          <w:rFonts w:ascii="Times New Roman" w:hAnsi="Times New Roman" w:cs="Times New Roman" w:eastAsiaTheme="minorEastAsia"/>
          <w:bCs/>
          <w:sz w:val="21"/>
        </w:rPr>
        <w:t>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.3报价是投标人投标文件的有效组成部分，也是签订合同的依据。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w:t>
      </w:r>
      <w:r>
        <w:rPr>
          <w:rFonts w:hint="eastAsia" w:ascii="Times New Roman" w:hAnsi="Times New Roman" w:cs="Times New Roman" w:eastAsiaTheme="minorEastAsia"/>
          <w:bCs/>
          <w:sz w:val="21"/>
          <w:lang w:eastAsia="zh-CN"/>
        </w:rPr>
        <w:t>样品</w:t>
      </w:r>
      <w:r>
        <w:rPr>
          <w:rFonts w:ascii="Times New Roman" w:hAnsi="Times New Roman" w:cs="Times New Roman" w:eastAsiaTheme="minorEastAsia"/>
          <w:bCs/>
          <w:sz w:val="21"/>
        </w:rPr>
        <w:t>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w:t>
      </w:r>
      <w:r>
        <w:rPr>
          <w:rFonts w:hint="eastAsia" w:ascii="Times New Roman" w:hAnsi="Times New Roman" w:cs="Times New Roman" w:eastAsiaTheme="minorEastAsia"/>
          <w:bCs/>
          <w:sz w:val="21"/>
          <w:lang w:eastAsia="zh-CN"/>
        </w:rPr>
        <w:t>采用授权人二次报价</w:t>
      </w:r>
      <w:r>
        <w:rPr>
          <w:rFonts w:ascii="Times New Roman" w:hAnsi="Times New Roman" w:cs="Times New Roman" w:eastAsiaTheme="minorEastAsia"/>
          <w:bCs/>
          <w:sz w:val="21"/>
        </w:rPr>
        <w:t>原则确定中标人。</w:t>
      </w:r>
    </w:p>
    <w:p>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ind w:firstLine="422" w:firstLineChars="200"/>
        <w:rPr>
          <w:rFonts w:hint="eastAsia" w:asciiTheme="majorEastAsia" w:hAnsiTheme="majorEastAsia" w:eastAsiaTheme="majorEastAsia" w:cstheme="majorEastAsia"/>
          <w:b/>
          <w:bCs/>
          <w:kern w:val="0"/>
          <w:sz w:val="21"/>
          <w:szCs w:val="21"/>
        </w:rPr>
      </w:pPr>
      <w:bookmarkStart w:id="37" w:name="_Toc482188637"/>
      <w:bookmarkStart w:id="38" w:name="_Toc482188645"/>
      <w:r>
        <w:rPr>
          <w:rFonts w:hint="eastAsia" w:asciiTheme="majorEastAsia" w:hAnsiTheme="majorEastAsia" w:eastAsiaTheme="majorEastAsia" w:cstheme="majorEastAsia"/>
          <w:b/>
          <w:bCs/>
          <w:kern w:val="0"/>
          <w:sz w:val="21"/>
          <w:szCs w:val="21"/>
        </w:rPr>
        <w:t>一、</w:t>
      </w:r>
      <w:bookmarkEnd w:id="37"/>
      <w:r>
        <w:rPr>
          <w:rFonts w:hint="eastAsia" w:asciiTheme="majorEastAsia" w:hAnsiTheme="majorEastAsia" w:eastAsiaTheme="majorEastAsia" w:cstheme="majorEastAsia"/>
          <w:b/>
          <w:bCs/>
          <w:kern w:val="0"/>
          <w:sz w:val="21"/>
          <w:szCs w:val="21"/>
        </w:rPr>
        <w:t>项目概况</w:t>
      </w:r>
    </w:p>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2024年政文会展9月展会（城规会）证件制作项目</w:t>
      </w:r>
      <w:r>
        <w:rPr>
          <w:rFonts w:hint="eastAsia" w:asciiTheme="majorEastAsia" w:hAnsiTheme="majorEastAsia" w:eastAsiaTheme="majorEastAsia" w:cstheme="majorEastAsia"/>
          <w:kern w:val="0"/>
          <w:sz w:val="21"/>
          <w:szCs w:val="21"/>
          <w:lang w:eastAsia="zh-CN"/>
        </w:rPr>
        <w:t>，需按要求完成证件制作、分装、运送等工作，安排专人对接，确保高效、及时的完成制证服务工作，预计制作证件</w:t>
      </w:r>
      <w:r>
        <w:rPr>
          <w:rFonts w:hint="eastAsia" w:asciiTheme="majorEastAsia" w:hAnsiTheme="majorEastAsia" w:eastAsiaTheme="majorEastAsia" w:cstheme="majorEastAsia"/>
          <w:kern w:val="0"/>
          <w:sz w:val="21"/>
          <w:szCs w:val="21"/>
          <w:lang w:val="en-US" w:eastAsia="zh-CN"/>
        </w:rPr>
        <w:t>10000张（其中约7500张为实名制证件），所有证件需编号排版，</w:t>
      </w:r>
      <w:r>
        <w:rPr>
          <w:rFonts w:hint="eastAsia" w:asciiTheme="majorEastAsia" w:hAnsiTheme="majorEastAsia" w:eastAsiaTheme="majorEastAsia" w:cstheme="majorEastAsia"/>
          <w:kern w:val="0"/>
          <w:sz w:val="21"/>
          <w:szCs w:val="21"/>
          <w:lang w:eastAsia="zh-CN"/>
        </w:rPr>
        <w:t>最终结合证件单价以实际制作数量进行结算。</w:t>
      </w:r>
    </w:p>
    <w:p>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二、货物需求一览表</w:t>
      </w:r>
    </w:p>
    <w:p>
      <w:pPr>
        <w:spacing w:line="360" w:lineRule="auto"/>
        <w:ind w:firstLine="420" w:firstLineChars="20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rPr>
        <w:t>本次招标范围包括</w:t>
      </w:r>
      <w:r>
        <w:rPr>
          <w:rFonts w:hint="eastAsia" w:asciiTheme="majorEastAsia" w:hAnsiTheme="majorEastAsia" w:eastAsiaTheme="majorEastAsia" w:cstheme="majorEastAsia"/>
          <w:kern w:val="0"/>
          <w:sz w:val="21"/>
          <w:szCs w:val="21"/>
          <w:lang w:val="en-US" w:eastAsia="zh-CN"/>
        </w:rPr>
        <w:t>但不限于</w:t>
      </w:r>
      <w:r>
        <w:rPr>
          <w:rFonts w:hint="eastAsia" w:asciiTheme="majorEastAsia" w:hAnsiTheme="majorEastAsia" w:eastAsiaTheme="majorEastAsia" w:cstheme="majorEastAsia"/>
          <w:kern w:val="0"/>
          <w:sz w:val="21"/>
          <w:szCs w:val="21"/>
        </w:rPr>
        <w:t>下表所列所有货物的供货、包装运输及保险、装卸、安装、调试、考核验收、培训及交付后约定期限内免费维修保养服务等全部内容。</w:t>
      </w:r>
    </w:p>
    <w:tbl>
      <w:tblPr>
        <w:tblStyle w:val="5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85"/>
        <w:gridCol w:w="2052"/>
        <w:gridCol w:w="1440"/>
        <w:gridCol w:w="112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5" w:type="dxa"/>
            <w:vAlign w:val="center"/>
          </w:tcPr>
          <w:p>
            <w:pPr>
              <w:spacing w:line="360" w:lineRule="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序号</w:t>
            </w:r>
          </w:p>
        </w:tc>
        <w:tc>
          <w:tcPr>
            <w:tcW w:w="1485" w:type="dxa"/>
            <w:vAlign w:val="center"/>
          </w:tcPr>
          <w:p>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货物名称</w:t>
            </w:r>
          </w:p>
        </w:tc>
        <w:tc>
          <w:tcPr>
            <w:tcW w:w="2052" w:type="dxa"/>
            <w:vAlign w:val="center"/>
          </w:tcPr>
          <w:p>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规格</w:t>
            </w:r>
          </w:p>
        </w:tc>
        <w:tc>
          <w:tcPr>
            <w:tcW w:w="1440" w:type="dxa"/>
            <w:vAlign w:val="center"/>
          </w:tcPr>
          <w:p>
            <w:pPr>
              <w:spacing w:line="360" w:lineRule="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数量及单位</w:t>
            </w:r>
          </w:p>
        </w:tc>
        <w:tc>
          <w:tcPr>
            <w:tcW w:w="1125" w:type="dxa"/>
            <w:vAlign w:val="center"/>
          </w:tcPr>
          <w:p>
            <w:pPr>
              <w:spacing w:line="360" w:lineRule="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供货（安装）周期</w:t>
            </w:r>
          </w:p>
        </w:tc>
        <w:tc>
          <w:tcPr>
            <w:tcW w:w="1391" w:type="dxa"/>
            <w:vAlign w:val="center"/>
          </w:tcPr>
          <w:p>
            <w:pPr>
              <w:spacing w:line="360" w:lineRule="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w:t>
            </w:r>
          </w:p>
          <w:p>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1485"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铜版纸</w:t>
            </w:r>
            <w:r>
              <w:rPr>
                <w:rFonts w:hint="eastAsia" w:asciiTheme="majorEastAsia" w:hAnsiTheme="majorEastAsia" w:eastAsiaTheme="majorEastAsia" w:cstheme="majorEastAsia"/>
                <w:kern w:val="0"/>
                <w:sz w:val="21"/>
                <w:szCs w:val="21"/>
              </w:rPr>
              <w:t>证件（通版）</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300g铜版纸</w:t>
            </w:r>
            <w:r>
              <w:rPr>
                <w:rFonts w:hint="eastAsia" w:asciiTheme="majorEastAsia" w:hAnsiTheme="majorEastAsia" w:eastAsiaTheme="majorEastAsia" w:cstheme="majorEastAsia"/>
                <w:kern w:val="0"/>
                <w:sz w:val="21"/>
                <w:szCs w:val="21"/>
              </w:rPr>
              <w:t>90mm×130mm</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10000张</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w:t>
            </w:r>
          </w:p>
        </w:tc>
        <w:tc>
          <w:tcPr>
            <w:tcW w:w="1485" w:type="dxa"/>
            <w:vAlign w:val="center"/>
          </w:tcPr>
          <w:p>
            <w:pPr>
              <w:spacing w:line="360" w:lineRule="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铜版纸实名打印证件</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300g铜版纸</w:t>
            </w:r>
            <w:r>
              <w:rPr>
                <w:rFonts w:hint="eastAsia" w:asciiTheme="majorEastAsia" w:hAnsiTheme="majorEastAsia" w:eastAsiaTheme="majorEastAsia" w:cstheme="majorEastAsia"/>
                <w:kern w:val="0"/>
                <w:sz w:val="21"/>
                <w:szCs w:val="21"/>
              </w:rPr>
              <w:t>90mm×130mm</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7500张</w:t>
            </w:r>
            <w:r>
              <w:rPr>
                <w:rFonts w:hint="eastAsia" w:asciiTheme="majorEastAsia" w:hAnsiTheme="majorEastAsia" w:eastAsiaTheme="majorEastAsia" w:cstheme="majorEastAsia"/>
                <w:kern w:val="0"/>
                <w:sz w:val="21"/>
                <w:szCs w:val="21"/>
                <w:lang w:eastAsia="zh-CN"/>
              </w:rPr>
              <w:t>（含在通版印刷数量内）</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w:t>
            </w:r>
          </w:p>
        </w:tc>
        <w:tc>
          <w:tcPr>
            <w:tcW w:w="1485" w:type="dxa"/>
            <w:vAlign w:val="center"/>
          </w:tcPr>
          <w:p>
            <w:pPr>
              <w:spacing w:line="360" w:lineRule="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证件挂绳</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宽2cm，</w:t>
            </w:r>
            <w:r>
              <w:rPr>
                <w:rFonts w:hint="eastAsia" w:asciiTheme="majorEastAsia" w:hAnsiTheme="majorEastAsia" w:eastAsiaTheme="majorEastAsia" w:cstheme="majorEastAsia"/>
                <w:kern w:val="0"/>
                <w:sz w:val="21"/>
                <w:szCs w:val="21"/>
                <w:lang w:val="en-US" w:eastAsia="zh-CN"/>
              </w:rPr>
              <w:t>长90cm</w:t>
            </w:r>
            <w:r>
              <w:rPr>
                <w:rFonts w:hint="eastAsia" w:asciiTheme="majorEastAsia" w:hAnsiTheme="majorEastAsia" w:eastAsiaTheme="majorEastAsia" w:cstheme="majorEastAsia"/>
                <w:kern w:val="0"/>
                <w:sz w:val="21"/>
                <w:szCs w:val="21"/>
              </w:rPr>
              <w:t>四色丝印材质，双钩设计。</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10000条</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w:t>
            </w:r>
          </w:p>
        </w:tc>
        <w:tc>
          <w:tcPr>
            <w:tcW w:w="1485"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证件套壳</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PVC软壳材质100mm×1</w:t>
            </w:r>
            <w:r>
              <w:rPr>
                <w:rFonts w:hint="eastAsia" w:asciiTheme="majorEastAsia" w:hAnsiTheme="majorEastAsia" w:eastAsiaTheme="majorEastAsia" w:cstheme="majorEastAsia"/>
                <w:kern w:val="0"/>
                <w:sz w:val="21"/>
                <w:szCs w:val="21"/>
                <w:lang w:val="en-US" w:eastAsia="zh-CN"/>
              </w:rPr>
              <w:t>60</w:t>
            </w:r>
            <w:r>
              <w:rPr>
                <w:rFonts w:hint="eastAsia" w:asciiTheme="majorEastAsia" w:hAnsiTheme="majorEastAsia" w:eastAsiaTheme="majorEastAsia" w:cstheme="majorEastAsia"/>
                <w:kern w:val="0"/>
                <w:sz w:val="21"/>
                <w:szCs w:val="21"/>
              </w:rPr>
              <w:t>mm</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10000张</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w:t>
            </w:r>
          </w:p>
        </w:tc>
        <w:tc>
          <w:tcPr>
            <w:tcW w:w="1485"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车辆通行证</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铜版纸过膜硬质210mm×300mm</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500张</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6</w:t>
            </w:r>
          </w:p>
        </w:tc>
        <w:tc>
          <w:tcPr>
            <w:tcW w:w="1485"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现场制证服务（设备运输/安装调试/人员服务）</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个性化铜版纸证件现场打印制作。（2名工作人员3天现场服务，可能会存在现场加班情况，具体结合现场工作实际为准）</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1项</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pPr>
              <w:spacing w:line="360" w:lineRule="auto"/>
              <w:ind w:firstLine="420" w:firstLineChars="20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w:t>
            </w:r>
          </w:p>
        </w:tc>
        <w:tc>
          <w:tcPr>
            <w:tcW w:w="1485"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现场UV打印设备租赁</w:t>
            </w:r>
          </w:p>
        </w:tc>
        <w:tc>
          <w:tcPr>
            <w:tcW w:w="2052" w:type="dxa"/>
            <w:vAlign w:val="center"/>
          </w:tcPr>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U</w:t>
            </w:r>
            <w:r>
              <w:rPr>
                <w:rFonts w:hint="eastAsia" w:asciiTheme="majorEastAsia" w:hAnsiTheme="majorEastAsia" w:eastAsiaTheme="majorEastAsia" w:cstheme="majorEastAsia"/>
                <w:kern w:val="0"/>
                <w:sz w:val="21"/>
                <w:szCs w:val="21"/>
              </w:rPr>
              <w:t>V打印机，用于个性化铜版纸证件现场打印制作。</w:t>
            </w:r>
          </w:p>
          <w:p>
            <w:pPr>
              <w:spacing w:line="360" w:lineRule="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非自动 无线UV平板打印机</w:t>
            </w:r>
            <w:r>
              <w:rPr>
                <w:rFonts w:hint="eastAsia" w:asciiTheme="majorEastAsia" w:hAnsiTheme="majorEastAsia" w:eastAsiaTheme="majorEastAsia" w:cstheme="majorEastAsia"/>
                <w:kern w:val="0"/>
                <w:sz w:val="21"/>
                <w:szCs w:val="21"/>
                <w:lang w:eastAsia="zh-CN"/>
              </w:rPr>
              <w:t>。</w:t>
            </w:r>
          </w:p>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 xml:space="preserve">六色 UV固化墨水 1440\2160\2880DPI超高精度 </w:t>
            </w:r>
          </w:p>
          <w:p>
            <w:pPr>
              <w:spacing w:line="360" w:lineRule="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最大功率 2.4KW</w:t>
            </w:r>
          </w:p>
        </w:tc>
        <w:tc>
          <w:tcPr>
            <w:tcW w:w="1440"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1台</w:t>
            </w:r>
          </w:p>
        </w:tc>
        <w:tc>
          <w:tcPr>
            <w:tcW w:w="1125" w:type="dxa"/>
            <w:vAlign w:val="center"/>
          </w:tcPr>
          <w:p>
            <w:pPr>
              <w:spacing w:line="360" w:lineRule="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3天</w:t>
            </w:r>
          </w:p>
        </w:tc>
        <w:tc>
          <w:tcPr>
            <w:tcW w:w="1391" w:type="dxa"/>
            <w:vAlign w:val="center"/>
          </w:tcPr>
          <w:p>
            <w:pPr>
              <w:spacing w:line="360" w:lineRule="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r>
    </w:tbl>
    <w:p>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lang w:eastAsia="zh-CN"/>
        </w:rPr>
        <w:t>三</w:t>
      </w:r>
      <w:r>
        <w:rPr>
          <w:rFonts w:hint="eastAsia" w:asciiTheme="majorEastAsia" w:hAnsiTheme="majorEastAsia" w:eastAsiaTheme="majorEastAsia" w:cstheme="majorEastAsia"/>
          <w:b/>
          <w:bCs/>
          <w:kern w:val="0"/>
          <w:sz w:val="21"/>
          <w:szCs w:val="21"/>
        </w:rPr>
        <w:t>、报价要求</w:t>
      </w:r>
    </w:p>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1.投标人须按此数量报投标总价并在投标分项报价表中列明每种货物的综合单价，投标总价作为定标的依据。成交后，最终数量按实结算，允许多退少补，综合单价不变。</w:t>
      </w:r>
    </w:p>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3.供货范围中必须全部在投标文件中报价，不得有漏项，否则为无效投标。</w:t>
      </w:r>
    </w:p>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210" w:firstLineChars="1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（1）若各项报价累计之和小于最终投标报价，则以综合单价为准；</w:t>
      </w:r>
    </w:p>
    <w:p>
      <w:pPr>
        <w:spacing w:line="360" w:lineRule="auto"/>
        <w:ind w:firstLine="210" w:firstLineChars="10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rPr>
        <w:t>（2）若各项报价累计之和大于最终投标报价，则以投标总价为准调整单价（各单价同比例调整）。</w:t>
      </w:r>
    </w:p>
    <w:p>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lang w:eastAsia="zh-CN"/>
        </w:rPr>
        <w:t>四</w:t>
      </w:r>
      <w:r>
        <w:rPr>
          <w:rFonts w:hint="eastAsia" w:asciiTheme="majorEastAsia" w:hAnsiTheme="majorEastAsia" w:eastAsiaTheme="majorEastAsia" w:cstheme="majorEastAsia"/>
          <w:b/>
          <w:bCs/>
          <w:kern w:val="0"/>
          <w:sz w:val="21"/>
          <w:szCs w:val="21"/>
        </w:rPr>
        <w:t>、管理服务要求</w:t>
      </w:r>
    </w:p>
    <w:p>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中标方需安排专人对接，结合招标方需求完成所有证件的排版、印制、分装工作；安排熟练掌握制证设备和制证技术人员在现场保障制证服务工作，配合好现场管理工作</w:t>
      </w:r>
      <w:r>
        <w:rPr>
          <w:rFonts w:hint="eastAsia" w:asciiTheme="majorEastAsia" w:hAnsiTheme="majorEastAsia" w:eastAsiaTheme="majorEastAsia" w:cstheme="majorEastAsia"/>
          <w:kern w:val="0"/>
          <w:sz w:val="21"/>
          <w:szCs w:val="21"/>
        </w:rPr>
        <w:t>。</w:t>
      </w:r>
    </w:p>
    <w:p>
      <w:pPr>
        <w:numPr>
          <w:ilvl w:val="0"/>
          <w:numId w:val="4"/>
        </w:numPr>
        <w:spacing w:line="360" w:lineRule="auto"/>
        <w:ind w:firstLine="422" w:firstLineChars="200"/>
        <w:rPr>
          <w:rFonts w:hint="eastAsia" w:asciiTheme="majorEastAsia" w:hAnsiTheme="majorEastAsia" w:eastAsiaTheme="majorEastAsia" w:cstheme="majorEastAsia"/>
          <w:b/>
          <w:bCs/>
          <w:kern w:val="0"/>
          <w:sz w:val="21"/>
          <w:szCs w:val="21"/>
        </w:rPr>
      </w:pPr>
      <w:bookmarkStart w:id="39" w:name="_Toc5032"/>
      <w:r>
        <w:rPr>
          <w:rFonts w:hint="eastAsia" w:asciiTheme="majorEastAsia" w:hAnsiTheme="majorEastAsia" w:eastAsiaTheme="majorEastAsia" w:cstheme="majorEastAsia"/>
          <w:b/>
          <w:bCs/>
          <w:kern w:val="0"/>
          <w:sz w:val="21"/>
          <w:szCs w:val="21"/>
        </w:rPr>
        <w:t>样品要求</w:t>
      </w:r>
      <w:bookmarkEnd w:id="39"/>
    </w:p>
    <w:p>
      <w:pPr>
        <w:pStyle w:val="51"/>
        <w:numPr>
          <w:ilvl w:val="0"/>
          <w:numId w:val="0"/>
        </w:numPr>
        <w:rPr>
          <w:rFonts w:hint="default" w:eastAsia="宋体"/>
          <w:lang w:val="en-US" w:eastAsia="zh-CN"/>
        </w:rPr>
      </w:pPr>
      <w:r>
        <w:rPr>
          <w:rFonts w:hint="eastAsia"/>
          <w:lang w:val="en-US" w:eastAsia="zh-CN"/>
        </w:rPr>
        <w:t xml:space="preserve"> </w:t>
      </w:r>
      <w:r>
        <w:rPr>
          <w:rFonts w:hint="eastAsia" w:asciiTheme="majorEastAsia" w:hAnsiTheme="majorEastAsia" w:eastAsiaTheme="majorEastAsia" w:cstheme="majorEastAsia"/>
          <w:kern w:val="0"/>
          <w:sz w:val="21"/>
          <w:szCs w:val="21"/>
          <w:lang w:val="en-US" w:eastAsia="zh-CN" w:bidi="ar-SA"/>
        </w:rPr>
        <w:t xml:space="preserve">   本项目需现场勘察样品。</w:t>
      </w:r>
    </w:p>
    <w:p>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rPr>
        <w:t>本项目采用总价报价，除非合同另有规定，该总价包含但不限于咨询服务费、方案编制费、现场调研勘察费、数据采集费、人工费、差旅费、利润、税金等全部费用。投标报价总价不得高于项目概算。</w:t>
      </w: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spacing w:line="360" w:lineRule="auto"/>
        <w:ind w:firstLine="420" w:firstLineChars="200"/>
        <w:rPr>
          <w:rFonts w:ascii="Times New Roman" w:hAnsi="Times New Roman" w:cs="Times New Roman"/>
          <w:sz w:val="21"/>
          <w:szCs w:val="22"/>
        </w:rPr>
      </w:pPr>
      <w:r>
        <w:rPr>
          <w:rFonts w:hint="eastAsia" w:asciiTheme="majorEastAsia" w:hAnsiTheme="majorEastAsia" w:eastAsiaTheme="majorEastAsia" w:cstheme="majorEastAsia"/>
          <w:kern w:val="0"/>
          <w:sz w:val="21"/>
          <w:szCs w:val="21"/>
          <w:lang w:eastAsia="zh-CN"/>
        </w:rPr>
        <w:t>项目验收结束后结合实际制作数量一次性支付。</w:t>
      </w:r>
    </w:p>
    <w:p>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竞价文件</w:t>
      </w:r>
      <w:r>
        <w:rPr>
          <w:rFonts w:ascii="Times New Roman" w:hAnsi="Times New Roman" w:cs="Times New Roman"/>
          <w:sz w:val="21"/>
          <w:szCs w:val="22"/>
        </w:rPr>
        <w:t>规定不符，投标无效。</w:t>
      </w:r>
    </w:p>
    <w:bookmarkEnd w:id="38"/>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0" w:name="_Toc14801"/>
      <w:r>
        <w:rPr>
          <w:rFonts w:hint="eastAsia" w:asciiTheme="minorEastAsia" w:hAnsiTheme="minorEastAsia" w:eastAsiaTheme="minorEastAsia"/>
          <w:b/>
          <w:sz w:val="28"/>
        </w:rPr>
        <w:t>第四章  评审方法和标准</w:t>
      </w:r>
      <w:bookmarkEnd w:id="40"/>
    </w:p>
    <w:p>
      <w:pPr>
        <w:spacing w:line="360" w:lineRule="auto"/>
        <w:ind w:firstLine="437"/>
        <w:outlineLvl w:val="1"/>
        <w:rPr>
          <w:rFonts w:asciiTheme="minorEastAsia" w:hAnsiTheme="minorEastAsia" w:eastAsiaTheme="minorEastAsia"/>
          <w:b/>
          <w:sz w:val="24"/>
        </w:rPr>
      </w:pPr>
      <w:bookmarkStart w:id="41" w:name="_Toc29594"/>
      <w:r>
        <w:rPr>
          <w:rFonts w:hint="eastAsia" w:asciiTheme="minorEastAsia" w:hAnsiTheme="minorEastAsia" w:eastAsiaTheme="minorEastAsia"/>
          <w:b/>
          <w:sz w:val="24"/>
        </w:rPr>
        <w:t>一、总则</w:t>
      </w:r>
      <w:bookmarkEnd w:id="41"/>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2" w:name="_Toc22999"/>
      <w:r>
        <w:rPr>
          <w:rFonts w:hint="eastAsia" w:asciiTheme="minorEastAsia" w:hAnsiTheme="minorEastAsia" w:eastAsiaTheme="minorEastAsia"/>
          <w:b/>
          <w:sz w:val="24"/>
        </w:rPr>
        <w:t>二、评审方法</w:t>
      </w:r>
      <w:bookmarkEnd w:id="42"/>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3" w:name="_Toc4545"/>
      <w:bookmarkStart w:id="44" w:name="_Toc29576"/>
      <w:r>
        <w:rPr>
          <w:rFonts w:asciiTheme="minorEastAsia" w:hAnsiTheme="minorEastAsia" w:eastAsiaTheme="minorEastAsia"/>
          <w:b/>
          <w:sz w:val="24"/>
        </w:rPr>
        <w:t>三、评审程序</w:t>
      </w:r>
      <w:bookmarkEnd w:id="43"/>
      <w:bookmarkEnd w:id="44"/>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lang w:eastAsia="zh-CN"/>
        </w:rPr>
        <w:t>一</w:t>
      </w:r>
      <w:r>
        <w:rPr>
          <w:rFonts w:hint="eastAsia" w:ascii="Times New Roman" w:hAnsi="Times New Roman" w:cs="Times New Roman" w:eastAsiaTheme="minorEastAsia"/>
          <w:bCs/>
          <w:sz w:val="21"/>
          <w:szCs w:val="16"/>
        </w:rPr>
        <w:t>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w:t>
      </w:r>
      <w:r>
        <w:rPr>
          <w:rFonts w:hint="eastAsia" w:ascii="Times New Roman" w:hAnsi="Times New Roman" w:cs="Times New Roman" w:eastAsiaTheme="minorEastAsia"/>
          <w:bCs/>
          <w:sz w:val="21"/>
          <w:szCs w:val="16"/>
          <w:lang w:eastAsia="zh-CN"/>
        </w:rPr>
        <w:t>在</w:t>
      </w:r>
      <w:r>
        <w:rPr>
          <w:rFonts w:ascii="Times New Roman" w:hAnsi="Times New Roman" w:cs="Times New Roman" w:eastAsiaTheme="minorEastAsia"/>
          <w:bCs/>
          <w:sz w:val="21"/>
          <w:szCs w:val="16"/>
        </w:rPr>
        <w:t>实质性响应的投标人提交</w:t>
      </w:r>
      <w:r>
        <w:rPr>
          <w:rFonts w:hint="eastAsia" w:ascii="Times New Roman" w:hAnsi="Times New Roman" w:cs="Times New Roman" w:eastAsiaTheme="minorEastAsia"/>
          <w:bCs/>
          <w:sz w:val="21"/>
          <w:szCs w:val="16"/>
          <w:lang w:eastAsia="zh-CN"/>
        </w:rPr>
        <w:t>的</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lang w:eastAsia="zh-CN"/>
        </w:rPr>
        <w:t>中，确定中标人</w:t>
      </w:r>
      <w:r>
        <w:rPr>
          <w:rFonts w:ascii="Times New Roman" w:hAnsi="Times New Roman" w:cs="Times New Roman"/>
          <w:bCs/>
          <w:sz w:val="21"/>
          <w:szCs w:val="16"/>
        </w:rPr>
        <w:t>。</w:t>
      </w:r>
    </w:p>
    <w:p>
      <w:pPr>
        <w:spacing w:line="360" w:lineRule="auto"/>
        <w:ind w:firstLine="437"/>
        <w:outlineLvl w:val="1"/>
        <w:rPr>
          <w:rFonts w:asciiTheme="minorEastAsia" w:hAnsiTheme="minorEastAsia" w:eastAsiaTheme="minorEastAsia"/>
          <w:b/>
          <w:sz w:val="24"/>
        </w:rPr>
      </w:pPr>
      <w:bookmarkStart w:id="45" w:name="_Toc27565"/>
      <w:bookmarkStart w:id="46" w:name="_Toc11842"/>
      <w:r>
        <w:rPr>
          <w:rFonts w:asciiTheme="minorEastAsia" w:hAnsiTheme="minorEastAsia" w:eastAsiaTheme="minorEastAsia"/>
          <w:b/>
          <w:sz w:val="24"/>
        </w:rPr>
        <w:t>四、相关说明。</w:t>
      </w:r>
      <w:bookmarkEnd w:id="45"/>
      <w:bookmarkEnd w:id="46"/>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7" w:name="_Toc29765"/>
      <w:r>
        <w:rPr>
          <w:rFonts w:hint="eastAsia" w:asciiTheme="minorEastAsia" w:hAnsiTheme="minorEastAsia" w:eastAsiaTheme="minorEastAsia"/>
          <w:b/>
          <w:sz w:val="28"/>
        </w:rPr>
        <w:t>第五章 合同</w:t>
      </w:r>
      <w:bookmarkEnd w:id="47"/>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合肥政文国际会展管理有限公司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安徽省合肥市</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imes New Roman" w:hAnsi="Times New Roman" w:cs="Times New Roman"/>
          <w:bCs/>
          <w:color w:val="000000"/>
          <w:sz w:val="21"/>
          <w:szCs w:val="21"/>
          <w:u w:val="single"/>
          <w:lang w:val="en-US" w:eastAsia="zh-CN"/>
        </w:rPr>
        <w:t xml:space="preserve"> 2024年政文会展9月展会（城规会）证件制作</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tabs>
          <w:tab w:val="left" w:pos="2394"/>
        </w:tabs>
        <w:kinsoku/>
        <w:wordWrap/>
        <w:overflowPunct/>
        <w:topLinePunct w:val="0"/>
        <w:autoSpaceDE/>
        <w:autoSpaceDN/>
        <w:bidi w:val="0"/>
        <w:adjustRightInd/>
        <w:snapToGrid w:val="0"/>
        <w:spacing w:line="360" w:lineRule="auto"/>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eastAsiaTheme="minorEastAsia" w:cstheme="minorEastAsia"/>
          <w:sz w:val="21"/>
          <w:szCs w:val="21"/>
          <w:lang w:eastAsia="zh-CN"/>
        </w:rPr>
        <w:t>合肥政文国际会展管理有限公司</w:t>
      </w:r>
      <w:r>
        <w:rPr>
          <w:rFonts w:hint="eastAsia" w:asciiTheme="minorEastAsia" w:hAnsiTheme="minorEastAsia" w:eastAsiaTheme="minorEastAsia" w:cstheme="minorEastAsia"/>
          <w:sz w:val="21"/>
          <w:szCs w:val="21"/>
        </w:rPr>
        <w:t>的竞价文件、中标通知书等相关资料的要求，经甲乙双方充分协商，特订立本合同，以便共同遵守。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b/>
          <w:bCs/>
          <w:sz w:val="21"/>
          <w:szCs w:val="21"/>
          <w:lang w:val="zh-CN"/>
        </w:rPr>
      </w:pPr>
      <w:bookmarkStart w:id="48" w:name="_Toc3029"/>
      <w:bookmarkStart w:id="49" w:name="_Toc24059"/>
      <w:bookmarkStart w:id="50" w:name="_Toc2232"/>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48"/>
      <w:bookmarkEnd w:id="49"/>
      <w:bookmarkEnd w:id="50"/>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imes New Roman" w:hAnsi="Times New Roman" w:cs="Times New Roman"/>
          <w:bCs/>
          <w:color w:val="000000"/>
          <w:sz w:val="21"/>
          <w:szCs w:val="21"/>
          <w:u w:val="single"/>
          <w:lang w:val="en-US" w:eastAsia="zh-CN"/>
        </w:rPr>
        <w:t>2024年政文会展9月展会（城规会）证件制作和现场制证服务</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按需求完成证件排版、印制、分装、运送以及会展中心现场制证服务工作</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证件无破损、缺失以及现场制证服务不得有投诉等情况发生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b/>
          <w:bCs/>
          <w:sz w:val="21"/>
          <w:szCs w:val="21"/>
          <w:lang w:val="zh-CN"/>
        </w:rPr>
      </w:pPr>
      <w:bookmarkStart w:id="51" w:name="_Toc23292"/>
      <w:bookmarkStart w:id="52" w:name="_Toc21551"/>
      <w:bookmarkStart w:id="53" w:name="_Toc2163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1"/>
      <w:bookmarkEnd w:id="52"/>
      <w:bookmarkEnd w:id="53"/>
    </w:p>
    <w:p>
      <w:pPr>
        <w:keepNext w:val="0"/>
        <w:keepLines w:val="0"/>
        <w:pageBreakBefore w:val="0"/>
        <w:widowControl w:val="0"/>
        <w:kinsoku/>
        <w:wordWrap/>
        <w:overflowPunct/>
        <w:topLinePunct w:val="0"/>
        <w:autoSpaceDE/>
        <w:autoSpaceDN/>
        <w:bidi w:val="0"/>
        <w:adjustRightInd/>
        <w:snapToGrid w:val="0"/>
        <w:spacing w:line="360" w:lineRule="auto"/>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w:t>
      </w:r>
      <w:r>
        <w:rPr>
          <w:rFonts w:hint="eastAsia" w:asciiTheme="minorEastAsia" w:hAnsiTheme="minorEastAsia" w:eastAsiaTheme="minorEastAsia" w:cstheme="minorEastAsia"/>
          <w:sz w:val="21"/>
          <w:szCs w:val="21"/>
          <w:lang w:eastAsia="zh-CN"/>
        </w:rPr>
        <w:t>中标单价</w:t>
      </w:r>
      <w:r>
        <w:rPr>
          <w:rFonts w:hint="eastAsia" w:asciiTheme="minorEastAsia" w:hAnsiTheme="minorEastAsia" w:eastAsiaTheme="minorEastAsia" w:cstheme="minorEastAsia"/>
          <w:sz w:val="21"/>
          <w:szCs w:val="21"/>
        </w:rPr>
        <w:t>为：</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lang w:eastAsia="zh-CN"/>
        </w:rPr>
        <w:t>铜版纸证件（通版）：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3.2</w:t>
      </w:r>
      <w:r>
        <w:rPr>
          <w:rFonts w:hint="eastAsia" w:asciiTheme="minorEastAsia" w:hAnsiTheme="minorEastAsia" w:cstheme="minorEastAsia"/>
          <w:sz w:val="21"/>
          <w:szCs w:val="21"/>
          <w:lang w:eastAsia="zh-CN"/>
        </w:rPr>
        <w:t>铜版纸</w:t>
      </w:r>
      <w:r>
        <w:rPr>
          <w:rFonts w:hint="eastAsia" w:asciiTheme="minorEastAsia" w:hAnsiTheme="minorEastAsia" w:eastAsiaTheme="minorEastAsia" w:cstheme="minorEastAsia"/>
          <w:sz w:val="21"/>
          <w:szCs w:val="21"/>
          <w:lang w:eastAsia="zh-CN"/>
        </w:rPr>
        <w:t>实名打印证件：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3.3</w:t>
      </w:r>
      <w:r>
        <w:rPr>
          <w:rFonts w:hint="eastAsia" w:asciiTheme="minorEastAsia" w:hAnsiTheme="minorEastAsia" w:eastAsiaTheme="minorEastAsia" w:cstheme="minorEastAsia"/>
          <w:sz w:val="21"/>
          <w:szCs w:val="21"/>
          <w:lang w:eastAsia="zh-CN"/>
        </w:rPr>
        <w:t>证件挂绳：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3.4</w:t>
      </w:r>
      <w:r>
        <w:rPr>
          <w:rFonts w:hint="eastAsia" w:asciiTheme="minorEastAsia" w:hAnsiTheme="minorEastAsia" w:eastAsiaTheme="minorEastAsia" w:cstheme="minorEastAsia"/>
          <w:sz w:val="21"/>
          <w:szCs w:val="21"/>
        </w:rPr>
        <w:t>证件套壳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车辆通行证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bookmarkStart w:id="54" w:name="_Toc22618"/>
      <w:bookmarkStart w:id="55" w:name="_Toc10340"/>
      <w:bookmarkStart w:id="56" w:name="_Toc1814"/>
    </w:p>
    <w:p>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3.6</w:t>
      </w:r>
      <w:r>
        <w:rPr>
          <w:rFonts w:hint="eastAsia" w:asciiTheme="minorEastAsia" w:hAnsiTheme="minorEastAsia" w:eastAsiaTheme="minorEastAsia" w:cstheme="minorEastAsia"/>
          <w:sz w:val="21"/>
          <w:szCs w:val="21"/>
        </w:rPr>
        <w:t>现场制证服务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3.7</w:t>
      </w:r>
      <w:r>
        <w:rPr>
          <w:rFonts w:hint="eastAsia" w:asciiTheme="minorEastAsia" w:hAnsiTheme="minorEastAsia" w:eastAsiaTheme="minorEastAsia" w:cstheme="minorEastAsia"/>
          <w:sz w:val="21"/>
          <w:szCs w:val="21"/>
        </w:rPr>
        <w:t>现场UV打印设备租赁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pPr>
        <w:pStyle w:val="2"/>
        <w:ind w:left="0" w:leftChars="0" w:firstLine="0" w:firstLineChars="0"/>
        <w:rPr>
          <w:rFonts w:hint="eastAsia" w:asciiTheme="minorEastAsia" w:hAnsiTheme="minorEastAsia" w:eastAsiaTheme="minorEastAsia" w:cstheme="minorEastAsia"/>
          <w:sz w:val="21"/>
          <w:szCs w:val="21"/>
          <w:lang w:eastAsia="zh-CN"/>
        </w:rPr>
      </w:pPr>
    </w:p>
    <w:p>
      <w:pPr>
        <w:pStyle w:val="2"/>
        <w:ind w:left="0" w:leftChars="0" w:firstLine="0" w:firstLineChars="0"/>
        <w:rPr>
          <w:rFonts w:hint="eastAsia" w:eastAsiaTheme="minorEastAsia"/>
          <w:lang w:eastAsia="zh-CN"/>
        </w:rPr>
      </w:pPr>
      <w:r>
        <w:rPr>
          <w:rFonts w:hint="eastAsia" w:asciiTheme="minorEastAsia" w:hAnsiTheme="minorEastAsia" w:eastAsiaTheme="minorEastAsia" w:cstheme="minorEastAsia"/>
          <w:sz w:val="21"/>
          <w:szCs w:val="21"/>
          <w:lang w:eastAsia="zh-CN"/>
        </w:rPr>
        <w:t>附表：</w:t>
      </w:r>
      <w:r>
        <w:rPr>
          <w:rFonts w:hint="eastAsia" w:ascii="Times New Roman" w:hAnsi="Times New Roman" w:cs="Times New Roman"/>
          <w:bCs/>
          <w:color w:val="000000"/>
          <w:sz w:val="21"/>
          <w:szCs w:val="21"/>
          <w:u w:val="none"/>
          <w:lang w:val="en-US" w:eastAsia="zh-CN"/>
        </w:rPr>
        <w:t>2024年政文会展9月展会（城规会）证件制作</w:t>
      </w:r>
      <w:r>
        <w:rPr>
          <w:rFonts w:hint="eastAsia" w:ascii="Times New Roman" w:cs="Times New Roman"/>
          <w:bCs/>
          <w:color w:val="000000"/>
          <w:sz w:val="21"/>
          <w:szCs w:val="21"/>
          <w:u w:val="none"/>
          <w:lang w:val="en-US" w:eastAsia="zh-CN"/>
        </w:rPr>
        <w:t>项目结算单价表</w:t>
      </w:r>
    </w:p>
    <w:tbl>
      <w:tblPr>
        <w:tblStyle w:val="57"/>
        <w:tblW w:w="8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16"/>
        <w:gridCol w:w="2134"/>
        <w:gridCol w:w="1433"/>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3"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序号</w:t>
            </w:r>
          </w:p>
        </w:tc>
        <w:tc>
          <w:tcPr>
            <w:tcW w:w="2116"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货物名称</w:t>
            </w:r>
          </w:p>
        </w:tc>
        <w:tc>
          <w:tcPr>
            <w:tcW w:w="2134"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规格</w:t>
            </w:r>
          </w:p>
        </w:tc>
        <w:tc>
          <w:tcPr>
            <w:tcW w:w="1433"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数量及单位</w:t>
            </w:r>
          </w:p>
        </w:tc>
        <w:tc>
          <w:tcPr>
            <w:tcW w:w="1539" w:type="dxa"/>
            <w:vAlign w:val="center"/>
          </w:tcPr>
          <w:p>
            <w:pPr>
              <w:spacing w:line="500" w:lineRule="exact"/>
              <w:jc w:val="center"/>
              <w:rPr>
                <w:rFonts w:hint="eastAsia" w:ascii="Times New Roman" w:hAnsi="Times New Roman" w:cs="Times New Roman" w:eastAsiaTheme="minorEastAsia"/>
                <w:b/>
                <w:sz w:val="21"/>
                <w:szCs w:val="21"/>
                <w:lang w:eastAsia="zh-CN"/>
              </w:rPr>
            </w:pPr>
            <w:r>
              <w:rPr>
                <w:rFonts w:hint="eastAsia" w:ascii="Times New Roman" w:hAnsi="Times New Roman" w:cs="Times New Roman"/>
                <w:b/>
                <w:sz w:val="21"/>
                <w:szCs w:val="21"/>
                <w:lang w:eastAsia="zh-CN"/>
              </w:rPr>
              <w:t>中标单价（元）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116"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铜版纸</w:t>
            </w:r>
            <w:r>
              <w:rPr>
                <w:rFonts w:hint="eastAsia" w:asciiTheme="minorEastAsia" w:hAnsiTheme="minorEastAsia" w:eastAsiaTheme="minorEastAsia" w:cstheme="minorEastAsia"/>
                <w:sz w:val="21"/>
                <w:szCs w:val="21"/>
              </w:rPr>
              <w:t>证件（通版）</w:t>
            </w:r>
          </w:p>
        </w:tc>
        <w:tc>
          <w:tcPr>
            <w:tcW w:w="213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300g铜版纸</w:t>
            </w:r>
            <w:r>
              <w:rPr>
                <w:rFonts w:hint="eastAsia" w:asciiTheme="minorEastAsia" w:hAnsiTheme="minorEastAsia" w:eastAsiaTheme="minorEastAsia" w:cstheme="minorEastAsia"/>
                <w:sz w:val="21"/>
                <w:szCs w:val="21"/>
              </w:rPr>
              <w:t>90mm×130mm</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10000张</w:t>
            </w:r>
          </w:p>
        </w:tc>
        <w:tc>
          <w:tcPr>
            <w:tcW w:w="1539" w:type="dxa"/>
            <w:vAlign w:val="center"/>
          </w:tcPr>
          <w:p>
            <w:pPr>
              <w:spacing w:line="500" w:lineRule="exact"/>
              <w:jc w:val="center"/>
              <w:rPr>
                <w:rFonts w:hint="default"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116"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铜版纸</w:t>
            </w:r>
            <w:r>
              <w:rPr>
                <w:rFonts w:hint="eastAsia" w:asciiTheme="minorEastAsia" w:hAnsiTheme="minorEastAsia" w:eastAsiaTheme="minorEastAsia" w:cstheme="minorEastAsia"/>
                <w:sz w:val="21"/>
                <w:szCs w:val="21"/>
                <w:lang w:eastAsia="zh-CN"/>
              </w:rPr>
              <w:t>实名打印证件</w:t>
            </w:r>
          </w:p>
        </w:tc>
        <w:tc>
          <w:tcPr>
            <w:tcW w:w="213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300g铜版纸</w:t>
            </w:r>
            <w:r>
              <w:rPr>
                <w:rFonts w:hint="eastAsia" w:asciiTheme="minorEastAsia" w:hAnsiTheme="minorEastAsia" w:eastAsiaTheme="minorEastAsia" w:cstheme="minorEastAsia"/>
                <w:sz w:val="21"/>
                <w:szCs w:val="21"/>
              </w:rPr>
              <w:t>90mm×130mm</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7500张</w:t>
            </w:r>
            <w:r>
              <w:rPr>
                <w:rFonts w:hint="eastAsia" w:asciiTheme="minorEastAsia" w:hAnsiTheme="minorEastAsia" w:eastAsiaTheme="minorEastAsia" w:cstheme="minorEastAsia"/>
                <w:sz w:val="21"/>
                <w:szCs w:val="21"/>
                <w:lang w:eastAsia="zh-CN"/>
              </w:rPr>
              <w:t>（含在通版印刷数量内）</w:t>
            </w:r>
          </w:p>
        </w:tc>
        <w:tc>
          <w:tcPr>
            <w:tcW w:w="1539" w:type="dxa"/>
            <w:vAlign w:val="center"/>
          </w:tcPr>
          <w:p>
            <w:pPr>
              <w:spacing w:line="500" w:lineRule="exact"/>
              <w:jc w:val="center"/>
              <w:rPr>
                <w:rFonts w:hint="default" w:asciiTheme="minorEastAsia" w:hAnsiTheme="minorEastAsia" w:eastAsiaTheme="minorEastAsia" w:cstheme="minorEastAsia"/>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116"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证件挂绳</w:t>
            </w:r>
          </w:p>
        </w:tc>
        <w:tc>
          <w:tcPr>
            <w:tcW w:w="213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宽2cm，</w:t>
            </w:r>
            <w:r>
              <w:rPr>
                <w:rFonts w:hint="eastAsia" w:asciiTheme="minorEastAsia" w:hAnsiTheme="minorEastAsia" w:eastAsiaTheme="minorEastAsia" w:cstheme="minorEastAsia"/>
                <w:sz w:val="21"/>
                <w:szCs w:val="21"/>
                <w:lang w:val="en-US" w:eastAsia="zh-CN"/>
              </w:rPr>
              <w:t>长90cm</w:t>
            </w:r>
            <w:r>
              <w:rPr>
                <w:rFonts w:hint="eastAsia" w:asciiTheme="minorEastAsia" w:hAnsiTheme="minorEastAsia" w:eastAsiaTheme="minorEastAsia" w:cstheme="minorEastAsia"/>
                <w:sz w:val="21"/>
                <w:szCs w:val="21"/>
              </w:rPr>
              <w:t>四色丝印材质，双钩设计。</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10000条</w:t>
            </w:r>
          </w:p>
        </w:tc>
        <w:tc>
          <w:tcPr>
            <w:tcW w:w="1539" w:type="dxa"/>
            <w:vAlign w:val="center"/>
          </w:tcPr>
          <w:p>
            <w:pPr>
              <w:spacing w:line="500" w:lineRule="exact"/>
              <w:jc w:val="center"/>
              <w:rPr>
                <w:rFonts w:hint="default" w:asciiTheme="minorEastAsia" w:hAnsiTheme="minorEastAsia" w:eastAsiaTheme="minorEastAsia" w:cstheme="minorEastAsia"/>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116"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证件套壳</w:t>
            </w:r>
          </w:p>
        </w:tc>
        <w:tc>
          <w:tcPr>
            <w:tcW w:w="213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PVC软壳材质100mm×1</w:t>
            </w:r>
            <w:r>
              <w:rPr>
                <w:rFonts w:hint="eastAsia" w:asciiTheme="minorEastAsia" w:hAnsiTheme="minorEastAsia" w:eastAsiaTheme="minorEastAsia" w:cstheme="minorEastAsia"/>
                <w:sz w:val="21"/>
                <w:szCs w:val="21"/>
                <w:lang w:val="en-US" w:eastAsia="zh-CN"/>
              </w:rPr>
              <w:t>60</w:t>
            </w:r>
            <w:r>
              <w:rPr>
                <w:rFonts w:hint="eastAsia" w:asciiTheme="minorEastAsia" w:hAnsiTheme="minorEastAsia" w:eastAsiaTheme="minorEastAsia" w:cstheme="minorEastAsia"/>
                <w:sz w:val="21"/>
                <w:szCs w:val="21"/>
              </w:rPr>
              <w:t>mm</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10000张</w:t>
            </w:r>
          </w:p>
        </w:tc>
        <w:tc>
          <w:tcPr>
            <w:tcW w:w="1539" w:type="dxa"/>
            <w:vAlign w:val="center"/>
          </w:tcPr>
          <w:p>
            <w:pPr>
              <w:spacing w:line="500" w:lineRule="exact"/>
              <w:jc w:val="center"/>
              <w:rPr>
                <w:rFonts w:hint="default" w:asciiTheme="minorEastAsia" w:hAnsiTheme="minorEastAsia" w:eastAsiaTheme="minorEastAsia" w:cstheme="minorEastAsia"/>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116"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车辆通行证</w:t>
            </w:r>
          </w:p>
        </w:tc>
        <w:tc>
          <w:tcPr>
            <w:tcW w:w="213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铜版纸过膜硬质210mm×300mm</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500张</w:t>
            </w:r>
          </w:p>
        </w:tc>
        <w:tc>
          <w:tcPr>
            <w:tcW w:w="1539" w:type="dxa"/>
            <w:vAlign w:val="center"/>
          </w:tcPr>
          <w:p>
            <w:pPr>
              <w:spacing w:line="500" w:lineRule="exact"/>
              <w:jc w:val="center"/>
              <w:rPr>
                <w:rFonts w:hint="eastAsia" w:asciiTheme="minorEastAsia" w:hAnsiTheme="minorEastAsia" w:eastAsiaTheme="minorEastAsia" w:cstheme="minorEastAsia"/>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116"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现场制证服务（设备运输/安装调试/人员服务）</w:t>
            </w:r>
          </w:p>
        </w:tc>
        <w:tc>
          <w:tcPr>
            <w:tcW w:w="213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个性化铜版纸证件现场打印制作。（2名工作人员3天现场服务，可能会存在现场加班情况，具体结合现场工作实际为准）</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1项</w:t>
            </w:r>
          </w:p>
        </w:tc>
        <w:tc>
          <w:tcPr>
            <w:tcW w:w="1539" w:type="dxa"/>
            <w:vAlign w:val="center"/>
          </w:tcPr>
          <w:p>
            <w:pPr>
              <w:spacing w:line="500" w:lineRule="exact"/>
              <w:jc w:val="center"/>
              <w:rPr>
                <w:rFonts w:hint="default"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2116"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现场UV打印设备租赁</w:t>
            </w:r>
          </w:p>
        </w:tc>
        <w:tc>
          <w:tcPr>
            <w:tcW w:w="2134" w:type="dxa"/>
            <w:vAlign w:val="center"/>
          </w:tcPr>
          <w:p>
            <w:pPr>
              <w:spacing w:line="500" w:lineRule="exact"/>
              <w:jc w:val="both"/>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U</w:t>
            </w:r>
            <w:r>
              <w:rPr>
                <w:rFonts w:hint="eastAsia" w:asciiTheme="minorEastAsia" w:hAnsiTheme="minorEastAsia" w:eastAsiaTheme="minorEastAsia" w:cstheme="minorEastAsia"/>
                <w:sz w:val="21"/>
                <w:szCs w:val="21"/>
              </w:rPr>
              <w:t>V打印机，用于个性化铜版纸证件现场打印制作。非自动无线UV平板打印机六色 UV固化墨水 1440\2160\2880DPI超高精度 最大功率 2.4KW</w:t>
            </w:r>
          </w:p>
        </w:tc>
        <w:tc>
          <w:tcPr>
            <w:tcW w:w="1433"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1台</w:t>
            </w:r>
          </w:p>
        </w:tc>
        <w:tc>
          <w:tcPr>
            <w:tcW w:w="1539" w:type="dxa"/>
            <w:vAlign w:val="center"/>
          </w:tcPr>
          <w:p>
            <w:pPr>
              <w:spacing w:line="500" w:lineRule="exact"/>
              <w:jc w:val="both"/>
              <w:rPr>
                <w:rFonts w:hint="default" w:asciiTheme="minorEastAsia" w:hAnsiTheme="minorEastAsia" w:eastAsiaTheme="minorEastAsia" w:cstheme="minorEastAsia"/>
                <w:sz w:val="21"/>
                <w:szCs w:val="21"/>
                <w:lang w:val="en-US" w:eastAsia="zh-CN"/>
              </w:rPr>
            </w:pPr>
          </w:p>
        </w:tc>
      </w:tr>
    </w:tbl>
    <w:p>
      <w:pPr>
        <w:pStyle w:val="2"/>
        <w:ind w:left="0" w:leftChars="0" w:firstLine="0" w:firstLineChars="0"/>
        <w:rPr>
          <w:rFonts w:hint="eastAsia" w:eastAsiaTheme="minorEastAsia"/>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验收方法</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4.1、乙方前期制作应按提供样稿之要求按时、按质完成，印刷品质量以现场勘探样稿为准验收;甲方应负责有关内容的及时校核确认以及收货验货。  　</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4.2、彩色印刷品的色差范围正负应不超过样稿的10%，套印允许误差应小于0.2mm。 其他如需检验的项目按国家新闻出版行业标准有关平版一般印刷品的质量标准验收。  　　</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4.4、甲方对印刷质量有任何异议，须在收货后三个工作日内提出。　　</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4.5、甲、乙应严格履行合同有关条款，如果验收过程中发现乙方擅自变更合同标的物，甲方可拒绝验收，由此造成一切后果及损失全部由乙方承担。</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4.6、甲方在验收中如果发现产品不符合约定，应在3工作日内书面通知乙方，具体说明产品不符合约定的内容并附相关验收材料，同时提出不符合规定产品的处理意见。</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4.7、乙方在接到甲方书面通知后，应在1工作日内及时按甲方要求处理。</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4.8、乙方应对甲方制作发行方式、计划等与本宣传品有关的内容严格保密。  　　</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4.9、乙方设计人员应自觉保护甲方提供的一切用于排版印刷的电子文档，不得擅自提供给任何第三方作任何用途。  　　</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4.10、乙方为甲方杂志制作的平面设计，其著作权属甲方所有。  　　</w:t>
      </w:r>
    </w:p>
    <w:p>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4.11、乙方应妥善保存杂志的所有电子设计稿件，甲方若需要，应予提供;合同终止后，若双方不再续约，乙方应将所有与本合同有关的电子设计稿件交还给甲方，不得私自留有备份。</w:t>
      </w:r>
    </w:p>
    <w:p>
      <w:pPr>
        <w:pStyle w:val="2"/>
        <w:keepNext w:val="0"/>
        <w:keepLines w:val="0"/>
        <w:pageBreakBefore w:val="0"/>
        <w:widowControl w:val="0"/>
        <w:kinsoku/>
        <w:wordWrap/>
        <w:overflowPunct/>
        <w:topLinePunct w:val="0"/>
        <w:bidi w:val="0"/>
        <w:snapToGrid w:val="0"/>
        <w:spacing w:line="360" w:lineRule="auto"/>
        <w:ind w:left="0" w:leftChars="0" w:firstLine="420" w:firstLineChars="200"/>
        <w:textAlignment w:val="auto"/>
        <w:rPr>
          <w:rFonts w:hint="eastAsia" w:ascii="Times New Roman" w:cs="Times New Roman"/>
          <w:bCs/>
          <w:color w:val="000000"/>
          <w:sz w:val="21"/>
          <w:szCs w:val="21"/>
          <w:u w:val="single"/>
          <w:lang w:val="en-US" w:eastAsia="zh-CN"/>
        </w:rPr>
      </w:pPr>
      <w:r>
        <w:rPr>
          <w:rFonts w:hint="eastAsia" w:asciiTheme="minorEastAsia" w:hAnsiTheme="minorEastAsia" w:eastAsiaTheme="minorEastAsia" w:cstheme="minorEastAsia"/>
          <w:sz w:val="21"/>
          <w:szCs w:val="21"/>
          <w:lang w:eastAsia="zh-CN"/>
        </w:rPr>
        <w:t>附表：</w:t>
      </w:r>
      <w:r>
        <w:rPr>
          <w:rFonts w:hint="eastAsia" w:ascii="Times New Roman" w:hAnsi="Times New Roman" w:cs="Times New Roman"/>
          <w:bCs/>
          <w:color w:val="000000"/>
          <w:sz w:val="21"/>
          <w:szCs w:val="21"/>
          <w:u w:val="single"/>
          <w:lang w:val="en-US" w:eastAsia="zh-CN"/>
        </w:rPr>
        <w:t>2024年政文会展9月展会（城规会）证件制作</w:t>
      </w:r>
      <w:r>
        <w:rPr>
          <w:rFonts w:hint="eastAsia" w:ascii="Times New Roman" w:cs="Times New Roman"/>
          <w:bCs/>
          <w:color w:val="000000"/>
          <w:sz w:val="21"/>
          <w:szCs w:val="21"/>
          <w:u w:val="single"/>
          <w:lang w:val="en-US" w:eastAsia="zh-CN"/>
        </w:rPr>
        <w:t>项目验收表（模板）</w:t>
      </w:r>
    </w:p>
    <w:tbl>
      <w:tblPr>
        <w:tblStyle w:val="57"/>
        <w:tblW w:w="8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116"/>
        <w:gridCol w:w="4150"/>
        <w:gridCol w:w="1034"/>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val="0"/>
                <w:color w:val="000000"/>
                <w:sz w:val="28"/>
                <w:szCs w:val="28"/>
                <w:u w:val="none"/>
                <w:lang w:val="en-US" w:eastAsia="zh-CN"/>
              </w:rPr>
              <w:t>2024年政文会展9月展会（城规会）证件</w:t>
            </w:r>
            <w:r>
              <w:rPr>
                <w:rFonts w:hint="eastAsia" w:ascii="微软雅黑" w:hAnsi="微软雅黑" w:eastAsia="微软雅黑" w:cs="微软雅黑"/>
                <w:b/>
                <w:bCs w:val="0"/>
                <w:i w:val="0"/>
                <w:iCs w:val="0"/>
                <w:color w:val="000000"/>
                <w:kern w:val="0"/>
                <w:sz w:val="28"/>
                <w:szCs w:val="28"/>
                <w:u w:val="none"/>
                <w:lang w:val="en-US" w:eastAsia="zh-CN" w:bidi="ar"/>
              </w:rPr>
              <w:t>制作类交付验收表</w:t>
            </w:r>
            <w:r>
              <w:rPr>
                <w:rFonts w:hint="eastAsia" w:ascii="微软雅黑" w:hAnsi="微软雅黑" w:eastAsia="微软雅黑" w:cs="微软雅黑"/>
                <w:b/>
                <w:bCs/>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到货时间：           收货地点：            收货人：          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证件名称</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规格、材质、类别描述</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制作数量</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铜版纸证件（通版）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材质：300g铜版纸，规格：90mm×130mm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铜版纸实名打印证件</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材质：300g铜版纸，规格：90mm×130mm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证件挂绳</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材质：丝印材质，双钩设计，规格：宽2cm，长90cm</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证件套壳</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材质：PVC软壳，规格：90*130mm，双面打印，编号1-100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车辆通行证</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材质：铜版纸过膜硬质，规格：210mm×300mm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现场制证服务</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个性化铜版纸证件现场打印制作。（2名工作人员3天现场服务，可能会存在现场加班情况，具体结合现场工作实际为准）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现场UV打印设备租赁</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UV打印机，用于个性化铜版纸证件现场打印制作。非自动 无线UV平板打印机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六色 UV固化墨水 1440\2160\2880DPI超高精度 最大功率 2.4KW</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总计(不含变更增加或减少)：</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主办方验收确认（签字）：</w:t>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sz w:val="20"/>
                <w:szCs w:val="20"/>
                <w:u w:val="none"/>
              </w:rPr>
              <w:t>制作部门：</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需求部门：</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企划发展部：</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 xml:space="preserve">财务部门： </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监察室：</w:t>
            </w:r>
          </w:p>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1114425</wp:posOffset>
                  </wp:positionH>
                  <wp:positionV relativeFrom="paragraph">
                    <wp:posOffset>9525</wp:posOffset>
                  </wp:positionV>
                  <wp:extent cx="0" cy="1260475"/>
                  <wp:effectExtent l="0" t="0" r="0" b="0"/>
                  <wp:wrapNone/>
                  <wp:docPr id="1" name="直接连接符_1"/>
                  <wp:cNvGraphicFramePr/>
                  <a:graphic xmlns:a="http://schemas.openxmlformats.org/drawingml/2006/main">
                    <a:graphicData uri="http://schemas.openxmlformats.org/drawingml/2006/picture">
                      <pic:pic xmlns:pic="http://schemas.openxmlformats.org/drawingml/2006/picture">
                        <pic:nvPicPr>
                          <pic:cNvPr id="1" name="直接连接符_1"/>
                          <pic:cNvPicPr/>
                        </pic:nvPicPr>
                        <pic:blipFill>
                          <a:blip r:embed="rId9"/>
                          <a:stretch>
                            <a:fillRect/>
                          </a:stretch>
                        </pic:blipFill>
                        <pic:spPr>
                          <a:xfrm>
                            <a:off x="0" y="0"/>
                            <a:ext cx="0" cy="12604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0</wp:posOffset>
                  </wp:positionV>
                  <wp:extent cx="3175" cy="1260475"/>
                  <wp:effectExtent l="0" t="0" r="15875" b="15875"/>
                  <wp:wrapNone/>
                  <wp:docPr id="2" name="直接连接符_2"/>
                  <wp:cNvGraphicFramePr/>
                  <a:graphic xmlns:a="http://schemas.openxmlformats.org/drawingml/2006/main">
                    <a:graphicData uri="http://schemas.openxmlformats.org/drawingml/2006/picture">
                      <pic:pic xmlns:pic="http://schemas.openxmlformats.org/drawingml/2006/picture">
                        <pic:nvPicPr>
                          <pic:cNvPr id="2" name="直接连接符_2"/>
                          <pic:cNvPicPr/>
                        </pic:nvPicPr>
                        <pic:blipFill>
                          <a:blip r:embed="rId10"/>
                          <a:stretch>
                            <a:fillRect/>
                          </a:stretch>
                        </pic:blipFill>
                        <pic:spPr>
                          <a:xfrm>
                            <a:off x="0" y="0"/>
                            <a:ext cx="3175" cy="12604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4019550</wp:posOffset>
                  </wp:positionH>
                  <wp:positionV relativeFrom="paragraph">
                    <wp:posOffset>0</wp:posOffset>
                  </wp:positionV>
                  <wp:extent cx="0" cy="1276350"/>
                  <wp:effectExtent l="0" t="0" r="0" b="0"/>
                  <wp:wrapNone/>
                  <wp:docPr id="3" name="直接连接符_5"/>
                  <wp:cNvGraphicFramePr/>
                  <a:graphic xmlns:a="http://schemas.openxmlformats.org/drawingml/2006/main">
                    <a:graphicData uri="http://schemas.openxmlformats.org/drawingml/2006/picture">
                      <pic:pic xmlns:pic="http://schemas.openxmlformats.org/drawingml/2006/picture">
                        <pic:nvPicPr>
                          <pic:cNvPr id="3" name="直接连接符_5"/>
                          <pic:cNvPicPr/>
                        </pic:nvPicPr>
                        <pic:blipFill>
                          <a:blip r:embed="rId11"/>
                          <a:stretch>
                            <a:fillRect/>
                          </a:stretch>
                        </pic:blipFill>
                        <pic:spPr>
                          <a:xfrm>
                            <a:off x="0" y="0"/>
                            <a:ext cx="0" cy="127635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9525</wp:posOffset>
                  </wp:positionV>
                  <wp:extent cx="19050" cy="1247775"/>
                  <wp:effectExtent l="0" t="0" r="0" b="9525"/>
                  <wp:wrapNone/>
                  <wp:docPr id="6" name="直接连接符_3"/>
                  <wp:cNvGraphicFramePr/>
                  <a:graphic xmlns:a="http://schemas.openxmlformats.org/drawingml/2006/main">
                    <a:graphicData uri="http://schemas.openxmlformats.org/drawingml/2006/picture">
                      <pic:pic xmlns:pic="http://schemas.openxmlformats.org/drawingml/2006/picture">
                        <pic:nvPicPr>
                          <pic:cNvPr id="6" name="直接连接符_3"/>
                          <pic:cNvPicPr/>
                        </pic:nvPicPr>
                        <pic:blipFill>
                          <a:blip r:embed="rId12"/>
                          <a:stretch>
                            <a:fillRect/>
                          </a:stretch>
                        </pic:blipFill>
                        <pic:spPr>
                          <a:xfrm>
                            <a:off x="0" y="0"/>
                            <a:ext cx="19050" cy="1247775"/>
                          </a:xfrm>
                          <a:prstGeom prst="rect">
                            <a:avLst/>
                          </a:prstGeom>
                          <a:noFill/>
                          <a:ln>
                            <a:noFill/>
                          </a:ln>
                        </pic:spPr>
                      </pic:pic>
                    </a:graphicData>
                  </a:graphic>
                </wp:anchor>
              </w:drawing>
            </w:r>
            <w:r>
              <w:rPr>
                <w:rFonts w:hint="eastAsia" w:ascii="黑体" w:hAnsi="宋体" w:eastAsia="黑体" w:cs="黑体"/>
                <w:b/>
                <w:bCs/>
                <w:i w:val="0"/>
                <w:iCs w:val="0"/>
                <w:color w:val="000000"/>
                <w:sz w:val="20"/>
                <w:szCs w:val="20"/>
                <w:u w:val="none"/>
                <w:lang w:val="en-US" w:eastAsia="zh-CN"/>
              </w:rPr>
              <w:t xml:space="preserve"> </w:t>
            </w:r>
          </w:p>
        </w:tc>
      </w:tr>
    </w:tbl>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54"/>
      <w:bookmarkEnd w:id="55"/>
      <w:bookmarkEnd w:id="56"/>
    </w:p>
    <w:p>
      <w:pPr>
        <w:spacing w:line="400" w:lineRule="exact"/>
        <w:ind w:firstLine="315" w:firstLineChars="150"/>
        <w:rPr>
          <w:rFonts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b w:val="0"/>
          <w:bCs w:val="0"/>
          <w:color w:val="000000"/>
          <w:sz w:val="21"/>
          <w:szCs w:val="21"/>
          <w:u w:val="single"/>
        </w:rPr>
        <w:t>乙方须全部完成制作并经甲方验收合格，</w:t>
      </w:r>
      <w:r>
        <w:rPr>
          <w:rFonts w:hint="eastAsia" w:asciiTheme="minorEastAsia" w:hAnsiTheme="minorEastAsia" w:eastAsiaTheme="minorEastAsia" w:cstheme="minorEastAsia"/>
          <w:b w:val="0"/>
          <w:bCs w:val="0"/>
          <w:color w:val="000000"/>
          <w:sz w:val="21"/>
          <w:szCs w:val="21"/>
          <w:u w:val="single"/>
          <w:lang w:eastAsia="zh-CN"/>
        </w:rPr>
        <w:t>结合中标单价和实际验收数量进行结算，</w:t>
      </w:r>
      <w:r>
        <w:rPr>
          <w:rFonts w:hint="eastAsia" w:asciiTheme="minorEastAsia" w:hAnsiTheme="minorEastAsia" w:eastAsiaTheme="minorEastAsia" w:cstheme="minorEastAsia"/>
          <w:b w:val="0"/>
          <w:bCs w:val="0"/>
          <w:color w:val="000000"/>
          <w:sz w:val="21"/>
          <w:szCs w:val="21"/>
          <w:u w:val="single"/>
        </w:rPr>
        <w:t>且在收到乙方开具的</w:t>
      </w:r>
      <w:r>
        <w:rPr>
          <w:rFonts w:hint="eastAsia" w:asciiTheme="minorEastAsia" w:hAnsiTheme="minorEastAsia" w:eastAsiaTheme="minorEastAsia" w:cstheme="minorEastAsia"/>
          <w:b w:val="0"/>
          <w:bCs w:val="0"/>
          <w:color w:val="000000"/>
          <w:sz w:val="21"/>
          <w:szCs w:val="21"/>
          <w:highlight w:val="none"/>
          <w:u w:val="single"/>
        </w:rPr>
        <w:t>增值税专用发票</w:t>
      </w:r>
      <w:r>
        <w:rPr>
          <w:rFonts w:hint="eastAsia" w:asciiTheme="minorEastAsia" w:hAnsiTheme="minorEastAsia" w:eastAsiaTheme="minorEastAsia" w:cstheme="minorEastAsia"/>
          <w:b w:val="0"/>
          <w:bCs w:val="0"/>
          <w:color w:val="000000"/>
          <w:sz w:val="21"/>
          <w:szCs w:val="21"/>
          <w:u w:val="single"/>
        </w:rPr>
        <w:t>后支付</w:t>
      </w:r>
      <w:r>
        <w:rPr>
          <w:rFonts w:hint="eastAsia" w:asciiTheme="minorEastAsia" w:hAnsiTheme="minorEastAsia" w:eastAsiaTheme="minorEastAsia" w:cstheme="minorEastAsia"/>
          <w:b w:val="0"/>
          <w:bCs w:val="0"/>
          <w:sz w:val="21"/>
          <w:szCs w:val="21"/>
          <w:u w:val="single"/>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7" w:name="_Toc19304"/>
      <w:bookmarkStart w:id="58" w:name="_Toc32071"/>
      <w:bookmarkStart w:id="59" w:name="_Toc2846"/>
      <w:r>
        <w:rPr>
          <w:rFonts w:hint="eastAsia" w:asciiTheme="minorEastAsia" w:hAnsiTheme="minorEastAsia" w:eastAsiaTheme="minorEastAsia" w:cstheme="minorEastAsia"/>
          <w:b/>
          <w:bCs/>
          <w:sz w:val="21"/>
          <w:szCs w:val="21"/>
          <w:lang w:val="zh-CN"/>
        </w:rPr>
        <w:t>5.服务期限、地点和方式</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2024年8月26日-9月9日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（具体以合同签订日期为准）</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合肥滨湖国际会展中心</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证件信息排版、印制、分装、运送及现场制证服务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0" w:name="_Toc27250"/>
      <w:bookmarkStart w:id="61" w:name="_Toc21423"/>
      <w:bookmarkStart w:id="62" w:name="_Toc19554"/>
      <w:r>
        <w:rPr>
          <w:rFonts w:hint="eastAsia" w:asciiTheme="minorEastAsia" w:hAnsiTheme="minorEastAsia" w:eastAsiaTheme="minorEastAsia" w:cstheme="minorEastAsia"/>
          <w:b/>
          <w:bCs/>
          <w:sz w:val="21"/>
          <w:szCs w:val="21"/>
          <w:lang w:val="zh-CN"/>
        </w:rPr>
        <w:t>6.违约责任</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5</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3" w:name="_Toc16021"/>
      <w:bookmarkStart w:id="64" w:name="_Toc15583"/>
      <w:bookmarkStart w:id="65" w:name="_Toc28375"/>
      <w:r>
        <w:rPr>
          <w:rFonts w:hint="eastAsia" w:asciiTheme="minorEastAsia" w:hAnsiTheme="minorEastAsia" w:eastAsiaTheme="minorEastAsia" w:cstheme="minorEastAsia"/>
          <w:b/>
          <w:bCs/>
          <w:sz w:val="21"/>
          <w:szCs w:val="21"/>
          <w:lang w:val="zh-CN"/>
        </w:rPr>
        <w:t>7.合同争议的解决</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甲方所在地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6" w:name="_Toc15322"/>
      <w:bookmarkStart w:id="67" w:name="_Toc7245"/>
      <w:bookmarkStart w:id="68" w:name="_Toc11173"/>
      <w:r>
        <w:rPr>
          <w:rFonts w:hint="eastAsia" w:asciiTheme="minorEastAsia" w:hAnsiTheme="minorEastAsia" w:eastAsiaTheme="minorEastAsia" w:cstheme="minorEastAsia"/>
          <w:b/>
          <w:bCs/>
          <w:sz w:val="21"/>
          <w:szCs w:val="21"/>
          <w:lang w:val="zh-CN"/>
        </w:rPr>
        <w:t>8.合同生效</w:t>
      </w:r>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69" w:name="_Hlk161978974"/>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0" w:name="_Hlk161979083"/>
      <w:r>
        <w:rPr>
          <w:rFonts w:hint="eastAsia" w:ascii="Times New Roman" w:hAnsi="Times New Roman" w:cs="Times New Roman"/>
          <w:kern w:val="2"/>
          <w:sz w:val="21"/>
          <w:szCs w:val="21"/>
        </w:rPr>
        <w:t>9.1本协议双方联系地址、联系人、联系方式如下：</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9"/>
      <w:bookmarkEnd w:id="7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w:t>
      </w:r>
      <w:r>
        <w:rPr>
          <w:rFonts w:hint="eastAsia" w:ascii="Times New Roman" w:hAnsi="Times New Roman" w:cs="Times New Roman"/>
          <w:kern w:val="2"/>
          <w:sz w:val="21"/>
          <w:szCs w:val="21"/>
          <w:lang w:eastAsia="zh-CN"/>
        </w:rPr>
        <w:t>肆</w:t>
      </w:r>
      <w:r>
        <w:rPr>
          <w:rFonts w:hint="eastAsia" w:ascii="Times New Roman" w:hAnsi="Times New Roman" w:cs="Times New Roman"/>
          <w:kern w:val="2"/>
          <w:sz w:val="21"/>
          <w:szCs w:val="21"/>
        </w:rPr>
        <w:t>份，甲、乙双方各执</w:t>
      </w:r>
      <w:r>
        <w:rPr>
          <w:rFonts w:hint="eastAsia" w:ascii="Times New Roman" w:hAnsi="Times New Roman" w:cs="Times New Roman"/>
          <w:kern w:val="2"/>
          <w:sz w:val="21"/>
          <w:szCs w:val="21"/>
          <w:lang w:eastAsia="zh-CN"/>
        </w:rPr>
        <w:t>两</w:t>
      </w:r>
      <w:r>
        <w:rPr>
          <w:rFonts w:hint="eastAsia" w:ascii="Times New Roman" w:hAnsi="Times New Roman" w:cs="Times New Roman"/>
          <w:kern w:val="2"/>
          <w:sz w:val="21"/>
          <w:szCs w:val="21"/>
        </w:rPr>
        <w:t>份，具有同等法律效力。</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合肥政文国际会展管理有限公司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71" w:name="_Toc1367"/>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1"/>
    </w:p>
    <w:p>
      <w:pPr>
        <w:spacing w:line="900" w:lineRule="exact"/>
        <w:jc w:val="center"/>
        <w:rPr>
          <w:rFonts w:hint="eastAsia" w:asciiTheme="minorEastAsia" w:hAnsiTheme="minorEastAsia" w:eastAsiaTheme="majorEastAsia"/>
          <w:b/>
          <w:sz w:val="32"/>
          <w:szCs w:val="32"/>
          <w:lang w:eastAsia="zh-CN"/>
        </w:rPr>
      </w:pPr>
      <w:r>
        <w:rPr>
          <w:rFonts w:hint="eastAsia" w:cs="宋体" w:asciiTheme="minorEastAsia" w:hAnsiTheme="minorEastAsia" w:eastAsiaTheme="minorEastAsia"/>
          <w:b/>
          <w:kern w:val="2"/>
          <w:sz w:val="32"/>
          <w:szCs w:val="32"/>
          <w:u w:val="single"/>
        </w:rPr>
        <w:t xml:space="preserve"> </w:t>
      </w:r>
      <w:r>
        <w:rPr>
          <w:rFonts w:hint="eastAsia" w:asciiTheme="majorEastAsia" w:hAnsiTheme="majorEastAsia" w:eastAsiaTheme="majorEastAsia" w:cstheme="majorEastAsia"/>
          <w:b/>
          <w:bCs/>
          <w:sz w:val="32"/>
          <w:szCs w:val="32"/>
          <w:u w:val="single"/>
          <w:lang w:val="en-US" w:eastAsia="zh-CN"/>
        </w:rPr>
        <w:t>2024年政文会展9月展会（城规会）证件制作项目</w:t>
      </w: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72" w:name="_Toc461053086"/>
      <w:bookmarkStart w:id="73" w:name="_Toc461056631"/>
      <w:bookmarkStart w:id="74" w:name="_Toc520983587"/>
      <w:bookmarkStart w:id="75" w:name="_Toc6077"/>
      <w:r>
        <w:rPr>
          <w:rFonts w:hint="eastAsia" w:asciiTheme="minorEastAsia" w:hAnsiTheme="minorEastAsia" w:eastAsiaTheme="minorEastAsia"/>
          <w:b/>
          <w:sz w:val="24"/>
        </w:rPr>
        <w:t>一</w:t>
      </w:r>
      <w:bookmarkEnd w:id="72"/>
      <w:bookmarkEnd w:id="73"/>
      <w:r>
        <w:rPr>
          <w:rFonts w:hint="eastAsia" w:asciiTheme="minorEastAsia" w:hAnsiTheme="minorEastAsia" w:eastAsiaTheme="minorEastAsia"/>
          <w:b/>
          <w:sz w:val="24"/>
        </w:rPr>
        <w:t>、报价表格式</w:t>
      </w:r>
      <w:bookmarkEnd w:id="74"/>
      <w:bookmarkEnd w:id="75"/>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heme="majorEastAsia" w:hAnsiTheme="majorEastAsia" w:eastAsiaTheme="majorEastAsia" w:cstheme="majorEastAsia"/>
          <w:b/>
          <w:bCs/>
          <w:sz w:val="21"/>
          <w:szCs w:val="21"/>
          <w:u w:val="single"/>
          <w:lang w:val="en-US" w:eastAsia="zh-CN"/>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asciiTheme="majorEastAsia" w:hAnsiTheme="majorEastAsia" w:eastAsiaTheme="majorEastAsia" w:cstheme="majorEastAsia"/>
          <w:b/>
          <w:bCs/>
          <w:sz w:val="21"/>
          <w:szCs w:val="21"/>
          <w:u w:val="single"/>
          <w:lang w:val="en-US" w:eastAsia="zh-CN"/>
        </w:rPr>
        <w:t>2024年政文会展9月展会（城规会）证件制作</w:t>
      </w:r>
      <w:r>
        <w:rPr>
          <w:rFonts w:hint="eastAsia" w:cs="宋体" w:asciiTheme="minorEastAsia" w:hAnsiTheme="minorEastAsia" w:eastAsiaTheme="minorEastAsia"/>
          <w:b/>
          <w:bCs/>
          <w:kern w:val="2"/>
          <w:sz w:val="24"/>
          <w:szCs w:val="24"/>
          <w:u w:val="single"/>
        </w:rPr>
        <w:t xml:space="preserve">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bCs/>
          <w:kern w:val="2"/>
          <w:sz w:val="24"/>
          <w:szCs w:val="24"/>
        </w:rPr>
        <w:t>项目编号：</w:t>
      </w:r>
      <w:r>
        <w:rPr>
          <w:rFonts w:hint="eastAsia" w:cs="宋体" w:asciiTheme="minorEastAsia" w:hAnsiTheme="minorEastAsia" w:eastAsiaTheme="minorEastAsia"/>
          <w:b/>
          <w:bCs/>
          <w:kern w:val="2"/>
          <w:sz w:val="24"/>
          <w:szCs w:val="24"/>
          <w:u w:val="single"/>
        </w:rPr>
        <w:t xml:space="preserve"> </w:t>
      </w:r>
      <w:r>
        <w:rPr>
          <w:rFonts w:hint="eastAsia" w:asciiTheme="majorEastAsia" w:hAnsiTheme="majorEastAsia" w:eastAsiaTheme="majorEastAsia" w:cstheme="majorEastAsia"/>
          <w:b/>
          <w:bCs/>
          <w:sz w:val="21"/>
          <w:szCs w:val="21"/>
          <w:u w:val="single"/>
          <w:lang w:val="en-US" w:eastAsia="zh-CN"/>
        </w:rPr>
        <w:t>2024ZWHZXJ00011</w:t>
      </w:r>
      <w:r>
        <w:rPr>
          <w:rFonts w:hint="eastAsia" w:cs="宋体" w:asciiTheme="minorEastAsia" w:hAnsiTheme="minorEastAsia" w:eastAsiaTheme="minorEastAsia"/>
          <w:b/>
          <w:bCs/>
          <w:kern w:val="2"/>
          <w:sz w:val="24"/>
          <w:szCs w:val="24"/>
          <w:u w:val="single"/>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报</w:t>
      </w:r>
      <w:r>
        <w:rPr>
          <w:rFonts w:hint="eastAsia" w:ascii="Times New Roman" w:hAnsi="Times New Roman" w:cs="Times New Roman" w:eastAsiaTheme="minorEastAsia"/>
          <w:b/>
          <w:bCs/>
          <w:kern w:val="2"/>
          <w:sz w:val="24"/>
          <w:szCs w:val="24"/>
        </w:rPr>
        <w:t>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p>
      <w:pPr>
        <w:pStyle w:val="51"/>
        <w:rPr>
          <w:rFonts w:hint="eastAsia"/>
          <w:b/>
          <w:i/>
          <w:iCs/>
          <w:color w:val="FF0000"/>
          <w:sz w:val="24"/>
          <w:szCs w:val="24"/>
        </w:rPr>
      </w:pPr>
    </w:p>
    <w:tbl>
      <w:tblPr>
        <w:tblStyle w:val="5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67"/>
        <w:gridCol w:w="1973"/>
        <w:gridCol w:w="1350"/>
        <w:gridCol w:w="1050"/>
        <w:gridCol w:w="1317"/>
        <w:gridCol w:w="117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86" w:type="dxa"/>
            <w:vAlign w:val="center"/>
          </w:tcPr>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序号</w:t>
            </w:r>
          </w:p>
        </w:tc>
        <w:tc>
          <w:tcPr>
            <w:tcW w:w="1467" w:type="dxa"/>
            <w:vAlign w:val="center"/>
          </w:tcPr>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货物名称</w:t>
            </w:r>
          </w:p>
        </w:tc>
        <w:tc>
          <w:tcPr>
            <w:tcW w:w="1973" w:type="dxa"/>
            <w:vAlign w:val="center"/>
          </w:tcPr>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规格</w:t>
            </w:r>
          </w:p>
        </w:tc>
        <w:tc>
          <w:tcPr>
            <w:tcW w:w="1350" w:type="dxa"/>
            <w:vAlign w:val="center"/>
          </w:tcPr>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数量及单位</w:t>
            </w:r>
          </w:p>
        </w:tc>
        <w:tc>
          <w:tcPr>
            <w:tcW w:w="1050" w:type="dxa"/>
            <w:vAlign w:val="center"/>
          </w:tcPr>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供货（安装）周期</w:t>
            </w:r>
          </w:p>
        </w:tc>
        <w:tc>
          <w:tcPr>
            <w:tcW w:w="1317" w:type="dxa"/>
            <w:vAlign w:val="center"/>
          </w:tcPr>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w:t>
            </w:r>
          </w:p>
          <w:p>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地点</w:t>
            </w:r>
          </w:p>
        </w:tc>
        <w:tc>
          <w:tcPr>
            <w:tcW w:w="1176" w:type="dxa"/>
            <w:vAlign w:val="center"/>
          </w:tcPr>
          <w:p>
            <w:pPr>
              <w:spacing w:line="360" w:lineRule="auto"/>
              <w:jc w:val="center"/>
              <w:rPr>
                <w:rFonts w:hint="eastAsia" w:asciiTheme="majorEastAsia" w:hAnsiTheme="majorEastAsia" w:eastAsiaTheme="majorEastAsia" w:cstheme="majorEastAsia"/>
                <w:b/>
                <w:bCs/>
                <w:kern w:val="0"/>
                <w:sz w:val="21"/>
                <w:szCs w:val="21"/>
                <w:lang w:eastAsia="zh-CN"/>
              </w:rPr>
            </w:pPr>
            <w:r>
              <w:rPr>
                <w:rFonts w:hint="eastAsia" w:asciiTheme="majorEastAsia" w:hAnsiTheme="majorEastAsia" w:eastAsiaTheme="majorEastAsia" w:cstheme="majorEastAsia"/>
                <w:b/>
                <w:bCs/>
                <w:kern w:val="0"/>
                <w:sz w:val="21"/>
                <w:szCs w:val="21"/>
                <w:lang w:eastAsia="zh-CN"/>
              </w:rPr>
              <w:t>分项报价（单价：元）</w:t>
            </w:r>
          </w:p>
        </w:tc>
        <w:tc>
          <w:tcPr>
            <w:tcW w:w="1102" w:type="dxa"/>
            <w:vAlign w:val="center"/>
          </w:tcPr>
          <w:p>
            <w:pPr>
              <w:spacing w:line="360" w:lineRule="auto"/>
              <w:jc w:val="center"/>
              <w:rPr>
                <w:rFonts w:hint="eastAsia" w:asciiTheme="majorEastAsia" w:hAnsiTheme="majorEastAsia" w:eastAsiaTheme="majorEastAsia" w:cstheme="majorEastAsia"/>
                <w:b/>
                <w:bCs/>
                <w:kern w:val="0"/>
                <w:sz w:val="21"/>
                <w:szCs w:val="21"/>
                <w:lang w:eastAsia="zh-CN"/>
              </w:rPr>
            </w:pPr>
            <w:r>
              <w:rPr>
                <w:rFonts w:hint="eastAsia" w:asciiTheme="majorEastAsia" w:hAnsiTheme="majorEastAsia" w:eastAsiaTheme="majorEastAsia" w:cstheme="majorEastAsia"/>
                <w:b/>
                <w:bCs/>
                <w:kern w:val="0"/>
                <w:sz w:val="21"/>
                <w:szCs w:val="21"/>
                <w:lang w:eastAsia="zh-CN"/>
              </w:rPr>
              <w:t>分项报价（合计：元）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1</w:t>
            </w:r>
          </w:p>
        </w:tc>
        <w:tc>
          <w:tcPr>
            <w:tcW w:w="1467"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lang w:eastAsia="zh-CN"/>
              </w:rPr>
              <w:t>铜版纸</w:t>
            </w:r>
            <w:r>
              <w:rPr>
                <w:rFonts w:hint="eastAsia" w:asciiTheme="majorEastAsia" w:hAnsiTheme="majorEastAsia" w:eastAsiaTheme="majorEastAsia" w:cstheme="majorEastAsia"/>
                <w:kern w:val="0"/>
                <w:sz w:val="18"/>
                <w:szCs w:val="18"/>
              </w:rPr>
              <w:t>证件（通版）</w:t>
            </w:r>
          </w:p>
        </w:tc>
        <w:tc>
          <w:tcPr>
            <w:tcW w:w="1973"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lang w:val="en-US" w:eastAsia="zh-CN"/>
              </w:rPr>
              <w:t>300g铜版纸</w:t>
            </w:r>
            <w:r>
              <w:rPr>
                <w:rFonts w:hint="eastAsia" w:asciiTheme="majorEastAsia" w:hAnsiTheme="majorEastAsia" w:eastAsiaTheme="majorEastAsia" w:cstheme="majorEastAsia"/>
                <w:kern w:val="0"/>
                <w:sz w:val="18"/>
                <w:szCs w:val="18"/>
              </w:rPr>
              <w:t>90mm×130mm</w:t>
            </w:r>
          </w:p>
        </w:tc>
        <w:tc>
          <w:tcPr>
            <w:tcW w:w="13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10000张</w:t>
            </w:r>
          </w:p>
        </w:tc>
        <w:tc>
          <w:tcPr>
            <w:tcW w:w="10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2</w:t>
            </w:r>
          </w:p>
        </w:tc>
        <w:tc>
          <w:tcPr>
            <w:tcW w:w="1467"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铜版纸实名打印证件</w:t>
            </w:r>
          </w:p>
        </w:tc>
        <w:tc>
          <w:tcPr>
            <w:tcW w:w="1973"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lang w:val="en-US" w:eastAsia="zh-CN"/>
              </w:rPr>
              <w:t>300g铜版纸</w:t>
            </w:r>
            <w:r>
              <w:rPr>
                <w:rFonts w:hint="eastAsia" w:asciiTheme="majorEastAsia" w:hAnsiTheme="majorEastAsia" w:eastAsiaTheme="majorEastAsia" w:cstheme="majorEastAsia"/>
                <w:kern w:val="0"/>
                <w:sz w:val="18"/>
                <w:szCs w:val="18"/>
              </w:rPr>
              <w:t>90mm×130mm</w:t>
            </w:r>
          </w:p>
        </w:tc>
        <w:tc>
          <w:tcPr>
            <w:tcW w:w="13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7500张</w:t>
            </w:r>
            <w:r>
              <w:rPr>
                <w:rFonts w:hint="eastAsia" w:asciiTheme="majorEastAsia" w:hAnsiTheme="majorEastAsia" w:eastAsiaTheme="majorEastAsia" w:cstheme="majorEastAsia"/>
                <w:kern w:val="0"/>
                <w:sz w:val="18"/>
                <w:szCs w:val="18"/>
                <w:lang w:eastAsia="zh-CN"/>
              </w:rPr>
              <w:t>（含在通版印刷数量内）</w:t>
            </w:r>
          </w:p>
        </w:tc>
        <w:tc>
          <w:tcPr>
            <w:tcW w:w="10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3</w:t>
            </w:r>
          </w:p>
        </w:tc>
        <w:tc>
          <w:tcPr>
            <w:tcW w:w="1467"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证件挂绳</w:t>
            </w:r>
          </w:p>
        </w:tc>
        <w:tc>
          <w:tcPr>
            <w:tcW w:w="1973"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宽2cm，</w:t>
            </w:r>
            <w:r>
              <w:rPr>
                <w:rFonts w:hint="eastAsia" w:asciiTheme="majorEastAsia" w:hAnsiTheme="majorEastAsia" w:eastAsiaTheme="majorEastAsia" w:cstheme="majorEastAsia"/>
                <w:kern w:val="0"/>
                <w:sz w:val="18"/>
                <w:szCs w:val="18"/>
                <w:lang w:val="en-US" w:eastAsia="zh-CN"/>
              </w:rPr>
              <w:t>长90cm</w:t>
            </w:r>
            <w:r>
              <w:rPr>
                <w:rFonts w:hint="eastAsia" w:asciiTheme="majorEastAsia" w:hAnsiTheme="majorEastAsia" w:eastAsiaTheme="majorEastAsia" w:cstheme="majorEastAsia"/>
                <w:kern w:val="0"/>
                <w:sz w:val="18"/>
                <w:szCs w:val="18"/>
              </w:rPr>
              <w:t>四色丝印材质，双钩设计。</w:t>
            </w:r>
          </w:p>
        </w:tc>
        <w:tc>
          <w:tcPr>
            <w:tcW w:w="13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10000条</w:t>
            </w:r>
          </w:p>
        </w:tc>
        <w:tc>
          <w:tcPr>
            <w:tcW w:w="10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4</w:t>
            </w:r>
          </w:p>
        </w:tc>
        <w:tc>
          <w:tcPr>
            <w:tcW w:w="1467"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证件套壳</w:t>
            </w:r>
          </w:p>
        </w:tc>
        <w:tc>
          <w:tcPr>
            <w:tcW w:w="1973"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PVC软壳材质100mm×1</w:t>
            </w:r>
            <w:r>
              <w:rPr>
                <w:rFonts w:hint="eastAsia" w:asciiTheme="majorEastAsia" w:hAnsiTheme="majorEastAsia" w:eastAsiaTheme="majorEastAsia" w:cstheme="majorEastAsia"/>
                <w:kern w:val="0"/>
                <w:sz w:val="18"/>
                <w:szCs w:val="18"/>
                <w:lang w:val="en-US" w:eastAsia="zh-CN"/>
              </w:rPr>
              <w:t>60</w:t>
            </w:r>
            <w:r>
              <w:rPr>
                <w:rFonts w:hint="eastAsia" w:asciiTheme="majorEastAsia" w:hAnsiTheme="majorEastAsia" w:eastAsiaTheme="majorEastAsia" w:cstheme="majorEastAsia"/>
                <w:kern w:val="0"/>
                <w:sz w:val="18"/>
                <w:szCs w:val="18"/>
              </w:rPr>
              <w:t>mm</w:t>
            </w:r>
          </w:p>
        </w:tc>
        <w:tc>
          <w:tcPr>
            <w:tcW w:w="13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10000张</w:t>
            </w:r>
          </w:p>
        </w:tc>
        <w:tc>
          <w:tcPr>
            <w:tcW w:w="10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5</w:t>
            </w:r>
          </w:p>
        </w:tc>
        <w:tc>
          <w:tcPr>
            <w:tcW w:w="1467"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车辆通行证</w:t>
            </w:r>
          </w:p>
        </w:tc>
        <w:tc>
          <w:tcPr>
            <w:tcW w:w="1973"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铜版纸过膜硬质210mm×300mm</w:t>
            </w:r>
          </w:p>
        </w:tc>
        <w:tc>
          <w:tcPr>
            <w:tcW w:w="13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500张</w:t>
            </w:r>
          </w:p>
        </w:tc>
        <w:tc>
          <w:tcPr>
            <w:tcW w:w="10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6</w:t>
            </w:r>
          </w:p>
        </w:tc>
        <w:tc>
          <w:tcPr>
            <w:tcW w:w="1467"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现场制证服务（设备运输/安装调试/人员服务）</w:t>
            </w:r>
          </w:p>
        </w:tc>
        <w:tc>
          <w:tcPr>
            <w:tcW w:w="1973" w:type="dxa"/>
            <w:vAlign w:val="center"/>
          </w:tcPr>
          <w:p>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个性化铜版纸证件现场打印制作。（2名工作人员3天现场服务，可能会存在现场加班情况，具体结合现场工作实际为准）</w:t>
            </w:r>
          </w:p>
        </w:tc>
        <w:tc>
          <w:tcPr>
            <w:tcW w:w="13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1项</w:t>
            </w:r>
          </w:p>
        </w:tc>
        <w:tc>
          <w:tcPr>
            <w:tcW w:w="1050"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3天</w:t>
            </w:r>
          </w:p>
        </w:tc>
        <w:tc>
          <w:tcPr>
            <w:tcW w:w="1317"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 w:type="dxa"/>
            <w:vAlign w:val="center"/>
          </w:tcPr>
          <w:p>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现场UV打印设备租赁</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UV打印机，用于个性化铜版纸证件现场打印制作，非自动无线UV平板打印机，六色UV固化墨水1440\2160\2880DPI超高精度最大功率2.4KW</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1台</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3天</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eastAsia="zh-CN"/>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19" w:type="dxa"/>
            <w:gridSpan w:val="7"/>
            <w:vAlign w:val="center"/>
          </w:tcPr>
          <w:p>
            <w:pPr>
              <w:spacing w:line="360" w:lineRule="auto"/>
              <w:jc w:val="center"/>
              <w:rPr>
                <w:rFonts w:hint="eastAsia" w:asciiTheme="majorEastAsia" w:hAnsiTheme="majorEastAsia" w:eastAsiaTheme="majorEastAsia" w:cstheme="majorEastAsia"/>
                <w:b w:val="0"/>
                <w:bCs w:val="0"/>
                <w:kern w:val="0"/>
                <w:sz w:val="18"/>
                <w:szCs w:val="18"/>
                <w:lang w:eastAsia="zh-CN"/>
              </w:rPr>
            </w:pPr>
            <w:r>
              <w:rPr>
                <w:rFonts w:hint="eastAsia" w:asciiTheme="majorEastAsia" w:hAnsiTheme="majorEastAsia" w:eastAsiaTheme="majorEastAsia" w:cstheme="majorEastAsia"/>
                <w:b w:val="0"/>
                <w:bCs w:val="0"/>
                <w:kern w:val="0"/>
                <w:sz w:val="18"/>
                <w:szCs w:val="18"/>
                <w:lang w:eastAsia="zh-CN"/>
              </w:rPr>
              <w:t>合计</w:t>
            </w:r>
          </w:p>
        </w:tc>
        <w:tc>
          <w:tcPr>
            <w:tcW w:w="1102" w:type="dxa"/>
            <w:vAlign w:val="center"/>
          </w:tcPr>
          <w:p>
            <w:pPr>
              <w:spacing w:line="360" w:lineRule="auto"/>
              <w:jc w:val="center"/>
              <w:rPr>
                <w:rFonts w:hint="eastAsia" w:asciiTheme="majorEastAsia" w:hAnsiTheme="majorEastAsia" w:eastAsiaTheme="majorEastAsia" w:cstheme="majorEastAsia"/>
                <w:kern w:val="0"/>
                <w:sz w:val="18"/>
                <w:szCs w:val="18"/>
                <w:lang w:eastAsia="zh-CN"/>
              </w:rPr>
            </w:pPr>
          </w:p>
        </w:tc>
      </w:tr>
    </w:tbl>
    <w:p>
      <w:pPr>
        <w:pStyle w:val="51"/>
        <w:rPr>
          <w:rFonts w:hint="eastAsia"/>
          <w:b/>
          <w:i/>
          <w:iCs/>
          <w:color w:val="FF0000"/>
          <w:sz w:val="24"/>
          <w:szCs w:val="24"/>
        </w:rPr>
      </w:pPr>
    </w:p>
    <w:p>
      <w:pPr>
        <w:pStyle w:val="51"/>
        <w:rPr>
          <w:rFonts w:hint="eastAsia"/>
          <w:b/>
          <w:i/>
          <w:iCs/>
          <w:color w:val="FF0000"/>
          <w:sz w:val="24"/>
          <w:szCs w:val="24"/>
        </w:rPr>
      </w:pPr>
    </w:p>
    <w:p>
      <w:pPr>
        <w:spacing w:line="360" w:lineRule="auto"/>
        <w:jc w:val="center"/>
        <w:outlineLvl w:val="1"/>
        <w:rPr>
          <w:rFonts w:asciiTheme="minorEastAsia" w:hAnsiTheme="minorEastAsia" w:eastAsiaTheme="minorEastAsia"/>
          <w:b/>
          <w:sz w:val="24"/>
        </w:rPr>
      </w:pPr>
      <w:bookmarkStart w:id="76" w:name="_Toc520983591"/>
      <w:bookmarkStart w:id="77" w:name="_Toc28368"/>
      <w:r>
        <w:rPr>
          <w:rFonts w:hint="eastAsia" w:asciiTheme="minorEastAsia" w:hAnsiTheme="minorEastAsia" w:eastAsiaTheme="minorEastAsia"/>
          <w:b/>
          <w:sz w:val="24"/>
        </w:rPr>
        <w:t>三、投标函</w:t>
      </w:r>
      <w:bookmarkEnd w:id="76"/>
      <w:bookmarkEnd w:id="77"/>
    </w:p>
    <w:p>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5"/>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8" w:name="_Toc121626298"/>
      <w:bookmarkStart w:id="79" w:name="_Toc520983594"/>
      <w:bookmarkStart w:id="80" w:name="_Toc516969106"/>
      <w:bookmarkStart w:id="81" w:name="_Toc3356"/>
      <w:bookmarkStart w:id="82" w:name="_Toc204594911"/>
      <w:r>
        <w:rPr>
          <w:rFonts w:hint="eastAsia" w:asciiTheme="minorEastAsia" w:hAnsiTheme="minorEastAsia" w:eastAsiaTheme="minorEastAsia"/>
          <w:b/>
          <w:sz w:val="24"/>
        </w:rPr>
        <w:t>四、授权书</w:t>
      </w:r>
      <w:bookmarkEnd w:id="78"/>
      <w:bookmarkEnd w:id="79"/>
      <w:bookmarkEnd w:id="80"/>
      <w:bookmarkEnd w:id="81"/>
      <w:bookmarkEnd w:id="82"/>
    </w:p>
    <w:p>
      <w:pPr>
        <w:spacing w:line="360" w:lineRule="auto"/>
        <w:jc w:val="center"/>
        <w:rPr>
          <w:rFonts w:asciiTheme="minorEastAsia" w:hAnsiTheme="minorEastAsia" w:eastAsiaTheme="minorEastAsia"/>
          <w:b/>
          <w:sz w:val="24"/>
        </w:rPr>
      </w:pPr>
    </w:p>
    <w:p>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8"/>
        <w:snapToGrid w:val="0"/>
        <w:spacing w:line="360" w:lineRule="auto"/>
        <w:ind w:firstLine="480" w:firstLineChars="200"/>
        <w:jc w:val="left"/>
        <w:rPr>
          <w:rFonts w:hAnsi="宋体" w:eastAsia="宋体"/>
          <w:sz w:val="24"/>
          <w:szCs w:val="28"/>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83" w:name="_Toc3460"/>
      <w:r>
        <w:rPr>
          <w:rFonts w:hint="eastAsia" w:asciiTheme="minorEastAsia" w:hAnsiTheme="minorEastAsia" w:eastAsiaTheme="minorEastAsia"/>
          <w:b/>
          <w:sz w:val="24"/>
        </w:rPr>
        <w:t>五、法定代表人身份证明书</w:t>
      </w:r>
      <w:bookmarkEnd w:id="83"/>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84" w:name="_Toc6867"/>
      <w:r>
        <w:rPr>
          <w:rFonts w:hint="eastAsia" w:asciiTheme="minorEastAsia" w:hAnsiTheme="minorEastAsia" w:eastAsiaTheme="minorEastAsia"/>
          <w:b/>
          <w:sz w:val="24"/>
        </w:rPr>
        <w:t>六、投标业绩</w:t>
      </w:r>
      <w:bookmarkEnd w:id="84"/>
    </w:p>
    <w:p>
      <w:pPr>
        <w:keepNext/>
        <w:keepLines/>
        <w:numPr>
          <w:ilvl w:val="0"/>
          <w:numId w:val="5"/>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5"/>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85" w:name="_Toc9726"/>
      <w:r>
        <w:rPr>
          <w:rFonts w:hint="eastAsia" w:asciiTheme="minorEastAsia" w:hAnsiTheme="minorEastAsia" w:eastAsiaTheme="minorEastAsia"/>
          <w:b/>
          <w:sz w:val="24"/>
        </w:rPr>
        <w:t>七、联合体协议</w:t>
      </w:r>
      <w:bookmarkEnd w:id="85"/>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86" w:name="_Toc3876"/>
      <w:r>
        <w:rPr>
          <w:rFonts w:hint="eastAsia" w:asciiTheme="minorEastAsia" w:hAnsiTheme="minorEastAsia" w:eastAsiaTheme="minorEastAsia"/>
          <w:b/>
          <w:sz w:val="24"/>
        </w:rPr>
        <w:t>八、其他相关证明材料</w:t>
      </w:r>
      <w:bookmarkEnd w:id="86"/>
    </w:p>
    <w:p>
      <w:pPr>
        <w:spacing w:line="360" w:lineRule="auto"/>
        <w:jc w:val="center"/>
        <w:rPr>
          <w:sz w:val="24"/>
          <w:szCs w:val="22"/>
        </w:rPr>
      </w:pPr>
      <w:bookmarkStart w:id="87" w:name="_Toc19685"/>
      <w:r>
        <w:rPr>
          <w:rFonts w:hint="eastAsia"/>
          <w:sz w:val="24"/>
          <w:szCs w:val="22"/>
        </w:rPr>
        <w:t>投标人按照第四章评审方法和标准放置的其他资料。</w:t>
      </w:r>
      <w:bookmarkEnd w:id="87"/>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07A53BDE"/>
    <w:multiLevelType w:val="singleLevel"/>
    <w:tmpl w:val="07A53BDE"/>
    <w:lvl w:ilvl="0" w:tentative="0">
      <w:start w:val="5"/>
      <w:numFmt w:val="chineseCounting"/>
      <w:suff w:val="nothing"/>
      <w:lvlText w:val="%1、"/>
      <w:lvlJc w:val="left"/>
      <w:rPr>
        <w:rFonts w:hint="eastAsia"/>
      </w:rPr>
    </w:lvl>
  </w:abstractNum>
  <w:abstractNum w:abstractNumId="2">
    <w:nsid w:val="3A2F8D77"/>
    <w:multiLevelType w:val="singleLevel"/>
    <w:tmpl w:val="3A2F8D77"/>
    <w:lvl w:ilvl="0" w:tentative="0">
      <w:start w:val="1"/>
      <w:numFmt w:val="decimal"/>
      <w:suff w:val="nothing"/>
      <w:lvlText w:val="（%1）"/>
      <w:lvlJc w:val="left"/>
    </w:lvl>
  </w:abstractNum>
  <w:abstractNum w:abstractNumId="3">
    <w:nsid w:val="477FD5A5"/>
    <w:multiLevelType w:val="singleLevel"/>
    <w:tmpl w:val="477FD5A5"/>
    <w:lvl w:ilvl="0" w:tentative="0">
      <w:start w:val="1"/>
      <w:numFmt w:val="decimal"/>
      <w:suff w:val="nothing"/>
      <w:lvlText w:val="（%1）"/>
      <w:lvlJc w:val="left"/>
    </w:lvl>
  </w:abstractNum>
  <w:abstractNum w:abstractNumId="4">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40D7D"/>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C4EA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5D0F87"/>
    <w:rsid w:val="136E0BA9"/>
    <w:rsid w:val="1370213F"/>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5548E"/>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9F401F9"/>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68123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2393D"/>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697AE0"/>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50FC6"/>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2"/>
    <w:autoRedefine/>
    <w:qFormat/>
    <w:uiPriority w:val="0"/>
    <w:pPr>
      <w:tabs>
        <w:tab w:val="left" w:pos="1800"/>
        <w:tab w:val="clear" w:pos="1440"/>
      </w:tabs>
      <w:ind w:left="1276" w:hanging="1276"/>
      <w:outlineLvl w:val="6"/>
    </w:pPr>
  </w:style>
  <w:style w:type="paragraph" w:styleId="10">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2">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4"/>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6"/>
    <w:next w:val="16"/>
    <w:link w:val="96"/>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paragraph" w:styleId="56">
    <w:name w:val="Body Text First Indent 2"/>
    <w:basedOn w:val="20"/>
    <w:autoRedefine/>
    <w:unhideWhenUsed/>
    <w:qFormat/>
    <w:uiPriority w:val="0"/>
    <w:pPr>
      <w:ind w:firstLine="420"/>
    </w:pPr>
    <w:rPr>
      <w:rFonts w:ascii="Calibri" w:hAnsi="Calibri"/>
    </w:rPr>
  </w:style>
  <w:style w:type="table" w:styleId="58">
    <w:name w:val="Table Grid"/>
    <w:basedOn w:val="5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semiHidden/>
    <w:unhideWhenUsed/>
    <w:qFormat/>
    <w:uiPriority w:val="99"/>
    <w:rPr>
      <w:color w:val="800080" w:themeColor="followedHyperlink"/>
      <w:u w:val="single"/>
      <w14:textFill>
        <w14:solidFill>
          <w14:schemeClr w14:val="folHlink"/>
        </w14:solidFill>
      </w14:textFill>
    </w:rPr>
  </w:style>
  <w:style w:type="character" w:styleId="63">
    <w:name w:val="Emphasis"/>
    <w:autoRedefine/>
    <w:qFormat/>
    <w:uiPriority w:val="0"/>
    <w:rPr>
      <w:color w:val="CC0033"/>
    </w:rPr>
  </w:style>
  <w:style w:type="character" w:styleId="64">
    <w:name w:val="Hyperlink"/>
    <w:basedOn w:val="59"/>
    <w:autoRedefine/>
    <w:unhideWhenUsed/>
    <w:qFormat/>
    <w:uiPriority w:val="99"/>
    <w:rPr>
      <w:color w:val="0000FF" w:themeColor="hyperlink"/>
      <w:u w:val="single"/>
      <w14:textFill>
        <w14:solidFill>
          <w14:schemeClr w14:val="hlink"/>
        </w14:solidFill>
      </w14:textFill>
    </w:rPr>
  </w:style>
  <w:style w:type="character" w:styleId="65">
    <w:name w:val="annotation reference"/>
    <w:basedOn w:val="59"/>
    <w:autoRedefine/>
    <w:unhideWhenUsed/>
    <w:qFormat/>
    <w:uiPriority w:val="0"/>
    <w:rPr>
      <w:sz w:val="21"/>
      <w:szCs w:val="21"/>
    </w:rPr>
  </w:style>
  <w:style w:type="character" w:styleId="66">
    <w:name w:val="footnote reference"/>
    <w:autoRedefine/>
    <w:unhideWhenUsed/>
    <w:qFormat/>
    <w:uiPriority w:val="0"/>
    <w:rPr>
      <w:vertAlign w:val="superscript"/>
    </w:rPr>
  </w:style>
  <w:style w:type="character" w:styleId="67">
    <w:name w:val="HTML Sample"/>
    <w:autoRedefine/>
    <w:qFormat/>
    <w:uiPriority w:val="0"/>
    <w:rPr>
      <w:rFonts w:hint="default" w:ascii="monospace" w:hAnsi="monospace" w:eastAsia="monospace" w:cs="monospace"/>
      <w:sz w:val="21"/>
      <w:szCs w:val="21"/>
    </w:rPr>
  </w:style>
  <w:style w:type="character" w:customStyle="1" w:styleId="68">
    <w:name w:val="批注框文本 字符"/>
    <w:basedOn w:val="59"/>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9"/>
    <w:link w:val="34"/>
    <w:autoRedefine/>
    <w:qFormat/>
    <w:uiPriority w:val="99"/>
    <w:rPr>
      <w:rFonts w:ascii="@仿宋_GB2312" w:hAnsi="@仿宋_GB2312" w:eastAsia="@仿宋_GB2312" w:cs="@仿宋_GB2312"/>
      <w:sz w:val="18"/>
      <w:szCs w:val="18"/>
    </w:rPr>
  </w:style>
  <w:style w:type="character" w:customStyle="1" w:styleId="73">
    <w:name w:val="页脚 字符"/>
    <w:basedOn w:val="59"/>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9"/>
    <w:autoRedefine/>
    <w:semiHidden/>
    <w:qFormat/>
    <w:uiPriority w:val="99"/>
    <w:rPr>
      <w:rFonts w:hAnsi="Courier New" w:cs="Courier New" w:asciiTheme="minorEastAsia"/>
      <w:szCs w:val="20"/>
    </w:rPr>
  </w:style>
  <w:style w:type="character" w:customStyle="1" w:styleId="76">
    <w:name w:val="未处理的提及1"/>
    <w:basedOn w:val="59"/>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9"/>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9"/>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9"/>
    <w:link w:val="3"/>
    <w:autoRedefine/>
    <w:qFormat/>
    <w:uiPriority w:val="0"/>
    <w:rPr>
      <w:rFonts w:ascii="@仿宋_GB2312" w:hAnsi="@仿宋_GB2312" w:eastAsia="@仿宋_GB2312" w:cs="@仿宋_GB2312"/>
      <w:b/>
      <w:bCs/>
      <w:kern w:val="44"/>
      <w:sz w:val="44"/>
      <w:szCs w:val="44"/>
    </w:rPr>
  </w:style>
  <w:style w:type="paragraph" w:customStyle="1" w:styleId="8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9"/>
    <w:link w:val="5"/>
    <w:autoRedefine/>
    <w:qFormat/>
    <w:uiPriority w:val="0"/>
    <w:rPr>
      <w:rFonts w:ascii="@仿宋_GB2312" w:hAnsi="@仿宋_GB2312" w:eastAsia="@仿宋_GB2312" w:cs="@仿宋_GB2312"/>
      <w:b/>
      <w:bCs/>
      <w:sz w:val="32"/>
      <w:szCs w:val="32"/>
    </w:rPr>
  </w:style>
  <w:style w:type="character" w:customStyle="1" w:styleId="89">
    <w:name w:val="fontstyle01"/>
    <w:basedOn w:val="59"/>
    <w:autoRedefine/>
    <w:qFormat/>
    <w:uiPriority w:val="0"/>
    <w:rPr>
      <w:rFonts w:hint="eastAsia" w:ascii="宋体" w:hAnsi="宋体" w:eastAsia="宋体"/>
      <w:color w:val="000000"/>
      <w:sz w:val="22"/>
      <w:szCs w:val="22"/>
    </w:rPr>
  </w:style>
  <w:style w:type="character" w:customStyle="1" w:styleId="90">
    <w:name w:val="fontstyle21"/>
    <w:basedOn w:val="59"/>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9"/>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6"/>
    <w:autoRedefine/>
    <w:qFormat/>
    <w:uiPriority w:val="0"/>
    <w:rPr>
      <w:rFonts w:ascii="@仿宋_GB2312" w:hAnsi="@仿宋_GB2312" w:eastAsia="@仿宋_GB2312" w:cs="@仿宋_GB2312"/>
      <w:b/>
      <w:bCs/>
      <w:sz w:val="28"/>
      <w:szCs w:val="28"/>
    </w:rPr>
  </w:style>
  <w:style w:type="character" w:customStyle="1" w:styleId="94">
    <w:name w:val="正文文本 字符"/>
    <w:basedOn w:val="59"/>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7"/>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9"/>
    <w:link w:val="4"/>
    <w:autoRedefine/>
    <w:qFormat/>
    <w:uiPriority w:val="0"/>
    <w:rPr>
      <w:rFonts w:ascii="Cambria" w:hAnsi="Cambria" w:cs="Times New Roman"/>
      <w:b/>
      <w:bCs/>
      <w:kern w:val="2"/>
      <w:sz w:val="32"/>
      <w:szCs w:val="32"/>
      <w:lang w:val="zh-CN" w:eastAsia="zh-CN"/>
    </w:rPr>
  </w:style>
  <w:style w:type="character" w:customStyle="1" w:styleId="100">
    <w:name w:val="标题 5 字符"/>
    <w:basedOn w:val="59"/>
    <w:link w:val="7"/>
    <w:autoRedefine/>
    <w:qFormat/>
    <w:uiPriority w:val="0"/>
    <w:rPr>
      <w:rFonts w:ascii="Calibri" w:hAnsi="Calibri" w:cs="Times New Roman"/>
      <w:b/>
      <w:bCs/>
      <w:kern w:val="2"/>
      <w:sz w:val="28"/>
      <w:szCs w:val="28"/>
      <w:lang w:val="zh-CN" w:eastAsia="zh-CN"/>
    </w:rPr>
  </w:style>
  <w:style w:type="character" w:customStyle="1" w:styleId="101">
    <w:name w:val="标题 6 字符"/>
    <w:basedOn w:val="59"/>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9"/>
    <w:link w:val="9"/>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9"/>
    <w:link w:val="10"/>
    <w:autoRedefine/>
    <w:qFormat/>
    <w:uiPriority w:val="0"/>
    <w:rPr>
      <w:rFonts w:eastAsia="黑体" w:cs="Times New Roman"/>
      <w:kern w:val="2"/>
      <w:sz w:val="32"/>
      <w:szCs w:val="32"/>
      <w:lang w:val="zh-CN" w:eastAsia="zh-CN"/>
    </w:rPr>
  </w:style>
  <w:style w:type="character" w:customStyle="1" w:styleId="104">
    <w:name w:val="标题 9 字符"/>
    <w:basedOn w:val="59"/>
    <w:link w:val="11"/>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7"/>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9"/>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9"/>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9"/>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9"/>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9"/>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9"/>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9"/>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9"/>
    <w:link w:val="53"/>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9"/>
    <w:autoRedefine/>
    <w:qFormat/>
    <w:uiPriority w:val="0"/>
  </w:style>
  <w:style w:type="table" w:customStyle="1" w:styleId="145">
    <w:name w:val="网格型11"/>
    <w:basedOn w:val="5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9"/>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9"/>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9"/>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4"/>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9"/>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5"/>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9"/>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9"/>
    <w:autoRedefine/>
    <w:semiHidden/>
    <w:unhideWhenUsed/>
    <w:qFormat/>
    <w:uiPriority w:val="99"/>
    <w:rPr>
      <w:color w:val="954F72"/>
      <w:u w:val="single"/>
    </w:rPr>
  </w:style>
  <w:style w:type="character" w:customStyle="1" w:styleId="268">
    <w:name w:val="明显引用 Char2"/>
    <w:basedOn w:val="59"/>
    <w:autoRedefine/>
    <w:qFormat/>
    <w:uiPriority w:val="30"/>
    <w:rPr>
      <w:b/>
      <w:bCs/>
      <w:i/>
      <w:iCs/>
      <w:color w:val="4F81BD" w:themeColor="accent1"/>
      <w14:textFill>
        <w14:solidFill>
          <w14:schemeClr w14:val="accent1"/>
        </w14:solidFill>
      </w14:textFill>
    </w:rPr>
  </w:style>
  <w:style w:type="character" w:customStyle="1" w:styleId="269">
    <w:name w:val="引用 Char2"/>
    <w:basedOn w:val="59"/>
    <w:autoRedefine/>
    <w:qFormat/>
    <w:uiPriority w:val="29"/>
    <w:rPr>
      <w:i/>
      <w:iCs/>
      <w:color w:val="000000" w:themeColor="text1"/>
      <w14:textFill>
        <w14:solidFill>
          <w14:schemeClr w14:val="tx1"/>
        </w14:solidFill>
      </w14:textFill>
    </w:rPr>
  </w:style>
  <w:style w:type="table" w:customStyle="1" w:styleId="270">
    <w:name w:val="网格型4"/>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17241</Words>
  <Characters>18254</Characters>
  <Lines>101</Lines>
  <Paragraphs>28</Paragraphs>
  <TotalTime>7</TotalTime>
  <ScaleCrop>false</ScaleCrop>
  <LinksUpToDate>false</LinksUpToDate>
  <CharactersWithSpaces>20423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2024-08-09T01:22:05Z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