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w:t>
      </w:r>
      <w:r>
        <w:rPr>
          <w:rFonts w:hint="eastAsia"/>
          <w:b/>
          <w:spacing w:val="20"/>
          <w:sz w:val="32"/>
          <w:szCs w:val="32"/>
          <w:u w:val="single"/>
          <w:lang w:val="en-US" w:eastAsia="zh-CN"/>
        </w:rPr>
        <w:t>2024年政文会展9月展会（城规会）广告制作及安装项目</w:t>
      </w:r>
    </w:p>
    <w:p>
      <w:pPr>
        <w:tabs>
          <w:tab w:val="left" w:pos="2410"/>
        </w:tabs>
        <w:autoSpaceDE w:val="0"/>
        <w:autoSpaceDN w:val="0"/>
        <w:adjustRightInd w:val="0"/>
        <w:snapToGrid w:val="0"/>
        <w:spacing w:line="360" w:lineRule="auto"/>
        <w:outlineLvl w:val="0"/>
        <w:rPr>
          <w:b/>
          <w:spacing w:val="20"/>
          <w:sz w:val="32"/>
          <w:szCs w:val="32"/>
        </w:rPr>
      </w:pPr>
      <w:r>
        <w:rPr>
          <w:rFonts w:hint="eastAsia"/>
          <w:b/>
          <w:spacing w:val="20"/>
          <w:sz w:val="32"/>
          <w:szCs w:val="32"/>
        </w:rPr>
        <w:t>项目编号：</w:t>
      </w:r>
      <w:r>
        <w:rPr>
          <w:rFonts w:hint="eastAsia"/>
          <w:b/>
          <w:spacing w:val="20"/>
          <w:sz w:val="32"/>
          <w:szCs w:val="32"/>
          <w:u w:val="single"/>
        </w:rPr>
        <w:t>2024ZWHZXJ00014号</w:t>
      </w:r>
    </w:p>
    <w:p>
      <w:pPr>
        <w:tabs>
          <w:tab w:val="left" w:pos="2410"/>
        </w:tabs>
        <w:autoSpaceDE w:val="0"/>
        <w:autoSpaceDN w:val="0"/>
        <w:adjustRightInd w:val="0"/>
        <w:snapToGrid w:val="0"/>
        <w:spacing w:line="360" w:lineRule="auto"/>
        <w:outlineLvl w:val="0"/>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13</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17</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19</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27</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 xml:space="preserve">现对   </w:t>
      </w:r>
      <w:r>
        <w:rPr>
          <w:rFonts w:hint="eastAsia" w:ascii="Times New Roman" w:hAnsi="Times New Roman" w:cs="Times New Roman"/>
          <w:bCs/>
          <w:color w:val="000000"/>
          <w:sz w:val="21"/>
          <w:szCs w:val="21"/>
          <w:lang w:val="en-US" w:eastAsia="zh-CN"/>
        </w:rPr>
        <w:t>2024年政文会展9月展会（城规会）广告制作及安装项目</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imes New Roman" w:hAnsi="Times New Roman" w:cs="Times New Roman"/>
          <w:bCs/>
          <w:color w:val="000000"/>
          <w:sz w:val="21"/>
          <w:szCs w:val="21"/>
          <w:lang w:val="en-US" w:eastAsia="zh-CN"/>
        </w:rPr>
        <w:t>2024ZWHZXJ00014</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imes New Roman" w:hAnsi="Times New Roman" w:cs="Times New Roman"/>
          <w:bCs/>
          <w:color w:val="000000"/>
          <w:sz w:val="21"/>
          <w:szCs w:val="21"/>
          <w:lang w:val="en-US" w:eastAsia="zh-CN"/>
        </w:rPr>
        <w:t>2024年政文会展9月展会（城规会）广告制作及安装项目</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heme="majorEastAsia" w:hAnsiTheme="majorEastAsia" w:eastAsiaTheme="majorEastAsia" w:cstheme="majorEastAsia"/>
          <w:sz w:val="21"/>
          <w:szCs w:val="21"/>
          <w:u w:val="single"/>
          <w:lang w:val="en-US" w:eastAsia="zh-CN"/>
        </w:rPr>
        <w:t>合肥滨湖会展中心、合肥南站、合肥火车站、新桥机场等合肥市区</w:t>
      </w:r>
    </w:p>
    <w:p>
      <w:pPr>
        <w:autoSpaceDE w:val="0"/>
        <w:autoSpaceDN w:val="0"/>
        <w:adjustRightInd w:val="0"/>
        <w:spacing w:line="360" w:lineRule="auto"/>
        <w:ind w:firstLine="382" w:firstLineChars="182"/>
        <w:jc w:val="left"/>
        <w:outlineLvl w:val="2"/>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heme="majorEastAsia" w:hAnsiTheme="majorEastAsia" w:eastAsiaTheme="majorEastAsia" w:cstheme="majorEastAsia"/>
          <w:sz w:val="21"/>
          <w:szCs w:val="21"/>
          <w:u w:val="single"/>
          <w:lang w:eastAsia="zh-CN"/>
        </w:rPr>
        <w:t>现招募一家供应商对政文会展</w:t>
      </w:r>
      <w:r>
        <w:rPr>
          <w:rFonts w:hint="eastAsia" w:asciiTheme="majorEastAsia" w:hAnsiTheme="majorEastAsia" w:eastAsiaTheme="majorEastAsia" w:cstheme="majorEastAsia"/>
          <w:sz w:val="21"/>
          <w:szCs w:val="21"/>
          <w:u w:val="single"/>
          <w:lang w:val="en-US" w:eastAsia="zh-CN"/>
        </w:rPr>
        <w:t>9月展会项目进行服务，详见招标需求</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27万元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b/>
          <w:bCs/>
          <w:i/>
          <w:iCs/>
          <w:color w:val="FF0000"/>
          <w:sz w:val="21"/>
          <w:szCs w:val="21"/>
          <w:lang w:val="en-US" w:eastAsia="zh-CN"/>
        </w:rPr>
      </w:pPr>
      <w:r>
        <w:rPr>
          <w:rFonts w:hint="eastAsia" w:asciiTheme="majorEastAsia" w:hAnsiTheme="majorEastAsia" w:eastAsiaTheme="majorEastAsia" w:cstheme="majorEastAsia"/>
          <w:sz w:val="21"/>
          <w:szCs w:val="21"/>
        </w:rPr>
        <w:t>2.投标人资质要求：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3.投标人业绩要求：</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2019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sz w:val="21"/>
          <w:szCs w:val="21"/>
        </w:rPr>
        <w:t>日以来（以合同签订时间为准），投标人须具有</w:t>
      </w:r>
      <w:r>
        <w:rPr>
          <w:rFonts w:hint="eastAsia" w:ascii="Times New Roman" w:hAnsi="Times New Roman" w:cs="Times New Roman"/>
          <w:bCs/>
          <w:snapToGrid w:val="0"/>
          <w:sz w:val="21"/>
          <w:szCs w:val="21"/>
          <w:lang w:eastAsia="zh-CN"/>
        </w:rPr>
        <w:t>单个合同金额不少于</w:t>
      </w:r>
      <w:r>
        <w:rPr>
          <w:rFonts w:hint="eastAsia" w:ascii="Times New Roman" w:hAnsi="Times New Roman" w:cs="Times New Roman"/>
          <w:bCs/>
          <w:snapToGrid w:val="0"/>
          <w:sz w:val="21"/>
          <w:szCs w:val="21"/>
          <w:lang w:val="en-US" w:eastAsia="zh-CN"/>
        </w:rPr>
        <w:t>10万元的广告制作及安装</w:t>
      </w:r>
      <w:r>
        <w:rPr>
          <w:rFonts w:ascii="Times New Roman" w:hAnsi="Times New Roman" w:cs="Times New Roman"/>
          <w:bCs/>
          <w:snapToGrid w:val="0"/>
          <w:sz w:val="21"/>
          <w:szCs w:val="21"/>
        </w:rPr>
        <w:t>业绩。</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w:t>
      </w:r>
      <w:r>
        <w:rPr>
          <w:rFonts w:hint="eastAsia" w:asciiTheme="majorEastAsia" w:hAnsiTheme="majorEastAsia" w:eastAsiaTheme="majorEastAsia" w:cstheme="majorEastAsia"/>
          <w:color w:val="auto"/>
          <w:sz w:val="21"/>
          <w:szCs w:val="21"/>
        </w:rPr>
        <w:t>目不接受联合</w:t>
      </w:r>
      <w:r>
        <w:rPr>
          <w:rFonts w:hint="eastAsia" w:asciiTheme="majorEastAsia" w:hAnsiTheme="majorEastAsia" w:eastAsiaTheme="majorEastAsia" w:cstheme="majorEastAsia"/>
          <w:sz w:val="21"/>
          <w:szCs w:val="21"/>
        </w:rPr>
        <w:t>体投标。联合体投标的，应满足下列要求：</w:t>
      </w:r>
    </w:p>
    <w:p>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ascii="Times New Roman" w:hAnsi="Times New Roman" w:eastAsia="宋体" w:cs="Times New Roman"/>
          <w:bCs/>
          <w:snapToGrid w:val="0"/>
          <w:color w:val="auto"/>
          <w:sz w:val="21"/>
        </w:rPr>
        <w:t>942219419@qq.</w:t>
      </w:r>
      <w:r>
        <w:rPr>
          <w:rFonts w:ascii="Times New Roman" w:hAnsi="Times New Roman" w:cs="Times New Roman"/>
          <w:bCs/>
          <w:snapToGrid w:val="0"/>
          <w:color w:val="auto"/>
          <w:sz w:val="21"/>
        </w:rPr>
        <w:t>com</w:t>
      </w:r>
      <w:r>
        <w:rPr>
          <w:rFonts w:ascii="Times New Roman" w:hAnsi="Times New Roman" w:cs="Times New Roman"/>
          <w:bCs/>
          <w:snapToGrid w:val="0"/>
          <w:color w:val="auto"/>
          <w:sz w:val="21"/>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outlineLvl w:val="2"/>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00" w:firstLineChars="200"/>
        <w:jc w:val="left"/>
        <w:rPr>
          <w:rFonts w:hint="eastAsia" w:ascii="Times New Roman" w:hAnsi="Times New Roman" w:eastAsia="宋体"/>
          <w:bCs/>
          <w:snapToGrid w:val="0"/>
          <w:kern w:val="0"/>
          <w:szCs w:val="21"/>
          <w:u w:val="single"/>
          <w:lang w:eastAsia="zh-CN"/>
        </w:rPr>
      </w:pPr>
      <w:r>
        <w:rPr>
          <w:rFonts w:ascii="Times New Roman" w:hAnsi="Times New Roman"/>
          <w:bCs/>
          <w:snapToGrid w:val="0"/>
          <w:kern w:val="0"/>
          <w:szCs w:val="21"/>
        </w:rPr>
        <w:t>招标人：</w:t>
      </w:r>
      <w:r>
        <w:rPr>
          <w:rFonts w:hint="eastAsia" w:ascii="Times New Roman" w:hAnsi="Times New Roman"/>
          <w:bCs/>
          <w:snapToGrid w:val="0"/>
          <w:kern w:val="0"/>
          <w:szCs w:val="21"/>
          <w:u w:val="single"/>
          <w:lang w:val="en-US" w:eastAsia="zh-CN"/>
        </w:rPr>
        <w:t>合肥政文国际会展管理有限公司</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滨湖新</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hint="eastAsia" w:ascii="Times New Roman" w:hAnsi="Times New Roman"/>
          <w:bCs/>
          <w:snapToGrid w:val="0"/>
          <w:kern w:val="0"/>
          <w:szCs w:val="21"/>
          <w:u w:val="single"/>
          <w:lang w:val="en-US" w:eastAsia="zh-CN"/>
        </w:rPr>
        <w:t>周工</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0551-65790295</w:t>
      </w:r>
      <w:r>
        <w:rPr>
          <w:rFonts w:ascii="Times New Roman" w:hAnsi="Times New Roman"/>
          <w:bCs/>
          <w:snapToGrid w:val="0"/>
          <w:kern w:val="0"/>
          <w:szCs w:val="21"/>
        </w:rPr>
        <w:t xml:space="preserve"> </w:t>
      </w:r>
    </w:p>
    <w:p>
      <w:pPr>
        <w:spacing w:line="500" w:lineRule="exact"/>
        <w:ind w:firstLine="435"/>
        <w:outlineLvl w:val="2"/>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监督管理部门：</w:t>
      </w:r>
      <w:r>
        <w:rPr>
          <w:rFonts w:hint="eastAsia" w:ascii="Times New Roman" w:hAnsi="Times New Roman"/>
          <w:bCs/>
          <w:snapToGrid w:val="0"/>
          <w:kern w:val="0"/>
          <w:szCs w:val="21"/>
          <w:u w:val="single"/>
          <w:lang w:val="en-US" w:eastAsia="zh-CN"/>
        </w:rPr>
        <w:t>合肥政文国际会展管理有限公司督查室</w:t>
      </w:r>
    </w:p>
    <w:p>
      <w:pPr>
        <w:widowControl/>
        <w:spacing w:line="460" w:lineRule="exact"/>
        <w:ind w:firstLine="40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ascii="Times New Roman" w:hAnsi="Times New Roman"/>
          <w:bCs/>
          <w:strike w:val="0"/>
          <w:dstrike w:val="0"/>
          <w:snapToGrid w:val="0"/>
          <w:kern w:val="0"/>
          <w:szCs w:val="21"/>
          <w:u w:val="single"/>
        </w:rPr>
        <w:t>安徽省合肥市</w:t>
      </w:r>
      <w:r>
        <w:rPr>
          <w:rFonts w:hint="eastAsia" w:ascii="Times New Roman" w:hAnsi="Times New Roman"/>
          <w:bCs/>
          <w:strike w:val="0"/>
          <w:dstrike w:val="0"/>
          <w:snapToGrid w:val="0"/>
          <w:kern w:val="0"/>
          <w:szCs w:val="21"/>
          <w:u w:val="single"/>
          <w:lang w:val="en-US" w:eastAsia="zh-CN"/>
        </w:rPr>
        <w:t>滨湖</w:t>
      </w:r>
      <w:r>
        <w:rPr>
          <w:rFonts w:hint="eastAsia" w:ascii="Times New Roman" w:hAnsi="Times New Roman"/>
          <w:bCs/>
          <w:strike w:val="0"/>
          <w:dstrike w:val="0"/>
          <w:snapToGrid w:val="0"/>
          <w:kern w:val="0"/>
          <w:szCs w:val="21"/>
          <w:u w:val="single"/>
        </w:rPr>
        <w:t>区锦绣大道3899号合肥滨湖国际会展中心</w:t>
      </w:r>
      <w:r>
        <w:rPr>
          <w:rFonts w:ascii="Times New Roman" w:hAnsi="Times New Roman"/>
          <w:bCs/>
          <w:strike w:val="0"/>
          <w:dstrike w:val="0"/>
          <w:snapToGrid w:val="0"/>
          <w:kern w:val="0"/>
          <w:szCs w:val="21"/>
          <w:u w:val="none"/>
        </w:rPr>
        <w:t xml:space="preserve"> </w:t>
      </w:r>
      <w:r>
        <w:rPr>
          <w:rFonts w:ascii="Times New Roman" w:hAnsi="Times New Roman"/>
          <w:bCs/>
          <w:snapToGrid w:val="0"/>
          <w:kern w:val="0"/>
          <w:szCs w:val="21"/>
        </w:rPr>
        <w:t xml:space="preserve">   </w:t>
      </w:r>
    </w:p>
    <w:p>
      <w:pPr>
        <w:widowControl/>
        <w:spacing w:line="460" w:lineRule="exact"/>
        <w:ind w:firstLine="400" w:firstLineChars="200"/>
        <w:jc w:val="left"/>
        <w:rPr>
          <w:rFonts w:hint="default" w:ascii="Times New Roman" w:hAnsi="Times New Roman" w:eastAsia="宋体"/>
          <w:bCs/>
          <w:snapToGrid w:val="0"/>
          <w:kern w:val="0"/>
          <w:szCs w:val="21"/>
          <w:lang w:val="en-US" w:eastAsia="zh-CN"/>
        </w:rPr>
      </w:pPr>
      <w:r>
        <w:rPr>
          <w:rFonts w:ascii="Times New Roman" w:hAnsi="Times New Roman"/>
          <w:bCs/>
          <w:snapToGrid w:val="0"/>
          <w:kern w:val="0"/>
          <w:szCs w:val="21"/>
        </w:rPr>
        <w:t>电  话：</w:t>
      </w:r>
      <w:r>
        <w:rPr>
          <w:rFonts w:hint="eastAsia" w:ascii="Times New Roman" w:hAnsi="Times New Roman"/>
          <w:bCs/>
          <w:snapToGrid w:val="0"/>
          <w:kern w:val="0"/>
          <w:szCs w:val="21"/>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00" w:firstLineChars="200"/>
        <w:jc w:val="left"/>
        <w:rPr>
          <w:bCs/>
          <w:snapToGrid w:val="0"/>
          <w:kern w:val="0"/>
          <w:szCs w:val="21"/>
        </w:rPr>
      </w:pPr>
      <w:r>
        <w:rPr>
          <w:bCs/>
          <w:snapToGrid w:val="0"/>
          <w:kern w:val="0"/>
          <w:szCs w:val="21"/>
        </w:rPr>
        <w:t>有任何疑问或问题，请在工作时间（周一至周五，上午08:</w:t>
      </w:r>
      <w:r>
        <w:rPr>
          <w:rFonts w:hint="eastAsia"/>
          <w:bCs/>
          <w:snapToGrid w:val="0"/>
          <w:kern w:val="0"/>
          <w:szCs w:val="21"/>
          <w:lang w:val="en-US" w:eastAsia="zh-CN"/>
        </w:rPr>
        <w:t>3</w:t>
      </w:r>
      <w:r>
        <w:rPr>
          <w:bCs/>
          <w:snapToGrid w:val="0"/>
          <w:kern w:val="0"/>
          <w:szCs w:val="21"/>
        </w:rPr>
        <w:t>0-1</w:t>
      </w:r>
      <w:r>
        <w:rPr>
          <w:rFonts w:hint="eastAsia"/>
          <w:bCs/>
          <w:snapToGrid w:val="0"/>
          <w:kern w:val="0"/>
          <w:szCs w:val="21"/>
          <w:lang w:val="en-US" w:eastAsia="zh-CN"/>
        </w:rPr>
        <w:t>1</w:t>
      </w:r>
      <w:r>
        <w:rPr>
          <w:bCs/>
          <w:snapToGrid w:val="0"/>
          <w:kern w:val="0"/>
          <w:szCs w:val="21"/>
        </w:rPr>
        <w:t>:</w:t>
      </w:r>
      <w:r>
        <w:rPr>
          <w:rFonts w:hint="eastAsia"/>
          <w:bCs/>
          <w:snapToGrid w:val="0"/>
          <w:kern w:val="0"/>
          <w:szCs w:val="21"/>
          <w:lang w:val="en-US" w:eastAsia="zh-CN"/>
        </w:rPr>
        <w:t>3</w:t>
      </w:r>
      <w:r>
        <w:rPr>
          <w:bCs/>
          <w:snapToGrid w:val="0"/>
          <w:kern w:val="0"/>
          <w:szCs w:val="21"/>
        </w:rPr>
        <w:t>0，下午</w:t>
      </w:r>
      <w:r>
        <w:rPr>
          <w:rFonts w:hint="eastAsia"/>
          <w:bCs/>
          <w:snapToGrid w:val="0"/>
          <w:kern w:val="0"/>
          <w:szCs w:val="21"/>
          <w:lang w:val="en-US" w:eastAsia="zh-CN"/>
        </w:rPr>
        <w:t>1</w:t>
      </w:r>
      <w:r>
        <w:rPr>
          <w:bCs/>
          <w:snapToGrid w:val="0"/>
          <w:kern w:val="0"/>
          <w:szCs w:val="21"/>
        </w:rPr>
        <w:t>:30-5:</w:t>
      </w:r>
      <w:r>
        <w:rPr>
          <w:rFonts w:hint="eastAsia"/>
          <w:bCs/>
          <w:snapToGrid w:val="0"/>
          <w:kern w:val="0"/>
          <w:szCs w:val="21"/>
          <w:lang w:val="en-US" w:eastAsia="zh-CN"/>
        </w:rPr>
        <w:t>0</w:t>
      </w:r>
      <w:r>
        <w:rPr>
          <w:bCs/>
          <w:snapToGrid w:val="0"/>
          <w:kern w:val="0"/>
          <w:szCs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00" w:firstLineChars="200"/>
        <w:jc w:val="left"/>
        <w:rPr>
          <w:rFonts w:hint="eastAsia" w:ascii="Times New Roman" w:hAnsi="Times New Roman"/>
          <w:bCs/>
          <w:snapToGrid w:val="0"/>
          <w:kern w:val="0"/>
          <w:szCs w:val="21"/>
          <w:u w:val="none"/>
        </w:rPr>
      </w:pPr>
      <w:r>
        <w:rPr>
          <w:rFonts w:ascii="Times New Roman" w:hAnsi="Times New Roman"/>
          <w:bCs/>
          <w:snapToGrid w:val="0"/>
          <w:kern w:val="0"/>
          <w:szCs w:val="21"/>
        </w:rPr>
        <w:t>单位名称</w:t>
      </w:r>
      <w:r>
        <w:rPr>
          <w:rFonts w:ascii="Times New Roman" w:hAnsi="Times New Roman"/>
          <w:bCs/>
          <w:snapToGrid w:val="0"/>
          <w:kern w:val="0"/>
          <w:szCs w:val="21"/>
          <w:u w:val="none"/>
        </w:rPr>
        <w:t>：</w:t>
      </w:r>
      <w:r>
        <w:rPr>
          <w:rFonts w:hint="eastAsia" w:ascii="Times New Roman" w:hAnsi="Times New Roman"/>
          <w:bCs/>
          <w:snapToGrid w:val="0"/>
          <w:kern w:val="0"/>
          <w:szCs w:val="21"/>
          <w:u w:val="none"/>
        </w:rPr>
        <w:t>合肥政文国际会展管理有限公司</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开户银行账号：</w:t>
      </w:r>
      <w:r>
        <w:rPr>
          <w:rFonts w:hint="eastAsia" w:ascii="Times New Roman" w:hAnsi="Times New Roman"/>
          <w:bCs/>
          <w:snapToGrid w:val="0"/>
          <w:kern w:val="0"/>
          <w:szCs w:val="21"/>
          <w:u w:val="none"/>
        </w:rPr>
        <w:t>76690188000476007</w:t>
      </w:r>
    </w:p>
    <w:p>
      <w:pPr>
        <w:widowControl/>
        <w:spacing w:line="460" w:lineRule="exact"/>
        <w:ind w:firstLine="400" w:firstLineChars="200"/>
        <w:jc w:val="left"/>
        <w:rPr>
          <w:rFonts w:ascii="Times New Roman" w:hAnsi="Times New Roman"/>
          <w:bCs/>
          <w:snapToGrid w:val="0"/>
          <w:kern w:val="0"/>
          <w:szCs w:val="21"/>
          <w:u w:val="none"/>
        </w:rPr>
      </w:pPr>
      <w:r>
        <w:rPr>
          <w:rFonts w:ascii="Times New Roman" w:hAnsi="Times New Roman"/>
          <w:bCs/>
          <w:snapToGrid w:val="0"/>
          <w:kern w:val="0"/>
          <w:szCs w:val="21"/>
          <w:u w:val="none"/>
        </w:rPr>
        <w:t>开户银行：</w:t>
      </w:r>
      <w:r>
        <w:rPr>
          <w:rFonts w:hint="eastAsia" w:ascii="Times New Roman" w:hAnsi="Times New Roman"/>
          <w:bCs/>
          <w:snapToGrid w:val="0"/>
          <w:kern w:val="0"/>
          <w:szCs w:val="21"/>
          <w:u w:val="none"/>
        </w:rPr>
        <w:t>光大银行合肥分行营业部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备注：</w:t>
      </w:r>
    </w:p>
    <w:p>
      <w:pPr>
        <w:widowControl/>
        <w:spacing w:line="500" w:lineRule="exact"/>
        <w:ind w:firstLine="400" w:firstLineChars="200"/>
        <w:jc w:val="left"/>
        <w:rPr>
          <w:rFonts w:ascii="Times New Roman" w:hAnsi="Times New Roman" w:eastAsia="宋体" w:cs="Times New Roman"/>
          <w:bCs/>
          <w:snapToGrid w:val="0"/>
          <w:color w:val="auto"/>
          <w:kern w:val="0"/>
          <w:szCs w:val="21"/>
        </w:rPr>
      </w:pPr>
      <w:r>
        <w:rPr>
          <w:rFonts w:hint="eastAsia" w:ascii="Times New Roman" w:hAnsi="Times New Roman" w:eastAsia="宋体" w:cs="Times New Roman"/>
          <w:bCs/>
          <w:snapToGrid w:val="0"/>
          <w:color w:val="auto"/>
          <w:kern w:val="0"/>
          <w:szCs w:val="21"/>
        </w:rPr>
        <w:t>（1）转帐时请备注“××项目投标保证金，并将转账凭证扫描件发送至</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hint="eastAsia" w:ascii="Times New Roman" w:hAnsi="Times New Roman" w:eastAsia="宋体" w:cs="Times New Roman"/>
          <w:bCs/>
          <w:snapToGrid w:val="0"/>
          <w:color w:val="auto"/>
          <w:kern w:val="0"/>
          <w:szCs w:val="21"/>
        </w:rPr>
        <w:t>邮箱；</w:t>
      </w:r>
    </w:p>
    <w:p>
      <w:pPr>
        <w:widowControl/>
        <w:spacing w:line="500" w:lineRule="exact"/>
        <w:ind w:firstLine="400" w:firstLineChars="200"/>
        <w:jc w:val="left"/>
        <w:outlineLvl w:val="2"/>
        <w:rPr>
          <w:rFonts w:hint="default" w:ascii="Times New Roman" w:hAnsi="Times New Roman" w:eastAsia="宋体" w:cs="Times New Roman"/>
          <w:bCs/>
          <w:snapToGrid w:val="0"/>
          <w:color w:val="auto"/>
          <w:kern w:val="0"/>
          <w:szCs w:val="21"/>
          <w:lang w:val="en-US" w:eastAsia="zh-CN"/>
        </w:rPr>
      </w:pPr>
      <w:r>
        <w:rPr>
          <w:rFonts w:hint="eastAsia" w:ascii="Times New Roman" w:hAnsi="Times New Roman" w:eastAsia="宋体" w:cs="Times New Roman"/>
          <w:bCs/>
          <w:snapToGrid w:val="0"/>
          <w:color w:val="auto"/>
          <w:kern w:val="0"/>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spacing w:line="360" w:lineRule="auto"/>
              <w:rPr>
                <w:rFonts w:cs="宋体"/>
                <w:b/>
                <w:bCs/>
                <w:strike/>
                <w:sz w:val="21"/>
                <w:szCs w:val="21"/>
              </w:rPr>
            </w:pPr>
            <w:r>
              <w:rPr>
                <w:rFonts w:hint="eastAsia" w:asciiTheme="majorEastAsia" w:hAnsiTheme="majorEastAsia" w:eastAsiaTheme="majorEastAsia" w:cstheme="majorEastAsia"/>
                <w:sz w:val="21"/>
                <w:szCs w:val="21"/>
                <w:u w:val="none"/>
                <w:lang w:val="en-US" w:eastAsia="zh-CN"/>
              </w:rPr>
              <w:t>合肥滨湖会展中心、合肥南站、合肥火车站、新桥机场等合肥市区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tabs>
                <w:tab w:val="left" w:pos="1152"/>
              </w:tabs>
              <w:spacing w:before="0" w:beforeAutospacing="0" w:after="0" w:afterAutospacing="0" w:line="360" w:lineRule="auto"/>
              <w:rPr>
                <w:rFonts w:cs="宋体"/>
                <w:b/>
                <w:strike/>
                <w:sz w:val="21"/>
                <w:szCs w:val="21"/>
              </w:rPr>
            </w:pPr>
            <w:r>
              <w:rPr>
                <w:rFonts w:hint="eastAsia" w:cs="宋体"/>
                <w:bCs/>
                <w:kern w:val="2"/>
                <w:sz w:val="21"/>
                <w:szCs w:val="21"/>
                <w:lang w:val="en-US" w:eastAsia="zh-CN"/>
              </w:rPr>
              <w:t>2024年9月初，以招标人通知为准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p>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val="en-US"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pPr>
              <w:spacing w:line="360" w:lineRule="auto"/>
              <w:rPr>
                <w:sz w:val="21"/>
                <w:szCs w:val="21"/>
              </w:rPr>
            </w:pPr>
            <w:r>
              <w:rPr>
                <w:rFonts w:hint="eastAsia"/>
                <w:sz w:val="21"/>
                <w:szCs w:val="21"/>
                <w:lang w:eastAsia="zh-CN"/>
              </w:rPr>
              <w:t>☑</w:t>
            </w:r>
            <w:r>
              <w:rPr>
                <w:rFonts w:hint="eastAsia"/>
                <w:sz w:val="21"/>
                <w:szCs w:val="21"/>
              </w:rPr>
              <w:t>已完成的业绩：投标文件中须</w:t>
            </w:r>
            <w:r>
              <w:rPr>
                <w:rFonts w:hint="eastAsia"/>
                <w:sz w:val="21"/>
                <w:szCs w:val="21"/>
                <w:lang w:eastAsia="zh-CN"/>
              </w:rPr>
              <w:t>同时</w:t>
            </w:r>
            <w:r>
              <w:rPr>
                <w:rFonts w:hint="eastAsia"/>
                <w:sz w:val="21"/>
                <w:szCs w:val="21"/>
              </w:rPr>
              <w:t>提供以下业绩证明材料：</w:t>
            </w:r>
          </w:p>
          <w:p>
            <w:pPr>
              <w:numPr>
                <w:ilvl w:val="0"/>
                <w:numId w:val="2"/>
              </w:numPr>
              <w:spacing w:line="360" w:lineRule="auto"/>
              <w:rPr>
                <w:rFonts w:hint="eastAsia"/>
                <w:sz w:val="21"/>
                <w:szCs w:val="21"/>
              </w:rPr>
            </w:pPr>
            <w:r>
              <w:rPr>
                <w:rFonts w:hint="eastAsia"/>
                <w:sz w:val="21"/>
                <w:szCs w:val="21"/>
              </w:rPr>
              <w:t>业绩合同</w:t>
            </w:r>
            <w:r>
              <w:rPr>
                <w:rFonts w:hint="eastAsia"/>
                <w:sz w:val="21"/>
                <w:szCs w:val="21"/>
                <w:lang w:eastAsia="zh-CN"/>
              </w:rPr>
              <w:t>或协议</w:t>
            </w:r>
            <w:r>
              <w:rPr>
                <w:rFonts w:hint="eastAsia"/>
                <w:sz w:val="21"/>
                <w:szCs w:val="21"/>
              </w:rPr>
              <w:t>扫描件；</w:t>
            </w:r>
          </w:p>
          <w:p>
            <w:pPr>
              <w:numPr>
                <w:ilvl w:val="0"/>
                <w:numId w:val="2"/>
              </w:numPr>
              <w:spacing w:line="360" w:lineRule="auto"/>
              <w:rPr>
                <w:rFonts w:hint="eastAsia"/>
                <w:sz w:val="21"/>
                <w:szCs w:val="21"/>
              </w:rPr>
            </w:pPr>
            <w:r>
              <w:rPr>
                <w:rFonts w:hint="eastAsia"/>
                <w:sz w:val="21"/>
                <w:szCs w:val="21"/>
                <w:lang w:eastAsia="zh-CN"/>
              </w:rPr>
              <w:t>发票扫描件。</w:t>
            </w:r>
          </w:p>
          <w:p>
            <w:pPr>
              <w:spacing w:line="360" w:lineRule="auto"/>
              <w:rPr>
                <w:sz w:val="21"/>
                <w:szCs w:val="21"/>
              </w:rPr>
            </w:pPr>
            <w:r>
              <w:rPr>
                <w:rFonts w:hint="eastAsia"/>
                <w:sz w:val="21"/>
                <w:szCs w:val="21"/>
              </w:rPr>
              <w:t>已签订合同</w:t>
            </w:r>
            <w:r>
              <w:rPr>
                <w:rFonts w:hint="eastAsia"/>
                <w:sz w:val="21"/>
                <w:szCs w:val="21"/>
                <w:lang w:eastAsia="zh-CN"/>
              </w:rPr>
              <w:t>或协议</w:t>
            </w:r>
            <w:r>
              <w:rPr>
                <w:rFonts w:hint="eastAsia"/>
                <w:sz w:val="21"/>
                <w:szCs w:val="21"/>
              </w:rPr>
              <w:t>但尚未实施的业绩不予认可。即截至投标截止时间，项目如存在目前尚未开始履约、人员进场但尚未实质性开展、处于暂停等情况的，该业绩不予认可。</w:t>
            </w:r>
          </w:p>
          <w:p>
            <w:pPr>
              <w:spacing w:line="360" w:lineRule="auto"/>
              <w:rPr>
                <w:rFonts w:hint="eastAsia"/>
                <w:sz w:val="21"/>
                <w:szCs w:val="21"/>
                <w:lang w:val="en-US" w:eastAsia="zh-CN"/>
              </w:rPr>
            </w:pPr>
            <w:r>
              <w:rPr>
                <w:rFonts w:hint="eastAsia"/>
                <w:sz w:val="21"/>
                <w:szCs w:val="21"/>
              </w:rPr>
              <w:t>注：</w:t>
            </w:r>
            <w:r>
              <w:rPr>
                <w:rFonts w:hint="eastAsia"/>
                <w:sz w:val="21"/>
                <w:szCs w:val="21"/>
                <w:lang w:val="en-US" w:eastAsia="zh-CN"/>
              </w:rPr>
              <w:t>1、</w:t>
            </w:r>
            <w:r>
              <w:rPr>
                <w:rFonts w:hint="eastAsia"/>
                <w:sz w:val="21"/>
                <w:szCs w:val="21"/>
                <w:highlight w:val="yellow"/>
                <w:lang w:val="en-US" w:eastAsia="zh-CN"/>
              </w:rPr>
              <w:t>如果业绩合同(或框架协议）金额和发票金额等合同要素不一致的，以发票扫描件为准；</w:t>
            </w:r>
          </w:p>
          <w:p>
            <w:pPr>
              <w:spacing w:line="360" w:lineRule="auto"/>
              <w:rPr>
                <w:sz w:val="16"/>
                <w:szCs w:val="16"/>
              </w:rPr>
            </w:pPr>
            <w:r>
              <w:rPr>
                <w:rFonts w:hint="eastAsia"/>
                <w:sz w:val="21"/>
                <w:szCs w:val="21"/>
                <w:lang w:val="en-US" w:eastAsia="zh-CN"/>
              </w:rPr>
              <w:t>2、</w:t>
            </w:r>
            <w:r>
              <w:rPr>
                <w:rFonts w:hint="eastAsia"/>
                <w:sz w:val="21"/>
                <w:szCs w:val="21"/>
              </w:rPr>
              <w:t>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8</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27</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bookmarkStart w:id="81" w:name="_GoBack"/>
            <w:bookmarkEnd w:id="81"/>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lang w:val="en-US" w:eastAsia="zh-CN"/>
              </w:rPr>
              <w:t xml:space="preserve">  5000 </w:t>
            </w:r>
            <w:r>
              <w:rPr>
                <w:rFonts w:hint="eastAsia" w:ascii="Times New Roman" w:hAnsi="Times New Roman" w:eastAsia="宋体" w:cs="Times New Roman"/>
                <w:bCs/>
                <w:snapToGrid w:val="0"/>
                <w:sz w:val="21"/>
                <w:szCs w:val="21"/>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eastAsia="zh-CN"/>
              </w:rPr>
              <w:t>中标金额</w:t>
            </w:r>
            <w:r>
              <w:rPr>
                <w:rFonts w:hint="eastAsia" w:cs="宋体"/>
                <w:bCs/>
                <w:snapToGrid w:val="0"/>
                <w:sz w:val="21"/>
                <w:szCs w:val="21"/>
                <w:u w:val="single"/>
                <w:lang w:val="en-US" w:eastAsia="zh-CN"/>
              </w:rPr>
              <w:t>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1"/>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1"/>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1"/>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1"/>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1"/>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1"/>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1"/>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1"/>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1"/>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1"/>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1"/>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1"/>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1"/>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1"/>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1"/>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1"/>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1"/>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1"/>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1"/>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1"/>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1"/>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1"/>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1"/>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1"/>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outlineLvl w:val="1"/>
        <w:rPr>
          <w:rFonts w:ascii="Times New Roman" w:hAnsi="Times New Roman"/>
          <w:b/>
          <w:sz w:val="24"/>
          <w:szCs w:val="24"/>
        </w:rPr>
      </w:pPr>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pPr>
        <w:spacing w:line="440" w:lineRule="exact"/>
        <w:ind w:firstLine="420" w:firstLineChars="200"/>
        <w:rPr>
          <w:rFonts w:ascii="Times New Roman" w:hAnsi="Times New Roman"/>
          <w:b/>
          <w:sz w:val="24"/>
          <w:szCs w:val="24"/>
        </w:rPr>
      </w:pPr>
      <w:bookmarkStart w:id="39" w:name="_Toc482188638"/>
      <w:bookmarkStart w:id="40" w:name="_Toc26876"/>
      <w:r>
        <w:rPr>
          <w:rFonts w:hint="eastAsia" w:ascii="Times New Roman" w:hAnsi="Times New Roman" w:eastAsia="宋体" w:cs="Times New Roman"/>
          <w:b w:val="0"/>
          <w:bCs w:val="0"/>
          <w:i w:val="0"/>
          <w:iCs w:val="0"/>
          <w:color w:val="auto"/>
          <w:sz w:val="21"/>
          <w:szCs w:val="22"/>
          <w:lang w:val="en-US" w:eastAsia="zh-CN"/>
        </w:rPr>
        <w:t>2024年政文会展9月展会（城规会）广告制作及安装项目，项目预算27万元，安装地点为合肥滨湖会展中心、合肥南站、合肥火车站、新桥机场等合肥市区，项目时间为2024年9月初，具体以招标人通知为准。</w:t>
      </w:r>
    </w:p>
    <w:p>
      <w:pPr>
        <w:spacing w:line="360" w:lineRule="auto"/>
        <w:outlineLvl w:val="1"/>
        <w:rPr>
          <w:rFonts w:hint="eastAsia" w:ascii="Times New Roman" w:hAnsi="Times New Roman" w:eastAsia="宋体"/>
          <w:b/>
          <w:sz w:val="24"/>
          <w:szCs w:val="24"/>
          <w:lang w:eastAsia="zh-CN"/>
        </w:rPr>
      </w:pPr>
      <w:r>
        <w:rPr>
          <w:rFonts w:ascii="Times New Roman" w:hAnsi="Times New Roman"/>
          <w:b/>
          <w:sz w:val="24"/>
          <w:szCs w:val="24"/>
        </w:rPr>
        <w:t>二、</w:t>
      </w:r>
      <w:bookmarkEnd w:id="39"/>
      <w:bookmarkEnd w:id="40"/>
      <w:r>
        <w:rPr>
          <w:rFonts w:hint="eastAsia" w:ascii="Times New Roman" w:hAnsi="Times New Roman"/>
          <w:b/>
          <w:sz w:val="24"/>
          <w:szCs w:val="24"/>
          <w:lang w:eastAsia="zh-CN"/>
        </w:rPr>
        <w:t>需求清单</w:t>
      </w:r>
    </w:p>
    <w:tbl>
      <w:tblPr>
        <w:tblStyle w:val="56"/>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1252"/>
        <w:gridCol w:w="1706"/>
        <w:gridCol w:w="1026"/>
        <w:gridCol w:w="846"/>
        <w:gridCol w:w="687"/>
        <w:gridCol w:w="674"/>
        <w:gridCol w:w="1077"/>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65" w:type="dxa"/>
            <w:gridSpan w:val="9"/>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bCs/>
                <w:i w:val="0"/>
                <w:iCs w:val="0"/>
                <w:color w:val="000000"/>
                <w:sz w:val="44"/>
                <w:szCs w:val="44"/>
                <w:u w:val="none"/>
              </w:rPr>
            </w:pPr>
            <w:bookmarkStart w:id="41" w:name="_Toc482188639"/>
            <w:bookmarkStart w:id="42" w:name="_Toc15614"/>
            <w:r>
              <w:rPr>
                <w:rFonts w:hint="eastAsia" w:ascii="黑体" w:hAnsi="宋体" w:eastAsia="黑体" w:cs="黑体"/>
                <w:b/>
                <w:bCs/>
                <w:i w:val="0"/>
                <w:iCs w:val="0"/>
                <w:color w:val="000000"/>
                <w:kern w:val="0"/>
                <w:sz w:val="44"/>
                <w:szCs w:val="44"/>
                <w:u w:val="none"/>
                <w:lang w:val="en-US" w:eastAsia="zh-CN" w:bidi="ar"/>
              </w:rPr>
              <w:t>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00" w:type="dxa"/>
            <w:tcBorders>
              <w:top w:val="single" w:color="000000" w:sz="4" w:space="0"/>
              <w:left w:val="single" w:color="000000" w:sz="8"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序号</w:t>
            </w:r>
          </w:p>
        </w:tc>
        <w:tc>
          <w:tcPr>
            <w:tcW w:w="1265"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 xml:space="preserve">项目 </w:t>
            </w:r>
          </w:p>
        </w:tc>
        <w:tc>
          <w:tcPr>
            <w:tcW w:w="1721"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 xml:space="preserve">说明 </w:t>
            </w:r>
          </w:p>
        </w:tc>
        <w:tc>
          <w:tcPr>
            <w:tcW w:w="991"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尺寸</w:t>
            </w:r>
          </w:p>
        </w:tc>
        <w:tc>
          <w:tcPr>
            <w:tcW w:w="821"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标准</w:t>
            </w:r>
          </w:p>
        </w:tc>
        <w:tc>
          <w:tcPr>
            <w:tcW w:w="690"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 xml:space="preserve">单位 </w:t>
            </w:r>
          </w:p>
        </w:tc>
        <w:tc>
          <w:tcPr>
            <w:tcW w:w="1081"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 xml:space="preserve">限价单价(元) </w:t>
            </w:r>
          </w:p>
        </w:tc>
        <w:tc>
          <w:tcPr>
            <w:tcW w:w="1618" w:type="dxa"/>
            <w:tcBorders>
              <w:top w:val="single" w:color="000000" w:sz="4" w:space="0"/>
              <w:left w:val="single" w:color="000000" w:sz="4" w:space="0"/>
              <w:bottom w:val="nil"/>
              <w:right w:val="single" w:color="000000" w:sz="8"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12元/平制作及4米以上6元/平登高安装费用</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双边尺寸1.4x2米</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灯杆旗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5米水柱道旗租赁</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道旗摆放到指定位置及维护</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画面尺寸1.2x3.5米</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双喷旗帜布（双层画面）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水柱道旗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展蹲</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摆放到指定位置及维护（含上面KT板画面）</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木质结构（高1.5米宽1.72米三角形）</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木质结构</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54610</wp:posOffset>
                  </wp:positionV>
                  <wp:extent cx="956945" cy="829945"/>
                  <wp:effectExtent l="0" t="0" r="14605" b="825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9"/>
                          <a:stretch>
                            <a:fillRect/>
                          </a:stretch>
                        </pic:blipFill>
                        <pic:spPr>
                          <a:xfrm>
                            <a:off x="0" y="0"/>
                            <a:ext cx="956945" cy="8299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车贴制作及安装</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3-4号馆墙体广告（24元/平制作及4米以上6元/平登高安装费用）</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16x7米</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防水防晒</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3-4号馆墙体广告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桁架租赁</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桁架拼接安装</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国际标准20厘米</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规格基本上是4x8米桁架宣传（室外桁架必须配有统一样式水泥配重及500斤水箱）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5米宽幅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彩旗</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LOGO高清双面印</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1.9*1.25m</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车贴制作及安装</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大巴、卡斯特、轿车、地面地贴等</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背面黑、白胶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KT板制作及安装</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导视及其他物料</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0.5cm厚</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20元/平制作及4米以上6元/平登高安装费用</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8.5x4.2米</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3-4号道口固定广告牌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12元/平制作及4米以上6元/平登高安装费用</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16x2.5米</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篷房顶部画面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丽屏展架</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导视及其他物料（含画面）</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1.8x0.8米</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主题墙/荣誉墙</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预估尺寸16x4米，厚1米，单面木质展墙在，刷乳胶漆找平（不含画面）按照投影面积计算</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16米长x4米高x1米厚</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木龙骨木工板饰面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荣誉墙及主题墙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主题墙/荣誉墙车贴制作及安装</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主题墙及荣誉墙画面</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背面黑、白胶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LED灯带</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主题墙及荣誉墙灯带</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立体字打卡点</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地台搭建</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1"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PVC-5mm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1"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PVC-7mm</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2mm厚</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3mm厚</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w:t>
            </w:r>
          </w:p>
        </w:tc>
        <w:tc>
          <w:tcPr>
            <w:tcW w:w="69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泡沫雕刻字</w:t>
            </w:r>
          </w:p>
        </w:tc>
        <w:tc>
          <w:tcPr>
            <w:tcW w:w="1721"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60厘米以下（字最高点算），厚2-3厘米 </w:t>
            </w:r>
          </w:p>
        </w:tc>
        <w:tc>
          <w:tcPr>
            <w:tcW w:w="99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pvc雕刻字</w:t>
            </w:r>
          </w:p>
        </w:tc>
        <w:tc>
          <w:tcPr>
            <w:tcW w:w="69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24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泡沫雕刻字放地上不含底座（不含高空安装）底座高度20-40厘米，每米价格：260元/米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10-15厘米厚200元/个（字长宽1*1m）如字长宽1米以上，比如1.5m（200*1.5=300元/字）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30-40厘米厚350元/个（字长宽1*1m）如字长宽1米以上，比如1.5m（350*1.5=525元/字）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60-80厘米厚600元/个（字长宽1*1m）如字长宽1米以上，比如1.5m（600*1.5=900元/字）</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手举牌</w:t>
            </w:r>
          </w:p>
        </w:tc>
        <w:tc>
          <w:tcPr>
            <w:tcW w:w="172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杆子1米伸缩、画面0.4x0.6双面KT板</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软膜制作及安装</w:t>
            </w:r>
          </w:p>
        </w:tc>
        <w:tc>
          <w:tcPr>
            <w:tcW w:w="1721"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灯箱及型材画面</w:t>
            </w: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5米宽幅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1"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08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8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注：如有超出限定物料，可参看2023年我司广告制作及安装供应商招标价格核算</w:t>
            </w:r>
          </w:p>
        </w:tc>
      </w:tr>
    </w:tbl>
    <w:p>
      <w:pPr>
        <w:spacing w:line="360" w:lineRule="auto"/>
        <w:rPr>
          <w:rFonts w:ascii="Times New Roman" w:hAnsi="Times New Roman"/>
          <w:b/>
          <w:sz w:val="24"/>
          <w:szCs w:val="24"/>
        </w:rPr>
      </w:pPr>
      <w:r>
        <w:rPr>
          <w:rFonts w:hint="eastAsia" w:ascii="Times New Roman" w:hAnsi="Times New Roman" w:eastAsia="宋体" w:cs="Times New Roman"/>
          <w:sz w:val="21"/>
          <w:szCs w:val="22"/>
        </w:rPr>
        <w:t>以上项目报价均含增值税发票费用</w:t>
      </w:r>
      <w:r>
        <w:rPr>
          <w:rFonts w:hint="eastAsia" w:ascii="Times New Roman" w:hAnsi="Times New Roman" w:eastAsia="宋体" w:cs="Times New Roman"/>
          <w:sz w:val="21"/>
          <w:szCs w:val="22"/>
          <w:lang w:eastAsia="zh-CN"/>
        </w:rPr>
        <w:t>，现场使用物料据实结算。</w:t>
      </w:r>
    </w:p>
    <w:p>
      <w:pPr>
        <w:spacing w:line="360" w:lineRule="auto"/>
        <w:outlineLvl w:val="1"/>
        <w:rPr>
          <w:rFonts w:ascii="Times New Roman" w:hAnsi="Times New Roman"/>
          <w:b/>
          <w:sz w:val="24"/>
          <w:szCs w:val="24"/>
        </w:rPr>
      </w:pPr>
      <w:r>
        <w:rPr>
          <w:rFonts w:ascii="Times New Roman" w:hAnsi="Times New Roman"/>
          <w:b/>
          <w:sz w:val="24"/>
          <w:szCs w:val="24"/>
        </w:rPr>
        <w:t>三、</w:t>
      </w:r>
      <w:bookmarkEnd w:id="41"/>
      <w:r>
        <w:rPr>
          <w:rFonts w:hint="eastAsia" w:ascii="Times New Roman" w:hAnsi="Times New Roman"/>
          <w:b/>
          <w:sz w:val="24"/>
          <w:szCs w:val="24"/>
          <w:lang w:eastAsia="zh-CN"/>
        </w:rPr>
        <w:t>服务</w:t>
      </w:r>
      <w:r>
        <w:rPr>
          <w:rFonts w:hint="eastAsia" w:ascii="Times New Roman" w:hAnsi="Times New Roman"/>
          <w:b/>
          <w:sz w:val="24"/>
          <w:szCs w:val="24"/>
        </w:rPr>
        <w:t>要求</w:t>
      </w:r>
      <w:bookmarkEnd w:id="42"/>
    </w:p>
    <w:p>
      <w:pPr>
        <w:spacing w:line="440" w:lineRule="exact"/>
        <w:ind w:firstLine="420" w:firstLineChars="200"/>
        <w:rPr>
          <w:rFonts w:hint="eastAsia" w:ascii="Times New Roman" w:hAnsi="Times New Roman" w:eastAsia="宋体" w:cs="Times New Roman"/>
          <w:sz w:val="21"/>
          <w:szCs w:val="22"/>
          <w:lang w:eastAsia="zh-CN"/>
        </w:rPr>
      </w:pPr>
      <w:bookmarkStart w:id="43" w:name="_Toc482188644"/>
      <w:bookmarkStart w:id="44" w:name="_Toc482188645"/>
      <w:r>
        <w:rPr>
          <w:rFonts w:hint="eastAsia" w:ascii="Times New Roman" w:hAnsi="Times New Roman" w:eastAsia="宋体" w:cs="Times New Roman"/>
          <w:sz w:val="21"/>
          <w:szCs w:val="22"/>
          <w:lang w:val="en-US" w:eastAsia="zh-CN"/>
        </w:rPr>
        <w:t>1、</w:t>
      </w:r>
      <w:r>
        <w:rPr>
          <w:rFonts w:hint="eastAsia" w:ascii="Times New Roman" w:hAnsi="Times New Roman" w:eastAsia="宋体" w:cs="Times New Roman"/>
          <w:sz w:val="21"/>
          <w:szCs w:val="22"/>
        </w:rPr>
        <w:t>以上</w:t>
      </w:r>
      <w:r>
        <w:rPr>
          <w:rFonts w:hint="eastAsia" w:ascii="Times New Roman" w:hAnsi="Times New Roman" w:eastAsia="宋体" w:cs="Times New Roman"/>
          <w:sz w:val="21"/>
          <w:szCs w:val="22"/>
          <w:lang w:val="en-US" w:eastAsia="zh-CN"/>
        </w:rPr>
        <w:t>广告</w:t>
      </w:r>
      <w:r>
        <w:rPr>
          <w:rFonts w:hint="eastAsia" w:ascii="Times New Roman" w:hAnsi="Times New Roman" w:eastAsia="宋体" w:cs="Times New Roman"/>
          <w:sz w:val="21"/>
          <w:szCs w:val="22"/>
        </w:rPr>
        <w:t>制作及安装，需要投标人提供相关材料及服务，工作结束后，中标人负责拆除和回收，并保持场地清洁</w:t>
      </w:r>
      <w:r>
        <w:rPr>
          <w:rFonts w:hint="eastAsia" w:ascii="Times New Roman" w:hAnsi="Times New Roman" w:eastAsia="宋体" w:cs="Times New Roman"/>
          <w:sz w:val="21"/>
          <w:szCs w:val="22"/>
          <w:lang w:eastAsia="zh-CN"/>
        </w:rPr>
        <w:t>；</w:t>
      </w:r>
    </w:p>
    <w:p>
      <w:pPr>
        <w:spacing w:line="440" w:lineRule="exact"/>
        <w:ind w:firstLine="420" w:firstLineChars="200"/>
        <w:rPr>
          <w:rFonts w:hint="eastAsia" w:ascii="Times New Roman" w:hAnsi="Times New Roman" w:eastAsia="宋体" w:cs="Times New Roman"/>
          <w:sz w:val="21"/>
          <w:szCs w:val="22"/>
          <w:lang w:eastAsia="zh-CN"/>
        </w:rPr>
      </w:pPr>
      <w:r>
        <w:rPr>
          <w:rFonts w:hint="eastAsia" w:ascii="Times New Roman" w:hAnsi="Times New Roman" w:eastAsia="宋体" w:cs="Times New Roman"/>
          <w:sz w:val="21"/>
          <w:szCs w:val="22"/>
          <w:lang w:val="en-US" w:eastAsia="zh-CN"/>
        </w:rPr>
        <w:t>2、</w:t>
      </w:r>
      <w:r>
        <w:rPr>
          <w:rFonts w:hint="eastAsia" w:ascii="Times New Roman" w:hAnsi="Times New Roman" w:eastAsia="宋体" w:cs="Times New Roman"/>
          <w:sz w:val="21"/>
          <w:szCs w:val="22"/>
        </w:rPr>
        <w:t>投标人投标前须进行现场勘查，各种风险须充分考虑，中标后不得以任何理由提出变更等理由增加造价、调整价格</w:t>
      </w:r>
      <w:r>
        <w:rPr>
          <w:rFonts w:hint="eastAsia" w:ascii="Times New Roman" w:hAnsi="Times New Roman" w:eastAsia="宋体" w:cs="Times New Roman"/>
          <w:sz w:val="21"/>
          <w:szCs w:val="22"/>
          <w:lang w:eastAsia="zh-CN"/>
        </w:rPr>
        <w:t>；</w:t>
      </w:r>
    </w:p>
    <w:p>
      <w:pPr>
        <w:spacing w:line="440" w:lineRule="exact"/>
        <w:ind w:firstLine="420" w:firstLineChars="200"/>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3、布展期间中标单位必须现场办公服从业主单位安排工作，如连夜需要更改及增加画面必须无条件服从；</w:t>
      </w:r>
    </w:p>
    <w:p>
      <w:pPr>
        <w:spacing w:line="440" w:lineRule="exact"/>
        <w:ind w:firstLine="420" w:firstLineChars="200"/>
        <w:rPr>
          <w:rFonts w:hint="eastAsia" w:ascii="Times New Roman" w:hAnsi="Times New Roman" w:eastAsia="宋体" w:cs="Times New Roman"/>
          <w:sz w:val="21"/>
          <w:szCs w:val="22"/>
          <w:lang w:val="en-US" w:eastAsia="zh-CN"/>
        </w:rPr>
      </w:pPr>
      <w:r>
        <w:rPr>
          <w:rFonts w:hint="eastAsia" w:ascii="Times New Roman" w:hAnsi="Times New Roman" w:eastAsia="宋体" w:cs="Times New Roman"/>
          <w:sz w:val="21"/>
          <w:szCs w:val="22"/>
          <w:lang w:val="en-US" w:eastAsia="zh-CN"/>
        </w:rPr>
        <w:t>4、除在合肥滨湖会展中心安装广告之外，合肥其他地区安装广告必须服从所在地方规章制度（含安装广告缴纳保证金）、如对物品损坏按照规章制度赔偿。</w:t>
      </w:r>
    </w:p>
    <w:p>
      <w:pPr>
        <w:spacing w:line="360" w:lineRule="auto"/>
        <w:outlineLvl w:val="1"/>
        <w:rPr>
          <w:rFonts w:ascii="Times New Roman" w:hAnsi="Times New Roman"/>
          <w:b/>
          <w:sz w:val="24"/>
          <w:szCs w:val="24"/>
        </w:rPr>
      </w:pPr>
      <w:r>
        <w:rPr>
          <w:rFonts w:hint="eastAsia" w:ascii="Times New Roman" w:hAnsi="Times New Roman"/>
          <w:b/>
          <w:sz w:val="24"/>
          <w:szCs w:val="24"/>
        </w:rPr>
        <w:t>四、</w:t>
      </w:r>
      <w:bookmarkEnd w:id="43"/>
      <w:r>
        <w:rPr>
          <w:rFonts w:hint="eastAsia" w:ascii="Times New Roman" w:hAnsi="Times New Roman"/>
          <w:b/>
          <w:sz w:val="24"/>
          <w:szCs w:val="24"/>
        </w:rPr>
        <w:t>报价要求</w:t>
      </w:r>
    </w:p>
    <w:p>
      <w:pPr>
        <w:spacing w:line="360" w:lineRule="auto"/>
        <w:ind w:firstLine="420" w:firstLineChars="200"/>
        <w:outlineLvl w:val="1"/>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1、</w:t>
      </w:r>
      <w:r>
        <w:rPr>
          <w:rFonts w:hint="eastAsia" w:ascii="Times New Roman" w:hAnsi="Times New Roman" w:eastAsia="宋体"/>
          <w:sz w:val="21"/>
          <w:szCs w:val="21"/>
          <w:lang w:eastAsia="zh-CN"/>
        </w:rPr>
        <w:t>本项目以费率报价，且报价费率不得超过100%，否则投标无效。如某项招标限价为100元，中标费率为80%，则该项中标价为80元。报价费率精确至小数点后两位，如超过两位的直接舍去，如80.147%按80.14%计；若不足两位，末位默认为零，如80%按80.00%计。</w:t>
      </w:r>
      <w:r>
        <w:rPr>
          <w:rFonts w:hint="eastAsia" w:ascii="Times New Roman" w:hAnsi="Times New Roman" w:eastAsia="宋体"/>
          <w:sz w:val="21"/>
          <w:szCs w:val="21"/>
          <w:lang w:val="en-US" w:eastAsia="zh-CN"/>
        </w:rPr>
        <w:t>最终费用以</w:t>
      </w:r>
      <w:r>
        <w:rPr>
          <w:rFonts w:hint="eastAsia" w:ascii="Times New Roman" w:hAnsi="Times New Roman" w:eastAsia="宋体"/>
          <w:sz w:val="21"/>
          <w:szCs w:val="21"/>
          <w:lang w:eastAsia="zh-CN"/>
        </w:rPr>
        <w:t>中标费率</w:t>
      </w:r>
      <w:r>
        <w:rPr>
          <w:rFonts w:hint="eastAsia" w:ascii="Times New Roman" w:hAnsi="Times New Roman" w:eastAsia="宋体"/>
          <w:sz w:val="21"/>
          <w:szCs w:val="21"/>
          <w:lang w:val="en-US" w:eastAsia="zh-CN"/>
        </w:rPr>
        <w:t>单价据实结算为准</w:t>
      </w:r>
      <w:r>
        <w:rPr>
          <w:rFonts w:hint="eastAsia" w:ascii="Times New Roman" w:hAnsi="Times New Roman" w:eastAsia="宋体"/>
          <w:sz w:val="21"/>
          <w:szCs w:val="21"/>
          <w:lang w:eastAsia="zh-CN"/>
        </w:rPr>
        <w:t>。</w:t>
      </w:r>
    </w:p>
    <w:p>
      <w:pPr>
        <w:spacing w:line="360" w:lineRule="auto"/>
        <w:outlineLvl w:val="1"/>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2、</w:t>
      </w:r>
      <w:r>
        <w:rPr>
          <w:rFonts w:hint="eastAsia" w:ascii="Times New Roman" w:hAnsi="Times New Roman" w:eastAsia="宋体"/>
          <w:sz w:val="21"/>
          <w:szCs w:val="21"/>
          <w:lang w:eastAsia="zh-CN"/>
        </w:rPr>
        <w:t>投标人须充分考虑所投服务成本，包括材料的生产、包装、运输、装卸、安装、辅材、拆除、利润、税金等全部费用，并作为结算依据。中标及合同履约期内，不得以任何理由要求对其投标费进行变更或拒绝供货。</w:t>
      </w:r>
    </w:p>
    <w:p>
      <w:pPr>
        <w:spacing w:line="360" w:lineRule="auto"/>
        <w:outlineLvl w:val="1"/>
        <w:rPr>
          <w:rFonts w:ascii="Times New Roman" w:hAnsi="Times New Roman"/>
          <w:b/>
          <w:sz w:val="24"/>
          <w:szCs w:val="24"/>
        </w:rPr>
      </w:pPr>
      <w:r>
        <w:rPr>
          <w:rFonts w:hint="eastAsia" w:ascii="Times New Roman" w:hAnsi="Times New Roman"/>
          <w:b/>
          <w:sz w:val="24"/>
          <w:szCs w:val="24"/>
          <w:lang w:eastAsia="zh-CN"/>
        </w:rPr>
        <w:t>五</w:t>
      </w:r>
      <w:r>
        <w:rPr>
          <w:rFonts w:hint="eastAsia" w:ascii="Times New Roman" w:hAnsi="Times New Roman"/>
          <w:b/>
          <w:sz w:val="24"/>
          <w:szCs w:val="24"/>
        </w:rPr>
        <w:t>、其他要求</w:t>
      </w:r>
    </w:p>
    <w:bookmarkEnd w:id="44"/>
    <w:p>
      <w:pPr>
        <w:spacing w:line="360" w:lineRule="auto"/>
        <w:ind w:firstLine="420" w:firstLineChars="200"/>
        <w:outlineLvl w:val="2"/>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1、</w:t>
      </w:r>
      <w:r>
        <w:rPr>
          <w:rFonts w:hint="eastAsia" w:ascii="Times New Roman" w:hAnsi="Times New Roman" w:eastAsia="宋体"/>
          <w:sz w:val="21"/>
          <w:szCs w:val="21"/>
          <w:lang w:eastAsia="zh-CN"/>
        </w:rPr>
        <w:t>中标人进行广告制作及</w:t>
      </w:r>
      <w:r>
        <w:rPr>
          <w:rFonts w:hint="eastAsia" w:ascii="Times New Roman" w:hAnsi="Times New Roman" w:eastAsia="宋体"/>
          <w:sz w:val="21"/>
          <w:szCs w:val="21"/>
          <w:lang w:val="en-US" w:eastAsia="zh-CN"/>
        </w:rPr>
        <w:t>安装</w:t>
      </w:r>
      <w:r>
        <w:rPr>
          <w:rFonts w:hint="eastAsia" w:ascii="Times New Roman" w:hAnsi="Times New Roman" w:eastAsia="宋体"/>
          <w:sz w:val="21"/>
          <w:szCs w:val="21"/>
          <w:lang w:eastAsia="zh-CN"/>
        </w:rPr>
        <w:t>工作须遵循展馆方的各项管理规定；</w:t>
      </w:r>
    </w:p>
    <w:p>
      <w:pPr>
        <w:spacing w:line="360" w:lineRule="auto"/>
        <w:ind w:firstLine="420" w:firstLineChars="200"/>
        <w:outlineLvl w:val="2"/>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2、</w:t>
      </w:r>
      <w:r>
        <w:rPr>
          <w:rFonts w:hint="eastAsia" w:ascii="Times New Roman" w:hAnsi="Times New Roman" w:eastAsia="宋体"/>
          <w:sz w:val="21"/>
          <w:szCs w:val="21"/>
          <w:lang w:eastAsia="zh-CN"/>
        </w:rPr>
        <w:t>施工现场中标人必须完全听从招标人负责对接展会的管理人员；</w:t>
      </w:r>
    </w:p>
    <w:p>
      <w:pPr>
        <w:spacing w:line="360" w:lineRule="auto"/>
        <w:ind w:firstLine="420" w:firstLineChars="200"/>
        <w:outlineLvl w:val="1"/>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3、</w:t>
      </w:r>
      <w:r>
        <w:rPr>
          <w:rFonts w:hint="eastAsia" w:ascii="Times New Roman" w:hAnsi="Times New Roman" w:eastAsia="宋体"/>
          <w:sz w:val="21"/>
          <w:szCs w:val="21"/>
          <w:lang w:eastAsia="zh-CN"/>
        </w:rPr>
        <w:t>中标人须按照规定的时间保质保量的完成施工任务，否则按招标人及场馆相关规定进行处罚；</w:t>
      </w:r>
    </w:p>
    <w:p>
      <w:pPr>
        <w:spacing w:line="360" w:lineRule="auto"/>
        <w:ind w:firstLine="420" w:firstLineChars="200"/>
        <w:outlineLvl w:val="1"/>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4、</w:t>
      </w:r>
      <w:r>
        <w:rPr>
          <w:rFonts w:hint="eastAsia" w:ascii="Times New Roman" w:hAnsi="Times New Roman" w:eastAsia="宋体"/>
          <w:sz w:val="21"/>
          <w:szCs w:val="21"/>
          <w:lang w:eastAsia="zh-CN"/>
        </w:rPr>
        <w:t>中标人服务项目必须涵盖项目清单所有项目，中标后中标人不得肆意推脱，否则招标人有权终止合同；</w:t>
      </w:r>
    </w:p>
    <w:p>
      <w:pPr>
        <w:spacing w:line="360" w:lineRule="auto"/>
        <w:ind w:firstLine="420" w:firstLineChars="200"/>
        <w:outlineLvl w:val="1"/>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5、</w:t>
      </w:r>
      <w:r>
        <w:rPr>
          <w:rFonts w:hint="eastAsia" w:ascii="Times New Roman" w:hAnsi="Times New Roman" w:eastAsia="宋体"/>
          <w:sz w:val="21"/>
          <w:szCs w:val="21"/>
          <w:lang w:eastAsia="zh-CN"/>
        </w:rPr>
        <w:t>中标人服务项目在开展前后必须有专人进行现场维护；现场必须听从招标现场负责人的所有指令；</w:t>
      </w:r>
    </w:p>
    <w:p>
      <w:pPr>
        <w:spacing w:line="360" w:lineRule="auto"/>
        <w:ind w:firstLine="420" w:firstLineChars="200"/>
        <w:outlineLvl w:val="1"/>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6、</w:t>
      </w:r>
      <w:r>
        <w:rPr>
          <w:rFonts w:hint="eastAsia" w:ascii="Times New Roman" w:hAnsi="Times New Roman" w:eastAsia="宋体"/>
          <w:sz w:val="21"/>
          <w:szCs w:val="21"/>
          <w:lang w:eastAsia="zh-CN"/>
        </w:rPr>
        <w:t>室外广告及安装要把握好天气变化，提前准备好现场应急预案，在不影响展会正常开展的前提下可适当调安装时间；</w:t>
      </w:r>
    </w:p>
    <w:p>
      <w:pPr>
        <w:spacing w:line="360" w:lineRule="auto"/>
        <w:ind w:firstLine="420" w:firstLineChars="200"/>
        <w:outlineLvl w:val="2"/>
        <w:rPr>
          <w:rFonts w:hint="eastAsia" w:ascii="Times New Roman" w:hAnsi="Times New Roman" w:eastAsia="宋体"/>
          <w:sz w:val="21"/>
          <w:szCs w:val="21"/>
          <w:lang w:eastAsia="zh-CN"/>
        </w:rPr>
      </w:pPr>
      <w:r>
        <w:rPr>
          <w:rFonts w:hint="eastAsia" w:ascii="Times New Roman" w:hAnsi="Times New Roman" w:eastAsia="宋体"/>
          <w:sz w:val="21"/>
          <w:szCs w:val="21"/>
          <w:lang w:val="en-US" w:eastAsia="zh-CN"/>
        </w:rPr>
        <w:t>7、</w:t>
      </w:r>
      <w:r>
        <w:rPr>
          <w:rFonts w:hint="eastAsia" w:ascii="Times New Roman" w:hAnsi="Times New Roman" w:eastAsia="宋体"/>
          <w:sz w:val="21"/>
          <w:szCs w:val="21"/>
          <w:lang w:eastAsia="zh-CN"/>
        </w:rPr>
        <w:t>中标人在</w:t>
      </w:r>
      <w:r>
        <w:rPr>
          <w:rFonts w:hint="eastAsia" w:ascii="Times New Roman" w:hAnsi="Times New Roman" w:eastAsia="宋体"/>
          <w:sz w:val="21"/>
          <w:szCs w:val="21"/>
          <w:lang w:val="en-US" w:eastAsia="zh-CN"/>
        </w:rPr>
        <w:t>中标后</w:t>
      </w:r>
      <w:r>
        <w:rPr>
          <w:rFonts w:hint="eastAsia" w:ascii="Times New Roman" w:hAnsi="Times New Roman" w:eastAsia="宋体"/>
          <w:sz w:val="21"/>
          <w:szCs w:val="21"/>
          <w:lang w:eastAsia="zh-CN"/>
        </w:rPr>
        <w:t>必须与招标人签订安全责任书；</w:t>
      </w:r>
    </w:p>
    <w:p>
      <w:pPr>
        <w:spacing w:line="360" w:lineRule="auto"/>
        <w:ind w:firstLine="420" w:firstLineChars="200"/>
        <w:outlineLvl w:val="2"/>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8、因展会特殊性,本项目以展期（7天为一个展期，不含搭建时间）。</w:t>
      </w:r>
    </w:p>
    <w:p>
      <w:pPr>
        <w:spacing w:line="360" w:lineRule="auto"/>
        <w:ind w:firstLine="400" w:firstLineChars="200"/>
        <w:rPr>
          <w:rFonts w:ascii="Times New Roman" w:hAnsi="Times New Roman"/>
          <w:color w:val="FF0000"/>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5" w:name="_Toc14801"/>
      <w:r>
        <w:rPr>
          <w:rFonts w:hint="eastAsia" w:asciiTheme="minorEastAsia" w:hAnsiTheme="minorEastAsia" w:eastAsiaTheme="minorEastAsia"/>
          <w:b/>
          <w:sz w:val="28"/>
        </w:rPr>
        <w:t>第四章  评审方法和标准</w:t>
      </w:r>
      <w:bookmarkEnd w:id="45"/>
    </w:p>
    <w:p>
      <w:pPr>
        <w:spacing w:line="360" w:lineRule="auto"/>
        <w:ind w:firstLine="437"/>
        <w:outlineLvl w:val="1"/>
        <w:rPr>
          <w:rFonts w:asciiTheme="minorEastAsia" w:hAnsiTheme="minorEastAsia" w:eastAsiaTheme="minorEastAsia"/>
          <w:b/>
          <w:sz w:val="24"/>
        </w:rPr>
      </w:pPr>
      <w:bookmarkStart w:id="46" w:name="_Toc29594"/>
      <w:r>
        <w:rPr>
          <w:rFonts w:hint="eastAsia" w:asciiTheme="minorEastAsia" w:hAnsiTheme="minorEastAsia" w:eastAsiaTheme="minorEastAsia"/>
          <w:b/>
          <w:sz w:val="24"/>
        </w:rPr>
        <w:t>一、总则</w:t>
      </w:r>
      <w:bookmarkEnd w:id="46"/>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7" w:name="_Toc22999"/>
      <w:r>
        <w:rPr>
          <w:rFonts w:hint="eastAsia" w:asciiTheme="minorEastAsia" w:hAnsiTheme="minorEastAsia" w:eastAsiaTheme="minorEastAsia"/>
          <w:b/>
          <w:sz w:val="24"/>
        </w:rPr>
        <w:t>二、评审方法</w:t>
      </w:r>
      <w:bookmarkEnd w:id="47"/>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5"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5"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5"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5"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8" w:name="_Toc4545"/>
      <w:bookmarkStart w:id="49" w:name="_Toc29576"/>
      <w:r>
        <w:rPr>
          <w:rFonts w:asciiTheme="minorEastAsia" w:hAnsiTheme="minorEastAsia" w:eastAsiaTheme="minorEastAsia"/>
          <w:b/>
          <w:sz w:val="24"/>
        </w:rPr>
        <w:t>三、评审程序</w:t>
      </w:r>
      <w:bookmarkEnd w:id="48"/>
      <w:bookmarkEnd w:id="49"/>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50" w:name="_Toc27565"/>
      <w:bookmarkStart w:id="51" w:name="_Toc11842"/>
      <w:r>
        <w:rPr>
          <w:rFonts w:asciiTheme="minorEastAsia" w:hAnsiTheme="minorEastAsia" w:eastAsiaTheme="minorEastAsia"/>
          <w:b/>
          <w:sz w:val="24"/>
        </w:rPr>
        <w:t>四、相关说明。</w:t>
      </w:r>
      <w:bookmarkEnd w:id="50"/>
      <w:bookmarkEnd w:id="51"/>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numPr>
          <w:ilvl w:val="0"/>
          <w:numId w:val="3"/>
        </w:numPr>
        <w:spacing w:line="360" w:lineRule="auto"/>
        <w:jc w:val="center"/>
        <w:outlineLvl w:val="0"/>
        <w:rPr>
          <w:rFonts w:hint="eastAsia" w:asciiTheme="minorEastAsia" w:hAnsiTheme="minorEastAsia" w:eastAsiaTheme="minorEastAsia"/>
          <w:b/>
          <w:sz w:val="28"/>
        </w:rPr>
      </w:pPr>
      <w:bookmarkStart w:id="52" w:name="_Toc29765"/>
      <w:r>
        <w:rPr>
          <w:rFonts w:hint="eastAsia" w:asciiTheme="minorEastAsia" w:hAnsiTheme="minorEastAsia" w:eastAsiaTheme="minorEastAsia"/>
          <w:b/>
          <w:sz w:val="28"/>
        </w:rPr>
        <w:t>合同</w:t>
      </w:r>
      <w:bookmarkEnd w:id="52"/>
    </w:p>
    <w:p>
      <w:pPr>
        <w:spacing w:line="360" w:lineRule="auto"/>
        <w:outlineLvl w:val="1"/>
        <w:rPr>
          <w:rFonts w:hint="eastAsia"/>
          <w:b w:val="0"/>
          <w:bCs w:val="0"/>
          <w:sz w:val="24"/>
          <w:lang w:val="en-US" w:eastAsia="zh-CN"/>
        </w:rPr>
      </w:pPr>
      <w:r>
        <w:rPr>
          <w:b/>
          <w:bCs/>
          <w:sz w:val="24"/>
        </w:rPr>
        <w:t>甲方：</w:t>
      </w:r>
      <w:r>
        <w:rPr>
          <w:rFonts w:hint="eastAsia"/>
          <w:b w:val="0"/>
          <w:bCs w:val="0"/>
          <w:sz w:val="24"/>
          <w:lang w:val="en-US" w:eastAsia="zh-CN"/>
        </w:rPr>
        <w:t>合肥政文国际会展管理有限公司</w:t>
      </w:r>
    </w:p>
    <w:p>
      <w:pPr>
        <w:spacing w:line="360" w:lineRule="auto"/>
        <w:rPr>
          <w:rFonts w:hint="default"/>
          <w:b w:val="0"/>
          <w:bCs w:val="0"/>
          <w:sz w:val="24"/>
          <w:lang w:val="en-US" w:eastAsia="zh-CN"/>
        </w:rPr>
      </w:pPr>
    </w:p>
    <w:p>
      <w:pPr>
        <w:spacing w:line="360" w:lineRule="auto"/>
        <w:rPr>
          <w:rFonts w:hint="eastAsia"/>
          <w:b/>
          <w:sz w:val="24"/>
          <w:lang w:val="zh-CN"/>
        </w:rPr>
      </w:pPr>
      <w:r>
        <w:rPr>
          <w:rFonts w:hint="eastAsia"/>
          <w:b/>
          <w:sz w:val="24"/>
          <w:lang w:val="zh-CN"/>
        </w:rPr>
        <w:t>乙方：</w:t>
      </w:r>
    </w:p>
    <w:p>
      <w:pPr>
        <w:spacing w:line="360" w:lineRule="auto"/>
        <w:rPr>
          <w:rFonts w:hint="default" w:eastAsia="宋体"/>
          <w:sz w:val="24"/>
          <w:szCs w:val="24"/>
          <w:lang w:val="en-US" w:eastAsia="zh-CN"/>
        </w:rPr>
      </w:pPr>
    </w:p>
    <w:p>
      <w:pPr>
        <w:pStyle w:val="27"/>
        <w:spacing w:line="360" w:lineRule="auto"/>
        <w:ind w:firstLine="480" w:firstLineChars="200"/>
        <w:rPr>
          <w:rFonts w:ascii="Times New Roman" w:hAnsi="Times New Roman"/>
          <w:sz w:val="24"/>
          <w:szCs w:val="24"/>
        </w:rPr>
      </w:pPr>
      <w:r>
        <w:rPr>
          <w:rFonts w:ascii="Times New Roman" w:hAnsi="Times New Roman"/>
          <w:sz w:val="24"/>
          <w:szCs w:val="24"/>
        </w:rPr>
        <w:t>甲乙双</w:t>
      </w:r>
      <w:r>
        <w:rPr>
          <w:rFonts w:ascii="Times New Roman" w:hAnsi="Times New Roman"/>
          <w:color w:val="000000" w:themeColor="text1"/>
          <w:sz w:val="24"/>
          <w:szCs w:val="24"/>
          <w14:textFill>
            <w14:solidFill>
              <w14:schemeClr w14:val="tx1"/>
            </w14:solidFill>
          </w14:textFill>
        </w:rPr>
        <w:t>方本着平等互利、诚实守信的原则，依据《中华人民共和国</w:t>
      </w:r>
      <w:r>
        <w:rPr>
          <w:rFonts w:hint="eastAsia" w:ascii="Times New Roman" w:hAnsi="Times New Roman"/>
          <w:color w:val="000000" w:themeColor="text1"/>
          <w:sz w:val="24"/>
          <w:szCs w:val="24"/>
          <w14:textFill>
            <w14:solidFill>
              <w14:schemeClr w14:val="tx1"/>
            </w14:solidFill>
          </w14:textFill>
        </w:rPr>
        <w:t>民法典</w:t>
      </w:r>
      <w:r>
        <w:rPr>
          <w:rFonts w:ascii="Times New Roman" w:hAnsi="Times New Roman"/>
          <w:color w:val="000000" w:themeColor="text1"/>
          <w:sz w:val="24"/>
          <w:szCs w:val="24"/>
          <w14:textFill>
            <w14:solidFill>
              <w14:schemeClr w14:val="tx1"/>
            </w14:solidFill>
          </w14:textFill>
        </w:rPr>
        <w:t>》的规定，经过友好协商，就甲方委托乙方完成</w:t>
      </w:r>
      <w:r>
        <w:rPr>
          <w:rFonts w:hint="eastAsia"/>
          <w:color w:val="000000" w:themeColor="text1"/>
          <w:sz w:val="24"/>
          <w:szCs w:val="24"/>
          <w:lang w:val="en-US" w:eastAsia="zh-CN"/>
          <w14:textFill>
            <w14:solidFill>
              <w14:schemeClr w14:val="tx1"/>
            </w14:solidFill>
          </w14:textFill>
        </w:rPr>
        <w:t>2024年政文会展9月展会（城规会）广告制作及安装</w:t>
      </w:r>
      <w:r>
        <w:rPr>
          <w:rFonts w:ascii="Times New Roman" w:hAnsi="Times New Roman"/>
          <w:color w:val="000000" w:themeColor="text1"/>
          <w:sz w:val="24"/>
          <w:szCs w:val="24"/>
          <w14:textFill>
            <w14:solidFill>
              <w14:schemeClr w14:val="tx1"/>
            </w14:solidFill>
          </w14:textFill>
        </w:rPr>
        <w:t>相关服务内容达成如下协议。</w:t>
      </w:r>
    </w:p>
    <w:p>
      <w:pPr>
        <w:numPr>
          <w:ilvl w:val="0"/>
          <w:numId w:val="4"/>
        </w:numPr>
        <w:snapToGrid w:val="0"/>
        <w:spacing w:before="156" w:beforeLines="50" w:after="156" w:afterLines="50" w:line="360" w:lineRule="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内容</w:t>
      </w:r>
    </w:p>
    <w:p>
      <w:pPr>
        <w:spacing w:line="360" w:lineRule="auto"/>
        <w:ind w:firstLine="480" w:firstLineChars="200"/>
        <w:rPr>
          <w:rFonts w:hint="default"/>
          <w:kern w:val="2"/>
          <w:sz w:val="24"/>
          <w:szCs w:val="24"/>
          <w:lang w:val="en-US"/>
        </w:rPr>
      </w:pPr>
      <w:r>
        <w:rPr>
          <w:rFonts w:hint="default" w:eastAsia="宋体"/>
          <w:sz w:val="24"/>
          <w:szCs w:val="24"/>
          <w:lang w:val="en-US" w:eastAsia="zh-CN"/>
        </w:rPr>
        <w:t>甲方委托乙方完成</w:t>
      </w:r>
      <w:r>
        <w:rPr>
          <w:rFonts w:hint="default"/>
          <w:sz w:val="24"/>
          <w:szCs w:val="24"/>
          <w:lang w:val="en-US" w:eastAsia="zh-CN"/>
        </w:rPr>
        <w:t>2024年政文会展9月展会（城规会）广告制作及安装</w:t>
      </w:r>
      <w:r>
        <w:rPr>
          <w:rFonts w:hint="default"/>
          <w:kern w:val="2"/>
          <w:sz w:val="24"/>
          <w:szCs w:val="24"/>
          <w:lang w:val="en-US"/>
        </w:rPr>
        <w:t>服务保障</w:t>
      </w:r>
      <w:r>
        <w:rPr>
          <w:rFonts w:hint="eastAsia"/>
          <w:kern w:val="2"/>
          <w:sz w:val="24"/>
          <w:szCs w:val="24"/>
          <w:lang w:val="en-US" w:eastAsia="zh-CN"/>
        </w:rPr>
        <w:t>业务</w:t>
      </w:r>
      <w:r>
        <w:rPr>
          <w:rFonts w:hint="default"/>
          <w:kern w:val="2"/>
          <w:sz w:val="24"/>
          <w:szCs w:val="24"/>
          <w:lang w:val="en-US"/>
        </w:rPr>
        <w:t>。</w:t>
      </w:r>
    </w:p>
    <w:p>
      <w:pPr>
        <w:pStyle w:val="76"/>
        <w:numPr>
          <w:ilvl w:val="0"/>
          <w:numId w:val="5"/>
        </w:numPr>
        <w:snapToGrid w:val="0"/>
        <w:spacing w:before="156" w:beforeLines="50" w:after="156" w:afterLines="50" w:line="360" w:lineRule="auto"/>
        <w:ind w:firstLineChars="0"/>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服务地点</w:t>
      </w:r>
    </w:p>
    <w:p>
      <w:pPr>
        <w:pStyle w:val="76"/>
        <w:numPr>
          <w:ilvl w:val="0"/>
          <w:numId w:val="0"/>
        </w:numPr>
        <w:snapToGrid w:val="0"/>
        <w:spacing w:before="156" w:beforeLines="50" w:after="156" w:afterLines="50"/>
        <w:ind w:firstLine="480" w:firstLineChars="200"/>
        <w:rPr>
          <w:rFonts w:hint="default" w:ascii="Times New Roman" w:hAnsi="Times New Roman" w:eastAsia="宋体" w:cs="Times New Roman"/>
          <w:kern w:val="2"/>
          <w:sz w:val="24"/>
          <w:szCs w:val="24"/>
          <w:lang w:val="en-US"/>
        </w:rPr>
      </w:pPr>
      <w:r>
        <w:rPr>
          <w:rFonts w:hint="default" w:ascii="Times New Roman" w:hAnsi="Times New Roman" w:eastAsia="宋体" w:cs="Times New Roman"/>
          <w:b w:val="0"/>
          <w:bCs w:val="0"/>
          <w:sz w:val="24"/>
          <w:szCs w:val="24"/>
          <w:lang w:eastAsia="zh-CN"/>
        </w:rPr>
        <w:t>合肥滨湖国际会展中心、合肥南站、合肥火车站、合肥新桥国际机场等合肥</w:t>
      </w:r>
      <w:r>
        <w:rPr>
          <w:rFonts w:hint="eastAsia" w:ascii="Times New Roman" w:hAnsi="Times New Roman" w:eastAsia="宋体" w:cs="Times New Roman"/>
          <w:b w:val="0"/>
          <w:bCs w:val="0"/>
          <w:sz w:val="24"/>
          <w:szCs w:val="24"/>
          <w:lang w:eastAsia="zh-CN"/>
        </w:rPr>
        <w:t>市区</w:t>
      </w:r>
      <w:r>
        <w:rPr>
          <w:rFonts w:hint="default" w:ascii="Times New Roman" w:hAnsi="Times New Roman" w:eastAsia="宋体" w:cs="Times New Roman"/>
          <w:b w:val="0"/>
          <w:bCs w:val="0"/>
          <w:sz w:val="24"/>
          <w:szCs w:val="24"/>
          <w:lang w:eastAsia="zh-CN"/>
        </w:rPr>
        <w:t>其他地区</w:t>
      </w:r>
    </w:p>
    <w:p>
      <w:pPr>
        <w:pStyle w:val="76"/>
        <w:numPr>
          <w:ilvl w:val="0"/>
          <w:numId w:val="5"/>
        </w:numPr>
        <w:snapToGrid w:val="0"/>
        <w:spacing w:before="156" w:beforeLines="50" w:after="156" w:afterLines="50" w:line="360" w:lineRule="auto"/>
        <w:ind w:firstLineChars="0"/>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服务期限</w:t>
      </w:r>
    </w:p>
    <w:p>
      <w:pPr>
        <w:snapToGrid w:val="0"/>
        <w:spacing w:before="156" w:beforeLines="50" w:after="156" w:afterLines="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期限：</w:t>
      </w:r>
      <w:r>
        <w:rPr>
          <w:rFonts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2024</w:t>
      </w:r>
      <w:r>
        <w:rPr>
          <w:rFonts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rPr>
        <w:t xml:space="preserve">年 </w:t>
      </w:r>
      <w:r>
        <w:rPr>
          <w:rFonts w:hint="default" w:ascii="Times New Roman" w:hAnsi="Times New Roman" w:eastAsia="宋体" w:cs="Times New Roman"/>
          <w:sz w:val="24"/>
          <w:szCs w:val="24"/>
          <w:u w:val="single"/>
          <w:lang w:val="en-US" w:eastAsia="zh-CN"/>
        </w:rPr>
        <w:t>9</w:t>
      </w:r>
      <w:r>
        <w:rPr>
          <w:rFonts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rPr>
        <w:t>月</w:t>
      </w:r>
      <w:r>
        <w:rPr>
          <w:rFonts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w:t>
      </w:r>
      <w:r>
        <w:rPr>
          <w:rFonts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rPr>
        <w:t>日至</w:t>
      </w:r>
      <w:r>
        <w:rPr>
          <w:rFonts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2024</w:t>
      </w:r>
      <w:r>
        <w:rPr>
          <w:rFonts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rPr>
        <w:t xml:space="preserve">年 </w:t>
      </w:r>
      <w:r>
        <w:rPr>
          <w:rFonts w:hint="default" w:ascii="Times New Roman" w:hAnsi="Times New Roman" w:eastAsia="宋体" w:cs="Times New Roman"/>
          <w:sz w:val="24"/>
          <w:szCs w:val="24"/>
          <w:u w:val="single"/>
          <w:lang w:val="en-US" w:eastAsia="zh-CN"/>
        </w:rPr>
        <w:t>9</w:t>
      </w:r>
      <w:r>
        <w:rPr>
          <w:rFonts w:hint="default" w:ascii="Times New Roman" w:hAnsi="Times New Roman" w:eastAsia="宋体" w:cs="Times New Roman"/>
          <w:sz w:val="24"/>
          <w:szCs w:val="24"/>
          <w:u w:val="single"/>
        </w:rPr>
        <w:t xml:space="preserve"> 月 </w:t>
      </w:r>
      <w:r>
        <w:rPr>
          <w:rFonts w:hint="default" w:ascii="Times New Roman" w:hAnsi="Times New Roman" w:eastAsia="宋体" w:cs="Times New Roman"/>
          <w:sz w:val="24"/>
          <w:szCs w:val="24"/>
          <w:u w:val="single"/>
          <w:lang w:val="en-US" w:eastAsia="zh-CN"/>
        </w:rPr>
        <w:t>**</w:t>
      </w:r>
      <w:r>
        <w:rPr>
          <w:rFonts w:hint="default" w:ascii="Times New Roman" w:hAnsi="Times New Roman" w:eastAsia="宋体" w:cs="Times New Roman"/>
          <w:sz w:val="24"/>
          <w:szCs w:val="24"/>
          <w:u w:val="single"/>
        </w:rPr>
        <w:t xml:space="preserve"> 日</w:t>
      </w:r>
      <w:r>
        <w:rPr>
          <w:rFonts w:hint="default" w:ascii="Times New Roman" w:hAnsi="Times New Roman" w:eastAsia="宋体" w:cs="Times New Roman"/>
          <w:sz w:val="24"/>
          <w:szCs w:val="24"/>
        </w:rPr>
        <w:t>。乙方为甲方认定的2024年政文会展9月展会（城规会）广告制作及安装供应商。</w:t>
      </w:r>
    </w:p>
    <w:p>
      <w:pPr>
        <w:pStyle w:val="76"/>
        <w:numPr>
          <w:ilvl w:val="0"/>
          <w:numId w:val="5"/>
        </w:numPr>
        <w:snapToGrid w:val="0"/>
        <w:spacing w:before="156" w:beforeLines="50" w:after="156" w:afterLines="50" w:line="360" w:lineRule="auto"/>
        <w:ind w:firstLineChars="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合同总价款</w:t>
      </w:r>
    </w:p>
    <w:p>
      <w:pPr>
        <w:tabs>
          <w:tab w:val="left" w:pos="737"/>
        </w:tabs>
        <w:snapToGrid w:val="0"/>
        <w:spacing w:before="156" w:beforeLines="50" w:after="156" w:afterLines="50" w:line="360" w:lineRule="auto"/>
        <w:outlineLvl w:val="2"/>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合同中标费率：</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w:t>
      </w:r>
    </w:p>
    <w:p>
      <w:pPr>
        <w:snapToGrid w:val="0"/>
        <w:spacing w:before="156" w:beforeLines="50" w:after="156" w:afterLines="50" w:line="360" w:lineRule="auto"/>
        <w:rPr>
          <w:rFonts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本合同价款应包含货物及所需附件购置费、包装费、运输费、人工费、保险费、安装调试费、</w:t>
      </w:r>
      <w:r>
        <w:rPr>
          <w:rFonts w:hint="default" w:ascii="Times New Roman" w:hAnsi="Times New Roman" w:eastAsia="宋体" w:cs="Times New Roman"/>
          <w:sz w:val="24"/>
          <w:szCs w:val="24"/>
          <w:lang w:eastAsia="zh-CN"/>
        </w:rPr>
        <w:t>广告配重费、</w:t>
      </w:r>
      <w:r>
        <w:rPr>
          <w:rFonts w:hint="default" w:ascii="Times New Roman" w:hAnsi="Times New Roman" w:eastAsia="宋体" w:cs="Times New Roman"/>
          <w:sz w:val="24"/>
          <w:szCs w:val="24"/>
        </w:rPr>
        <w:t>各种税费、资料费、售后服务费及合同实施过程中的不可预见费用等全部费用。</w:t>
      </w:r>
    </w:p>
    <w:p>
      <w:pPr>
        <w:snapToGrid w:val="0"/>
        <w:spacing w:before="156" w:beforeLines="50" w:after="156" w:afterLines="50" w:line="360" w:lineRule="auto"/>
        <w:outlineLvl w:val="2"/>
        <w:rPr>
          <w:rFonts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本合同费率为固定不变费率。</w:t>
      </w:r>
    </w:p>
    <w:p>
      <w:pPr>
        <w:snapToGrid w:val="0"/>
        <w:spacing w:before="156" w:beforeLines="50" w:after="156" w:afterLines="50" w:line="360" w:lineRule="auto"/>
        <w:ind w:firstLine="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合同总价款：按合同基准价、中标费率，根据实际情况据实结算。合同基准价请见合同附件。</w:t>
      </w:r>
    </w:p>
    <w:p>
      <w:pPr>
        <w:pStyle w:val="76"/>
        <w:numPr>
          <w:ilvl w:val="0"/>
          <w:numId w:val="5"/>
        </w:numPr>
        <w:snapToGrid w:val="0"/>
        <w:spacing w:before="156" w:beforeLines="50" w:after="156" w:afterLines="50" w:line="360" w:lineRule="auto"/>
        <w:ind w:firstLineChars="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双方权利义务</w:t>
      </w:r>
    </w:p>
    <w:p>
      <w:pPr>
        <w:numPr>
          <w:ilvl w:val="0"/>
          <w:numId w:val="0"/>
        </w:numPr>
        <w:snapToGrid w:val="0"/>
        <w:spacing w:before="156" w:beforeLines="50" w:after="156" w:afterLines="50" w:line="360" w:lineRule="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甲方的主要权利和义务</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甲方有权监督乙方的工作，要求乙方遵守甲方的各项现场管理规定，乙方</w:t>
      </w:r>
      <w:r>
        <w:rPr>
          <w:rFonts w:hint="eastAsia" w:ascii="宋体" w:hAnsi="宋体" w:cs="宋体"/>
          <w:color w:val="auto"/>
          <w:sz w:val="24"/>
          <w:szCs w:val="24"/>
          <w:highlight w:val="none"/>
          <w:lang w:eastAsia="zh-CN"/>
        </w:rPr>
        <w:t>在布展期间所安装的户外广告结构样式、配重、画面尺寸、画面颜色色差等</w:t>
      </w:r>
      <w:r>
        <w:rPr>
          <w:rFonts w:hint="eastAsia" w:ascii="宋体" w:hAnsi="宋体" w:cs="宋体"/>
          <w:color w:val="auto"/>
          <w:sz w:val="24"/>
          <w:szCs w:val="24"/>
          <w:highlight w:val="none"/>
          <w:lang w:val="en-US" w:eastAsia="zh-CN"/>
        </w:rPr>
        <w:t>不符合甲方要求</w:t>
      </w:r>
      <w:r>
        <w:rPr>
          <w:rFonts w:hint="eastAsia" w:ascii="宋体" w:hAnsi="宋体" w:cs="宋体"/>
          <w:color w:val="auto"/>
          <w:sz w:val="24"/>
          <w:szCs w:val="24"/>
          <w:highlight w:val="none"/>
          <w:lang w:eastAsia="zh-CN"/>
        </w:rPr>
        <w:t>，甲方有权要求乙方在规定时间内整改，如拒绝整改甲方有权拒绝支付本次</w:t>
      </w:r>
      <w:r>
        <w:rPr>
          <w:rFonts w:hint="eastAsia" w:ascii="宋体" w:hAnsi="宋体" w:cs="宋体"/>
          <w:color w:val="auto"/>
          <w:sz w:val="24"/>
          <w:szCs w:val="24"/>
          <w:highlight w:val="none"/>
          <w:lang w:val="en-US" w:eastAsia="zh-CN"/>
        </w:rPr>
        <w:t>项目费用，同时</w:t>
      </w:r>
      <w:r>
        <w:rPr>
          <w:rFonts w:hint="eastAsia" w:ascii="宋体" w:hAnsi="宋体" w:cs="宋体"/>
          <w:color w:val="auto"/>
          <w:sz w:val="24"/>
          <w:szCs w:val="24"/>
          <w:highlight w:val="none"/>
          <w:lang w:eastAsia="zh-CN"/>
        </w:rPr>
        <w:t>现场因户外广告结构、配重等原因造成安全事故，</w:t>
      </w:r>
      <w:r>
        <w:rPr>
          <w:rFonts w:hint="eastAsia" w:ascii="宋体" w:hAnsi="宋体" w:eastAsia="宋体" w:cs="宋体"/>
          <w:color w:val="auto"/>
          <w:sz w:val="24"/>
          <w:szCs w:val="24"/>
          <w:highlight w:val="none"/>
          <w:lang w:eastAsia="zh-CN"/>
        </w:rPr>
        <w:t>甲方有权终止与乙方的合作，并要求乙方承担由此造成的一切财产损失及人身损害赔偿责任。</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乙方在布展</w:t>
      </w:r>
      <w:r>
        <w:rPr>
          <w:rFonts w:hint="eastAsia" w:ascii="宋体" w:hAnsi="宋体" w:cs="宋体"/>
          <w:color w:val="auto"/>
          <w:sz w:val="24"/>
          <w:szCs w:val="24"/>
          <w:highlight w:val="none"/>
          <w:lang w:val="en-US" w:eastAsia="zh-CN"/>
        </w:rPr>
        <w:t>前签字的安装信息对接表，</w:t>
      </w:r>
      <w:r>
        <w:rPr>
          <w:rFonts w:hint="eastAsia" w:ascii="宋体" w:hAnsi="宋体" w:eastAsia="宋体" w:cs="宋体"/>
          <w:color w:val="auto"/>
          <w:sz w:val="24"/>
          <w:szCs w:val="24"/>
          <w:highlight w:val="none"/>
          <w:lang w:val="en-US" w:eastAsia="zh-CN"/>
        </w:rPr>
        <w:t>规定时间内明显拖延进度的，或者未按甲方要求时间完成布展工作的，造成损失乙方需要承担全部责任。</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甲方有权根据</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项目向乙方分配任务、对不合理的事项提出整改建议，同时甲方向乙方提供现场工作地点、现场出入证件，以确保运输车辆、工作人员顺利出入展馆现场开展业务活动。</w:t>
      </w:r>
    </w:p>
    <w:p>
      <w:pPr>
        <w:numPr>
          <w:ilvl w:val="0"/>
          <w:numId w:val="0"/>
        </w:numPr>
        <w:spacing w:before="156" w:beforeLines="50" w:after="156" w:afterLines="50" w:line="360" w:lineRule="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（二）乙方的主要权利和义务</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1、乙方需在本合同生效后</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个工作日内向甲方缴纳人民币：￥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（大写：</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）作为履约保证金。甲方收款账户信息如下;</w:t>
      </w:r>
    </w:p>
    <w:p>
      <w:pPr>
        <w:numPr>
          <w:ilvl w:val="0"/>
          <w:numId w:val="0"/>
        </w:numPr>
        <w:spacing w:before="156" w:beforeLines="50" w:after="156" w:afterLines="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户名：合肥政文国际会展管理有限公司</w:t>
      </w:r>
    </w:p>
    <w:p>
      <w:pPr>
        <w:numPr>
          <w:ilvl w:val="0"/>
          <w:numId w:val="0"/>
        </w:numPr>
        <w:spacing w:before="156" w:beforeLines="50" w:after="156" w:afterLines="50"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账号：76690188000476007</w:t>
      </w:r>
    </w:p>
    <w:p>
      <w:pPr>
        <w:numPr>
          <w:ilvl w:val="0"/>
          <w:numId w:val="0"/>
        </w:numPr>
        <w:spacing w:before="156" w:beforeLines="50" w:after="156" w:afterLines="50" w:line="360" w:lineRule="auto"/>
        <w:outlineLvl w:val="1"/>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开户行：光大银行合肥分行营业部</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2、乙方应向甲方提供项目负责人联系方式以及人员配备信息，及提供专业工作证（如：高空作业证、电工证等）及人员投保信息，投保费用由乙方承担。</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3、乙方应服从、配合甲方的工作并遵守甲方的各项现场管理规定等</w:t>
      </w:r>
      <w:r>
        <w:rPr>
          <w:rFonts w:hint="eastAsia" w:ascii="宋体" w:hAnsi="宋体" w:cs="宋体"/>
          <w:color w:val="auto"/>
          <w:sz w:val="24"/>
          <w:szCs w:val="24"/>
          <w:highlight w:val="none"/>
          <w:lang w:val="en-US" w:eastAsia="zh-CN"/>
        </w:rPr>
        <w:t>。</w:t>
      </w:r>
    </w:p>
    <w:p>
      <w:pPr>
        <w:numPr>
          <w:ilvl w:val="0"/>
          <w:numId w:val="0"/>
        </w:numPr>
        <w:spacing w:before="156" w:beforeLines="50" w:after="156"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4、乙方人员</w:t>
      </w:r>
      <w:r>
        <w:rPr>
          <w:rFonts w:hint="eastAsia" w:ascii="宋体" w:hAnsi="宋体" w:cs="宋体"/>
          <w:color w:val="auto"/>
          <w:sz w:val="24"/>
          <w:szCs w:val="24"/>
          <w:highlight w:val="none"/>
          <w:lang w:val="en-US" w:eastAsia="zh-CN"/>
        </w:rPr>
        <w:t>应具备足够的</w:t>
      </w:r>
      <w:r>
        <w:rPr>
          <w:rFonts w:hint="eastAsia" w:ascii="宋体" w:hAnsi="宋体" w:eastAsia="宋体" w:cs="宋体"/>
          <w:color w:val="auto"/>
          <w:sz w:val="24"/>
          <w:szCs w:val="24"/>
          <w:highlight w:val="none"/>
          <w:lang w:val="en-US" w:eastAsia="zh-CN"/>
        </w:rPr>
        <w:t>安装经验，确保安装速度及质量，若有高空作业项目，在作业过程中，</w:t>
      </w:r>
      <w:r>
        <w:rPr>
          <w:rFonts w:hint="eastAsia" w:ascii="宋体" w:hAnsi="宋体" w:cs="宋体"/>
          <w:color w:val="auto"/>
          <w:sz w:val="24"/>
          <w:szCs w:val="24"/>
          <w:highlight w:val="none"/>
          <w:lang w:val="en-US" w:eastAsia="zh-CN"/>
        </w:rPr>
        <w:t>乙方需为作业人员</w:t>
      </w:r>
      <w:r>
        <w:rPr>
          <w:rFonts w:hint="eastAsia" w:ascii="宋体" w:hAnsi="宋体" w:eastAsia="宋体" w:cs="宋体"/>
          <w:color w:val="auto"/>
          <w:sz w:val="24"/>
          <w:szCs w:val="24"/>
          <w:highlight w:val="none"/>
          <w:lang w:val="en-US" w:eastAsia="zh-CN"/>
        </w:rPr>
        <w:t>配备安全帽和安全绳，确保作业人员安全，如发生安全生产事故及财产损失，一切责任由乙方承担。</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合同履行过程中乙方作为现场责任单位，有义务为乙方指派现场工作人员购买商业保险（包括但不限于意外保险、健康保险等）。</w:t>
      </w:r>
      <w:r>
        <w:rPr>
          <w:rFonts w:hint="eastAsia" w:ascii="宋体" w:hAnsi="宋体" w:eastAsia="宋体" w:cs="宋体"/>
          <w:color w:val="auto"/>
          <w:sz w:val="24"/>
          <w:szCs w:val="24"/>
          <w:highlight w:val="none"/>
          <w:lang w:val="en-US" w:eastAsia="zh-CN"/>
        </w:rPr>
        <w:t>乙方在履行本协议期间发生一切安全事故等意外事件均由乙方负责处理并承担全部损失；若乙方</w:t>
      </w:r>
      <w:r>
        <w:rPr>
          <w:rFonts w:hint="eastAsia" w:ascii="宋体" w:hAnsi="宋体" w:cs="宋体"/>
          <w:color w:val="auto"/>
          <w:sz w:val="24"/>
          <w:szCs w:val="24"/>
          <w:highlight w:val="none"/>
          <w:lang w:val="en-US" w:eastAsia="zh-CN"/>
        </w:rPr>
        <w:t>或乙方关联单位</w:t>
      </w:r>
      <w:r>
        <w:rPr>
          <w:rFonts w:hint="eastAsia" w:ascii="宋体" w:hAnsi="宋体" w:eastAsia="宋体" w:cs="宋体"/>
          <w:color w:val="auto"/>
          <w:sz w:val="24"/>
          <w:szCs w:val="24"/>
          <w:highlight w:val="none"/>
          <w:lang w:val="en-US" w:eastAsia="zh-CN"/>
        </w:rPr>
        <w:t>给甲方或第三方造成人身损害、财产损失的，一切责任及费用均由乙方承担。甲方不因签署、执行本合同及对乙方进行审核、监督、检查</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val="en-US" w:eastAsia="zh-CN"/>
        </w:rPr>
        <w:t>而与乙方人员建立劳动或劳务关系，也不因此代乙方对其人员承担任何责任。乙方与其人员之间的争议均由乙方自行解决，如因此给甲方造成损失或增加费用的，乙方应负赔偿责任。</w:t>
      </w:r>
    </w:p>
    <w:p>
      <w:pPr>
        <w:numPr>
          <w:ilvl w:val="0"/>
          <w:numId w:val="0"/>
        </w:numPr>
        <w:spacing w:before="156" w:beforeLines="50" w:after="156"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、乙方须严格按照甲方要求的质量标准、数量标准进行施工作业，不得偷工减料、以次充好、监守自盗。一旦发现，甲方有权</w:t>
      </w:r>
      <w:r>
        <w:rPr>
          <w:rFonts w:hint="eastAsia" w:ascii="宋体" w:hAnsi="宋体" w:cs="宋体"/>
          <w:color w:val="auto"/>
          <w:sz w:val="24"/>
          <w:szCs w:val="24"/>
          <w:highlight w:val="none"/>
          <w:lang w:val="en-US" w:eastAsia="zh-CN"/>
        </w:rPr>
        <w:t>拒绝支付</w:t>
      </w:r>
      <w:r>
        <w:rPr>
          <w:rFonts w:hint="eastAsia" w:ascii="宋体" w:hAnsi="宋体" w:eastAsia="宋体" w:cs="宋体"/>
          <w:color w:val="auto"/>
          <w:sz w:val="24"/>
          <w:szCs w:val="24"/>
          <w:highlight w:val="none"/>
          <w:lang w:val="en-US" w:eastAsia="zh-CN"/>
        </w:rPr>
        <w:t>乙方</w:t>
      </w:r>
      <w:r>
        <w:rPr>
          <w:rFonts w:hint="eastAsia" w:ascii="宋体" w:hAnsi="宋体" w:cs="宋体"/>
          <w:color w:val="auto"/>
          <w:sz w:val="24"/>
          <w:szCs w:val="24"/>
          <w:highlight w:val="none"/>
          <w:lang w:val="en-US" w:eastAsia="zh-CN"/>
        </w:rPr>
        <w:t>本次</w:t>
      </w: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费用</w:t>
      </w:r>
      <w:r>
        <w:rPr>
          <w:rFonts w:hint="eastAsia" w:ascii="宋体" w:hAnsi="宋体" w:eastAsia="宋体" w:cs="宋体"/>
          <w:color w:val="auto"/>
          <w:sz w:val="24"/>
          <w:szCs w:val="24"/>
          <w:highlight w:val="none"/>
          <w:lang w:val="en-US" w:eastAsia="zh-CN"/>
        </w:rPr>
        <w:t>，并追究乙方违约责任。</w:t>
      </w:r>
    </w:p>
    <w:p>
      <w:pPr>
        <w:numPr>
          <w:ilvl w:val="0"/>
          <w:numId w:val="0"/>
        </w:numPr>
        <w:spacing w:before="156" w:beforeLines="50" w:after="156" w:afterLines="5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7、乙方作为专业机构对甲方提供的资料及广告的内容和表现形式负有审查义务，如乙方未尽审查义务，致使该内容和表现形式发布后引起纠纷的，乙方应承担相应的赔偿责任。</w:t>
      </w:r>
    </w:p>
    <w:p>
      <w:pPr>
        <w:numPr>
          <w:ilvl w:val="0"/>
          <w:numId w:val="0"/>
        </w:numPr>
        <w:spacing w:before="156" w:beforeLines="50" w:after="156" w:afterLines="50"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8.若乙方未在甲方举办展会期间及时入场并提供广告安装服务的，甲方有权委托第三方入场经营搭建业务，因此产生的费用由乙方承担。</w:t>
      </w:r>
    </w:p>
    <w:p>
      <w:pPr>
        <w:pStyle w:val="76"/>
        <w:numPr>
          <w:ilvl w:val="0"/>
          <w:numId w:val="5"/>
        </w:numPr>
        <w:snapToGrid w:val="0"/>
        <w:spacing w:before="156" w:beforeLines="50" w:after="156" w:afterLines="50" w:line="360" w:lineRule="auto"/>
        <w:ind w:firstLineChars="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验收</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甲、乙双方应严格履行合同有关条款，如乙方未征得甲方同意擅自变更的，或者乙方提供的设计方案不符合合同约定、相关规定或甲方指定标准的，甲方有权拒绝接收或拒绝通过验收，由此引起的一切后果及损失由乙方承担。</w:t>
      </w:r>
    </w:p>
    <w:p>
      <w:pPr>
        <w:numPr>
          <w:ilvl w:val="0"/>
          <w:numId w:val="0"/>
        </w:numPr>
        <w:spacing w:before="156" w:beforeLines="50" w:after="156" w:afterLines="50" w:line="360" w:lineRule="auto"/>
        <w:ind w:firstLine="480" w:firstLineChars="200"/>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项目搭建完成后甲方验收时，乙方应安排项目负责人参加。</w:t>
      </w:r>
    </w:p>
    <w:p>
      <w:pPr>
        <w:pStyle w:val="76"/>
        <w:numPr>
          <w:ilvl w:val="0"/>
          <w:numId w:val="5"/>
        </w:numPr>
        <w:snapToGrid w:val="0"/>
        <w:spacing w:before="156" w:beforeLines="50" w:after="156" w:afterLines="50" w:line="360" w:lineRule="auto"/>
        <w:ind w:firstLineChars="0"/>
        <w:outlineLvl w:val="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付款方式</w:t>
      </w:r>
    </w:p>
    <w:p>
      <w:pPr>
        <w:spacing w:line="360" w:lineRule="auto"/>
        <w:ind w:firstLine="480" w:firstLineChars="200"/>
        <w:rPr>
          <w:color w:val="auto"/>
          <w:sz w:val="24"/>
          <w:szCs w:val="24"/>
          <w:highlight w:val="none"/>
        </w:rPr>
      </w:pPr>
      <w:r>
        <w:rPr>
          <w:rFonts w:hint="eastAsia" w:ascii="宋体" w:hAnsi="宋体" w:cs="宋体"/>
          <w:color w:val="auto"/>
          <w:sz w:val="24"/>
          <w:szCs w:val="24"/>
          <w:highlight w:val="none"/>
          <w:lang w:val="en-US" w:eastAsia="zh-CN"/>
        </w:rPr>
        <w:t>1、</w:t>
      </w:r>
      <w:r>
        <w:rPr>
          <w:rFonts w:hint="eastAsia"/>
          <w:bCs/>
          <w:snapToGrid w:val="0"/>
          <w:color w:val="auto"/>
          <w:kern w:val="0"/>
          <w:sz w:val="24"/>
          <w:szCs w:val="24"/>
          <w:highlight w:val="none"/>
          <w:lang w:eastAsia="zh-CN"/>
        </w:rPr>
        <w:t>财政资金到账后，招标人验收合格，甲方据实结算清单向中标人支付本协议总金额（</w:t>
      </w:r>
      <w:r>
        <w:rPr>
          <w:rFonts w:hint="eastAsia"/>
          <w:bCs/>
          <w:snapToGrid w:val="0"/>
          <w:color w:val="auto"/>
          <w:kern w:val="0"/>
          <w:sz w:val="24"/>
          <w:szCs w:val="24"/>
          <w:highlight w:val="none"/>
          <w:lang w:val="en-US" w:eastAsia="zh-CN"/>
        </w:rPr>
        <w:t>实际支付金额以审计验收金额为准</w:t>
      </w:r>
      <w:r>
        <w:rPr>
          <w:rFonts w:hint="eastAsia"/>
          <w:bCs/>
          <w:snapToGrid w:val="0"/>
          <w:color w:val="auto"/>
          <w:kern w:val="0"/>
          <w:sz w:val="24"/>
          <w:szCs w:val="24"/>
          <w:highlight w:val="none"/>
          <w:lang w:eastAsia="zh-CN"/>
        </w:rPr>
        <w:t>），</w:t>
      </w:r>
      <w:r>
        <w:rPr>
          <w:rFonts w:hint="eastAsia"/>
          <w:bCs/>
          <w:snapToGrid w:val="0"/>
          <w:color w:val="auto"/>
          <w:kern w:val="0"/>
          <w:sz w:val="24"/>
          <w:szCs w:val="24"/>
          <w:highlight w:val="none"/>
          <w:lang w:val="en-US" w:eastAsia="zh-CN"/>
        </w:rPr>
        <w:t>在此之前甲方有权拒绝付款，乙方对此无异议。</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乙方要求付款前，应向甲方提供符合税务要求且与双方核定金额等额的税率为</w:t>
      </w:r>
      <w:r>
        <w:rPr>
          <w:rFonts w:hint="eastAsia" w:ascii="宋体" w:hAnsi="宋体" w:eastAsia="宋体" w:cs="宋体"/>
          <w:color w:val="auto"/>
          <w:sz w:val="24"/>
          <w:szCs w:val="24"/>
          <w:highlight w:val="none"/>
          <w:lang w:val="en-US" w:eastAsia="zh-CN"/>
        </w:rPr>
        <w:t>6%的</w:t>
      </w:r>
      <w:r>
        <w:rPr>
          <w:rFonts w:hint="eastAsia" w:ascii="宋体" w:hAnsi="宋体" w:eastAsia="宋体" w:cs="宋体"/>
          <w:color w:val="auto"/>
          <w:sz w:val="24"/>
          <w:szCs w:val="24"/>
          <w:highlight w:val="none"/>
          <w:lang w:val="zh-CN" w:eastAsia="zh-CN"/>
        </w:rPr>
        <w:t>增值税专用发票</w:t>
      </w:r>
      <w:r>
        <w:rPr>
          <w:rFonts w:hint="eastAsia" w:cs="宋体"/>
          <w:color w:val="auto"/>
          <w:sz w:val="24"/>
          <w:szCs w:val="24"/>
          <w:highlight w:val="none"/>
          <w:lang w:val="zh-CN" w:eastAsia="zh-CN"/>
        </w:rPr>
        <w:t>（</w:t>
      </w:r>
      <w:r>
        <w:rPr>
          <w:rFonts w:hint="eastAsia" w:cs="宋体"/>
          <w:color w:val="auto"/>
          <w:sz w:val="24"/>
          <w:szCs w:val="24"/>
          <w:highlight w:val="none"/>
          <w:lang w:val="en-US" w:eastAsia="zh-CN"/>
        </w:rPr>
        <w:t>如若发票税率不满足要求，以扣除差额税费后结算</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，否则，甲方有权拒绝付款且不因此承担任何违约责任，乙方的各项合同义务仍按合同约定履行。</w:t>
      </w:r>
    </w:p>
    <w:p>
      <w:pPr>
        <w:numPr>
          <w:ilvl w:val="0"/>
          <w:numId w:val="0"/>
        </w:numPr>
        <w:spacing w:before="156" w:beforeLines="50" w:after="156" w:afterLines="50" w:line="360" w:lineRule="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乙方收款账户信息如下：</w:t>
      </w:r>
    </w:p>
    <w:p>
      <w:pPr>
        <w:numPr>
          <w:ilvl w:val="0"/>
          <w:numId w:val="0"/>
        </w:numPr>
        <w:spacing w:before="156" w:beforeLines="50" w:after="156" w:afterLines="50" w:line="360" w:lineRule="auto"/>
        <w:rPr>
          <w:rFonts w:ascii="仿宋" w:hAnsi="仿宋" w:eastAsia="仿宋" w:cs="宋体"/>
          <w:color w:val="auto"/>
          <w:sz w:val="24"/>
          <w:highlight w:val="none"/>
          <w:u w:val="single"/>
        </w:rPr>
      </w:pPr>
      <w:r>
        <w:rPr>
          <w:rFonts w:hint="eastAsia" w:ascii="宋体" w:hAnsi="宋体" w:eastAsia="宋体" w:cs="宋体"/>
          <w:color w:val="auto"/>
          <w:sz w:val="24"/>
          <w:szCs w:val="24"/>
          <w:highlight w:val="none"/>
          <w:lang w:val="en-US" w:eastAsia="zh-CN"/>
        </w:rPr>
        <w:t>账户名称：</w:t>
      </w:r>
      <w:r>
        <w:rPr>
          <w:rFonts w:hint="eastAsia" w:ascii="仿宋" w:hAnsi="仿宋" w:eastAsia="仿宋" w:cs="宋体"/>
          <w:color w:val="auto"/>
          <w:sz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 xml:space="preserve">   </w:t>
      </w:r>
    </w:p>
    <w:p>
      <w:pPr>
        <w:snapToGrid w:val="0"/>
        <w:spacing w:before="156" w:beforeLines="50" w:after="156" w:afterLines="50" w:line="360" w:lineRule="auto"/>
        <w:rPr>
          <w:rFonts w:ascii="仿宋" w:hAnsi="仿宋" w:eastAsia="仿宋" w:cs="宋体"/>
          <w:color w:val="auto"/>
          <w:sz w:val="24"/>
          <w:highlight w:val="none"/>
        </w:rPr>
      </w:pPr>
      <w:r>
        <w:rPr>
          <w:rFonts w:hint="eastAsia" w:ascii="宋体" w:hAnsi="宋体" w:eastAsia="宋体" w:cs="宋体"/>
          <w:color w:val="auto"/>
          <w:sz w:val="24"/>
          <w:szCs w:val="24"/>
          <w:highlight w:val="none"/>
          <w:lang w:val="zh-CN" w:eastAsia="zh-CN"/>
        </w:rPr>
        <w:t>开户行：</w:t>
      </w:r>
      <w:r>
        <w:rPr>
          <w:rFonts w:hint="eastAsia" w:ascii="仿宋" w:hAnsi="仿宋" w:eastAsia="仿宋" w:cs="宋体"/>
          <w:color w:val="auto"/>
          <w:sz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仿宋" w:hAnsi="仿宋" w:eastAsia="仿宋" w:cs="宋体"/>
          <w:color w:val="auto"/>
          <w:sz w:val="24"/>
          <w:highlight w:val="none"/>
        </w:rPr>
        <w:t xml:space="preserve">                     </w:t>
      </w:r>
    </w:p>
    <w:p>
      <w:pPr>
        <w:pStyle w:val="76"/>
        <w:numPr>
          <w:ilvl w:val="0"/>
          <w:numId w:val="0"/>
        </w:numPr>
        <w:snapToGrid w:val="0"/>
        <w:spacing w:before="156" w:beforeLines="50" w:after="156" w:afterLines="50" w:line="360" w:lineRule="auto"/>
        <w:ind w:leftChars="0"/>
        <w:rPr>
          <w:rFonts w:hint="default"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账号：</w:t>
      </w:r>
      <w:r>
        <w:rPr>
          <w:rFonts w:hint="eastAsia" w:ascii="仿宋" w:hAnsi="仿宋" w:eastAsia="仿宋" w:cs="宋体"/>
          <w:color w:val="auto"/>
          <w:sz w:val="24"/>
          <w:highlight w:val="none"/>
        </w:rPr>
        <w:t xml:space="preserve">  </w:t>
      </w:r>
      <w:r>
        <w:rPr>
          <w:rFonts w:hint="eastAsia" w:ascii="仿宋" w:hAnsi="仿宋" w:eastAsia="仿宋" w:cs="宋体"/>
          <w:color w:val="auto"/>
          <w:sz w:val="24"/>
          <w:highlight w:val="none"/>
          <w:u w:val="single"/>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p>
    <w:p>
      <w:pPr>
        <w:pStyle w:val="76"/>
        <w:numPr>
          <w:ilvl w:val="0"/>
          <w:numId w:val="5"/>
        </w:numPr>
        <w:snapToGrid w:val="0"/>
        <w:spacing w:before="156" w:beforeLines="50" w:after="156" w:afterLines="50" w:line="360" w:lineRule="auto"/>
        <w:ind w:firstLineChars="0"/>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争议处理</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1．如因履行本合同发生争议，应由甲、乙双方通过协商解决。协商不成，任何一方均有权向甲方所在地有管辖权的人民法院提起诉讼解决。</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2.本合同中任何条款的无效不应影响本合同其他条款的效力，在解决争议的过程中，各方应按本合同所有其他有效条款的约定继续履行本合同。</w:t>
      </w:r>
    </w:p>
    <w:p>
      <w:pPr>
        <w:pStyle w:val="76"/>
        <w:numPr>
          <w:ilvl w:val="0"/>
          <w:numId w:val="5"/>
        </w:numPr>
        <w:snapToGrid w:val="0"/>
        <w:spacing w:before="156" w:beforeLines="50" w:after="156" w:afterLines="50" w:line="360" w:lineRule="auto"/>
        <w:ind w:firstLineChars="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不可抗力</w:t>
      </w:r>
    </w:p>
    <w:p>
      <w:pPr>
        <w:numPr>
          <w:ilvl w:val="0"/>
          <w:numId w:val="0"/>
        </w:numPr>
        <w:spacing w:before="156" w:beforeLines="50" w:after="156"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有效期间内，因自然灾害及因国家法律政策变更等人力不可抗拒的因素，造成本合同部分或全部不能履行，双方互不承担违约责任。但应在四十八小时内，将相关事件、可能引发后果等情况以书面形式通知另一方，并且在事件发生后的十五天内，向另一方提交有关权威部门的证明，及本合同约定义务与责任不能履行或需要延期的报告。</w:t>
      </w:r>
    </w:p>
    <w:p>
      <w:pPr>
        <w:numPr>
          <w:ilvl w:val="0"/>
          <w:numId w:val="5"/>
        </w:numPr>
        <w:spacing w:before="156" w:beforeLines="50" w:after="156" w:afterLines="50" w:line="360" w:lineRule="auto"/>
        <w:ind w:left="500" w:hanging="500" w:firstLineChars="0"/>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违约责任</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、乙方有下列情形之一的，甲方有权索取赔偿或</w:t>
      </w:r>
      <w:r>
        <w:rPr>
          <w:rFonts w:hint="eastAsia" w:ascii="宋体" w:hAnsi="宋体" w:cs="宋体"/>
          <w:color w:val="auto"/>
          <w:sz w:val="24"/>
          <w:szCs w:val="24"/>
          <w:highlight w:val="none"/>
          <w:lang w:val="en-US" w:eastAsia="zh-CN"/>
        </w:rPr>
        <w:t>没收全部履约保证金</w:t>
      </w:r>
      <w:r>
        <w:rPr>
          <w:rFonts w:hint="default" w:ascii="宋体" w:hAnsi="宋体" w:cs="宋体"/>
          <w:color w:val="auto"/>
          <w:sz w:val="24"/>
          <w:szCs w:val="24"/>
          <w:highlight w:val="none"/>
          <w:lang w:val="en-US" w:eastAsia="zh-CN"/>
        </w:rPr>
        <w:t>解除协议</w:t>
      </w:r>
      <w:r>
        <w:rPr>
          <w:rFonts w:hint="eastAsia" w:ascii="宋体" w:hAnsi="宋体" w:cs="宋体"/>
          <w:color w:val="auto"/>
          <w:sz w:val="24"/>
          <w:szCs w:val="24"/>
          <w:highlight w:val="none"/>
          <w:lang w:val="en-US" w:eastAsia="zh-CN"/>
        </w:rPr>
        <w:t>（履约保证金不足以弥补甲方实际损失的，以甲方实际损失为准）</w:t>
      </w:r>
      <w:r>
        <w:rPr>
          <w:rFonts w:hint="default" w:ascii="宋体" w:hAnsi="宋体" w:cs="宋体"/>
          <w:color w:val="auto"/>
          <w:sz w:val="24"/>
          <w:szCs w:val="24"/>
          <w:highlight w:val="none"/>
          <w:lang w:val="en-US" w:eastAsia="zh-CN"/>
        </w:rPr>
        <w:t>：</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乙方交付的工作成果被第三方投诉并给甲方造成不利影响</w:t>
      </w:r>
      <w:r>
        <w:rPr>
          <w:rFonts w:hint="default" w:ascii="宋体" w:hAnsi="宋体" w:cs="宋体"/>
          <w:color w:val="auto"/>
          <w:sz w:val="24"/>
          <w:szCs w:val="24"/>
          <w:highlight w:val="none"/>
          <w:lang w:val="en-US" w:eastAsia="zh-CN"/>
        </w:rPr>
        <w:t>；</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乙方违反合同约定给甲方造成不利影响</w:t>
      </w:r>
      <w:r>
        <w:rPr>
          <w:rFonts w:hint="default" w:ascii="宋体" w:hAnsi="宋体" w:cs="宋体"/>
          <w:color w:val="auto"/>
          <w:sz w:val="24"/>
          <w:szCs w:val="24"/>
          <w:highlight w:val="none"/>
          <w:lang w:val="en-US" w:eastAsia="zh-CN"/>
        </w:rPr>
        <w:t>；</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乙方违反合同约定义务，经甲方限期改正后仍无法达到甲方要求的</w:t>
      </w:r>
      <w:r>
        <w:rPr>
          <w:rFonts w:hint="default" w:ascii="宋体" w:hAnsi="宋体" w:cs="宋体"/>
          <w:color w:val="auto"/>
          <w:sz w:val="24"/>
          <w:szCs w:val="24"/>
          <w:highlight w:val="none"/>
          <w:lang w:val="en-US" w:eastAsia="zh-CN"/>
        </w:rPr>
        <w:t>；</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乙方违反本合同约定或未经甲方同意利用甲方名义对外进行违规宣传的</w:t>
      </w:r>
      <w:r>
        <w:rPr>
          <w:rFonts w:hint="default" w:ascii="宋体" w:hAnsi="宋体" w:cs="宋体"/>
          <w:color w:val="auto"/>
          <w:sz w:val="24"/>
          <w:szCs w:val="24"/>
          <w:highlight w:val="none"/>
          <w:lang w:val="en-US" w:eastAsia="zh-CN"/>
        </w:rPr>
        <w:t>；</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合同履行过程</w:t>
      </w:r>
      <w:r>
        <w:rPr>
          <w:rFonts w:hint="default" w:ascii="宋体" w:hAnsi="宋体" w:cs="宋体"/>
          <w:color w:val="auto"/>
          <w:sz w:val="24"/>
          <w:szCs w:val="24"/>
          <w:highlight w:val="none"/>
          <w:lang w:val="en-US" w:eastAsia="zh-CN"/>
        </w:rPr>
        <w:t>中出现的安全、环境卫生等问题，未按照相关规定和甲方要求及时整改的；</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乙方未经甲方同意，将本合同约定之工作内容转包或部分分包给其他第三人的</w:t>
      </w:r>
      <w:r>
        <w:rPr>
          <w:rFonts w:hint="default" w:ascii="宋体" w:hAnsi="宋体" w:cs="宋体"/>
          <w:color w:val="auto"/>
          <w:sz w:val="24"/>
          <w:szCs w:val="24"/>
          <w:highlight w:val="none"/>
          <w:lang w:val="en-US" w:eastAsia="zh-CN"/>
        </w:rPr>
        <w:t>；</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（7）违反甲方管理规定情节严重或拒不服从甲方或相关部门管理、不听规劝的，或达到甲方管理制度、规定的解除合同条件的；</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default" w:ascii="宋体" w:hAnsi="宋体" w:cs="宋体"/>
          <w:color w:val="auto"/>
          <w:sz w:val="24"/>
          <w:szCs w:val="24"/>
          <w:highlight w:val="none"/>
          <w:lang w:val="en-US" w:eastAsia="zh-CN"/>
        </w:rPr>
        <w:t>）乙方违反本合同任何一项约定，经甲方催告后仍未改正的</w:t>
      </w:r>
      <w:r>
        <w:rPr>
          <w:rFonts w:hint="eastAsia" w:ascii="宋体" w:hAnsi="宋体" w:cs="宋体"/>
          <w:color w:val="auto"/>
          <w:sz w:val="24"/>
          <w:szCs w:val="24"/>
          <w:highlight w:val="none"/>
          <w:lang w:val="en-US" w:eastAsia="zh-CN"/>
        </w:rPr>
        <w:t>；</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（9）乙方存在其他可能侵害甲方公司名誉的行为。</w:t>
      </w:r>
    </w:p>
    <w:p>
      <w:pPr>
        <w:numPr>
          <w:ilvl w:val="0"/>
          <w:numId w:val="0"/>
        </w:numPr>
        <w:spacing w:before="156" w:beforeLines="50" w:after="156" w:afterLines="50" w:line="360" w:lineRule="auto"/>
        <w:ind w:left="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甲方有权从履约保证金以及应支付给乙方的款项中扣除相应的违约金、赔偿金等应由乙方支付的款项，不足抵扣的，甲方有权就不足部分继续向乙方追偿，乙方对此无异议，但甲方未扣除的并不视为对权利的放弃。</w:t>
      </w:r>
      <w:r>
        <w:rPr>
          <w:rFonts w:hint="eastAsia" w:ascii="仿宋" w:hAnsi="仿宋" w:eastAsia="仿宋" w:cstheme="minorEastAsia"/>
          <w:sz w:val="24"/>
        </w:rPr>
        <w:t>扣除后，乙方应在2日内及时补足保证金</w:t>
      </w:r>
      <w:bookmarkStart w:id="53" w:name="_Hlk126321691"/>
      <w:r>
        <w:rPr>
          <w:rFonts w:hint="eastAsia" w:ascii="仿宋" w:hAnsi="仿宋" w:eastAsia="仿宋" w:cstheme="minorEastAsia"/>
          <w:sz w:val="24"/>
        </w:rPr>
        <w:t>，每逾期一日，乙方还应承担保证金差额万分之三的违约金，逾期超过十五日的，甲方有权单方面解除合同，乙方还应承担保证金差额20%的违约金。</w:t>
      </w:r>
      <w:bookmarkEnd w:id="53"/>
    </w:p>
    <w:p>
      <w:pPr>
        <w:numPr>
          <w:ilvl w:val="0"/>
          <w:numId w:val="0"/>
        </w:numPr>
        <w:spacing w:before="156" w:beforeLines="50" w:after="156" w:afterLines="50" w:line="360" w:lineRule="auto"/>
        <w:ind w:left="0" w:firstLine="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default" w:ascii="宋体" w:hAnsi="宋体" w:cs="宋体"/>
          <w:color w:val="auto"/>
          <w:sz w:val="24"/>
          <w:szCs w:val="24"/>
          <w:highlight w:val="none"/>
          <w:lang w:val="en-US" w:eastAsia="zh-CN"/>
        </w:rPr>
        <w:t>、因乙方违约给甲方造成损失的（包括但不限于诉讼费、仲裁费、财产保全费、公告费、律师费、差旅费、执行费、保管费、评估费、鉴定费、拍卖费等），由乙方承担全部责任及赔偿。</w:t>
      </w:r>
    </w:p>
    <w:p>
      <w:pPr>
        <w:numPr>
          <w:ilvl w:val="0"/>
          <w:numId w:val="0"/>
        </w:numPr>
        <w:spacing w:before="156" w:beforeLines="50" w:after="156" w:afterLines="50" w:line="360" w:lineRule="auto"/>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5、本协议任何一方不得将在签订和履行本协议过程中知悉的对方及对方关联方的保密信息透漏给第三方，未经对方事先书面同意，任何一方亦不得自行使用对方及对方关联方的保密信息，不得将保密资料的部分或全部用于本协议约定事项以外的其他用途。如协议一方违反本条约定，违约方应向守约方支付本协议总金额20%的违约金，因此给守约方造成损失的，还应予以赔偿。</w:t>
      </w:r>
    </w:p>
    <w:p>
      <w:pPr>
        <w:numPr>
          <w:ilvl w:val="0"/>
          <w:numId w:val="0"/>
        </w:numPr>
        <w:spacing w:before="156" w:beforeLines="50" w:after="156" w:afterLines="50" w:line="360" w:lineRule="auto"/>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6、因乙方原因导致本合同解除的，乙方应当退还甲方已经支付的费用，且乙方应当按照合同总价款的20%向甲方支付违约金，违约金不足以弥补甲方损失的，乙方应当赔偿甲方因此遭受的损失。</w:t>
      </w:r>
    </w:p>
    <w:p>
      <w:pPr>
        <w:snapToGrid w:val="0"/>
        <w:spacing w:before="156" w:beforeLines="50" w:after="156" w:afterLines="50" w:line="360" w:lineRule="auto"/>
        <w:rPr>
          <w:rFonts w:ascii="仿宋" w:hAnsi="仿宋" w:eastAsia="仿宋" w:cs="宋体"/>
          <w:color w:val="auto"/>
          <w:sz w:val="24"/>
          <w:highlight w:val="none"/>
        </w:rPr>
      </w:pPr>
      <w:r>
        <w:rPr>
          <w:rFonts w:hint="eastAsia" w:ascii="宋体" w:hAnsi="宋体" w:cs="宋体"/>
          <w:b/>
          <w:bCs/>
          <w:color w:val="auto"/>
          <w:kern w:val="2"/>
          <w:sz w:val="24"/>
          <w:szCs w:val="24"/>
          <w:highlight w:val="none"/>
          <w:lang w:val="en-US" w:eastAsia="zh-CN" w:bidi="ar-SA"/>
        </w:rPr>
        <w:t>十一</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本协议一式肆份，双方各执贰份，</w:t>
      </w:r>
      <w:bookmarkStart w:id="54" w:name="_Hlk126321419"/>
      <w:r>
        <w:rPr>
          <w:rFonts w:hint="eastAsia" w:ascii="宋体" w:hAnsi="宋体" w:eastAsia="宋体" w:cs="宋体"/>
          <w:color w:val="auto"/>
          <w:sz w:val="24"/>
          <w:szCs w:val="24"/>
          <w:highlight w:val="none"/>
          <w:lang w:val="en-US" w:eastAsia="zh-CN"/>
        </w:rPr>
        <w:t>附件是本协议不可分割的组成部分，</w:t>
      </w:r>
      <w:bookmarkEnd w:id="54"/>
      <w:r>
        <w:rPr>
          <w:rFonts w:hint="eastAsia" w:ascii="宋体" w:hAnsi="宋体" w:eastAsia="宋体" w:cs="宋体"/>
          <w:color w:val="auto"/>
          <w:sz w:val="24"/>
          <w:szCs w:val="24"/>
          <w:highlight w:val="none"/>
          <w:lang w:val="en-US" w:eastAsia="zh-CN"/>
        </w:rPr>
        <w:t>均具有同等法律效力</w:t>
      </w:r>
      <w:r>
        <w:rPr>
          <w:rFonts w:hint="eastAsia" w:ascii="仿宋" w:hAnsi="仿宋" w:eastAsia="仿宋" w:cs="宋体"/>
          <w:color w:val="auto"/>
          <w:sz w:val="24"/>
          <w:highlight w:val="none"/>
        </w:rPr>
        <w:t>。</w:t>
      </w:r>
      <w:r>
        <w:rPr>
          <w:rFonts w:hint="eastAsia" w:ascii="宋体" w:hAnsi="宋体" w:eastAsia="宋体" w:cs="宋体"/>
          <w:color w:val="auto"/>
          <w:sz w:val="24"/>
          <w:szCs w:val="24"/>
          <w:highlight w:val="none"/>
          <w:lang w:val="en-US" w:eastAsia="zh-CN"/>
        </w:rPr>
        <w:t>本协议与招标文件</w:t>
      </w:r>
      <w:r>
        <w:rPr>
          <w:rFonts w:hint="eastAsia" w:ascii="宋体" w:hAnsi="宋体" w:eastAsia="宋体" w:cs="宋体"/>
          <w:color w:val="auto"/>
          <w:sz w:val="24"/>
          <w:szCs w:val="24"/>
          <w:highlight w:val="none"/>
        </w:rPr>
        <w:t>互相补充和解释。如果合同文件之间存在矛盾或不一致之处，以</w:t>
      </w:r>
      <w:r>
        <w:rPr>
          <w:rFonts w:hint="eastAsia" w:ascii="宋体" w:hAnsi="宋体" w:eastAsia="宋体" w:cs="宋体"/>
          <w:color w:val="auto"/>
          <w:sz w:val="24"/>
          <w:szCs w:val="24"/>
          <w:highlight w:val="none"/>
          <w:lang w:val="en-US" w:eastAsia="zh-CN"/>
        </w:rPr>
        <w:t>招标文件内容</w:t>
      </w:r>
      <w:r>
        <w:rPr>
          <w:rFonts w:hint="eastAsia" w:ascii="宋体" w:hAnsi="宋体" w:eastAsia="宋体" w:cs="宋体"/>
          <w:color w:val="auto"/>
          <w:w w:val="100"/>
          <w:sz w:val="24"/>
          <w:szCs w:val="24"/>
          <w:highlight w:val="none"/>
        </w:rPr>
        <w:t>为准。</w:t>
      </w:r>
    </w:p>
    <w:p>
      <w:pPr>
        <w:snapToGrid w:val="0"/>
        <w:spacing w:before="156" w:beforeLines="50" w:after="156" w:afterLines="50" w:line="360" w:lineRule="auto"/>
        <w:outlineLvl w:val="1"/>
        <w:rPr>
          <w:rFonts w:hint="eastAsia" w:ascii="宋体" w:hAnsi="宋体" w:eastAsia="宋体" w:cs="宋体"/>
          <w:color w:val="auto"/>
          <w:sz w:val="24"/>
          <w:szCs w:val="24"/>
          <w:highlight w:val="none"/>
          <w:lang w:val="en-US" w:eastAsia="zh-CN"/>
        </w:rPr>
      </w:pPr>
      <w:r>
        <w:rPr>
          <w:rFonts w:hint="eastAsia" w:ascii="宋体" w:hAnsi="宋体" w:cs="宋体"/>
          <w:b/>
          <w:bCs/>
          <w:color w:val="auto"/>
          <w:kern w:val="2"/>
          <w:sz w:val="24"/>
          <w:szCs w:val="24"/>
          <w:highlight w:val="none"/>
          <w:lang w:val="en-US" w:eastAsia="zh-CN" w:bidi="ar-SA"/>
        </w:rPr>
        <w:t>十二</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本协议自双方签字盖章之日起生效。</w:t>
      </w:r>
    </w:p>
    <w:p>
      <w:pPr>
        <w:widowControl/>
        <w:shd w:val="clear" w:color="auto" w:fill="FFFFFF"/>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hd w:val="clear" w:color="auto" w:fill="FFFFFF"/>
        <w:snapToGrid w:val="0"/>
        <w:spacing w:line="360" w:lineRule="auto"/>
        <w:ind w:firstLine="480" w:firstLineChars="200"/>
        <w:rPr>
          <w:rFonts w:hint="eastAsia" w:ascii="宋体" w:hAnsi="宋体" w:cs="宋体"/>
          <w:color w:val="auto"/>
          <w:sz w:val="24"/>
          <w:highlight w:val="none"/>
        </w:rPr>
      </w:pPr>
    </w:p>
    <w:p>
      <w:pPr>
        <w:widowControl/>
        <w:shd w:val="clear" w:color="auto" w:fill="FFFFFF"/>
        <w:snapToGrid w:val="0"/>
        <w:spacing w:line="360" w:lineRule="auto"/>
        <w:ind w:firstLine="480" w:firstLineChars="200"/>
        <w:jc w:val="left"/>
        <w:rPr>
          <w:rFonts w:ascii="宋体" w:hAnsi="宋体" w:cs="宋体"/>
          <w:color w:val="auto"/>
          <w:kern w:val="0"/>
          <w:sz w:val="24"/>
          <w:highlight w:val="none"/>
        </w:rPr>
      </w:pPr>
    </w:p>
    <w:p>
      <w:pPr>
        <w:widowControl/>
        <w:shd w:val="clear" w:color="auto" w:fill="FFFFFF"/>
        <w:snapToGrid w:val="0"/>
        <w:spacing w:line="360" w:lineRule="auto"/>
        <w:ind w:firstLine="480" w:firstLineChars="200"/>
        <w:jc w:val="left"/>
        <w:rPr>
          <w:rFonts w:ascii="宋体" w:hAnsi="宋体" w:cs="宋体"/>
          <w:color w:val="auto"/>
          <w:kern w:val="0"/>
          <w:sz w:val="24"/>
          <w:highlight w:val="none"/>
        </w:rPr>
      </w:pPr>
    </w:p>
    <w:p>
      <w:pPr>
        <w:widowControl/>
        <w:shd w:val="clear" w:color="auto" w:fill="FFFFFF"/>
        <w:snapToGrid w:val="0"/>
        <w:spacing w:line="360" w:lineRule="auto"/>
        <w:ind w:firstLine="480" w:firstLineChars="200"/>
        <w:jc w:val="left"/>
        <w:rPr>
          <w:rFonts w:ascii="宋体" w:hAnsi="宋体" w:cs="宋体"/>
          <w:color w:val="auto"/>
          <w:kern w:val="0"/>
          <w:sz w:val="24"/>
          <w:highlight w:val="none"/>
        </w:rPr>
      </w:pPr>
    </w:p>
    <w:p>
      <w:pPr>
        <w:widowControl/>
        <w:shd w:val="clear" w:color="auto" w:fill="FFFFFF"/>
        <w:snapToGrid w:val="0"/>
        <w:spacing w:line="360" w:lineRule="auto"/>
        <w:jc w:val="left"/>
        <w:rPr>
          <w:rFonts w:hint="default" w:ascii="宋体" w:hAnsi="宋体" w:eastAsia="宋体" w:cs="宋体"/>
          <w:color w:val="auto"/>
          <w:sz w:val="24"/>
          <w:highlight w:val="none"/>
          <w:u w:val="single"/>
          <w:lang w:val="en-US" w:eastAsia="zh-CN"/>
        </w:rPr>
      </w:pPr>
      <w:r>
        <w:rPr>
          <w:rFonts w:hint="eastAsia" w:ascii="宋体" w:hAnsi="宋体" w:cs="宋体"/>
          <w:color w:val="auto"/>
          <w:kern w:val="0"/>
          <w:sz w:val="24"/>
          <w:highlight w:val="none"/>
        </w:rPr>
        <w:t>甲方：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合肥政文国际会展管理有限公司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rPr>
        <w:t>乙方：</w:t>
      </w:r>
      <w:r>
        <w:rPr>
          <w:rFonts w:hint="eastAsia" w:ascii="宋体" w:hAnsi="宋体" w:cs="宋体"/>
          <w:color w:val="auto"/>
          <w:kern w:val="0"/>
          <w:sz w:val="24"/>
          <w:highlight w:val="none"/>
          <w:u w:val="single"/>
          <w:lang w:val="en-US" w:eastAsia="zh-CN"/>
        </w:rPr>
        <w:t xml:space="preserve">                          </w:t>
      </w:r>
    </w:p>
    <w:p>
      <w:pPr>
        <w:widowControl/>
        <w:shd w:val="clear" w:color="auto" w:fill="FFFFFF"/>
        <w:snapToGrid w:val="0"/>
        <w:spacing w:line="360" w:lineRule="auto"/>
        <w:jc w:val="left"/>
        <w:rPr>
          <w:rFonts w:ascii="宋体" w:hAnsi="宋体" w:cs="宋体"/>
          <w:color w:val="auto"/>
          <w:sz w:val="24"/>
          <w:highlight w:val="none"/>
          <w:u w:val="single"/>
        </w:rPr>
      </w:pPr>
    </w:p>
    <w:p>
      <w:pPr>
        <w:widowControl/>
        <w:shd w:val="clear" w:color="auto" w:fill="FFFFFF"/>
        <w:snapToGrid w:val="0"/>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授权签字人：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授权签字人：</w:t>
      </w:r>
      <w:r>
        <w:rPr>
          <w:rFonts w:hint="eastAsia" w:ascii="宋体" w:hAnsi="宋体" w:cs="宋体"/>
          <w:color w:val="auto"/>
          <w:kern w:val="0"/>
          <w:sz w:val="24"/>
          <w:highlight w:val="none"/>
          <w:u w:val="single"/>
        </w:rPr>
        <w:t xml:space="preserve">                    </w:t>
      </w:r>
    </w:p>
    <w:p>
      <w:pPr>
        <w:widowControl/>
        <w:shd w:val="clear" w:color="auto" w:fill="FFFFFF"/>
        <w:snapToGrid w:val="0"/>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（盖章）                                （盖章）  </w:t>
      </w:r>
    </w:p>
    <w:p>
      <w:pPr>
        <w:widowControl/>
        <w:shd w:val="clear" w:color="auto" w:fill="FFFFFF"/>
        <w:snapToGrid w:val="0"/>
        <w:spacing w:line="360" w:lineRule="auto"/>
        <w:ind w:firstLine="2020" w:firstLineChars="842"/>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widowControl/>
        <w:shd w:val="clear" w:color="auto" w:fill="FFFFFF"/>
        <w:snapToGrid w:val="0"/>
        <w:spacing w:line="360" w:lineRule="auto"/>
        <w:ind w:firstLine="2020" w:firstLineChars="842"/>
        <w:rPr>
          <w:rFonts w:ascii="宋体" w:hAnsi="宋体" w:cs="宋体"/>
          <w:b/>
          <w:bCs/>
          <w:color w:val="auto"/>
          <w:kern w:val="0"/>
          <w:sz w:val="44"/>
          <w:szCs w:val="44"/>
          <w:highlight w:val="none"/>
        </w:rPr>
      </w:pPr>
      <w:r>
        <w:rPr>
          <w:rFonts w:hint="eastAsia" w:ascii="宋体" w:hAnsi="宋体" w:cs="宋体"/>
          <w:color w:val="auto"/>
          <w:kern w:val="0"/>
          <w:sz w:val="24"/>
          <w:highlight w:val="none"/>
        </w:rPr>
        <w:t xml:space="preserve">                   协议签订：</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p>
    <w:p>
      <w:pPr>
        <w:ind w:firstLine="137"/>
        <w:rPr>
          <w:rFonts w:hint="eastAsia"/>
        </w:rPr>
      </w:pPr>
    </w:p>
    <w:p>
      <w:pPr>
        <w:ind w:firstLine="137"/>
        <w:rPr>
          <w:rFonts w:hint="eastAsia" w:hAnsi="黑体"/>
          <w:szCs w:val="28"/>
        </w:rPr>
      </w:pPr>
    </w:p>
    <w:p>
      <w:pPr>
        <w:rPr>
          <w:rFonts w:hint="eastAsia" w:cs="宋体"/>
          <w:b/>
          <w:sz w:val="24"/>
          <w:szCs w:val="24"/>
        </w:rPr>
      </w:pPr>
      <w:r>
        <w:rPr>
          <w:rFonts w:hint="eastAsia" w:cs="宋体"/>
          <w:b/>
          <w:sz w:val="24"/>
          <w:szCs w:val="24"/>
        </w:rPr>
        <w:t>备注：本合同的约定如与本项目招标文件的投标人须知前附表和招标人要求的约定有冲突时，以投标人须知前附表和招标人要求的约定为准。</w:t>
      </w:r>
    </w:p>
    <w:p>
      <w:pPr>
        <w:spacing w:line="360" w:lineRule="auto"/>
        <w:rPr>
          <w:rFonts w:hint="eastAsia" w:ascii="黑体" w:hAnsi="黑体" w:eastAsia="黑体"/>
          <w:bCs/>
          <w:sz w:val="24"/>
          <w:lang w:val="en-US" w:eastAsia="zh-CN"/>
        </w:rPr>
      </w:pPr>
      <w:bookmarkStart w:id="55" w:name="_Toc296891271"/>
      <w:bookmarkStart w:id="56" w:name="_Toc296347230"/>
      <w:bookmarkStart w:id="57" w:name="_Toc296891059"/>
      <w:bookmarkStart w:id="58" w:name="_Toc296346732"/>
      <w:bookmarkStart w:id="59" w:name="_Toc296503231"/>
      <w:bookmarkStart w:id="60" w:name="_Toc296944570"/>
      <w:r>
        <w:rPr>
          <w:rFonts w:hint="eastAsia" w:ascii="黑体" w:hAnsi="黑体" w:eastAsia="黑体"/>
          <w:bCs/>
          <w:sz w:val="24"/>
          <w:lang w:val="en-US" w:eastAsia="zh-CN"/>
        </w:rPr>
        <w:t>附件：基准价</w:t>
      </w:r>
    </w:p>
    <w:p>
      <w:pPr>
        <w:spacing w:line="360" w:lineRule="auto"/>
        <w:rPr>
          <w:rFonts w:hint="default" w:ascii="黑体" w:hAnsi="黑体" w:eastAsia="黑体"/>
          <w:bCs/>
          <w:sz w:val="24"/>
          <w:lang w:val="en-US" w:eastAsia="zh-CN"/>
        </w:rPr>
      </w:pPr>
    </w:p>
    <w:p>
      <w:pPr>
        <w:pStyle w:val="4"/>
        <w:outlineLvl w:val="9"/>
        <w:rPr>
          <w:rFonts w:ascii="黑体" w:hAnsi="黑体" w:eastAsia="黑体"/>
          <w:bCs/>
          <w:sz w:val="24"/>
        </w:rPr>
      </w:pPr>
    </w:p>
    <w:p>
      <w:pPr>
        <w:pStyle w:val="4"/>
        <w:jc w:val="both"/>
        <w:outlineLvl w:val="9"/>
      </w:pPr>
    </w:p>
    <w:bookmarkEnd w:id="55"/>
    <w:bookmarkEnd w:id="56"/>
    <w:bookmarkEnd w:id="57"/>
    <w:bookmarkEnd w:id="58"/>
    <w:bookmarkEnd w:id="59"/>
    <w:bookmarkEnd w:id="60"/>
    <w:p>
      <w:pPr>
        <w:spacing w:line="540" w:lineRule="exact"/>
        <w:jc w:val="center"/>
        <w:rPr>
          <w:rFonts w:ascii="Times New Roman" w:hAnsi="Times New Roman" w:eastAsia="方正小标宋简体"/>
          <w:bCs/>
          <w:sz w:val="32"/>
          <w:szCs w:val="32"/>
        </w:rPr>
      </w:pPr>
    </w:p>
    <w:p>
      <w:pPr>
        <w:pStyle w:val="4"/>
        <w:outlineLvl w:val="9"/>
        <w:rPr>
          <w:rFonts w:ascii="Times New Roman" w:hAnsi="Times New Roman" w:eastAsia="方正小标宋简体"/>
          <w:bCs/>
          <w:sz w:val="32"/>
          <w:szCs w:val="32"/>
        </w:rPr>
      </w:pPr>
    </w:p>
    <w:p>
      <w:pPr>
        <w:snapToGrid w:val="0"/>
        <w:spacing w:before="156" w:beforeLines="50" w:after="156" w:afterLines="50" w:line="360" w:lineRule="auto"/>
        <w:rPr>
          <w:rFonts w:hint="eastAsia" w:ascii="仿宋" w:hAnsi="仿宋" w:eastAsia="仿宋" w:cs="宋体"/>
          <w:sz w:val="24"/>
        </w:rPr>
      </w:pPr>
    </w:p>
    <w:p>
      <w:pPr>
        <w:snapToGrid w:val="0"/>
        <w:spacing w:before="156" w:beforeLines="50" w:after="156" w:afterLines="50" w:line="360" w:lineRule="auto"/>
        <w:rPr>
          <w:rFonts w:hint="eastAsia" w:ascii="仿宋" w:hAnsi="仿宋" w:eastAsia="仿宋" w:cs="宋体"/>
          <w:sz w:val="24"/>
        </w:rPr>
      </w:pPr>
    </w:p>
    <w:p>
      <w:pPr>
        <w:snapToGrid w:val="0"/>
        <w:spacing w:before="156" w:beforeLines="50" w:after="156" w:afterLines="50" w:line="360" w:lineRule="auto"/>
        <w:rPr>
          <w:rFonts w:ascii="仿宋" w:hAnsi="仿宋" w:eastAsia="仿宋" w:cs="宋体"/>
          <w:b/>
          <w:bCs/>
          <w:sz w:val="24"/>
        </w:rPr>
      </w:pPr>
      <w:r>
        <w:rPr>
          <w:rFonts w:hint="eastAsia" w:ascii="仿宋" w:hAnsi="仿宋" w:eastAsia="仿宋" w:cs="宋体"/>
          <w:b/>
          <w:bCs/>
          <w:sz w:val="24"/>
        </w:rPr>
        <w:t>附件：基准价</w:t>
      </w:r>
    </w:p>
    <w:tbl>
      <w:tblPr>
        <w:tblStyle w:val="56"/>
        <w:tblW w:w="88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6"/>
        <w:gridCol w:w="1107"/>
        <w:gridCol w:w="1685"/>
        <w:gridCol w:w="1119"/>
        <w:gridCol w:w="1069"/>
        <w:gridCol w:w="687"/>
        <w:gridCol w:w="529"/>
        <w:gridCol w:w="1222"/>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46" w:type="dxa"/>
            <w:gridSpan w:val="9"/>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bCs/>
                <w:i w:val="0"/>
                <w:iCs w:val="0"/>
                <w:color w:val="000000"/>
                <w:sz w:val="44"/>
                <w:szCs w:val="44"/>
                <w:u w:val="none"/>
              </w:rPr>
            </w:pPr>
            <w:r>
              <w:rPr>
                <w:rFonts w:hint="eastAsia" w:ascii="黑体" w:hAnsi="宋体" w:eastAsia="黑体" w:cs="黑体"/>
                <w:b/>
                <w:bCs/>
                <w:i w:val="0"/>
                <w:iCs w:val="0"/>
                <w:color w:val="000000"/>
                <w:kern w:val="0"/>
                <w:sz w:val="44"/>
                <w:szCs w:val="44"/>
                <w:u w:val="none"/>
                <w:lang w:val="en-US" w:eastAsia="zh-CN" w:bidi="ar"/>
              </w:rPr>
              <w:t>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46" w:type="dxa"/>
            <w:tcBorders>
              <w:top w:val="single" w:color="000000" w:sz="4" w:space="0"/>
              <w:left w:val="single" w:color="000000" w:sz="8"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序号</w:t>
            </w:r>
          </w:p>
        </w:tc>
        <w:tc>
          <w:tcPr>
            <w:tcW w:w="1107"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 xml:space="preserve">项目 </w:t>
            </w:r>
          </w:p>
        </w:tc>
        <w:tc>
          <w:tcPr>
            <w:tcW w:w="1685"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 xml:space="preserve">说明 </w:t>
            </w:r>
          </w:p>
        </w:tc>
        <w:tc>
          <w:tcPr>
            <w:tcW w:w="1119"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尺寸</w:t>
            </w:r>
          </w:p>
        </w:tc>
        <w:tc>
          <w:tcPr>
            <w:tcW w:w="1069"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标准</w:t>
            </w:r>
          </w:p>
        </w:tc>
        <w:tc>
          <w:tcPr>
            <w:tcW w:w="687"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数量</w:t>
            </w:r>
          </w:p>
        </w:tc>
        <w:tc>
          <w:tcPr>
            <w:tcW w:w="529"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 xml:space="preserve">单位 </w:t>
            </w:r>
          </w:p>
        </w:tc>
        <w:tc>
          <w:tcPr>
            <w:tcW w:w="1222" w:type="dxa"/>
            <w:tcBorders>
              <w:top w:val="single" w:color="000000" w:sz="4" w:space="0"/>
              <w:left w:val="single" w:color="000000" w:sz="4" w:space="0"/>
              <w:bottom w:val="single" w:color="000000" w:sz="4" w:space="0"/>
              <w:right w:val="single" w:color="000000" w:sz="4"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 xml:space="preserve">限价单价(元) </w:t>
            </w:r>
          </w:p>
        </w:tc>
        <w:tc>
          <w:tcPr>
            <w:tcW w:w="982" w:type="dxa"/>
            <w:tcBorders>
              <w:top w:val="single" w:color="000000" w:sz="4" w:space="0"/>
              <w:left w:val="single" w:color="000000" w:sz="4" w:space="0"/>
              <w:bottom w:val="nil"/>
              <w:right w:val="single" w:color="000000" w:sz="8" w:space="0"/>
            </w:tcBorders>
            <w:shd w:val="clear" w:color="auto" w:fill="333399"/>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12元/平制作及4米以上6元/平登高安装费用</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双边尺寸1.4x2米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灯杆旗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5米水柱道旗租赁</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道旗摆放到指定位置及维护</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画面尺寸1.2x3.5米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双喷旗帜布（双层画面）</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水柱道旗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展蹲</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摆放到指定位置及维护（含上面KT板画面）</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木质结构（高1.5米宽1.72米三角形）</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木质结构</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-57150</wp:posOffset>
                  </wp:positionH>
                  <wp:positionV relativeFrom="paragraph">
                    <wp:posOffset>128905</wp:posOffset>
                  </wp:positionV>
                  <wp:extent cx="561975" cy="487680"/>
                  <wp:effectExtent l="0" t="0" r="9525" b="762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9"/>
                          <a:stretch>
                            <a:fillRect/>
                          </a:stretch>
                        </pic:blipFill>
                        <pic:spPr>
                          <a:xfrm>
                            <a:off x="0" y="0"/>
                            <a:ext cx="561975" cy="4876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车贴制作及安装</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3-4号馆墙体广告（24元/平制作及4米以上6元/平登高安装费用）</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16x7米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防水防晒</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3-4号馆墙体广告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桁架租赁</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桁架拼接安装</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国际标准20厘米</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规格基本上是4x8米桁架宣传（室外桁架必须配有统一样式水泥配重及500斤水箱）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5米宽幅</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23.00 </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彩旗</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LOGO高清双面印</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1.9*1.25m</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车贴制作及安装</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大巴、卡斯特、轿车、地面地贴等</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背面黑、白胶</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KT板制作及安装</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导视及其他物料</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0.5cm厚</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20元/平制作及4米以上6元/平登高安装费用</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8.5x4.2米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3-4号道口固定广告牌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12元/平制作及4米以上6元/平登高安装费用</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16x2.5米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篷房顶部画面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丽屏展架</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导视及其他物料（含画面）</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1.8x0.8米</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主题墙/荣誉墙</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预估尺寸16x4米，厚1米，单面木质展墙在，刷乳胶漆找平（不含画面）按照投影面积计算</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16米长x4米高x1米厚</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木龙骨木工板饰面</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 </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荣誉墙及主题墙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主题墙/荣誉墙车贴制作及安装</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主题墙及荣誉墙画面</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背面黑、白胶</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LED灯带</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主题墙及荣誉墙灯带</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立体字打卡点</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地台搭建</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黑布制作及安装</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PVC-5mm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82.00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5"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PVC-7mm</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105.00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2mm厚</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3mm厚</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w:t>
            </w:r>
          </w:p>
        </w:tc>
        <w:tc>
          <w:tcPr>
            <w:tcW w:w="68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275.00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泡沫雕刻字</w:t>
            </w:r>
          </w:p>
        </w:tc>
        <w:tc>
          <w:tcPr>
            <w:tcW w:w="1685" w:type="dxa"/>
            <w:tcBorders>
              <w:top w:val="nil"/>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60厘米以下（字最高点算），厚2-3厘米 </w:t>
            </w:r>
          </w:p>
        </w:tc>
        <w:tc>
          <w:tcPr>
            <w:tcW w:w="111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pvc雕刻字</w:t>
            </w:r>
          </w:p>
        </w:tc>
        <w:tc>
          <w:tcPr>
            <w:tcW w:w="68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2"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4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泡沫雕刻字放地上不含底座（不含高空安装）底座高度20-40厘米，每米价格：260元/米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10-15厘米厚200元/个（字长宽1*1m）如字长宽1米以上，比如1.5m（200*1.5=300元/字）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30-40厘米厚350元/个（字长宽1*1m）如字长宽1米以上，比如1.5m（350*1.5=525元/字）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60-80厘米厚600元/个（字长宽1*1m）如字长宽1米以上，比如1.5m（600*1.5=900元/字）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手举牌</w:t>
            </w:r>
          </w:p>
        </w:tc>
        <w:tc>
          <w:tcPr>
            <w:tcW w:w="168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杆子1米伸缩、画面0.4x0.6双面KT板</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软膜制作及安装</w:t>
            </w:r>
          </w:p>
        </w:tc>
        <w:tc>
          <w:tcPr>
            <w:tcW w:w="168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灯箱及型材画面</w:t>
            </w: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5米宽幅</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5" w:type="dxa"/>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3米宽幅</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w:t>
            </w:r>
          </w:p>
        </w:tc>
        <w:tc>
          <w:tcPr>
            <w:tcW w:w="122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4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注：如有超出限定物料，可参看2023年我司广告制作及安装供应商招标价格核算</w:t>
            </w:r>
          </w:p>
        </w:tc>
      </w:tr>
    </w:tbl>
    <w:p>
      <w:pPr>
        <w:pStyle w:val="4"/>
        <w:numPr>
          <w:ilvl w:val="0"/>
          <w:numId w:val="0"/>
        </w:numPr>
        <w:outlineLvl w:val="9"/>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tabs>
          <w:tab w:val="left" w:pos="3388"/>
          <w:tab w:val="center" w:pos="4213"/>
        </w:tabs>
        <w:spacing w:line="540" w:lineRule="exact"/>
        <w:jc w:val="left"/>
        <w:rPr>
          <w:rFonts w:ascii="Times New Roman" w:hAnsi="Times New Roman" w:eastAsia="方正小标宋简体"/>
          <w:bCs/>
          <w:sz w:val="32"/>
          <w:szCs w:val="32"/>
        </w:rPr>
      </w:pPr>
    </w:p>
    <w:p>
      <w:pPr>
        <w:tabs>
          <w:tab w:val="left" w:pos="3388"/>
          <w:tab w:val="center" w:pos="4213"/>
        </w:tabs>
        <w:spacing w:line="540" w:lineRule="exact"/>
        <w:jc w:val="left"/>
        <w:rPr>
          <w:rFonts w:ascii="Times New Roman" w:hAnsi="Times New Roman" w:eastAsia="方正小标宋简体"/>
          <w:bCs/>
          <w:sz w:val="32"/>
          <w:szCs w:val="32"/>
        </w:rPr>
      </w:pPr>
    </w:p>
    <w:p>
      <w:pPr>
        <w:tabs>
          <w:tab w:val="left" w:pos="3388"/>
          <w:tab w:val="center" w:pos="4213"/>
        </w:tabs>
        <w:spacing w:line="540" w:lineRule="exact"/>
        <w:jc w:val="left"/>
        <w:rPr>
          <w:rFonts w:ascii="Times New Roman" w:hAnsi="Times New Roman" w:eastAsia="方正小标宋简体"/>
          <w:bCs/>
          <w:sz w:val="32"/>
          <w:szCs w:val="32"/>
        </w:rPr>
      </w:pPr>
    </w:p>
    <w:p>
      <w:pPr>
        <w:tabs>
          <w:tab w:val="left" w:pos="3388"/>
          <w:tab w:val="center" w:pos="4213"/>
        </w:tabs>
        <w:spacing w:line="540" w:lineRule="exact"/>
        <w:jc w:val="left"/>
        <w:rPr>
          <w:rFonts w:ascii="Times New Roman" w:hAnsi="Times New Roman" w:eastAsia="方正小标宋简体"/>
          <w:bCs/>
          <w:sz w:val="32"/>
          <w:szCs w:val="32"/>
        </w:rPr>
      </w:pPr>
    </w:p>
    <w:p>
      <w:pPr>
        <w:tabs>
          <w:tab w:val="left" w:pos="3388"/>
          <w:tab w:val="center" w:pos="4213"/>
        </w:tabs>
        <w:spacing w:line="540" w:lineRule="exact"/>
        <w:jc w:val="left"/>
        <w:rPr>
          <w:rFonts w:ascii="Times New Roman" w:hAnsi="Times New Roman" w:eastAsia="方正小标宋简体"/>
          <w:bCs/>
          <w:sz w:val="32"/>
          <w:szCs w:val="32"/>
        </w:rPr>
      </w:pPr>
    </w:p>
    <w:p>
      <w:pPr>
        <w:tabs>
          <w:tab w:val="left" w:pos="3388"/>
          <w:tab w:val="center" w:pos="4213"/>
        </w:tabs>
        <w:spacing w:line="540" w:lineRule="exact"/>
        <w:jc w:val="left"/>
        <w:rPr>
          <w:rFonts w:ascii="Times New Roman" w:hAnsi="Times New Roman" w:eastAsia="方正小标宋简体"/>
          <w:bCs/>
          <w:sz w:val="32"/>
          <w:szCs w:val="32"/>
        </w:rPr>
      </w:pPr>
    </w:p>
    <w:p>
      <w:pPr>
        <w:tabs>
          <w:tab w:val="left" w:pos="3388"/>
          <w:tab w:val="center" w:pos="4213"/>
        </w:tabs>
        <w:spacing w:line="540" w:lineRule="exact"/>
        <w:jc w:val="left"/>
        <w:rPr>
          <w:rFonts w:ascii="Times New Roman" w:hAnsi="Times New Roman" w:eastAsia="方正小标宋简体"/>
          <w:bCs/>
          <w:sz w:val="32"/>
          <w:szCs w:val="32"/>
        </w:rPr>
      </w:pPr>
    </w:p>
    <w:p>
      <w:pPr>
        <w:tabs>
          <w:tab w:val="left" w:pos="3388"/>
          <w:tab w:val="center" w:pos="4213"/>
        </w:tabs>
        <w:spacing w:line="540" w:lineRule="exact"/>
        <w:jc w:val="center"/>
        <w:rPr>
          <w:rFonts w:hint="eastAsia" w:ascii="Times New Roman" w:hAnsi="Times New Roman" w:eastAsia="方正小标宋简体"/>
          <w:bCs/>
          <w:sz w:val="32"/>
          <w:szCs w:val="32"/>
        </w:rPr>
      </w:pPr>
      <w:r>
        <w:rPr>
          <w:rFonts w:ascii="Times New Roman" w:hAnsi="Times New Roman" w:eastAsia="方正小标宋简体"/>
          <w:bCs/>
          <w:sz w:val="32"/>
          <w:szCs w:val="32"/>
        </w:rPr>
        <w:t>廉政协议</w:t>
      </w:r>
    </w:p>
    <w:p>
      <w:pPr>
        <w:spacing w:line="460" w:lineRule="exact"/>
        <w:ind w:firstLine="520" w:firstLineChars="200"/>
        <w:rPr>
          <w:rFonts w:hint="eastAsia" w:ascii="Times New Roman" w:hAnsi="Times New Roman"/>
          <w:sz w:val="24"/>
          <w:szCs w:val="24"/>
          <w:u w:val="single"/>
        </w:rPr>
      </w:pPr>
      <w:r>
        <w:rPr>
          <w:rFonts w:ascii="Times New Roman" w:hAnsi="Times New Roman" w:eastAsia="仿宋_GB2312"/>
          <w:sz w:val="26"/>
          <w:szCs w:val="26"/>
        </w:rPr>
        <w:t>甲方：</w:t>
      </w:r>
      <w:r>
        <w:rPr>
          <w:rFonts w:hint="eastAsia" w:ascii="Times New Roman" w:hAnsi="Times New Roman"/>
          <w:sz w:val="24"/>
          <w:szCs w:val="24"/>
          <w:u w:val="single"/>
        </w:rPr>
        <w:t>合肥政文国际会展管理有限公司</w:t>
      </w:r>
    </w:p>
    <w:p>
      <w:pPr>
        <w:spacing w:line="460" w:lineRule="exact"/>
        <w:ind w:firstLine="520" w:firstLineChars="200"/>
        <w:rPr>
          <w:rFonts w:hint="default" w:ascii="Times New Roman" w:hAnsi="Times New Roman" w:eastAsia="仿宋_GB2312"/>
          <w:sz w:val="26"/>
          <w:szCs w:val="26"/>
          <w:u w:val="single"/>
          <w:lang w:val="en-US" w:eastAsia="zh-CN"/>
        </w:rPr>
      </w:pPr>
      <w:r>
        <w:rPr>
          <w:rFonts w:ascii="Times New Roman" w:hAnsi="Times New Roman" w:eastAsia="仿宋_GB2312"/>
          <w:sz w:val="26"/>
          <w:szCs w:val="26"/>
        </w:rPr>
        <w:t>乙方：</w:t>
      </w:r>
      <w:r>
        <w:rPr>
          <w:rFonts w:hint="eastAsia" w:ascii="宋体" w:hAnsi="宋体" w:cs="宋体"/>
          <w:color w:val="auto"/>
          <w:kern w:val="0"/>
          <w:sz w:val="24"/>
          <w:highlight w:val="none"/>
          <w:u w:val="single"/>
          <w:lang w:val="en-US" w:eastAsia="zh-CN"/>
        </w:rPr>
        <w:t xml:space="preserve">                            </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rPr>
        <w:t>为进一步落实生产经营活动廉政要求，维护双方合法权益，有效防止发生商业贿赂、谋取不正当利益和不正当竞争等违法违规违纪行为和经济犯罪，共同维护经济秩序，确保生产经营活动廉洁有序和双方工作人员廉洁自律、诚实守信，努力在生产经营活动中形成清正廉洁的价值取向，双方根据</w:t>
      </w:r>
      <w:r>
        <w:rPr>
          <w:rFonts w:ascii="Times New Roman" w:hAnsi="Times New Roman" w:eastAsia="仿宋_GB2312" w:cs="Times New Roman"/>
          <w:color w:val="auto"/>
          <w:sz w:val="26"/>
          <w:szCs w:val="26"/>
        </w:rPr>
        <w:t>《中华人民共和国反不正当竞争法》等</w:t>
      </w:r>
      <w:r>
        <w:rPr>
          <w:rFonts w:ascii="Times New Roman" w:hAnsi="Times New Roman" w:eastAsia="仿宋_GB2312" w:cs="Times New Roman"/>
          <w:color w:val="auto"/>
          <w:spacing w:val="7"/>
          <w:sz w:val="26"/>
          <w:szCs w:val="26"/>
          <w:shd w:val="clear" w:color="auto" w:fill="FFFFFF"/>
          <w:lang w:bidi="ar"/>
        </w:rPr>
        <w:t>相关法律法规和廉政建设的有关规定，签订本协议。</w:t>
      </w:r>
    </w:p>
    <w:p>
      <w:pPr>
        <w:pStyle w:val="51"/>
        <w:widowControl w:val="0"/>
        <w:shd w:val="clear" w:color="auto" w:fill="FFFFFF"/>
        <w:spacing w:before="0" w:beforeAutospacing="0" w:after="0" w:afterAutospacing="0" w:line="460" w:lineRule="exact"/>
        <w:ind w:firstLine="548" w:firstLineChars="200"/>
        <w:jc w:val="both"/>
        <w:outlineLvl w:val="2"/>
        <w:rPr>
          <w:rFonts w:ascii="Times New Roman" w:hAnsi="Times New Roman" w:eastAsia="黑体" w:cs="Times New Roman"/>
          <w:color w:val="auto"/>
          <w:spacing w:val="7"/>
          <w:sz w:val="26"/>
          <w:szCs w:val="26"/>
          <w:shd w:val="clear" w:color="auto" w:fill="FFFFFF"/>
          <w:lang w:bidi="ar"/>
        </w:rPr>
      </w:pPr>
      <w:r>
        <w:rPr>
          <w:rFonts w:ascii="Times New Roman" w:hAnsi="Times New Roman" w:eastAsia="黑体" w:cs="Times New Roman"/>
          <w:color w:val="auto"/>
          <w:spacing w:val="7"/>
          <w:sz w:val="26"/>
          <w:szCs w:val="26"/>
          <w:shd w:val="clear" w:color="auto" w:fill="FFFFFF"/>
          <w:lang w:bidi="ar"/>
        </w:rPr>
        <w:t>第一条 甲方和乙方责任</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（一）双方及工作人员应当严格遵守法律法规和廉政建设的有关规定。</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（二）双方及工作人员均应在生产经营活动中全面履行合同内容及廉政协议各项规定，自觉按合同办事。</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（三）双方业务活动应当坚持公开、公正、诚信、透明原则（法律法规另有规定的除外），严禁损害国家、集体和对方利益，不得进行不正当交易活动。</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（四）双方在业务活动中发现对方有违规、违纪、违法行为的，应及时提醒对方，并向本单位和对方单位领导报告；情节严重的，应向其上级主管部门、监督部门或纪检监察部门举报。</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1"/>
        <w:widowControl w:val="0"/>
        <w:shd w:val="clear" w:color="auto" w:fill="FFFFFF"/>
        <w:spacing w:before="0" w:beforeAutospacing="0" w:after="0" w:afterAutospacing="0" w:line="460" w:lineRule="exact"/>
        <w:ind w:firstLine="548" w:firstLineChars="200"/>
        <w:jc w:val="both"/>
        <w:outlineLvl w:val="2"/>
        <w:rPr>
          <w:rFonts w:ascii="Times New Roman" w:hAnsi="Times New Roman" w:eastAsia="黑体" w:cs="Times New Roman"/>
          <w:color w:val="auto"/>
          <w:spacing w:val="7"/>
          <w:sz w:val="26"/>
          <w:szCs w:val="26"/>
          <w:shd w:val="clear" w:color="auto" w:fill="FFFFFF"/>
          <w:lang w:bidi="ar"/>
        </w:rPr>
      </w:pPr>
      <w:r>
        <w:rPr>
          <w:rFonts w:ascii="Times New Roman" w:hAnsi="Times New Roman" w:eastAsia="黑体" w:cs="Times New Roman"/>
          <w:color w:val="auto"/>
          <w:spacing w:val="7"/>
          <w:sz w:val="26"/>
          <w:szCs w:val="26"/>
          <w:shd w:val="clear" w:color="auto" w:fill="FFFFFF"/>
          <w:lang w:bidi="ar"/>
        </w:rPr>
        <w:t> 第二条 甲方责任</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（一）甲方有责任向乙方介绍本单位有关廉政建设的各项制度和规定。</w:t>
      </w:r>
    </w:p>
    <w:p>
      <w:pPr>
        <w:spacing w:line="460" w:lineRule="exact"/>
        <w:ind w:firstLine="548" w:firstLineChars="200"/>
        <w:rPr>
          <w:rFonts w:ascii="Times New Roman" w:hAnsi="Times New Roman" w:eastAsia="仿宋_GB2312"/>
          <w:color w:val="auto"/>
          <w:spacing w:val="7"/>
          <w:kern w:val="0"/>
          <w:sz w:val="26"/>
          <w:szCs w:val="26"/>
          <w:shd w:val="clear" w:color="auto" w:fill="FFFFFF"/>
          <w:lang w:bidi="ar"/>
        </w:rPr>
      </w:pPr>
      <w:r>
        <w:rPr>
          <w:rFonts w:ascii="Times New Roman" w:hAnsi="Times New Roman" w:eastAsia="仿宋_GB2312"/>
          <w:color w:val="auto"/>
          <w:spacing w:val="7"/>
          <w:kern w:val="0"/>
          <w:sz w:val="26"/>
          <w:szCs w:val="26"/>
          <w:shd w:val="clear" w:color="auto" w:fill="FFFFFF"/>
          <w:lang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ascii="Times New Roman" w:hAnsi="Times New Roman" w:eastAsia="仿宋_GB2312"/>
          <w:color w:val="auto"/>
          <w:sz w:val="26"/>
          <w:szCs w:val="26"/>
        </w:rPr>
        <w:t>手续费、加班费、咨询费、劳务费、协调费</w:t>
      </w:r>
      <w:r>
        <w:rPr>
          <w:rFonts w:ascii="Times New Roman" w:hAnsi="Times New Roman" w:eastAsia="仿宋_GB2312"/>
          <w:color w:val="auto"/>
          <w:spacing w:val="7"/>
          <w:kern w:val="0"/>
          <w:sz w:val="26"/>
          <w:szCs w:val="26"/>
          <w:shd w:val="clear" w:color="auto" w:fill="FFFFFF"/>
          <w:lang w:bidi="ar"/>
        </w:rPr>
        <w:t>）及回扣；不得向乙方报销任何应由甲方或个人支付的费用；不得借用、租用乙方的交通、通信工具等物品；不得参加乙方举办的与正常工作无关的任何祝贺庆典活动。</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（三）甲方工作人员不得推荐配偶、子女、亲属承包或从事与业务有关的</w:t>
      </w:r>
      <w:r>
        <w:rPr>
          <w:rFonts w:ascii="Times New Roman" w:hAnsi="Times New Roman" w:eastAsia="仿宋_GB2312" w:cs="Times New Roman"/>
          <w:color w:val="auto"/>
          <w:sz w:val="26"/>
          <w:szCs w:val="26"/>
        </w:rPr>
        <w:t>经济活动（如</w:t>
      </w:r>
      <w:r>
        <w:rPr>
          <w:rFonts w:ascii="Times New Roman" w:hAnsi="Times New Roman" w:eastAsia="仿宋_GB2312" w:cs="Times New Roman"/>
          <w:color w:val="auto"/>
          <w:spacing w:val="7"/>
          <w:sz w:val="26"/>
          <w:szCs w:val="26"/>
          <w:shd w:val="clear" w:color="auto" w:fill="FFFFFF"/>
          <w:lang w:bidi="ar"/>
        </w:rPr>
        <w:t>工程分包、材料供应、设备租赁、咨询服务、组织劳务等）；不得向乙方推荐分包单位；不得要求乙方购买规定外的材料和设备。</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（四）甲方工作人员不准要求、暗示或接受乙方和相关单位为其装修住房、婚丧嫁娶、配偶子女工作安排以及出国（境）、旅游等提供方便；不得以挂职兼职名义在乙方和相关单位领取工资津贴。</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1"/>
        <w:widowControl w:val="0"/>
        <w:shd w:val="clear" w:color="auto" w:fill="FFFFFF"/>
        <w:spacing w:before="0" w:beforeAutospacing="0" w:after="0" w:afterAutospacing="0" w:line="460" w:lineRule="exact"/>
        <w:ind w:firstLine="548" w:firstLineChars="200"/>
        <w:jc w:val="both"/>
        <w:outlineLvl w:val="3"/>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（七）甲方不得进行违反廉政规定的任何其他活动。</w:t>
      </w:r>
    </w:p>
    <w:p>
      <w:pPr>
        <w:pStyle w:val="51"/>
        <w:widowControl w:val="0"/>
        <w:shd w:val="clear" w:color="auto" w:fill="FFFFFF"/>
        <w:spacing w:before="0" w:beforeAutospacing="0" w:after="0" w:afterAutospacing="0" w:line="460" w:lineRule="exact"/>
        <w:ind w:firstLine="548" w:firstLineChars="200"/>
        <w:jc w:val="both"/>
        <w:outlineLvl w:val="2"/>
        <w:rPr>
          <w:rFonts w:ascii="Times New Roman" w:hAnsi="Times New Roman" w:eastAsia="黑体" w:cs="Times New Roman"/>
          <w:color w:val="auto"/>
          <w:spacing w:val="7"/>
          <w:sz w:val="26"/>
          <w:szCs w:val="26"/>
          <w:shd w:val="clear" w:color="auto" w:fill="FFFFFF"/>
          <w:lang w:bidi="ar"/>
        </w:rPr>
      </w:pPr>
      <w:r>
        <w:rPr>
          <w:rFonts w:ascii="Times New Roman" w:hAnsi="Times New Roman" w:eastAsia="黑体" w:cs="Times New Roman"/>
          <w:color w:val="auto"/>
          <w:spacing w:val="7"/>
          <w:sz w:val="26"/>
          <w:szCs w:val="26"/>
          <w:shd w:val="clear" w:color="auto" w:fill="FFFFFF"/>
          <w:lang w:bidi="ar"/>
        </w:rPr>
        <w:t> 第三条 乙方责任</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（一）乙方有权了解甲方有关廉政建设的各项制度和规定，支持甲方执行有关规定和制度。</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（二）乙方应与甲方保持正常的业务关系，按照有关法律法规和程序开展业务工作，严格执行严格遵守法律法规和廉政建设的有关规定。</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（四）乙方不准为甲方或个人装修住房、婚丧嫁娶、配偶子女工作安排以及出国（境）、旅游等提供方便；不得在乙方相关单位以挂职兼职名义安排甲方相关人员领取工资津贴。</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1"/>
        <w:widowControl w:val="0"/>
        <w:shd w:val="clear" w:color="auto" w:fill="FFFFFF"/>
        <w:spacing w:before="0" w:beforeAutospacing="0" w:after="0" w:afterAutospacing="0" w:line="460" w:lineRule="exact"/>
        <w:ind w:firstLine="548" w:firstLineChars="200"/>
        <w:jc w:val="both"/>
        <w:outlineLvl w:val="3"/>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（七）乙方不得进行违反廉政规定的任何其他活动。</w:t>
      </w:r>
    </w:p>
    <w:p>
      <w:pPr>
        <w:pStyle w:val="51"/>
        <w:widowControl w:val="0"/>
        <w:shd w:val="clear" w:color="auto" w:fill="FFFFFF"/>
        <w:spacing w:before="0" w:beforeAutospacing="0" w:after="0" w:afterAutospacing="0" w:line="460" w:lineRule="exact"/>
        <w:ind w:firstLine="548" w:firstLineChars="200"/>
        <w:jc w:val="both"/>
        <w:outlineLvl w:val="2"/>
        <w:rPr>
          <w:rFonts w:ascii="Times New Roman" w:hAnsi="Times New Roman" w:eastAsia="黑体" w:cs="Times New Roman"/>
          <w:color w:val="auto"/>
          <w:spacing w:val="7"/>
          <w:sz w:val="26"/>
          <w:szCs w:val="26"/>
          <w:shd w:val="clear" w:color="auto" w:fill="FFFFFF"/>
          <w:lang w:bidi="ar"/>
        </w:rPr>
      </w:pPr>
      <w:r>
        <w:rPr>
          <w:rFonts w:ascii="Times New Roman" w:hAnsi="Times New Roman" w:eastAsia="黑体" w:cs="Times New Roman"/>
          <w:color w:val="auto"/>
          <w:spacing w:val="7"/>
          <w:sz w:val="26"/>
          <w:szCs w:val="26"/>
          <w:shd w:val="clear" w:color="auto" w:fill="FFFFFF"/>
          <w:lang w:bidi="ar"/>
        </w:rPr>
        <w:t>第四条 违约责任</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1"/>
        <w:widowControl w:val="0"/>
        <w:shd w:val="clear" w:color="auto" w:fill="FFFFFF"/>
        <w:spacing w:before="0" w:beforeAutospacing="0" w:after="0" w:afterAutospacing="0" w:line="460" w:lineRule="exact"/>
        <w:ind w:firstLine="548" w:firstLineChars="200"/>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1"/>
        <w:widowControl w:val="0"/>
        <w:shd w:val="clear" w:color="auto" w:fill="FFFFFF"/>
        <w:spacing w:before="0" w:beforeAutospacing="0" w:after="0" w:afterAutospacing="0" w:line="460" w:lineRule="exact"/>
        <w:ind w:firstLine="548" w:firstLineChars="200"/>
        <w:jc w:val="both"/>
        <w:outlineLvl w:val="2"/>
        <w:rPr>
          <w:rFonts w:ascii="Times New Roman" w:hAnsi="Times New Roman" w:eastAsia="黑体" w:cs="Times New Roman"/>
          <w:color w:val="auto"/>
          <w:spacing w:val="7"/>
          <w:sz w:val="26"/>
          <w:szCs w:val="26"/>
          <w:shd w:val="clear" w:color="auto" w:fill="FFFFFF"/>
          <w:lang w:bidi="ar"/>
        </w:rPr>
      </w:pPr>
      <w:r>
        <w:rPr>
          <w:rFonts w:ascii="Times New Roman" w:hAnsi="Times New Roman" w:eastAsia="黑体" w:cs="Times New Roman"/>
          <w:color w:val="auto"/>
          <w:spacing w:val="7"/>
          <w:sz w:val="26"/>
          <w:szCs w:val="26"/>
          <w:shd w:val="clear" w:color="auto" w:fill="FFFFFF"/>
          <w:lang w:bidi="ar"/>
        </w:rPr>
        <w:t>第五条 其它</w:t>
      </w:r>
    </w:p>
    <w:p>
      <w:pPr>
        <w:jc w:val="center"/>
        <w:outlineLvl w:val="3"/>
        <w:rPr>
          <w:rFonts w:hint="eastAsia" w:ascii="Times New Roman" w:hAnsi="Times New Roman" w:eastAsia="仿宋_GB2312" w:cs="Times New Roman"/>
          <w:color w:val="auto"/>
          <w:spacing w:val="7"/>
          <w:sz w:val="26"/>
          <w:szCs w:val="26"/>
          <w:u w:val="single"/>
          <w:shd w:val="clear" w:color="auto" w:fill="FFFFFF"/>
          <w:lang w:bidi="ar"/>
        </w:rPr>
      </w:pPr>
      <w:r>
        <w:rPr>
          <w:rFonts w:ascii="Times New Roman" w:hAnsi="Times New Roman" w:eastAsia="仿宋_GB2312" w:cs="Times New Roman"/>
          <w:color w:val="auto"/>
          <w:spacing w:val="7"/>
          <w:sz w:val="26"/>
          <w:szCs w:val="26"/>
          <w:shd w:val="clear" w:color="auto" w:fill="FFFFFF"/>
          <w:lang w:bidi="ar"/>
        </w:rPr>
        <w:t>（一）本协议作为</w:t>
      </w:r>
      <w:r>
        <w:rPr>
          <w:rFonts w:hint="eastAsia" w:ascii="Times New Roman" w:hAnsi="Times New Roman" w:eastAsia="仿宋_GB2312" w:cs="Times New Roman"/>
          <w:color w:val="auto"/>
          <w:spacing w:val="7"/>
          <w:sz w:val="26"/>
          <w:szCs w:val="26"/>
          <w:u w:val="single"/>
          <w:shd w:val="clear" w:color="auto" w:fill="FFFFFF"/>
          <w:lang w:val="en-US" w:eastAsia="zh-CN" w:bidi="ar"/>
        </w:rPr>
        <w:t>全省高质量品质旅游强省建设现场会</w:t>
      </w:r>
      <w:r>
        <w:rPr>
          <w:rFonts w:hint="eastAsia" w:ascii="Times New Roman" w:hAnsi="Times New Roman" w:eastAsia="仿宋_GB2312" w:cs="Times New Roman"/>
          <w:color w:val="auto"/>
          <w:spacing w:val="7"/>
          <w:sz w:val="26"/>
          <w:szCs w:val="26"/>
          <w:u w:val="single"/>
          <w:shd w:val="clear" w:color="auto" w:fill="FFFFFF"/>
          <w:lang w:bidi="ar"/>
        </w:rPr>
        <w:t>服务保障项目</w:t>
      </w:r>
    </w:p>
    <w:p>
      <w:pPr>
        <w:jc w:val="both"/>
        <w:rPr>
          <w:rFonts w:ascii="Times New Roman" w:hAnsi="Times New Roman" w:eastAsia="仿宋_GB2312" w:cs="Times New Roman"/>
          <w:color w:val="auto"/>
          <w:spacing w:val="7"/>
          <w:sz w:val="26"/>
          <w:szCs w:val="26"/>
          <w:shd w:val="clear" w:color="auto" w:fill="FFFFFF"/>
          <w:lang w:bidi="ar"/>
        </w:rPr>
      </w:pPr>
      <w:r>
        <w:rPr>
          <w:rFonts w:ascii="Times New Roman" w:hAnsi="Times New Roman" w:eastAsia="仿宋_GB2312" w:cs="Times New Roman"/>
          <w:color w:val="auto"/>
          <w:spacing w:val="7"/>
          <w:sz w:val="26"/>
          <w:szCs w:val="26"/>
          <w:shd w:val="clear" w:color="auto" w:fill="FFFFFF"/>
          <w:lang w:bidi="ar"/>
        </w:rPr>
        <w:t>合同的附件应一并签订、保管，与该合同具有同等法律效力。经双方签署后即生效。</w:t>
      </w:r>
    </w:p>
    <w:p>
      <w:pPr>
        <w:pStyle w:val="2"/>
        <w:keepNext w:val="0"/>
        <w:keepLines w:val="0"/>
        <w:shd w:val="clear" w:color="auto" w:fill="FFFFFF"/>
        <w:spacing w:before="0" w:after="0" w:line="460" w:lineRule="exact"/>
        <w:ind w:firstLine="640"/>
        <w:outlineLvl w:val="3"/>
        <w:rPr>
          <w:rFonts w:eastAsia="仿宋_GB2312"/>
          <w:b w:val="0"/>
          <w:color w:val="auto"/>
          <w:spacing w:val="7"/>
          <w:kern w:val="0"/>
          <w:sz w:val="26"/>
          <w:szCs w:val="26"/>
          <w:shd w:val="clear" w:color="auto" w:fill="FFFFFF"/>
          <w:lang w:bidi="ar"/>
        </w:rPr>
      </w:pPr>
      <w:r>
        <w:rPr>
          <w:rFonts w:eastAsia="仿宋_GB2312"/>
          <w:b w:val="0"/>
          <w:color w:val="auto"/>
          <w:spacing w:val="7"/>
          <w:kern w:val="0"/>
          <w:sz w:val="26"/>
          <w:szCs w:val="26"/>
          <w:shd w:val="clear" w:color="auto" w:fill="FFFFFF"/>
          <w:lang w:bidi="ar"/>
        </w:rPr>
        <w:t>（二）本协议未尽事宜，双方可以增补条款，增补内容如下：</w:t>
      </w:r>
    </w:p>
    <w:p>
      <w:pPr>
        <w:pStyle w:val="2"/>
        <w:keepNext w:val="0"/>
        <w:keepLines w:val="0"/>
        <w:shd w:val="clear" w:color="auto" w:fill="FFFFFF"/>
        <w:spacing w:before="0" w:after="0" w:line="460" w:lineRule="exact"/>
        <w:ind w:firstLine="640"/>
        <w:rPr>
          <w:rFonts w:eastAsia="仿宋_GB2312"/>
          <w:b w:val="0"/>
          <w:color w:val="auto"/>
          <w:spacing w:val="7"/>
          <w:kern w:val="0"/>
          <w:sz w:val="26"/>
          <w:szCs w:val="26"/>
          <w:u w:val="single"/>
          <w:shd w:val="clear" w:color="auto" w:fill="FFFFFF"/>
          <w:lang w:bidi="ar"/>
        </w:rPr>
      </w:pPr>
      <w:r>
        <w:rPr>
          <w:rFonts w:eastAsia="仿宋_GB2312"/>
          <w:b w:val="0"/>
          <w:color w:val="auto"/>
          <w:spacing w:val="7"/>
          <w:kern w:val="0"/>
          <w:sz w:val="26"/>
          <w:szCs w:val="26"/>
          <w:shd w:val="clear" w:color="auto" w:fill="FFFFFF"/>
          <w:lang w:bidi="ar"/>
        </w:rPr>
        <w:t>1.</w:t>
      </w:r>
      <w:r>
        <w:rPr>
          <w:rFonts w:eastAsia="仿宋_GB2312"/>
          <w:b w:val="0"/>
          <w:color w:val="auto"/>
          <w:spacing w:val="7"/>
          <w:kern w:val="0"/>
          <w:sz w:val="26"/>
          <w:szCs w:val="26"/>
          <w:u w:val="single"/>
          <w:shd w:val="clear" w:color="auto" w:fill="FFFFFF"/>
          <w:lang w:bidi="ar"/>
        </w:rPr>
        <w:t>                                                    </w:t>
      </w:r>
    </w:p>
    <w:p>
      <w:pPr>
        <w:pStyle w:val="2"/>
        <w:keepNext w:val="0"/>
        <w:keepLines w:val="0"/>
        <w:shd w:val="clear" w:color="auto" w:fill="FFFFFF"/>
        <w:spacing w:before="0" w:after="0" w:line="460" w:lineRule="exact"/>
        <w:ind w:firstLine="640"/>
        <w:rPr>
          <w:rFonts w:eastAsia="仿宋_GB2312"/>
          <w:b w:val="0"/>
          <w:color w:val="auto"/>
          <w:spacing w:val="7"/>
          <w:kern w:val="0"/>
          <w:sz w:val="26"/>
          <w:szCs w:val="26"/>
          <w:u w:val="single"/>
          <w:shd w:val="clear" w:color="auto" w:fill="FFFFFF"/>
          <w:lang w:bidi="ar"/>
        </w:rPr>
      </w:pPr>
      <w:r>
        <w:rPr>
          <w:rFonts w:eastAsia="仿宋_GB2312"/>
          <w:b w:val="0"/>
          <w:color w:val="auto"/>
          <w:spacing w:val="7"/>
          <w:kern w:val="0"/>
          <w:sz w:val="26"/>
          <w:szCs w:val="26"/>
          <w:shd w:val="clear" w:color="auto" w:fill="FFFFFF"/>
          <w:lang w:bidi="ar"/>
        </w:rPr>
        <w:t>2.</w:t>
      </w:r>
      <w:r>
        <w:rPr>
          <w:rFonts w:eastAsia="仿宋_GB2312"/>
          <w:b w:val="0"/>
          <w:color w:val="auto"/>
          <w:spacing w:val="7"/>
          <w:kern w:val="0"/>
          <w:sz w:val="26"/>
          <w:szCs w:val="26"/>
          <w:u w:val="single"/>
          <w:shd w:val="clear" w:color="auto" w:fill="FFFFFF"/>
          <w:lang w:bidi="ar"/>
        </w:rPr>
        <w:t>                                                    </w:t>
      </w:r>
    </w:p>
    <w:p>
      <w:pPr>
        <w:pStyle w:val="2"/>
        <w:keepNext w:val="0"/>
        <w:keepLines w:val="0"/>
        <w:shd w:val="clear" w:color="auto" w:fill="FFFFFF"/>
        <w:spacing w:before="0" w:after="0" w:line="460" w:lineRule="exact"/>
        <w:ind w:firstLine="640"/>
        <w:rPr>
          <w:rFonts w:eastAsia="仿宋_GB2312"/>
          <w:b w:val="0"/>
          <w:color w:val="auto"/>
          <w:spacing w:val="7"/>
          <w:kern w:val="0"/>
          <w:sz w:val="26"/>
          <w:szCs w:val="26"/>
          <w:u w:val="single"/>
          <w:shd w:val="clear" w:color="auto" w:fill="FFFFFF"/>
          <w:lang w:bidi="ar"/>
        </w:rPr>
      </w:pPr>
      <w:r>
        <w:rPr>
          <w:rFonts w:eastAsia="仿宋_GB2312"/>
          <w:b w:val="0"/>
          <w:color w:val="auto"/>
          <w:spacing w:val="7"/>
          <w:kern w:val="0"/>
          <w:sz w:val="26"/>
          <w:szCs w:val="26"/>
          <w:shd w:val="clear" w:color="auto" w:fill="FFFFFF"/>
          <w:lang w:bidi="ar"/>
        </w:rPr>
        <w:t>3.</w:t>
      </w:r>
      <w:r>
        <w:rPr>
          <w:rFonts w:eastAsia="仿宋_GB2312"/>
          <w:b w:val="0"/>
          <w:color w:val="auto"/>
          <w:spacing w:val="7"/>
          <w:kern w:val="0"/>
          <w:sz w:val="26"/>
          <w:szCs w:val="26"/>
          <w:u w:val="single"/>
          <w:shd w:val="clear" w:color="auto" w:fill="FFFFFF"/>
          <w:lang w:bidi="ar"/>
        </w:rPr>
        <w:t>                                                   </w:t>
      </w:r>
      <w:r>
        <w:rPr>
          <w:rFonts w:hint="eastAsia" w:eastAsia="仿宋_GB2312"/>
          <w:b w:val="0"/>
          <w:color w:val="auto"/>
          <w:spacing w:val="7"/>
          <w:kern w:val="0"/>
          <w:sz w:val="26"/>
          <w:szCs w:val="26"/>
          <w:shd w:val="clear" w:color="auto" w:fill="FFFFFF"/>
          <w:lang w:bidi="ar"/>
        </w:rPr>
        <w:t xml:space="preserve">   ……</w:t>
      </w:r>
    </w:p>
    <w:p>
      <w:pPr>
        <w:pStyle w:val="2"/>
        <w:keepNext w:val="0"/>
        <w:keepLines w:val="0"/>
        <w:shd w:val="clear" w:color="auto" w:fill="FFFFFF"/>
        <w:spacing w:before="0" w:after="0" w:line="460" w:lineRule="exact"/>
        <w:ind w:firstLine="640"/>
        <w:rPr>
          <w:rFonts w:eastAsia="仿宋_GB2312"/>
          <w:b w:val="0"/>
          <w:color w:val="auto"/>
          <w:spacing w:val="7"/>
          <w:kern w:val="0"/>
          <w:sz w:val="26"/>
          <w:szCs w:val="26"/>
          <w:shd w:val="clear" w:color="auto" w:fill="FFFFFF"/>
          <w:lang w:bidi="ar"/>
        </w:rPr>
      </w:pPr>
      <w:r>
        <w:rPr>
          <w:rFonts w:eastAsia="仿宋_GB2312"/>
          <w:b w:val="0"/>
          <w:color w:val="auto"/>
          <w:spacing w:val="7"/>
          <w:kern w:val="0"/>
          <w:sz w:val="26"/>
          <w:szCs w:val="26"/>
          <w:shd w:val="clear" w:color="auto" w:fill="FFFFFF"/>
          <w:lang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shd w:val="clear" w:color="auto" w:fill="FFFFFF"/>
        <w:spacing w:before="0" w:after="0" w:line="460" w:lineRule="exact"/>
        <w:ind w:firstLine="640"/>
        <w:outlineLvl w:val="3"/>
        <w:rPr>
          <w:rFonts w:hint="eastAsia" w:eastAsia="仿宋_GB2312"/>
          <w:b w:val="0"/>
          <w:color w:val="auto"/>
          <w:spacing w:val="7"/>
          <w:kern w:val="0"/>
          <w:sz w:val="26"/>
          <w:szCs w:val="26"/>
          <w:shd w:val="clear" w:color="auto" w:fill="FFFFFF"/>
          <w:lang w:bidi="ar"/>
        </w:rPr>
      </w:pPr>
      <w:r>
        <w:rPr>
          <w:rFonts w:eastAsia="仿宋_GB2312"/>
          <w:b w:val="0"/>
          <w:color w:val="auto"/>
          <w:spacing w:val="7"/>
          <w:kern w:val="0"/>
          <w:sz w:val="26"/>
          <w:szCs w:val="26"/>
          <w:shd w:val="clear" w:color="auto" w:fill="FFFFFF"/>
          <w:lang w:bidi="ar"/>
        </w:rPr>
        <w:t>（四）</w:t>
      </w:r>
      <w:r>
        <w:rPr>
          <w:rFonts w:hint="eastAsia" w:eastAsia="仿宋_GB2312"/>
          <w:b w:val="0"/>
          <w:color w:val="auto"/>
          <w:spacing w:val="7"/>
          <w:kern w:val="0"/>
          <w:sz w:val="26"/>
          <w:szCs w:val="26"/>
          <w:shd w:val="clear" w:color="auto" w:fill="FFFFFF"/>
          <w:lang w:bidi="ar"/>
        </w:rPr>
        <w:t>双方监督联系方式</w:t>
      </w:r>
    </w:p>
    <w:p>
      <w:pPr>
        <w:pStyle w:val="2"/>
        <w:keepNext w:val="0"/>
        <w:keepLines w:val="0"/>
        <w:shd w:val="clear" w:color="auto" w:fill="FFFFFF"/>
        <w:spacing w:before="0" w:after="0" w:line="460" w:lineRule="exact"/>
        <w:ind w:firstLine="640"/>
        <w:outlineLvl w:val="4"/>
        <w:rPr>
          <w:rFonts w:eastAsia="仿宋_GB2312"/>
          <w:b w:val="0"/>
          <w:color w:val="auto"/>
          <w:spacing w:val="7"/>
          <w:kern w:val="0"/>
          <w:sz w:val="26"/>
          <w:szCs w:val="26"/>
          <w:highlight w:val="none"/>
          <w:shd w:val="clear" w:color="auto" w:fill="FFFFFF"/>
          <w:lang w:bidi="ar"/>
        </w:rPr>
      </w:pPr>
      <w:r>
        <w:rPr>
          <w:rFonts w:hint="eastAsia" w:eastAsia="仿宋_GB2312"/>
          <w:b w:val="0"/>
          <w:color w:val="auto"/>
          <w:spacing w:val="7"/>
          <w:kern w:val="0"/>
          <w:sz w:val="26"/>
          <w:szCs w:val="26"/>
          <w:highlight w:val="none"/>
          <w:shd w:val="clear" w:color="auto" w:fill="FFFFFF"/>
          <w:lang w:bidi="ar"/>
        </w:rPr>
        <w:t xml:space="preserve">1. </w:t>
      </w:r>
      <w:r>
        <w:rPr>
          <w:rFonts w:eastAsia="仿宋_GB2312"/>
          <w:b w:val="0"/>
          <w:color w:val="auto"/>
          <w:spacing w:val="7"/>
          <w:kern w:val="0"/>
          <w:sz w:val="26"/>
          <w:szCs w:val="26"/>
          <w:highlight w:val="none"/>
          <w:shd w:val="clear" w:color="auto" w:fill="FFFFFF"/>
          <w:lang w:bidi="ar"/>
        </w:rPr>
        <w:t>合肥政文国际会展管理有限公司</w:t>
      </w:r>
    </w:p>
    <w:p>
      <w:pPr>
        <w:pStyle w:val="2"/>
        <w:keepNext w:val="0"/>
        <w:keepLines w:val="0"/>
        <w:shd w:val="clear" w:color="auto" w:fill="FFFFFF"/>
        <w:spacing w:before="0" w:after="0" w:line="460" w:lineRule="exact"/>
        <w:ind w:firstLine="640"/>
        <w:rPr>
          <w:rFonts w:eastAsia="仿宋_GB2312"/>
          <w:b w:val="0"/>
          <w:color w:val="auto"/>
          <w:spacing w:val="7"/>
          <w:kern w:val="0"/>
          <w:sz w:val="26"/>
          <w:szCs w:val="26"/>
          <w:shd w:val="clear" w:color="auto" w:fill="FFFFFF"/>
          <w:lang w:bidi="ar"/>
        </w:rPr>
      </w:pPr>
      <w:r>
        <w:rPr>
          <w:rFonts w:eastAsia="仿宋_GB2312"/>
          <w:b w:val="0"/>
          <w:color w:val="auto"/>
          <w:spacing w:val="7"/>
          <w:kern w:val="0"/>
          <w:sz w:val="26"/>
          <w:szCs w:val="26"/>
          <w:shd w:val="clear" w:color="auto" w:fill="FFFFFF"/>
          <w:lang w:bidi="ar"/>
        </w:rPr>
        <w:t>方式一、合肥政文国际会展管理有限公司督查室，联系电话：0551-65790135。举报邮箱：</w:t>
      </w:r>
      <w:r>
        <w:rPr>
          <w:rFonts w:eastAsia="仿宋_GB2312"/>
          <w:b w:val="0"/>
          <w:color w:val="auto"/>
          <w:spacing w:val="7"/>
          <w:kern w:val="0"/>
          <w:sz w:val="26"/>
          <w:szCs w:val="26"/>
          <w:shd w:val="clear" w:color="auto" w:fill="FFFFFF"/>
          <w:lang w:bidi="ar"/>
        </w:rPr>
        <w:fldChar w:fldCharType="begin"/>
      </w:r>
      <w:r>
        <w:rPr>
          <w:rFonts w:eastAsia="仿宋_GB2312"/>
          <w:b w:val="0"/>
          <w:color w:val="auto"/>
          <w:spacing w:val="7"/>
          <w:kern w:val="0"/>
          <w:sz w:val="26"/>
          <w:szCs w:val="26"/>
          <w:shd w:val="clear" w:color="auto" w:fill="FFFFFF"/>
          <w:lang w:bidi="ar"/>
        </w:rPr>
        <w:instrText xml:space="preserve"> HYPERLINK "mailto:zt_jcsjb@163.com" </w:instrText>
      </w:r>
      <w:r>
        <w:rPr>
          <w:rFonts w:eastAsia="仿宋_GB2312"/>
          <w:b w:val="0"/>
          <w:color w:val="auto"/>
          <w:spacing w:val="7"/>
          <w:kern w:val="0"/>
          <w:sz w:val="26"/>
          <w:szCs w:val="26"/>
          <w:shd w:val="clear" w:color="auto" w:fill="FFFFFF"/>
          <w:lang w:bidi="ar"/>
        </w:rPr>
        <w:fldChar w:fldCharType="separate"/>
      </w:r>
      <w:r>
        <w:rPr>
          <w:rFonts w:eastAsia="仿宋_GB2312"/>
          <w:b w:val="0"/>
          <w:color w:val="auto"/>
          <w:spacing w:val="7"/>
          <w:kern w:val="0"/>
          <w:sz w:val="26"/>
          <w:szCs w:val="26"/>
          <w:shd w:val="clear" w:color="auto" w:fill="FFFFFF"/>
          <w:lang w:bidi="ar"/>
        </w:rPr>
        <w:t>zwecc_DCS@163.com</w:t>
      </w:r>
      <w:r>
        <w:rPr>
          <w:rFonts w:eastAsia="仿宋_GB2312"/>
          <w:b w:val="0"/>
          <w:color w:val="auto"/>
          <w:spacing w:val="7"/>
          <w:kern w:val="0"/>
          <w:sz w:val="26"/>
          <w:szCs w:val="26"/>
          <w:shd w:val="clear" w:color="auto" w:fill="FFFFFF"/>
          <w:lang w:bidi="ar"/>
        </w:rPr>
        <w:fldChar w:fldCharType="end"/>
      </w:r>
      <w:r>
        <w:rPr>
          <w:rFonts w:eastAsia="仿宋_GB2312"/>
          <w:b w:val="0"/>
          <w:color w:val="auto"/>
          <w:spacing w:val="7"/>
          <w:kern w:val="0"/>
          <w:sz w:val="26"/>
          <w:szCs w:val="26"/>
          <w:shd w:val="clear" w:color="auto" w:fill="FFFFFF"/>
          <w:lang w:bidi="ar"/>
        </w:rPr>
        <w:t>。</w:t>
      </w:r>
    </w:p>
    <w:p>
      <w:pPr>
        <w:pStyle w:val="2"/>
        <w:keepNext w:val="0"/>
        <w:keepLines w:val="0"/>
        <w:shd w:val="clear" w:color="auto" w:fill="FFFFFF"/>
        <w:spacing w:before="0" w:after="0" w:line="460" w:lineRule="exact"/>
        <w:ind w:firstLine="640"/>
        <w:rPr>
          <w:rFonts w:eastAsia="仿宋_GB2312"/>
          <w:b w:val="0"/>
          <w:color w:val="auto"/>
          <w:spacing w:val="7"/>
          <w:kern w:val="0"/>
          <w:sz w:val="26"/>
          <w:szCs w:val="26"/>
          <w:shd w:val="clear" w:color="auto" w:fill="FFFFFF"/>
          <w:lang w:bidi="ar"/>
        </w:rPr>
      </w:pPr>
      <w:r>
        <w:rPr>
          <w:rFonts w:eastAsia="仿宋_GB2312"/>
          <w:b w:val="0"/>
          <w:color w:val="auto"/>
          <w:spacing w:val="7"/>
          <w:kern w:val="0"/>
          <w:sz w:val="26"/>
          <w:szCs w:val="26"/>
          <w:shd w:val="clear" w:color="auto" w:fill="FFFFFF"/>
          <w:lang w:bidi="ar"/>
        </w:rPr>
        <w:t>方式二、合肥文旅博览集团有限公司纪委纪检监察室，联系电话：0551-63539209，举报邮箱：</w:t>
      </w:r>
      <w:r>
        <w:rPr>
          <w:rFonts w:eastAsia="仿宋_GB2312"/>
          <w:b w:val="0"/>
          <w:color w:val="auto"/>
          <w:spacing w:val="7"/>
          <w:kern w:val="0"/>
          <w:sz w:val="26"/>
          <w:szCs w:val="26"/>
          <w:shd w:val="clear" w:color="auto" w:fill="FFFFFF"/>
          <w:lang w:bidi="ar"/>
        </w:rPr>
        <w:fldChar w:fldCharType="begin"/>
      </w:r>
      <w:r>
        <w:rPr>
          <w:rFonts w:eastAsia="仿宋_GB2312"/>
          <w:b w:val="0"/>
          <w:color w:val="auto"/>
          <w:spacing w:val="7"/>
          <w:kern w:val="0"/>
          <w:sz w:val="26"/>
          <w:szCs w:val="26"/>
          <w:shd w:val="clear" w:color="auto" w:fill="FFFFFF"/>
          <w:lang w:bidi="ar"/>
        </w:rPr>
        <w:instrText xml:space="preserve"> HYPERLINK "mailto:zt_jcsjb@163.com" </w:instrText>
      </w:r>
      <w:r>
        <w:rPr>
          <w:rFonts w:eastAsia="仿宋_GB2312"/>
          <w:b w:val="0"/>
          <w:color w:val="auto"/>
          <w:spacing w:val="7"/>
          <w:kern w:val="0"/>
          <w:sz w:val="26"/>
          <w:szCs w:val="26"/>
          <w:shd w:val="clear" w:color="auto" w:fill="FFFFFF"/>
          <w:lang w:bidi="ar"/>
        </w:rPr>
        <w:fldChar w:fldCharType="separate"/>
      </w:r>
      <w:r>
        <w:rPr>
          <w:rFonts w:eastAsia="仿宋_GB2312"/>
          <w:b w:val="0"/>
          <w:color w:val="auto"/>
          <w:spacing w:val="7"/>
          <w:kern w:val="0"/>
          <w:sz w:val="26"/>
          <w:szCs w:val="26"/>
          <w:shd w:val="clear" w:color="auto" w:fill="FFFFFF"/>
          <w:lang w:bidi="ar"/>
        </w:rPr>
        <w:t>zt_jcsjb@163.com</w:t>
      </w:r>
      <w:r>
        <w:rPr>
          <w:rFonts w:eastAsia="仿宋_GB2312"/>
          <w:b w:val="0"/>
          <w:color w:val="auto"/>
          <w:spacing w:val="7"/>
          <w:kern w:val="0"/>
          <w:sz w:val="26"/>
          <w:szCs w:val="26"/>
          <w:shd w:val="clear" w:color="auto" w:fill="FFFFFF"/>
          <w:lang w:bidi="ar"/>
        </w:rPr>
        <w:fldChar w:fldCharType="end"/>
      </w:r>
      <w:r>
        <w:rPr>
          <w:rFonts w:eastAsia="仿宋_GB2312"/>
          <w:b w:val="0"/>
          <w:color w:val="auto"/>
          <w:spacing w:val="7"/>
          <w:kern w:val="0"/>
          <w:sz w:val="26"/>
          <w:szCs w:val="26"/>
          <w:shd w:val="clear" w:color="auto" w:fill="FFFFFF"/>
          <w:lang w:bidi="ar"/>
        </w:rPr>
        <w:t>。</w:t>
      </w:r>
    </w:p>
    <w:p>
      <w:pPr>
        <w:numPr>
          <w:ilvl w:val="0"/>
          <w:numId w:val="6"/>
        </w:numPr>
        <w:spacing w:line="460" w:lineRule="exact"/>
        <w:ind w:firstLine="520" w:firstLineChars="200"/>
        <w:rPr>
          <w:rFonts w:ascii="Times New Roman" w:hAnsi="Times New Roman" w:eastAsia="仿宋_GB2312"/>
          <w:color w:val="auto"/>
          <w:sz w:val="26"/>
          <w:szCs w:val="26"/>
          <w:u w:val="single"/>
        </w:rPr>
      </w:pPr>
      <w:r>
        <w:rPr>
          <w:rFonts w:ascii="Times New Roman" w:hAnsi="Times New Roman" w:eastAsia="仿宋_GB2312"/>
          <w:color w:val="auto"/>
          <w:sz w:val="26"/>
          <w:szCs w:val="26"/>
          <w:u w:val="single"/>
        </w:rPr>
        <w:t xml:space="preserve">                                 </w:t>
      </w:r>
    </w:p>
    <w:p>
      <w:pPr>
        <w:pStyle w:val="2"/>
        <w:keepNext w:val="0"/>
        <w:keepLines w:val="0"/>
        <w:shd w:val="clear" w:color="auto" w:fill="FFFFFF"/>
        <w:spacing w:before="0" w:after="0" w:line="460" w:lineRule="exact"/>
        <w:ind w:firstLine="640"/>
        <w:outlineLvl w:val="3"/>
        <w:rPr>
          <w:rFonts w:hint="eastAsia" w:eastAsia="仿宋_GB2312"/>
          <w:b w:val="0"/>
          <w:color w:val="auto"/>
          <w:spacing w:val="7"/>
          <w:kern w:val="0"/>
          <w:sz w:val="26"/>
          <w:szCs w:val="26"/>
          <w:shd w:val="clear" w:color="auto" w:fill="FFFFFF"/>
          <w:lang w:bidi="ar"/>
        </w:rPr>
      </w:pPr>
      <w:r>
        <w:rPr>
          <w:rFonts w:hint="eastAsia" w:eastAsia="仿宋_GB2312"/>
          <w:b w:val="0"/>
          <w:color w:val="auto"/>
          <w:spacing w:val="7"/>
          <w:kern w:val="0"/>
          <w:sz w:val="26"/>
          <w:szCs w:val="26"/>
          <w:shd w:val="clear" w:color="auto" w:fill="FFFFFF"/>
          <w:lang w:bidi="ar"/>
        </w:rPr>
        <w:t>监督部门（名称）：</w:t>
      </w:r>
    </w:p>
    <w:p>
      <w:pPr>
        <w:pStyle w:val="2"/>
        <w:keepNext w:val="0"/>
        <w:keepLines w:val="0"/>
        <w:shd w:val="clear" w:color="auto" w:fill="FFFFFF"/>
        <w:spacing w:before="0" w:after="0" w:line="460" w:lineRule="exact"/>
        <w:ind w:firstLine="640"/>
        <w:rPr>
          <w:rFonts w:hint="eastAsia" w:eastAsia="仿宋_GB2312"/>
          <w:b w:val="0"/>
          <w:color w:val="auto"/>
          <w:spacing w:val="7"/>
          <w:kern w:val="0"/>
          <w:sz w:val="26"/>
          <w:szCs w:val="26"/>
          <w:shd w:val="clear" w:color="auto" w:fill="FFFFFF"/>
          <w:lang w:bidi="ar"/>
        </w:rPr>
      </w:pPr>
      <w:r>
        <w:rPr>
          <w:rFonts w:hint="eastAsia" w:eastAsia="仿宋_GB2312"/>
          <w:b w:val="0"/>
          <w:color w:val="auto"/>
          <w:spacing w:val="7"/>
          <w:kern w:val="0"/>
          <w:sz w:val="26"/>
          <w:szCs w:val="26"/>
          <w:shd w:val="clear" w:color="auto" w:fill="FFFFFF"/>
          <w:lang w:bidi="ar"/>
        </w:rPr>
        <w:t>联系电话：</w:t>
      </w:r>
    </w:p>
    <w:p>
      <w:pPr>
        <w:pStyle w:val="2"/>
        <w:keepNext w:val="0"/>
        <w:keepLines w:val="0"/>
        <w:shd w:val="clear" w:color="auto" w:fill="FFFFFF"/>
        <w:spacing w:before="0" w:after="0" w:line="460" w:lineRule="exact"/>
        <w:ind w:firstLine="640"/>
        <w:outlineLvl w:val="3"/>
        <w:rPr>
          <w:rFonts w:eastAsia="仿宋_GB2312"/>
          <w:b w:val="0"/>
          <w:color w:val="auto"/>
          <w:spacing w:val="7"/>
          <w:kern w:val="0"/>
          <w:sz w:val="26"/>
          <w:szCs w:val="26"/>
          <w:shd w:val="clear" w:color="auto" w:fill="FFFFFF"/>
          <w:lang w:bidi="ar"/>
        </w:rPr>
      </w:pPr>
      <w:r>
        <w:rPr>
          <w:rFonts w:eastAsia="仿宋_GB2312"/>
          <w:b w:val="0"/>
          <w:color w:val="auto"/>
          <w:spacing w:val="7"/>
          <w:kern w:val="0"/>
          <w:sz w:val="26"/>
          <w:szCs w:val="26"/>
          <w:shd w:val="clear" w:color="auto" w:fill="FFFFFF"/>
          <w:lang w:bidi="ar"/>
        </w:rPr>
        <w:t>（五）本协议双方至少各执一</w:t>
      </w:r>
      <w:r>
        <w:rPr>
          <w:rFonts w:hint="eastAsia" w:eastAsia="仿宋_GB2312"/>
          <w:b w:val="0"/>
          <w:color w:val="auto"/>
          <w:spacing w:val="7"/>
          <w:kern w:val="0"/>
          <w:sz w:val="26"/>
          <w:szCs w:val="26"/>
          <w:shd w:val="clear" w:color="auto" w:fill="FFFFFF"/>
          <w:lang w:bidi="ar"/>
        </w:rPr>
        <w:t>份</w:t>
      </w:r>
      <w:r>
        <w:rPr>
          <w:rFonts w:eastAsia="仿宋_GB2312"/>
          <w:b w:val="0"/>
          <w:color w:val="auto"/>
          <w:spacing w:val="7"/>
          <w:kern w:val="0"/>
          <w:sz w:val="26"/>
          <w:szCs w:val="26"/>
          <w:shd w:val="clear" w:color="auto" w:fill="FFFFFF"/>
          <w:lang w:bidi="ar"/>
        </w:rPr>
        <w:t>。</w:t>
      </w:r>
    </w:p>
    <w:p>
      <w:pPr>
        <w:pStyle w:val="51"/>
        <w:widowControl w:val="0"/>
        <w:shd w:val="clear" w:color="auto" w:fill="FFFFFF"/>
        <w:spacing w:before="0" w:beforeAutospacing="0" w:after="0" w:afterAutospacing="0" w:line="460" w:lineRule="exact"/>
        <w:jc w:val="right"/>
        <w:rPr>
          <w:rFonts w:hint="eastAsia" w:ascii="Microsoft YaHei UI" w:hAnsi="Microsoft YaHei UI" w:eastAsia="Microsoft YaHei UI" w:cs="Microsoft YaHei UI"/>
          <w:color w:val="auto"/>
          <w:spacing w:val="7"/>
          <w:sz w:val="26"/>
          <w:szCs w:val="26"/>
        </w:rPr>
      </w:pPr>
    </w:p>
    <w:p>
      <w:pPr>
        <w:spacing w:line="460" w:lineRule="exact"/>
        <w:rPr>
          <w:rFonts w:ascii="Times New Roman" w:hAnsi="Times New Roman" w:eastAsia="仿宋_GB2312"/>
          <w:sz w:val="26"/>
          <w:szCs w:val="26"/>
        </w:rPr>
      </w:pPr>
      <w:r>
        <w:rPr>
          <w:rFonts w:ascii="Times New Roman" w:hAnsi="Times New Roman" w:eastAsia="仿宋_GB2312"/>
          <w:color w:val="auto"/>
          <w:sz w:val="26"/>
          <w:szCs w:val="26"/>
        </w:rPr>
        <w:t>甲方（盖章）：</w:t>
      </w:r>
      <w:r>
        <w:rPr>
          <w:rFonts w:hint="eastAsia" w:ascii="Times New Roman" w:hAnsi="Times New Roman" w:eastAsia="仿宋_GB2312"/>
          <w:color w:val="auto"/>
          <w:sz w:val="26"/>
          <w:szCs w:val="26"/>
        </w:rPr>
        <w:tab/>
      </w:r>
      <w:r>
        <w:rPr>
          <w:rFonts w:hint="eastAsia" w:ascii="Times New Roman" w:hAnsi="Times New Roman" w:eastAsia="仿宋_GB2312"/>
          <w:color w:val="auto"/>
          <w:sz w:val="26"/>
          <w:szCs w:val="26"/>
        </w:rPr>
        <w:tab/>
      </w:r>
      <w:r>
        <w:rPr>
          <w:rFonts w:hint="eastAsia" w:ascii="Times New Roman" w:hAnsi="Times New Roman" w:eastAsia="仿宋_GB2312"/>
          <w:color w:val="auto"/>
          <w:sz w:val="26"/>
          <w:szCs w:val="26"/>
        </w:rPr>
        <w:tab/>
      </w:r>
      <w:r>
        <w:rPr>
          <w:rFonts w:hint="eastAsia" w:ascii="Times New Roman" w:hAnsi="Times New Roman" w:eastAsia="仿宋_GB2312"/>
          <w:color w:val="auto"/>
          <w:sz w:val="26"/>
          <w:szCs w:val="26"/>
        </w:rPr>
        <w:tab/>
      </w:r>
      <w:r>
        <w:rPr>
          <w:rFonts w:hint="eastAsia" w:ascii="Times New Roman" w:hAnsi="Times New Roman" w:eastAsia="仿宋_GB2312"/>
          <w:color w:val="auto"/>
          <w:sz w:val="26"/>
          <w:szCs w:val="26"/>
        </w:rPr>
        <w:tab/>
      </w:r>
      <w:r>
        <w:rPr>
          <w:rFonts w:hint="eastAsia" w:ascii="Times New Roman" w:hAnsi="Times New Roman" w:eastAsia="仿宋_GB2312"/>
          <w:color w:val="auto"/>
          <w:sz w:val="26"/>
          <w:szCs w:val="26"/>
        </w:rPr>
        <w:tab/>
      </w:r>
      <w:r>
        <w:rPr>
          <w:rFonts w:hint="eastAsia" w:ascii="Times New Roman" w:hAnsi="Times New Roman" w:eastAsia="仿宋_GB2312"/>
          <w:color w:val="auto"/>
          <w:sz w:val="26"/>
          <w:szCs w:val="26"/>
        </w:rPr>
        <w:tab/>
      </w:r>
      <w:r>
        <w:rPr>
          <w:rFonts w:ascii="Times New Roman" w:hAnsi="Times New Roman" w:eastAsia="仿宋_GB2312"/>
          <w:color w:val="auto"/>
          <w:sz w:val="26"/>
          <w:szCs w:val="26"/>
        </w:rPr>
        <w:t>乙方（盖章）</w:t>
      </w:r>
      <w:r>
        <w:rPr>
          <w:rFonts w:ascii="Times New Roman" w:hAnsi="Times New Roman" w:eastAsia="仿宋_GB2312"/>
          <w:sz w:val="26"/>
          <w:szCs w:val="26"/>
        </w:rPr>
        <w:t>：</w:t>
      </w:r>
    </w:p>
    <w:p>
      <w:pPr>
        <w:spacing w:line="460" w:lineRule="exact"/>
        <w:rPr>
          <w:rFonts w:ascii="Times New Roman" w:hAnsi="Times New Roman" w:eastAsia="仿宋_GB2312"/>
          <w:sz w:val="26"/>
          <w:szCs w:val="26"/>
        </w:rPr>
      </w:pPr>
    </w:p>
    <w:p>
      <w:pPr>
        <w:spacing w:line="460" w:lineRule="exact"/>
        <w:rPr>
          <w:rFonts w:hint="eastAsia" w:ascii="Times New Roman" w:hAnsi="Times New Roman" w:eastAsia="仿宋_GB2312"/>
          <w:sz w:val="26"/>
          <w:szCs w:val="26"/>
        </w:rPr>
      </w:pPr>
      <w:r>
        <w:rPr>
          <w:rFonts w:ascii="Times New Roman" w:hAnsi="Times New Roman" w:eastAsia="仿宋_GB2312"/>
          <w:sz w:val="26"/>
          <w:szCs w:val="26"/>
        </w:rPr>
        <w:t>法定代表人或授权代表</w:t>
      </w:r>
      <w:r>
        <w:rPr>
          <w:rFonts w:hint="eastAsia" w:ascii="Times New Roman" w:hAnsi="Times New Roman" w:eastAsia="仿宋_GB2312"/>
          <w:sz w:val="26"/>
          <w:szCs w:val="26"/>
        </w:rPr>
        <w:t>：</w:t>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ascii="Times New Roman" w:hAnsi="Times New Roman" w:eastAsia="仿宋_GB2312"/>
          <w:sz w:val="26"/>
          <w:szCs w:val="26"/>
        </w:rPr>
        <w:t>法定代表人或授权代表</w:t>
      </w:r>
      <w:r>
        <w:rPr>
          <w:rFonts w:hint="eastAsia" w:ascii="Times New Roman" w:hAnsi="Times New Roman" w:eastAsia="仿宋_GB2312"/>
          <w:sz w:val="26"/>
          <w:szCs w:val="26"/>
        </w:rPr>
        <w:t>：</w:t>
      </w:r>
    </w:p>
    <w:p>
      <w:pPr>
        <w:spacing w:line="460" w:lineRule="exact"/>
        <w:jc w:val="left"/>
        <w:rPr>
          <w:rFonts w:ascii="Times New Roman" w:hAnsi="Times New Roman" w:eastAsia="仿宋_GB2312"/>
          <w:sz w:val="26"/>
          <w:szCs w:val="26"/>
        </w:rPr>
      </w:pPr>
      <w:r>
        <w:rPr>
          <w:rFonts w:hint="eastAsia" w:ascii="Times New Roman" w:hAnsi="Times New Roman" w:eastAsia="仿宋_GB2312"/>
          <w:sz w:val="26"/>
          <w:szCs w:val="26"/>
        </w:rPr>
        <w:t>（签字</w:t>
      </w:r>
      <w:r>
        <w:rPr>
          <w:rFonts w:ascii="Times New Roman" w:hAnsi="Times New Roman" w:eastAsia="仿宋_GB2312"/>
          <w:sz w:val="26"/>
          <w:szCs w:val="26"/>
        </w:rPr>
        <w:t>）</w:t>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（签字</w:t>
      </w:r>
      <w:r>
        <w:rPr>
          <w:rFonts w:ascii="Times New Roman" w:hAnsi="Times New Roman" w:eastAsia="仿宋_GB2312"/>
          <w:sz w:val="26"/>
          <w:szCs w:val="26"/>
        </w:rPr>
        <w:t xml:space="preserve">）      </w:t>
      </w:r>
      <w:r>
        <w:rPr>
          <w:rFonts w:hint="eastAsia" w:ascii="Times New Roman" w:hAnsi="Times New Roman" w:eastAsia="仿宋_GB2312"/>
          <w:sz w:val="26"/>
          <w:szCs w:val="26"/>
        </w:rPr>
        <w:t xml:space="preserve">  </w:t>
      </w:r>
    </w:p>
    <w:p>
      <w:pPr>
        <w:spacing w:line="460" w:lineRule="exact"/>
        <w:ind w:firstLine="520" w:firstLineChars="200"/>
        <w:rPr>
          <w:rFonts w:ascii="Times New Roman" w:hAnsi="Times New Roman" w:eastAsia="仿宋_GB2312"/>
          <w:sz w:val="26"/>
          <w:szCs w:val="26"/>
        </w:rPr>
      </w:pPr>
    </w:p>
    <w:p>
      <w:pPr>
        <w:spacing w:line="460" w:lineRule="exact"/>
        <w:ind w:firstLine="520" w:firstLineChars="200"/>
        <w:rPr>
          <w:rFonts w:ascii="Times New Roman" w:hAnsi="Times New Roman" w:eastAsia="仿宋_GB2312"/>
          <w:sz w:val="26"/>
          <w:szCs w:val="26"/>
        </w:rPr>
      </w:pPr>
    </w:p>
    <w:p>
      <w:pPr>
        <w:spacing w:line="460" w:lineRule="exact"/>
        <w:rPr>
          <w:rFonts w:hint="eastAsia" w:ascii="Times New Roman" w:hAnsi="Times New Roman" w:eastAsia="仿宋_GB2312"/>
          <w:sz w:val="26"/>
          <w:szCs w:val="26"/>
        </w:rPr>
      </w:pPr>
      <w:r>
        <w:rPr>
          <w:rFonts w:ascii="Times New Roman" w:hAnsi="Times New Roman" w:eastAsia="仿宋_GB2312"/>
          <w:sz w:val="26"/>
          <w:szCs w:val="26"/>
        </w:rPr>
        <w:t>廉政监督联系人</w:t>
      </w:r>
      <w:r>
        <w:rPr>
          <w:rFonts w:hint="eastAsia" w:ascii="Times New Roman" w:hAnsi="Times New Roman" w:eastAsia="仿宋_GB2312"/>
          <w:sz w:val="26"/>
          <w:szCs w:val="26"/>
        </w:rPr>
        <w:t>：</w:t>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ascii="Times New Roman" w:hAnsi="Times New Roman" w:eastAsia="仿宋_GB2312"/>
          <w:sz w:val="26"/>
          <w:szCs w:val="26"/>
        </w:rPr>
        <w:t>廉政监督联系人</w:t>
      </w:r>
      <w:r>
        <w:rPr>
          <w:rFonts w:hint="eastAsia" w:ascii="Times New Roman" w:hAnsi="Times New Roman" w:eastAsia="仿宋_GB2312"/>
          <w:sz w:val="26"/>
          <w:szCs w:val="26"/>
        </w:rPr>
        <w:t>：</w:t>
      </w:r>
    </w:p>
    <w:p>
      <w:pPr>
        <w:spacing w:line="460" w:lineRule="exact"/>
        <w:jc w:val="left"/>
        <w:rPr>
          <w:rFonts w:ascii="Times New Roman" w:hAnsi="Times New Roman" w:eastAsia="仿宋_GB2312"/>
          <w:sz w:val="26"/>
          <w:szCs w:val="26"/>
        </w:rPr>
      </w:pPr>
      <w:r>
        <w:rPr>
          <w:rFonts w:hint="eastAsia" w:ascii="Times New Roman" w:hAnsi="Times New Roman" w:eastAsia="仿宋_GB2312"/>
          <w:sz w:val="26"/>
          <w:szCs w:val="26"/>
        </w:rPr>
        <w:t>（签字</w:t>
      </w:r>
      <w:r>
        <w:rPr>
          <w:rFonts w:ascii="Times New Roman" w:hAnsi="Times New Roman" w:eastAsia="仿宋_GB2312"/>
          <w:sz w:val="26"/>
          <w:szCs w:val="26"/>
        </w:rPr>
        <w:t>）</w:t>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（签字</w:t>
      </w:r>
      <w:r>
        <w:rPr>
          <w:rFonts w:ascii="Times New Roman" w:hAnsi="Times New Roman" w:eastAsia="仿宋_GB2312"/>
          <w:sz w:val="26"/>
          <w:szCs w:val="26"/>
        </w:rPr>
        <w:t xml:space="preserve">）      </w:t>
      </w:r>
      <w:r>
        <w:rPr>
          <w:rFonts w:hint="eastAsia" w:ascii="Times New Roman" w:hAnsi="Times New Roman" w:eastAsia="仿宋_GB2312"/>
          <w:sz w:val="26"/>
          <w:szCs w:val="26"/>
        </w:rPr>
        <w:t xml:space="preserve">  </w:t>
      </w:r>
    </w:p>
    <w:p>
      <w:pPr>
        <w:spacing w:line="460" w:lineRule="exact"/>
        <w:ind w:firstLine="260" w:firstLineChars="100"/>
        <w:rPr>
          <w:rFonts w:ascii="Times New Roman" w:hAnsi="Times New Roman" w:eastAsia="仿宋_GB2312"/>
          <w:sz w:val="26"/>
          <w:szCs w:val="26"/>
        </w:rPr>
      </w:pPr>
    </w:p>
    <w:p>
      <w:pPr>
        <w:spacing w:line="460" w:lineRule="exact"/>
        <w:ind w:firstLine="260" w:firstLineChars="100"/>
        <w:rPr>
          <w:rFonts w:ascii="Times New Roman" w:hAnsi="Times New Roman" w:eastAsia="仿宋_GB2312"/>
          <w:sz w:val="26"/>
          <w:szCs w:val="26"/>
        </w:rPr>
      </w:pPr>
      <w:r>
        <w:rPr>
          <w:rFonts w:ascii="Times New Roman" w:hAnsi="Times New Roman" w:eastAsia="仿宋_GB2312"/>
          <w:sz w:val="26"/>
          <w:szCs w:val="26"/>
        </w:rPr>
        <w:t>电话：</w:t>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 xml:space="preserve">  </w:t>
      </w:r>
      <w:r>
        <w:rPr>
          <w:rFonts w:ascii="Times New Roman" w:hAnsi="Times New Roman" w:eastAsia="仿宋_GB2312"/>
          <w:sz w:val="26"/>
          <w:szCs w:val="26"/>
        </w:rPr>
        <w:t>电话：</w:t>
      </w:r>
    </w:p>
    <w:p>
      <w:pPr>
        <w:spacing w:line="460" w:lineRule="exact"/>
        <w:ind w:firstLine="260" w:firstLineChars="100"/>
        <w:rPr>
          <w:rFonts w:ascii="Times New Roman" w:hAnsi="Times New Roman" w:eastAsia="仿宋_GB2312"/>
          <w:sz w:val="26"/>
          <w:szCs w:val="26"/>
        </w:rPr>
      </w:pPr>
    </w:p>
    <w:p>
      <w:pPr>
        <w:spacing w:line="460" w:lineRule="exact"/>
        <w:ind w:firstLine="260" w:firstLineChars="100"/>
        <w:rPr>
          <w:rFonts w:ascii="Times New Roman" w:hAnsi="Times New Roman" w:eastAsia="仿宋_GB2312"/>
          <w:sz w:val="26"/>
          <w:szCs w:val="26"/>
        </w:rPr>
      </w:pPr>
    </w:p>
    <w:p>
      <w:pPr>
        <w:spacing w:line="460" w:lineRule="exact"/>
        <w:ind w:firstLine="260" w:firstLineChars="100"/>
        <w:rPr>
          <w:rFonts w:ascii="Microsoft YaHei UI" w:hAnsi="Microsoft YaHei UI" w:eastAsia="Microsoft YaHei UI" w:cs="Microsoft YaHei UI"/>
          <w:spacing w:val="7"/>
          <w:sz w:val="32"/>
          <w:szCs w:val="32"/>
        </w:rPr>
      </w:pPr>
      <w:r>
        <w:rPr>
          <w:rFonts w:hint="eastAsia" w:ascii="Times New Roman" w:hAnsi="Times New Roman" w:eastAsia="仿宋_GB2312"/>
          <w:sz w:val="26"/>
          <w:szCs w:val="26"/>
        </w:rPr>
        <w:t>日期</w:t>
      </w:r>
      <w:r>
        <w:rPr>
          <w:rFonts w:ascii="Times New Roman" w:hAnsi="Times New Roman" w:eastAsia="仿宋_GB2312"/>
          <w:sz w:val="26"/>
          <w:szCs w:val="26"/>
        </w:rPr>
        <w:t>：</w:t>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ab/>
      </w:r>
      <w:r>
        <w:rPr>
          <w:rFonts w:hint="eastAsia" w:ascii="Times New Roman" w:hAnsi="Times New Roman" w:eastAsia="仿宋_GB2312"/>
          <w:sz w:val="26"/>
          <w:szCs w:val="26"/>
        </w:rPr>
        <w:t xml:space="preserve">  日期</w:t>
      </w:r>
      <w:r>
        <w:rPr>
          <w:rFonts w:ascii="Times New Roman" w:hAnsi="Times New Roman" w:eastAsia="仿宋_GB2312"/>
          <w:sz w:val="26"/>
          <w:szCs w:val="26"/>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sz w:val="21"/>
          <w:szCs w:val="21"/>
        </w:rPr>
      </w:pPr>
    </w:p>
    <w:p>
      <w:pPr>
        <w:pageBreakBefore/>
        <w:spacing w:line="360" w:lineRule="auto"/>
        <w:jc w:val="center"/>
        <w:outlineLvl w:val="0"/>
        <w:rPr>
          <w:rFonts w:asciiTheme="minorEastAsia" w:hAnsiTheme="minorEastAsia" w:eastAsiaTheme="minorEastAsia"/>
          <w:b/>
          <w:sz w:val="28"/>
        </w:rPr>
      </w:pPr>
      <w:bookmarkStart w:id="61" w:name="_Toc1367"/>
      <w:r>
        <w:rPr>
          <w:rFonts w:hint="eastAsia" w:asciiTheme="minorEastAsia" w:hAnsiTheme="minorEastAsia" w:eastAsiaTheme="minorEastAsia"/>
          <w:b/>
          <w:sz w:val="28"/>
        </w:rPr>
        <w:t>第六章  投标文件格式</w:t>
      </w:r>
      <w:bookmarkEnd w:id="61"/>
    </w:p>
    <w:p>
      <w:pPr>
        <w:spacing w:line="900" w:lineRule="exact"/>
        <w:jc w:val="center"/>
        <w:rPr>
          <w:rFonts w:asciiTheme="minorEastAsia" w:hAnsiTheme="minorEastAsia" w:eastAsiaTheme="minorEastAsia"/>
          <w:b/>
          <w:bCs w:val="0"/>
          <w:sz w:val="24"/>
          <w:szCs w:val="24"/>
        </w:rPr>
      </w:pPr>
      <w:r>
        <w:rPr>
          <w:rFonts w:hint="eastAsia" w:ascii="Times New Roman" w:hAnsi="Times New Roman" w:cs="Times New Roman"/>
          <w:b/>
          <w:bCs w:val="0"/>
          <w:color w:val="000000"/>
          <w:sz w:val="24"/>
          <w:szCs w:val="24"/>
          <w:lang w:val="en-US" w:eastAsia="zh-CN"/>
        </w:rPr>
        <w:t>2024年政文会展9月展会（城规会）广告制作及安装项目</w:t>
      </w:r>
    </w:p>
    <w:p>
      <w:pPr>
        <w:spacing w:line="900" w:lineRule="exact"/>
        <w:jc w:val="center"/>
        <w:outlineLvl w:val="1"/>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62" w:name="_Toc461053086"/>
      <w:bookmarkStart w:id="63" w:name="_Toc461056631"/>
      <w:bookmarkStart w:id="64" w:name="_Toc520983587"/>
      <w:bookmarkStart w:id="65" w:name="_Toc6077"/>
      <w:r>
        <w:rPr>
          <w:rFonts w:hint="eastAsia" w:asciiTheme="minorEastAsia" w:hAnsiTheme="minorEastAsia" w:eastAsiaTheme="minorEastAsia"/>
          <w:b/>
          <w:sz w:val="24"/>
        </w:rPr>
        <w:t>一</w:t>
      </w:r>
      <w:bookmarkEnd w:id="62"/>
      <w:bookmarkEnd w:id="63"/>
      <w:r>
        <w:rPr>
          <w:rFonts w:hint="eastAsia" w:asciiTheme="minorEastAsia" w:hAnsiTheme="minorEastAsia" w:eastAsiaTheme="minorEastAsia"/>
          <w:b/>
          <w:sz w:val="24"/>
        </w:rPr>
        <w:t>、报价表格式</w:t>
      </w:r>
      <w:bookmarkEnd w:id="64"/>
      <w:bookmarkEnd w:id="65"/>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bCs w:val="0"/>
          <w:kern w:val="2"/>
          <w:sz w:val="24"/>
          <w:szCs w:val="24"/>
          <w:u w:val="single"/>
        </w:rPr>
        <w:t xml:space="preserve"> </w:t>
      </w:r>
      <w:r>
        <w:rPr>
          <w:rFonts w:hint="eastAsia" w:ascii="Times New Roman" w:hAnsi="Times New Roman" w:cs="Times New Roman"/>
          <w:b/>
          <w:bCs w:val="0"/>
          <w:color w:val="000000"/>
          <w:sz w:val="21"/>
          <w:szCs w:val="21"/>
          <w:u w:val="single"/>
          <w:lang w:val="en-US" w:eastAsia="zh-CN"/>
        </w:rPr>
        <w:t>2024年政文会展9月展会（城规会）广告制作及安装项目</w:t>
      </w:r>
      <w:r>
        <w:rPr>
          <w:rFonts w:hint="eastAsia" w:cs="宋体" w:asciiTheme="minorEastAsia" w:hAnsiTheme="minorEastAsia" w:eastAsiaTheme="minorEastAsia"/>
          <w:b/>
          <w:bCs w:val="0"/>
          <w:kern w:val="2"/>
          <w:sz w:val="24"/>
          <w:szCs w:val="24"/>
          <w:u w:val="single"/>
        </w:rPr>
        <w:t xml:space="preserve">   </w:t>
      </w:r>
      <w:r>
        <w:rPr>
          <w:rFonts w:hint="eastAsia" w:cs="宋体" w:asciiTheme="minorEastAsia" w:hAnsiTheme="minorEastAsia" w:eastAsiaTheme="minorEastAsia"/>
          <w:b/>
          <w:kern w:val="2"/>
          <w:sz w:val="24"/>
          <w:szCs w:val="24"/>
          <w:u w:val="single"/>
        </w:rPr>
        <w:t xml:space="preserve"> </w:t>
      </w:r>
    </w:p>
    <w:p>
      <w:pPr>
        <w:snapToGrid w:val="0"/>
        <w:spacing w:after="156" w:afterLines="50" w:line="360" w:lineRule="auto"/>
        <w:jc w:val="left"/>
        <w:outlineLvl w:val="2"/>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w:t>
      </w:r>
      <w:r>
        <w:rPr>
          <w:rFonts w:hint="eastAsia" w:ascii="Times New Roman" w:hAnsi="Times New Roman" w:cs="Times New Roman"/>
          <w:b/>
          <w:bCs w:val="0"/>
          <w:color w:val="000000"/>
          <w:sz w:val="21"/>
          <w:szCs w:val="21"/>
          <w:u w:val="single"/>
          <w:lang w:val="en-US" w:eastAsia="zh-CN"/>
        </w:rPr>
        <w:t>2024ZWHZXJ00014</w:t>
      </w:r>
      <w:r>
        <w:rPr>
          <w:rFonts w:hint="eastAsia" w:cs="宋体" w:asciiTheme="minorEastAsia" w:hAnsiTheme="minorEastAsia" w:eastAsiaTheme="minorEastAsia"/>
          <w:b/>
          <w:bCs w:val="0"/>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lang w:eastAsia="zh-CN"/>
              </w:rPr>
              <w:t>费率</w:t>
            </w:r>
            <w:r>
              <w:rPr>
                <w:rFonts w:hint="eastAsia" w:cs="宋体" w:asciiTheme="minorEastAsia" w:hAnsiTheme="minorEastAsia" w:eastAsiaTheme="minorEastAsia"/>
                <w:bCs/>
                <w:kern w:val="2"/>
                <w:sz w:val="24"/>
                <w:szCs w:val="24"/>
              </w:rPr>
              <w:t>：</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spacing w:line="360" w:lineRule="auto"/>
        <w:jc w:val="center"/>
        <w:outlineLvl w:val="1"/>
        <w:rPr>
          <w:rFonts w:asciiTheme="minorEastAsia" w:hAnsiTheme="minorEastAsia" w:eastAsiaTheme="minorEastAsia"/>
          <w:b/>
          <w:sz w:val="24"/>
        </w:rPr>
      </w:pPr>
      <w:bookmarkStart w:id="66" w:name="_Toc461053087"/>
      <w:bookmarkStart w:id="67" w:name="_Toc461056632"/>
      <w:bookmarkStart w:id="68" w:name="_Toc32037"/>
      <w:bookmarkStart w:id="69" w:name="_Toc520983588"/>
      <w:r>
        <w:rPr>
          <w:rFonts w:hint="eastAsia" w:asciiTheme="minorEastAsia" w:hAnsiTheme="minorEastAsia" w:eastAsiaTheme="minorEastAsia"/>
          <w:b/>
          <w:sz w:val="24"/>
        </w:rPr>
        <w:t>二</w:t>
      </w:r>
      <w:bookmarkEnd w:id="66"/>
      <w:bookmarkEnd w:id="67"/>
      <w:r>
        <w:rPr>
          <w:rFonts w:hint="eastAsia" w:asciiTheme="minorEastAsia" w:hAnsiTheme="minorEastAsia" w:eastAsiaTheme="minorEastAsia"/>
          <w:b/>
          <w:sz w:val="24"/>
        </w:rPr>
        <w:t>、第_____轮报价</w:t>
      </w:r>
      <w:bookmarkEnd w:id="68"/>
      <w:bookmarkEnd w:id="69"/>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bCs w:val="0"/>
          <w:kern w:val="2"/>
          <w:sz w:val="24"/>
          <w:szCs w:val="24"/>
          <w:u w:val="single"/>
        </w:rPr>
        <w:t xml:space="preserve"> </w:t>
      </w:r>
      <w:r>
        <w:rPr>
          <w:rFonts w:hint="eastAsia" w:ascii="Times New Roman" w:hAnsi="Times New Roman" w:cs="Times New Roman"/>
          <w:b/>
          <w:bCs w:val="0"/>
          <w:color w:val="000000"/>
          <w:sz w:val="21"/>
          <w:szCs w:val="21"/>
          <w:u w:val="single"/>
          <w:lang w:val="en-US" w:eastAsia="zh-CN"/>
        </w:rPr>
        <w:t>2024年政文会展9月展会（城规会）广告制作及安装项目</w:t>
      </w:r>
      <w:r>
        <w:rPr>
          <w:rFonts w:hint="eastAsia" w:cs="宋体" w:asciiTheme="minorEastAsia" w:hAnsiTheme="minorEastAsia" w:eastAsiaTheme="minorEastAsia"/>
          <w:b/>
          <w:bCs w:val="0"/>
          <w:kern w:val="2"/>
          <w:sz w:val="24"/>
          <w:szCs w:val="24"/>
          <w:u w:val="single"/>
        </w:rPr>
        <w:t xml:space="preserve">   </w:t>
      </w:r>
      <w:r>
        <w:rPr>
          <w:rFonts w:hint="eastAsia" w:cs="宋体" w:asciiTheme="minorEastAsia" w:hAnsiTheme="minorEastAsia" w:eastAsiaTheme="minorEastAsia"/>
          <w:b/>
          <w:kern w:val="2"/>
          <w:sz w:val="24"/>
          <w:szCs w:val="24"/>
          <w:u w:val="single"/>
        </w:rPr>
        <w:t xml:space="preserve"> </w:t>
      </w:r>
    </w:p>
    <w:p>
      <w:pPr>
        <w:snapToGrid w:val="0"/>
        <w:spacing w:after="156" w:afterLines="50" w:line="360" w:lineRule="auto"/>
        <w:jc w:val="left"/>
        <w:outlineLvl w:val="2"/>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w:t>
      </w:r>
      <w:r>
        <w:rPr>
          <w:rFonts w:hint="eastAsia" w:ascii="Times New Roman" w:hAnsi="Times New Roman" w:cs="Times New Roman"/>
          <w:b/>
          <w:bCs w:val="0"/>
          <w:color w:val="000000"/>
          <w:sz w:val="21"/>
          <w:szCs w:val="21"/>
          <w:u w:val="single"/>
          <w:lang w:val="en-US" w:eastAsia="zh-CN"/>
        </w:rPr>
        <w:t>2024ZWHZXJ00014</w:t>
      </w:r>
      <w:r>
        <w:rPr>
          <w:rFonts w:hint="eastAsia" w:cs="宋体" w:asciiTheme="minorEastAsia" w:hAnsiTheme="minorEastAsia" w:eastAsiaTheme="minorEastAsia"/>
          <w:b/>
          <w:bCs w:val="0"/>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lang w:eastAsia="zh-CN"/>
              </w:rPr>
              <w:t>费率</w:t>
            </w:r>
            <w:r>
              <w:rPr>
                <w:rFonts w:hint="eastAsia" w:cs="宋体" w:asciiTheme="minorEastAsia" w:hAnsiTheme="minorEastAsia" w:eastAsiaTheme="minorEastAsia"/>
                <w:bCs/>
                <w:kern w:val="2"/>
                <w:sz w:val="24"/>
                <w:szCs w:val="24"/>
              </w:rPr>
              <w:t>：</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p>
    <w:p>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pPr>
        <w:widowControl/>
        <w:jc w:val="left"/>
        <w:rPr>
          <w:rFonts w:asciiTheme="minorEastAsia" w:hAnsiTheme="minorEastAsia" w:eastAsiaTheme="minorEastAsia"/>
          <w:b/>
          <w:sz w:val="24"/>
        </w:rPr>
      </w:pPr>
      <w:r>
        <w:rPr>
          <w:bCs/>
          <w:sz w:val="24"/>
        </w:rPr>
        <w:br w:type="page"/>
      </w:r>
      <w:bookmarkStart w:id="70" w:name="_Toc520983591"/>
    </w:p>
    <w:p>
      <w:pPr>
        <w:spacing w:line="360" w:lineRule="auto"/>
        <w:jc w:val="center"/>
        <w:outlineLvl w:val="1"/>
        <w:rPr>
          <w:rFonts w:asciiTheme="minorEastAsia" w:hAnsiTheme="minorEastAsia" w:eastAsiaTheme="minorEastAsia"/>
          <w:b/>
          <w:sz w:val="24"/>
        </w:rPr>
      </w:pPr>
      <w:bookmarkStart w:id="71" w:name="_Toc28368"/>
      <w:r>
        <w:rPr>
          <w:rFonts w:hint="eastAsia" w:asciiTheme="minorEastAsia" w:hAnsiTheme="minorEastAsia" w:eastAsiaTheme="minorEastAsia"/>
          <w:b/>
          <w:sz w:val="24"/>
        </w:rPr>
        <w:t>三、投标函</w:t>
      </w:r>
      <w:bookmarkEnd w:id="70"/>
      <w:bookmarkEnd w:id="71"/>
    </w:p>
    <w:p>
      <w:pPr>
        <w:spacing w:line="360" w:lineRule="auto"/>
        <w:outlineLvl w:val="2"/>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outlineLvl w:val="2"/>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72" w:name="_Toc204594911"/>
      <w:bookmarkStart w:id="73" w:name="_Toc520983594"/>
      <w:bookmarkStart w:id="74" w:name="_Toc516969106"/>
      <w:bookmarkStart w:id="75" w:name="_Toc3356"/>
      <w:bookmarkStart w:id="76" w:name="_Toc121626298"/>
      <w:r>
        <w:rPr>
          <w:rFonts w:hint="eastAsia" w:asciiTheme="minorEastAsia" w:hAnsiTheme="minorEastAsia" w:eastAsiaTheme="minorEastAsia"/>
          <w:b/>
          <w:sz w:val="24"/>
        </w:rPr>
        <w:t>四、授权书</w:t>
      </w:r>
      <w:bookmarkEnd w:id="72"/>
      <w:bookmarkEnd w:id="73"/>
      <w:bookmarkEnd w:id="74"/>
      <w:bookmarkEnd w:id="75"/>
      <w:bookmarkEnd w:id="76"/>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outlineLvl w:val="2"/>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77" w:name="_Toc3460"/>
      <w:r>
        <w:rPr>
          <w:rFonts w:hint="eastAsia" w:asciiTheme="minorEastAsia" w:hAnsiTheme="minorEastAsia" w:eastAsiaTheme="minorEastAsia"/>
          <w:b/>
          <w:sz w:val="24"/>
        </w:rPr>
        <w:t>五、法定代表人身份证明书</w:t>
      </w:r>
      <w:bookmarkEnd w:id="77"/>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78" w:name="_Toc6867"/>
      <w:r>
        <w:rPr>
          <w:rFonts w:hint="eastAsia" w:asciiTheme="minorEastAsia" w:hAnsiTheme="minorEastAsia" w:eastAsiaTheme="minorEastAsia"/>
          <w:b/>
          <w:sz w:val="24"/>
        </w:rPr>
        <w:t>六、投标业绩</w:t>
      </w:r>
      <w:bookmarkEnd w:id="78"/>
    </w:p>
    <w:p>
      <w:pPr>
        <w:keepNext/>
        <w:keepLines/>
        <w:numPr>
          <w:ilvl w:val="0"/>
          <w:numId w:val="7"/>
        </w:numPr>
        <w:jc w:val="center"/>
        <w:outlineLvl w:val="2"/>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7"/>
        </w:numPr>
        <w:spacing w:line="360" w:lineRule="auto"/>
        <w:jc w:val="center"/>
        <w:outlineLvl w:val="2"/>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widowControl/>
        <w:jc w:val="center"/>
        <w:outlineLvl w:val="1"/>
        <w:rPr>
          <w:rFonts w:asciiTheme="minorEastAsia" w:hAnsiTheme="minorEastAsia" w:eastAsiaTheme="minorEastAsia"/>
          <w:b/>
          <w:sz w:val="24"/>
        </w:rPr>
      </w:pPr>
      <w:bookmarkStart w:id="79" w:name="_Toc3876"/>
      <w:r>
        <w:rPr>
          <w:rFonts w:hint="eastAsia" w:asciiTheme="minorEastAsia" w:hAnsiTheme="minorEastAsia" w:eastAsiaTheme="minorEastAsia"/>
          <w:b/>
          <w:sz w:val="24"/>
          <w:lang w:eastAsia="zh-CN"/>
        </w:rPr>
        <w:t>七</w:t>
      </w:r>
      <w:r>
        <w:rPr>
          <w:rFonts w:hint="eastAsia" w:asciiTheme="minorEastAsia" w:hAnsiTheme="minorEastAsia" w:eastAsiaTheme="minorEastAsia"/>
          <w:b/>
          <w:sz w:val="24"/>
        </w:rPr>
        <w:t>、其他相关证明材料</w:t>
      </w:r>
      <w:bookmarkEnd w:id="79"/>
    </w:p>
    <w:p>
      <w:pPr>
        <w:spacing w:line="360" w:lineRule="auto"/>
        <w:jc w:val="center"/>
        <w:rPr>
          <w:sz w:val="24"/>
          <w:szCs w:val="22"/>
        </w:rPr>
      </w:pPr>
      <w:bookmarkStart w:id="80" w:name="_Toc19685"/>
      <w:r>
        <w:rPr>
          <w:rFonts w:hint="eastAsia"/>
          <w:sz w:val="24"/>
          <w:szCs w:val="22"/>
        </w:rPr>
        <w:t>投标人按照第四章评审方法和标准放置的其他资料。</w:t>
      </w:r>
      <w:bookmarkEnd w:id="80"/>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FF7351-F136-4586-B528-5330AEDD1A1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F749EBF-FCEC-47C0-9A80-BC5969C0004F}"/>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EF21154-B475-4F1A-AAD8-EF53D3CB8D9F}"/>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5B3AB28F-75FF-4629-8A9E-BBB1E020BF0D}"/>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embedRegular r:id="rId5" w:fontKey="{96D2EDF9-7CC9-4B51-A84C-F59E6F5682C1}"/>
  </w:font>
  <w:font w:name="方正小标宋简体">
    <w:panose1 w:val="02000000000000000000"/>
    <w:charset w:val="86"/>
    <w:family w:val="auto"/>
    <w:pitch w:val="default"/>
    <w:sig w:usb0="00000001" w:usb1="08000000" w:usb2="00000000" w:usb3="00000000" w:csb0="00040000" w:csb1="00000000"/>
    <w:embedRegular r:id="rId6" w:fontKey="{45D1DE24-B95D-4799-A4A3-F05CC8661A2A}"/>
  </w:font>
  <w:font w:name="Microsoft YaHei UI">
    <w:altName w:val="宋体"/>
    <w:panose1 w:val="020B0503020204020204"/>
    <w:charset w:val="86"/>
    <w:family w:val="swiss"/>
    <w:pitch w:val="default"/>
    <w:sig w:usb0="00000000" w:usb1="00000000" w:usb2="00000016" w:usb3="00000000" w:csb0="0004001F" w:csb1="00000000"/>
    <w:embedRegular r:id="rId7" w:fontKey="{43783B31-7C66-48B9-BAD3-5B34567DAA03}"/>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10DD"/>
    <w:multiLevelType w:val="singleLevel"/>
    <w:tmpl w:val="AAF910DD"/>
    <w:lvl w:ilvl="0" w:tentative="0">
      <w:start w:val="2"/>
      <w:numFmt w:val="decimal"/>
      <w:suff w:val="space"/>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3006503"/>
    <w:multiLevelType w:val="singleLevel"/>
    <w:tmpl w:val="C3006503"/>
    <w:lvl w:ilvl="0" w:tentative="0">
      <w:start w:val="1"/>
      <w:numFmt w:val="chineseCounting"/>
      <w:suff w:val="nothing"/>
      <w:lvlText w:val="%1、"/>
      <w:lvlJc w:val="left"/>
      <w:rPr>
        <w:rFonts w:hint="eastAsia"/>
      </w:rPr>
    </w:lvl>
  </w:abstractNum>
  <w:abstractNum w:abstractNumId="3">
    <w:nsid w:val="12D44F32"/>
    <w:multiLevelType w:val="singleLevel"/>
    <w:tmpl w:val="12D44F32"/>
    <w:lvl w:ilvl="0" w:tentative="0">
      <w:start w:val="1"/>
      <w:numFmt w:val="decimal"/>
      <w:suff w:val="nothing"/>
      <w:lvlText w:val="（%1）"/>
      <w:lvlJc w:val="left"/>
    </w:lvl>
  </w:abstractNum>
  <w:abstractNum w:abstractNumId="4">
    <w:nsid w:val="18A1D250"/>
    <w:multiLevelType w:val="singleLevel"/>
    <w:tmpl w:val="18A1D250"/>
    <w:lvl w:ilvl="0" w:tentative="0">
      <w:start w:val="5"/>
      <w:numFmt w:val="chineseCounting"/>
      <w:suff w:val="space"/>
      <w:lvlText w:val="第%1章"/>
      <w:lvlJc w:val="left"/>
      <w:rPr>
        <w:rFonts w:hint="eastAsia"/>
      </w:rPr>
    </w:lvl>
  </w:abstractNum>
  <w:abstractNum w:abstractNumId="5">
    <w:nsid w:val="737779B5"/>
    <w:multiLevelType w:val="multilevel"/>
    <w:tmpl w:val="737779B5"/>
    <w:lvl w:ilvl="0" w:tentative="0">
      <w:start w:val="2"/>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6"/>
  </w:num>
  <w:num w:numId="2">
    <w:abstractNumId w:val="3"/>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05A96"/>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6F450D"/>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6FB6AE2"/>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1939D5"/>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291358"/>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3053C"/>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0205F"/>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42</Pages>
  <Words>17285</Words>
  <Characters>18706</Characters>
  <Lines>101</Lines>
  <Paragraphs>28</Paragraphs>
  <TotalTime>6</TotalTime>
  <ScaleCrop>false</ScaleCrop>
  <LinksUpToDate>false</LinksUpToDate>
  <CharactersWithSpaces>20285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小羽毛</cp:lastModifiedBy>
  <cp:lastPrinted>2023-05-30T07:28:00Z</cp:lastPrinted>
  <dcterms:modified xsi:type="dcterms:W3CDTF">2024-08-22T08:02:39Z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