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eastAsia="宋体"/>
          <w:b/>
          <w:spacing w:val="20"/>
          <w:sz w:val="32"/>
          <w:szCs w:val="32"/>
          <w:lang w:val="en-US" w:eastAsia="zh-CN"/>
        </w:rPr>
      </w:pPr>
      <w:r>
        <w:rPr>
          <w:rFonts w:hint="eastAsia"/>
          <w:b/>
          <w:spacing w:val="20"/>
          <w:sz w:val="32"/>
          <w:szCs w:val="32"/>
        </w:rPr>
        <w:t>项目名称：</w:t>
      </w:r>
      <w:r>
        <w:rPr>
          <w:rFonts w:hint="eastAsia"/>
          <w:b/>
          <w:spacing w:val="20"/>
          <w:sz w:val="32"/>
          <w:szCs w:val="32"/>
          <w:u w:val="single"/>
          <w:lang w:val="en-US" w:eastAsia="zh-CN"/>
        </w:rPr>
        <w:t>2024年政文会展9月展会（城规会）宴会椅租赁项目（二次）</w:t>
      </w:r>
    </w:p>
    <w:p>
      <w:pPr>
        <w:tabs>
          <w:tab w:val="left" w:pos="2410"/>
        </w:tabs>
        <w:autoSpaceDE w:val="0"/>
        <w:autoSpaceDN w:val="0"/>
        <w:adjustRightInd w:val="0"/>
        <w:snapToGrid w:val="0"/>
        <w:spacing w:line="360" w:lineRule="auto"/>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2024ZWHZXJ00012号</w:t>
      </w:r>
    </w:p>
    <w:p>
      <w:pPr>
        <w:tabs>
          <w:tab w:val="left" w:pos="2410"/>
        </w:tabs>
        <w:autoSpaceDE w:val="0"/>
        <w:autoSpaceDN w:val="0"/>
        <w:adjustRightInd w:val="0"/>
        <w:snapToGrid w:val="0"/>
        <w:spacing w:line="360" w:lineRule="auto"/>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2024年政文会展9月展会（城规会）宴会椅租赁项目（二次）</w:t>
      </w:r>
      <w:r>
        <w:rPr>
          <w:rFonts w:ascii="Times New Roman" w:hAnsi="Times New Roman" w:cs="Times New Roman"/>
          <w:bCs/>
          <w:color w:val="000000"/>
          <w:sz w:val="21"/>
          <w:szCs w:val="21"/>
        </w:rPr>
        <w:t>进行竞价，欢迎具备条件的投标人参加投标。</w:t>
      </w:r>
    </w:p>
    <w:p>
      <w:pPr>
        <w:autoSpaceDE w:val="0"/>
        <w:autoSpaceDN w:val="0"/>
        <w:adjustRightInd w:val="0"/>
        <w:spacing w:line="360" w:lineRule="auto"/>
        <w:ind w:firstLine="439" w:firstLineChars="182"/>
        <w:jc w:val="left"/>
        <w:outlineLvl w:val="1"/>
        <w:rPr>
          <w:rFonts w:hint="eastAsia" w:ascii="Times New Roman" w:hAnsi="Times New Roman" w:cs="Times New Roman"/>
          <w:bCs/>
          <w:color w:val="000000"/>
          <w:sz w:val="21"/>
          <w:szCs w:val="21"/>
          <w:u w:val="single"/>
          <w:lang w:val="en-US" w:eastAsia="zh-CN"/>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outlineLvl w:val="2"/>
        <w:rPr>
          <w:rFonts w:hint="eastAsia" w:ascii="Times New Roman" w:hAnsi="Times New Roman" w:cs="Times New Roman"/>
          <w:bCs/>
          <w:color w:val="000000"/>
          <w:sz w:val="21"/>
          <w:szCs w:val="21"/>
          <w:u w:val="single"/>
          <w:lang w:val="en-US" w:eastAsia="zh-CN"/>
        </w:rPr>
      </w:pPr>
      <w:r>
        <w:rPr>
          <w:rFonts w:hint="eastAsia" w:ascii="Times New Roman" w:hAnsi="Times New Roman" w:cs="Times New Roman"/>
          <w:bCs/>
          <w:color w:val="000000"/>
          <w:sz w:val="21"/>
          <w:szCs w:val="21"/>
          <w:u w:val="none"/>
          <w:lang w:val="en-US" w:eastAsia="zh-CN"/>
        </w:rPr>
        <w:t>1.项目编号：</w:t>
      </w:r>
      <w:r>
        <w:rPr>
          <w:rFonts w:hint="eastAsia" w:ascii="Times New Roman" w:hAnsi="Times New Roman" w:cs="Times New Roman"/>
          <w:bCs/>
          <w:color w:val="000000"/>
          <w:sz w:val="21"/>
          <w:szCs w:val="21"/>
          <w:u w:val="single"/>
          <w:lang w:val="en-US" w:eastAsia="zh-CN"/>
        </w:rPr>
        <w:t>2024ZWHZXJ00012号</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2024年政文会展9月展会（城规会）宴会椅租赁项目（二次）</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cs="宋体"/>
          <w:b w:val="0"/>
          <w:strike w:val="0"/>
          <w:sz w:val="21"/>
          <w:szCs w:val="21"/>
          <w:u w:val="single"/>
          <w:lang w:eastAsia="zh-CN"/>
        </w:rPr>
        <w:t>合肥滨湖国际会展中心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9月展会宴会椅租赁服务，详见招标需求</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6.8万元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imes New Roman" w:hAnsi="Times New Roman" w:cs="Times New Roman" w:eastAsiaTheme="majorEastAsia"/>
          <w:sz w:val="21"/>
          <w:szCs w:val="21"/>
          <w:u w:val="single"/>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i/>
          <w:iCs/>
          <w:color w:val="auto"/>
          <w:sz w:val="21"/>
          <w:szCs w:val="21"/>
          <w:highlight w:val="none"/>
          <w:lang w:eastAsia="zh-CN"/>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color w:val="auto"/>
          <w:sz w:val="21"/>
          <w:szCs w:val="21"/>
          <w:highlight w:val="none"/>
        </w:rPr>
        <w:t>.投标人资质要求：</w:t>
      </w:r>
      <w:r>
        <w:rPr>
          <w:rFonts w:hint="eastAsia" w:asciiTheme="majorEastAsia" w:hAnsiTheme="majorEastAsia" w:eastAsiaTheme="majorEastAsia" w:cstheme="majorEastAsia"/>
          <w:b/>
          <w:bCs/>
          <w:i/>
          <w:iCs/>
          <w:color w:val="auto"/>
          <w:sz w:val="21"/>
          <w:szCs w:val="21"/>
          <w:highlight w:val="none"/>
          <w:lang w:val="en-US" w:eastAsia="zh-CN"/>
        </w:rPr>
        <w:t>/</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3.投标人业绩要求：</w:t>
      </w:r>
      <w:r>
        <w:rPr>
          <w:rFonts w:hint="eastAsia" w:asciiTheme="majorEastAsia" w:hAnsiTheme="majorEastAsia" w:eastAsiaTheme="majorEastAsia" w:cstheme="majorEastAsia"/>
          <w:color w:val="auto"/>
          <w:sz w:val="21"/>
          <w:szCs w:val="21"/>
          <w:highlight w:val="none"/>
          <w:lang w:val="en-US" w:eastAsia="zh-CN"/>
        </w:rPr>
        <w:t>/</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w:t>
      </w:r>
      <w:r>
        <w:rPr>
          <w:rFonts w:hint="eastAsia" w:asciiTheme="majorEastAsia" w:hAnsiTheme="majorEastAsia" w:eastAsiaTheme="majorEastAsia" w:cstheme="majorEastAsia"/>
          <w:color w:val="auto"/>
          <w:sz w:val="21"/>
          <w:szCs w:val="21"/>
        </w:rPr>
        <w:t>目不接受联合</w:t>
      </w:r>
      <w:r>
        <w:rPr>
          <w:rFonts w:hint="eastAsia" w:asciiTheme="majorEastAsia" w:hAnsiTheme="majorEastAsia" w:eastAsiaTheme="majorEastAsia" w:cstheme="majorEastAsia"/>
          <w:sz w:val="21"/>
          <w:szCs w:val="21"/>
        </w:rPr>
        <w:t>体投标。联合体投标的，应满足下列要求：</w:t>
      </w:r>
    </w:p>
    <w:p>
      <w:pPr>
        <w:adjustRightInd w:val="0"/>
        <w:snapToGrid w:val="0"/>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23</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color w:val="000000"/>
          <w:sz w:val="21"/>
          <w:szCs w:val="21"/>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942219419@qq.</w:t>
      </w:r>
      <w:r>
        <w:rPr>
          <w:rFonts w:ascii="Times New Roman" w:hAnsi="Times New Roman" w:cs="Times New Roman"/>
          <w:bCs/>
          <w:snapToGrid w:val="0"/>
          <w:color w:val="auto"/>
          <w:sz w:val="21"/>
        </w:rPr>
        <w:t>com</w:t>
      </w:r>
      <w:r>
        <w:rPr>
          <w:rFonts w:ascii="Times New Roman" w:hAnsi="Times New Roman" w:cs="Times New Roman"/>
          <w:bCs/>
          <w:snapToGrid w:val="0"/>
          <w:color w:val="auto"/>
          <w:sz w:val="21"/>
        </w:rPr>
        <w:fldChar w:fldCharType="end"/>
      </w:r>
    </w:p>
    <w:p>
      <w:pPr>
        <w:spacing w:line="360" w:lineRule="auto"/>
        <w:ind w:firstLine="437"/>
        <w:outlineLvl w:val="1"/>
        <w:rPr>
          <w:rFonts w:asciiTheme="majorEastAsia" w:hAnsiTheme="majorEastAsia" w:eastAsiaTheme="majorEastAsia" w:cstheme="majorEastAsia"/>
          <w:b/>
          <w:bCs/>
          <w:color w:val="auto"/>
          <w:sz w:val="24"/>
          <w:szCs w:val="24"/>
        </w:rPr>
      </w:pPr>
      <w:r>
        <w:rPr>
          <w:rFonts w:asciiTheme="majorEastAsia" w:hAnsiTheme="majorEastAsia" w:eastAsiaTheme="majorEastAsia" w:cstheme="majorEastAsia"/>
          <w:b/>
          <w:bCs/>
          <w:color w:val="auto"/>
          <w:sz w:val="24"/>
          <w:szCs w:val="24"/>
        </w:rPr>
        <w:t>四、</w:t>
      </w:r>
      <w:r>
        <w:rPr>
          <w:rFonts w:hint="eastAsia" w:asciiTheme="majorEastAsia" w:hAnsiTheme="majorEastAsia" w:eastAsiaTheme="majorEastAsia" w:cstheme="majorEastAsia"/>
          <w:b/>
          <w:bCs/>
          <w:color w:val="auto"/>
          <w:sz w:val="24"/>
          <w:szCs w:val="24"/>
        </w:rPr>
        <w:t>开标</w:t>
      </w:r>
      <w:r>
        <w:rPr>
          <w:rFonts w:asciiTheme="majorEastAsia" w:hAnsiTheme="majorEastAsia" w:eastAsiaTheme="majorEastAsia" w:cstheme="majorEastAsia"/>
          <w:b/>
          <w:bCs/>
          <w:color w:val="auto"/>
          <w:sz w:val="24"/>
          <w:szCs w:val="24"/>
        </w:rPr>
        <w:t>时间及地点</w:t>
      </w:r>
      <w:bookmarkEnd w:id="6"/>
    </w:p>
    <w:p>
      <w:pPr>
        <w:spacing w:line="360" w:lineRule="auto"/>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14</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00" w:firstLineChars="200"/>
        <w:jc w:val="left"/>
        <w:outlineLvl w:val="2"/>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hint="eastAsia" w:eastAsia="宋体" w:cs="宋体"/>
                <w:b w:val="0"/>
                <w:strike/>
                <w:sz w:val="21"/>
                <w:szCs w:val="21"/>
                <w:lang w:eastAsia="zh-CN"/>
              </w:rPr>
            </w:pPr>
            <w:r>
              <w:rPr>
                <w:rFonts w:hint="eastAsia" w:cs="宋体"/>
                <w:b w:val="0"/>
                <w:strike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hint="eastAsia" w:eastAsia="宋体" w:cs="宋体"/>
                <w:b/>
                <w:strike/>
                <w:sz w:val="21"/>
                <w:szCs w:val="21"/>
                <w:lang w:eastAsia="zh-CN"/>
              </w:rPr>
            </w:pPr>
            <w:r>
              <w:rPr>
                <w:rFonts w:hint="eastAsia" w:cs="宋体"/>
                <w:b w:val="0"/>
                <w:bCs/>
                <w:strike w:val="0"/>
                <w:sz w:val="21"/>
                <w:szCs w:val="21"/>
                <w:lang w:eastAsia="zh-CN"/>
              </w:rPr>
              <w:t>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eastAsia="宋体"/>
                <w:sz w:val="16"/>
                <w:szCs w:val="16"/>
                <w:lang w:eastAsia="zh-CN"/>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26</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1300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中标金额5%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pStyle w:val="19"/>
        <w:spacing w:before="206" w:line="219" w:lineRule="auto"/>
        <w:ind w:left="118"/>
        <w:rPr>
          <w:rFonts w:hint="default" w:ascii="Times New Roman" w:hAnsi="Times New Roman" w:eastAsia="宋体" w:cs="Times New Roman"/>
          <w:sz w:val="21"/>
          <w:szCs w:val="22"/>
          <w:lang w:val="en-US" w:eastAsia="zh-CN" w:bidi="ar-SA"/>
        </w:rPr>
      </w:pPr>
      <w:bookmarkStart w:id="39" w:name="_Toc482188638"/>
      <w:bookmarkStart w:id="40" w:name="_Toc26876"/>
      <w:r>
        <w:rPr>
          <w:rFonts w:hint="eastAsia" w:ascii="Times New Roman" w:hAnsi="Times New Roman" w:eastAsia="宋体" w:cs="Times New Roman"/>
          <w:sz w:val="21"/>
          <w:szCs w:val="22"/>
          <w:lang w:val="en-US" w:eastAsia="zh-CN" w:bidi="ar-SA"/>
        </w:rPr>
        <w:t>为满足政文会展公司9月展会需求，现招募一家服务商对于宴会椅租赁进行服务，项目预算6.8万元，服务地点为合肥滨湖国际会展中心。</w:t>
      </w:r>
    </w:p>
    <w:p>
      <w:pPr>
        <w:spacing w:line="360" w:lineRule="auto"/>
        <w:outlineLvl w:val="1"/>
        <w:rPr>
          <w:rFonts w:hint="eastAsia" w:ascii="Times New Roman" w:hAnsi="Times New Roman" w:eastAsia="宋体"/>
          <w:b/>
          <w:sz w:val="24"/>
          <w:szCs w:val="24"/>
          <w:lang w:eastAsia="zh-CN"/>
        </w:rPr>
      </w:pPr>
      <w:r>
        <w:rPr>
          <w:rFonts w:ascii="Times New Roman" w:hAnsi="Times New Roman"/>
          <w:b/>
          <w:sz w:val="24"/>
          <w:szCs w:val="24"/>
        </w:rPr>
        <w:t>二、</w:t>
      </w:r>
      <w:bookmarkEnd w:id="39"/>
      <w:bookmarkEnd w:id="40"/>
      <w:r>
        <w:rPr>
          <w:rFonts w:hint="eastAsia" w:ascii="Times New Roman" w:hAnsi="Times New Roman"/>
          <w:b/>
          <w:sz w:val="24"/>
          <w:szCs w:val="24"/>
          <w:lang w:eastAsia="zh-CN"/>
        </w:rPr>
        <w:t>需求清单</w:t>
      </w:r>
    </w:p>
    <w:tbl>
      <w:tblPr>
        <w:tblStyle w:val="271"/>
        <w:tblpPr w:leftFromText="180" w:rightFromText="180" w:vertAnchor="text" w:horzAnchor="page" w:tblpX="1690" w:tblpY="63"/>
        <w:tblOverlap w:val="never"/>
        <w:tblW w:w="8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2"/>
        <w:gridCol w:w="1703"/>
        <w:gridCol w:w="1703"/>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07" w:type="dxa"/>
            <w:vAlign w:val="top"/>
          </w:tcPr>
          <w:p>
            <w:pPr>
              <w:pStyle w:val="270"/>
              <w:spacing w:before="51" w:line="218" w:lineRule="auto"/>
              <w:ind w:left="639"/>
            </w:pPr>
            <w:bookmarkStart w:id="41" w:name="_Toc15614"/>
            <w:bookmarkStart w:id="42" w:name="_Toc482188639"/>
            <w:r>
              <w:rPr>
                <w:b/>
                <w:bCs/>
                <w:spacing w:val="-7"/>
              </w:rPr>
              <w:t>数量</w:t>
            </w:r>
          </w:p>
        </w:tc>
        <w:tc>
          <w:tcPr>
            <w:tcW w:w="1702" w:type="dxa"/>
            <w:vAlign w:val="top"/>
          </w:tcPr>
          <w:p>
            <w:pPr>
              <w:pStyle w:val="270"/>
              <w:spacing w:before="51" w:line="218" w:lineRule="auto"/>
              <w:ind w:left="635"/>
            </w:pPr>
            <w:r>
              <w:rPr>
                <w:b/>
                <w:bCs/>
                <w:spacing w:val="-7"/>
              </w:rPr>
              <w:t>规格</w:t>
            </w:r>
          </w:p>
        </w:tc>
        <w:tc>
          <w:tcPr>
            <w:tcW w:w="1703" w:type="dxa"/>
            <w:vAlign w:val="top"/>
          </w:tcPr>
          <w:p>
            <w:pPr>
              <w:pStyle w:val="270"/>
              <w:spacing w:before="51" w:line="218" w:lineRule="auto"/>
              <w:ind w:left="638"/>
            </w:pPr>
            <w:r>
              <w:rPr>
                <w:b/>
                <w:bCs/>
                <w:spacing w:val="-7"/>
              </w:rPr>
              <w:t>单价</w:t>
            </w:r>
          </w:p>
        </w:tc>
        <w:tc>
          <w:tcPr>
            <w:tcW w:w="1703" w:type="dxa"/>
            <w:vAlign w:val="top"/>
          </w:tcPr>
          <w:p>
            <w:pPr>
              <w:pStyle w:val="270"/>
              <w:spacing w:before="51" w:line="218" w:lineRule="auto"/>
              <w:ind w:left="638"/>
              <w:rPr>
                <w:rFonts w:hint="eastAsia" w:eastAsia="宋体"/>
                <w:lang w:eastAsia="zh-CN"/>
              </w:rPr>
            </w:pPr>
            <w:r>
              <w:rPr>
                <w:rFonts w:hint="eastAsia"/>
                <w:b/>
                <w:bCs/>
                <w:spacing w:val="-7"/>
                <w:lang w:eastAsia="zh-CN"/>
              </w:rPr>
              <w:t>总价</w:t>
            </w:r>
          </w:p>
        </w:tc>
        <w:tc>
          <w:tcPr>
            <w:tcW w:w="1707" w:type="dxa"/>
            <w:vAlign w:val="top"/>
          </w:tcPr>
          <w:p>
            <w:pPr>
              <w:pStyle w:val="270"/>
              <w:spacing w:before="51" w:line="218" w:lineRule="auto"/>
              <w:ind w:left="641"/>
            </w:pPr>
            <w:r>
              <w:rPr>
                <w:b/>
                <w:bCs/>
                <w:spacing w:val="-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707" w:type="dxa"/>
            <w:vAlign w:val="top"/>
          </w:tcPr>
          <w:p>
            <w:pPr>
              <w:pStyle w:val="270"/>
              <w:spacing w:before="45" w:line="249" w:lineRule="auto"/>
              <w:ind w:left="528" w:right="108" w:hanging="413"/>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4500个（含白色 椅套）</w:t>
            </w:r>
          </w:p>
        </w:tc>
        <w:tc>
          <w:tcPr>
            <w:tcW w:w="1702" w:type="dxa"/>
            <w:vAlign w:val="top"/>
          </w:tcPr>
          <w:p>
            <w:pPr>
              <w:pStyle w:val="270"/>
              <w:spacing w:before="46" w:line="220" w:lineRule="auto"/>
              <w:ind w:left="111"/>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椅高94cm，坐垫</w:t>
            </w:r>
          </w:p>
          <w:p>
            <w:pPr>
              <w:pStyle w:val="270"/>
              <w:spacing w:before="49" w:line="220" w:lineRule="auto"/>
              <w:ind w:left="311"/>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到地面高度</w:t>
            </w:r>
          </w:p>
          <w:p>
            <w:pPr>
              <w:pStyle w:val="270"/>
              <w:spacing w:before="50" w:line="219" w:lineRule="auto"/>
              <w:ind w:left="110"/>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47cm，前后椅脚</w:t>
            </w:r>
          </w:p>
          <w:p>
            <w:pPr>
              <w:pStyle w:val="270"/>
              <w:spacing w:before="50" w:line="221" w:lineRule="auto"/>
              <w:ind w:left="110"/>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距离50cm，左右</w:t>
            </w:r>
          </w:p>
          <w:p>
            <w:pPr>
              <w:pStyle w:val="270"/>
              <w:spacing w:before="49" w:line="219" w:lineRule="auto"/>
              <w:ind w:left="416"/>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椅脚距离</w:t>
            </w:r>
          </w:p>
          <w:p>
            <w:pPr>
              <w:pStyle w:val="270"/>
              <w:spacing w:before="51" w:line="215" w:lineRule="auto"/>
              <w:ind w:left="523"/>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46.5cm</w:t>
            </w:r>
          </w:p>
        </w:tc>
        <w:tc>
          <w:tcPr>
            <w:tcW w:w="1703" w:type="dxa"/>
            <w:vAlign w:val="top"/>
          </w:tcPr>
          <w:p>
            <w:pPr>
              <w:rPr>
                <w:rFonts w:hint="eastAsia" w:ascii="Times New Roman" w:hAnsi="Times New Roman" w:eastAsia="宋体" w:cs="Times New Roman"/>
                <w:sz w:val="21"/>
                <w:szCs w:val="22"/>
                <w:lang w:val="en-US" w:eastAsia="zh-CN" w:bidi="ar-SA"/>
              </w:rPr>
            </w:pPr>
          </w:p>
        </w:tc>
        <w:tc>
          <w:tcPr>
            <w:tcW w:w="1703" w:type="dxa"/>
            <w:vAlign w:val="top"/>
          </w:tcPr>
          <w:p>
            <w:pPr>
              <w:rPr>
                <w:rFonts w:hint="eastAsia" w:ascii="Times New Roman" w:hAnsi="Times New Roman" w:eastAsia="宋体" w:cs="Times New Roman"/>
                <w:sz w:val="21"/>
                <w:szCs w:val="22"/>
                <w:lang w:val="en-US" w:eastAsia="zh-CN" w:bidi="ar-SA"/>
              </w:rPr>
            </w:pPr>
          </w:p>
        </w:tc>
        <w:tc>
          <w:tcPr>
            <w:tcW w:w="1707" w:type="dxa"/>
            <w:vAlign w:val="top"/>
          </w:tcPr>
          <w:p>
            <w:pPr>
              <w:pStyle w:val="270"/>
              <w:spacing w:before="47" w:line="241" w:lineRule="auto"/>
              <w:ind w:left="307" w:right="135" w:hanging="147"/>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1、套椅套、布 置及吊线；</w:t>
            </w:r>
          </w:p>
          <w:p>
            <w:pPr>
              <w:pStyle w:val="270"/>
              <w:spacing w:before="47" w:line="241" w:lineRule="auto"/>
              <w:ind w:left="202" w:right="135" w:hanging="56"/>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2、包含额外的 一次会场整理</w:t>
            </w:r>
          </w:p>
          <w:p>
            <w:pPr>
              <w:pStyle w:val="270"/>
              <w:spacing w:before="50" w:line="220" w:lineRule="auto"/>
              <w:ind w:left="425"/>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并吊线。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09" w:type="dxa"/>
            <w:gridSpan w:val="2"/>
            <w:vAlign w:val="top"/>
          </w:tcPr>
          <w:p>
            <w:pPr>
              <w:pStyle w:val="270"/>
              <w:spacing w:before="50" w:line="219" w:lineRule="auto"/>
              <w:ind w:left="1495"/>
            </w:pPr>
            <w:r>
              <w:rPr>
                <w:b/>
                <w:bCs/>
                <w:spacing w:val="-9"/>
              </w:rPr>
              <w:t>小计</w:t>
            </w:r>
          </w:p>
        </w:tc>
        <w:tc>
          <w:tcPr>
            <w:tcW w:w="1703" w:type="dxa"/>
            <w:vAlign w:val="top"/>
          </w:tcPr>
          <w:p>
            <w:pPr>
              <w:rPr>
                <w:rFonts w:ascii="Arial"/>
                <w:sz w:val="21"/>
              </w:rPr>
            </w:pPr>
          </w:p>
        </w:tc>
        <w:tc>
          <w:tcPr>
            <w:tcW w:w="1703" w:type="dxa"/>
            <w:vAlign w:val="top"/>
          </w:tcPr>
          <w:p>
            <w:pPr>
              <w:rPr>
                <w:rFonts w:ascii="Arial"/>
                <w:sz w:val="21"/>
              </w:rPr>
            </w:pPr>
          </w:p>
        </w:tc>
        <w:tc>
          <w:tcPr>
            <w:tcW w:w="1707" w:type="dxa"/>
            <w:vAlign w:val="top"/>
          </w:tcPr>
          <w:p>
            <w:pPr>
              <w:rPr>
                <w:rFonts w:ascii="Arial"/>
                <w:sz w:val="21"/>
              </w:rPr>
            </w:pPr>
          </w:p>
        </w:tc>
      </w:tr>
    </w:tbl>
    <w:p>
      <w:pPr>
        <w:spacing w:line="360" w:lineRule="auto"/>
        <w:outlineLvl w:val="1"/>
        <w:rPr>
          <w:rFonts w:hint="eastAsia" w:ascii="Times New Roman" w:hAnsi="Times New Roman" w:eastAsia="宋体"/>
          <w:b/>
          <w:sz w:val="24"/>
          <w:szCs w:val="24"/>
          <w:lang w:eastAsia="zh-CN"/>
        </w:rPr>
      </w:pPr>
      <w:r>
        <w:rPr>
          <w:rFonts w:ascii="Times New Roman" w:hAnsi="Times New Roman"/>
          <w:b/>
          <w:sz w:val="24"/>
          <w:szCs w:val="24"/>
        </w:rPr>
        <w:t>三、</w:t>
      </w:r>
      <w:bookmarkEnd w:id="41"/>
      <w:bookmarkEnd w:id="42"/>
      <w:r>
        <w:rPr>
          <w:rFonts w:hint="eastAsia" w:ascii="Times New Roman" w:hAnsi="Times New Roman"/>
          <w:b/>
          <w:sz w:val="24"/>
          <w:szCs w:val="24"/>
          <w:lang w:eastAsia="zh-CN"/>
        </w:rPr>
        <w:t>服务要求</w:t>
      </w:r>
    </w:p>
    <w:p>
      <w:pPr>
        <w:pStyle w:val="19"/>
        <w:spacing w:before="254" w:line="228" w:lineRule="auto"/>
        <w:ind w:left="135"/>
        <w:rPr>
          <w:rFonts w:hint="eastAsia" w:ascii="Times New Roman" w:hAnsi="Times New Roman" w:eastAsia="宋体" w:cs="Times New Roman"/>
          <w:sz w:val="21"/>
          <w:szCs w:val="22"/>
          <w:lang w:val="en-US" w:eastAsia="zh-CN" w:bidi="ar-SA"/>
        </w:rPr>
      </w:pPr>
      <w:bookmarkStart w:id="43" w:name="_Toc482188644"/>
      <w:bookmarkStart w:id="44" w:name="_Toc482188645"/>
      <w:r>
        <w:rPr>
          <w:rFonts w:hint="eastAsia" w:ascii="Times New Roman" w:hAnsi="Times New Roman" w:eastAsia="宋体" w:cs="Times New Roman"/>
          <w:sz w:val="21"/>
          <w:szCs w:val="22"/>
          <w:lang w:val="en-US" w:eastAsia="zh-CN" w:bidi="ar-SA"/>
        </w:rPr>
        <w:t>1、中标人提供宴会椅租赁（含白色椅套、会场布置及吊线）服务；</w:t>
      </w:r>
    </w:p>
    <w:p>
      <w:pPr>
        <w:pStyle w:val="19"/>
        <w:spacing w:before="254" w:line="228" w:lineRule="auto"/>
        <w:ind w:left="135"/>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2 、中标人必须按照招标人的要求遵循各项管理规定；</w:t>
      </w:r>
    </w:p>
    <w:p>
      <w:pPr>
        <w:pStyle w:val="19"/>
        <w:spacing w:before="192" w:line="228" w:lineRule="auto"/>
        <w:ind w:left="115"/>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3 、中标人现场必须有对接负责人；</w:t>
      </w:r>
    </w:p>
    <w:p>
      <w:pPr>
        <w:pStyle w:val="19"/>
        <w:spacing w:before="195" w:line="227" w:lineRule="auto"/>
        <w:ind w:left="119"/>
        <w:rPr>
          <w:rFonts w:hint="eastAsia" w:ascii="Times New Roman" w:hAnsi="Times New Roman" w:eastAsia="宋体" w:cs="Times New Roman"/>
          <w:sz w:val="21"/>
          <w:szCs w:val="22"/>
          <w:lang w:val="en-US" w:eastAsia="zh-CN" w:bidi="ar-SA"/>
        </w:rPr>
      </w:pPr>
      <w:r>
        <w:rPr>
          <w:rFonts w:hint="eastAsia" w:ascii="Times New Roman" w:hAnsi="Times New Roman" w:eastAsia="宋体" w:cs="Times New Roman"/>
          <w:sz w:val="21"/>
          <w:szCs w:val="22"/>
          <w:lang w:val="en-US" w:eastAsia="zh-CN" w:bidi="ar-SA"/>
        </w:rPr>
        <w:t>4 、中标人需按照招标人的要求在规定的时间内将宴会椅摆放到位、套椅套并进行吊线。</w:t>
      </w:r>
    </w:p>
    <w:p>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43"/>
      <w:r>
        <w:rPr>
          <w:rFonts w:hint="eastAsia" w:ascii="Times New Roman" w:hAnsi="Times New Roman"/>
          <w:b/>
          <w:sz w:val="24"/>
          <w:szCs w:val="24"/>
        </w:rPr>
        <w:t>报价要求</w:t>
      </w:r>
    </w:p>
    <w:p>
      <w:pPr>
        <w:spacing w:line="360" w:lineRule="auto"/>
        <w:ind w:firstLine="416" w:firstLineChars="200"/>
        <w:outlineLvl w:val="1"/>
        <w:rPr>
          <w:rFonts w:hint="eastAsia"/>
          <w:spacing w:val="4"/>
          <w:lang w:eastAsia="zh-CN"/>
        </w:rPr>
      </w:pPr>
      <w:r>
        <w:rPr>
          <w:rFonts w:hint="eastAsia"/>
          <w:spacing w:val="4"/>
          <w:lang w:val="en-US" w:eastAsia="zh-CN"/>
        </w:rPr>
        <w:t>1、</w:t>
      </w:r>
      <w:r>
        <w:rPr>
          <w:spacing w:val="4"/>
        </w:rPr>
        <w:t>本项目采用总价包干形式，投标人根据需求清单进行单价及总价报价。</w:t>
      </w:r>
      <w:r>
        <w:rPr>
          <w:rFonts w:hint="eastAsia"/>
          <w:spacing w:val="4"/>
          <w:lang w:eastAsia="zh-CN"/>
        </w:rPr>
        <w:t>投标人所报价款应为不含税价格及含税价格，最终定标以不含税价格为依据。</w:t>
      </w:r>
    </w:p>
    <w:p>
      <w:pPr>
        <w:spacing w:line="360" w:lineRule="auto"/>
        <w:ind w:firstLine="416" w:firstLineChars="200"/>
        <w:outlineLvl w:val="2"/>
        <w:rPr>
          <w:rFonts w:hint="eastAsia"/>
          <w:spacing w:val="4"/>
          <w:lang w:eastAsia="zh-CN"/>
        </w:rPr>
      </w:pPr>
      <w:r>
        <w:rPr>
          <w:rFonts w:hint="eastAsia"/>
          <w:spacing w:val="4"/>
          <w:lang w:val="en-US" w:eastAsia="zh-CN"/>
        </w:rPr>
        <w:t>2、</w:t>
      </w:r>
      <w:r>
        <w:rPr>
          <w:rFonts w:hint="eastAsia"/>
          <w:spacing w:val="4"/>
          <w:lang w:eastAsia="zh-CN"/>
        </w:rPr>
        <w:t>最终结算以实际使用数量为准，据实结算。</w:t>
      </w:r>
    </w:p>
    <w:p>
      <w:pPr>
        <w:spacing w:line="360" w:lineRule="auto"/>
        <w:ind w:firstLine="416" w:firstLineChars="200"/>
        <w:outlineLvl w:val="2"/>
        <w:rPr>
          <w:spacing w:val="8"/>
        </w:rPr>
      </w:pPr>
      <w:r>
        <w:rPr>
          <w:rFonts w:hint="eastAsia"/>
          <w:spacing w:val="4"/>
          <w:lang w:val="en-US" w:eastAsia="zh-CN"/>
        </w:rPr>
        <w:t>3、投保人</w:t>
      </w:r>
      <w:r>
        <w:rPr>
          <w:spacing w:val="4"/>
        </w:rPr>
        <w:t>所报</w:t>
      </w:r>
      <w:r>
        <w:rPr>
          <w:rFonts w:hint="eastAsia"/>
          <w:spacing w:val="4"/>
          <w:lang w:eastAsia="zh-CN"/>
        </w:rPr>
        <w:t>总价</w:t>
      </w:r>
      <w:r>
        <w:rPr>
          <w:spacing w:val="4"/>
        </w:rPr>
        <w:t>须含运输费、</w:t>
      </w:r>
      <w:r>
        <w:rPr>
          <w:spacing w:val="1"/>
        </w:rPr>
        <w:t xml:space="preserve"> </w:t>
      </w:r>
      <w:r>
        <w:rPr>
          <w:spacing w:val="8"/>
        </w:rPr>
        <w:t>人工费、撤场</w:t>
      </w:r>
      <w:r>
        <w:rPr>
          <w:rFonts w:hint="eastAsia"/>
          <w:spacing w:val="8"/>
          <w:lang w:eastAsia="zh-CN"/>
        </w:rPr>
        <w:t>、税金等</w:t>
      </w:r>
      <w:r>
        <w:rPr>
          <w:spacing w:val="8"/>
        </w:rPr>
        <w:t>。</w:t>
      </w: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spacing w:line="440" w:lineRule="exact"/>
        <w:ind w:firstLine="420" w:firstLineChars="200"/>
        <w:rPr>
          <w:rFonts w:hint="eastAsia" w:ascii="Times New Roman" w:hAnsi="Times New Roman" w:eastAsia="宋体" w:cs="Times New Roman"/>
          <w:sz w:val="21"/>
          <w:szCs w:val="22"/>
          <w:lang w:eastAsia="zh-CN"/>
        </w:rPr>
      </w:pPr>
      <w:r>
        <w:rPr>
          <w:rFonts w:ascii="Times New Roman" w:hAnsi="Times New Roman" w:cs="Times New Roman"/>
          <w:sz w:val="21"/>
          <w:szCs w:val="22"/>
        </w:rPr>
        <w:t>合同签订后，</w:t>
      </w:r>
      <w:r>
        <w:rPr>
          <w:rFonts w:hint="eastAsia" w:ascii="Times New Roman" w:hAnsi="Times New Roman" w:cs="Times New Roman"/>
          <w:sz w:val="21"/>
          <w:szCs w:val="22"/>
          <w:lang w:eastAsia="zh-CN"/>
        </w:rPr>
        <w:t>展会</w:t>
      </w:r>
      <w:r>
        <w:rPr>
          <w:rFonts w:ascii="Times New Roman" w:hAnsi="Times New Roman" w:cs="Times New Roman"/>
          <w:sz w:val="21"/>
          <w:szCs w:val="22"/>
        </w:rPr>
        <w:t>服务期满后</w:t>
      </w:r>
      <w:r>
        <w:rPr>
          <w:rFonts w:hint="eastAsia" w:ascii="Times New Roman" w:hAnsi="Times New Roman" w:cs="Times New Roman"/>
          <w:sz w:val="21"/>
          <w:szCs w:val="22"/>
          <w:lang w:val="en-US" w:eastAsia="zh-CN"/>
        </w:rPr>
        <w:t>30</w:t>
      </w:r>
      <w:r>
        <w:rPr>
          <w:rFonts w:ascii="Times New Roman" w:hAnsi="Times New Roman" w:cs="Times New Roman"/>
          <w:sz w:val="21"/>
          <w:szCs w:val="22"/>
        </w:rPr>
        <w:t>个工作日支付</w:t>
      </w:r>
      <w:r>
        <w:rPr>
          <w:rFonts w:hint="eastAsia" w:ascii="Times New Roman" w:hAnsi="Times New Roman" w:cs="Times New Roman"/>
          <w:sz w:val="21"/>
          <w:szCs w:val="22"/>
          <w:lang w:eastAsia="zh-CN"/>
        </w:rPr>
        <w:t>实际使用数量金额。</w:t>
      </w:r>
    </w:p>
    <w:p>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竞价文件</w:t>
      </w:r>
      <w:r>
        <w:rPr>
          <w:rFonts w:ascii="Times New Roman" w:hAnsi="Times New Roman" w:cs="Times New Roman"/>
          <w:sz w:val="21"/>
          <w:szCs w:val="22"/>
        </w:rPr>
        <w:t>规定不符，投标无效。</w:t>
      </w:r>
    </w:p>
    <w:p>
      <w:pPr>
        <w:spacing w:line="360" w:lineRule="auto"/>
        <w:outlineLvl w:val="9"/>
        <w:rPr>
          <w:rFonts w:hint="eastAsia" w:ascii="Times New Roman" w:hAnsi="Times New Roman"/>
          <w:b/>
          <w:sz w:val="24"/>
          <w:szCs w:val="24"/>
        </w:rPr>
      </w:pPr>
    </w:p>
    <w:p>
      <w:pPr>
        <w:spacing w:line="360" w:lineRule="auto"/>
        <w:outlineLvl w:val="1"/>
        <w:rPr>
          <w:rFonts w:ascii="Times New Roman" w:hAnsi="Times New Roman"/>
          <w:b/>
          <w:sz w:val="24"/>
          <w:szCs w:val="24"/>
        </w:rPr>
      </w:pPr>
      <w:r>
        <w:rPr>
          <w:rFonts w:hint="eastAsia" w:ascii="Times New Roman" w:hAnsi="Times New Roman"/>
          <w:b/>
          <w:sz w:val="24"/>
          <w:szCs w:val="24"/>
        </w:rPr>
        <w:t>六、其他要求</w:t>
      </w:r>
    </w:p>
    <w:bookmarkEnd w:id="44"/>
    <w:p>
      <w:pPr>
        <w:pStyle w:val="19"/>
        <w:spacing w:before="252" w:line="397" w:lineRule="auto"/>
        <w:ind w:left="118" w:right="112"/>
        <w:jc w:val="both"/>
        <w:rPr>
          <w:rFonts w:ascii="Times New Roman" w:hAnsi="Times New Roman" w:eastAsia="宋体" w:cs="Times New Roman"/>
          <w:sz w:val="21"/>
          <w:szCs w:val="22"/>
          <w:lang w:val="en-US" w:eastAsia="zh-CN" w:bidi="ar-SA"/>
        </w:rPr>
      </w:pPr>
      <w:r>
        <w:rPr>
          <w:rFonts w:ascii="Times New Roman" w:hAnsi="Times New Roman" w:eastAsia="宋体" w:cs="Times New Roman"/>
          <w:sz w:val="21"/>
          <w:szCs w:val="22"/>
          <w:lang w:val="en-US" w:eastAsia="zh-CN" w:bidi="ar-SA"/>
        </w:rPr>
        <w:t>本项目可能存在因不确定因素导致项目终止或合同无法履约的风险，若因不确定因素导致项目终止，该风险由投标人自行承担</w:t>
      </w:r>
      <w:r>
        <w:rPr>
          <w:rFonts w:hint="eastAsia" w:ascii="Times New Roman" w:hAnsi="Times New Roman" w:eastAsia="宋体" w:cs="Times New Roman"/>
          <w:sz w:val="21"/>
          <w:szCs w:val="22"/>
          <w:lang w:val="en-US" w:eastAsia="zh-CN" w:bidi="ar-SA"/>
        </w:rPr>
        <w:t>。</w:t>
      </w:r>
      <w:r>
        <w:rPr>
          <w:rFonts w:ascii="Times New Roman" w:hAnsi="Times New Roman" w:eastAsia="宋体" w:cs="Times New Roman"/>
          <w:sz w:val="21"/>
          <w:szCs w:val="22"/>
          <w:lang w:val="en-US" w:eastAsia="zh-CN" w:bidi="ar-SA"/>
        </w:rPr>
        <w:t>以上风险请投标人须充分考虑。</w:t>
      </w:r>
    </w:p>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8"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6"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8" w:name="_Toc4545"/>
      <w:bookmarkStart w:id="49" w:name="_Toc29576"/>
      <w:r>
        <w:rPr>
          <w:rFonts w:asciiTheme="minorEastAsia" w:hAnsiTheme="minorEastAsia" w:eastAsiaTheme="minorEastAsia"/>
          <w:b/>
          <w:sz w:val="24"/>
        </w:rPr>
        <w:t>三、评审程序</w:t>
      </w:r>
      <w:bookmarkEnd w:id="48"/>
      <w:bookmarkEnd w:id="49"/>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50" w:name="_Toc11842"/>
      <w:bookmarkStart w:id="51" w:name="_Toc27565"/>
      <w:r>
        <w:rPr>
          <w:rFonts w:asciiTheme="minorEastAsia" w:hAnsiTheme="minorEastAsia" w:eastAsiaTheme="minorEastAsia"/>
          <w:b/>
          <w:sz w:val="24"/>
        </w:rPr>
        <w:t>四、相关说明。</w:t>
      </w:r>
      <w:bookmarkEnd w:id="50"/>
      <w:bookmarkEnd w:id="51"/>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52" w:name="_Toc29765"/>
      <w:r>
        <w:rPr>
          <w:rFonts w:hint="eastAsia" w:asciiTheme="minorEastAsia" w:hAnsiTheme="minorEastAsia" w:eastAsiaTheme="minorEastAsia"/>
          <w:b/>
          <w:sz w:val="28"/>
        </w:rPr>
        <w:t>第五章 合同</w:t>
      </w:r>
      <w:bookmarkEnd w:id="52"/>
    </w:p>
    <w:p>
      <w:pPr>
        <w:spacing w:line="540" w:lineRule="exact"/>
        <w:ind w:firstLine="883" w:firstLineChars="200"/>
        <w:jc w:val="center"/>
        <w:rPr>
          <w:rFonts w:ascii="黑体" w:hAnsi="黑体" w:eastAsia="黑体" w:cs="宋体"/>
          <w:b/>
          <w:color w:val="333333"/>
          <w:kern w:val="0"/>
          <w:sz w:val="44"/>
          <w:szCs w:val="44"/>
        </w:rPr>
      </w:pPr>
    </w:p>
    <w:p>
      <w:pPr>
        <w:tabs>
          <w:tab w:val="left" w:pos="2410"/>
        </w:tabs>
        <w:autoSpaceDE w:val="0"/>
        <w:autoSpaceDN w:val="0"/>
        <w:adjustRightInd w:val="0"/>
        <w:snapToGrid w:val="0"/>
        <w:spacing w:line="360" w:lineRule="auto"/>
        <w:jc w:val="center"/>
        <w:rPr>
          <w:rFonts w:ascii="黑体" w:hAnsi="黑体" w:eastAsia="黑体" w:cs="宋体"/>
          <w:b/>
          <w:color w:val="333333"/>
          <w:kern w:val="0"/>
          <w:sz w:val="30"/>
          <w:szCs w:val="30"/>
        </w:rPr>
      </w:pPr>
      <w:r>
        <w:rPr>
          <w:rFonts w:hint="eastAsia" w:ascii="黑体" w:hAnsi="黑体" w:eastAsia="黑体" w:cs="宋体"/>
          <w:b/>
          <w:color w:val="333333"/>
          <w:kern w:val="0"/>
          <w:sz w:val="30"/>
          <w:szCs w:val="30"/>
          <w:lang w:val="en-US" w:eastAsia="zh-CN"/>
        </w:rPr>
        <w:t>2024年政文会展9月展会（城规会）宴会椅租赁项目</w:t>
      </w:r>
      <w:r>
        <w:rPr>
          <w:rFonts w:hint="eastAsia" w:ascii="黑体" w:hAnsi="黑体" w:eastAsia="黑体" w:cs="宋体"/>
          <w:b/>
          <w:color w:val="333333"/>
          <w:kern w:val="0"/>
          <w:sz w:val="30"/>
          <w:szCs w:val="30"/>
        </w:rPr>
        <w:t>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bookmarkStart w:id="53" w:name="_Hlk47980575"/>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电</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 xml:space="preserve">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hint="eastAsia"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电</w:t>
      </w:r>
      <w:r>
        <w:rPr>
          <w:rFonts w:hint="eastAsia" w:ascii="仿宋_GB2312" w:eastAsia="仿宋_GB2312" w:hAnsiTheme="minorEastAsia" w:cstheme="minorEastAsia"/>
          <w:color w:val="000000" w:themeColor="text1"/>
          <w:sz w:val="24"/>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24"/>
          <w14:textFill>
            <w14:solidFill>
              <w14:schemeClr w14:val="tx1"/>
            </w14:solidFill>
          </w14:textFill>
        </w:rPr>
        <w:t xml:space="preserve">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3"/>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甲、乙双方根据《中华人民共和国合同法》等相关法律法规的规定，在平等自愿、公平公正的基础上，就甲方委托乙方负责</w:t>
      </w:r>
      <w:r>
        <w:rPr>
          <w:rFonts w:hint="eastAsia" w:ascii="仿宋_GB2312" w:hAnsi="宋体" w:eastAsia="仿宋_GB2312" w:cs="宋体"/>
          <w:color w:val="000000"/>
          <w:sz w:val="24"/>
          <w:lang w:val="en-US" w:eastAsia="zh-CN"/>
        </w:rPr>
        <w:t>2024年政文会展9月展会（城规会）宴会椅租赁</w:t>
      </w:r>
      <w:r>
        <w:rPr>
          <w:rFonts w:hint="eastAsia" w:ascii="仿宋_GB2312" w:hAnsi="宋体" w:eastAsia="仿宋_GB2312" w:cs="宋体"/>
          <w:color w:val="000000"/>
          <w:sz w:val="24"/>
        </w:rPr>
        <w:t>项目的</w:t>
      </w:r>
      <w:r>
        <w:rPr>
          <w:rFonts w:hint="eastAsia" w:ascii="仿宋_GB2312" w:hAnsi="宋体" w:eastAsia="仿宋_GB2312" w:cs="宋体"/>
          <w:color w:val="000000"/>
          <w:sz w:val="24"/>
          <w:lang w:val="en-US" w:eastAsia="zh-CN"/>
        </w:rPr>
        <w:t>租赁及</w:t>
      </w:r>
      <w:r>
        <w:rPr>
          <w:rFonts w:hint="eastAsia" w:ascii="仿宋_GB2312" w:hAnsi="宋体" w:eastAsia="仿宋_GB2312" w:cs="宋体"/>
          <w:color w:val="000000"/>
          <w:sz w:val="24"/>
        </w:rPr>
        <w:t>摆</w:t>
      </w:r>
      <w:r>
        <w:rPr>
          <w:rFonts w:hint="eastAsia" w:ascii="仿宋_GB2312" w:hAnsi="宋体" w:eastAsia="仿宋_GB2312" w:cs="宋体"/>
          <w:color w:val="000000"/>
          <w:sz w:val="24"/>
          <w:lang w:val="en-US" w:eastAsia="zh-CN"/>
        </w:rPr>
        <w:t>放</w:t>
      </w:r>
      <w:r>
        <w:rPr>
          <w:rFonts w:hint="eastAsia" w:ascii="仿宋_GB2312" w:hAnsi="宋体" w:eastAsia="仿宋_GB2312" w:cs="宋体"/>
          <w:color w:val="000000"/>
          <w:sz w:val="24"/>
        </w:rPr>
        <w:t>工作，为明确双方权利义务，现制定本合同，以资双方共同遵守：</w:t>
      </w:r>
    </w:p>
    <w:p>
      <w:pPr>
        <w:adjustRightInd w:val="0"/>
        <w:snapToGrid w:val="0"/>
        <w:spacing w:line="520" w:lineRule="exact"/>
        <w:ind w:firstLine="482" w:firstLineChars="200"/>
        <w:rPr>
          <w:rFonts w:hint="eastAsia" w:ascii="仿宋_GB2312" w:hAnsi="宋体" w:eastAsia="仿宋_GB2312" w:cs="宋体"/>
          <w:b/>
          <w:bCs/>
          <w:color w:val="000000"/>
          <w:sz w:val="24"/>
        </w:rPr>
      </w:pPr>
      <w:r>
        <w:rPr>
          <w:rFonts w:hint="eastAsia" w:ascii="仿宋_GB2312" w:hAnsi="宋体" w:eastAsia="仿宋_GB2312" w:cs="宋体"/>
          <w:b/>
          <w:bCs/>
          <w:color w:val="000000"/>
          <w:sz w:val="24"/>
        </w:rPr>
        <w:t>第一条 项目名称及内容</w:t>
      </w:r>
    </w:p>
    <w:p>
      <w:pPr>
        <w:adjustRightInd w:val="0"/>
        <w:snapToGrid w:val="0"/>
        <w:spacing w:line="520" w:lineRule="exact"/>
        <w:ind w:firstLine="480" w:firstLineChars="200"/>
        <w:rPr>
          <w:rFonts w:hint="default" w:ascii="仿宋_GB2312" w:hAnsi="宋体" w:eastAsia="仿宋_GB2312" w:cs="宋体"/>
          <w:color w:val="000000"/>
          <w:sz w:val="24"/>
          <w:lang w:val="en-US"/>
        </w:rPr>
      </w:pPr>
      <w:r>
        <w:rPr>
          <w:rFonts w:hint="eastAsia" w:ascii="仿宋_GB2312" w:hAnsi="宋体" w:eastAsia="仿宋_GB2312" w:cs="宋体"/>
          <w:color w:val="000000"/>
          <w:sz w:val="24"/>
          <w:lang w:val="en-US" w:eastAsia="zh-CN"/>
        </w:rPr>
        <w:t>2024年政文会展9月展会（城规会）宴会椅租赁，现场摆放及吊线，会场整理等工作。</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第二条 服务期限</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本</w:t>
      </w:r>
      <w:r>
        <w:rPr>
          <w:rFonts w:hint="eastAsia" w:ascii="仿宋_GB2312" w:hAnsi="宋体" w:eastAsia="仿宋_GB2312" w:cs="宋体"/>
          <w:color w:val="000000"/>
          <w:sz w:val="24"/>
          <w:lang w:val="en-US" w:eastAsia="zh-CN"/>
        </w:rPr>
        <w:t>协议</w:t>
      </w:r>
      <w:r>
        <w:rPr>
          <w:rFonts w:hint="eastAsia" w:ascii="仿宋_GB2312" w:hAnsi="宋体" w:eastAsia="仿宋_GB2312" w:cs="宋体"/>
          <w:color w:val="000000"/>
          <w:sz w:val="24"/>
        </w:rPr>
        <w:t>服务期</w:t>
      </w:r>
      <w:r>
        <w:rPr>
          <w:rFonts w:hint="eastAsia" w:ascii="仿宋_GB2312" w:hAnsi="宋体" w:eastAsia="仿宋_GB2312" w:cs="宋体"/>
          <w:color w:val="000000"/>
          <w:sz w:val="24"/>
          <w:lang w:val="en-US" w:eastAsia="zh-CN"/>
        </w:rPr>
        <w:t>限为</w:t>
      </w:r>
      <w:r>
        <w:rPr>
          <w:rFonts w:hint="eastAsia" w:ascii="仿宋_GB2312" w:hAnsi="宋体" w:eastAsia="仿宋_GB2312" w:cs="宋体"/>
          <w:color w:val="000000"/>
          <w:sz w:val="24"/>
        </w:rPr>
        <w:t>自</w:t>
      </w:r>
      <w:r>
        <w:rPr>
          <w:rFonts w:hint="eastAsia" w:ascii="仿宋_GB2312" w:hAnsi="宋体" w:eastAsia="仿宋_GB2312" w:cs="宋体"/>
          <w:color w:val="000000"/>
          <w:sz w:val="24"/>
          <w:lang w:val="en-US" w:eastAsia="zh-CN"/>
        </w:rPr>
        <w:t>2024</w:t>
      </w:r>
      <w:r>
        <w:rPr>
          <w:rFonts w:hint="eastAsia" w:ascii="仿宋_GB2312" w:hAnsi="宋体" w:eastAsia="仿宋_GB2312" w:cs="宋体"/>
          <w:color w:val="000000"/>
          <w:sz w:val="24"/>
        </w:rPr>
        <w:t>年</w:t>
      </w:r>
      <w:r>
        <w:rPr>
          <w:rFonts w:hint="eastAsia" w:ascii="仿宋_GB2312" w:hAnsi="宋体" w:eastAsia="仿宋_GB2312" w:cs="宋体"/>
          <w:color w:val="000000"/>
          <w:sz w:val="24"/>
          <w:lang w:val="en-US" w:eastAsia="zh-CN"/>
        </w:rPr>
        <w:t>9</w:t>
      </w:r>
      <w:r>
        <w:rPr>
          <w:rFonts w:hint="eastAsia" w:ascii="仿宋_GB2312" w:hAnsi="宋体" w:eastAsia="仿宋_GB2312" w:cs="宋体"/>
          <w:color w:val="000000"/>
          <w:sz w:val="24"/>
        </w:rPr>
        <w:t>月</w:t>
      </w:r>
      <w:r>
        <w:rPr>
          <w:rFonts w:hint="eastAsia" w:ascii="仿宋_GB2312" w:hAnsi="宋体" w:eastAsia="仿宋_GB2312" w:cs="宋体"/>
          <w:color w:val="000000"/>
          <w:sz w:val="24"/>
          <w:lang w:val="en-US" w:eastAsia="zh-CN"/>
        </w:rPr>
        <w:t>2</w:t>
      </w:r>
      <w:r>
        <w:rPr>
          <w:rFonts w:hint="eastAsia" w:ascii="仿宋_GB2312" w:hAnsi="宋体" w:eastAsia="仿宋_GB2312" w:cs="宋体"/>
          <w:color w:val="000000"/>
          <w:sz w:val="24"/>
        </w:rPr>
        <w:t>日起至</w:t>
      </w:r>
      <w:r>
        <w:rPr>
          <w:rFonts w:hint="eastAsia" w:ascii="仿宋_GB2312" w:hAnsi="宋体" w:eastAsia="仿宋_GB2312" w:cs="宋体"/>
          <w:color w:val="000000"/>
          <w:sz w:val="24"/>
          <w:lang w:val="en-US" w:eastAsia="zh-CN"/>
        </w:rPr>
        <w:t>2024</w:t>
      </w:r>
      <w:r>
        <w:rPr>
          <w:rFonts w:hint="eastAsia" w:ascii="仿宋_GB2312" w:hAnsi="宋体" w:eastAsia="仿宋_GB2312" w:cs="宋体"/>
          <w:color w:val="000000"/>
          <w:sz w:val="24"/>
        </w:rPr>
        <w:t>年</w:t>
      </w:r>
      <w:r>
        <w:rPr>
          <w:rFonts w:hint="eastAsia" w:ascii="仿宋_GB2312" w:hAnsi="宋体" w:eastAsia="仿宋_GB2312" w:cs="宋体"/>
          <w:color w:val="000000"/>
          <w:sz w:val="24"/>
          <w:lang w:val="en-US" w:eastAsia="zh-CN"/>
        </w:rPr>
        <w:t>9</w:t>
      </w:r>
      <w:r>
        <w:rPr>
          <w:rFonts w:hint="eastAsia" w:ascii="仿宋_GB2312" w:hAnsi="宋体" w:eastAsia="仿宋_GB2312" w:cs="宋体"/>
          <w:color w:val="000000"/>
          <w:sz w:val="24"/>
        </w:rPr>
        <w:t>月</w:t>
      </w:r>
      <w:r>
        <w:rPr>
          <w:rFonts w:hint="eastAsia" w:ascii="仿宋_GB2312" w:hAnsi="宋体" w:eastAsia="仿宋_GB2312" w:cs="宋体"/>
          <w:color w:val="000000"/>
          <w:sz w:val="24"/>
          <w:lang w:val="en-US" w:eastAsia="zh-CN"/>
        </w:rPr>
        <w:t>9</w:t>
      </w:r>
      <w:r>
        <w:rPr>
          <w:rFonts w:hint="eastAsia" w:ascii="仿宋_GB2312" w:hAnsi="宋体" w:eastAsia="仿宋_GB2312" w:cs="宋体"/>
          <w:color w:val="000000"/>
          <w:sz w:val="24"/>
        </w:rPr>
        <w:t>日止。</w:t>
      </w:r>
      <w:r>
        <w:rPr>
          <w:rFonts w:hint="eastAsia" w:ascii="仿宋_GB2312" w:hAnsi="宋体" w:eastAsia="仿宋_GB2312" w:cs="宋体"/>
          <w:color w:val="000000"/>
          <w:sz w:val="24"/>
          <w:lang w:val="en-US" w:eastAsia="zh-CN"/>
        </w:rPr>
        <w:t>经甲乙双方协商一致可以对服务期限进行适当的调整。</w:t>
      </w:r>
    </w:p>
    <w:p>
      <w:pPr>
        <w:adjustRightInd w:val="0"/>
        <w:snapToGrid w:val="0"/>
        <w:spacing w:line="520" w:lineRule="exact"/>
        <w:ind w:firstLine="482" w:firstLineChars="200"/>
        <w:rPr>
          <w:rFonts w:hint="default" w:ascii="仿宋_GB2312" w:hAnsi="宋体" w:eastAsia="仿宋_GB2312" w:cs="宋体"/>
          <w:b/>
          <w:bCs/>
          <w:color w:val="000000"/>
          <w:sz w:val="24"/>
          <w:lang w:val="en-US" w:eastAsia="zh-CN"/>
        </w:rPr>
      </w:pPr>
      <w:r>
        <w:rPr>
          <w:rFonts w:hint="eastAsia" w:ascii="仿宋_GB2312" w:hAnsi="宋体" w:eastAsia="仿宋_GB2312" w:cs="宋体"/>
          <w:b/>
          <w:bCs/>
          <w:color w:val="000000"/>
          <w:sz w:val="24"/>
        </w:rPr>
        <w:t xml:space="preserve">第三条 </w:t>
      </w:r>
      <w:r>
        <w:rPr>
          <w:rFonts w:hint="eastAsia" w:ascii="仿宋_GB2312" w:hAnsi="宋体" w:eastAsia="仿宋_GB2312" w:cs="宋体"/>
          <w:b/>
          <w:bCs/>
          <w:color w:val="000000"/>
          <w:sz w:val="24"/>
          <w:lang w:val="en-US" w:eastAsia="zh-CN"/>
        </w:rPr>
        <w:t>服务内容</w:t>
      </w:r>
    </w:p>
    <w:p>
      <w:p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甲方委托乙方完成2024年政文会展9月展会（城规会）宴会椅租赁（含白色椅套）、布置、吊线及9月7日中午的主会场整理及吊线。</w:t>
      </w:r>
    </w:p>
    <w:p>
      <w:pPr>
        <w:numPr>
          <w:ilvl w:val="0"/>
          <w:numId w:val="2"/>
        </w:numPr>
        <w:adjustRightInd w:val="0"/>
        <w:snapToGrid w:val="0"/>
        <w:spacing w:line="520" w:lineRule="exact"/>
        <w:ind w:firstLine="482" w:firstLineChars="200"/>
        <w:rPr>
          <w:rFonts w:hint="eastAsia" w:ascii="仿宋_GB2312" w:hAnsi="宋体" w:eastAsia="仿宋_GB2312" w:cs="宋体"/>
          <w:b/>
          <w:bCs/>
          <w:color w:val="000000"/>
          <w:sz w:val="24"/>
        </w:rPr>
      </w:pPr>
      <w:r>
        <w:rPr>
          <w:rFonts w:hint="eastAsia" w:ascii="仿宋_GB2312" w:hAnsi="宋体" w:eastAsia="仿宋_GB2312" w:cs="宋体"/>
          <w:b/>
          <w:bCs/>
          <w:color w:val="000000"/>
          <w:sz w:val="24"/>
        </w:rPr>
        <w:t>付款方式</w:t>
      </w:r>
    </w:p>
    <w:p>
      <w:pPr>
        <w:numPr>
          <w:ilvl w:val="0"/>
          <w:numId w:val="0"/>
        </w:numPr>
        <w:adjustRightInd w:val="0"/>
        <w:snapToGrid w:val="0"/>
        <w:spacing w:line="520" w:lineRule="exact"/>
        <w:ind w:firstLine="480" w:firstLineChars="200"/>
        <w:rPr>
          <w:rFonts w:hint="eastAsia" w:ascii="仿宋_GB2312" w:hAnsi="宋体" w:eastAsia="仿宋_GB2312" w:cs="宋体"/>
          <w:b/>
          <w:bCs/>
          <w:color w:val="000000"/>
          <w:sz w:val="24"/>
        </w:rPr>
      </w:pPr>
      <w:r>
        <w:rPr>
          <w:rFonts w:hint="eastAsia" w:ascii="仿宋_GB2312" w:hAnsi="宋体" w:eastAsia="仿宋_GB2312" w:cs="宋体"/>
          <w:color w:val="000000"/>
          <w:sz w:val="24"/>
          <w:lang w:val="en-US" w:eastAsia="zh-CN"/>
        </w:rPr>
        <w:t>1、合同签订后，展会服务期满后30个工作日支付实际使用数量金额。</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2、经甲乙双方协商确认，本协议项下服务费用含税总金额为￥</w:t>
      </w:r>
      <w:r>
        <w:rPr>
          <w:rFonts w:hint="eastAsia" w:ascii="仿宋_GB2312" w:hAnsi="宋体" w:eastAsia="仿宋_GB2312" w:cs="宋体"/>
          <w:color w:val="000000"/>
          <w:sz w:val="24"/>
          <w:u w:val="single"/>
          <w:lang w:val="en-US" w:eastAsia="zh-CN"/>
        </w:rPr>
        <w:t xml:space="preserve">         </w:t>
      </w:r>
      <w:r>
        <w:rPr>
          <w:rFonts w:hint="eastAsia" w:ascii="仿宋_GB2312" w:hAnsi="宋体" w:eastAsia="仿宋_GB2312" w:cs="宋体"/>
          <w:color w:val="000000"/>
          <w:sz w:val="24"/>
          <w:u w:val="none"/>
          <w:lang w:val="en-US" w:eastAsia="zh-CN"/>
        </w:rPr>
        <w:t>（大写：    ）</w:t>
      </w:r>
      <w:r>
        <w:rPr>
          <w:rFonts w:hint="eastAsia" w:ascii="仿宋_GB2312" w:hAnsi="宋体" w:eastAsia="仿宋_GB2312" w:cs="宋体"/>
          <w:color w:val="000000"/>
          <w:sz w:val="24"/>
        </w:rPr>
        <w:t>，上述费用</w:t>
      </w:r>
      <w:r>
        <w:rPr>
          <w:rFonts w:hint="eastAsia" w:ascii="仿宋_GB2312" w:hAnsi="宋体" w:eastAsia="仿宋_GB2312" w:cs="宋体"/>
          <w:color w:val="000000"/>
          <w:sz w:val="24"/>
          <w:lang w:val="en-US" w:eastAsia="zh-CN"/>
        </w:rPr>
        <w:t>包含了本协议项下甲方委托乙方完成的所有工作应向乙方支付的全部费用</w:t>
      </w:r>
      <w:r>
        <w:rPr>
          <w:rFonts w:hint="eastAsia" w:ascii="仿宋_GB2312" w:hAnsi="宋体" w:eastAsia="仿宋_GB2312" w:cs="宋体"/>
          <w:color w:val="000000"/>
          <w:sz w:val="24"/>
        </w:rPr>
        <w:t>，包括但不限于运输费、 人工费、撤场</w:t>
      </w:r>
      <w:r>
        <w:rPr>
          <w:rFonts w:hint="eastAsia" w:ascii="仿宋_GB2312" w:hAnsi="宋体" w:eastAsia="仿宋_GB2312" w:cs="宋体"/>
          <w:color w:val="000000"/>
          <w:sz w:val="24"/>
          <w:lang w:eastAsia="zh-CN"/>
        </w:rPr>
        <w:t>、税金等</w:t>
      </w:r>
      <w:r>
        <w:rPr>
          <w:rFonts w:hint="eastAsia" w:ascii="仿宋_GB2312" w:hAnsi="宋体" w:eastAsia="仿宋_GB2312" w:cs="宋体"/>
          <w:color w:val="000000"/>
          <w:sz w:val="24"/>
        </w:rPr>
        <w:t>乙方完成本合同所需全部费用。除此之外，甲方无需就本合同项下服务向乙方或第三方支付任何其他费用。</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3、</w:t>
      </w:r>
      <w:r>
        <w:rPr>
          <w:rFonts w:hint="eastAsia" w:ascii="仿宋_GB2312" w:hAnsi="宋体" w:eastAsia="仿宋_GB2312" w:cs="宋体"/>
          <w:color w:val="000000"/>
          <w:sz w:val="24"/>
        </w:rPr>
        <w:t>付款方式：</w:t>
      </w:r>
      <w:r>
        <w:rPr>
          <w:rFonts w:hint="eastAsia" w:ascii="仿宋_GB2312" w:hAnsi="宋体" w:eastAsia="仿宋_GB2312" w:cs="宋体"/>
          <w:color w:val="000000"/>
          <w:sz w:val="24"/>
          <w:lang w:val="en-US" w:eastAsia="zh-CN"/>
        </w:rPr>
        <w:t>会议圆满结束后，乙方全面履行完毕本合同规定的所有服务，甲方向乙方支付本协议总金额即￥</w:t>
      </w:r>
      <w:r>
        <w:rPr>
          <w:rFonts w:hint="eastAsia" w:ascii="仿宋_GB2312" w:hAnsi="宋体" w:eastAsia="仿宋_GB2312" w:cs="宋体"/>
          <w:color w:val="000000"/>
          <w:sz w:val="24"/>
          <w:u w:val="single"/>
          <w:lang w:val="en-US" w:eastAsia="zh-CN"/>
        </w:rPr>
        <w:t xml:space="preserve">       </w:t>
      </w:r>
      <w:r>
        <w:rPr>
          <w:rFonts w:hint="eastAsia" w:ascii="仿宋_GB2312" w:hAnsi="宋体" w:eastAsia="仿宋_GB2312" w:cs="宋体"/>
          <w:color w:val="000000"/>
          <w:sz w:val="24"/>
          <w:u w:val="none"/>
          <w:lang w:val="en-US" w:eastAsia="zh-CN"/>
        </w:rPr>
        <w:t>（大写：     ），</w:t>
      </w:r>
      <w:r>
        <w:rPr>
          <w:rFonts w:hint="eastAsia" w:ascii="仿宋_GB2312" w:hAnsi="宋体" w:eastAsia="仿宋_GB2312" w:cs="宋体"/>
          <w:color w:val="000000"/>
          <w:sz w:val="24"/>
          <w:lang w:eastAsia="zh-CN"/>
        </w:rPr>
        <w:t>最终结算以实际使用数量为准，据实结算。</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4、</w:t>
      </w:r>
      <w:r>
        <w:rPr>
          <w:rFonts w:hint="eastAsia" w:ascii="仿宋_GB2312" w:hAnsi="宋体" w:eastAsia="仿宋_GB2312" w:cs="宋体"/>
          <w:color w:val="000000"/>
          <w:sz w:val="24"/>
        </w:rPr>
        <w:t>乙方指定收款账户信息如下：</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企业</w:t>
      </w:r>
      <w:r>
        <w:rPr>
          <w:rFonts w:hint="eastAsia" w:ascii="仿宋_GB2312" w:hAnsi="宋体" w:eastAsia="仿宋_GB2312" w:cs="宋体"/>
          <w:color w:val="000000"/>
          <w:sz w:val="24"/>
        </w:rPr>
        <w:t>名称：</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开户行：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账号：</w:t>
      </w:r>
    </w:p>
    <w:p>
      <w:pPr>
        <w:adjustRightInd w:val="0"/>
        <w:snapToGrid w:val="0"/>
        <w:spacing w:line="520" w:lineRule="exact"/>
        <w:ind w:firstLine="480" w:firstLineChars="200"/>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r>
        <w:rPr>
          <w:rFonts w:hint="eastAsia" w:ascii="仿宋_GB2312" w:hAnsi="宋体" w:eastAsia="仿宋_GB2312" w:cs="宋体"/>
          <w:color w:val="000000"/>
          <w:sz w:val="24"/>
          <w:lang w:val="en-US" w:eastAsia="zh-CN"/>
        </w:rPr>
        <w:t>乙方应于甲方付款前，向甲方提供合法等额的纸质增值税专用发票，发票内容：服务费。</w:t>
      </w:r>
    </w:p>
    <w:p>
      <w:pPr>
        <w:adjustRightInd w:val="0"/>
        <w:snapToGrid w:val="0"/>
        <w:spacing w:line="520" w:lineRule="exact"/>
        <w:ind w:firstLine="480" w:firstLineChars="200"/>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甲方开票信息：</w:t>
      </w:r>
    </w:p>
    <w:p>
      <w:p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企业名称：合肥政文国际会展管理有限公司</w:t>
      </w:r>
    </w:p>
    <w:p>
      <w:p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开户行：光大银行合肥分行营业部</w:t>
      </w:r>
    </w:p>
    <w:p>
      <w:p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账号：76690188000476007</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第五条 服务标准及要求</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乙方必须按</w:t>
      </w:r>
      <w:r>
        <w:rPr>
          <w:rFonts w:hint="eastAsia" w:ascii="仿宋_GB2312" w:hAnsi="宋体" w:eastAsia="仿宋_GB2312" w:cs="宋体"/>
          <w:color w:val="000000"/>
          <w:sz w:val="24"/>
          <w:lang w:val="en-US" w:eastAsia="zh-CN"/>
        </w:rPr>
        <w:t>甲方要求在规定的时间内</w:t>
      </w:r>
      <w:r>
        <w:rPr>
          <w:rFonts w:hint="eastAsia" w:ascii="仿宋_GB2312" w:hAnsi="宋体" w:eastAsia="仿宋_GB2312" w:cs="宋体"/>
          <w:color w:val="000000"/>
          <w:sz w:val="24"/>
        </w:rPr>
        <w:t>进行</w:t>
      </w:r>
      <w:r>
        <w:rPr>
          <w:rFonts w:hint="eastAsia" w:ascii="仿宋_GB2312" w:hAnsi="宋体" w:eastAsia="仿宋_GB2312" w:cs="宋体"/>
          <w:color w:val="000000"/>
          <w:sz w:val="24"/>
          <w:lang w:val="en-US" w:eastAsia="zh-CN"/>
        </w:rPr>
        <w:t>宴会椅布置摆放工作</w:t>
      </w:r>
      <w:r>
        <w:rPr>
          <w:rFonts w:hint="eastAsia" w:ascii="仿宋_GB2312" w:hAnsi="宋体" w:eastAsia="仿宋_GB2312" w:cs="宋体"/>
          <w:color w:val="000000"/>
          <w:sz w:val="24"/>
        </w:rPr>
        <w:t>。</w:t>
      </w:r>
      <w:r>
        <w:rPr>
          <w:rFonts w:hint="eastAsia" w:ascii="仿宋_GB2312" w:hAnsi="宋体" w:eastAsia="仿宋_GB2312" w:cs="宋体"/>
          <w:color w:val="000000"/>
          <w:sz w:val="24"/>
          <w:lang w:val="en-US" w:eastAsia="zh-CN"/>
        </w:rPr>
        <w:t>须有专人配合甲方工作</w:t>
      </w:r>
      <w:r>
        <w:rPr>
          <w:rFonts w:hint="eastAsia" w:ascii="仿宋_GB2312" w:hAnsi="宋体" w:eastAsia="仿宋_GB2312" w:cs="宋体"/>
          <w:color w:val="000000"/>
          <w:sz w:val="24"/>
        </w:rPr>
        <w:t>。乙方签订合同后，必须在一周内进场养护，绘制现场图，并将苗木全部清点造册，整理出详细资料并制定年度、季度及月度养护计划，报甲方审批后实施。</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第六条 甲方的权利与义务</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1、</w:t>
      </w:r>
      <w:r>
        <w:rPr>
          <w:rFonts w:hint="eastAsia" w:ascii="仿宋_GB2312" w:hAnsi="宋体" w:eastAsia="仿宋_GB2312" w:cs="宋体"/>
          <w:color w:val="000000"/>
          <w:sz w:val="24"/>
        </w:rPr>
        <w:t>甲方指派专人对乙方</w:t>
      </w:r>
      <w:r>
        <w:rPr>
          <w:rFonts w:hint="eastAsia" w:ascii="仿宋_GB2312" w:hAnsi="宋体" w:eastAsia="仿宋_GB2312" w:cs="宋体"/>
          <w:color w:val="000000"/>
          <w:sz w:val="24"/>
          <w:lang w:val="en-US" w:eastAsia="zh-CN"/>
        </w:rPr>
        <w:t>宴会椅布置及摆放</w:t>
      </w:r>
      <w:r>
        <w:rPr>
          <w:rFonts w:hint="eastAsia" w:ascii="仿宋_GB2312" w:hAnsi="宋体" w:eastAsia="仿宋_GB2312" w:cs="宋体"/>
          <w:color w:val="000000"/>
          <w:sz w:val="24"/>
        </w:rPr>
        <w:t>给予必要配合。如乙方要求甲方给予合理协助，或提出合理建议，甲方认可后应给予全力支持。</w:t>
      </w:r>
    </w:p>
    <w:p>
      <w:pPr>
        <w:adjustRightInd w:val="0"/>
        <w:snapToGrid w:val="0"/>
        <w:spacing w:line="520" w:lineRule="exact"/>
        <w:ind w:firstLine="480" w:firstLineChars="200"/>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2、</w:t>
      </w:r>
      <w:r>
        <w:rPr>
          <w:rFonts w:hint="eastAsia" w:ascii="仿宋_GB2312" w:hAnsi="宋体" w:eastAsia="仿宋_GB2312" w:cs="宋体"/>
          <w:color w:val="000000"/>
          <w:sz w:val="24"/>
        </w:rPr>
        <w:t>甲方有权对乙方</w:t>
      </w:r>
      <w:r>
        <w:rPr>
          <w:rFonts w:hint="eastAsia" w:ascii="仿宋_GB2312" w:hAnsi="宋体" w:eastAsia="仿宋_GB2312" w:cs="宋体"/>
          <w:color w:val="000000"/>
          <w:sz w:val="24"/>
          <w:lang w:val="en-US" w:eastAsia="zh-CN"/>
        </w:rPr>
        <w:t>的</w:t>
      </w:r>
      <w:r>
        <w:rPr>
          <w:rFonts w:hint="eastAsia" w:ascii="仿宋_GB2312" w:hAnsi="宋体" w:eastAsia="仿宋_GB2312" w:cs="宋体"/>
          <w:color w:val="000000"/>
          <w:sz w:val="24"/>
        </w:rPr>
        <w:t>服务</w:t>
      </w:r>
      <w:r>
        <w:rPr>
          <w:rFonts w:hint="eastAsia" w:ascii="仿宋_GB2312" w:hAnsi="宋体" w:eastAsia="仿宋_GB2312" w:cs="宋体"/>
          <w:color w:val="000000"/>
          <w:sz w:val="24"/>
          <w:lang w:val="en-US" w:eastAsia="zh-CN"/>
        </w:rPr>
        <w:t>工作进行审核，并进行验收。</w:t>
      </w:r>
    </w:p>
    <w:p>
      <w:pPr>
        <w:adjustRightInd w:val="0"/>
        <w:snapToGrid w:val="0"/>
        <w:spacing w:line="520" w:lineRule="exact"/>
        <w:ind w:firstLine="480" w:firstLineChars="200"/>
        <w:rPr>
          <w:rFonts w:hint="default" w:ascii="仿宋_GB2312" w:hAnsi="宋体" w:eastAsia="仿宋_GB2312" w:cs="宋体"/>
          <w:color w:val="000000"/>
          <w:sz w:val="24"/>
          <w:lang w:val="en-US"/>
        </w:rPr>
      </w:pPr>
      <w:r>
        <w:rPr>
          <w:rFonts w:hint="eastAsia" w:ascii="仿宋_GB2312" w:hAnsi="宋体" w:eastAsia="仿宋_GB2312" w:cs="宋体"/>
          <w:color w:val="000000"/>
          <w:sz w:val="24"/>
          <w:lang w:val="en-US" w:eastAsia="zh-CN"/>
        </w:rPr>
        <w:t>3、甲方应按本协议约定按时足额向乙方支付本协议项下约定的服务费用。</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第七条 乙方的权利与义务</w:t>
      </w:r>
    </w:p>
    <w:p>
      <w:pPr>
        <w:adjustRightInd w:val="0"/>
        <w:snapToGrid w:val="0"/>
        <w:spacing w:line="520" w:lineRule="exact"/>
        <w:ind w:firstLine="480" w:firstLineChars="200"/>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1、乙方为执行项目，应当准备相应的物料及人员，根据本协议约定及甲方要求完成具体执行工作，并接受甲方监督、指导、验收。</w:t>
      </w:r>
    </w:p>
    <w:p>
      <w:pPr>
        <w:adjustRightInd w:val="0"/>
        <w:snapToGrid w:val="0"/>
        <w:spacing w:line="520" w:lineRule="exact"/>
        <w:ind w:firstLine="480" w:firstLineChars="200"/>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2、乙方应按照甲方确定的方案完成现场布置摆放等工作，乙方应自行承担物料装卸、在途运输的风险。活动结束后，乙方应按照甲方要求及时将全部物料撤离活动现场，并自行承担相应装卸、运输费用；活动期间，非甲方原因所导致的物料丢失、损毁由乙方自行负责。</w:t>
      </w:r>
    </w:p>
    <w:p>
      <w:p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3、乙方保证具有完成大型活动的工作能力，并保证所提供的服务成果在活动期间处于良好状态。</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4、</w:t>
      </w:r>
      <w:r>
        <w:rPr>
          <w:rFonts w:hint="eastAsia" w:ascii="仿宋_GB2312" w:hAnsi="宋体" w:eastAsia="仿宋_GB2312" w:cs="宋体"/>
          <w:color w:val="000000"/>
          <w:sz w:val="24"/>
        </w:rPr>
        <w:t>乙方不得雇佣不符合法律法规规定的人员，如未成年人、患有严重传染性疾病人员等，否则由此产生一切责任由乙方承担。如造成甲方损失，乙方应全额赔偿。</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rPr>
        <w:t>乙方确保其服务人员遵守甲方管理制度和规定，服从甲方人员的现场管理。</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第八条 违约责任</w:t>
      </w:r>
    </w:p>
    <w:p>
      <w:pPr>
        <w:widowControl/>
        <w:adjustRightInd w:val="0"/>
        <w:snapToGrid w:val="0"/>
        <w:spacing w:line="520" w:lineRule="exact"/>
        <w:ind w:firstLine="482"/>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1、本协议中任一方违反本协议之约定，经守约方书面通知后在合理期限内仍未改正的，守约方可解除本协议，违约方赔偿守约方的全部损失（赔偿范围包括但不限于守约方自身损失、向第三方支付的费用、罚款等所有直接损失及产生的诉讼费、律师费、调查取证费等全部费用）。</w:t>
      </w:r>
    </w:p>
    <w:p>
      <w:pPr>
        <w:widowControl/>
        <w:adjustRightInd w:val="0"/>
        <w:snapToGrid w:val="0"/>
        <w:spacing w:line="520" w:lineRule="exact"/>
        <w:ind w:firstLine="482"/>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2、未经甲方事先书面同意，乙方不得将本协议项下的权利义务全部或部分转让给第三方，否则甲方有权解除本协议，同时乙方应向甲方支付本协议总金额20%的违约金，违约金不足以弥补甲方损失的，乙方应负责补足。</w:t>
      </w:r>
    </w:p>
    <w:p>
      <w:pPr>
        <w:widowControl/>
        <w:adjustRightInd w:val="0"/>
        <w:snapToGrid w:val="0"/>
        <w:spacing w:line="520" w:lineRule="exact"/>
        <w:ind w:firstLine="482"/>
        <w:rPr>
          <w:rFonts w:ascii="微软雅黑" w:hAnsi="微软雅黑" w:eastAsia="微软雅黑" w:cs="宋体"/>
          <w:color w:val="333333"/>
          <w:kern w:val="0"/>
          <w:sz w:val="28"/>
          <w:szCs w:val="28"/>
        </w:rPr>
      </w:pPr>
      <w:r>
        <w:rPr>
          <w:rFonts w:hint="eastAsia" w:ascii="仿宋_GB2312" w:hAnsi="宋体" w:eastAsia="仿宋_GB2312" w:cs="宋体"/>
          <w:b/>
          <w:bCs/>
          <w:color w:val="000000"/>
          <w:sz w:val="24"/>
        </w:rPr>
        <w:t>第</w:t>
      </w:r>
      <w:r>
        <w:rPr>
          <w:rFonts w:hint="eastAsia" w:ascii="仿宋_GB2312" w:hAnsi="宋体" w:eastAsia="仿宋_GB2312" w:cs="宋体"/>
          <w:b/>
          <w:bCs/>
          <w:color w:val="000000"/>
          <w:sz w:val="24"/>
          <w:lang w:val="en-US" w:eastAsia="zh-CN"/>
        </w:rPr>
        <w:t>九</w:t>
      </w:r>
      <w:r>
        <w:rPr>
          <w:rFonts w:hint="eastAsia" w:ascii="仿宋_GB2312" w:hAnsi="宋体" w:eastAsia="仿宋_GB2312" w:cs="宋体"/>
          <w:b/>
          <w:bCs/>
          <w:color w:val="000000"/>
          <w:sz w:val="24"/>
        </w:rPr>
        <w:t>条  争议的解决</w:t>
      </w:r>
    </w:p>
    <w:p>
      <w:pPr>
        <w:widowControl/>
        <w:adjustRightInd w:val="0"/>
        <w:snapToGrid w:val="0"/>
        <w:spacing w:line="520" w:lineRule="exact"/>
        <w:ind w:firstLine="48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1、</w:t>
      </w:r>
      <w:r>
        <w:rPr>
          <w:rFonts w:hint="eastAsia" w:ascii="仿宋_GB2312" w:hAnsi="宋体" w:eastAsia="仿宋_GB2312" w:cs="宋体"/>
          <w:color w:val="000000"/>
          <w:sz w:val="24"/>
        </w:rPr>
        <w:t>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2、</w:t>
      </w:r>
      <w:r>
        <w:rPr>
          <w:rFonts w:hint="eastAsia" w:ascii="仿宋_GB2312" w:hAnsi="宋体" w:eastAsia="仿宋_GB2312" w:cs="宋体"/>
          <w:color w:val="000000"/>
          <w:sz w:val="24"/>
        </w:rPr>
        <w:t>本合同中任何条款的无效不应影响本合同其他条款的效力，在解决争议的过程中，各方应按本合同所有其他有效条款的约定继续履行本合同。</w:t>
      </w:r>
    </w:p>
    <w:p>
      <w:pPr>
        <w:shd w:val="clear" w:color="auto" w:fill="FFFFFF"/>
        <w:adjustRightInd w:val="0"/>
        <w:snapToGrid w:val="0"/>
        <w:spacing w:line="520" w:lineRule="exact"/>
        <w:ind w:firstLine="482" w:firstLineChars="200"/>
        <w:rPr>
          <w:rFonts w:ascii="宋体" w:hAnsi="宋体" w:eastAsia="宋体" w:cs="宋体"/>
          <w:b/>
          <w:bCs/>
          <w:color w:val="000000"/>
          <w:szCs w:val="21"/>
        </w:rPr>
      </w:pPr>
      <w:r>
        <w:rPr>
          <w:rFonts w:hint="eastAsia" w:ascii="仿宋_GB2312" w:hAnsi="宋体" w:eastAsia="仿宋_GB2312" w:cs="宋体"/>
          <w:b/>
          <w:bCs/>
          <w:color w:val="000000"/>
          <w:sz w:val="24"/>
        </w:rPr>
        <w:t xml:space="preserve">第十条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1、</w:t>
      </w:r>
      <w:r>
        <w:rPr>
          <w:rFonts w:hint="eastAsia" w:ascii="仿宋_GB2312" w:hAnsi="宋体" w:eastAsia="仿宋_GB2312" w:cs="宋体"/>
          <w:color w:val="000000"/>
          <w:sz w:val="24"/>
        </w:rPr>
        <w:t>双方一致同意不向传播媒介或公众或第三方透露本合同的内容；</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2、</w:t>
      </w:r>
      <w:r>
        <w:rPr>
          <w:rFonts w:hint="eastAsia" w:ascii="仿宋_GB2312" w:hAnsi="宋体" w:eastAsia="仿宋_GB2312" w:cs="宋体"/>
          <w:color w:val="000000"/>
          <w:sz w:val="24"/>
        </w:rPr>
        <w:t>本合同经甲、乙双方法定代表人或授权代表签字、盖章后生效。</w:t>
      </w:r>
    </w:p>
    <w:p>
      <w:pPr>
        <w:widowControl/>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3、</w:t>
      </w:r>
      <w:r>
        <w:rPr>
          <w:rFonts w:hint="eastAsia" w:ascii="仿宋_GB2312" w:hAnsi="宋体" w:eastAsia="仿宋_GB2312" w:cs="宋体"/>
          <w:color w:val="000000"/>
          <w:sz w:val="24"/>
        </w:rPr>
        <w:t>本合同正本一式</w:t>
      </w:r>
      <w:r>
        <w:rPr>
          <w:rFonts w:hint="eastAsia" w:ascii="仿宋_GB2312" w:hAnsi="宋体" w:eastAsia="仿宋_GB2312" w:cs="宋体"/>
          <w:color w:val="000000"/>
          <w:sz w:val="24"/>
          <w:lang w:val="en-US" w:eastAsia="zh-CN"/>
        </w:rPr>
        <w:t>肆</w:t>
      </w:r>
      <w:r>
        <w:rPr>
          <w:rFonts w:hint="eastAsia" w:ascii="仿宋_GB2312" w:hAnsi="宋体" w:eastAsia="仿宋_GB2312" w:cs="宋体"/>
          <w:color w:val="000000"/>
          <w:sz w:val="24"/>
        </w:rPr>
        <w:t>份，甲方执</w:t>
      </w:r>
      <w:r>
        <w:rPr>
          <w:rFonts w:hint="eastAsia" w:ascii="仿宋_GB2312" w:hAnsi="宋体" w:eastAsia="仿宋_GB2312" w:cs="宋体"/>
          <w:color w:val="000000"/>
          <w:sz w:val="24"/>
          <w:lang w:val="en-US" w:eastAsia="zh-CN"/>
        </w:rPr>
        <w:t>贰</w:t>
      </w:r>
      <w:r>
        <w:rPr>
          <w:rFonts w:hint="eastAsia" w:ascii="仿宋_GB2312" w:hAnsi="宋体" w:eastAsia="仿宋_GB2312" w:cs="宋体"/>
          <w:color w:val="000000"/>
          <w:sz w:val="24"/>
        </w:rPr>
        <w:t>份,乙方执</w:t>
      </w:r>
      <w:r>
        <w:rPr>
          <w:rFonts w:hint="eastAsia" w:ascii="仿宋_GB2312" w:hAnsi="宋体" w:eastAsia="仿宋_GB2312" w:cs="宋体"/>
          <w:color w:val="000000"/>
          <w:sz w:val="24"/>
          <w:lang w:val="en-US" w:eastAsia="zh-CN"/>
        </w:rPr>
        <w:t>贰</w:t>
      </w:r>
      <w:r>
        <w:rPr>
          <w:rFonts w:hint="eastAsia" w:ascii="仿宋_GB2312" w:hAnsi="宋体" w:eastAsia="仿宋_GB2312" w:cs="宋体"/>
          <w:color w:val="000000"/>
          <w:sz w:val="24"/>
        </w:rPr>
        <w:t>份，均具有同等法律效力。</w:t>
      </w:r>
    </w:p>
    <w:p>
      <w:pPr>
        <w:widowControl/>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4、本协议如需变更部分内容或者本协议如有未尽事宜，经甲乙方双方协商一致，另行订立书面的补充协议对本协议进行修改、补充或调整，该补充协议是本协议不可分割的组成部分。甲乙双方经协商一致，亦可以终止本协议。</w:t>
      </w:r>
    </w:p>
    <w:p>
      <w:pPr>
        <w:adjustRightInd w:val="0"/>
        <w:snapToGrid w:val="0"/>
        <w:spacing w:line="520" w:lineRule="exact"/>
        <w:ind w:firstLine="480" w:firstLineChars="200"/>
        <w:rPr>
          <w:rFonts w:ascii="仿宋_GB2312" w:hAnsi="宋体" w:eastAsia="仿宋_GB2312" w:cs="宋体"/>
          <w:color w:val="000000"/>
          <w:sz w:val="24"/>
        </w:rPr>
      </w:pPr>
    </w:p>
    <w:p>
      <w:pPr>
        <w:spacing w:before="156" w:beforeLines="50" w:after="156" w:afterLines="50" w:line="400" w:lineRule="exact"/>
        <w:rPr>
          <w:rFonts w:ascii="仿宋_GB2312" w:hAnsi="宋体" w:eastAsia="仿宋_GB2312" w:cs="宋体"/>
          <w:color w:val="000000"/>
          <w:sz w:val="24"/>
        </w:rPr>
      </w:pPr>
      <w:r>
        <w:rPr>
          <w:rFonts w:hint="eastAsia" w:ascii="仿宋_GB2312" w:hAnsi="宋体" w:eastAsia="仿宋_GB2312" w:cs="宋体"/>
          <w:color w:val="000000"/>
          <w:sz w:val="24"/>
        </w:rPr>
        <w:t>（以下无正文，为合同签署页。）</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甲方（盖章）：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乙方（盖章）：</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小标宋简体" w:cs="Times New Roman"/>
          <w:bCs/>
          <w:sz w:val="32"/>
          <w:szCs w:val="32"/>
          <w:lang w:eastAsia="zh-CN"/>
        </w:rPr>
      </w:pPr>
      <w:bookmarkStart w:id="54" w:name="_Toc13610"/>
      <w:bookmarkStart w:id="55" w:name="_Toc13124"/>
      <w:bookmarkStart w:id="56" w:name="_Toc2404"/>
      <w:bookmarkStart w:id="57" w:name="_Toc1367"/>
      <w:r>
        <w:rPr>
          <w:rFonts w:hint="default" w:ascii="Times New Roman" w:hAnsi="Times New Roman" w:eastAsia="方正小标宋简体" w:cs="Times New Roman"/>
          <w:bCs/>
          <w:sz w:val="32"/>
          <w:szCs w:val="32"/>
        </w:rPr>
        <w:t>廉政协议</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rPr>
      </w:pPr>
      <w:r>
        <w:rPr>
          <w:rFonts w:hint="default" w:ascii="Times New Roman" w:hAnsi="Times New Roman" w:eastAsia="仿宋_GB2312" w:cs="Times New Roman"/>
          <w:sz w:val="26"/>
          <w:szCs w:val="26"/>
        </w:rPr>
        <w:t>甲方：</w:t>
      </w:r>
      <w:r>
        <w:rPr>
          <w:rFonts w:hint="eastAsia" w:ascii="Times New Roman" w:hAnsi="Times New Roman" w:eastAsia="仿宋_GB2312" w:cs="Times New Roman"/>
          <w:sz w:val="26"/>
          <w:szCs w:val="26"/>
          <w:u w:val="single"/>
          <w:lang w:val="en-US" w:eastAsia="zh-CN"/>
        </w:rPr>
        <w:t xml:space="preserve">                        </w:t>
      </w:r>
      <w:r>
        <w:rPr>
          <w:rFonts w:hint="eastAsia" w:ascii="仿宋" w:hAnsi="仿宋" w:eastAsia="仿宋" w:cs="Times New Roman"/>
          <w:sz w:val="26"/>
          <w:szCs w:val="26"/>
          <w:u w:val="single"/>
          <w:lang w:val="en-US" w:eastAsia="zh-CN"/>
        </w:rPr>
        <w:t xml:space="preserve"> </w:t>
      </w:r>
      <w:r>
        <w:rPr>
          <w:rFonts w:hint="eastAsia" w:ascii="仿宋" w:hAnsi="仿宋" w:eastAsia="仿宋"/>
          <w:sz w:val="24"/>
          <w:u w:val="single"/>
          <w:lang w:val="en-US" w:eastAsia="zh-CN"/>
        </w:rPr>
        <w:t xml:space="preserve">       </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r>
        <w:rPr>
          <w:rFonts w:hint="eastAsia" w:ascii="Times New Roman" w:hAnsi="Times New Roman" w:eastAsia="仿宋_GB2312" w:cs="Times New Roman"/>
          <w:sz w:val="26"/>
          <w:szCs w:val="26"/>
          <w:u w:val="single"/>
          <w:lang w:val="en-US" w:eastAsia="zh-CN"/>
        </w:rPr>
        <w:t xml:space="preserve">                               </w:t>
      </w:r>
      <w:r>
        <w:rPr>
          <w:rFonts w:hint="default" w:ascii="Times New Roman" w:hAnsi="Times New Roman" w:eastAsia="仿宋_GB2312" w:cs="Times New Roman"/>
          <w:sz w:val="26"/>
          <w:szCs w:val="26"/>
          <w:u w:val="single"/>
          <w:lang w:val="en-US" w:eastAsia="zh-CN"/>
        </w:rPr>
        <w:t xml:space="preserve"> </w:t>
      </w:r>
      <w:r>
        <w:rPr>
          <w:rFonts w:hint="eastAsia" w:ascii="Times New Roman" w:hAnsi="Times New Roman" w:eastAsia="仿宋_GB2312" w:cs="Times New Roman"/>
          <w:sz w:val="26"/>
          <w:szCs w:val="26"/>
          <w:u w:val="non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第五条 其它</w:t>
      </w:r>
    </w:p>
    <w:p>
      <w:pPr>
        <w:keepNext w:val="0"/>
        <w:keepLines w:val="0"/>
        <w:pageBreakBefore w:val="0"/>
        <w:widowControl/>
        <w:kinsoku/>
        <w:wordWrap/>
        <w:overflowPunct/>
        <w:topLinePunct w:val="0"/>
        <w:autoSpaceDE/>
        <w:autoSpaceDN/>
        <w:bidi w:val="0"/>
        <w:adjustRightInd/>
        <w:snapToGrid/>
        <w:spacing w:line="460" w:lineRule="exact"/>
        <w:ind w:firstLine="548" w:firstLineChars="200"/>
        <w:jc w:val="center"/>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w:t>
      </w:r>
    </w:p>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二</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三</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none"/>
          <w:lang w:val="en-US" w:eastAsia="zh-CN"/>
        </w:rPr>
      </w:pPr>
      <w:r>
        <w:rPr>
          <w:rFonts w:hint="eastAsia" w:ascii="仿宋" w:hAnsi="仿宋" w:eastAsia="仿宋" w:cs="Times New Roman"/>
          <w:sz w:val="26"/>
          <w:szCs w:val="26"/>
          <w:u w:val="none"/>
          <w:lang w:val="en-US" w:eastAsia="zh-CN"/>
        </w:rPr>
        <w:t>黄山市文化和旅游局</w:t>
      </w:r>
      <w:r>
        <w:rPr>
          <w:rFonts w:hint="default" w:ascii="Times New Roman" w:hAnsi="Times New Roman" w:eastAsia="仿宋_GB2312" w:cs="Times New Roman"/>
          <w:sz w:val="26"/>
          <w:szCs w:val="26"/>
          <w:u w:val="non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r>
        <w:rPr>
          <w:rFonts w:hint="eastAsia" w:ascii="仿宋" w:hAnsi="仿宋" w:eastAsia="仿宋"/>
          <w:b w:val="0"/>
          <w:bCs w:val="0"/>
          <w:sz w:val="24"/>
        </w:rPr>
        <w:t>13965126267</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numPr>
          <w:ilvl w:val="0"/>
          <w:numId w:val="4"/>
        </w:num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 xml:space="preserve"> 投标文件格式</w:t>
      </w:r>
      <w:bookmarkEnd w:id="57"/>
    </w:p>
    <w:p>
      <w:pPr>
        <w:pageBreakBefore/>
        <w:numPr>
          <w:ilvl w:val="0"/>
          <w:numId w:val="0"/>
        </w:numPr>
        <w:spacing w:line="360" w:lineRule="auto"/>
        <w:jc w:val="center"/>
        <w:outlineLvl w:val="1"/>
        <w:rPr>
          <w:rFonts w:hint="eastAsia" w:asciiTheme="minorEastAsia" w:hAnsiTheme="minorEastAsia" w:eastAsiaTheme="minorEastAsia"/>
          <w:b/>
          <w:sz w:val="28"/>
        </w:rPr>
      </w:pPr>
      <w:r>
        <w:rPr>
          <w:rFonts w:hint="eastAsia" w:asciiTheme="minorEastAsia" w:hAnsiTheme="minorEastAsia" w:eastAsiaTheme="minorEastAsia"/>
          <w:b/>
          <w:sz w:val="28"/>
          <w:lang w:val="en-US" w:eastAsia="zh-CN"/>
        </w:rPr>
        <w:t>2024年政文会展9月展会（城规会）宴会椅租赁项目（二次）</w:t>
      </w: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8" w:name="_Toc461053086"/>
      <w:bookmarkStart w:id="59" w:name="_Toc461056631"/>
      <w:bookmarkStart w:id="60" w:name="_Toc520983587"/>
      <w:bookmarkStart w:id="61" w:name="_Toc6077"/>
      <w:r>
        <w:rPr>
          <w:rFonts w:hint="eastAsia" w:asciiTheme="minorEastAsia" w:hAnsiTheme="minorEastAsia" w:eastAsiaTheme="minorEastAsia"/>
          <w:b/>
          <w:sz w:val="24"/>
        </w:rPr>
        <w:t>一</w:t>
      </w:r>
      <w:bookmarkEnd w:id="58"/>
      <w:bookmarkEnd w:id="59"/>
      <w:r>
        <w:rPr>
          <w:rFonts w:hint="eastAsia" w:asciiTheme="minorEastAsia" w:hAnsiTheme="minorEastAsia" w:eastAsiaTheme="minorEastAsia"/>
          <w:b/>
          <w:sz w:val="24"/>
        </w:rPr>
        <w:t>、报价表格式</w:t>
      </w:r>
      <w:bookmarkEnd w:id="60"/>
      <w:bookmarkEnd w:id="61"/>
    </w:p>
    <w:p>
      <w:pPr>
        <w:spacing w:before="156" w:beforeLines="50" w:after="156" w:afterLines="50" w:line="360" w:lineRule="auto"/>
        <w:jc w:val="left"/>
        <w:outlineLvl w:val="2"/>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 xml:space="preserve">1-1 </w:t>
      </w:r>
      <w:r>
        <w:rPr>
          <w:rFonts w:hint="eastAsia" w:cs="@仿宋_GB2312" w:asciiTheme="minorEastAsia" w:hAnsiTheme="minorEastAsia" w:eastAsiaTheme="minorEastAsia"/>
          <w:b/>
          <w:kern w:val="2"/>
          <w:sz w:val="24"/>
          <w:szCs w:val="24"/>
          <w:lang w:eastAsia="zh-CN"/>
        </w:rPr>
        <w:t>第一轮</w:t>
      </w:r>
      <w:r>
        <w:rPr>
          <w:rFonts w:hint="eastAsia" w:cs="@仿宋_GB2312" w:asciiTheme="minorEastAsia" w:hAnsiTheme="minorEastAsia" w:eastAsiaTheme="minorEastAsia"/>
          <w:b/>
          <w:kern w:val="2"/>
          <w:sz w:val="24"/>
          <w:szCs w:val="24"/>
        </w:rPr>
        <w:t>报价</w:t>
      </w:r>
    </w:p>
    <w:p>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lang w:val="en-US" w:eastAsia="zh-CN"/>
        </w:rPr>
        <w:t>2024年政文会展9月展会（城规会）宴会椅租赁项目（二次）</w:t>
      </w:r>
    </w:p>
    <w:p>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项目编号： </w:t>
      </w:r>
      <w:r>
        <w:rPr>
          <w:rFonts w:hint="eastAsia" w:cs="宋体" w:asciiTheme="minorEastAsia" w:hAnsiTheme="minorEastAsia" w:eastAsiaTheme="minorEastAsia"/>
          <w:b/>
          <w:kern w:val="2"/>
          <w:sz w:val="24"/>
          <w:szCs w:val="24"/>
          <w:lang w:val="en-US" w:eastAsia="zh-CN"/>
        </w:rPr>
        <w:t>2024ZWHZXJ00012</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lang w:eastAsia="zh-CN"/>
              </w:rPr>
              <w:t>含税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hint="eastAsia" w:cs="宋体" w:asciiTheme="minorEastAsia" w:hAnsiTheme="minorEastAsia" w:eastAsiaTheme="minorEastAsia"/>
                <w:bCs/>
                <w:kern w:val="2"/>
                <w:sz w:val="24"/>
                <w:szCs w:val="24"/>
                <w:u w:val="none"/>
                <w:lang w:eastAsia="zh-CN"/>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u w:val="none"/>
                <w:lang w:eastAsia="zh-CN"/>
              </w:rPr>
              <w:t>不含</w:t>
            </w:r>
            <w:r>
              <w:rPr>
                <w:rFonts w:hint="eastAsia" w:cs="宋体" w:asciiTheme="minorEastAsia" w:hAnsiTheme="minorEastAsia" w:eastAsiaTheme="minorEastAsia"/>
                <w:bCs/>
                <w:kern w:val="2"/>
                <w:sz w:val="24"/>
                <w:szCs w:val="24"/>
                <w:lang w:eastAsia="zh-CN"/>
              </w:rPr>
              <w:t>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Cs/>
                <w:kern w:val="2"/>
                <w:sz w:val="24"/>
                <w:szCs w:val="24"/>
                <w:u w:val="single"/>
              </w:rPr>
            </w:pP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adjustRightInd w:val="0"/>
        <w:snapToGrid w:val="0"/>
        <w:spacing w:line="360" w:lineRule="auto"/>
        <w:ind w:firstLine="482" w:firstLineChars="200"/>
        <w:outlineLvl w:val="2"/>
        <w:rPr>
          <w:rFonts w:hint="default" w:ascii="Times New Roman" w:hAnsi="Times New Roman" w:cs="Times New Roman" w:eastAsiaTheme="minorEastAsia"/>
          <w:b/>
          <w:bCs/>
          <w:kern w:val="2"/>
          <w:sz w:val="24"/>
          <w:szCs w:val="24"/>
          <w:lang w:val="en-US" w:eastAsia="zh-CN"/>
        </w:rPr>
      </w:pPr>
      <w:r>
        <w:rPr>
          <w:rFonts w:hint="eastAsia" w:ascii="Times New Roman" w:hAnsi="Times New Roman" w:cs="Times New Roman" w:eastAsiaTheme="minorEastAsia"/>
          <w:b/>
          <w:bCs/>
          <w:kern w:val="2"/>
          <w:sz w:val="24"/>
          <w:szCs w:val="24"/>
          <w:lang w:val="en-US" w:eastAsia="zh-CN"/>
        </w:rPr>
        <w:t>3、请投标人注意不含税价格与含税价格区别，如含税价格为60600元，不含税价格则为60000元，税率为1%。</w:t>
      </w:r>
    </w:p>
    <w:p>
      <w:pPr>
        <w:pageBreakBefore/>
        <w:adjustRightInd w:val="0"/>
        <w:snapToGrid w:val="0"/>
        <w:spacing w:line="360" w:lineRule="auto"/>
        <w:outlineLvl w:val="3"/>
        <w:rPr>
          <w:b/>
          <w:sz w:val="24"/>
          <w:szCs w:val="28"/>
        </w:rPr>
      </w:pPr>
      <w:r>
        <w:rPr>
          <w:rFonts w:hint="eastAsia"/>
          <w:b/>
          <w:sz w:val="24"/>
          <w:szCs w:val="28"/>
        </w:rPr>
        <w:t>1-</w:t>
      </w:r>
      <w:r>
        <w:rPr>
          <w:rFonts w:hint="eastAsia"/>
          <w:b/>
          <w:sz w:val="24"/>
          <w:szCs w:val="28"/>
          <w:lang w:val="en-US" w:eastAsia="zh-CN"/>
        </w:rPr>
        <w:t>1-1</w:t>
      </w:r>
      <w:r>
        <w:rPr>
          <w:rFonts w:hint="eastAsia"/>
          <w:b/>
          <w:sz w:val="24"/>
          <w:szCs w:val="28"/>
        </w:rPr>
        <w:t xml:space="preserve"> 分项报价明细表</w:t>
      </w:r>
    </w:p>
    <w:tbl>
      <w:tblPr>
        <w:tblStyle w:val="271"/>
        <w:tblpPr w:leftFromText="180" w:rightFromText="180" w:vertAnchor="text" w:horzAnchor="page" w:tblpX="1690" w:tblpY="63"/>
        <w:tblOverlap w:val="never"/>
        <w:tblW w:w="87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
        <w:gridCol w:w="1650"/>
        <w:gridCol w:w="914"/>
        <w:gridCol w:w="1295"/>
        <w:gridCol w:w="1364"/>
        <w:gridCol w:w="1213"/>
        <w:gridCol w:w="1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1073" w:type="dxa"/>
            <w:vAlign w:val="top"/>
          </w:tcPr>
          <w:p>
            <w:pPr>
              <w:pStyle w:val="270"/>
              <w:spacing w:before="51" w:line="218" w:lineRule="auto"/>
              <w:ind w:left="639"/>
              <w:jc w:val="both"/>
              <w:rPr>
                <w:b/>
                <w:bCs/>
              </w:rPr>
            </w:pPr>
            <w:r>
              <w:rPr>
                <w:b/>
                <w:bCs/>
                <w:spacing w:val="-7"/>
              </w:rPr>
              <w:t>数量</w:t>
            </w:r>
          </w:p>
        </w:tc>
        <w:tc>
          <w:tcPr>
            <w:tcW w:w="1650" w:type="dxa"/>
            <w:vAlign w:val="top"/>
          </w:tcPr>
          <w:p>
            <w:pPr>
              <w:pStyle w:val="270"/>
              <w:spacing w:before="51" w:line="218" w:lineRule="auto"/>
              <w:ind w:left="635"/>
              <w:jc w:val="both"/>
              <w:rPr>
                <w:b/>
                <w:bCs/>
              </w:rPr>
            </w:pPr>
            <w:r>
              <w:rPr>
                <w:b/>
                <w:bCs/>
                <w:spacing w:val="-7"/>
              </w:rPr>
              <w:t>规格</w:t>
            </w:r>
          </w:p>
        </w:tc>
        <w:tc>
          <w:tcPr>
            <w:tcW w:w="914" w:type="dxa"/>
            <w:vAlign w:val="top"/>
          </w:tcPr>
          <w:p>
            <w:pPr>
              <w:pStyle w:val="270"/>
              <w:spacing w:before="51" w:line="218" w:lineRule="auto"/>
              <w:jc w:val="both"/>
              <w:rPr>
                <w:b/>
                <w:bCs/>
              </w:rPr>
            </w:pPr>
            <w:r>
              <w:rPr>
                <w:b/>
                <w:bCs/>
                <w:spacing w:val="-7"/>
              </w:rPr>
              <w:t>单价</w:t>
            </w:r>
            <w:r>
              <w:rPr>
                <w:rFonts w:hint="eastAsia"/>
                <w:b/>
                <w:bCs/>
                <w:lang w:eastAsia="zh-CN"/>
              </w:rPr>
              <w:t>（元）</w:t>
            </w:r>
          </w:p>
        </w:tc>
        <w:tc>
          <w:tcPr>
            <w:tcW w:w="1295" w:type="dxa"/>
            <w:vAlign w:val="top"/>
          </w:tcPr>
          <w:p>
            <w:pPr>
              <w:pStyle w:val="270"/>
              <w:spacing w:before="51" w:line="218" w:lineRule="auto"/>
              <w:jc w:val="both"/>
              <w:rPr>
                <w:rFonts w:hint="eastAsia" w:eastAsia="宋体"/>
                <w:b/>
                <w:bCs/>
                <w:lang w:eastAsia="zh-CN"/>
              </w:rPr>
            </w:pPr>
            <w:r>
              <w:rPr>
                <w:b/>
                <w:bCs/>
                <w:spacing w:val="-8"/>
              </w:rPr>
              <w:t>备注</w:t>
            </w:r>
          </w:p>
        </w:tc>
        <w:tc>
          <w:tcPr>
            <w:tcW w:w="1364" w:type="dxa"/>
            <w:vAlign w:val="top"/>
          </w:tcPr>
          <w:p>
            <w:pPr>
              <w:pStyle w:val="270"/>
              <w:spacing w:before="51" w:line="218" w:lineRule="auto"/>
              <w:jc w:val="both"/>
              <w:rPr>
                <w:rFonts w:hint="eastAsia" w:eastAsia="宋体"/>
                <w:b/>
                <w:bCs/>
                <w:lang w:eastAsia="zh-CN"/>
              </w:rPr>
            </w:pPr>
            <w:r>
              <w:rPr>
                <w:rFonts w:hint="eastAsia"/>
                <w:b/>
                <w:bCs/>
                <w:lang w:eastAsia="zh-CN"/>
              </w:rPr>
              <w:t>含税总价（元）</w:t>
            </w:r>
          </w:p>
        </w:tc>
        <w:tc>
          <w:tcPr>
            <w:tcW w:w="1213" w:type="dxa"/>
            <w:vAlign w:val="top"/>
          </w:tcPr>
          <w:p>
            <w:pPr>
              <w:pStyle w:val="270"/>
              <w:spacing w:before="51" w:line="218" w:lineRule="auto"/>
              <w:jc w:val="both"/>
              <w:rPr>
                <w:rFonts w:hint="eastAsia" w:eastAsia="宋体"/>
                <w:b/>
                <w:bCs/>
                <w:spacing w:val="-8"/>
                <w:lang w:eastAsia="zh-CN"/>
              </w:rPr>
            </w:pPr>
            <w:r>
              <w:rPr>
                <w:rFonts w:hint="eastAsia"/>
                <w:b/>
                <w:bCs/>
                <w:spacing w:val="-8"/>
                <w:lang w:eastAsia="zh-CN"/>
              </w:rPr>
              <w:t>不含税总价</w:t>
            </w:r>
            <w:r>
              <w:rPr>
                <w:rFonts w:hint="eastAsia"/>
                <w:b/>
                <w:bCs/>
                <w:lang w:eastAsia="zh-CN"/>
              </w:rPr>
              <w:t>（元）</w:t>
            </w:r>
          </w:p>
        </w:tc>
        <w:tc>
          <w:tcPr>
            <w:tcW w:w="1213" w:type="dxa"/>
            <w:vAlign w:val="top"/>
          </w:tcPr>
          <w:p>
            <w:pPr>
              <w:pStyle w:val="270"/>
              <w:spacing w:before="51" w:line="218" w:lineRule="auto"/>
              <w:jc w:val="both"/>
              <w:rPr>
                <w:rFonts w:hint="eastAsia"/>
                <w:b/>
                <w:bCs/>
                <w:spacing w:val="-8"/>
                <w:lang w:eastAsia="zh-CN"/>
              </w:rPr>
            </w:pPr>
            <w:r>
              <w:rPr>
                <w:rFonts w:hint="eastAsia"/>
                <w:b/>
                <w:bCs/>
                <w:spacing w:val="-8"/>
                <w:lang w:eastAsia="zh-CN"/>
              </w:rPr>
              <w:t>税率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073" w:type="dxa"/>
            <w:vAlign w:val="top"/>
          </w:tcPr>
          <w:p>
            <w:pPr>
              <w:pStyle w:val="270"/>
              <w:spacing w:before="45" w:line="249" w:lineRule="auto"/>
              <w:ind w:left="528" w:right="108" w:hanging="413"/>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4500个（含白色 椅套）</w:t>
            </w:r>
          </w:p>
        </w:tc>
        <w:tc>
          <w:tcPr>
            <w:tcW w:w="1650" w:type="dxa"/>
            <w:vAlign w:val="top"/>
          </w:tcPr>
          <w:p>
            <w:pPr>
              <w:pStyle w:val="270"/>
              <w:spacing w:before="46" w:line="220" w:lineRule="auto"/>
              <w:ind w:left="111"/>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椅高94cm，坐垫</w:t>
            </w:r>
          </w:p>
          <w:p>
            <w:pPr>
              <w:pStyle w:val="270"/>
              <w:spacing w:before="49" w:line="220" w:lineRule="auto"/>
              <w:ind w:left="311"/>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到地面高度</w:t>
            </w:r>
          </w:p>
          <w:p>
            <w:pPr>
              <w:pStyle w:val="270"/>
              <w:spacing w:before="50" w:line="219" w:lineRule="auto"/>
              <w:ind w:left="110"/>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47cm，前后椅脚</w:t>
            </w:r>
          </w:p>
          <w:p>
            <w:pPr>
              <w:pStyle w:val="270"/>
              <w:spacing w:before="50" w:line="221" w:lineRule="auto"/>
              <w:ind w:left="110"/>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距离50cm，左右</w:t>
            </w:r>
          </w:p>
          <w:p>
            <w:pPr>
              <w:pStyle w:val="270"/>
              <w:spacing w:before="49" w:line="219" w:lineRule="auto"/>
              <w:ind w:left="416"/>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椅脚距离</w:t>
            </w:r>
          </w:p>
          <w:p>
            <w:pPr>
              <w:pStyle w:val="270"/>
              <w:spacing w:before="51" w:line="215" w:lineRule="auto"/>
              <w:ind w:left="523"/>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46.5cm</w:t>
            </w:r>
          </w:p>
        </w:tc>
        <w:tc>
          <w:tcPr>
            <w:tcW w:w="914" w:type="dxa"/>
            <w:vAlign w:val="top"/>
          </w:tcPr>
          <w:p>
            <w:pPr>
              <w:rPr>
                <w:rFonts w:hint="eastAsia" w:ascii="Times New Roman" w:hAnsi="Times New Roman" w:eastAsia="宋体" w:cs="Times New Roman"/>
                <w:sz w:val="21"/>
                <w:szCs w:val="21"/>
                <w:lang w:val="en-US" w:eastAsia="zh-CN" w:bidi="ar-SA"/>
              </w:rPr>
            </w:pPr>
          </w:p>
        </w:tc>
        <w:tc>
          <w:tcPr>
            <w:tcW w:w="1295" w:type="dxa"/>
            <w:vAlign w:val="top"/>
          </w:tcPr>
          <w:p>
            <w:pPr>
              <w:pStyle w:val="270"/>
              <w:spacing w:before="47" w:line="241" w:lineRule="auto"/>
              <w:ind w:left="307" w:right="135" w:hanging="147"/>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1、套椅套、布 置及吊线；</w:t>
            </w:r>
          </w:p>
          <w:p>
            <w:pPr>
              <w:pStyle w:val="270"/>
              <w:spacing w:before="47" w:line="241" w:lineRule="auto"/>
              <w:ind w:left="202" w:right="135" w:hanging="56"/>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2、包含额外的 一次会场整理</w:t>
            </w:r>
          </w:p>
          <w:p>
            <w:pPr>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并吊线。</w:t>
            </w:r>
          </w:p>
        </w:tc>
        <w:tc>
          <w:tcPr>
            <w:tcW w:w="1364" w:type="dxa"/>
            <w:vAlign w:val="top"/>
          </w:tcPr>
          <w:p>
            <w:pPr>
              <w:pStyle w:val="270"/>
              <w:spacing w:before="50" w:line="220" w:lineRule="auto"/>
              <w:rPr>
                <w:rFonts w:hint="eastAsia" w:ascii="Times New Roman" w:hAnsi="Times New Roman" w:eastAsia="宋体" w:cs="Times New Roman"/>
                <w:sz w:val="21"/>
                <w:szCs w:val="22"/>
                <w:lang w:val="en-US" w:eastAsia="zh-CN" w:bidi="ar-SA"/>
              </w:rPr>
            </w:pPr>
          </w:p>
        </w:tc>
        <w:tc>
          <w:tcPr>
            <w:tcW w:w="1213" w:type="dxa"/>
            <w:vAlign w:val="top"/>
          </w:tcPr>
          <w:p>
            <w:pPr>
              <w:pStyle w:val="270"/>
              <w:spacing w:before="50" w:line="220" w:lineRule="auto"/>
              <w:ind w:left="425"/>
              <w:rPr>
                <w:rFonts w:hint="eastAsia" w:ascii="Times New Roman" w:hAnsi="Times New Roman" w:eastAsia="宋体" w:cs="Times New Roman"/>
                <w:sz w:val="21"/>
                <w:szCs w:val="22"/>
                <w:lang w:val="en-US" w:eastAsia="zh-CN" w:bidi="ar-SA"/>
              </w:rPr>
            </w:pPr>
          </w:p>
        </w:tc>
        <w:tc>
          <w:tcPr>
            <w:tcW w:w="1213" w:type="dxa"/>
            <w:vAlign w:val="top"/>
          </w:tcPr>
          <w:p>
            <w:pPr>
              <w:pStyle w:val="270"/>
              <w:spacing w:before="50" w:line="220" w:lineRule="auto"/>
              <w:ind w:left="425"/>
              <w:rPr>
                <w:rFonts w:hint="eastAsia" w:ascii="Times New Roman" w:hAnsi="Times New Roman" w:eastAsia="宋体" w:cs="Times New Roman"/>
                <w:sz w:val="21"/>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23" w:type="dxa"/>
            <w:gridSpan w:val="2"/>
            <w:vAlign w:val="top"/>
          </w:tcPr>
          <w:p>
            <w:pPr>
              <w:pStyle w:val="270"/>
              <w:spacing w:before="50" w:line="219" w:lineRule="auto"/>
              <w:ind w:left="1495"/>
            </w:pPr>
            <w:r>
              <w:rPr>
                <w:b/>
                <w:bCs/>
                <w:spacing w:val="-9"/>
              </w:rPr>
              <w:t>小计</w:t>
            </w:r>
          </w:p>
        </w:tc>
        <w:tc>
          <w:tcPr>
            <w:tcW w:w="914" w:type="dxa"/>
            <w:vAlign w:val="top"/>
          </w:tcPr>
          <w:p>
            <w:pPr>
              <w:rPr>
                <w:rFonts w:ascii="Arial"/>
                <w:sz w:val="21"/>
              </w:rPr>
            </w:pPr>
          </w:p>
        </w:tc>
        <w:tc>
          <w:tcPr>
            <w:tcW w:w="1295" w:type="dxa"/>
            <w:vAlign w:val="top"/>
          </w:tcPr>
          <w:p>
            <w:pPr>
              <w:rPr>
                <w:rFonts w:ascii="Arial"/>
                <w:sz w:val="21"/>
              </w:rPr>
            </w:pPr>
          </w:p>
        </w:tc>
        <w:tc>
          <w:tcPr>
            <w:tcW w:w="1364" w:type="dxa"/>
            <w:vAlign w:val="top"/>
          </w:tcPr>
          <w:p>
            <w:pPr>
              <w:rPr>
                <w:rFonts w:ascii="Arial"/>
                <w:sz w:val="21"/>
              </w:rPr>
            </w:pPr>
          </w:p>
        </w:tc>
        <w:tc>
          <w:tcPr>
            <w:tcW w:w="1213" w:type="dxa"/>
            <w:vAlign w:val="top"/>
          </w:tcPr>
          <w:p>
            <w:pPr>
              <w:rPr>
                <w:rFonts w:ascii="Arial"/>
                <w:sz w:val="21"/>
              </w:rPr>
            </w:pPr>
          </w:p>
        </w:tc>
        <w:tc>
          <w:tcPr>
            <w:tcW w:w="1213" w:type="dxa"/>
            <w:vAlign w:val="top"/>
          </w:tcPr>
          <w:p>
            <w:pPr>
              <w:rPr>
                <w:rFonts w:ascii="Arial"/>
                <w:sz w:val="21"/>
              </w:rPr>
            </w:pPr>
          </w:p>
        </w:tc>
      </w:tr>
    </w:tbl>
    <w:p>
      <w:pPr>
        <w:jc w:val="center"/>
        <w:rPr>
          <w:i/>
          <w:iCs/>
          <w:color w:val="FF0000"/>
          <w:sz w:val="24"/>
          <w:szCs w:val="24"/>
        </w:rPr>
      </w:pPr>
    </w:p>
    <w:p>
      <w:pPr>
        <w:widowControl/>
        <w:jc w:val="left"/>
        <w:rPr>
          <w:rFonts w:asciiTheme="minorEastAsia" w:hAnsiTheme="minorEastAsia" w:eastAsiaTheme="minorEastAsia"/>
          <w:b/>
          <w:sz w:val="24"/>
        </w:rPr>
      </w:pPr>
      <w:r>
        <w:rPr>
          <w:bCs/>
          <w:sz w:val="24"/>
        </w:rPr>
        <w:br w:type="page"/>
      </w:r>
      <w:bookmarkStart w:id="62" w:name="_Toc520983591"/>
    </w:p>
    <w:p>
      <w:pPr>
        <w:spacing w:before="156" w:beforeLines="50" w:after="156" w:afterLines="50" w:line="360" w:lineRule="auto"/>
        <w:jc w:val="left"/>
        <w:outlineLvl w:val="2"/>
        <w:rPr>
          <w:rFonts w:cs="@仿宋_GB2312" w:asciiTheme="minorEastAsia" w:hAnsiTheme="minorEastAsia" w:eastAsiaTheme="minorEastAsia"/>
          <w:b/>
          <w:kern w:val="2"/>
          <w:sz w:val="24"/>
          <w:szCs w:val="24"/>
        </w:rPr>
      </w:pPr>
      <w:bookmarkStart w:id="63" w:name="_Toc28368"/>
      <w:r>
        <w:rPr>
          <w:rFonts w:hint="eastAsia" w:cs="@仿宋_GB2312" w:asciiTheme="minorEastAsia" w:hAnsiTheme="minorEastAsia" w:eastAsiaTheme="minorEastAsia"/>
          <w:b/>
          <w:kern w:val="2"/>
          <w:sz w:val="24"/>
          <w:szCs w:val="24"/>
        </w:rPr>
        <w:t>1-</w:t>
      </w:r>
      <w:r>
        <w:rPr>
          <w:rFonts w:hint="eastAsia" w:cs="@仿宋_GB2312" w:asciiTheme="minorEastAsia" w:hAnsiTheme="minorEastAsia" w:eastAsiaTheme="minorEastAsia"/>
          <w:b/>
          <w:kern w:val="2"/>
          <w:sz w:val="24"/>
          <w:szCs w:val="24"/>
          <w:lang w:val="en-US" w:eastAsia="zh-CN"/>
        </w:rPr>
        <w:t>2</w:t>
      </w:r>
      <w:r>
        <w:rPr>
          <w:rFonts w:hint="eastAsia" w:cs="@仿宋_GB2312" w:asciiTheme="minorEastAsia" w:hAnsiTheme="minorEastAsia" w:eastAsiaTheme="minorEastAsia"/>
          <w:b/>
          <w:kern w:val="2"/>
          <w:sz w:val="24"/>
          <w:szCs w:val="24"/>
        </w:rPr>
        <w:t xml:space="preserve"> </w:t>
      </w:r>
      <w:r>
        <w:rPr>
          <w:rFonts w:hint="eastAsia" w:cs="@仿宋_GB2312" w:asciiTheme="minorEastAsia" w:hAnsiTheme="minorEastAsia" w:eastAsiaTheme="minorEastAsia"/>
          <w:b/>
          <w:kern w:val="2"/>
          <w:sz w:val="24"/>
          <w:szCs w:val="24"/>
          <w:lang w:eastAsia="zh-CN"/>
        </w:rPr>
        <w:t>第二轮</w:t>
      </w:r>
      <w:r>
        <w:rPr>
          <w:rFonts w:hint="eastAsia" w:cs="@仿宋_GB2312" w:asciiTheme="minorEastAsia" w:hAnsiTheme="minorEastAsia" w:eastAsiaTheme="minorEastAsia"/>
          <w:b/>
          <w:kern w:val="2"/>
          <w:sz w:val="24"/>
          <w:szCs w:val="24"/>
        </w:rPr>
        <w:t>报价</w:t>
      </w:r>
    </w:p>
    <w:p>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lang w:val="en-US" w:eastAsia="zh-CN"/>
        </w:rPr>
        <w:t>2024年政文会展9月展会（城规会）宴会椅租赁项目（二次）</w:t>
      </w:r>
    </w:p>
    <w:p>
      <w:pPr>
        <w:snapToGrid w:val="0"/>
        <w:spacing w:line="360" w:lineRule="auto"/>
        <w:jc w:val="left"/>
        <w:rPr>
          <w:rFonts w:hint="eastAsia"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项目编号： </w:t>
      </w:r>
      <w:r>
        <w:rPr>
          <w:rFonts w:hint="eastAsia" w:cs="宋体" w:asciiTheme="minorEastAsia" w:hAnsiTheme="minorEastAsia" w:eastAsiaTheme="minorEastAsia"/>
          <w:b/>
          <w:kern w:val="2"/>
          <w:sz w:val="24"/>
          <w:szCs w:val="24"/>
          <w:lang w:val="en-US" w:eastAsia="zh-CN"/>
        </w:rPr>
        <w:t>2024ZWHZXJ00012</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lang w:eastAsia="zh-CN"/>
              </w:rPr>
              <w:t>含税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hint="eastAsia" w:cs="宋体" w:asciiTheme="minorEastAsia" w:hAnsiTheme="minorEastAsia" w:eastAsiaTheme="minorEastAsia"/>
                <w:bCs/>
                <w:kern w:val="2"/>
                <w:sz w:val="24"/>
                <w:szCs w:val="24"/>
                <w:u w:val="none"/>
                <w:lang w:eastAsia="zh-CN"/>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u w:val="none"/>
                <w:lang w:eastAsia="zh-CN"/>
              </w:rPr>
              <w:t>不含</w:t>
            </w:r>
            <w:r>
              <w:rPr>
                <w:rFonts w:hint="eastAsia" w:cs="宋体" w:asciiTheme="minorEastAsia" w:hAnsiTheme="minorEastAsia" w:eastAsiaTheme="minorEastAsia"/>
                <w:bCs/>
                <w:kern w:val="2"/>
                <w:sz w:val="24"/>
                <w:szCs w:val="24"/>
                <w:lang w:eastAsia="zh-CN"/>
              </w:rPr>
              <w:t>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Cs/>
                <w:kern w:val="2"/>
                <w:sz w:val="24"/>
                <w:szCs w:val="24"/>
                <w:u w:val="single"/>
              </w:rPr>
            </w:pP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adjustRightInd w:val="0"/>
        <w:snapToGrid w:val="0"/>
        <w:spacing w:line="360" w:lineRule="auto"/>
        <w:ind w:firstLine="482" w:firstLineChars="200"/>
        <w:outlineLvl w:val="2"/>
        <w:rPr>
          <w:rFonts w:hint="default" w:ascii="Times New Roman" w:hAnsi="Times New Roman" w:cs="Times New Roman" w:eastAsiaTheme="minorEastAsia"/>
          <w:b/>
          <w:bCs/>
          <w:kern w:val="2"/>
          <w:sz w:val="24"/>
          <w:szCs w:val="24"/>
          <w:lang w:val="en-US" w:eastAsia="zh-CN"/>
        </w:rPr>
      </w:pPr>
      <w:r>
        <w:rPr>
          <w:rFonts w:hint="eastAsia" w:ascii="Times New Roman" w:hAnsi="Times New Roman" w:cs="Times New Roman" w:eastAsiaTheme="minorEastAsia"/>
          <w:b/>
          <w:bCs/>
          <w:kern w:val="2"/>
          <w:sz w:val="24"/>
          <w:szCs w:val="24"/>
          <w:lang w:val="en-US" w:eastAsia="zh-CN"/>
        </w:rPr>
        <w:t>3、请投标人注意不含税价格与含税价格区别，如含税价格为60600元，不含税价格则为60000元，税率为1%。</w:t>
      </w:r>
      <w:bookmarkStart w:id="73" w:name="_GoBack"/>
      <w:bookmarkEnd w:id="73"/>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pageBreakBefore/>
        <w:adjustRightInd w:val="0"/>
        <w:snapToGrid w:val="0"/>
        <w:spacing w:line="360" w:lineRule="auto"/>
        <w:outlineLvl w:val="1"/>
        <w:rPr>
          <w:b/>
          <w:sz w:val="24"/>
          <w:szCs w:val="28"/>
        </w:rPr>
      </w:pPr>
      <w:r>
        <w:rPr>
          <w:rFonts w:hint="eastAsia"/>
          <w:b/>
          <w:sz w:val="24"/>
          <w:szCs w:val="28"/>
        </w:rPr>
        <w:t>1-</w:t>
      </w:r>
      <w:r>
        <w:rPr>
          <w:rFonts w:hint="eastAsia"/>
          <w:b/>
          <w:sz w:val="24"/>
          <w:szCs w:val="28"/>
          <w:lang w:val="en-US" w:eastAsia="zh-CN"/>
        </w:rPr>
        <w:t>2-1</w:t>
      </w:r>
      <w:r>
        <w:rPr>
          <w:rFonts w:hint="eastAsia"/>
          <w:b/>
          <w:sz w:val="24"/>
          <w:szCs w:val="28"/>
        </w:rPr>
        <w:t xml:space="preserve"> 分项报价明细表</w:t>
      </w:r>
    </w:p>
    <w:tbl>
      <w:tblPr>
        <w:tblStyle w:val="271"/>
        <w:tblpPr w:leftFromText="180" w:rightFromText="180" w:vertAnchor="text" w:horzAnchor="page" w:tblpX="1690" w:tblpY="63"/>
        <w:tblOverlap w:val="never"/>
        <w:tblW w:w="87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
        <w:gridCol w:w="1650"/>
        <w:gridCol w:w="914"/>
        <w:gridCol w:w="1295"/>
        <w:gridCol w:w="1364"/>
        <w:gridCol w:w="1213"/>
        <w:gridCol w:w="1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73" w:type="dxa"/>
            <w:vAlign w:val="top"/>
          </w:tcPr>
          <w:p>
            <w:pPr>
              <w:pStyle w:val="270"/>
              <w:spacing w:before="51" w:line="218" w:lineRule="auto"/>
              <w:ind w:left="639"/>
              <w:jc w:val="both"/>
              <w:rPr>
                <w:b/>
                <w:bCs/>
              </w:rPr>
            </w:pPr>
            <w:r>
              <w:rPr>
                <w:b/>
                <w:bCs/>
                <w:spacing w:val="-7"/>
              </w:rPr>
              <w:t>数量</w:t>
            </w:r>
          </w:p>
        </w:tc>
        <w:tc>
          <w:tcPr>
            <w:tcW w:w="1650" w:type="dxa"/>
            <w:vAlign w:val="top"/>
          </w:tcPr>
          <w:p>
            <w:pPr>
              <w:pStyle w:val="270"/>
              <w:spacing w:before="51" w:line="218" w:lineRule="auto"/>
              <w:ind w:left="635"/>
              <w:jc w:val="both"/>
              <w:rPr>
                <w:b/>
                <w:bCs/>
              </w:rPr>
            </w:pPr>
            <w:r>
              <w:rPr>
                <w:b/>
                <w:bCs/>
                <w:spacing w:val="-7"/>
              </w:rPr>
              <w:t>规格</w:t>
            </w:r>
          </w:p>
        </w:tc>
        <w:tc>
          <w:tcPr>
            <w:tcW w:w="914" w:type="dxa"/>
            <w:vAlign w:val="top"/>
          </w:tcPr>
          <w:p>
            <w:pPr>
              <w:pStyle w:val="270"/>
              <w:spacing w:before="51" w:line="218" w:lineRule="auto"/>
              <w:jc w:val="both"/>
              <w:rPr>
                <w:b/>
                <w:bCs/>
              </w:rPr>
            </w:pPr>
            <w:r>
              <w:rPr>
                <w:b/>
                <w:bCs/>
                <w:spacing w:val="-7"/>
              </w:rPr>
              <w:t>单价</w:t>
            </w:r>
            <w:r>
              <w:rPr>
                <w:rFonts w:hint="eastAsia"/>
                <w:b/>
                <w:bCs/>
                <w:lang w:eastAsia="zh-CN"/>
              </w:rPr>
              <w:t>（元）</w:t>
            </w:r>
          </w:p>
        </w:tc>
        <w:tc>
          <w:tcPr>
            <w:tcW w:w="1295" w:type="dxa"/>
            <w:vAlign w:val="top"/>
          </w:tcPr>
          <w:p>
            <w:pPr>
              <w:pStyle w:val="270"/>
              <w:spacing w:before="51" w:line="218" w:lineRule="auto"/>
              <w:jc w:val="both"/>
              <w:rPr>
                <w:rFonts w:hint="eastAsia" w:eastAsia="宋体"/>
                <w:b/>
                <w:bCs/>
                <w:lang w:eastAsia="zh-CN"/>
              </w:rPr>
            </w:pPr>
            <w:r>
              <w:rPr>
                <w:b/>
                <w:bCs/>
                <w:spacing w:val="-8"/>
              </w:rPr>
              <w:t>备注</w:t>
            </w:r>
          </w:p>
        </w:tc>
        <w:tc>
          <w:tcPr>
            <w:tcW w:w="1364" w:type="dxa"/>
            <w:vAlign w:val="top"/>
          </w:tcPr>
          <w:p>
            <w:pPr>
              <w:pStyle w:val="270"/>
              <w:spacing w:before="51" w:line="218" w:lineRule="auto"/>
              <w:jc w:val="both"/>
              <w:rPr>
                <w:rFonts w:hint="eastAsia" w:eastAsia="宋体"/>
                <w:b/>
                <w:bCs/>
                <w:lang w:eastAsia="zh-CN"/>
              </w:rPr>
            </w:pPr>
            <w:r>
              <w:rPr>
                <w:rFonts w:hint="eastAsia"/>
                <w:b/>
                <w:bCs/>
                <w:lang w:eastAsia="zh-CN"/>
              </w:rPr>
              <w:t>含税总价（元）</w:t>
            </w:r>
          </w:p>
        </w:tc>
        <w:tc>
          <w:tcPr>
            <w:tcW w:w="1213" w:type="dxa"/>
            <w:vAlign w:val="top"/>
          </w:tcPr>
          <w:p>
            <w:pPr>
              <w:pStyle w:val="270"/>
              <w:spacing w:before="51" w:line="218" w:lineRule="auto"/>
              <w:jc w:val="both"/>
              <w:rPr>
                <w:rFonts w:hint="eastAsia" w:eastAsia="宋体"/>
                <w:b/>
                <w:bCs/>
                <w:spacing w:val="-8"/>
                <w:lang w:eastAsia="zh-CN"/>
              </w:rPr>
            </w:pPr>
            <w:r>
              <w:rPr>
                <w:rFonts w:hint="eastAsia"/>
                <w:b/>
                <w:bCs/>
                <w:spacing w:val="-8"/>
                <w:lang w:eastAsia="zh-CN"/>
              </w:rPr>
              <w:t>不含税总价</w:t>
            </w:r>
            <w:r>
              <w:rPr>
                <w:rFonts w:hint="eastAsia"/>
                <w:b/>
                <w:bCs/>
                <w:lang w:eastAsia="zh-CN"/>
              </w:rPr>
              <w:t>（元）</w:t>
            </w:r>
          </w:p>
        </w:tc>
        <w:tc>
          <w:tcPr>
            <w:tcW w:w="1213" w:type="dxa"/>
            <w:vAlign w:val="top"/>
          </w:tcPr>
          <w:p>
            <w:pPr>
              <w:pStyle w:val="270"/>
              <w:spacing w:before="51" w:line="218" w:lineRule="auto"/>
              <w:jc w:val="both"/>
              <w:rPr>
                <w:rFonts w:hint="eastAsia"/>
                <w:b/>
                <w:bCs/>
                <w:spacing w:val="-8"/>
                <w:lang w:eastAsia="zh-CN"/>
              </w:rPr>
            </w:pPr>
            <w:r>
              <w:rPr>
                <w:rFonts w:hint="eastAsia"/>
                <w:b/>
                <w:bCs/>
                <w:spacing w:val="-8"/>
                <w:lang w:eastAsia="zh-CN"/>
              </w:rPr>
              <w:t>税率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073" w:type="dxa"/>
            <w:vAlign w:val="top"/>
          </w:tcPr>
          <w:p>
            <w:pPr>
              <w:pStyle w:val="270"/>
              <w:spacing w:before="45" w:line="249" w:lineRule="auto"/>
              <w:ind w:left="528" w:right="108" w:hanging="413"/>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4500个（含白色 椅套）</w:t>
            </w:r>
          </w:p>
        </w:tc>
        <w:tc>
          <w:tcPr>
            <w:tcW w:w="1650" w:type="dxa"/>
            <w:vAlign w:val="top"/>
          </w:tcPr>
          <w:p>
            <w:pPr>
              <w:pStyle w:val="270"/>
              <w:spacing w:before="46" w:line="220" w:lineRule="auto"/>
              <w:ind w:left="111"/>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椅高94cm，坐垫</w:t>
            </w:r>
          </w:p>
          <w:p>
            <w:pPr>
              <w:pStyle w:val="270"/>
              <w:spacing w:before="49" w:line="220" w:lineRule="auto"/>
              <w:ind w:left="311"/>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到地面高度</w:t>
            </w:r>
          </w:p>
          <w:p>
            <w:pPr>
              <w:pStyle w:val="270"/>
              <w:spacing w:before="50" w:line="219" w:lineRule="auto"/>
              <w:ind w:left="110"/>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47cm，前后椅脚</w:t>
            </w:r>
          </w:p>
          <w:p>
            <w:pPr>
              <w:pStyle w:val="270"/>
              <w:spacing w:before="50" w:line="221" w:lineRule="auto"/>
              <w:ind w:left="110"/>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距离50cm，左右</w:t>
            </w:r>
          </w:p>
          <w:p>
            <w:pPr>
              <w:pStyle w:val="270"/>
              <w:spacing w:before="49" w:line="219" w:lineRule="auto"/>
              <w:ind w:left="416"/>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椅脚距离</w:t>
            </w:r>
          </w:p>
          <w:p>
            <w:pPr>
              <w:pStyle w:val="270"/>
              <w:spacing w:before="51" w:line="215" w:lineRule="auto"/>
              <w:ind w:left="523"/>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46.5cm</w:t>
            </w:r>
          </w:p>
        </w:tc>
        <w:tc>
          <w:tcPr>
            <w:tcW w:w="914" w:type="dxa"/>
            <w:vAlign w:val="top"/>
          </w:tcPr>
          <w:p>
            <w:pPr>
              <w:rPr>
                <w:rFonts w:hint="eastAsia" w:ascii="Times New Roman" w:hAnsi="Times New Roman" w:eastAsia="宋体" w:cs="Times New Roman"/>
                <w:sz w:val="21"/>
                <w:szCs w:val="21"/>
                <w:lang w:val="en-US" w:eastAsia="zh-CN" w:bidi="ar-SA"/>
              </w:rPr>
            </w:pPr>
          </w:p>
        </w:tc>
        <w:tc>
          <w:tcPr>
            <w:tcW w:w="1295" w:type="dxa"/>
            <w:vAlign w:val="top"/>
          </w:tcPr>
          <w:p>
            <w:pPr>
              <w:pStyle w:val="270"/>
              <w:spacing w:before="47" w:line="241" w:lineRule="auto"/>
              <w:ind w:left="307" w:right="135" w:hanging="147"/>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1、套椅套、布 置及吊线；</w:t>
            </w:r>
          </w:p>
          <w:p>
            <w:pPr>
              <w:pStyle w:val="270"/>
              <w:spacing w:before="47" w:line="241" w:lineRule="auto"/>
              <w:ind w:left="202" w:right="135" w:hanging="56"/>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2、包含额外的 一次会场整理</w:t>
            </w:r>
          </w:p>
          <w:p>
            <w:pPr>
              <w:jc w:val="left"/>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并吊线。</w:t>
            </w:r>
          </w:p>
        </w:tc>
        <w:tc>
          <w:tcPr>
            <w:tcW w:w="1364" w:type="dxa"/>
            <w:vAlign w:val="top"/>
          </w:tcPr>
          <w:p>
            <w:pPr>
              <w:pStyle w:val="270"/>
              <w:spacing w:before="50" w:line="220" w:lineRule="auto"/>
              <w:rPr>
                <w:rFonts w:hint="eastAsia" w:ascii="Times New Roman" w:hAnsi="Times New Roman" w:eastAsia="宋体" w:cs="Times New Roman"/>
                <w:sz w:val="21"/>
                <w:szCs w:val="22"/>
                <w:lang w:val="en-US" w:eastAsia="zh-CN" w:bidi="ar-SA"/>
              </w:rPr>
            </w:pPr>
          </w:p>
        </w:tc>
        <w:tc>
          <w:tcPr>
            <w:tcW w:w="1213" w:type="dxa"/>
            <w:vAlign w:val="top"/>
          </w:tcPr>
          <w:p>
            <w:pPr>
              <w:pStyle w:val="270"/>
              <w:spacing w:before="50" w:line="220" w:lineRule="auto"/>
              <w:ind w:left="425"/>
              <w:rPr>
                <w:rFonts w:hint="eastAsia" w:ascii="Times New Roman" w:hAnsi="Times New Roman" w:eastAsia="宋体" w:cs="Times New Roman"/>
                <w:sz w:val="21"/>
                <w:szCs w:val="22"/>
                <w:lang w:val="en-US" w:eastAsia="zh-CN" w:bidi="ar-SA"/>
              </w:rPr>
            </w:pPr>
          </w:p>
        </w:tc>
        <w:tc>
          <w:tcPr>
            <w:tcW w:w="1213" w:type="dxa"/>
            <w:vAlign w:val="top"/>
          </w:tcPr>
          <w:p>
            <w:pPr>
              <w:pStyle w:val="270"/>
              <w:spacing w:before="50" w:line="220" w:lineRule="auto"/>
              <w:ind w:left="425"/>
              <w:rPr>
                <w:rFonts w:hint="eastAsia" w:ascii="Times New Roman" w:hAnsi="Times New Roman" w:eastAsia="宋体" w:cs="Times New Roman"/>
                <w:sz w:val="21"/>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23" w:type="dxa"/>
            <w:gridSpan w:val="2"/>
            <w:vAlign w:val="top"/>
          </w:tcPr>
          <w:p>
            <w:pPr>
              <w:pStyle w:val="270"/>
              <w:spacing w:before="50" w:line="219" w:lineRule="auto"/>
              <w:ind w:left="1495"/>
            </w:pPr>
            <w:r>
              <w:rPr>
                <w:b/>
                <w:bCs/>
                <w:spacing w:val="-9"/>
              </w:rPr>
              <w:t>小计</w:t>
            </w:r>
          </w:p>
        </w:tc>
        <w:tc>
          <w:tcPr>
            <w:tcW w:w="914" w:type="dxa"/>
            <w:vAlign w:val="top"/>
          </w:tcPr>
          <w:p>
            <w:pPr>
              <w:rPr>
                <w:rFonts w:ascii="Arial"/>
                <w:sz w:val="21"/>
              </w:rPr>
            </w:pPr>
          </w:p>
        </w:tc>
        <w:tc>
          <w:tcPr>
            <w:tcW w:w="1295" w:type="dxa"/>
            <w:vAlign w:val="top"/>
          </w:tcPr>
          <w:p>
            <w:pPr>
              <w:rPr>
                <w:rFonts w:ascii="Arial"/>
                <w:sz w:val="21"/>
              </w:rPr>
            </w:pPr>
          </w:p>
        </w:tc>
        <w:tc>
          <w:tcPr>
            <w:tcW w:w="1364" w:type="dxa"/>
            <w:vAlign w:val="top"/>
          </w:tcPr>
          <w:p>
            <w:pPr>
              <w:rPr>
                <w:rFonts w:ascii="Arial"/>
                <w:sz w:val="21"/>
              </w:rPr>
            </w:pPr>
          </w:p>
        </w:tc>
        <w:tc>
          <w:tcPr>
            <w:tcW w:w="1213" w:type="dxa"/>
            <w:vAlign w:val="top"/>
          </w:tcPr>
          <w:p>
            <w:pPr>
              <w:rPr>
                <w:rFonts w:ascii="Arial"/>
                <w:sz w:val="21"/>
              </w:rPr>
            </w:pPr>
          </w:p>
        </w:tc>
        <w:tc>
          <w:tcPr>
            <w:tcW w:w="1213" w:type="dxa"/>
            <w:vAlign w:val="top"/>
          </w:tcPr>
          <w:p>
            <w:pPr>
              <w:rPr>
                <w:rFonts w:ascii="Arial"/>
                <w:sz w:val="21"/>
              </w:rPr>
            </w:pPr>
          </w:p>
        </w:tc>
      </w:tr>
    </w:tbl>
    <w:p>
      <w:pPr>
        <w:jc w:val="center"/>
        <w:rPr>
          <w:i/>
          <w:iCs/>
          <w:color w:val="FF0000"/>
          <w:sz w:val="24"/>
          <w:szCs w:val="24"/>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9"/>
        <w:rPr>
          <w:rFonts w:hint="eastAsia" w:asciiTheme="minorEastAsia" w:hAnsiTheme="minorEastAsia" w:eastAsiaTheme="minorEastAsia"/>
          <w:b/>
          <w:sz w:val="24"/>
          <w:lang w:eastAsia="zh-CN"/>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lang w:eastAsia="zh-CN"/>
        </w:rPr>
        <w:t>二</w:t>
      </w:r>
      <w:r>
        <w:rPr>
          <w:rFonts w:hint="eastAsia" w:asciiTheme="minorEastAsia" w:hAnsiTheme="minorEastAsia" w:eastAsiaTheme="minorEastAsia"/>
          <w:b/>
          <w:sz w:val="24"/>
        </w:rPr>
        <w:t>、投标函</w:t>
      </w:r>
      <w:bookmarkEnd w:id="62"/>
      <w:bookmarkEnd w:id="63"/>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4" w:name="_Toc516969106"/>
      <w:bookmarkStart w:id="65" w:name="_Toc121626298"/>
      <w:bookmarkStart w:id="66" w:name="_Toc520983594"/>
      <w:bookmarkStart w:id="67" w:name="_Toc204594911"/>
      <w:bookmarkStart w:id="68" w:name="_Toc3356"/>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、授权书</w:t>
      </w:r>
      <w:bookmarkEnd w:id="64"/>
      <w:bookmarkEnd w:id="65"/>
      <w:bookmarkEnd w:id="66"/>
      <w:bookmarkEnd w:id="67"/>
      <w:bookmarkEnd w:id="68"/>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9" w:name="_Toc3460"/>
      <w:r>
        <w:rPr>
          <w:rFonts w:hint="eastAsia" w:asciiTheme="minorEastAsia" w:hAnsiTheme="minorEastAsia" w:eastAsiaTheme="minorEastAsia"/>
          <w:b/>
          <w:sz w:val="24"/>
          <w:lang w:eastAsia="zh-CN"/>
        </w:rPr>
        <w:t>四</w:t>
      </w:r>
      <w:r>
        <w:rPr>
          <w:rFonts w:hint="eastAsia" w:asciiTheme="minorEastAsia" w:hAnsiTheme="minorEastAsia" w:eastAsiaTheme="minorEastAsia"/>
          <w:b/>
          <w:sz w:val="24"/>
        </w:rPr>
        <w:t>、法定代表人身份证明书</w:t>
      </w:r>
      <w:bookmarkEnd w:id="69"/>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hint="eastAsia" w:asciiTheme="minorEastAsia" w:hAnsiTheme="minorEastAsia" w:eastAsiaTheme="minorEastAsia"/>
          <w:b/>
          <w:sz w:val="24"/>
          <w:lang w:eastAsia="zh-CN"/>
        </w:rPr>
      </w:pPr>
      <w:bookmarkStart w:id="70" w:name="_Toc6867"/>
      <w:r>
        <w:rPr>
          <w:rFonts w:hint="eastAsia" w:asciiTheme="minorEastAsia" w:hAnsiTheme="minorEastAsia" w:eastAsiaTheme="minorEastAsia"/>
          <w:b/>
          <w:sz w:val="24"/>
          <w:lang w:eastAsia="zh-CN"/>
        </w:rPr>
        <w:t>五</w:t>
      </w:r>
      <w:r>
        <w:rPr>
          <w:rFonts w:hint="eastAsia" w:asciiTheme="minorEastAsia" w:hAnsiTheme="minorEastAsia" w:eastAsiaTheme="minorEastAsia"/>
          <w:b/>
          <w:sz w:val="24"/>
        </w:rPr>
        <w:t>、投标业绩</w:t>
      </w:r>
      <w:bookmarkEnd w:id="70"/>
      <w:r>
        <w:rPr>
          <w:rFonts w:hint="eastAsia" w:asciiTheme="minorEastAsia" w:hAnsiTheme="minorEastAsia" w:eastAsiaTheme="minorEastAsia"/>
          <w:b/>
          <w:sz w:val="24"/>
          <w:lang w:eastAsia="zh-CN"/>
        </w:rPr>
        <w:t>（如竞价文件无要求，可忽略）</w:t>
      </w:r>
    </w:p>
    <w:p>
      <w:pPr>
        <w:keepNext/>
        <w:keepLines/>
        <w:numPr>
          <w:ilvl w:val="0"/>
          <w:numId w:val="5"/>
        </w:numPr>
        <w:jc w:val="center"/>
        <w:outlineLvl w:val="2"/>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5"/>
        </w:numPr>
        <w:spacing w:line="360" w:lineRule="auto"/>
        <w:jc w:val="center"/>
        <w:outlineLvl w:val="2"/>
        <w:rPr>
          <w:sz w:val="24"/>
          <w:szCs w:val="24"/>
        </w:rPr>
      </w:pPr>
      <w:r>
        <w:rPr>
          <w:rFonts w:hint="eastAsia"/>
          <w:sz w:val="24"/>
          <w:szCs w:val="24"/>
        </w:rPr>
        <w:t>业绩证明材料</w:t>
      </w:r>
    </w:p>
    <w:p>
      <w:pPr>
        <w:keepNext/>
        <w:keepLines/>
        <w:spacing w:line="360" w:lineRule="auto"/>
        <w:jc w:val="center"/>
        <w:rPr>
          <w:rFonts w:ascii="Times New Roman" w:hAnsi="Times New Roman" w:cs="Times New Roman" w:eastAsiaTheme="minorEastAsia"/>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widowControl/>
        <w:jc w:val="center"/>
        <w:outlineLvl w:val="1"/>
        <w:rPr>
          <w:rFonts w:asciiTheme="minorEastAsia" w:hAnsiTheme="minorEastAsia" w:eastAsiaTheme="minorEastAsia"/>
          <w:b/>
          <w:sz w:val="24"/>
        </w:rPr>
      </w:pPr>
      <w:bookmarkStart w:id="71" w:name="_Toc3876"/>
      <w:r>
        <w:rPr>
          <w:rFonts w:hint="eastAsia" w:asciiTheme="minorEastAsia" w:hAnsiTheme="minorEastAsia" w:eastAsiaTheme="minorEastAsia"/>
          <w:b/>
          <w:sz w:val="24"/>
          <w:lang w:eastAsia="zh-CN"/>
        </w:rPr>
        <w:t>六</w:t>
      </w:r>
      <w:r>
        <w:rPr>
          <w:rFonts w:hint="eastAsia" w:asciiTheme="minorEastAsia" w:hAnsiTheme="minorEastAsia" w:eastAsiaTheme="minorEastAsia"/>
          <w:b/>
          <w:sz w:val="24"/>
        </w:rPr>
        <w:t>、其他相关证明材料</w:t>
      </w:r>
      <w:bookmarkEnd w:id="71"/>
    </w:p>
    <w:p>
      <w:pPr>
        <w:spacing w:line="360" w:lineRule="auto"/>
        <w:jc w:val="center"/>
        <w:rPr>
          <w:sz w:val="24"/>
          <w:szCs w:val="22"/>
        </w:rPr>
      </w:pPr>
      <w:bookmarkStart w:id="72" w:name="_Toc19685"/>
      <w:r>
        <w:rPr>
          <w:rFonts w:hint="eastAsia"/>
          <w:sz w:val="24"/>
          <w:szCs w:val="22"/>
        </w:rPr>
        <w:t>投标人按照第四章评审方法和标准放置的其他资料。</w:t>
      </w:r>
      <w:bookmarkEnd w:id="72"/>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8FD5DA7-D6F3-454A-A8BE-AB5DC988FF9E}"/>
  </w:font>
  <w:font w:name="Arial">
    <w:panose1 w:val="020B0604020202020204"/>
    <w:charset w:val="01"/>
    <w:family w:val="swiss"/>
    <w:pitch w:val="default"/>
    <w:sig w:usb0="E0002AFF" w:usb1="C0007843" w:usb2="00000009" w:usb3="00000000" w:csb0="400001FF" w:csb1="FFFF0000"/>
    <w:embedRegular r:id="rId2" w:fontKey="{716DB169-4DFA-4EC6-9F2F-826F9F101E18}"/>
  </w:font>
  <w:font w:name="黑体">
    <w:panose1 w:val="02010609060101010101"/>
    <w:charset w:val="86"/>
    <w:family w:val="auto"/>
    <w:pitch w:val="default"/>
    <w:sig w:usb0="800002BF" w:usb1="38CF7CFA" w:usb2="00000016" w:usb3="00000000" w:csb0="00040001" w:csb1="00000000"/>
    <w:embedRegular r:id="rId3" w:fontKey="{C878A684-4525-4B9B-8ADD-D229A31A72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672BB279-D840-4FDE-9DB4-E3D6F27C228D}"/>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022E72B7-B434-49C4-A9A6-D61C55DE78E3}"/>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6" w:fontKey="{25EEF1C4-C827-4637-8A11-4BC114D7B0BA}"/>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7" w:fontKey="{152688D8-7C5B-42AC-86D5-D1055A28E25B}"/>
  </w:font>
  <w:font w:name="Wingdings 2">
    <w:altName w:val="Wingdings"/>
    <w:panose1 w:val="05020102010507070707"/>
    <w:charset w:val="02"/>
    <w:family w:val="roman"/>
    <w:pitch w:val="default"/>
    <w:sig w:usb0="00000000" w:usb1="00000000" w:usb2="00000000" w:usb3="00000000" w:csb0="80000000" w:csb1="00000000"/>
    <w:embedRegular r:id="rId8" w:fontKey="{113F24CE-438A-4D1B-8838-1BDFCC970162}"/>
  </w:font>
  <w:font w:name="方正小标宋简体">
    <w:panose1 w:val="02000000000000000000"/>
    <w:charset w:val="86"/>
    <w:family w:val="auto"/>
    <w:pitch w:val="default"/>
    <w:sig w:usb0="00000001" w:usb1="08000000" w:usb2="00000000" w:usb3="00000000" w:csb0="00040000" w:csb1="00000000"/>
    <w:embedRegular r:id="rId9" w:fontKey="{11192876-7166-4A7C-ADC5-05D9E1B3E04E}"/>
  </w:font>
  <w:font w:name="仿宋">
    <w:panose1 w:val="02010609060101010101"/>
    <w:charset w:val="86"/>
    <w:family w:val="auto"/>
    <w:pitch w:val="default"/>
    <w:sig w:usb0="800002BF" w:usb1="38CF7CFA" w:usb2="00000016" w:usb3="00000000" w:csb0="00040001" w:csb1="00000000"/>
    <w:embedRegular r:id="rId10" w:fontKey="{351A8228-7637-47C1-8AC5-AE52BABFB47B}"/>
  </w:font>
  <w:font w:name="Microsoft YaHei UI">
    <w:altName w:val="宋体"/>
    <w:panose1 w:val="020B0503020204020204"/>
    <w:charset w:val="86"/>
    <w:family w:val="auto"/>
    <w:pitch w:val="default"/>
    <w:sig w:usb0="00000000" w:usb1="00000000" w:usb2="00000016" w:usb3="00000000" w:csb0="0004001F" w:csb1="00000000"/>
    <w:embedRegular r:id="rId11" w:fontKey="{4203D1AC-DC5D-4CD0-87A0-02E536E6A736}"/>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A886190"/>
    <w:multiLevelType w:val="singleLevel"/>
    <w:tmpl w:val="FA886190"/>
    <w:lvl w:ilvl="0" w:tentative="0">
      <w:start w:val="6"/>
      <w:numFmt w:val="chineseCounting"/>
      <w:suff w:val="space"/>
      <w:lvlText w:val="第%1章"/>
      <w:lvlJc w:val="left"/>
      <w:rPr>
        <w:rFonts w:hint="eastAsia"/>
      </w:rPr>
    </w:lvl>
  </w:abstractNum>
  <w:abstractNum w:abstractNumId="3">
    <w:nsid w:val="470FC14E"/>
    <w:multiLevelType w:val="singleLevel"/>
    <w:tmpl w:val="470FC14E"/>
    <w:lvl w:ilvl="0" w:tentative="0">
      <w:start w:val="4"/>
      <w:numFmt w:val="chineseCounting"/>
      <w:suff w:val="space"/>
      <w:lvlText w:val="第%1条"/>
      <w:lvlJc w:val="left"/>
      <w:rPr>
        <w:rFonts w:hint="eastAsia"/>
      </w:rPr>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6E0E23"/>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C15598"/>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61881"/>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CE25CB"/>
    <w:rsid w:val="4ED8558E"/>
    <w:rsid w:val="4EE07EA5"/>
    <w:rsid w:val="4F245FE4"/>
    <w:rsid w:val="4F433169"/>
    <w:rsid w:val="4FC7696F"/>
    <w:rsid w:val="4FD51C85"/>
    <w:rsid w:val="50067498"/>
    <w:rsid w:val="500A312A"/>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2F3158"/>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34202"/>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386038"/>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Table Text"/>
    <w:basedOn w:val="1"/>
    <w:semiHidden/>
    <w:qFormat/>
    <w:uiPriority w:val="0"/>
    <w:rPr>
      <w:rFonts w:ascii="宋体" w:hAnsi="宋体" w:eastAsia="宋体" w:cs="宋体"/>
      <w:sz w:val="22"/>
      <w:szCs w:val="22"/>
      <w:lang w:val="en-US" w:eastAsia="en-US" w:bidi="ar-SA"/>
    </w:rPr>
  </w:style>
  <w:style w:type="table" w:customStyle="1" w:styleId="27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37</Pages>
  <Words>13384</Words>
  <Characters>14032</Characters>
  <Lines>101</Lines>
  <Paragraphs>28</Paragraphs>
  <TotalTime>1</TotalTime>
  <ScaleCrop>false</ScaleCrop>
  <LinksUpToDate>false</LinksUpToDate>
  <CharactersWithSpaces>22022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2024-08-23T07:06:20Z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C1F60F1719C3413CA461AEDAD5F5798E_13</vt:lpwstr>
  </property>
</Properties>
</file>