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rPr>
        <w:t>合肥野生动物园小卖部货物采购</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DWY</w:t>
      </w:r>
      <w:r>
        <w:rPr>
          <w:rFonts w:hint="eastAsia" w:ascii="Times New Roman" w:hAnsi="Times New Roman" w:cs="Times New Roman" w:eastAsiaTheme="minorEastAsia"/>
          <w:b/>
          <w:spacing w:val="20"/>
          <w:kern w:val="0"/>
          <w:sz w:val="32"/>
          <w:szCs w:val="32"/>
          <w:u w:val="single"/>
        </w:rPr>
        <w:t>SYGLB001号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eastAsiaTheme="minorEastAsia"/>
          <w:b/>
          <w:spacing w:val="20"/>
          <w:kern w:val="0"/>
          <w:sz w:val="32"/>
          <w:szCs w:val="32"/>
          <w:u w:val="single"/>
        </w:rPr>
        <w:t>合肥文旅博览集团野生动物园管理有限公司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2"/>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br w:type="page"/>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rPr>
      </w:pP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 xml:space="preserve">合肥文旅博览集团野生动物园管理有限公司 </w:t>
      </w:r>
      <w:r>
        <w:rPr>
          <w:rFonts w:hint="eastAsia" w:ascii="Times New Roman" w:hAnsi="Times New Roman" w:cs="Times New Roman" w:eastAsiaTheme="minorEastAsia"/>
          <w:szCs w:val="21"/>
          <w:u w:val="single"/>
          <w:lang w:val="en-US"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合肥野生动物园小卖部货物采购</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u w:val="single" w:color="FFFFFF" w:themeColor="background1"/>
        </w:rPr>
        <w:t xml:space="preserve"> </w:t>
      </w:r>
      <w:r>
        <w:rPr>
          <w:rFonts w:hint="eastAsia" w:ascii="Times New Roman" w:hAnsi="Times New Roman" w:cs="Times New Roman" w:eastAsiaTheme="minorEastAsia"/>
          <w:szCs w:val="21"/>
          <w:u w:val="single" w:color="FFFFFF" w:themeColor="background1"/>
        </w:rPr>
        <w:t>（项目名称）</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w:t>
      </w:r>
      <w:r>
        <w:rPr>
          <w:rFonts w:hint="eastAsia" w:ascii="Times New Roman" w:hAnsi="Times New Roman" w:cs="Times New Roman"/>
          <w:szCs w:val="21"/>
          <w:lang w:eastAsia="zh-CN"/>
        </w:rPr>
        <w:t>本次采购为经营性货物，</w:t>
      </w:r>
      <w:r>
        <w:rPr>
          <w:rFonts w:ascii="Times New Roman" w:hAnsi="Times New Roman" w:cs="Times New Roman" w:eastAsiaTheme="minorEastAsia"/>
          <w:szCs w:val="21"/>
        </w:rPr>
        <w:t>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DWYSYGLB001号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rPr>
        <w:t xml:space="preserve">合肥野生动物园小卖部货物采购 </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合肥野生动物园（招标人指定地点）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eastAsiaTheme="minorEastAsia"/>
          <w:szCs w:val="21"/>
          <w:u w:val="single"/>
        </w:rPr>
        <w:t xml:space="preserve"> 合肥文旅博览集团野生动物园管理有限公司</w:t>
      </w:r>
    </w:p>
    <w:p>
      <w:pPr>
        <w:spacing w:line="360" w:lineRule="auto"/>
        <w:ind w:firstLine="420" w:firstLineChars="200"/>
        <w:rPr>
          <w:rFonts w:hint="eastAsia" w:ascii="Times New Roman" w:hAnsi="Times New Roman" w:cs="Times New Roman"/>
          <w:szCs w:val="21"/>
          <w:highlight w:val="none"/>
          <w:u w:val="single"/>
          <w:lang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highlight w:val="none"/>
          <w:u w:val="single"/>
          <w:lang w:eastAsia="zh-CN"/>
        </w:rPr>
        <w:t>招标人为满足经营需要，定期需采购瓶装矿泉水、饮料、方便面等预包装食品及烤肠、玉米、鸡蛋等热食，同时</w:t>
      </w:r>
      <w:r>
        <w:rPr>
          <w:rFonts w:hint="eastAsia" w:ascii="Times New Roman" w:hAnsi="Times New Roman" w:cs="Times New Roman"/>
          <w:szCs w:val="21"/>
          <w:highlight w:val="none"/>
          <w:u w:val="single"/>
          <w:lang w:val="en-US" w:eastAsia="zh-CN"/>
        </w:rPr>
        <w:t>要求</w:t>
      </w:r>
      <w:r>
        <w:rPr>
          <w:rFonts w:hint="eastAsia" w:ascii="Times New Roman" w:hAnsi="Times New Roman" w:cs="Times New Roman"/>
          <w:szCs w:val="21"/>
          <w:highlight w:val="none"/>
          <w:u w:val="single"/>
          <w:lang w:eastAsia="zh-CN"/>
        </w:rPr>
        <w:t>免费配</w:t>
      </w:r>
      <w:r>
        <w:rPr>
          <w:rFonts w:hint="eastAsia" w:ascii="Times New Roman" w:hAnsi="Times New Roman" w:cs="Times New Roman"/>
          <w:szCs w:val="21"/>
          <w:highlight w:val="none"/>
          <w:u w:val="single"/>
          <w:lang w:val="en-US" w:eastAsia="zh-CN"/>
        </w:rPr>
        <w:t>备：（1）货物展架及柜台，具体尺寸以实际测量为准，合同结束后，展架及柜台归招标人所有；（2）冷藏展示柜；（3）冰柜；（4）其它经营设备：如烤肠机等（冷藏展示柜、冰柜及其他经营设备等合同结束后投标人可自行取回）。</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highlight w:val="none"/>
          <w:u w:val="single"/>
          <w:lang w:val="en-US" w:eastAsia="zh-CN"/>
        </w:rPr>
        <w:t>45万</w:t>
      </w:r>
      <w:r>
        <w:rPr>
          <w:rFonts w:ascii="Times New Roman" w:hAnsi="Times New Roman" w:cs="Times New Roman" w:eastAsiaTheme="minorEastAsia"/>
          <w:szCs w:val="21"/>
          <w:highlight w:val="none"/>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imes New Roman" w:hAnsi="Times New Roman" w:cs="Times New Roman"/>
          <w:szCs w:val="21"/>
          <w:highlight w:val="none"/>
          <w:lang w:eastAsia="zh-CN"/>
        </w:rPr>
      </w:pPr>
      <w:r>
        <w:rPr>
          <w:rFonts w:ascii="Times New Roman" w:hAnsi="Times New Roman" w:cs="Times New Roman" w:eastAsiaTheme="majorEastAsia"/>
          <w:szCs w:val="21"/>
        </w:rPr>
        <w:t>2.投标人资质要求：</w:t>
      </w:r>
      <w:r>
        <w:rPr>
          <w:rFonts w:hint="eastAsia" w:ascii="Times New Roman" w:hAnsi="Times New Roman" w:cs="Times New Roman" w:eastAsiaTheme="minorEastAsia"/>
          <w:szCs w:val="21"/>
          <w:highlight w:val="none"/>
        </w:rPr>
        <w:t>有营业执照和食品经营许可证</w:t>
      </w:r>
      <w:r>
        <w:rPr>
          <w:rFonts w:hint="eastAsia" w:ascii="Times New Roman" w:hAnsi="Times New Roman" w:cs="Times New Roman"/>
          <w:szCs w:val="21"/>
          <w:highlight w:val="none"/>
          <w:lang w:eastAsia="zh-CN"/>
        </w:rPr>
        <w:t>（</w:t>
      </w:r>
      <w:r>
        <w:rPr>
          <w:rFonts w:hint="eastAsia" w:ascii="Times New Roman" w:hAnsi="Times New Roman" w:cs="Times New Roman" w:eastAsiaTheme="minorEastAsia"/>
          <w:szCs w:val="21"/>
          <w:highlight w:val="none"/>
        </w:rPr>
        <w:t>或仅销售预包装食品经营者备案信息采集表</w:t>
      </w:r>
      <w:r>
        <w:rPr>
          <w:rFonts w:hint="eastAsia" w:ascii="Times New Roman" w:hAnsi="Times New Roman" w:cs="Times New Roman"/>
          <w:szCs w:val="21"/>
          <w:highlight w:val="none"/>
          <w:lang w:eastAsia="zh-CN"/>
        </w:rPr>
        <w:t>）；</w:t>
      </w:r>
    </w:p>
    <w:p>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pPr>
        <w:adjustRightInd w:val="0"/>
        <w:snapToGrid w:val="0"/>
        <w:spacing w:line="500" w:lineRule="exact"/>
        <w:ind w:firstLine="420" w:firstLineChars="200"/>
      </w:pPr>
      <w:r>
        <w:rPr>
          <w:rFonts w:ascii="Times New Roman" w:hAnsi="Times New Roman" w:cs="Times New Roman" w:eastAsiaTheme="majorEastAsia"/>
          <w:sz w:val="21"/>
          <w:szCs w:val="21"/>
        </w:rPr>
        <w:t>（</w:t>
      </w: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）在近三年内投标人或其法定代表人（单位负责人）有行贿犯罪行为的；</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9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19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2024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9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22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highlight w:val="none"/>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eastAsia="宋体" w:cs="Times New Roman"/>
          <w:bCs/>
          <w:snapToGrid w:val="0"/>
          <w:color w:val="000000"/>
        </w:rPr>
        <w:t>3.报名方法：投标人下载附件《投标报名信息表》并完整填写信息后在规定的报名日期内发送至邮箱：</w:t>
      </w:r>
      <w:r>
        <w:rPr>
          <w:rFonts w:ascii="Times New Roman" w:hAnsi="Times New Roman" w:eastAsia="宋体" w:cs="Times New Roman"/>
          <w:bCs/>
          <w:snapToGrid w:val="0"/>
          <w:color w:val="000000"/>
        </w:rPr>
        <w:fldChar w:fldCharType="begin"/>
      </w:r>
      <w:r>
        <w:rPr>
          <w:rFonts w:ascii="Times New Roman" w:hAnsi="Times New Roman" w:eastAsia="宋体" w:cs="Times New Roman"/>
          <w:bCs/>
          <w:snapToGrid w:val="0"/>
          <w:color w:val="000000"/>
        </w:rPr>
        <w:instrText xml:space="preserve"> HYPERLINK "mailto:******@qq.com" </w:instrText>
      </w:r>
      <w:r>
        <w:rPr>
          <w:rFonts w:ascii="Times New Roman" w:hAnsi="Times New Roman" w:eastAsia="宋体" w:cs="Times New Roman"/>
          <w:bCs/>
          <w:snapToGrid w:val="0"/>
          <w:color w:val="000000"/>
        </w:rPr>
        <w:fldChar w:fldCharType="separate"/>
      </w:r>
      <w:r>
        <w:rPr>
          <w:rFonts w:hint="eastAsia" w:ascii="Times New Roman" w:hAnsi="Times New Roman" w:eastAsia="宋体" w:cs="Times New Roman"/>
          <w:bCs/>
          <w:snapToGrid w:val="0"/>
          <w:color w:val="000000"/>
          <w:lang w:val="en-US" w:eastAsia="zh-CN"/>
        </w:rPr>
        <w:t>510785072</w:t>
      </w:r>
      <w:r>
        <w:rPr>
          <w:rFonts w:ascii="Times New Roman" w:hAnsi="Times New Roman" w:eastAsia="宋体" w:cs="Times New Roman"/>
          <w:bCs/>
          <w:snapToGrid w:val="0"/>
          <w:color w:val="000000"/>
        </w:rPr>
        <w:t>@qq.com</w:t>
      </w:r>
      <w:r>
        <w:rPr>
          <w:rFonts w:ascii="Times New Roman" w:hAnsi="Times New Roman" w:eastAsia="宋体" w:cs="Times New Roman"/>
          <w:bCs/>
          <w:snapToGrid w:val="0"/>
          <w:color w:val="000000"/>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9</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23</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15</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eastAsia="zh-CN"/>
        </w:rPr>
        <w:t>合肥野生动物园东门办公区小会议室</w:t>
      </w:r>
      <w:r>
        <w:rPr>
          <w:rFonts w:hint="eastAsia" w:ascii="Times New Roman" w:hAnsi="Times New Roman" w:cs="Times New Roman" w:eastAsiaTheme="minorEastAsia"/>
          <w:szCs w:val="15"/>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hint="eastAsia" w:ascii="Times New Roman" w:hAnsi="Times New Roman" w:cs="Times New Roman"/>
          <w:szCs w:val="15"/>
          <w:u w:val="single"/>
          <w:lang w:eastAsia="zh-CN"/>
        </w:rPr>
      </w:pPr>
      <w:r>
        <w:rPr>
          <w:rFonts w:ascii="Times New Roman" w:hAnsi="Times New Roman" w:cs="Times New Roman" w:eastAsiaTheme="minorEastAsia"/>
          <w:szCs w:val="15"/>
        </w:rPr>
        <w:t>招标人：</w:t>
      </w:r>
      <w:r>
        <w:rPr>
          <w:rFonts w:hint="eastAsia" w:ascii="Times New Roman" w:hAnsi="Times New Roman" w:cs="Times New Roman"/>
          <w:szCs w:val="15"/>
          <w:u w:val="single"/>
          <w:lang w:eastAsia="zh-CN"/>
        </w:rPr>
        <w:t>合肥文旅博览集团野生动物园管理有限公司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合肥市</w:t>
      </w:r>
      <w:r>
        <w:rPr>
          <w:rFonts w:hint="eastAsia" w:ascii="Times New Roman" w:hAnsi="Times New Roman" w:cs="Times New Roman"/>
          <w:szCs w:val="15"/>
          <w:u w:val="single"/>
          <w:lang w:eastAsia="zh-CN"/>
        </w:rPr>
        <w:t>高新区</w:t>
      </w:r>
      <w:r>
        <w:rPr>
          <w:rFonts w:hint="eastAsia" w:ascii="Times New Roman" w:hAnsi="Times New Roman" w:cs="Times New Roman" w:eastAsiaTheme="minorEastAsia"/>
          <w:szCs w:val="15"/>
          <w:u w:val="single"/>
        </w:rPr>
        <w:t>望江西路600号</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eastAsia="zh-CN"/>
        </w:rPr>
        <w:t>王工</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0551-65395636</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合肥文旅博览集团野生动物园管理有限公司</w:t>
      </w:r>
      <w:r>
        <w:rPr>
          <w:rFonts w:hint="eastAsia" w:ascii="Times New Roman" w:hAnsi="Times New Roman" w:cs="Times New Roman"/>
          <w:szCs w:val="15"/>
          <w:u w:val="single"/>
          <w:lang w:eastAsia="zh-CN"/>
        </w:rPr>
        <w:t>党群工作部</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 xml:space="preserve"> 合肥市高新区望江西路600号</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0551-65393102</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pPr>
              <w:pStyle w:val="32"/>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2"/>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pPr>
              <w:pStyle w:val="32"/>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2"/>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9"/>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pPr>
              <w:pStyle w:val="39"/>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9"/>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2"/>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r>
              <w:rPr>
                <w:rFonts w:hint="eastAsia" w:ascii="Times New Roman" w:hAnsi="Times New Roman" w:eastAsia="宋体" w:cs="Times New Roman"/>
                <w:bCs/>
                <w:i/>
                <w:iCs/>
                <w:color w:val="FF0000"/>
                <w:kern w:val="0"/>
                <w:szCs w:val="21"/>
                <w:lang w:eastAsia="zh-CN"/>
              </w:rPr>
              <w:t>（</w:t>
            </w:r>
            <w:r>
              <w:rPr>
                <w:rFonts w:hint="eastAsia" w:ascii="Times New Roman" w:hAnsi="Times New Roman" w:eastAsia="宋体" w:cs="Times New Roman"/>
                <w:bCs/>
                <w:i/>
                <w:iCs/>
                <w:color w:val="FF0000"/>
                <w:kern w:val="0"/>
                <w:szCs w:val="21"/>
                <w:lang w:val="en-US" w:eastAsia="zh-CN"/>
              </w:rPr>
              <w:t>请勾选</w:t>
            </w:r>
            <w:r>
              <w:rPr>
                <w:rFonts w:hint="eastAsia" w:ascii="Times New Roman" w:hAnsi="Times New Roman" w:eastAsia="宋体" w:cs="Times New Roman"/>
                <w:bCs/>
                <w:i/>
                <w:iCs/>
                <w:color w:val="FF0000"/>
                <w:kern w:val="0"/>
                <w:szCs w:val="21"/>
                <w:lang w:eastAsia="zh-CN"/>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sym w:font="Wingdings 2" w:char="0052"/>
            </w:r>
            <w:r>
              <w:rPr>
                <w:rFonts w:ascii="Times New Roman" w:hAnsi="Times New Roman" w:eastAsia="宋体" w:cs="Times New Roman"/>
                <w:bCs/>
                <w:kern w:val="0"/>
                <w:szCs w:val="21"/>
                <w:highlight w:val="none"/>
              </w:rPr>
              <w:t>定额收取：人民币</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lang w:val="en-US" w:eastAsia="zh-CN"/>
              </w:rPr>
              <w:t>45000</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eastAsia="zh-CN"/>
              </w:rPr>
              <w:t>合肥文旅博览集团野生动物园管理有限公司</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w:t>
            </w:r>
            <w:r>
              <w:rPr>
                <w:rFonts w:hint="eastAsia" w:ascii="Times New Roman" w:hAnsi="Times New Roman" w:eastAsia="宋体" w:cs="Times New Roman"/>
                <w:szCs w:val="21"/>
                <w:lang w:eastAsia="zh-CN"/>
              </w:rPr>
              <w:t>合同结束</w:t>
            </w:r>
            <w:r>
              <w:rPr>
                <w:rFonts w:ascii="Times New Roman" w:hAnsi="Times New Roman" w:eastAsia="宋体" w:cs="Times New Roman"/>
                <w:szCs w:val="21"/>
              </w:rPr>
              <w:t>后</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30</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pPr>
            <w:r>
              <w:t>（1）投标人的报价应包含</w:t>
            </w:r>
            <w:r>
              <w:rPr>
                <w:rFonts w:hint="eastAsia"/>
                <w:lang w:val="en-US" w:eastAsia="zh-CN"/>
              </w:rPr>
              <w:t>但不限于</w:t>
            </w:r>
            <w:r>
              <w:t>所投货物的供货、包装运输及保险、安装、调试、考核验收、培训、交付后约定期限内免费维修保养服务、税费等所有工作和应有费用。</w:t>
            </w:r>
          </w:p>
          <w:p>
            <w:pPr>
              <w:spacing w:line="360" w:lineRule="auto"/>
            </w:pPr>
            <w:r>
              <w:t>（2）投标人投标报价不得高于询价文件（公告）列明的项目预算、最高投标限价，否则其投标文件将被否决。</w:t>
            </w:r>
          </w:p>
          <w:p>
            <w:pPr>
              <w:spacing w:line="360" w:lineRule="auto"/>
            </w:pPr>
            <w:r>
              <w:t>（3）在项目过程中，投标人最终投标报价与公布的最高投标限价或项目预算相比降幅过小，或投标人最终投标报价明显缺乏竞争性的，评审小组可以否决其投标。</w:t>
            </w:r>
          </w:p>
          <w:p>
            <w:pPr>
              <w:spacing w:line="360" w:lineRule="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w:t>
            </w:r>
            <w:r>
              <w:rPr>
                <w:rFonts w:hint="eastAsia"/>
              </w:rPr>
              <w:t>除非合同另有规定，</w:t>
            </w:r>
            <w:r>
              <w:rPr>
                <w:rFonts w:hint="eastAsia"/>
                <w:lang w:val="en-US" w:eastAsia="zh-CN"/>
              </w:rPr>
              <w:t>投标费率报价</w:t>
            </w:r>
            <w:r>
              <w:rPr>
                <w:rFonts w:hint="eastAsia"/>
              </w:rPr>
              <w:t>是指完成招标需求全部内容的价格</w:t>
            </w:r>
            <w:r>
              <w:rPr>
                <w:rFonts w:hint="eastAsia"/>
                <w:lang w:eastAsia="zh-CN"/>
              </w:rPr>
              <w:t>，</w:t>
            </w:r>
            <w:r>
              <w:rPr>
                <w:rFonts w:hint="eastAsia"/>
              </w:rPr>
              <w:t>包括但不限于材料（主要及辅助材料）及设备的生产（购买）、包装、运输、装卸、加工（含加工过程中的主要及辅助材料损耗）、检测、安装、验收、维保、培训、利润、税金等全部费用。</w:t>
            </w:r>
            <w:r>
              <w:rPr>
                <w:rFonts w:hint="eastAsia"/>
                <w:lang w:val="en-US" w:eastAsia="zh-CN"/>
              </w:rPr>
              <w:t>投标人所报投标费率报价是定标、结算的依据，投标人投标费率报价不超最高限价100%，原则上应大于0。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hint="eastAsia" w:ascii="Times New Roman" w:hAnsi="Times New Roman" w:eastAsia="宋体" w:cs="Times New Roman"/>
                <w:i/>
                <w:iCs/>
                <w:color w:val="FF0000"/>
                <w:szCs w:val="21"/>
                <w:lang w:eastAsia="zh-CN"/>
              </w:rPr>
            </w:pPr>
          </w:p>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2"/>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2"/>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pPr>
              <w:pStyle w:val="32"/>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2"/>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pPr>
              <w:numPr>
                <w:ilvl w:val="0"/>
                <w:numId w:val="0"/>
              </w:num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pStyle w:val="2"/>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ascii="Times New Roman" w:hAnsi="Times New Roman" w:cs="Times New Roman" w:eastAsiaTheme="minorEastAsia"/>
                <w:b w:val="0"/>
                <w:sz w:val="21"/>
                <w:szCs w:val="21"/>
                <w:u w:val="single"/>
              </w:rPr>
            </w:pPr>
            <w:r>
              <w:rPr>
                <w:rFonts w:hint="eastAsia" w:ascii="Times New Roman" w:hAnsi="Times New Roman" w:cs="Times New Roman" w:eastAsiaTheme="minorEastAsia"/>
                <w:b w:val="0"/>
                <w:kern w:val="2"/>
                <w:sz w:val="21"/>
                <w:szCs w:val="16"/>
                <w:highlight w:val="none"/>
                <w:lang w:val="en-US" w:eastAsia="zh-CN" w:bidi="ar-SA"/>
              </w:rPr>
              <w:t>通过评审小组的投标人为3家及以上的，按询价文件约定进行评审并确定结果，如符合专业条件的投标人或对招标文件作实质响应的投标人只有两家，评标委员会将视情况现场决定是否改为竞争性谈判。谈判采取二轮报价的方式，在谈判内容不做实质性变更及重大调整的前提下，投标人二轮报价不得高于上一轮报价。</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w:t>
      </w:r>
      <w:r>
        <w:rPr>
          <w:rFonts w:hint="eastAsia" w:ascii="Times New Roman" w:hAnsi="Times New Roman" w:cs="Times New Roman"/>
          <w:szCs w:val="21"/>
          <w:lang w:val="en-US" w:eastAsia="zh-CN"/>
        </w:rPr>
        <w:t>1</w:t>
      </w:r>
      <w:r>
        <w:rPr>
          <w:rFonts w:ascii="Times New Roman" w:hAnsi="Times New Roman" w:cs="Times New Roman" w:eastAsiaTheme="minorEastAsia"/>
          <w:szCs w:val="21"/>
        </w:rPr>
        <w:t>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w:t>
      </w:r>
      <w:r>
        <w:rPr>
          <w:rFonts w:hint="eastAsia" w:ascii="Times New Roman" w:hAnsi="Times New Roman" w:cs="Times New Roman"/>
          <w:szCs w:val="21"/>
          <w:lang w:val="en-US" w:eastAsia="zh-CN"/>
        </w:rPr>
        <w:t>2</w:t>
      </w:r>
      <w:r>
        <w:rPr>
          <w:rFonts w:ascii="Times New Roman" w:hAnsi="Times New Roman" w:cs="Times New Roman" w:eastAsiaTheme="minorEastAsia"/>
          <w:szCs w:val="21"/>
        </w:rPr>
        <w:t>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w:t>
      </w:r>
      <w:r>
        <w:rPr>
          <w:rFonts w:hint="eastAsia" w:ascii="Times New Roman" w:hAnsi="Times New Roman" w:cs="Times New Roman"/>
          <w:szCs w:val="21"/>
          <w:lang w:val="en-US" w:eastAsia="zh-CN"/>
        </w:rPr>
        <w:t>3</w:t>
      </w:r>
      <w:r>
        <w:rPr>
          <w:rFonts w:ascii="Times New Roman" w:hAnsi="Times New Roman" w:cs="Times New Roman" w:eastAsiaTheme="minorEastAsia"/>
          <w:szCs w:val="21"/>
        </w:rPr>
        <w:t>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w:t>
      </w:r>
      <w:r>
        <w:rPr>
          <w:rFonts w:hint="eastAsia" w:ascii="Times New Roman" w:hAnsi="Times New Roman" w:cs="Times New Roman"/>
          <w:szCs w:val="21"/>
          <w:lang w:val="en-US" w:eastAsia="zh-CN"/>
        </w:rPr>
        <w:t xml:space="preserve"> 投标方需根据投标文件中“货物品名及价格清单”按照《开标费率报价一览表》格式做费率报价。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w:t>
      </w:r>
      <w:r>
        <w:rPr>
          <w:rFonts w:hint="eastAsia" w:ascii="Times New Roman" w:hAnsi="Times New Roman" w:cs="Times New Roman"/>
          <w:szCs w:val="21"/>
          <w:lang w:eastAsia="zh-CN"/>
        </w:rPr>
        <w:t>及</w:t>
      </w:r>
      <w:bookmarkStart w:id="36" w:name="_GoBack"/>
      <w:bookmarkEnd w:id="36"/>
      <w:r>
        <w:rPr>
          <w:rFonts w:ascii="Times New Roman" w:hAnsi="Times New Roman" w:cs="Times New Roman" w:eastAsiaTheme="minorEastAsia"/>
          <w:szCs w:val="21"/>
        </w:rPr>
        <w:t>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w:t>
      </w:r>
      <w:r>
        <w:rPr>
          <w:rFonts w:ascii="Times New Roman" w:hAnsi="Times New Roman" w:cs="Times New Roman" w:eastAsiaTheme="minorEastAsia"/>
          <w:szCs w:val="21"/>
          <w:highlight w:val="none"/>
        </w:rPr>
        <w:t>招标人委托评审小组确定中标人的，</w:t>
      </w:r>
      <w:r>
        <w:rPr>
          <w:rFonts w:hint="eastAsia" w:ascii="Times New Roman" w:hAnsi="Times New Roman" w:cs="Times New Roman" w:eastAsiaTheme="minorEastAsia"/>
          <w:szCs w:val="21"/>
          <w:highlight w:val="none"/>
        </w:rPr>
        <w:t>对通过有效性评审的有效投标人，按其最终费率报价由低到高的顺序选出中标候选人</w:t>
      </w:r>
      <w:r>
        <w:rPr>
          <w:rFonts w:ascii="Times New Roman" w:hAnsi="Times New Roman" w:cs="Times New Roman" w:eastAsiaTheme="minorEastAsia"/>
          <w:szCs w:val="21"/>
          <w:highlight w:val="none"/>
        </w:rPr>
        <w:t>，</w:t>
      </w:r>
      <w:r>
        <w:rPr>
          <w:rFonts w:hint="eastAsia" w:ascii="Times New Roman" w:hAnsi="Times New Roman" w:cs="Times New Roman" w:eastAsiaTheme="minorEastAsia"/>
          <w:szCs w:val="21"/>
          <w:highlight w:val="none"/>
        </w:rPr>
        <w:t>如果有效最低费率投标报价出现两家或两家以上相同者，则评标委员会现场要求投标人2次报价，放弃2次报价的投标人需要签写弃权书。</w:t>
      </w:r>
      <w:r>
        <w:rPr>
          <w:rFonts w:hint="eastAsia" w:ascii="Times New Roman" w:hAnsi="Times New Roman" w:cs="Times New Roman"/>
          <w:szCs w:val="21"/>
          <w:highlight w:val="none"/>
          <w:lang w:eastAsia="zh-CN"/>
        </w:rPr>
        <w:t>中标结果</w:t>
      </w:r>
      <w:r>
        <w:rPr>
          <w:rFonts w:ascii="Times New Roman" w:hAnsi="Times New Roman" w:cs="Times New Roman" w:eastAsiaTheme="minorEastAsia"/>
          <w:szCs w:val="21"/>
          <w:highlight w:val="none"/>
        </w:rPr>
        <w:t>由</w:t>
      </w:r>
      <w:r>
        <w:rPr>
          <w:rFonts w:hint="eastAsia" w:ascii="Times New Roman" w:hAnsi="Times New Roman" w:cs="Times New Roman" w:eastAsiaTheme="minorEastAsia"/>
          <w:szCs w:val="21"/>
          <w:highlight w:val="none"/>
        </w:rPr>
        <w:t>招标人</w:t>
      </w:r>
      <w:r>
        <w:rPr>
          <w:rFonts w:ascii="Times New Roman" w:hAnsi="Times New Roman" w:cs="Times New Roman" w:eastAsiaTheme="minorEastAsia"/>
          <w:szCs w:val="21"/>
          <w:highlight w:val="none"/>
        </w:rPr>
        <w:t>在</w:t>
      </w:r>
      <w:r>
        <w:rPr>
          <w:rFonts w:hint="eastAsia" w:ascii="Times New Roman" w:hAnsi="Times New Roman" w:cs="Times New Roman"/>
          <w:szCs w:val="21"/>
          <w:highlight w:val="none"/>
          <w:lang w:eastAsia="zh-CN"/>
        </w:rPr>
        <w:t>集团网站</w:t>
      </w:r>
      <w:r>
        <w:rPr>
          <w:rFonts w:ascii="Times New Roman" w:hAnsi="Times New Roman" w:cs="Times New Roman" w:eastAsiaTheme="minorEastAsia"/>
          <w:szCs w:val="21"/>
          <w:highlight w:val="none"/>
        </w:rPr>
        <w:t>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w:t>
      </w:r>
      <w:r>
        <w:rPr>
          <w:rFonts w:hint="eastAsia" w:ascii="Times New Roman" w:hAnsi="Times New Roman" w:cs="Times New Roman"/>
          <w:szCs w:val="21"/>
          <w:lang w:val="en-US" w:eastAsia="zh-CN"/>
        </w:rPr>
        <w:t>3日内缴纳履约保证金并</w:t>
      </w:r>
      <w:r>
        <w:rPr>
          <w:rFonts w:ascii="Times New Roman" w:hAnsi="Times New Roman" w:cs="Times New Roman" w:eastAsiaTheme="minorEastAsia"/>
          <w:szCs w:val="21"/>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1192" w:type="pct"/>
            <w:vAlign w:val="center"/>
          </w:tcPr>
          <w:p>
            <w:pPr>
              <w:pStyle w:val="32"/>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3216" w:type="pct"/>
            <w:vAlign w:val="center"/>
          </w:tcPr>
          <w:p>
            <w:pPr>
              <w:pStyle w:val="32"/>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1192" w:type="pct"/>
            <w:vAlign w:val="center"/>
          </w:tcPr>
          <w:p>
            <w:pPr>
              <w:pStyle w:val="32"/>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3216" w:type="pct"/>
            <w:vAlign w:val="center"/>
          </w:tcPr>
          <w:p>
            <w:pPr>
              <w:pStyle w:val="32"/>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hint="eastAsia" w:ascii="Times New Roman" w:hAnsi="Times New Roman" w:cs="Times New Roman" w:eastAsiaTheme="minorEastAsia"/>
                <w:b w:val="0"/>
                <w:sz w:val="21"/>
                <w:szCs w:val="22"/>
                <w:highlight w:val="none"/>
              </w:rPr>
            </w:pPr>
            <w:r>
              <w:rPr>
                <w:rFonts w:hint="eastAsia" w:ascii="Times New Roman" w:hAnsi="Times New Roman" w:cs="Times New Roman" w:eastAsiaTheme="minorEastAsia"/>
                <w:b w:val="0"/>
                <w:sz w:val="21"/>
                <w:szCs w:val="22"/>
                <w:highlight w:val="none"/>
              </w:rPr>
              <w:t>合同签订后，每月15日前，双方对上个月（T月）的供货清单进行核对，经</w:t>
            </w:r>
            <w:r>
              <w:rPr>
                <w:rFonts w:hint="eastAsia" w:ascii="Times New Roman" w:hAnsi="Times New Roman" w:cs="Times New Roman"/>
                <w:b w:val="0"/>
                <w:sz w:val="21"/>
                <w:szCs w:val="22"/>
                <w:highlight w:val="none"/>
                <w:lang w:eastAsia="zh-CN"/>
              </w:rPr>
              <w:t>招标人</w:t>
            </w:r>
            <w:r>
              <w:rPr>
                <w:rFonts w:hint="eastAsia" w:ascii="Times New Roman" w:hAnsi="Times New Roman" w:cs="Times New Roman" w:eastAsiaTheme="minorEastAsia"/>
                <w:b w:val="0"/>
                <w:sz w:val="21"/>
                <w:szCs w:val="22"/>
                <w:highlight w:val="none"/>
              </w:rPr>
              <w:t>在T月的供货清单对帐表上</w:t>
            </w:r>
            <w:r>
              <w:rPr>
                <w:rFonts w:hint="eastAsia" w:ascii="Times New Roman" w:hAnsi="Times New Roman" w:cs="Times New Roman"/>
                <w:b w:val="0"/>
                <w:sz w:val="21"/>
                <w:szCs w:val="22"/>
                <w:highlight w:val="none"/>
                <w:lang w:eastAsia="zh-CN"/>
              </w:rPr>
              <w:t>签字</w:t>
            </w:r>
            <w:r>
              <w:rPr>
                <w:rFonts w:hint="eastAsia" w:ascii="Times New Roman" w:hAnsi="Times New Roman" w:cs="Times New Roman" w:eastAsiaTheme="minorEastAsia"/>
                <w:b w:val="0"/>
                <w:sz w:val="21"/>
                <w:szCs w:val="22"/>
                <w:highlight w:val="none"/>
              </w:rPr>
              <w:t>盖章确认且中标人提供等额合法有效的发票后，</w:t>
            </w:r>
            <w:r>
              <w:rPr>
                <w:rFonts w:hint="eastAsia" w:ascii="Times New Roman" w:hAnsi="Times New Roman" w:cs="Times New Roman"/>
                <w:b w:val="0"/>
                <w:sz w:val="21"/>
                <w:szCs w:val="22"/>
                <w:highlight w:val="none"/>
                <w:lang w:eastAsia="zh-CN"/>
              </w:rPr>
              <w:t>招标人</w:t>
            </w:r>
            <w:r>
              <w:rPr>
                <w:rFonts w:hint="eastAsia" w:ascii="Times New Roman" w:hAnsi="Times New Roman" w:cs="Times New Roman" w:eastAsiaTheme="minorEastAsia"/>
                <w:b w:val="0"/>
                <w:sz w:val="21"/>
                <w:szCs w:val="22"/>
                <w:highlight w:val="none"/>
              </w:rPr>
              <w:t>在（T+1）月的最后一日之前支付T月的货款，月末支付完毕。</w:t>
            </w:r>
          </w:p>
          <w:p>
            <w:pPr>
              <w:pStyle w:val="32"/>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hint="eastAsia" w:ascii="Times New Roman" w:hAnsi="Times New Roman" w:cs="Times New Roman" w:eastAsiaTheme="minorEastAsia"/>
                <w:b w:val="0"/>
                <w:sz w:val="21"/>
                <w:szCs w:val="22"/>
                <w:highlight w:val="none"/>
              </w:rPr>
            </w:pPr>
            <w:r>
              <w:rPr>
                <w:rFonts w:hint="eastAsia" w:ascii="Times New Roman" w:hAnsi="Times New Roman" w:cs="Times New Roman" w:eastAsiaTheme="minorEastAsia"/>
                <w:b w:val="0"/>
                <w:sz w:val="21"/>
                <w:szCs w:val="22"/>
                <w:highlight w:val="none"/>
              </w:rPr>
              <w:t>货款支付前，中标人按照</w:t>
            </w:r>
            <w:r>
              <w:rPr>
                <w:rFonts w:hint="eastAsia" w:ascii="Times New Roman" w:hAnsi="Times New Roman" w:cs="Times New Roman"/>
                <w:b w:val="0"/>
                <w:sz w:val="21"/>
                <w:szCs w:val="22"/>
                <w:highlight w:val="none"/>
                <w:lang w:eastAsia="zh-CN"/>
              </w:rPr>
              <w:t>招标人</w:t>
            </w:r>
            <w:r>
              <w:rPr>
                <w:rFonts w:hint="eastAsia" w:ascii="Times New Roman" w:hAnsi="Times New Roman" w:cs="Times New Roman" w:eastAsiaTheme="minorEastAsia"/>
                <w:b w:val="0"/>
                <w:sz w:val="21"/>
                <w:szCs w:val="22"/>
                <w:highlight w:val="none"/>
              </w:rPr>
              <w:t>审核确认后的金额提供增值税专用发票。</w:t>
            </w:r>
          </w:p>
          <w:p>
            <w:pPr>
              <w:pStyle w:val="32"/>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hint="eastAsia" w:ascii="Times New Roman" w:hAnsi="Times New Roman" w:cs="Times New Roman" w:eastAsiaTheme="minorEastAsia"/>
                <w:b w:val="0"/>
                <w:sz w:val="21"/>
                <w:szCs w:val="22"/>
                <w:highlight w:val="none"/>
              </w:rPr>
            </w:pPr>
            <w:r>
              <w:rPr>
                <w:rFonts w:hint="eastAsia" w:ascii="Times New Roman" w:hAnsi="Times New Roman" w:cs="Times New Roman"/>
                <w:b w:val="0"/>
                <w:sz w:val="21"/>
                <w:szCs w:val="22"/>
                <w:highlight w:val="none"/>
                <w:lang w:eastAsia="zh-CN"/>
              </w:rPr>
              <w:t>合同期内</w:t>
            </w:r>
            <w:r>
              <w:rPr>
                <w:rFonts w:hint="eastAsia" w:ascii="Times New Roman" w:hAnsi="Times New Roman" w:cs="Times New Roman" w:eastAsiaTheme="minorEastAsia"/>
                <w:b w:val="0"/>
                <w:sz w:val="21"/>
                <w:szCs w:val="22"/>
                <w:highlight w:val="none"/>
              </w:rPr>
              <w:t>结算价不得超过项目预算价，超出部分</w:t>
            </w:r>
            <w:r>
              <w:rPr>
                <w:rFonts w:hint="eastAsia" w:ascii="Times New Roman" w:hAnsi="Times New Roman" w:cs="Times New Roman"/>
                <w:b w:val="0"/>
                <w:sz w:val="21"/>
                <w:szCs w:val="22"/>
                <w:highlight w:val="none"/>
                <w:lang w:eastAsia="zh-CN"/>
              </w:rPr>
              <w:t>招标人</w:t>
            </w:r>
            <w:r>
              <w:rPr>
                <w:rFonts w:hint="eastAsia" w:ascii="Times New Roman" w:hAnsi="Times New Roman" w:cs="Times New Roman" w:eastAsiaTheme="minorEastAsia"/>
                <w:b w:val="0"/>
                <w:sz w:val="21"/>
                <w:szCs w:val="22"/>
                <w:highlight w:val="none"/>
              </w:rPr>
              <w:t>不予承担。</w:t>
            </w:r>
          </w:p>
          <w:p>
            <w:pPr>
              <w:pStyle w:val="32"/>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1192" w:type="pct"/>
            <w:vAlign w:val="center"/>
          </w:tcPr>
          <w:p>
            <w:pPr>
              <w:pStyle w:val="32"/>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3216"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b w:val="0"/>
                <w:sz w:val="21"/>
                <w:szCs w:val="22"/>
                <w:u w:val="single"/>
                <w:lang w:eastAsia="zh-CN"/>
              </w:rPr>
              <w:t>合肥野生动物园</w:t>
            </w:r>
            <w:r>
              <w:rPr>
                <w:rFonts w:ascii="Times New Roman" w:hAnsi="Times New Roman" w:cs="Times New Roman" w:eastAsiaTheme="minorEastAsia"/>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1192" w:type="pct"/>
            <w:vAlign w:val="center"/>
          </w:tcPr>
          <w:p>
            <w:pPr>
              <w:pStyle w:val="32"/>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供货及安装期限</w:t>
            </w:r>
          </w:p>
        </w:tc>
        <w:tc>
          <w:tcPr>
            <w:tcW w:w="3216" w:type="pct"/>
            <w:vAlign w:val="center"/>
          </w:tcPr>
          <w:p>
            <w:pPr>
              <w:pStyle w:val="32"/>
              <w:widowControl w:val="0"/>
              <w:spacing w:before="0" w:beforeAutospacing="0" w:after="0" w:afterAutospacing="0" w:line="360" w:lineRule="auto"/>
              <w:jc w:val="both"/>
              <w:rPr>
                <w:rFonts w:hint="default" w:ascii="Times New Roman" w:hAnsi="Times New Roman" w:cs="Times New Roman" w:eastAsiaTheme="minorEastAsia"/>
                <w:b w:val="0"/>
                <w:sz w:val="21"/>
                <w:szCs w:val="22"/>
                <w:lang w:val="en-US" w:eastAsia="zh-CN"/>
              </w:rPr>
            </w:pPr>
            <w:r>
              <w:rPr>
                <w:rFonts w:hint="eastAsia" w:ascii="Times New Roman" w:hAnsi="Times New Roman" w:cs="Times New Roman"/>
                <w:b w:val="0"/>
                <w:sz w:val="21"/>
                <w:szCs w:val="22"/>
                <w:lang w:val="en-US" w:eastAsia="zh-CN"/>
              </w:rPr>
              <w:t xml:space="preserve"> </w:t>
            </w:r>
            <w:r>
              <w:rPr>
                <w:rFonts w:hint="eastAsia" w:ascii="Times New Roman" w:hAnsi="Times New Roman" w:cs="Times New Roman"/>
                <w:b w:val="0"/>
                <w:sz w:val="21"/>
                <w:szCs w:val="22"/>
                <w:highlight w:val="none"/>
                <w:lang w:val="en-US" w:eastAsia="zh-CN"/>
              </w:rPr>
              <w:t xml:space="preserve">   合同签订之日起至2024年12月31日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1192" w:type="pct"/>
            <w:vAlign w:val="center"/>
          </w:tcPr>
          <w:p>
            <w:pPr>
              <w:pStyle w:val="32"/>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免费质保期</w:t>
            </w:r>
          </w:p>
        </w:tc>
        <w:tc>
          <w:tcPr>
            <w:tcW w:w="3216" w:type="pct"/>
            <w:vAlign w:val="center"/>
          </w:tcPr>
          <w:p>
            <w:pPr>
              <w:pStyle w:val="32"/>
              <w:widowControl w:val="0"/>
              <w:spacing w:before="0" w:beforeAutospacing="0" w:after="0" w:afterAutospacing="0" w:line="360" w:lineRule="auto"/>
              <w:jc w:val="both"/>
              <w:rPr>
                <w:rFonts w:ascii="Times New Roman" w:hAnsi="Times New Roman" w:cs="Times New Roman" w:eastAsiaTheme="minorEastAsia"/>
                <w:b w:val="0"/>
                <w:sz w:val="21"/>
                <w:szCs w:val="22"/>
                <w:highlight w:val="none"/>
              </w:rPr>
            </w:pPr>
            <w:r>
              <w:rPr>
                <w:rFonts w:hint="eastAsia" w:ascii="Times New Roman" w:hAnsi="Times New Roman" w:cs="Times New Roman" w:eastAsiaTheme="minorEastAsia"/>
                <w:b w:val="0"/>
                <w:sz w:val="21"/>
                <w:szCs w:val="22"/>
                <w:highlight w:val="none"/>
              </w:rPr>
              <w:t>所供产品生产日期需在供货之日前3个月内，经</w:t>
            </w:r>
            <w:r>
              <w:rPr>
                <w:rFonts w:hint="eastAsia" w:ascii="Times New Roman" w:hAnsi="Times New Roman" w:cs="Times New Roman"/>
                <w:b w:val="0"/>
                <w:sz w:val="21"/>
                <w:szCs w:val="22"/>
                <w:highlight w:val="none"/>
                <w:lang w:eastAsia="zh-CN"/>
              </w:rPr>
              <w:t>招标人</w:t>
            </w:r>
            <w:r>
              <w:rPr>
                <w:rFonts w:hint="eastAsia" w:ascii="Times New Roman" w:hAnsi="Times New Roman" w:cs="Times New Roman" w:eastAsiaTheme="minorEastAsia"/>
                <w:b w:val="0"/>
                <w:sz w:val="21"/>
                <w:szCs w:val="22"/>
                <w:highlight w:val="none"/>
              </w:rPr>
              <w:t>验收合格之日起剩余质保期至少为半年及以上</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7"/>
        <w:textAlignment w:val="auto"/>
        <w:outlineLvl w:val="1"/>
      </w:pPr>
      <w:r>
        <w:rPr>
          <w:rFonts w:hint="eastAsia" w:ascii="Times New Roman" w:hAnsi="Times New Roman" w:cs="Times New Roman"/>
          <w:b/>
          <w:bCs/>
          <w:sz w:val="24"/>
          <w:szCs w:val="18"/>
          <w:lang w:eastAsia="zh-CN"/>
        </w:rPr>
        <w:t>货物品名及价格清单</w:t>
      </w:r>
    </w:p>
    <w:tbl>
      <w:tblPr>
        <w:tblStyle w:val="23"/>
        <w:tblpPr w:leftFromText="180" w:rightFromText="180" w:vertAnchor="text" w:horzAnchor="page" w:tblpX="1797" w:tblpY="450"/>
        <w:tblOverlap w:val="never"/>
        <w:tblW w:w="9705" w:type="dxa"/>
        <w:tblInd w:w="0" w:type="dxa"/>
        <w:shd w:val="clear" w:color="auto" w:fill="auto"/>
        <w:tblLayout w:type="autofit"/>
        <w:tblCellMar>
          <w:top w:w="0" w:type="dxa"/>
          <w:left w:w="0" w:type="dxa"/>
          <w:bottom w:w="0" w:type="dxa"/>
          <w:right w:w="0" w:type="dxa"/>
        </w:tblCellMar>
      </w:tblPr>
      <w:tblGrid>
        <w:gridCol w:w="1080"/>
        <w:gridCol w:w="2025"/>
        <w:gridCol w:w="2355"/>
        <w:gridCol w:w="1500"/>
        <w:gridCol w:w="1080"/>
        <w:gridCol w:w="1665"/>
      </w:tblGrid>
      <w:tr>
        <w:tblPrEx>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产品名称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控制单价（元）</w:t>
            </w:r>
          </w:p>
        </w:tc>
      </w:tr>
      <w:tr>
        <w:tblPrEx>
          <w:tblCellMar>
            <w:top w:w="0" w:type="dxa"/>
            <w:left w:w="0" w:type="dxa"/>
            <w:bottom w:w="0" w:type="dxa"/>
            <w:right w:w="0" w:type="dxa"/>
          </w:tblCellMar>
        </w:tblPrEx>
        <w:trPr>
          <w:trHeight w:val="3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矿泉水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百岁山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r>
      <w:tr>
        <w:tblPrEx>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农夫山泉（红瓶）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百岁山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348ml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娃哈哈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冰红茶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绿茶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冰糖雪梨</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茶Π</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水晶葡萄</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茉莉清茶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茉莉蜜茶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尖叫</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酸梅汤</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脉动</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AD钙奶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娃哈哈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果粒橙</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美汁源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果粒奶优</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东方树叶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可口可乐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百事可乐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雪碧</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青梅绿茶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达利园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可口可乐（无糖）</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雪碧（无糖）</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气泡水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元气森林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水溶C100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外星人电解质水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元气森林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苏打水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明仁</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维他命水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旺仔牛奶（罐装）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营养快线</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哇哈哈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芬达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牛奶（盒装）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伊利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王老吉</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特仑苏</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蒙牛</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莫斯利安酸奶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安慕希酸奶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伊利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r>
      <w:tr>
        <w:tblPrEx>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蜜谷果汁茶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香飘飘</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原味奶茶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草莓奶茶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香芋奶茶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红豆奶茶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阿萨姆奶茶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八宝粥</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好粥道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银鹭</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咖啡（瓶装）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雀巢</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香辣牛肉面（大桶）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红烧牛肉面（大桶）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老坛酸菜面（大桶）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香菇炖鸡面（大桶）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鲜虾鱼板面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番茄鸡蛋牛肉面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香辣方便面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红烧方便面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老坛酸菜面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金汤肥牛面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藤椒牛肉面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香菇炖鸡面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小熊饼干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达利园熊仔</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薯片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可比克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小小酥</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瓜子</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洽洽</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夹心饼干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奥利奥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茶干</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采石矶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啤酒</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九制话梅</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同享</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怪味豆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洽洽</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小馒头</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旺仔</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肉多多烤肠（原味）</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汇腾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70g*16根*14袋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肉多多烤肠（黑椒）</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70g*16根*14袋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火山石地道肠</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70g*50根*4袋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80g*40根*4袋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猪小鲜大肉块地道肠</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70g*10根*20袋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冷冻玉米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英俊</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40支*1箱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烧一番</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甜不辣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鳕鱼卷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鱿鱼卷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关东煮</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蟹肉球</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脆骨丸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风味虾丸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花枝丸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龙虾球</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牛肉丸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香菇贡丸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北海翅</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脆脆鱼柱</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烤鱼棒</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帝王蟹</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黄金鱼板</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黄金鱼豆腐</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鲜椒肉卷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麻花鱼卷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章鱼烧番</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深海鱼蛋</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咖喱鸡骨丸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风琴串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珍珠条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仿鱼翅丸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滋汁鱼丸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源静烧烤系列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2.5kg*4袋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火山石爆烤鱼丸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2.5kg*4袋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章鱼小丸子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亚洲鱼港</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1kg*6袋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卤鸡蛋</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35g</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35g</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卤鸡腿</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100g</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1125" w:hRule="atLeast"/>
        </w:trPr>
        <w:tc>
          <w:tcPr>
            <w:tcW w:w="108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100抽3层（12包装）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r>
      <w:tr>
        <w:tblPrEx>
          <w:tblCellMar>
            <w:top w:w="0" w:type="dxa"/>
            <w:left w:w="0" w:type="dxa"/>
            <w:bottom w:w="0" w:type="dxa"/>
            <w:right w:w="0" w:type="dxa"/>
          </w:tblCellMar>
        </w:tblPrEx>
        <w:trPr>
          <w:trHeight w:val="750" w:hRule="atLeast"/>
        </w:trPr>
        <w:tc>
          <w:tcPr>
            <w:tcW w:w="108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心相印</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136抽（3连包）</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湿巾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80片装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心相印</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护舒宝</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夜用16片（425mm）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21.8</w:t>
            </w:r>
          </w:p>
        </w:tc>
      </w:tr>
    </w:tbl>
    <w:p/>
    <w:p>
      <w:pPr>
        <w:spacing w:line="500" w:lineRule="exact"/>
        <w:jc w:val="left"/>
        <w:outlineLvl w:val="1"/>
        <w:rPr>
          <w:rFonts w:ascii="Times New Roman" w:hAnsi="Times New Roman" w:eastAsia="宋体" w:cs="Times New Roman"/>
          <w:color w:val="000000"/>
          <w:kern w:val="0"/>
          <w:szCs w:val="21"/>
        </w:rPr>
      </w:pPr>
      <w:bookmarkStart w:id="6" w:name="_Toc21575"/>
      <w:bookmarkStart w:id="7" w:name="_Toc29570"/>
      <w:bookmarkStart w:id="8" w:name="_Toc501460780"/>
      <w:r>
        <w:rPr>
          <w:rFonts w:ascii="Times New Roman" w:hAnsi="Times New Roman" w:cs="Times New Roman" w:eastAsiaTheme="minorEastAsia"/>
          <w:b/>
          <w:kern w:val="0"/>
          <w:sz w:val="24"/>
        </w:rPr>
        <w:t>三、</w:t>
      </w:r>
      <w:bookmarkEnd w:id="6"/>
      <w:bookmarkEnd w:id="7"/>
      <w:bookmarkEnd w:id="8"/>
      <w:r>
        <w:rPr>
          <w:rFonts w:hint="eastAsia" w:ascii="Times New Roman" w:hAnsi="Times New Roman" w:cs="Times New Roman"/>
          <w:b/>
          <w:kern w:val="0"/>
          <w:sz w:val="24"/>
          <w:lang w:eastAsia="zh-CN"/>
        </w:rPr>
        <w:t>技术服务要求和质保期服务要求</w:t>
      </w:r>
    </w:p>
    <w:p>
      <w:pPr>
        <w:spacing w:line="500" w:lineRule="exact"/>
        <w:ind w:firstLine="411" w:firstLineChars="196"/>
        <w:rPr>
          <w:rFonts w:hint="eastAsia" w:ascii="Times New Roman" w:hAnsi="Times New Roman" w:eastAsia="宋体" w:cs="Times New Roman"/>
          <w:kern w:val="0"/>
          <w:szCs w:val="21"/>
          <w:highlight w:val="none"/>
          <w:lang w:eastAsia="zh-CN"/>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eastAsia="zh-CN"/>
        </w:rPr>
        <w:t>中标人按照“货物品名及价格清单”向招标人提供货物，所供产品生产日期需在供货之日前3个月内，经招标人验收合格之日起剩余质保期至少为半年及以上。招标人有权根据销售情况调换货物品类及将临近保质期商品调换成最新生产的商品，中标人应予以配合。同时中标人应按照招标人要求免费配备：（1）货物展架及柜台，具体尺寸以实际测量为准，合同结束后，展架及柜台归招标人所有；（2）冷藏展示柜；（3）冰柜；（4）其它经营设备：如烤肠机等（冷藏展示柜、冰柜及其他经营设备等合同结束后中标人可自行取回）。</w:t>
      </w:r>
    </w:p>
    <w:p>
      <w:pPr>
        <w:spacing w:line="500" w:lineRule="exact"/>
        <w:ind w:firstLine="411" w:firstLineChars="196"/>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2.送货要求：中标人应当每次在收到招标人订单后，24小时内按照订单要求将货物送达至招标人指定地点，待招标人验收无误后签字确认。招标人紧急需要的品种，必须在招标人临时通知后3小时内送至招标人指定地点。</w:t>
      </w:r>
    </w:p>
    <w:p>
      <w:pPr>
        <w:pageBreakBefore w:val="0"/>
        <w:widowControl w:val="0"/>
        <w:kinsoku/>
        <w:wordWrap/>
        <w:overflowPunct/>
        <w:topLinePunct w:val="0"/>
        <w:autoSpaceDE/>
        <w:autoSpaceDN/>
        <w:bidi w:val="0"/>
        <w:adjustRightInd/>
        <w:snapToGrid/>
        <w:spacing w:line="500" w:lineRule="exact"/>
        <w:jc w:val="left"/>
        <w:textAlignment w:val="auto"/>
        <w:outlineLvl w:val="1"/>
        <w:rPr>
          <w:rFonts w:ascii="Times New Roman" w:hAnsi="Times New Roman" w:cs="Times New Roman" w:eastAsiaTheme="minorEastAsia"/>
          <w:b/>
          <w:kern w:val="0"/>
          <w:sz w:val="24"/>
        </w:rPr>
      </w:pPr>
      <w:bookmarkStart w:id="9" w:name="_Toc4751"/>
      <w:bookmarkStart w:id="10" w:name="_Toc5940"/>
      <w:r>
        <w:rPr>
          <w:rFonts w:hint="eastAsia" w:ascii="Times New Roman" w:hAnsi="Times New Roman" w:cs="Times New Roman" w:eastAsiaTheme="minorEastAsia"/>
          <w:b/>
          <w:kern w:val="0"/>
          <w:sz w:val="24"/>
          <w:lang w:eastAsia="zh-CN"/>
        </w:rPr>
        <w:t>四、</w:t>
      </w:r>
      <w:r>
        <w:rPr>
          <w:rFonts w:hint="eastAsia" w:ascii="Times New Roman" w:hAnsi="Times New Roman" w:cs="Times New Roman" w:eastAsiaTheme="minorEastAsia"/>
          <w:b/>
          <w:kern w:val="0"/>
          <w:sz w:val="24"/>
        </w:rPr>
        <w:t>质量要求及验收标准</w:t>
      </w:r>
    </w:p>
    <w:p>
      <w:pPr>
        <w:spacing w:line="500" w:lineRule="exact"/>
        <w:ind w:firstLine="411" w:firstLineChars="196"/>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1. 所有产品的供货应严格按照招标文件“货物品名及价格清单”进行，保证所供货产品质量及规格与招标文件中的清单相一致。</w:t>
      </w:r>
    </w:p>
    <w:p>
      <w:pPr>
        <w:spacing w:line="500" w:lineRule="exact"/>
        <w:ind w:firstLine="411" w:firstLineChars="196"/>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2. 中标人所供产品应满足招标人要求的品名、规格。</w:t>
      </w:r>
    </w:p>
    <w:p>
      <w:pPr>
        <w:spacing w:line="500" w:lineRule="exact"/>
        <w:ind w:firstLine="411" w:firstLineChars="196"/>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 xml:space="preserve">3. 验收要求：验收中发现货物出现损坏（包括表面损坏等）或出现水渍、串味、受潮等导致货物性质改变的，中标人必须无条件退货或更换货品，不能以没货为理由拒绝更换货品，若因此所造成的损失应由中标人承担，并承担相关责任。 </w:t>
      </w:r>
    </w:p>
    <w:p>
      <w:pPr>
        <w:spacing w:line="500" w:lineRule="exact"/>
        <w:ind w:firstLine="411" w:firstLineChars="196"/>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4. 针对需要进行食品安全认证的产品，供货时，需提供所供产品的产品检验合格证书等供招标人进行核验。其中包装食品：包装箱完整，同时包装箱要印有注册商标、生产厂家名称、厂址、出厂日期、产品合格证、保质期限、产品成份。中标人所提供产品质量须符合行业标准要求，不得有掺假、变质、变味、过期等现象出现，严禁伪劣、假冒、无证等不合格物品。</w:t>
      </w:r>
    </w:p>
    <w:p>
      <w:pPr>
        <w:spacing w:line="500" w:lineRule="exact"/>
        <w:ind w:firstLine="411" w:firstLineChars="196"/>
        <w:rPr>
          <w:rFonts w:hint="default"/>
          <w:highlight w:val="none"/>
          <w:lang w:val="en-US" w:eastAsia="zh-CN"/>
        </w:rPr>
      </w:pPr>
      <w:r>
        <w:rPr>
          <w:rFonts w:hint="eastAsia" w:ascii="Times New Roman" w:hAnsi="Times New Roman" w:eastAsia="宋体" w:cs="Times New Roman"/>
          <w:kern w:val="0"/>
          <w:szCs w:val="21"/>
          <w:highlight w:val="none"/>
          <w:lang w:val="en-US" w:eastAsia="zh-CN"/>
        </w:rPr>
        <w:t xml:space="preserve">5. 因中标人提供假冒伪劣商品造成消费者食用后出现不良反应或产生游客投诉的，由中标方负责赔偿处理，因此造成招标人损失的，损失从履约保证金中扣除。  </w:t>
      </w:r>
    </w:p>
    <w:p>
      <w:pPr>
        <w:spacing w:line="500" w:lineRule="exact"/>
        <w:ind w:firstLine="359" w:firstLineChars="17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6</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 xml:space="preserve"> </w:t>
      </w:r>
      <w:r>
        <w:rPr>
          <w:rFonts w:ascii="Times New Roman" w:hAnsi="Times New Roman" w:eastAsia="宋体" w:cs="Times New Roman"/>
          <w:color w:val="000000"/>
          <w:kern w:val="0"/>
          <w:szCs w:val="21"/>
        </w:rPr>
        <w:t>招标人保留在签订合同之前对本技术规格及要求进行补充和修改的权利，</w:t>
      </w:r>
      <w:r>
        <w:rPr>
          <w:rFonts w:hint="eastAsia" w:ascii="Times New Roman" w:hAnsi="Times New Roman" w:eastAsia="宋体" w:cs="Times New Roman"/>
          <w:color w:val="000000"/>
          <w:kern w:val="0"/>
          <w:szCs w:val="21"/>
          <w:lang w:eastAsia="zh-CN"/>
        </w:rPr>
        <w:t>中</w:t>
      </w:r>
      <w:r>
        <w:rPr>
          <w:rFonts w:ascii="Times New Roman" w:hAnsi="Times New Roman" w:eastAsia="宋体" w:cs="Times New Roman"/>
          <w:color w:val="000000"/>
          <w:kern w:val="0"/>
          <w:szCs w:val="21"/>
        </w:rPr>
        <w:t>标人应予以配合。</w:t>
      </w:r>
    </w:p>
    <w:p>
      <w:pPr>
        <w:pageBreakBefore w:val="0"/>
        <w:widowControl w:val="0"/>
        <w:kinsoku/>
        <w:wordWrap/>
        <w:overflowPunct/>
        <w:topLinePunct w:val="0"/>
        <w:autoSpaceDE/>
        <w:autoSpaceDN/>
        <w:bidi w:val="0"/>
        <w:adjustRightInd/>
        <w:snapToGrid/>
        <w:spacing w:line="500" w:lineRule="exact"/>
        <w:jc w:val="left"/>
        <w:textAlignment w:val="auto"/>
        <w:outlineLvl w:val="1"/>
        <w:rPr>
          <w:rFonts w:ascii="Times New Roman" w:hAnsi="Times New Roman" w:cs="Times New Roman" w:eastAsiaTheme="minorEastAsia"/>
          <w:b/>
          <w:kern w:val="0"/>
          <w:sz w:val="24"/>
        </w:rPr>
      </w:pPr>
      <w:r>
        <w:rPr>
          <w:rFonts w:hint="eastAsia" w:ascii="Times New Roman" w:hAnsi="Times New Roman" w:cs="Times New Roman"/>
          <w:b/>
          <w:kern w:val="0"/>
          <w:sz w:val="24"/>
          <w:lang w:eastAsia="zh-CN"/>
        </w:rPr>
        <w:t>五</w:t>
      </w:r>
      <w:r>
        <w:rPr>
          <w:rFonts w:ascii="Times New Roman" w:hAnsi="Times New Roman" w:cs="Times New Roman" w:eastAsiaTheme="minorEastAsia"/>
          <w:b/>
          <w:kern w:val="0"/>
          <w:sz w:val="24"/>
        </w:rPr>
        <w:t>、报价要求</w:t>
      </w:r>
      <w:bookmarkEnd w:id="9"/>
      <w:bookmarkEnd w:id="10"/>
    </w:p>
    <w:p>
      <w:pPr>
        <w:pStyle w:val="2"/>
        <w:keepNext/>
        <w:keepLines/>
        <w:pageBreakBefore w:val="0"/>
        <w:widowControl w:val="0"/>
        <w:kinsoku/>
        <w:wordWrap/>
        <w:overflowPunct/>
        <w:topLinePunct w:val="0"/>
        <w:autoSpaceDE/>
        <w:autoSpaceDN/>
        <w:bidi w:val="0"/>
        <w:adjustRightInd/>
        <w:snapToGrid/>
        <w:spacing w:before="0" w:beforeLines="0" w:after="0" w:afterLines="0" w:line="413" w:lineRule="auto"/>
        <w:ind w:firstLine="420" w:firstLineChars="200"/>
        <w:textAlignment w:val="auto"/>
        <w:rPr>
          <w:rFonts w:hint="default"/>
          <w:highlight w:val="none"/>
          <w:lang w:val="en-US" w:eastAsia="zh-CN"/>
        </w:rPr>
      </w:pPr>
      <w:r>
        <w:rPr>
          <w:rFonts w:hint="eastAsia" w:ascii="Times New Roman" w:hAnsi="Times New Roman" w:eastAsia="宋体" w:cs="Times New Roman"/>
          <w:b w:val="0"/>
          <w:color w:val="000000"/>
          <w:kern w:val="0"/>
          <w:sz w:val="21"/>
          <w:szCs w:val="21"/>
          <w:highlight w:val="none"/>
          <w:lang w:val="en-US" w:eastAsia="zh-CN" w:bidi="ar-SA"/>
        </w:rPr>
        <w:t>本项目采用费率报价，投标方需参考“货物品名及价格清单”按照《开标费率报价一览表》格式做费率报价，除非合同另有规定，费率报价是指完成招标需求全部内容的价格，包括但不限于材料（主要及辅助材料）及设备的生产（购买）、包装、运输、装卸、加工（含加工过程中的主要及辅助材料损耗）、检测、安装、验收、维保、培训、利润、税金等全部费用。投标人所报投标费率报价是定标、结算的依据，投标人投标费率报价不超最高限价100%，原则上应大于0</w:t>
      </w:r>
      <w:bookmarkStart w:id="11" w:name="_Toc5032"/>
      <w:r>
        <w:rPr>
          <w:rFonts w:hint="eastAsia" w:ascii="Times New Roman" w:hAnsi="Times New Roman" w:eastAsia="宋体" w:cs="Times New Roman"/>
          <w:b w:val="0"/>
          <w:color w:val="000000"/>
          <w:kern w:val="0"/>
          <w:sz w:val="21"/>
          <w:szCs w:val="21"/>
          <w:highlight w:val="none"/>
          <w:lang w:val="en-US" w:eastAsia="zh-CN" w:bidi="ar-SA"/>
        </w:rPr>
        <w:t>。</w:t>
      </w:r>
    </w:p>
    <w:p>
      <w:pPr>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Times New Roman" w:hAnsi="Times New Roman" w:cs="Times New Roman"/>
          <w:b/>
          <w:kern w:val="0"/>
          <w:sz w:val="24"/>
          <w:lang w:eastAsia="zh-CN"/>
        </w:rPr>
      </w:pPr>
      <w:bookmarkStart w:id="12" w:name="_Toc16510"/>
      <w:r>
        <w:rPr>
          <w:rFonts w:hint="eastAsia" w:ascii="Times New Roman" w:hAnsi="Times New Roman" w:cs="Times New Roman"/>
          <w:b/>
          <w:kern w:val="0"/>
          <w:sz w:val="24"/>
          <w:lang w:eastAsia="zh-CN"/>
        </w:rPr>
        <w:t>六、其他要求</w:t>
      </w:r>
      <w:bookmarkEnd w:id="12"/>
    </w:p>
    <w:p>
      <w:pPr>
        <w:spacing w:line="360" w:lineRule="auto"/>
        <w:ind w:firstLine="420" w:firstLineChars="200"/>
        <w:rPr>
          <w:rFonts w:hint="eastAsia" w:ascii="Times New Roman" w:hAnsi="Times New Roman" w:eastAsia="宋体" w:cs="Times New Roman"/>
          <w:b w:val="0"/>
          <w:color w:val="000000"/>
          <w:kern w:val="0"/>
          <w:sz w:val="21"/>
          <w:szCs w:val="21"/>
          <w:highlight w:val="none"/>
          <w:lang w:val="en-US" w:eastAsia="zh-CN" w:bidi="ar-SA"/>
        </w:rPr>
      </w:pPr>
      <w:r>
        <w:rPr>
          <w:rFonts w:hint="eastAsia" w:ascii="Times New Roman" w:hAnsi="Times New Roman" w:eastAsia="宋体" w:cs="Times New Roman"/>
          <w:b w:val="0"/>
          <w:color w:val="000000"/>
          <w:kern w:val="0"/>
          <w:sz w:val="21"/>
          <w:szCs w:val="21"/>
          <w:highlight w:val="none"/>
          <w:lang w:val="en-US" w:eastAsia="zh-CN" w:bidi="ar-SA"/>
        </w:rPr>
        <w:t>1.本项目采用投标费率报价，0＜投标费率报价须≤100%，否则投标无效。投标费率报价保留至小数点后两位，如超过两位的直接舍去，如95.347%按95.34%计算，投标人费率报价包含配送、运输、人工、搬运等产生的一切费用，在合同期间中标人不得另行收取费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color w:val="000000"/>
          <w:kern w:val="0"/>
          <w:sz w:val="21"/>
          <w:szCs w:val="21"/>
          <w:highlight w:val="none"/>
          <w:lang w:val="en-US" w:eastAsia="zh-CN" w:bidi="ar-SA"/>
        </w:rPr>
      </w:pPr>
      <w:r>
        <w:rPr>
          <w:rFonts w:hint="eastAsia" w:ascii="Times New Roman" w:hAnsi="Times New Roman" w:eastAsia="宋体" w:cs="Times New Roman"/>
          <w:b w:val="0"/>
          <w:color w:val="000000"/>
          <w:kern w:val="0"/>
          <w:sz w:val="21"/>
          <w:szCs w:val="21"/>
          <w:highlight w:val="none"/>
          <w:lang w:val="en-US" w:eastAsia="zh-CN" w:bidi="ar-SA"/>
        </w:rPr>
        <w:t>2.每月按照项目单品结算单价=控制单价×中标费率。</w:t>
      </w:r>
    </w:p>
    <w:p>
      <w:pPr>
        <w:pStyle w:val="2"/>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default" w:ascii="Times New Roman" w:hAnsi="Times New Roman" w:eastAsia="宋体" w:cs="Times New Roman"/>
          <w:b w:val="0"/>
          <w:color w:val="000000"/>
          <w:kern w:val="0"/>
          <w:sz w:val="21"/>
          <w:szCs w:val="21"/>
          <w:highlight w:val="none"/>
          <w:lang w:val="en-US" w:eastAsia="zh-CN" w:bidi="ar-SA"/>
        </w:rPr>
      </w:pPr>
      <w:r>
        <w:rPr>
          <w:rFonts w:hint="eastAsia" w:ascii="Times New Roman" w:hAnsi="Times New Roman" w:eastAsia="宋体" w:cs="Times New Roman"/>
          <w:b w:val="0"/>
          <w:color w:val="000000"/>
          <w:kern w:val="0"/>
          <w:sz w:val="21"/>
          <w:szCs w:val="21"/>
          <w:highlight w:val="none"/>
          <w:lang w:val="en-US" w:eastAsia="zh-CN" w:bidi="ar-SA"/>
        </w:rPr>
        <w:t>3.供货范围仅限于投标文件中的“货物品名及价格清单”。</w:t>
      </w:r>
    </w:p>
    <w:bookmarkEnd w:id="11"/>
    <w:p>
      <w:pPr>
        <w:rPr>
          <w:rFonts w:ascii="Times New Roman" w:hAnsi="Times New Roman" w:cs="Times New Roman" w:eastAsiaTheme="minorEastAsia"/>
          <w:b/>
          <w:sz w:val="28"/>
        </w:rPr>
      </w:pPr>
      <w:bookmarkStart w:id="13" w:name="_Toc17615"/>
      <w:r>
        <w:rPr>
          <w:rFonts w:ascii="Times New Roman" w:hAnsi="Times New Roman" w:cs="Times New Roman" w:eastAsiaTheme="minorEastAsia"/>
          <w:b/>
          <w:sz w:val="28"/>
        </w:rPr>
        <w:br w:type="page"/>
      </w:r>
    </w:p>
    <w:p>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3"/>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highlight w:val="none"/>
        </w:rPr>
      </w:pPr>
      <w:bookmarkStart w:id="14" w:name="_Hlk23204339"/>
      <w:r>
        <w:rPr>
          <w:rFonts w:ascii="Times New Roman" w:hAnsi="Times New Roman" w:cs="Times New Roman" w:eastAsiaTheme="minorEastAsia"/>
          <w:szCs w:val="16"/>
          <w:highlight w:val="none"/>
        </w:rPr>
        <w:t>1.本次项目</w:t>
      </w:r>
      <w:r>
        <w:rPr>
          <w:rFonts w:hint="eastAsia" w:ascii="Times New Roman" w:hAnsi="Times New Roman" w:cs="Times New Roman" w:eastAsiaTheme="minorEastAsia"/>
          <w:szCs w:val="16"/>
          <w:highlight w:val="none"/>
        </w:rPr>
        <w:t>按费率招标，采用有效最低</w:t>
      </w:r>
      <w:r>
        <w:rPr>
          <w:rFonts w:hint="eastAsia" w:ascii="Times New Roman" w:hAnsi="Times New Roman" w:cs="Times New Roman"/>
          <w:szCs w:val="16"/>
          <w:highlight w:val="none"/>
          <w:lang w:eastAsia="zh-CN"/>
        </w:rPr>
        <w:t>投标费率</w:t>
      </w:r>
      <w:r>
        <w:rPr>
          <w:rFonts w:hint="eastAsia" w:ascii="Times New Roman" w:hAnsi="Times New Roman" w:cs="Times New Roman" w:eastAsiaTheme="minorEastAsia"/>
          <w:szCs w:val="16"/>
          <w:highlight w:val="none"/>
        </w:rPr>
        <w:t>作为对投标人标书的比较方法，即有效投标费率报价最低的投标人为中标候选人。如果有效投标费率出现两家或两家以上相同者，则评标委员会现场要求投标人2次报价，放弃2次报价的投标人需要签写弃权书。</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919"/>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5"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3"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3"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3"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ajorEastAsia"/>
                <w:szCs w:val="21"/>
                <w:lang w:eastAsia="zh-CN"/>
              </w:rPr>
            </w:pPr>
            <w:r>
              <w:rPr>
                <w:rFonts w:ascii="Times New Roman" w:hAnsi="Times New Roman" w:cs="Times New Roman" w:eastAsiaTheme="majorEastAsia"/>
                <w:szCs w:val="21"/>
              </w:rPr>
              <w:t>符合投标人资格中本项目的特定资格要求，提供符合投标人资格中要求的资质证书扫描件</w:t>
            </w:r>
            <w:r>
              <w:rPr>
                <w:rFonts w:hint="eastAsia" w:ascii="Times New Roman" w:hAnsi="Times New Roman" w:cs="Times New Roman" w:eastAsiaTheme="majorEastAsia"/>
                <w:szCs w:val="21"/>
                <w:lang w:eastAsia="zh-CN"/>
              </w:rPr>
              <w:t>，如</w:t>
            </w:r>
            <w:r>
              <w:rPr>
                <w:rFonts w:hint="eastAsia" w:ascii="Times New Roman" w:hAnsi="Times New Roman" w:cs="Times New Roman" w:eastAsiaTheme="majorEastAsia"/>
                <w:szCs w:val="21"/>
                <w:lang w:val="en-US" w:eastAsia="zh-CN"/>
              </w:rPr>
              <w:t>食品经营许可证或仅销售预包装食品经营者备案信息采集表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响应情况</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w:t>
            </w:r>
            <w:r>
              <w:rPr>
                <w:rFonts w:hint="eastAsia" w:ascii="Times New Roman" w:hAnsi="Times New Roman" w:cs="Times New Roman"/>
                <w:szCs w:val="21"/>
                <w:lang w:eastAsia="zh-CN"/>
              </w:rPr>
              <w:t>及货物名称</w:t>
            </w:r>
            <w:r>
              <w:rPr>
                <w:rFonts w:ascii="Times New Roman" w:hAnsi="Times New Roman" w:cs="Times New Roman" w:eastAsiaTheme="minorEastAsia"/>
                <w:szCs w:val="21"/>
              </w:rPr>
              <w:t>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pPr>
            <w:r>
              <w:t>评审指标通过标准：投标人必须通过评审表中的全部评审指标。</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eastAsia="zh-CN"/>
              </w:rPr>
              <w:t>（</w:t>
            </w:r>
            <w:r>
              <w:rPr>
                <w:rFonts w:hint="eastAsia" w:ascii="Times New Roman" w:hAnsi="Times New Roman" w:cs="Times New Roman" w:eastAsiaTheme="minorEastAsia"/>
                <w:szCs w:val="16"/>
                <w:highlight w:val="none"/>
                <w:lang w:val="en-US" w:eastAsia="zh-CN"/>
              </w:rPr>
              <w:t>1</w:t>
            </w:r>
            <w:r>
              <w:rPr>
                <w:rFonts w:hint="eastAsia" w:ascii="Times New Roman" w:hAnsi="Times New Roman" w:cs="Times New Roman" w:eastAsiaTheme="minorEastAsia"/>
                <w:szCs w:val="16"/>
                <w:highlight w:val="none"/>
                <w:lang w:eastAsia="zh-CN"/>
              </w:rPr>
              <w:t>）</w:t>
            </w:r>
            <w:r>
              <w:rPr>
                <w:rFonts w:ascii="Times New Roman" w:hAnsi="Times New Roman" w:cs="Times New Roman" w:eastAsiaTheme="minorEastAsia"/>
                <w:szCs w:val="16"/>
                <w:highlight w:val="none"/>
              </w:rPr>
              <w:t>评审小组根据表中所列各项指标对投标人是否为有效标进行评审，未列入上表中的指标不得作为否决投标依据。符合评审指标通过标准的，为有效投标。</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Cs w:val="16"/>
                <w:highlight w:val="none"/>
                <w:lang w:val="en-US" w:eastAsia="zh-CN"/>
              </w:rPr>
            </w:pPr>
            <w:r>
              <w:rPr>
                <w:rFonts w:hint="eastAsia" w:ascii="Times New Roman" w:hAnsi="Times New Roman" w:cs="Times New Roman" w:eastAsiaTheme="minorEastAsia"/>
                <w:szCs w:val="16"/>
                <w:highlight w:val="none"/>
                <w:lang w:val="en-US" w:eastAsia="zh-CN"/>
              </w:rPr>
              <w:t>（2）投标人提供的资料不全、不清楚、超出有效期等情况，将由评审委员会按照对投标人不利的解释去理解，由此产生的一切后果由投标人自行承担。</w:t>
            </w:r>
          </w:p>
          <w:p>
            <w:pPr>
              <w:spacing w:line="360" w:lineRule="auto"/>
              <w:ind w:firstLine="420" w:firstLineChars="200"/>
            </w:pPr>
            <w:r>
              <w:rPr>
                <w:rFonts w:hint="eastAsia" w:ascii="Times New Roman" w:hAnsi="Times New Roman" w:cs="Times New Roman" w:eastAsiaTheme="minorEastAsia"/>
                <w:szCs w:val="16"/>
                <w:highlight w:val="none"/>
                <w:lang w:val="en-US" w:eastAsia="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合肥文旅博览集团动物园管理有限公司将按相关规定予以处罚并记入不良行为记录，予以披露。</w:t>
            </w:r>
          </w:p>
        </w:tc>
      </w:tr>
      <w:bookmarkEnd w:id="14"/>
      <w:bookmarkEnd w:id="15"/>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8.1对通过评审的有效投标人，</w:t>
      </w:r>
      <w:r>
        <w:rPr>
          <w:rFonts w:hint="eastAsia" w:ascii="Times New Roman" w:hAnsi="Times New Roman" w:cs="Times New Roman"/>
          <w:szCs w:val="16"/>
          <w:highlight w:val="none"/>
          <w:lang w:eastAsia="zh-CN"/>
        </w:rPr>
        <w:t>按</w:t>
      </w:r>
      <w:r>
        <w:rPr>
          <w:rFonts w:hint="eastAsia" w:ascii="Times New Roman" w:hAnsi="Times New Roman" w:cs="Times New Roman" w:eastAsiaTheme="minorEastAsia"/>
          <w:szCs w:val="16"/>
          <w:highlight w:val="none"/>
        </w:rPr>
        <w:t>有效投标费率最低的投标人为中标候选人</w:t>
      </w:r>
      <w:r>
        <w:rPr>
          <w:rFonts w:ascii="Times New Roman" w:hAnsi="Times New Roman" w:cs="Times New Roman" w:eastAsiaTheme="minorEastAsia"/>
          <w:szCs w:val="16"/>
          <w:highlight w:val="none"/>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8.2</w:t>
      </w:r>
      <w:r>
        <w:rPr>
          <w:rFonts w:hint="eastAsia" w:ascii="Times New Roman" w:hAnsi="Times New Roman" w:cs="Times New Roman" w:eastAsiaTheme="minorEastAsia"/>
          <w:szCs w:val="16"/>
          <w:highlight w:val="none"/>
        </w:rPr>
        <w:t>如果有效投标费率报价出现两家或两家以上相同者，则评标委员会现场要求投标人2次报价，放弃2次报价的投标人需要签写弃权书。</w:t>
      </w:r>
    </w:p>
    <w:p>
      <w:pPr>
        <w:pStyle w:val="2"/>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default" w:ascii="Times New Roman" w:hAnsi="Times New Roman" w:cs="Times New Roman" w:eastAsiaTheme="minorEastAsia"/>
          <w:b w:val="0"/>
          <w:kern w:val="2"/>
          <w:sz w:val="21"/>
          <w:szCs w:val="16"/>
          <w:highlight w:val="none"/>
          <w:lang w:val="en-US" w:eastAsia="zh-CN" w:bidi="ar-SA"/>
        </w:rPr>
      </w:pPr>
      <w:r>
        <w:rPr>
          <w:rFonts w:hint="eastAsia" w:ascii="Times New Roman" w:hAnsi="Times New Roman" w:cs="Times New Roman" w:eastAsiaTheme="minorEastAsia"/>
          <w:b w:val="0"/>
          <w:kern w:val="2"/>
          <w:sz w:val="21"/>
          <w:szCs w:val="16"/>
          <w:highlight w:val="none"/>
          <w:lang w:val="en-US" w:eastAsia="zh-CN" w:bidi="ar-SA"/>
        </w:rPr>
        <w:t>8.3.如符合专业条件的投标人或对招标文件作实质响应的投标人只有两家，评标委员会将视情况现场决定是否改为竞争性谈判。谈判采取二轮报价的方式，在谈判内容不做实质性变更及重大调整的前提下，投标人二轮报价不得高于上一轮报价。</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highlight w:val="none"/>
        </w:rPr>
        <w:t>11.投标人最终报价与公布的预算价（或最高投标限价（招标控制价）)相比降幅过小，或投标人最终报价明显缺乏竞争性的，评审小组可以否决所有投标。</w:t>
      </w:r>
    </w:p>
    <w:p>
      <w:pPr>
        <w:spacing w:line="360" w:lineRule="auto"/>
        <w:ind w:firstLine="420" w:firstLineChars="200"/>
        <w:rPr>
          <w:highlight w:val="none"/>
        </w:rPr>
      </w:pPr>
      <w:r>
        <w:rPr>
          <w:rFonts w:ascii="Times New Roman" w:hAnsi="Times New Roman" w:cs="Times New Roman" w:eastAsiaTheme="minorEastAsia"/>
          <w:szCs w:val="16"/>
          <w:highlight w:val="none"/>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highlight w:val="none"/>
        </w:rPr>
      </w:pPr>
      <w:r>
        <w:rPr>
          <w:rFonts w:ascii="Times New Roman" w:hAnsi="Times New Roman" w:cs="Times New Roman" w:eastAsiaTheme="minorEastAsia"/>
          <w:bCs/>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b w:val="0"/>
          <w:bCs w:val="0"/>
          <w:i/>
          <w:iCs/>
          <w:color w:val="FF0000"/>
          <w:sz w:val="24"/>
          <w:szCs w:val="24"/>
          <w:lang w:val="en-US"/>
        </w:rPr>
      </w:pPr>
      <w:bookmarkStart w:id="16" w:name="_Toc28197"/>
      <w:r>
        <w:rPr>
          <w:rFonts w:ascii="Times New Roman" w:hAnsi="Times New Roman" w:cs="Times New Roman" w:eastAsiaTheme="minorEastAsia"/>
          <w:b/>
          <w:sz w:val="28"/>
        </w:rPr>
        <w:t>第五章  合同</w:t>
      </w:r>
      <w:bookmarkEnd w:id="16"/>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20" w:lineRule="exact"/>
        <w:ind w:firstLine="482" w:firstLineChars="200"/>
        <w:rPr>
          <w:rFonts w:hint="eastAsia" w:ascii="仿宋_GB2312" w:hAnsi="宋体" w:eastAsia="仿宋_GB2312"/>
          <w:color w:val="000000"/>
          <w:sz w:val="24"/>
          <w:szCs w:val="24"/>
        </w:rPr>
      </w:pPr>
      <w:bookmarkStart w:id="17" w:name="_Hlk47980575"/>
      <w:r>
        <w:rPr>
          <w:rFonts w:hint="eastAsia" w:ascii="仿宋_GB2312" w:hAnsi="宋体" w:eastAsia="仿宋_GB2312"/>
          <w:b/>
          <w:bCs/>
          <w:color w:val="000000"/>
          <w:sz w:val="24"/>
          <w:szCs w:val="24"/>
        </w:rPr>
        <w:t>需方（以下简称甲方）：</w:t>
      </w:r>
      <w:r>
        <w:rPr>
          <w:rFonts w:hint="eastAsia" w:ascii="仿宋_GB2312" w:hAnsi="宋体" w:eastAsia="仿宋_GB2312"/>
          <w:color w:val="000000"/>
          <w:sz w:val="24"/>
          <w:szCs w:val="24"/>
          <w:lang w:eastAsia="zh-CN"/>
        </w:rPr>
        <w:t>合肥文旅博览集团野生动物园管理有限公司</w:t>
      </w:r>
    </w:p>
    <w:p>
      <w:pPr>
        <w:adjustRightInd w:val="0"/>
        <w:snapToGrid w:val="0"/>
        <w:spacing w:line="520" w:lineRule="exact"/>
        <w:ind w:firstLine="482" w:firstLineChars="200"/>
        <w:rPr>
          <w:rFonts w:hint="eastAsia" w:ascii="仿宋_GB2312" w:hAnsi="宋体" w:eastAsia="仿宋_GB2312"/>
          <w:color w:val="000000"/>
          <w:sz w:val="24"/>
          <w:szCs w:val="24"/>
        </w:rPr>
      </w:pPr>
      <w:r>
        <w:rPr>
          <w:rFonts w:hint="eastAsia" w:ascii="仿宋_GB2312" w:hAnsi="宋体" w:eastAsia="仿宋_GB2312"/>
          <w:b/>
          <w:bCs/>
          <w:color w:val="000000"/>
          <w:sz w:val="24"/>
          <w:szCs w:val="24"/>
        </w:rPr>
        <w:t xml:space="preserve">供方（以下简称乙方）： </w:t>
      </w:r>
      <w:bookmarkEnd w:id="17"/>
      <w:r>
        <w:rPr>
          <w:rFonts w:hint="eastAsia" w:ascii="仿宋_GB2312" w:hAnsi="宋体" w:eastAsia="仿宋_GB2312"/>
          <w:color w:val="000000"/>
          <w:sz w:val="24"/>
          <w:szCs w:val="24"/>
        </w:rPr>
        <w:t xml:space="preserve">                        </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根据《中华人民共和国民法典》及其他有关法律、行政法规，遵循平等、自愿、公平和诚实信用的原则，双方经协商，就【合肥野生动物园小卖部货物】采购事项协商一致，订立本合同。</w:t>
      </w:r>
    </w:p>
    <w:p>
      <w:pPr>
        <w:adjustRightInd w:val="0"/>
        <w:snapToGrid w:val="0"/>
        <w:spacing w:line="520" w:lineRule="exact"/>
        <w:ind w:firstLine="482" w:firstLineChars="200"/>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第一条 甲乙双方的交易程序</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1.1本合同生效后，乙方即为甲方选定合格供应商。</w:t>
      </w:r>
      <w:r>
        <w:rPr>
          <w:rFonts w:hint="eastAsia" w:ascii="仿宋_GB2312" w:hAnsi="宋体" w:eastAsia="仿宋_GB2312"/>
          <w:color w:val="000000"/>
          <w:sz w:val="24"/>
          <w:szCs w:val="24"/>
          <w:lang w:val="en-US" w:eastAsia="zh-CN"/>
        </w:rPr>
        <w:t>但</w:t>
      </w:r>
      <w:r>
        <w:rPr>
          <w:rFonts w:hint="eastAsia" w:ascii="仿宋_GB2312" w:hAnsi="宋体" w:eastAsia="仿宋_GB2312"/>
          <w:color w:val="000000"/>
          <w:sz w:val="24"/>
          <w:szCs w:val="24"/>
        </w:rPr>
        <w:t>双方确认，本合同的签订，并不意味着本采购项目所需的产品全部由乙方供应，</w:t>
      </w:r>
      <w:r>
        <w:rPr>
          <w:rFonts w:hint="eastAsia" w:ascii="仿宋_GB2312" w:hAnsi="宋体" w:eastAsia="仿宋_GB2312"/>
          <w:color w:val="000000"/>
          <w:sz w:val="24"/>
          <w:szCs w:val="24"/>
          <w:lang w:val="en-US" w:eastAsia="zh-CN"/>
        </w:rPr>
        <w:t>货物品名清单中没有的商品，</w:t>
      </w:r>
      <w:r>
        <w:rPr>
          <w:rFonts w:hint="eastAsia" w:ascii="仿宋_GB2312" w:hAnsi="宋体" w:eastAsia="仿宋_GB2312"/>
          <w:color w:val="000000"/>
          <w:sz w:val="24"/>
          <w:szCs w:val="24"/>
        </w:rPr>
        <w:t>甲方有权根据实际情况另行向其他供应方采购。</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1.2甲方根据经营需求向乙方发出订单，采购订单注明商品的名称、品牌、规格、计量单位、数量、质量、送货时间和交货地点。甲方可以根据实际情况对已经下发的订单进行修改或取消</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但应当提前通知乙方。</w:t>
      </w:r>
      <w:r>
        <w:rPr>
          <w:rFonts w:hint="eastAsia" w:ascii="仿宋_GB2312" w:hAnsi="宋体" w:eastAsia="仿宋_GB2312"/>
          <w:color w:val="000000"/>
          <w:sz w:val="24"/>
          <w:szCs w:val="24"/>
        </w:rPr>
        <w:t>乙方按甲方要求于约定时间内送货至指定地点，以满足甲方的经营需要。</w:t>
      </w:r>
    </w:p>
    <w:p>
      <w:pPr>
        <w:adjustRightInd w:val="0"/>
        <w:snapToGrid w:val="0"/>
        <w:spacing w:line="520" w:lineRule="exact"/>
        <w:ind w:firstLine="480" w:firstLineChars="200"/>
        <w:rPr>
          <w:rFonts w:hint="eastAsia" w:ascii="仿宋_GB2312" w:eastAsia="仿宋_GB2312" w:hAnsiTheme="minorEastAsia" w:cstheme="minorEastAsia"/>
          <w:b/>
          <w:bCs/>
          <w:color w:val="000000" w:themeColor="text1"/>
          <w:sz w:val="24"/>
          <w:szCs w:val="24"/>
          <w14:textFill>
            <w14:solidFill>
              <w14:schemeClr w14:val="tx1"/>
            </w14:solidFill>
          </w14:textFill>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乙方不得因市场调价</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自身经营原因或断货理由调换或拒绝送交甲方要求的货物，乙方以上述理由迟延或者未向甲方交付货物的，仍视为乙方违约，乙方应当按照本合同第</w:t>
      </w:r>
      <w:r>
        <w:rPr>
          <w:rFonts w:hint="eastAsia" w:ascii="仿宋_GB2312" w:hAnsi="宋体" w:eastAsia="仿宋_GB2312"/>
          <w:color w:val="000000"/>
          <w:sz w:val="24"/>
          <w:szCs w:val="24"/>
          <w:lang w:val="en-US" w:eastAsia="zh-CN"/>
        </w:rPr>
        <w:t>六</w:t>
      </w:r>
      <w:r>
        <w:rPr>
          <w:rFonts w:hint="eastAsia" w:ascii="仿宋_GB2312" w:hAnsi="宋体" w:eastAsia="仿宋_GB2312"/>
          <w:color w:val="000000"/>
          <w:sz w:val="24"/>
          <w:szCs w:val="24"/>
        </w:rPr>
        <w:t>条</w:t>
      </w:r>
      <w:r>
        <w:rPr>
          <w:rFonts w:hint="eastAsia" w:ascii="仿宋_GB2312" w:hAnsi="宋体" w:eastAsia="仿宋_GB2312"/>
          <w:color w:val="000000"/>
          <w:sz w:val="24"/>
          <w:szCs w:val="24"/>
          <w:lang w:val="en-US" w:eastAsia="zh-CN"/>
        </w:rPr>
        <w:t>的约定</w:t>
      </w:r>
      <w:r>
        <w:rPr>
          <w:rFonts w:hint="eastAsia" w:ascii="仿宋_GB2312" w:hAnsi="宋体" w:eastAsia="仿宋_GB2312"/>
          <w:color w:val="000000"/>
          <w:sz w:val="24"/>
          <w:szCs w:val="24"/>
        </w:rPr>
        <w:t>向甲方承担违约责任</w:t>
      </w:r>
      <w:r>
        <w:rPr>
          <w:rFonts w:hint="eastAsia" w:ascii="仿宋_GB2312" w:hAnsi="宋体" w:eastAsia="仿宋_GB2312"/>
          <w:color w:val="000000"/>
          <w:sz w:val="24"/>
          <w:szCs w:val="24"/>
          <w:lang w:eastAsia="zh-CN"/>
        </w:rPr>
        <w:t>。</w:t>
      </w:r>
    </w:p>
    <w:p>
      <w:pPr>
        <w:adjustRightInd w:val="0"/>
        <w:snapToGrid w:val="0"/>
        <w:spacing w:line="520" w:lineRule="exact"/>
        <w:ind w:firstLine="482" w:firstLineChars="200"/>
        <w:rPr>
          <w:rFonts w:ascii="仿宋_GB2312" w:hAnsi="宋体" w:eastAsia="仿宋_GB2312"/>
          <w:b/>
          <w:bCs/>
          <w:color w:val="000000"/>
          <w:sz w:val="24"/>
          <w:szCs w:val="24"/>
        </w:rPr>
      </w:pPr>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第二条 </w:t>
      </w:r>
      <w:r>
        <w:rPr>
          <w:rFonts w:hint="eastAsia" w:ascii="仿宋_GB2312" w:hAnsi="宋体" w:eastAsia="仿宋_GB2312"/>
          <w:b/>
          <w:bCs/>
          <w:color w:val="000000"/>
          <w:sz w:val="24"/>
          <w:szCs w:val="24"/>
        </w:rPr>
        <w:t>商品的数量</w:t>
      </w:r>
    </w:p>
    <w:p>
      <w:pPr>
        <w:adjustRightInd w:val="0"/>
        <w:snapToGrid w:val="0"/>
        <w:spacing w:line="520" w:lineRule="exact"/>
        <w:ind w:firstLine="480" w:firstLineChars="200"/>
        <w:rPr>
          <w:rFonts w:hint="eastAsia" w:ascii="仿宋_GB2312" w:hAnsi="宋体" w:eastAsia="仿宋_GB2312"/>
          <w:b/>
          <w:bCs/>
          <w:color w:val="000000"/>
          <w:sz w:val="24"/>
          <w:szCs w:val="24"/>
          <w:lang w:val="en-US" w:eastAsia="zh-CN"/>
        </w:rPr>
      </w:pPr>
      <w:r>
        <w:rPr>
          <w:rFonts w:hint="eastAsia" w:ascii="仿宋_GB2312" w:hAnsi="宋体" w:eastAsia="仿宋_GB2312"/>
          <w:color w:val="000000"/>
          <w:sz w:val="24"/>
          <w:szCs w:val="24"/>
          <w:lang w:val="en-US" w:eastAsia="zh-CN"/>
        </w:rPr>
        <w:t>实际</w:t>
      </w:r>
      <w:r>
        <w:rPr>
          <w:rFonts w:hint="eastAsia" w:ascii="仿宋_GB2312" w:hAnsi="宋体" w:eastAsia="仿宋_GB2312"/>
          <w:color w:val="000000"/>
          <w:sz w:val="24"/>
          <w:szCs w:val="24"/>
        </w:rPr>
        <w:t>购销商品的数量、规格及计量单位以甲方向乙方发出的订单为准，商品由乙方负责运输至甲方指定交货地点，乙方非经甲方同意不得多交货或少交货，也不能分批交货；对于不符合订单数量、规格及计量单位的商品，甲方有权全部或部分拒收。</w:t>
      </w:r>
    </w:p>
    <w:p>
      <w:pPr>
        <w:adjustRightInd w:val="0"/>
        <w:snapToGrid w:val="0"/>
        <w:spacing w:line="520" w:lineRule="exact"/>
        <w:ind w:firstLine="482" w:firstLineChars="200"/>
        <w:rPr>
          <w:rFonts w:hint="default" w:ascii="仿宋_GB2312" w:hAnsi="宋体" w:eastAsia="仿宋_GB2312"/>
          <w:b/>
          <w:bCs/>
          <w:color w:val="000000"/>
          <w:sz w:val="24"/>
          <w:szCs w:val="24"/>
        </w:rPr>
      </w:pPr>
      <w:r>
        <w:rPr>
          <w:rFonts w:hint="eastAsia" w:ascii="仿宋_GB2312" w:hAnsi="宋体" w:eastAsia="仿宋_GB2312"/>
          <w:b/>
          <w:bCs/>
          <w:color w:val="000000"/>
          <w:sz w:val="24"/>
          <w:szCs w:val="24"/>
          <w:lang w:val="en-US" w:eastAsia="zh-CN"/>
        </w:rPr>
        <w:t xml:space="preserve">第三条 </w:t>
      </w:r>
      <w:r>
        <w:rPr>
          <w:rFonts w:hint="eastAsia" w:ascii="仿宋_GB2312" w:hAnsi="宋体" w:eastAsia="仿宋_GB2312"/>
          <w:b/>
          <w:bCs/>
          <w:color w:val="000000"/>
          <w:sz w:val="24"/>
          <w:szCs w:val="24"/>
        </w:rPr>
        <w:t>商品的价格</w:t>
      </w:r>
      <w:r>
        <w:rPr>
          <w:rFonts w:hint="eastAsia" w:ascii="仿宋_GB2312" w:hAnsi="宋体" w:eastAsia="仿宋_GB2312"/>
          <w:b/>
          <w:bCs/>
          <w:color w:val="000000"/>
          <w:sz w:val="24"/>
          <w:szCs w:val="24"/>
          <w:lang w:val="en-US" w:eastAsia="zh-CN"/>
        </w:rPr>
        <w:t>和结算方式</w:t>
      </w:r>
    </w:p>
    <w:p>
      <w:pPr>
        <w:pStyle w:val="39"/>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1商品的</w:t>
      </w:r>
      <w:r>
        <w:rPr>
          <w:rFonts w:hint="eastAsia" w:ascii="仿宋_GB2312" w:hAnsi="宋体" w:eastAsia="仿宋_GB2312"/>
          <w:color w:val="000000"/>
          <w:sz w:val="24"/>
          <w:szCs w:val="24"/>
          <w:lang w:val="en-US" w:eastAsia="zh-CN"/>
        </w:rPr>
        <w:t>单价为</w:t>
      </w:r>
      <w:r>
        <w:rPr>
          <w:rFonts w:hint="eastAsia" w:ascii="仿宋_GB2312" w:hAnsi="宋体" w:eastAsia="仿宋_GB2312" w:cs="Times New Roman"/>
          <w:color w:val="000000"/>
          <w:kern w:val="2"/>
          <w:sz w:val="24"/>
          <w:szCs w:val="24"/>
          <w:lang w:val="en-US" w:eastAsia="zh-CN" w:bidi="ar-SA"/>
        </w:rPr>
        <w:t>甲方《货物品名及价格清单》中单价*乙方费率报价</w:t>
      </w:r>
      <w:r>
        <w:rPr>
          <w:rFonts w:hint="eastAsia" w:ascii="仿宋_GB2312" w:hAnsi="宋体" w:eastAsia="仿宋_GB2312"/>
          <w:color w:val="000000"/>
          <w:sz w:val="24"/>
          <w:szCs w:val="24"/>
        </w:rPr>
        <w:t>，该价格作为最终的结算</w:t>
      </w:r>
      <w:r>
        <w:rPr>
          <w:rFonts w:hint="eastAsia" w:ascii="仿宋_GB2312" w:hAnsi="宋体" w:eastAsia="仿宋_GB2312"/>
          <w:color w:val="000000"/>
          <w:sz w:val="24"/>
          <w:szCs w:val="24"/>
          <w:lang w:val="en-US" w:eastAsia="zh-CN"/>
        </w:rPr>
        <w:t>单价</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价格</w:t>
      </w:r>
      <w:r>
        <w:rPr>
          <w:rFonts w:hint="eastAsia" w:ascii="仿宋_GB2312" w:hAnsi="宋体" w:eastAsia="仿宋_GB2312"/>
          <w:color w:val="000000"/>
          <w:sz w:val="24"/>
          <w:szCs w:val="24"/>
        </w:rPr>
        <w:t>包括但不限于材料费、人工费、运输费、保险费、包装费、利润、进出口手续费用（如有）、税费等乙方为履行本合同项下全部义务所需的所有费用。除此之外，甲方无需就本合同项下服务向乙方或第三方支付任何其他费用。</w:t>
      </w:r>
    </w:p>
    <w:p>
      <w:pPr>
        <w:adjustRightInd w:val="0"/>
        <w:snapToGrid w:val="0"/>
        <w:spacing w:line="520" w:lineRule="exact"/>
        <w:ind w:firstLine="480" w:firstLineChars="20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lang w:val="en-US" w:eastAsia="zh-CN"/>
        </w:rPr>
        <w:t>3.2</w:t>
      </w:r>
      <w:r>
        <w:rPr>
          <w:rFonts w:hint="eastAsia" w:ascii="仿宋_GB2312" w:hAnsi="宋体" w:eastAsia="仿宋_GB2312"/>
          <w:color w:val="000000"/>
          <w:sz w:val="24"/>
          <w:szCs w:val="24"/>
        </w:rPr>
        <w:t>本合同</w:t>
      </w:r>
      <w:r>
        <w:rPr>
          <w:rFonts w:hint="eastAsia" w:ascii="仿宋_GB2312" w:hAnsi="宋体" w:eastAsia="仿宋_GB2312"/>
          <w:color w:val="000000"/>
          <w:sz w:val="24"/>
          <w:szCs w:val="24"/>
          <w:lang w:val="en-US" w:eastAsia="zh-CN"/>
        </w:rPr>
        <w:t>暂定总价款</w:t>
      </w:r>
      <w:r>
        <w:rPr>
          <w:rFonts w:hint="eastAsia" w:ascii="仿宋_GB2312" w:hAnsi="宋体" w:eastAsia="仿宋_GB2312"/>
          <w:color w:val="000000"/>
          <w:sz w:val="24"/>
          <w:szCs w:val="24"/>
        </w:rPr>
        <w:t>为：</w:t>
      </w:r>
      <w:r>
        <w:rPr>
          <w:rFonts w:hint="eastAsia" w:ascii="仿宋_GB2312" w:hAnsi="宋体" w:eastAsia="仿宋_GB2312"/>
          <w:color w:val="000000"/>
          <w:sz w:val="24"/>
          <w:szCs w:val="24"/>
          <w:u w:val="single"/>
          <w:lang w:val="en-US" w:eastAsia="zh-CN"/>
        </w:rPr>
        <w:t>45万元</w:t>
      </w:r>
      <w:r>
        <w:rPr>
          <w:rFonts w:hint="eastAsia" w:ascii="仿宋_GB2312" w:hAnsi="宋体" w:eastAsia="仿宋_GB2312"/>
          <w:color w:val="000000"/>
          <w:sz w:val="24"/>
          <w:szCs w:val="24"/>
          <w:u w:val="single"/>
        </w:rPr>
        <w:t>。</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3.3结算方式：据实结算，先货后款。</w:t>
      </w:r>
      <w:r>
        <w:rPr>
          <w:rFonts w:hint="eastAsia" w:ascii="仿宋_GB2312" w:hAnsi="宋体" w:eastAsia="仿宋_GB2312"/>
          <w:color w:val="000000"/>
          <w:sz w:val="24"/>
          <w:szCs w:val="24"/>
        </w:rPr>
        <w:t>每月15日之前，甲乙双方对上个月的供货清单、供货数量及货款金额进行核对，经甲方在供货清单的对账表上</w:t>
      </w:r>
      <w:r>
        <w:rPr>
          <w:rFonts w:hint="eastAsia" w:ascii="仿宋_GB2312" w:hAnsi="宋体" w:eastAsia="仿宋_GB2312"/>
          <w:color w:val="000000"/>
          <w:sz w:val="24"/>
          <w:szCs w:val="24"/>
          <w:lang w:eastAsia="zh-CN"/>
        </w:rPr>
        <w:t>签字</w:t>
      </w:r>
      <w:r>
        <w:rPr>
          <w:rFonts w:hint="eastAsia" w:ascii="仿宋_GB2312" w:hAnsi="宋体" w:eastAsia="仿宋_GB2312"/>
          <w:color w:val="000000"/>
          <w:sz w:val="24"/>
          <w:szCs w:val="24"/>
        </w:rPr>
        <w:t>盖章确认</w:t>
      </w:r>
      <w:r>
        <w:rPr>
          <w:rFonts w:hint="eastAsia" w:ascii="仿宋_GB2312" w:hAnsi="宋体" w:eastAsia="仿宋_GB2312"/>
          <w:color w:val="000000"/>
          <w:sz w:val="24"/>
          <w:szCs w:val="24"/>
          <w:lang w:val="en-US" w:eastAsia="zh-CN"/>
        </w:rPr>
        <w:t>后</w:t>
      </w:r>
      <w:r>
        <w:rPr>
          <w:rFonts w:hint="eastAsia" w:ascii="仿宋_GB2312" w:hAnsi="宋体" w:eastAsia="仿宋_GB2312"/>
          <w:color w:val="000000"/>
          <w:sz w:val="24"/>
          <w:szCs w:val="24"/>
        </w:rPr>
        <w:t>乙方提供等额合法有效的</w:t>
      </w:r>
      <w:r>
        <w:rPr>
          <w:rFonts w:hint="eastAsia" w:ascii="仿宋_GB2312" w:hAnsi="宋体" w:eastAsia="仿宋_GB2312"/>
          <w:color w:val="000000"/>
          <w:sz w:val="24"/>
          <w:szCs w:val="24"/>
          <w:lang w:val="en-US" w:eastAsia="zh-CN"/>
        </w:rPr>
        <w:t>增值税专用</w:t>
      </w:r>
      <w:r>
        <w:rPr>
          <w:rFonts w:hint="eastAsia" w:ascii="仿宋_GB2312" w:hAnsi="宋体" w:eastAsia="仿宋_GB2312"/>
          <w:color w:val="000000"/>
          <w:sz w:val="24"/>
          <w:szCs w:val="24"/>
        </w:rPr>
        <w:t>发票，</w:t>
      </w:r>
      <w:r>
        <w:rPr>
          <w:rFonts w:hint="eastAsia" w:ascii="仿宋_GB2312" w:hAnsi="宋体" w:eastAsia="仿宋_GB2312"/>
          <w:color w:val="000000"/>
          <w:sz w:val="24"/>
          <w:szCs w:val="24"/>
          <w:lang w:val="en-US" w:eastAsia="zh-CN"/>
        </w:rPr>
        <w:t>甲方收到发票后，在本月最后一日之前支付上月的货款，月末支付完毕</w:t>
      </w:r>
      <w:r>
        <w:rPr>
          <w:rFonts w:hint="eastAsia" w:ascii="仿宋_GB2312" w:hAnsi="宋体" w:eastAsia="仿宋_GB2312"/>
          <w:color w:val="000000"/>
          <w:sz w:val="24"/>
          <w:szCs w:val="24"/>
        </w:rPr>
        <w:t>。乙方开具的</w:t>
      </w:r>
      <w:r>
        <w:rPr>
          <w:rFonts w:hint="eastAsia" w:ascii="仿宋_GB2312" w:hAnsi="宋体" w:eastAsia="仿宋_GB2312"/>
          <w:color w:val="000000"/>
          <w:sz w:val="24"/>
          <w:szCs w:val="24"/>
          <w:lang w:val="en-US" w:eastAsia="zh-CN"/>
        </w:rPr>
        <w:t>增值税</w:t>
      </w:r>
      <w:r>
        <w:rPr>
          <w:rFonts w:hint="eastAsia" w:ascii="仿宋_GB2312" w:hAnsi="宋体" w:eastAsia="仿宋_GB2312"/>
          <w:color w:val="000000"/>
          <w:sz w:val="24"/>
          <w:szCs w:val="24"/>
        </w:rPr>
        <w:t>发票应直接交到甲方</w:t>
      </w:r>
      <w:r>
        <w:rPr>
          <w:rFonts w:hint="eastAsia" w:ascii="仿宋_GB2312" w:hAnsi="宋体" w:eastAsia="仿宋_GB2312"/>
          <w:color w:val="000000"/>
          <w:sz w:val="24"/>
          <w:szCs w:val="24"/>
          <w:lang w:val="en-US" w:eastAsia="zh-CN"/>
        </w:rPr>
        <w:t>商业管理部</w:t>
      </w:r>
      <w:r>
        <w:rPr>
          <w:rFonts w:hint="eastAsia" w:ascii="仿宋_GB2312" w:hAnsi="宋体" w:eastAsia="仿宋_GB2312"/>
          <w:color w:val="000000"/>
          <w:sz w:val="24"/>
          <w:szCs w:val="24"/>
        </w:rPr>
        <w:t>，不得将发票随货交给甲方其他人员。</w:t>
      </w:r>
      <w:r>
        <w:rPr>
          <w:rFonts w:hint="eastAsia" w:ascii="仿宋_GB2312" w:hAnsi="宋体" w:eastAsia="仿宋_GB2312"/>
          <w:color w:val="000000"/>
          <w:sz w:val="24"/>
          <w:szCs w:val="24"/>
          <w:lang w:val="en-US" w:eastAsia="zh-CN"/>
        </w:rPr>
        <w:t>若乙方未提供有效发票，则</w:t>
      </w:r>
      <w:r>
        <w:rPr>
          <w:rFonts w:hint="eastAsia" w:ascii="仿宋_GB2312" w:hAnsi="宋体" w:eastAsia="仿宋_GB2312"/>
          <w:color w:val="000000"/>
          <w:sz w:val="24"/>
          <w:szCs w:val="24"/>
        </w:rPr>
        <w:t>甲方有权拒绝付款，且不承担违约责任。</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3.3乙方指定</w:t>
      </w:r>
      <w:r>
        <w:rPr>
          <w:rFonts w:hint="eastAsia" w:ascii="仿宋_GB2312" w:hAnsi="宋体" w:eastAsia="仿宋_GB2312"/>
          <w:color w:val="000000"/>
          <w:sz w:val="24"/>
          <w:szCs w:val="24"/>
          <w:lang w:val="en-US" w:eastAsia="zh-CN"/>
        </w:rPr>
        <w:t>收款</w:t>
      </w:r>
      <w:r>
        <w:rPr>
          <w:rFonts w:hint="eastAsia" w:ascii="仿宋_GB2312" w:hAnsi="宋体" w:eastAsia="仿宋_GB2312"/>
          <w:color w:val="000000"/>
          <w:sz w:val="24"/>
          <w:szCs w:val="24"/>
        </w:rPr>
        <w:t>账户的名称须是乙方单位，开具的发票单位也须是乙方单位。</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乙方指定收款账户信息如下：</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账户名称：</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账号：</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开户行：</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hint="eastAsia" w:ascii="仿宋_GB2312" w:hAnsi="宋体" w:eastAsia="仿宋_GB2312"/>
          <w:color w:val="000000"/>
          <w:sz w:val="24"/>
          <w:szCs w:val="24"/>
          <w:highlight w:val="none"/>
          <w:lang w:val="en-US" w:eastAsia="zh-CN"/>
        </w:rPr>
      </w:pPr>
      <w:r>
        <w:rPr>
          <w:rFonts w:hint="eastAsia" w:ascii="仿宋_GB2312" w:hAnsi="宋体" w:eastAsia="仿宋_GB2312"/>
          <w:color w:val="000000"/>
          <w:sz w:val="24"/>
          <w:szCs w:val="24"/>
          <w:highlight w:val="none"/>
          <w:lang w:val="en-US" w:eastAsia="zh-CN"/>
        </w:rPr>
        <w:t>3.4特别约定：因本项目招标概算为【45】万，且本合同暂定总价款</w:t>
      </w:r>
      <w:r>
        <w:rPr>
          <w:rFonts w:hint="eastAsia" w:ascii="仿宋_GB2312" w:hAnsi="宋体" w:eastAsia="仿宋_GB2312"/>
          <w:color w:val="000000"/>
          <w:sz w:val="24"/>
          <w:szCs w:val="24"/>
          <w:highlight w:val="none"/>
        </w:rPr>
        <w:t>为</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45</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万元</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故在本合同履行期间，如乙方供货金额达到【45】万元，甲方有权单方面解除本合同，且无须承担违约责任，合同期内如供货金额不到【45】万元，合同到期自动解除。</w:t>
      </w:r>
    </w:p>
    <w:p>
      <w:pPr>
        <w:numPr>
          <w:ilvl w:val="0"/>
          <w:numId w:val="0"/>
        </w:numPr>
        <w:adjustRightInd w:val="0"/>
        <w:snapToGrid w:val="0"/>
        <w:spacing w:line="520" w:lineRule="exact"/>
        <w:ind w:firstLine="482" w:firstLineChars="200"/>
        <w:rPr>
          <w:rFonts w:hint="eastAsia" w:ascii="仿宋_GB2312" w:hAnsi="宋体" w:eastAsia="仿宋_GB2312" w:cs="Times New Roman"/>
          <w:b/>
          <w:bCs/>
          <w:color w:val="000000"/>
          <w:kern w:val="2"/>
          <w:sz w:val="24"/>
          <w:szCs w:val="24"/>
          <w:lang w:val="en-US" w:eastAsia="zh-CN" w:bidi="ar-SA"/>
        </w:rPr>
      </w:pPr>
      <w:r>
        <w:rPr>
          <w:rFonts w:hint="eastAsia" w:ascii="仿宋_GB2312" w:hAnsi="宋体" w:eastAsia="仿宋_GB2312" w:cs="Times New Roman"/>
          <w:b/>
          <w:bCs/>
          <w:color w:val="000000"/>
          <w:kern w:val="2"/>
          <w:sz w:val="24"/>
          <w:szCs w:val="24"/>
          <w:lang w:val="en-US" w:eastAsia="zh-CN" w:bidi="ar-SA"/>
        </w:rPr>
        <w:t>第四条 商品包装及运输</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4.1</w:t>
      </w:r>
      <w:r>
        <w:rPr>
          <w:rFonts w:hint="eastAsia" w:ascii="仿宋_GB2312" w:hAnsi="宋体" w:eastAsia="仿宋_GB2312" w:cs="宋体"/>
          <w:color w:val="000000"/>
          <w:sz w:val="24"/>
        </w:rPr>
        <w:t>包装：按生产商的标准包装，且应符合国家有关标准要求，并保证货物运抵现场时不受任何损坏。商品的包装应符合国家的规定或双方的约定，并确保商品安全、卫生后交甲方使用。商品的包装之标识应符合中华人民共和国法律、法规等对有关标的说明、产地、原材料、用途、警语、</w:t>
      </w:r>
      <w:r>
        <w:rPr>
          <w:rFonts w:hint="eastAsia" w:ascii="仿宋_GB2312" w:hAnsi="宋体" w:eastAsia="仿宋_GB2312" w:cs="宋体"/>
          <w:color w:val="000000"/>
          <w:sz w:val="24"/>
          <w:lang w:val="en-US" w:eastAsia="zh-CN"/>
        </w:rPr>
        <w:t>生产日期、</w:t>
      </w:r>
      <w:r>
        <w:rPr>
          <w:rFonts w:hint="eastAsia" w:ascii="仿宋_GB2312" w:hAnsi="宋体" w:eastAsia="仿宋_GB2312" w:cs="宋体"/>
          <w:color w:val="000000"/>
          <w:sz w:val="24"/>
        </w:rPr>
        <w:t>保质期及</w:t>
      </w:r>
      <w:r>
        <w:rPr>
          <w:rFonts w:hint="eastAsia" w:ascii="仿宋_GB2312" w:hAnsi="宋体" w:eastAsia="仿宋_GB2312" w:cs="宋体"/>
          <w:color w:val="000000"/>
          <w:sz w:val="24"/>
          <w:lang w:val="en-US" w:eastAsia="zh-CN"/>
        </w:rPr>
        <w:t>存储</w:t>
      </w:r>
      <w:r>
        <w:rPr>
          <w:rFonts w:hint="eastAsia" w:ascii="仿宋_GB2312" w:hAnsi="宋体" w:eastAsia="仿宋_GB2312" w:cs="宋体"/>
          <w:color w:val="000000"/>
          <w:sz w:val="24"/>
        </w:rPr>
        <w:t>条件等之规定，否则甲方有权拒收。</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4.2</w:t>
      </w:r>
      <w:r>
        <w:rPr>
          <w:rFonts w:hint="eastAsia" w:ascii="仿宋_GB2312" w:hAnsi="宋体" w:eastAsia="仿宋_GB2312" w:cs="宋体"/>
          <w:color w:val="000000"/>
          <w:sz w:val="24"/>
        </w:rPr>
        <w:t>乙方负责装货、运输，将货物安全运抵交货目的地并卸载。乙方负责自付费用办理全部货物从工厂发运至交货目的地全过程的保险</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如需</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及保护事宜，运途期间</w:t>
      </w:r>
      <w:r>
        <w:rPr>
          <w:rFonts w:hint="eastAsia" w:ascii="仿宋_GB2312" w:hAnsi="宋体" w:eastAsia="仿宋_GB2312" w:cs="宋体"/>
          <w:color w:val="000000"/>
          <w:sz w:val="24"/>
          <w:lang w:val="en-US" w:eastAsia="zh-CN"/>
        </w:rPr>
        <w:t>及货物卸载中</w:t>
      </w:r>
      <w:r>
        <w:rPr>
          <w:rFonts w:hint="eastAsia" w:ascii="仿宋_GB2312" w:hAnsi="宋体" w:eastAsia="仿宋_GB2312" w:cs="宋体"/>
          <w:color w:val="000000"/>
          <w:sz w:val="24"/>
        </w:rPr>
        <w:t>所有责任由乙方自行负责。货到甲方现场并经甲方验收合格</w:t>
      </w:r>
      <w:r>
        <w:rPr>
          <w:rFonts w:hint="eastAsia" w:ascii="仿宋_GB2312" w:hAnsi="宋体" w:eastAsia="仿宋_GB2312" w:cs="宋体"/>
          <w:color w:val="000000"/>
          <w:sz w:val="24"/>
          <w:lang w:val="en-US" w:eastAsia="zh-CN"/>
        </w:rPr>
        <w:t>之前</w:t>
      </w:r>
      <w:r>
        <w:rPr>
          <w:rFonts w:hint="eastAsia" w:ascii="仿宋_GB2312" w:hAnsi="宋体" w:eastAsia="仿宋_GB2312" w:cs="宋体"/>
          <w:color w:val="000000"/>
          <w:sz w:val="24"/>
        </w:rPr>
        <w:t>，</w:t>
      </w:r>
      <w:r>
        <w:rPr>
          <w:rFonts w:hint="eastAsia" w:ascii="仿宋_GB2312" w:hAnsi="宋体" w:eastAsia="仿宋_GB2312" w:cs="宋体"/>
          <w:color w:val="000000"/>
          <w:sz w:val="24"/>
          <w:lang w:val="en-US" w:eastAsia="zh-CN"/>
        </w:rPr>
        <w:t>货物损坏、灭失的风险由乙方承担</w:t>
      </w:r>
      <w:r>
        <w:rPr>
          <w:rFonts w:hint="eastAsia" w:ascii="仿宋_GB2312" w:hAnsi="宋体" w:eastAsia="仿宋_GB2312" w:cs="宋体"/>
          <w:color w:val="000000"/>
          <w:sz w:val="24"/>
        </w:rPr>
        <w:t>。</w:t>
      </w:r>
    </w:p>
    <w:p>
      <w:pPr>
        <w:numPr>
          <w:ilvl w:val="0"/>
          <w:numId w:val="0"/>
        </w:numPr>
        <w:adjustRightInd w:val="0"/>
        <w:snapToGrid w:val="0"/>
        <w:spacing w:line="520" w:lineRule="exact"/>
        <w:ind w:firstLine="482" w:firstLineChars="200"/>
        <w:rPr>
          <w:rFonts w:hint="default" w:ascii="仿宋_GB2312" w:hAnsi="宋体" w:eastAsia="仿宋_GB2312" w:cs="Times New Roman"/>
          <w:b/>
          <w:bCs/>
          <w:color w:val="000000"/>
          <w:kern w:val="2"/>
          <w:sz w:val="24"/>
          <w:szCs w:val="24"/>
          <w:highlight w:val="none"/>
          <w:lang w:val="en-US" w:eastAsia="zh-CN" w:bidi="ar-SA"/>
        </w:rPr>
      </w:pPr>
      <w:r>
        <w:rPr>
          <w:rFonts w:hint="eastAsia" w:ascii="仿宋_GB2312" w:hAnsi="宋体" w:eastAsia="仿宋_GB2312" w:cs="Times New Roman"/>
          <w:b/>
          <w:bCs/>
          <w:color w:val="000000"/>
          <w:kern w:val="2"/>
          <w:sz w:val="24"/>
          <w:szCs w:val="24"/>
          <w:highlight w:val="none"/>
          <w:lang w:val="en-US" w:eastAsia="zh-CN" w:bidi="ar-SA"/>
        </w:rPr>
        <w:t>第五条 商品质量要求及验收程序</w:t>
      </w:r>
    </w:p>
    <w:p>
      <w:pPr>
        <w:adjustRightInd w:val="0"/>
        <w:snapToGrid w:val="0"/>
        <w:spacing w:line="520" w:lineRule="exact"/>
        <w:ind w:firstLine="480" w:firstLineChars="200"/>
        <w:rPr>
          <w:rFonts w:ascii="仿宋_GB2312" w:hAnsi="宋体" w:eastAsia="仿宋_GB2312"/>
          <w:color w:val="000000"/>
          <w:sz w:val="24"/>
          <w:szCs w:val="24"/>
          <w:highlight w:val="none"/>
        </w:rPr>
      </w:pPr>
      <w:r>
        <w:rPr>
          <w:rFonts w:hint="eastAsia" w:ascii="仿宋_GB2312" w:hAnsi="宋体" w:eastAsia="仿宋_GB2312" w:cs="宋体"/>
          <w:color w:val="000000"/>
          <w:sz w:val="24"/>
          <w:highlight w:val="none"/>
          <w:lang w:val="en-US" w:eastAsia="zh-CN"/>
        </w:rPr>
        <w:t>5.</w:t>
      </w:r>
      <w:r>
        <w:rPr>
          <w:rFonts w:hint="eastAsia" w:ascii="仿宋_GB2312" w:hAnsi="宋体" w:eastAsia="仿宋_GB2312" w:cs="宋体"/>
          <w:color w:val="000000"/>
          <w:sz w:val="24"/>
          <w:highlight w:val="none"/>
        </w:rPr>
        <w:t>1乙方按甲方备货单要求</w:t>
      </w:r>
      <w:r>
        <w:rPr>
          <w:rFonts w:hint="eastAsia" w:ascii="仿宋_GB2312" w:hAnsi="宋体" w:eastAsia="仿宋_GB2312"/>
          <w:color w:val="000000"/>
          <w:sz w:val="24"/>
          <w:szCs w:val="24"/>
          <w:highlight w:val="none"/>
        </w:rPr>
        <w:t>交货前，应提供能确认该批次商品质量合格的检验报告，并将下列证件及其他一切必要的文件随之一并交付甲方：</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□营业执照及税务登记证</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□质量检测报告（检验检疫证明）</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□卫生许可证或食品流通许可证</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□关税证明</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□进口检验检疫证书</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□商标使用许可证明</w:t>
      </w:r>
    </w:p>
    <w:p>
      <w:pPr>
        <w:adjustRightInd w:val="0"/>
        <w:snapToGrid w:val="0"/>
        <w:spacing w:line="520" w:lineRule="exact"/>
        <w:ind w:leftChars="200"/>
        <w:rPr>
          <w:rFonts w:hint="eastAsia" w:ascii="仿宋_GB2312" w:hAnsi="宋体" w:eastAsia="仿宋_GB2312"/>
          <w:color w:val="000000"/>
          <w:sz w:val="24"/>
          <w:szCs w:val="24"/>
          <w:highlight w:val="none"/>
          <w:lang w:eastAsia="zh-CN"/>
        </w:rPr>
      </w:pPr>
      <w:r>
        <w:rPr>
          <w:rFonts w:hint="eastAsia" w:ascii="仿宋_GB2312" w:hAnsi="宋体" w:eastAsia="仿宋_GB2312"/>
          <w:color w:val="000000"/>
          <w:sz w:val="24"/>
          <w:szCs w:val="24"/>
          <w:highlight w:val="none"/>
        </w:rPr>
        <w:t>□专利证</w:t>
      </w:r>
    </w:p>
    <w:p>
      <w:pPr>
        <w:adjustRightInd w:val="0"/>
        <w:snapToGrid w:val="0"/>
        <w:spacing w:line="520" w:lineRule="exact"/>
        <w:ind w:left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□报关单</w:t>
      </w:r>
    </w:p>
    <w:p>
      <w:pPr>
        <w:adjustRightInd w:val="0"/>
        <w:snapToGrid w:val="0"/>
        <w:spacing w:line="520" w:lineRule="exact"/>
        <w:ind w:leftChars="200"/>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□中国企业代理证书（副本）</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如甲方发现交付的商品缺乏上述证明文件或证明文件与商品不符或商品质量不合格的，甲方有权</w:t>
      </w:r>
      <w:r>
        <w:rPr>
          <w:rFonts w:hint="eastAsia" w:ascii="仿宋_GB2312" w:hAnsi="宋体" w:eastAsia="仿宋_GB2312"/>
          <w:color w:val="000000"/>
          <w:sz w:val="24"/>
          <w:szCs w:val="24"/>
          <w:lang w:val="en-US" w:eastAsia="zh-CN"/>
        </w:rPr>
        <w:t>拒收、要求退货、换货</w:t>
      </w:r>
      <w:r>
        <w:rPr>
          <w:rFonts w:hint="eastAsia" w:ascii="仿宋_GB2312" w:hAnsi="宋体" w:eastAsia="仿宋_GB2312"/>
          <w:color w:val="000000"/>
          <w:sz w:val="24"/>
          <w:szCs w:val="24"/>
        </w:rPr>
        <w:t>。</w:t>
      </w:r>
    </w:p>
    <w:p>
      <w:pPr>
        <w:adjustRightInd w:val="0"/>
        <w:snapToGrid w:val="0"/>
        <w:spacing w:line="520" w:lineRule="exact"/>
        <w:ind w:firstLine="480" w:firstLineChars="200"/>
        <w:rPr>
          <w:rFonts w:hint="eastAsia" w:ascii="仿宋_GB2312" w:hAnsi="宋体" w:eastAsia="仿宋_GB2312"/>
          <w:color w:val="000000"/>
          <w:sz w:val="24"/>
          <w:szCs w:val="24"/>
          <w:highlight w:val="none"/>
          <w:lang w:val="en-US" w:eastAsia="zh-CN"/>
        </w:rPr>
      </w:pPr>
      <w:r>
        <w:rPr>
          <w:rFonts w:hint="eastAsia" w:ascii="仿宋_GB2312" w:hAnsi="宋体" w:eastAsia="仿宋_GB2312"/>
          <w:color w:val="000000"/>
          <w:sz w:val="24"/>
          <w:szCs w:val="24"/>
          <w:lang w:val="en-US" w:eastAsia="zh-CN"/>
        </w:rPr>
        <w:t>5.2质保期：</w:t>
      </w:r>
      <w:r>
        <w:rPr>
          <w:rFonts w:hint="eastAsia" w:ascii="仿宋_GB2312" w:hAnsi="宋体" w:eastAsia="仿宋_GB2312"/>
          <w:color w:val="000000"/>
          <w:sz w:val="24"/>
          <w:szCs w:val="24"/>
          <w:highlight w:val="none"/>
          <w:lang w:val="en-US" w:eastAsia="zh-CN"/>
        </w:rPr>
        <w:t>乙方所供产品生产日期需在供货之日前3个月内，经甲方初步验收合格之日剩余质保期至少为半年及以上，以较长期限为准。甲方有权根据销售情况免费调换货物品类及将临近保质期商品调换成最新生产的商品，乙方应予以配合。</w:t>
      </w:r>
    </w:p>
    <w:p>
      <w:pPr>
        <w:adjustRightInd w:val="0"/>
        <w:snapToGrid w:val="0"/>
        <w:spacing w:line="520" w:lineRule="exact"/>
        <w:ind w:firstLine="480" w:firstLineChars="2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5.3</w:t>
      </w:r>
      <w:r>
        <w:rPr>
          <w:rFonts w:hint="eastAsia" w:ascii="仿宋_GB2312" w:hAnsi="宋体" w:eastAsia="仿宋_GB2312"/>
          <w:color w:val="000000"/>
          <w:sz w:val="24"/>
          <w:szCs w:val="24"/>
        </w:rPr>
        <w:t>乙方应保证其供应的商品符合中华人民共和国法律、法规、部门规章、地方性法规、行政命令、各行业规范的规定</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国家标准和行业标准</w:t>
      </w:r>
      <w:r>
        <w:rPr>
          <w:rFonts w:hint="eastAsia" w:ascii="仿宋_GB2312" w:hAnsi="宋体" w:eastAsia="仿宋_GB2312"/>
          <w:color w:val="000000"/>
          <w:sz w:val="24"/>
          <w:szCs w:val="24"/>
        </w:rPr>
        <w:t>及甲方要求，以上标准不一致的，以较高者为准</w:t>
      </w:r>
      <w:r>
        <w:rPr>
          <w:rFonts w:hint="eastAsia" w:ascii="仿宋_GB2312" w:hAnsi="宋体" w:eastAsia="仿宋_GB2312"/>
          <w:color w:val="000000"/>
          <w:sz w:val="24"/>
          <w:szCs w:val="24"/>
          <w:lang w:eastAsia="zh-CN"/>
        </w:rPr>
        <w:t>。</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5.4货到甲方指定地点后，乙方应</w:t>
      </w:r>
      <w:r>
        <w:rPr>
          <w:rFonts w:hint="eastAsia" w:ascii="仿宋_GB2312" w:hAnsi="宋体" w:eastAsia="仿宋_GB2312"/>
          <w:color w:val="000000"/>
          <w:sz w:val="24"/>
          <w:szCs w:val="24"/>
        </w:rPr>
        <w:t>派人到现场配合甲方在</w:t>
      </w:r>
      <w:r>
        <w:rPr>
          <w:rFonts w:hint="eastAsia" w:ascii="仿宋_GB2312" w:hAnsi="宋体" w:eastAsia="仿宋_GB2312"/>
          <w:color w:val="000000"/>
          <w:sz w:val="24"/>
          <w:szCs w:val="24"/>
          <w:lang w:val="en-US" w:eastAsia="zh-CN"/>
        </w:rPr>
        <w:t>合理期限内</w:t>
      </w:r>
      <w:r>
        <w:rPr>
          <w:rFonts w:hint="eastAsia" w:ascii="仿宋_GB2312" w:hAnsi="宋体" w:eastAsia="仿宋_GB2312"/>
          <w:color w:val="000000"/>
          <w:sz w:val="24"/>
          <w:szCs w:val="24"/>
        </w:rPr>
        <w:t>完成对商品的数量、种类</w:t>
      </w:r>
      <w:r>
        <w:rPr>
          <w:rFonts w:hint="eastAsia" w:ascii="仿宋_GB2312" w:hAnsi="宋体" w:eastAsia="仿宋_GB2312"/>
          <w:color w:val="000000"/>
          <w:sz w:val="24"/>
          <w:szCs w:val="24"/>
          <w:lang w:val="en-US" w:eastAsia="zh-CN"/>
        </w:rPr>
        <w:t>的初步</w:t>
      </w:r>
      <w:r>
        <w:rPr>
          <w:rFonts w:hint="eastAsia" w:ascii="仿宋_GB2312" w:hAnsi="宋体" w:eastAsia="仿宋_GB2312"/>
          <w:color w:val="000000"/>
          <w:sz w:val="24"/>
          <w:szCs w:val="24"/>
        </w:rPr>
        <w:t>检验</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初步</w:t>
      </w:r>
      <w:r>
        <w:rPr>
          <w:rFonts w:hint="eastAsia" w:ascii="仿宋_GB2312" w:hAnsi="宋体" w:eastAsia="仿宋_GB2312"/>
          <w:color w:val="000000"/>
          <w:sz w:val="24"/>
          <w:szCs w:val="24"/>
        </w:rPr>
        <w:t>验收合格后，由双方在订单上签字确认</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最终确认的订单为每月</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供货清单</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的有效组成部分。如乙方不能按时到达现场，</w:t>
      </w:r>
      <w:r>
        <w:rPr>
          <w:rFonts w:hint="eastAsia" w:ascii="仿宋_GB2312" w:hAnsi="宋体" w:eastAsia="仿宋_GB2312"/>
          <w:color w:val="000000"/>
          <w:sz w:val="24"/>
          <w:szCs w:val="24"/>
          <w:lang w:val="en-US" w:eastAsia="zh-CN"/>
        </w:rPr>
        <w:t>应当向甲方出具授权书，授权甲方自行开箱检验。若乙方</w:t>
      </w:r>
      <w:r>
        <w:rPr>
          <w:rFonts w:hint="eastAsia" w:ascii="仿宋_GB2312" w:hAnsi="宋体" w:eastAsia="仿宋_GB2312"/>
          <w:color w:val="000000"/>
          <w:sz w:val="24"/>
          <w:szCs w:val="24"/>
        </w:rPr>
        <w:t>不能按时到达现场，又无</w:t>
      </w:r>
      <w:r>
        <w:rPr>
          <w:rFonts w:hint="eastAsia" w:ascii="仿宋_GB2312" w:hAnsi="宋体" w:eastAsia="仿宋_GB2312"/>
          <w:color w:val="000000"/>
          <w:sz w:val="24"/>
          <w:szCs w:val="24"/>
          <w:lang w:val="en-US" w:eastAsia="zh-CN"/>
        </w:rPr>
        <w:t>授权</w:t>
      </w:r>
      <w:r>
        <w:rPr>
          <w:rFonts w:hint="eastAsia" w:ascii="仿宋_GB2312" w:hAnsi="宋体" w:eastAsia="仿宋_GB2312"/>
          <w:color w:val="000000"/>
          <w:sz w:val="24"/>
          <w:szCs w:val="24"/>
        </w:rPr>
        <w:t>通知时，甲方有权自行开箱检验，并对缺件、质量损坏</w:t>
      </w:r>
      <w:r>
        <w:rPr>
          <w:rFonts w:hint="eastAsia" w:ascii="仿宋_GB2312" w:hAnsi="宋体" w:eastAsia="仿宋_GB2312"/>
          <w:color w:val="000000"/>
          <w:sz w:val="24"/>
          <w:szCs w:val="24"/>
          <w:lang w:val="en-US" w:eastAsia="zh-CN"/>
        </w:rPr>
        <w:t>等</w:t>
      </w:r>
      <w:r>
        <w:rPr>
          <w:rFonts w:hint="eastAsia" w:ascii="仿宋_GB2312" w:hAnsi="宋体" w:eastAsia="仿宋_GB2312"/>
          <w:color w:val="000000"/>
          <w:sz w:val="24"/>
          <w:szCs w:val="24"/>
        </w:rPr>
        <w:t>情况做出记录。</w:t>
      </w:r>
    </w:p>
    <w:p>
      <w:pPr>
        <w:numPr>
          <w:ilvl w:val="0"/>
          <w:numId w:val="0"/>
        </w:numPr>
        <w:adjustRightInd w:val="0"/>
        <w:snapToGrid w:val="0"/>
        <w:spacing w:line="520" w:lineRule="exact"/>
        <w:ind w:firstLine="480" w:firstLineChars="200"/>
      </w:pPr>
      <w:r>
        <w:rPr>
          <w:rFonts w:hint="eastAsia" w:ascii="仿宋_GB2312" w:hAnsi="宋体" w:eastAsia="仿宋_GB2312"/>
          <w:color w:val="000000"/>
          <w:sz w:val="24"/>
          <w:szCs w:val="24"/>
          <w:lang w:val="en-US" w:eastAsia="zh-CN"/>
        </w:rPr>
        <w:t>5.5</w:t>
      </w:r>
      <w:r>
        <w:rPr>
          <w:rFonts w:hint="eastAsia" w:ascii="仿宋_GB2312" w:hAnsi="宋体" w:eastAsia="仿宋_GB2312"/>
          <w:color w:val="000000"/>
          <w:sz w:val="24"/>
          <w:szCs w:val="24"/>
        </w:rPr>
        <w:t>乙方应承担的商品质量瑕疵担保责任</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货到甲方后，</w:t>
      </w:r>
      <w:r>
        <w:rPr>
          <w:rFonts w:hint="eastAsia" w:ascii="仿宋_GB2312" w:hAnsi="宋体" w:eastAsia="仿宋_GB2312"/>
          <w:color w:val="000000"/>
          <w:sz w:val="24"/>
          <w:szCs w:val="24"/>
          <w:lang w:eastAsia="zh-CN"/>
        </w:rPr>
        <w:t>甲方的初验并不免除乙方因提供产品的内在质量问题或有其他质量瑕疵而应承担的责任，乙方必须对提供产品的质量负责，凡因存在质量问题而使甲方或任何第三人受到损失的，均由乙方承担赔偿责任。</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5.6</w:t>
      </w:r>
      <w:r>
        <w:rPr>
          <w:rFonts w:hint="eastAsia" w:ascii="仿宋_GB2312" w:hAnsi="宋体" w:eastAsia="仿宋_GB2312"/>
          <w:color w:val="000000"/>
          <w:sz w:val="24"/>
          <w:szCs w:val="24"/>
        </w:rPr>
        <w:t>乙方必须对甲方承担商品售后服务责任。</w:t>
      </w:r>
    </w:p>
    <w:p>
      <w:pPr>
        <w:numPr>
          <w:ilvl w:val="0"/>
          <w:numId w:val="0"/>
        </w:numPr>
        <w:adjustRightInd w:val="0"/>
        <w:snapToGrid w:val="0"/>
        <w:spacing w:line="520" w:lineRule="exact"/>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5.7乙方应按照甲方要求免费配备：（1）货物展架及柜台，具体尺寸以实际测量为准，合同结束后，展架及柜台归甲方所有；（2）冷藏展示柜；（3）冰柜；（4）其它经营设备：如烤肠机等（冷藏展示柜、冰柜及其他经营设备等合同结束后乙方可自行取回）。</w:t>
      </w:r>
    </w:p>
    <w:p>
      <w:pPr>
        <w:numPr>
          <w:ilvl w:val="0"/>
          <w:numId w:val="0"/>
        </w:num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pPr>
      <w:r>
        <w:rPr>
          <w:rFonts w:hint="eastAsia" w:ascii="仿宋_GB2312" w:eastAsia="仿宋_GB2312" w:hAnsiTheme="minorEastAsia" w:cstheme="minorEastAsia"/>
          <w:b/>
          <w:bCs/>
          <w:color w:val="000000" w:themeColor="text1"/>
          <w:kern w:val="2"/>
          <w:sz w:val="24"/>
          <w:szCs w:val="24"/>
          <w:lang w:val="en-US" w:eastAsia="zh-CN" w:bidi="ar-SA"/>
          <w14:textFill>
            <w14:solidFill>
              <w14:schemeClr w14:val="tx1"/>
            </w14:solidFill>
          </w14:textFill>
        </w:rPr>
        <w:t xml:space="preserve">第六条 </w:t>
      </w: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违约责任</w:t>
      </w:r>
    </w:p>
    <w:p>
      <w:pPr>
        <w:numPr>
          <w:ilvl w:val="-1"/>
          <w:numId w:val="0"/>
        </w:numPr>
        <w:adjustRightInd w:val="0"/>
        <w:snapToGrid w:val="0"/>
        <w:spacing w:line="520" w:lineRule="exact"/>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6.1逾期交付违约责任：乙方未按约定时间按时供货，每延期一天，向甲方支付该批迟延交付货物价款的千分之一的违约金。若因乙方原因造成退货、换货，乙方亦应当在甲方订单中指定的交货时间之前向甲方交付合格产品，否则应按本条约定承担逾期交付违约责任。</w:t>
      </w:r>
    </w:p>
    <w:p>
      <w:pPr>
        <w:numPr>
          <w:ilvl w:val="-1"/>
          <w:numId w:val="0"/>
        </w:numPr>
        <w:adjustRightInd w:val="0"/>
        <w:snapToGrid w:val="0"/>
        <w:spacing w:line="520" w:lineRule="exact"/>
        <w:ind w:firstLine="480" w:firstLineChars="2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6.2出现下列情形之一的，甲方有权解除合同，</w:t>
      </w:r>
      <w:r>
        <w:rPr>
          <w:rFonts w:hint="eastAsia" w:ascii="仿宋_GB2312" w:hAnsi="宋体" w:eastAsia="仿宋_GB2312" w:cs="宋体"/>
          <w:color w:val="000000"/>
          <w:sz w:val="24"/>
          <w:lang w:val="en-US" w:eastAsia="zh-CN"/>
        </w:rPr>
        <w:t>乙方应当</w:t>
      </w:r>
      <w:r>
        <w:rPr>
          <w:rFonts w:hint="eastAsia" w:ascii="仿宋_GB2312" w:hAnsi="宋体" w:eastAsia="仿宋_GB2312" w:cs="宋体"/>
          <w:color w:val="000000"/>
          <w:sz w:val="24"/>
        </w:rPr>
        <w:t>按</w:t>
      </w:r>
      <w:r>
        <w:rPr>
          <w:rFonts w:hint="eastAsia" w:ascii="仿宋_GB2312" w:hAnsi="宋体" w:eastAsia="仿宋_GB2312" w:cs="宋体"/>
          <w:color w:val="000000"/>
          <w:sz w:val="24"/>
          <w:lang w:val="en-US" w:eastAsia="zh-CN"/>
        </w:rPr>
        <w:t>合同暂定总价款</w:t>
      </w:r>
      <w:r>
        <w:rPr>
          <w:rFonts w:hint="eastAsia" w:ascii="仿宋_GB2312" w:hAnsi="宋体" w:eastAsia="仿宋_GB2312" w:cs="宋体"/>
          <w:color w:val="000000"/>
          <w:sz w:val="24"/>
        </w:rPr>
        <w:t>的</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％支付违约金，</w:t>
      </w:r>
      <w:r>
        <w:rPr>
          <w:rFonts w:hint="eastAsia" w:ascii="仿宋_GB2312" w:hAnsi="宋体" w:eastAsia="仿宋_GB2312" w:cs="宋体"/>
          <w:color w:val="000000"/>
          <w:sz w:val="24"/>
          <w:lang w:val="en-US" w:eastAsia="zh-CN"/>
        </w:rPr>
        <w:t>违约金</w:t>
      </w:r>
      <w:r>
        <w:rPr>
          <w:rFonts w:hint="eastAsia" w:ascii="仿宋_GB2312" w:hAnsi="宋体" w:eastAsia="仿宋_GB2312" w:cs="宋体"/>
          <w:color w:val="000000"/>
          <w:sz w:val="24"/>
        </w:rPr>
        <w:t>不足以弥补甲方损失的需继续予以补足</w:t>
      </w:r>
      <w:r>
        <w:rPr>
          <w:rFonts w:hint="eastAsia" w:ascii="仿宋_GB2312" w:hAnsi="宋体" w:eastAsia="仿宋_GB2312"/>
          <w:color w:val="000000"/>
          <w:sz w:val="24"/>
          <w:szCs w:val="24"/>
          <w:lang w:val="en-US" w:eastAsia="zh-CN"/>
        </w:rPr>
        <w:t>：</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乙方所提供的</w:t>
      </w:r>
      <w:r>
        <w:rPr>
          <w:rFonts w:hint="eastAsia" w:ascii="仿宋_GB2312" w:hAnsi="仿宋_GB2312" w:eastAsia="仿宋_GB2312" w:cs="仿宋_GB2312"/>
          <w:color w:val="000000"/>
          <w:sz w:val="24"/>
          <w:lang w:val="en-US" w:eastAsia="zh-CN"/>
        </w:rPr>
        <w:t>产品存在质量问题或者</w:t>
      </w:r>
      <w:r>
        <w:rPr>
          <w:rFonts w:hint="eastAsia" w:ascii="仿宋_GB2312" w:hAnsi="仿宋_GB2312" w:eastAsia="仿宋_GB2312" w:cs="仿宋_GB2312"/>
          <w:color w:val="000000"/>
          <w:sz w:val="24"/>
        </w:rPr>
        <w:t>不符合合同</w:t>
      </w:r>
      <w:r>
        <w:rPr>
          <w:rFonts w:hint="eastAsia" w:ascii="仿宋_GB2312" w:hAnsi="仿宋_GB2312" w:eastAsia="仿宋_GB2312" w:cs="仿宋_GB2312"/>
          <w:color w:val="000000"/>
          <w:sz w:val="24"/>
          <w:lang w:val="en-US" w:eastAsia="zh-CN"/>
        </w:rPr>
        <w:t>约定</w:t>
      </w:r>
      <w:r>
        <w:rPr>
          <w:rFonts w:hint="eastAsia" w:ascii="仿宋_GB2312" w:hAnsi="仿宋_GB2312" w:eastAsia="仿宋_GB2312" w:cs="仿宋_GB2312"/>
          <w:color w:val="000000"/>
          <w:sz w:val="24"/>
        </w:rPr>
        <w:t>或国家现行质量标准或行业标准的</w:t>
      </w:r>
      <w:r>
        <w:rPr>
          <w:rFonts w:hint="eastAsia" w:ascii="仿宋_GB2312" w:hAnsi="仿宋_GB2312" w:eastAsia="仿宋_GB2312" w:cs="仿宋_GB2312"/>
          <w:color w:val="000000"/>
          <w:sz w:val="24"/>
          <w:lang w:eastAsia="zh-CN"/>
        </w:rPr>
        <w:t>；</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szCs w:val="24"/>
          <w:lang w:val="en-US" w:eastAsia="zh-CN"/>
        </w:rPr>
        <w:t>乙方提供的货物不符合本合同或甲方订单的要求；</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szCs w:val="24"/>
        </w:rPr>
        <w:t>乙方提供假冒伪劣商品或已临近失效期（或保鲜期）及超过保质期、保鲜期的商品给甲方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或者</w:t>
      </w:r>
      <w:r>
        <w:rPr>
          <w:rFonts w:hint="eastAsia" w:ascii="仿宋_GB2312" w:hAnsi="仿宋_GB2312" w:eastAsia="仿宋_GB2312" w:cs="仿宋_GB2312"/>
          <w:color w:val="000000"/>
          <w:sz w:val="24"/>
          <w:szCs w:val="24"/>
        </w:rPr>
        <w:t>以假充真，以次充好</w:t>
      </w:r>
      <w:r>
        <w:rPr>
          <w:rFonts w:hint="eastAsia" w:ascii="仿宋_GB2312" w:hAnsi="仿宋_GB2312" w:eastAsia="仿宋_GB2312" w:cs="仿宋_GB2312"/>
          <w:color w:val="000000"/>
          <w:sz w:val="24"/>
          <w:szCs w:val="24"/>
          <w:lang w:eastAsia="zh-CN"/>
        </w:rPr>
        <w:t>；</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szCs w:val="24"/>
          <w:lang w:val="en-US" w:eastAsia="zh-CN"/>
        </w:rPr>
        <w:t>乙方提供的产品存在侵权行为；</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szCs w:val="24"/>
          <w:lang w:val="en-US" w:eastAsia="zh-CN"/>
        </w:rPr>
        <w:t>逾期交货超20天或者出现3次及以上逾期交货情形的；</w:t>
      </w:r>
    </w:p>
    <w:p>
      <w:pPr>
        <w:numPr>
          <w:ilvl w:val="0"/>
          <w:numId w:val="3"/>
        </w:numPr>
        <w:adjustRightInd w:val="0"/>
        <w:snapToGrid w:val="0"/>
        <w:spacing w:line="52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乙方违反本合同其他约定，经甲方催告后10日内仍未整改的</w:t>
      </w:r>
      <w:r>
        <w:rPr>
          <w:rFonts w:hint="eastAsia" w:ascii="仿宋_GB2312" w:hAnsi="仿宋_GB2312" w:eastAsia="仿宋_GB2312" w:cs="仿宋_GB2312"/>
          <w:color w:val="000000"/>
          <w:sz w:val="24"/>
          <w:lang w:eastAsia="zh-CN"/>
        </w:rPr>
        <w:t>；</w:t>
      </w:r>
    </w:p>
    <w:p>
      <w:pPr>
        <w:adjustRightInd w:val="0"/>
        <w:snapToGrid w:val="0"/>
        <w:spacing w:line="52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lang w:val="en-US" w:eastAsia="zh-CN"/>
        </w:rPr>
        <w:t>若出现上述（1）（2）（3）（4）情形之一，</w:t>
      </w:r>
      <w:r>
        <w:rPr>
          <w:rFonts w:hint="eastAsia" w:ascii="仿宋_GB2312" w:hAnsi="仿宋_GB2312" w:eastAsia="仿宋_GB2312" w:cs="仿宋_GB2312"/>
          <w:color w:val="000000"/>
          <w:sz w:val="24"/>
          <w:szCs w:val="24"/>
          <w:lang w:val="en-US" w:eastAsia="zh-CN"/>
        </w:rPr>
        <w:t>甲方有权拒收、要求</w:t>
      </w:r>
      <w:r>
        <w:rPr>
          <w:rFonts w:hint="eastAsia" w:ascii="仿宋_GB2312" w:hAnsi="宋体" w:eastAsia="仿宋_GB2312"/>
          <w:color w:val="000000"/>
          <w:sz w:val="24"/>
          <w:szCs w:val="24"/>
          <w:lang w:val="en-US" w:eastAsia="zh-CN"/>
        </w:rPr>
        <w:t>乙方退货/</w:t>
      </w:r>
      <w:r>
        <w:rPr>
          <w:rFonts w:hint="eastAsia" w:ascii="仿宋_GB2312" w:hAnsi="仿宋_GB2312" w:eastAsia="仿宋_GB2312" w:cs="仿宋_GB2312"/>
          <w:color w:val="000000"/>
          <w:sz w:val="24"/>
          <w:szCs w:val="24"/>
          <w:lang w:val="en-US" w:eastAsia="zh-CN"/>
        </w:rPr>
        <w:t>换货</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szCs w:val="24"/>
        </w:rPr>
        <w:t>如因</w:t>
      </w:r>
      <w:r>
        <w:rPr>
          <w:rFonts w:hint="eastAsia" w:ascii="仿宋_GB2312" w:hAnsi="仿宋_GB2312" w:eastAsia="仿宋_GB2312" w:cs="仿宋_GB2312"/>
          <w:color w:val="000000"/>
          <w:sz w:val="24"/>
          <w:szCs w:val="24"/>
          <w:lang w:val="en-US" w:eastAsia="zh-CN"/>
        </w:rPr>
        <w:t>前述</w:t>
      </w:r>
      <w:r>
        <w:rPr>
          <w:rFonts w:hint="eastAsia" w:ascii="仿宋_GB2312" w:hAnsi="仿宋_GB2312" w:eastAsia="仿宋_GB2312" w:cs="仿宋_GB2312"/>
          <w:color w:val="000000"/>
          <w:sz w:val="24"/>
          <w:szCs w:val="24"/>
        </w:rPr>
        <w:t>问题</w:t>
      </w:r>
      <w:r>
        <w:rPr>
          <w:rFonts w:hint="eastAsia" w:ascii="仿宋_GB2312" w:hAnsi="仿宋_GB2312" w:eastAsia="仿宋_GB2312" w:cs="仿宋_GB2312"/>
          <w:color w:val="000000"/>
          <w:sz w:val="24"/>
          <w:szCs w:val="24"/>
          <w:lang w:val="en-US" w:eastAsia="zh-CN"/>
        </w:rPr>
        <w:t>导致</w:t>
      </w:r>
      <w:r>
        <w:rPr>
          <w:rFonts w:hint="eastAsia" w:ascii="仿宋_GB2312" w:hAnsi="仿宋_GB2312" w:eastAsia="仿宋_GB2312" w:cs="仿宋_GB2312"/>
          <w:color w:val="000000"/>
          <w:sz w:val="24"/>
          <w:szCs w:val="24"/>
        </w:rPr>
        <w:t>甲方被</w:t>
      </w:r>
      <w:r>
        <w:rPr>
          <w:rFonts w:hint="eastAsia" w:ascii="仿宋_GB2312" w:hAnsi="仿宋_GB2312" w:eastAsia="仿宋_GB2312" w:cs="仿宋_GB2312"/>
          <w:color w:val="000000"/>
          <w:sz w:val="24"/>
          <w:szCs w:val="24"/>
          <w:lang w:val="en-US" w:eastAsia="zh-CN"/>
        </w:rPr>
        <w:t>第三方</w:t>
      </w:r>
      <w:r>
        <w:rPr>
          <w:rFonts w:hint="eastAsia" w:ascii="仿宋_GB2312" w:hAnsi="仿宋_GB2312" w:eastAsia="仿宋_GB2312" w:cs="仿宋_GB2312"/>
          <w:color w:val="000000"/>
          <w:sz w:val="24"/>
          <w:szCs w:val="24"/>
        </w:rPr>
        <w:t>投诉、索赔或</w:t>
      </w:r>
      <w:r>
        <w:rPr>
          <w:rFonts w:hint="eastAsia" w:ascii="仿宋_GB2312" w:hAnsi="仿宋_GB2312" w:eastAsia="仿宋_GB2312" w:cs="仿宋_GB2312"/>
          <w:color w:val="000000"/>
          <w:sz w:val="24"/>
          <w:szCs w:val="24"/>
          <w:lang w:val="en-US" w:eastAsia="zh-CN"/>
        </w:rPr>
        <w:t>提起诉讼</w:t>
      </w:r>
      <w:r>
        <w:rPr>
          <w:rFonts w:hint="eastAsia" w:ascii="仿宋_GB2312" w:hAnsi="仿宋_GB2312" w:eastAsia="仿宋_GB2312" w:cs="仿宋_GB2312"/>
          <w:color w:val="000000"/>
          <w:sz w:val="24"/>
          <w:szCs w:val="24"/>
        </w:rPr>
        <w:t>，由此导致应由甲方承担包括诉讼费、律师费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鉴定费、保全费</w:t>
      </w:r>
      <w:r>
        <w:rPr>
          <w:rFonts w:hint="eastAsia" w:ascii="仿宋_GB2312" w:hAnsi="仿宋_GB2312" w:eastAsia="仿宋_GB2312" w:cs="仿宋_GB2312"/>
          <w:color w:val="000000"/>
          <w:sz w:val="24"/>
          <w:szCs w:val="24"/>
        </w:rPr>
        <w:t>在内的一切经济损失、商誉损失及其它任何损失，</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享有</w:t>
      </w:r>
      <w:r>
        <w:rPr>
          <w:rFonts w:hint="eastAsia" w:ascii="仿宋_GB2312" w:hAnsi="仿宋_GB2312" w:eastAsia="仿宋_GB2312" w:cs="仿宋_GB2312"/>
          <w:color w:val="000000"/>
          <w:sz w:val="24"/>
          <w:szCs w:val="24"/>
          <w:lang w:val="en-US" w:eastAsia="zh-CN"/>
        </w:rPr>
        <w:t>向乙方全额</w:t>
      </w:r>
      <w:r>
        <w:rPr>
          <w:rFonts w:hint="eastAsia" w:ascii="仿宋_GB2312" w:hAnsi="仿宋_GB2312" w:eastAsia="仿宋_GB2312" w:cs="仿宋_GB2312"/>
          <w:color w:val="000000"/>
          <w:sz w:val="24"/>
          <w:szCs w:val="24"/>
        </w:rPr>
        <w:t>追偿</w:t>
      </w:r>
      <w:r>
        <w:rPr>
          <w:rFonts w:hint="eastAsia" w:ascii="仿宋_GB2312" w:hAnsi="仿宋_GB2312" w:eastAsia="仿宋_GB2312" w:cs="仿宋_GB2312"/>
          <w:color w:val="000000"/>
          <w:sz w:val="24"/>
          <w:szCs w:val="24"/>
          <w:lang w:val="en-US" w:eastAsia="zh-CN"/>
        </w:rPr>
        <w:t>的权利</w:t>
      </w:r>
      <w:r>
        <w:rPr>
          <w:rFonts w:hint="eastAsia" w:ascii="仿宋_GB2312" w:hAnsi="仿宋_GB2312" w:eastAsia="仿宋_GB2312" w:cs="仿宋_GB2312"/>
          <w:color w:val="000000"/>
          <w:sz w:val="24"/>
          <w:szCs w:val="24"/>
        </w:rPr>
        <w:t>。</w:t>
      </w:r>
    </w:p>
    <w:p>
      <w:pPr>
        <w:numPr>
          <w:ilvl w:val="-1"/>
          <w:numId w:val="0"/>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val="en-US" w:eastAsia="zh-CN"/>
        </w:rPr>
        <w:t>若甲方要求换货，</w:t>
      </w:r>
      <w:r>
        <w:rPr>
          <w:rFonts w:hint="eastAsia" w:ascii="仿宋_GB2312" w:hAnsi="宋体" w:eastAsia="仿宋_GB2312" w:cs="宋体"/>
          <w:color w:val="000000"/>
          <w:sz w:val="24"/>
        </w:rPr>
        <w:t>乙方应自收到甲方通知之日起的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 xml:space="preserve"> 3 </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日内予以更换；如更换后仍不能达到甲方有关规定的要求，</w:t>
      </w:r>
      <w:r>
        <w:rPr>
          <w:rFonts w:hint="eastAsia" w:ascii="仿宋_GB2312" w:hAnsi="宋体" w:eastAsia="仿宋_GB2312" w:cs="宋体"/>
          <w:color w:val="000000"/>
          <w:sz w:val="24"/>
          <w:lang w:val="en-US" w:eastAsia="zh-CN"/>
        </w:rPr>
        <w:t>甲方有权退货，</w:t>
      </w:r>
      <w:r>
        <w:rPr>
          <w:rFonts w:hint="eastAsia" w:ascii="仿宋_GB2312" w:hAnsi="宋体" w:eastAsia="仿宋_GB2312" w:cs="宋体"/>
          <w:color w:val="000000"/>
          <w:sz w:val="24"/>
        </w:rPr>
        <w:t>乙方应退还甲方相应货款</w:t>
      </w:r>
      <w:r>
        <w:rPr>
          <w:rFonts w:hint="eastAsia" w:ascii="仿宋_GB2312" w:hAnsi="宋体" w:eastAsia="仿宋_GB2312" w:cs="宋体"/>
          <w:color w:val="000000"/>
          <w:sz w:val="24"/>
          <w:lang w:eastAsia="zh-CN"/>
        </w:rPr>
        <w:t>。</w:t>
      </w:r>
    </w:p>
    <w:p>
      <w:pPr>
        <w:numPr>
          <w:ilvl w:val="-1"/>
          <w:numId w:val="0"/>
        </w:num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若甲方要求退货，乙方应</w:t>
      </w:r>
      <w:r>
        <w:rPr>
          <w:rFonts w:hint="eastAsia" w:ascii="仿宋_GB2312" w:hAnsi="宋体" w:eastAsia="仿宋_GB2312" w:cs="宋体"/>
          <w:color w:val="000000"/>
          <w:sz w:val="24"/>
        </w:rPr>
        <w:t>自收到甲方通知之日起的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 xml:space="preserve"> 2 </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日内</w:t>
      </w:r>
      <w:r>
        <w:rPr>
          <w:rFonts w:hint="eastAsia" w:ascii="仿宋_GB2312" w:hAnsi="宋体" w:eastAsia="仿宋_GB2312" w:cs="宋体"/>
          <w:color w:val="000000"/>
          <w:sz w:val="24"/>
          <w:lang w:val="en-US" w:eastAsia="zh-CN"/>
        </w:rPr>
        <w:t>将相关产品撤离。对该批货物，若甲方已付款，则乙方应当在【 3 】日内将对应价款退还甲方。若乙方未按时退还，甲方有权在应付乙方的货款中扣除相应费用。</w:t>
      </w:r>
    </w:p>
    <w:p>
      <w:pPr>
        <w:numPr>
          <w:ilvl w:val="-1"/>
          <w:numId w:val="0"/>
        </w:numPr>
        <w:adjustRightInd w:val="0"/>
        <w:snapToGrid w:val="0"/>
        <w:spacing w:line="520" w:lineRule="exact"/>
        <w:ind w:firstLine="480" w:firstLineChars="200"/>
        <w:rPr>
          <w:rFonts w:hint="eastAsia" w:ascii="仿宋_GB2312" w:eastAsia="仿宋_GB2312" w:hAnsiTheme="minorEastAsia" w:cstheme="minorEastAsia"/>
          <w:b/>
          <w:bCs/>
          <w:color w:val="000000" w:themeColor="text1"/>
          <w:sz w:val="24"/>
          <w:szCs w:val="24"/>
          <w:lang w:eastAsia="zh-CN"/>
          <w14:textFill>
            <w14:solidFill>
              <w14:schemeClr w14:val="tx1"/>
            </w14:solidFill>
          </w14:textFill>
        </w:rPr>
      </w:pPr>
      <w:r>
        <w:rPr>
          <w:rFonts w:hint="eastAsia" w:ascii="仿宋_GB2312" w:hAnsi="宋体" w:eastAsia="仿宋_GB2312"/>
          <w:color w:val="000000"/>
          <w:sz w:val="24"/>
          <w:szCs w:val="24"/>
          <w:lang w:val="en-US" w:eastAsia="zh-CN"/>
        </w:rPr>
        <w:t>6.3</w:t>
      </w:r>
      <w:r>
        <w:rPr>
          <w:rFonts w:hint="eastAsia" w:ascii="仿宋_GB2312" w:hAnsi="宋体" w:eastAsia="仿宋_GB2312"/>
          <w:color w:val="000000"/>
          <w:sz w:val="24"/>
          <w:szCs w:val="24"/>
        </w:rPr>
        <w:t>因乙方违约造成甲方损失的，乙方应赔偿甲方为维护自身合法权益而支出的包括但不限于</w:t>
      </w:r>
      <w:r>
        <w:rPr>
          <w:rFonts w:hint="eastAsia" w:ascii="仿宋_GB2312" w:hAnsi="宋体" w:eastAsia="仿宋_GB2312"/>
          <w:color w:val="000000"/>
          <w:sz w:val="24"/>
          <w:szCs w:val="24"/>
          <w:lang w:val="en-US" w:eastAsia="zh-CN"/>
        </w:rPr>
        <w:t>仲裁费/</w:t>
      </w:r>
      <w:r>
        <w:rPr>
          <w:rFonts w:hint="eastAsia" w:ascii="仿宋_GB2312" w:hAnsi="宋体" w:eastAsia="仿宋_GB2312"/>
          <w:color w:val="000000"/>
          <w:sz w:val="24"/>
          <w:szCs w:val="24"/>
        </w:rPr>
        <w:t>诉讼费、律师费、</w:t>
      </w:r>
      <w:r>
        <w:rPr>
          <w:rFonts w:hint="eastAsia" w:ascii="仿宋_GB2312" w:hAnsi="宋体" w:eastAsia="仿宋_GB2312"/>
          <w:color w:val="000000"/>
          <w:sz w:val="24"/>
          <w:szCs w:val="24"/>
          <w:lang w:val="en-US" w:eastAsia="zh-CN"/>
        </w:rPr>
        <w:t>鉴定费、</w:t>
      </w:r>
      <w:r>
        <w:rPr>
          <w:rFonts w:hint="eastAsia" w:ascii="仿宋_GB2312" w:hAnsi="宋体" w:eastAsia="仿宋_GB2312"/>
          <w:color w:val="000000"/>
          <w:sz w:val="24"/>
          <w:szCs w:val="24"/>
        </w:rPr>
        <w:t>保全费、担保费、差旅费、文印费、诉讼保全保险费等一切支出</w:t>
      </w:r>
      <w:r>
        <w:rPr>
          <w:rFonts w:hint="eastAsia" w:ascii="仿宋_GB2312" w:hAnsi="宋体" w:eastAsia="仿宋_GB2312"/>
          <w:color w:val="000000"/>
          <w:sz w:val="24"/>
          <w:szCs w:val="24"/>
          <w:lang w:eastAsia="zh-CN"/>
        </w:rPr>
        <w:t>。</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w:t>
      </w:r>
      <w:r>
        <w:rPr>
          <w:rFonts w:hint="eastAsia" w:ascii="仿宋_GB2312" w:eastAsia="仿宋_GB2312" w:hAnsiTheme="minorEastAsia" w:cstheme="minorEastAsia"/>
          <w:b/>
          <w:bCs/>
          <w:color w:val="000000" w:themeColor="text1"/>
          <w:sz w:val="24"/>
          <w:lang w:val="en-US" w:eastAsia="zh-CN"/>
          <w14:textFill>
            <w14:solidFill>
              <w14:schemeClr w14:val="tx1"/>
            </w14:solidFill>
          </w14:textFill>
        </w:rPr>
        <w:t>七</w:t>
      </w:r>
      <w:r>
        <w:rPr>
          <w:rFonts w:hint="eastAsia" w:ascii="仿宋_GB2312" w:eastAsia="仿宋_GB2312" w:hAnsiTheme="minorEastAsia" w:cstheme="minorEastAsia"/>
          <w:b/>
          <w:bCs/>
          <w:color w:val="000000" w:themeColor="text1"/>
          <w:sz w:val="24"/>
          <w14:textFill>
            <w14:solidFill>
              <w14:schemeClr w14:val="tx1"/>
            </w14:solidFill>
          </w14:textFill>
        </w:rPr>
        <w:t>条 知识产权及保密条款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w:t>
      </w:r>
      <w:r>
        <w:rPr>
          <w:rFonts w:hint="eastAsia" w:ascii="仿宋_GB2312" w:hAnsi="宋体" w:eastAsia="仿宋_GB2312" w:cs="宋体"/>
          <w:color w:val="000000"/>
          <w:sz w:val="24"/>
          <w:lang w:val="en-US" w:eastAsia="zh-CN"/>
        </w:rPr>
        <w:t>暂定</w:t>
      </w:r>
      <w:r>
        <w:rPr>
          <w:rFonts w:hint="eastAsia" w:ascii="仿宋_GB2312" w:hAnsi="宋体" w:eastAsia="仿宋_GB2312" w:cs="宋体"/>
          <w:color w:val="000000"/>
          <w:sz w:val="24"/>
        </w:rPr>
        <w:t>总价款20%向甲方进行</w:t>
      </w:r>
      <w:r>
        <w:rPr>
          <w:rFonts w:hint="eastAsia" w:ascii="仿宋_GB2312" w:hAnsi="宋体" w:eastAsia="仿宋_GB2312" w:cs="宋体"/>
          <w:color w:val="000000"/>
          <w:sz w:val="24"/>
          <w:lang w:val="en-US" w:eastAsia="zh-CN"/>
        </w:rPr>
        <w:t>赔偿</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3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w:t>
      </w:r>
      <w:r>
        <w:rPr>
          <w:rFonts w:hint="eastAsia" w:ascii="仿宋_GB2312" w:hAnsi="宋体" w:eastAsia="仿宋_GB2312" w:cs="宋体"/>
          <w:color w:val="000000"/>
          <w:sz w:val="24"/>
          <w:lang w:val="en-US" w:eastAsia="zh-CN"/>
        </w:rPr>
        <w:t>暂定总价款</w:t>
      </w:r>
      <w:r>
        <w:rPr>
          <w:rFonts w:hint="eastAsia" w:ascii="仿宋_GB2312" w:hAnsi="宋体" w:eastAsia="仿宋_GB2312" w:cs="宋体"/>
          <w:color w:val="000000"/>
          <w:sz w:val="24"/>
        </w:rPr>
        <w:t>的20%作为违约金，除此给甲方造成实际损失的，应按实际损失额向甲方赔偿相应损失。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.4乙方应采取必要措施保证其员工无论是在职中还是离职后均承担同样的保密义务。</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.5本协议变更、解除和终止后保密条款对双方仍有约束力。</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14:textFill>
            <w14:solidFill>
              <w14:schemeClr w14:val="tx1"/>
            </w14:solidFill>
          </w14:textFill>
        </w:rPr>
      </w:pPr>
      <w:r>
        <w:rPr>
          <w:rFonts w:hint="eastAsia" w:ascii="仿宋_GB2312" w:eastAsia="仿宋_GB2312" w:hAnsiTheme="minorEastAsia" w:cstheme="minorEastAsia"/>
          <w:b/>
          <w:bCs/>
          <w:color w:val="000000" w:themeColor="text1"/>
          <w:sz w:val="24"/>
          <w:szCs w:val="24"/>
          <w14:textFill>
            <w14:solidFill>
              <w14:schemeClr w14:val="tx1"/>
            </w14:solidFill>
          </w14:textFill>
        </w:rPr>
        <w:t>第</w:t>
      </w: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八</w:t>
      </w:r>
      <w:r>
        <w:rPr>
          <w:rFonts w:hint="eastAsia" w:ascii="仿宋_GB2312" w:eastAsia="仿宋_GB2312" w:hAnsiTheme="minorEastAsia" w:cstheme="minorEastAsia"/>
          <w:b/>
          <w:bCs/>
          <w:color w:val="000000" w:themeColor="text1"/>
          <w:sz w:val="24"/>
          <w:szCs w:val="24"/>
          <w14:textFill>
            <w14:solidFill>
              <w14:schemeClr w14:val="tx1"/>
            </w14:solidFill>
          </w14:textFill>
        </w:rPr>
        <w:t>条 合同期限</w:t>
      </w:r>
    </w:p>
    <w:p>
      <w:pPr>
        <w:adjustRightInd w:val="0"/>
        <w:snapToGrid w:val="0"/>
        <w:spacing w:line="520" w:lineRule="exact"/>
        <w:ind w:firstLine="480" w:firstLineChars="200"/>
        <w:rPr>
          <w:rFonts w:hint="eastAsia" w:ascii="仿宋_GB2312" w:eastAsia="仿宋_GB2312" w:hAnsiTheme="minorEastAsia" w:cstheme="minorEastAsia"/>
          <w:b/>
          <w:bCs/>
          <w:color w:val="000000" w:themeColor="text1"/>
          <w:sz w:val="24"/>
          <w:szCs w:val="24"/>
          <w14:textFill>
            <w14:solidFill>
              <w14:schemeClr w14:val="tx1"/>
            </w14:solidFill>
          </w14:textFill>
        </w:rPr>
      </w:pPr>
      <w:r>
        <w:rPr>
          <w:rFonts w:hint="eastAsia" w:ascii="仿宋_GB2312" w:hAnsi="宋体" w:eastAsia="仿宋_GB2312"/>
          <w:color w:val="000000"/>
          <w:sz w:val="24"/>
          <w:szCs w:val="24"/>
        </w:rPr>
        <w:t>自【2024】年【】月【】日起至【】年【】月【】日止。</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w:t>
      </w:r>
      <w:r>
        <w:rPr>
          <w:rFonts w:hint="eastAsia" w:ascii="仿宋_GB2312" w:eastAsia="仿宋_GB2312" w:hAnsiTheme="minorEastAsia" w:cstheme="minorEastAsia"/>
          <w:b/>
          <w:bCs/>
          <w:color w:val="000000" w:themeColor="text1"/>
          <w:sz w:val="24"/>
          <w:lang w:val="en-US" w:eastAsia="zh-CN"/>
          <w14:textFill>
            <w14:solidFill>
              <w14:schemeClr w14:val="tx1"/>
            </w14:solidFill>
          </w14:textFill>
        </w:rPr>
        <w:t>九</w:t>
      </w:r>
      <w:r>
        <w:rPr>
          <w:rFonts w:hint="eastAsia" w:ascii="仿宋_GB2312" w:eastAsia="仿宋_GB2312" w:hAnsiTheme="minorEastAsia" w:cstheme="minorEastAsia"/>
          <w:b/>
          <w:bCs/>
          <w:color w:val="000000" w:themeColor="text1"/>
          <w:sz w:val="24"/>
          <w14:textFill>
            <w14:solidFill>
              <w14:schemeClr w14:val="tx1"/>
            </w14:solidFill>
          </w14:textFill>
        </w:rPr>
        <w:t>条 不可抗力</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s="宋体"/>
          <w:color w:val="000000"/>
          <w:sz w:val="24"/>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14:textFill>
            <w14:solidFill>
              <w14:schemeClr w14:val="tx1"/>
            </w14:solidFill>
          </w14:textFill>
        </w:rPr>
      </w:pPr>
      <w:r>
        <w:rPr>
          <w:rFonts w:hint="eastAsia" w:ascii="仿宋_GB2312" w:eastAsia="仿宋_GB2312" w:hAnsiTheme="minorEastAsia" w:cstheme="minorEastAsia"/>
          <w:b/>
          <w:bCs/>
          <w:color w:val="000000" w:themeColor="text1"/>
          <w:sz w:val="24"/>
          <w:szCs w:val="24"/>
          <w14:textFill>
            <w14:solidFill>
              <w14:schemeClr w14:val="tx1"/>
            </w14:solidFill>
          </w14:textFill>
        </w:rPr>
        <w:t>第</w:t>
      </w: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十</w:t>
      </w:r>
      <w:r>
        <w:rPr>
          <w:rFonts w:hint="eastAsia" w:ascii="仿宋_GB2312" w:eastAsia="仿宋_GB2312" w:hAnsiTheme="minorEastAsia" w:cstheme="minorEastAsia"/>
          <w:b/>
          <w:bCs/>
          <w:color w:val="000000" w:themeColor="text1"/>
          <w:sz w:val="24"/>
          <w:szCs w:val="24"/>
          <w14:textFill>
            <w14:solidFill>
              <w14:schemeClr w14:val="tx1"/>
            </w14:solidFill>
          </w14:textFill>
        </w:rPr>
        <w:t>条 争议的解决</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11</w:t>
      </w:r>
      <w:r>
        <w:rPr>
          <w:rFonts w:hint="eastAsia" w:ascii="仿宋_GB2312" w:hAnsi="宋体" w:eastAsia="仿宋_GB2312"/>
          <w:color w:val="000000"/>
          <w:sz w:val="24"/>
          <w:szCs w:val="24"/>
        </w:rPr>
        <w:t>.1如因履行本合同发生争议，应由甲、乙双方通过协商解决。协商不成，任何一方均有权向甲方所在地人民法院提起诉讼解决。</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11</w:t>
      </w:r>
      <w:r>
        <w:rPr>
          <w:rFonts w:hint="eastAsia" w:ascii="仿宋_GB2312" w:hAnsi="宋体" w:eastAsia="仿宋_GB2312"/>
          <w:color w:val="000000"/>
          <w:sz w:val="24"/>
          <w:szCs w:val="24"/>
        </w:rPr>
        <w:t>.2本合同中任何条款的无效不应影响本合同其他条款的效力，在解决争议的过程中，各方应按本合同所有其他有效条款的约定继续履行本合同。</w:t>
      </w:r>
    </w:p>
    <w:p>
      <w:p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pPr>
      <w:r>
        <w:rPr>
          <w:rFonts w:hint="eastAsia" w:ascii="仿宋_GB2312" w:eastAsia="仿宋_GB2312" w:hAnsiTheme="minorEastAsia" w:cstheme="minorEastAsia"/>
          <w:b/>
          <w:bCs/>
          <w:color w:val="000000" w:themeColor="text1"/>
          <w:sz w:val="24"/>
          <w:szCs w:val="24"/>
          <w14:textFill>
            <w14:solidFill>
              <w14:schemeClr w14:val="tx1"/>
            </w14:solidFill>
          </w14:textFill>
        </w:rPr>
        <w:t>第</w:t>
      </w: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十二</w:t>
      </w:r>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条 </w:t>
      </w: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履约保证金</w:t>
      </w:r>
    </w:p>
    <w:p>
      <w:pPr>
        <w:adjustRightInd w:val="0"/>
        <w:snapToGrid w:val="0"/>
        <w:spacing w:line="520" w:lineRule="exact"/>
        <w:ind w:firstLine="480" w:firstLineChars="200"/>
        <w:rPr>
          <w:rFonts w:hint="default" w:ascii="仿宋_GB2312" w:hAnsi="宋体" w:eastAsia="仿宋_GB2312"/>
          <w:color w:val="000000"/>
          <w:sz w:val="24"/>
          <w:szCs w:val="24"/>
          <w:highlight w:val="none"/>
          <w:lang w:val="en-US" w:eastAsia="zh-CN"/>
        </w:rPr>
      </w:pPr>
      <w:r>
        <w:rPr>
          <w:rFonts w:hint="eastAsia" w:ascii="仿宋_GB2312" w:hAnsi="宋体" w:eastAsia="仿宋_GB2312"/>
          <w:color w:val="000000"/>
          <w:sz w:val="24"/>
          <w:szCs w:val="24"/>
          <w:lang w:val="en-US" w:eastAsia="zh-CN"/>
        </w:rPr>
        <w:t>12</w:t>
      </w:r>
      <w:r>
        <w:rPr>
          <w:rFonts w:hint="default" w:ascii="仿宋_GB2312" w:hAnsi="宋体" w:eastAsia="仿宋_GB2312"/>
          <w:color w:val="000000"/>
          <w:sz w:val="24"/>
          <w:szCs w:val="24"/>
          <w:lang w:val="en-US" w:eastAsia="zh-CN"/>
        </w:rPr>
        <w:t>.1</w:t>
      </w:r>
      <w:r>
        <w:rPr>
          <w:rFonts w:hint="default" w:ascii="仿宋_GB2312" w:hAnsi="宋体" w:eastAsia="仿宋_GB2312"/>
          <w:color w:val="000000"/>
          <w:sz w:val="24"/>
          <w:szCs w:val="24"/>
          <w:highlight w:val="none"/>
          <w:lang w:val="en-US" w:eastAsia="zh-CN"/>
        </w:rPr>
        <w:t>履约保证金为</w:t>
      </w:r>
      <w:r>
        <w:rPr>
          <w:rFonts w:hint="eastAsia" w:ascii="仿宋_GB2312" w:hAnsi="宋体" w:eastAsia="仿宋_GB2312"/>
          <w:color w:val="000000"/>
          <w:sz w:val="24"/>
          <w:szCs w:val="24"/>
          <w:highlight w:val="none"/>
          <w:lang w:val="en-US" w:eastAsia="zh-CN"/>
        </w:rPr>
        <w:t>人民币</w:t>
      </w:r>
      <w:r>
        <w:rPr>
          <w:rFonts w:hint="eastAsia" w:ascii="仿宋_GB2312" w:hAnsi="宋体" w:eastAsia="仿宋_GB2312"/>
          <w:color w:val="000000"/>
          <w:sz w:val="24"/>
          <w:szCs w:val="24"/>
          <w:highlight w:val="none"/>
          <w:u w:val="single"/>
          <w:lang w:val="en-US" w:eastAsia="zh-CN"/>
        </w:rPr>
        <w:t>肆万伍仟元整</w:t>
      </w:r>
      <w:r>
        <w:rPr>
          <w:rFonts w:hint="eastAsia" w:ascii="仿宋_GB2312" w:hAnsi="宋体" w:eastAsia="仿宋_GB2312"/>
          <w:color w:val="000000"/>
          <w:sz w:val="24"/>
          <w:szCs w:val="24"/>
          <w:highlight w:val="none"/>
          <w:lang w:val="en-US" w:eastAsia="zh-CN"/>
        </w:rPr>
        <w:t xml:space="preserve">（¥ </w:t>
      </w:r>
      <w:r>
        <w:rPr>
          <w:rFonts w:hint="eastAsia" w:ascii="仿宋_GB2312" w:hAnsi="宋体" w:eastAsia="仿宋_GB2312"/>
          <w:color w:val="000000"/>
          <w:sz w:val="24"/>
          <w:szCs w:val="24"/>
          <w:highlight w:val="none"/>
          <w:u w:val="single"/>
          <w:lang w:val="en-US" w:eastAsia="zh-CN"/>
        </w:rPr>
        <w:t>45000元</w:t>
      </w:r>
      <w:r>
        <w:rPr>
          <w:rFonts w:hint="eastAsia" w:ascii="仿宋_GB2312" w:hAnsi="宋体" w:eastAsia="仿宋_GB2312"/>
          <w:color w:val="000000"/>
          <w:sz w:val="24"/>
          <w:szCs w:val="24"/>
          <w:highlight w:val="none"/>
          <w:lang w:val="en-US" w:eastAsia="zh-CN"/>
        </w:rPr>
        <w:t>）</w:t>
      </w:r>
      <w:r>
        <w:rPr>
          <w:rFonts w:hint="default" w:ascii="仿宋_GB2312" w:hAnsi="宋体" w:eastAsia="仿宋_GB2312"/>
          <w:color w:val="000000"/>
          <w:sz w:val="24"/>
          <w:szCs w:val="24"/>
          <w:highlight w:val="none"/>
          <w:lang w:val="en-US" w:eastAsia="zh-CN"/>
        </w:rPr>
        <w:t>，</w:t>
      </w:r>
      <w:r>
        <w:rPr>
          <w:rFonts w:hint="eastAsia" w:ascii="仿宋_GB2312" w:hAnsi="宋体" w:eastAsia="仿宋_GB2312"/>
          <w:color w:val="000000"/>
          <w:sz w:val="24"/>
          <w:szCs w:val="24"/>
          <w:highlight w:val="none"/>
          <w:lang w:val="en-US" w:eastAsia="zh-CN"/>
        </w:rPr>
        <w:t>乙方</w:t>
      </w:r>
      <w:r>
        <w:rPr>
          <w:rFonts w:hint="default" w:ascii="仿宋_GB2312" w:hAnsi="宋体" w:eastAsia="仿宋_GB2312"/>
          <w:color w:val="000000"/>
          <w:sz w:val="24"/>
          <w:szCs w:val="24"/>
          <w:highlight w:val="none"/>
          <w:lang w:val="en-US" w:eastAsia="zh-CN"/>
        </w:rPr>
        <w:t>应在本合同签订</w:t>
      </w:r>
      <w:r>
        <w:rPr>
          <w:rFonts w:hint="eastAsia" w:ascii="仿宋_GB2312" w:hAnsi="宋体" w:eastAsia="仿宋_GB2312"/>
          <w:color w:val="000000"/>
          <w:sz w:val="24"/>
          <w:szCs w:val="24"/>
          <w:highlight w:val="none"/>
          <w:lang w:val="en-US" w:eastAsia="zh-CN"/>
        </w:rPr>
        <w:t>前</w:t>
      </w:r>
      <w:r>
        <w:rPr>
          <w:rFonts w:hint="default" w:ascii="仿宋_GB2312" w:hAnsi="宋体" w:eastAsia="仿宋_GB2312"/>
          <w:color w:val="000000"/>
          <w:sz w:val="24"/>
          <w:szCs w:val="24"/>
          <w:highlight w:val="none"/>
          <w:lang w:val="en-US" w:eastAsia="zh-CN"/>
        </w:rPr>
        <w:t>【</w:t>
      </w:r>
      <w:r>
        <w:rPr>
          <w:rFonts w:hint="eastAsia" w:ascii="仿宋_GB2312" w:hAnsi="宋体" w:eastAsia="仿宋_GB2312"/>
          <w:color w:val="000000"/>
          <w:sz w:val="24"/>
          <w:szCs w:val="24"/>
          <w:highlight w:val="none"/>
          <w:lang w:val="en-US" w:eastAsia="zh-CN"/>
        </w:rPr>
        <w:t>3</w:t>
      </w:r>
      <w:r>
        <w:rPr>
          <w:rFonts w:hint="default" w:ascii="仿宋_GB2312" w:hAnsi="宋体" w:eastAsia="仿宋_GB2312"/>
          <w:color w:val="000000"/>
          <w:sz w:val="24"/>
          <w:szCs w:val="24"/>
          <w:highlight w:val="none"/>
          <w:lang w:val="en-US" w:eastAsia="zh-CN"/>
        </w:rPr>
        <w:t>】内向</w:t>
      </w:r>
      <w:r>
        <w:rPr>
          <w:rFonts w:hint="eastAsia" w:ascii="仿宋_GB2312" w:hAnsi="宋体" w:eastAsia="仿宋_GB2312"/>
          <w:color w:val="000000"/>
          <w:sz w:val="24"/>
          <w:szCs w:val="24"/>
          <w:highlight w:val="none"/>
          <w:lang w:val="en-US" w:eastAsia="zh-CN"/>
        </w:rPr>
        <w:t>甲方</w:t>
      </w:r>
      <w:r>
        <w:rPr>
          <w:rFonts w:hint="default" w:ascii="仿宋_GB2312" w:hAnsi="宋体" w:eastAsia="仿宋_GB2312"/>
          <w:color w:val="000000"/>
          <w:sz w:val="24"/>
          <w:szCs w:val="24"/>
          <w:highlight w:val="none"/>
          <w:lang w:val="en-US" w:eastAsia="zh-CN"/>
        </w:rPr>
        <w:t>支付履约保证金。</w:t>
      </w:r>
    </w:p>
    <w:p>
      <w:pPr>
        <w:adjustRightInd w:val="0"/>
        <w:snapToGrid w:val="0"/>
        <w:spacing w:line="520" w:lineRule="exact"/>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12</w:t>
      </w:r>
      <w:r>
        <w:rPr>
          <w:rFonts w:hint="default" w:ascii="仿宋_GB2312" w:hAnsi="宋体" w:eastAsia="仿宋_GB2312"/>
          <w:color w:val="000000"/>
          <w:sz w:val="24"/>
          <w:szCs w:val="24"/>
          <w:lang w:val="en-US" w:eastAsia="zh-CN"/>
        </w:rPr>
        <w:t>.2如果</w:t>
      </w:r>
      <w:r>
        <w:rPr>
          <w:rFonts w:hint="eastAsia" w:ascii="仿宋_GB2312" w:hAnsi="宋体" w:eastAsia="仿宋_GB2312"/>
          <w:color w:val="000000"/>
          <w:sz w:val="24"/>
          <w:szCs w:val="24"/>
          <w:lang w:val="en-US" w:eastAsia="zh-CN"/>
        </w:rPr>
        <w:t>乙方</w:t>
      </w:r>
      <w:r>
        <w:rPr>
          <w:rFonts w:hint="default" w:ascii="仿宋_GB2312" w:hAnsi="宋体" w:eastAsia="仿宋_GB2312"/>
          <w:color w:val="000000"/>
          <w:sz w:val="24"/>
          <w:szCs w:val="24"/>
          <w:lang w:val="en-US" w:eastAsia="zh-CN"/>
        </w:rPr>
        <w:t>未能如约履行合同，按本合同的约定应当承担违约金或者给</w:t>
      </w:r>
      <w:r>
        <w:rPr>
          <w:rFonts w:hint="eastAsia" w:ascii="仿宋_GB2312" w:hAnsi="宋体" w:eastAsia="仿宋_GB2312"/>
          <w:color w:val="000000"/>
          <w:sz w:val="24"/>
          <w:szCs w:val="24"/>
          <w:lang w:val="en-US" w:eastAsia="zh-CN"/>
        </w:rPr>
        <w:t>甲方</w:t>
      </w:r>
      <w:r>
        <w:rPr>
          <w:rFonts w:hint="default" w:ascii="仿宋_GB2312" w:hAnsi="宋体" w:eastAsia="仿宋_GB2312"/>
          <w:color w:val="000000"/>
          <w:sz w:val="24"/>
          <w:szCs w:val="24"/>
          <w:lang w:val="en-US" w:eastAsia="zh-CN"/>
        </w:rPr>
        <w:t>造成损失的，</w:t>
      </w:r>
      <w:r>
        <w:rPr>
          <w:rFonts w:hint="eastAsia" w:ascii="仿宋_GB2312" w:hAnsi="宋体" w:eastAsia="仿宋_GB2312"/>
          <w:color w:val="000000"/>
          <w:sz w:val="24"/>
          <w:szCs w:val="24"/>
          <w:lang w:val="en-US" w:eastAsia="zh-CN"/>
        </w:rPr>
        <w:t>甲方</w:t>
      </w:r>
      <w:r>
        <w:rPr>
          <w:rFonts w:hint="default" w:ascii="仿宋_GB2312" w:hAnsi="宋体" w:eastAsia="仿宋_GB2312"/>
          <w:color w:val="000000"/>
          <w:sz w:val="24"/>
          <w:szCs w:val="24"/>
          <w:lang w:val="en-US" w:eastAsia="zh-CN"/>
        </w:rPr>
        <w:t>有权</w:t>
      </w:r>
      <w:r>
        <w:rPr>
          <w:rFonts w:hint="eastAsia" w:ascii="仿宋_GB2312" w:hAnsi="宋体" w:eastAsia="仿宋_GB2312"/>
          <w:color w:val="000000"/>
          <w:sz w:val="24"/>
          <w:szCs w:val="24"/>
          <w:lang w:val="en-US" w:eastAsia="zh-CN"/>
        </w:rPr>
        <w:t>直接</w:t>
      </w:r>
      <w:r>
        <w:rPr>
          <w:rFonts w:hint="default" w:ascii="仿宋_GB2312" w:hAnsi="宋体" w:eastAsia="仿宋_GB2312"/>
          <w:color w:val="000000"/>
          <w:sz w:val="24"/>
          <w:szCs w:val="24"/>
          <w:lang w:val="en-US" w:eastAsia="zh-CN"/>
        </w:rPr>
        <w:t>从履约保证金</w:t>
      </w:r>
      <w:r>
        <w:rPr>
          <w:rFonts w:hint="eastAsia" w:ascii="仿宋_GB2312" w:hAnsi="宋体" w:eastAsia="仿宋_GB2312"/>
          <w:color w:val="000000"/>
          <w:sz w:val="24"/>
          <w:szCs w:val="24"/>
          <w:lang w:val="en-US" w:eastAsia="zh-CN"/>
        </w:rPr>
        <w:t>或应付货款</w:t>
      </w:r>
      <w:r>
        <w:rPr>
          <w:rFonts w:hint="default" w:ascii="仿宋_GB2312" w:hAnsi="宋体" w:eastAsia="仿宋_GB2312"/>
          <w:color w:val="000000"/>
          <w:sz w:val="24"/>
          <w:szCs w:val="24"/>
          <w:lang w:val="en-US" w:eastAsia="zh-CN"/>
        </w:rPr>
        <w:t>中扣除相应违约金、损失赔偿金。</w:t>
      </w:r>
    </w:p>
    <w:p>
      <w:pPr>
        <w:adjustRightInd w:val="0"/>
        <w:snapToGrid w:val="0"/>
        <w:spacing w:line="520" w:lineRule="exact"/>
        <w:ind w:firstLine="480" w:firstLineChars="200"/>
        <w:rPr>
          <w:rFonts w:hint="default"/>
          <w:lang w:val="en-US" w:eastAsia="zh-CN"/>
        </w:rPr>
      </w:pPr>
      <w:r>
        <w:rPr>
          <w:rFonts w:hint="eastAsia" w:ascii="仿宋_GB2312" w:hAnsi="宋体" w:eastAsia="仿宋_GB2312"/>
          <w:color w:val="000000"/>
          <w:sz w:val="24"/>
          <w:szCs w:val="24"/>
          <w:lang w:val="en-US" w:eastAsia="zh-CN"/>
        </w:rPr>
        <w:t>12</w:t>
      </w:r>
      <w:r>
        <w:rPr>
          <w:rFonts w:hint="default" w:ascii="仿宋_GB2312" w:hAnsi="宋体" w:eastAsia="仿宋_GB2312"/>
          <w:color w:val="000000"/>
          <w:sz w:val="24"/>
          <w:szCs w:val="24"/>
          <w:lang w:val="en-US" w:eastAsia="zh-CN"/>
        </w:rPr>
        <w:t>.3履约保证金在</w:t>
      </w:r>
      <w:r>
        <w:rPr>
          <w:rFonts w:hint="eastAsia" w:ascii="仿宋_GB2312" w:hAnsi="宋体" w:eastAsia="仿宋_GB2312"/>
          <w:color w:val="000000"/>
          <w:sz w:val="24"/>
          <w:szCs w:val="24"/>
          <w:lang w:val="en-US" w:eastAsia="zh-CN"/>
        </w:rPr>
        <w:t>本合同履行</w:t>
      </w:r>
      <w:r>
        <w:rPr>
          <w:rFonts w:hint="default" w:ascii="仿宋_GB2312" w:hAnsi="宋体" w:eastAsia="仿宋_GB2312"/>
          <w:color w:val="000000"/>
          <w:sz w:val="24"/>
          <w:szCs w:val="24"/>
          <w:lang w:val="en-US" w:eastAsia="zh-CN"/>
        </w:rPr>
        <w:t>期满后【</w:t>
      </w:r>
      <w:r>
        <w:rPr>
          <w:rFonts w:hint="eastAsia" w:ascii="仿宋_GB2312" w:hAnsi="宋体" w:eastAsia="仿宋_GB2312"/>
          <w:color w:val="000000"/>
          <w:sz w:val="24"/>
          <w:szCs w:val="24"/>
          <w:lang w:val="en-US" w:eastAsia="zh-CN"/>
        </w:rPr>
        <w:t>30</w:t>
      </w:r>
      <w:r>
        <w:rPr>
          <w:rFonts w:hint="default" w:ascii="仿宋_GB2312" w:hAnsi="宋体" w:eastAsia="仿宋_GB2312"/>
          <w:color w:val="000000"/>
          <w:sz w:val="24"/>
          <w:szCs w:val="24"/>
          <w:lang w:val="en-US" w:eastAsia="zh-CN"/>
        </w:rPr>
        <w:t>】日内，无息退还。</w:t>
      </w:r>
    </w:p>
    <w:p>
      <w:pPr>
        <w:adjustRightInd w:val="0"/>
        <w:snapToGrid w:val="0"/>
        <w:spacing w:line="520" w:lineRule="exact"/>
        <w:ind w:firstLine="482" w:firstLineChars="200"/>
        <w:rPr>
          <w:rFonts w:ascii="仿宋_GB2312" w:hAnsi="宋体" w:eastAsia="仿宋_GB2312"/>
          <w:color w:val="000000"/>
          <w:sz w:val="24"/>
          <w:szCs w:val="24"/>
        </w:rPr>
      </w:pPr>
      <w:r>
        <w:rPr>
          <w:rFonts w:hint="eastAsia" w:ascii="仿宋_GB2312" w:eastAsia="仿宋_GB2312" w:hAnsiTheme="minorEastAsia" w:cstheme="minorEastAsia"/>
          <w:b/>
          <w:bCs/>
          <w:color w:val="000000" w:themeColor="text1"/>
          <w:sz w:val="24"/>
          <w:szCs w:val="24"/>
          <w:lang w:val="en-US" w:eastAsia="zh-CN"/>
          <w14:textFill>
            <w14:solidFill>
              <w14:schemeClr w14:val="tx1"/>
            </w14:solidFill>
          </w14:textFill>
        </w:rPr>
        <w:t xml:space="preserve">第十三条 </w:t>
      </w:r>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其他事项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.1本合同签订前10日内，乙方应向甲方提供下列证明文件或材料；</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.1.1营业执照复印件、法定代表人身份证明文件，如为加盟项目，还须提供特许加盟的授权委托证明；</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.1.2签字人如为代理人，本合同签字人的授权委托书；</w:t>
      </w:r>
    </w:p>
    <w:p>
      <w:pPr>
        <w:adjustRightInd w:val="0"/>
        <w:snapToGrid w:val="0"/>
        <w:spacing w:line="520" w:lineRule="exact"/>
        <w:ind w:firstLine="480" w:firstLineChars="2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.1.3</w:t>
      </w:r>
      <w:r>
        <w:rPr>
          <w:rFonts w:hint="eastAsia" w:ascii="仿宋_GB2312" w:hAnsi="宋体" w:eastAsia="仿宋_GB2312"/>
          <w:color w:val="000000"/>
          <w:sz w:val="24"/>
          <w:szCs w:val="24"/>
          <w:lang w:val="en-US" w:eastAsia="zh-CN"/>
        </w:rPr>
        <w:t>经营许可证复印件；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 xml:space="preserve">    13.1.4食品经营许可证复印件。</w:t>
      </w:r>
    </w:p>
    <w:p>
      <w:pPr>
        <w:adjustRightInd w:val="0"/>
        <w:snapToGrid w:val="0"/>
        <w:spacing w:line="520" w:lineRule="exact"/>
        <w:ind w:firstLine="482" w:firstLineChars="200"/>
        <w:rPr>
          <w:rFonts w:hint="default"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第十四条 合同生效与构成</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14</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w:t>
      </w:r>
      <w:r>
        <w:rPr>
          <w:rFonts w:hint="eastAsia" w:ascii="仿宋_GB2312" w:hAnsi="宋体" w:eastAsia="仿宋_GB2312"/>
          <w:color w:val="000000"/>
          <w:sz w:val="24"/>
          <w:szCs w:val="24"/>
        </w:rPr>
        <w:t>本合同经甲、乙双方法定代表人或授权代表签名（加注合同签订日期）、盖章后生效。</w:t>
      </w:r>
    </w:p>
    <w:p>
      <w:pPr>
        <w:adjustRightInd w:val="0"/>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14.2</w:t>
      </w:r>
      <w:r>
        <w:rPr>
          <w:rFonts w:hint="eastAsia" w:ascii="仿宋_GB2312" w:hAnsi="宋体" w:eastAsia="仿宋_GB2312"/>
          <w:color w:val="000000"/>
          <w:sz w:val="24"/>
          <w:szCs w:val="24"/>
        </w:rPr>
        <w:t>本合同正本一式【</w:t>
      </w: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】份，甲方执【</w:t>
      </w: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】份，乙方执【1】份，均具有同等法律效力。</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eastAsia="zh-CN"/>
          <w14:textFill>
            <w14:solidFill>
              <w14:schemeClr w14:val="tx1"/>
            </w14:solidFill>
          </w14:textFill>
        </w:rPr>
        <w:t>14.3</w:t>
      </w: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下列招标文件及有关附件是本合同不可分割的组成部分，并构成一个整体，需综合解释、相互补充。如果下列文件内容出现不一致的情形，组成本合同的多个文件的优先适用及解释的顺序如下：</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（1）本合同及其补充合同、变更协议；</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（2）成交（中标）通知书；</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（3）经甲方确认的乙方承诺书；</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（4）招标文件/竞争性磋商文件（含澄清或者修改文件）；</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（5）投标文件；</w:t>
      </w:r>
    </w:p>
    <w:p>
      <w:pPr>
        <w:pStyle w:val="57"/>
        <w:ind w:firstLine="482"/>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pPr>
      <w:r>
        <w:rPr>
          <w:rFonts w:hint="eastAsia" w:ascii="仿宋_GB2312" w:eastAsia="仿宋_GB2312" w:hAnsiTheme="minorEastAsia" w:cstheme="minorEastAsia"/>
          <w:b w:val="0"/>
          <w:bCs w:val="0"/>
          <w:color w:val="000000" w:themeColor="text1"/>
          <w:szCs w:val="24"/>
          <w:lang w:val="en-US"/>
          <w14:textFill>
            <w14:solidFill>
              <w14:schemeClr w14:val="tx1"/>
            </w14:solidFill>
          </w14:textFill>
        </w:rPr>
        <w:t>（6）其他相关采购文件。</w:t>
      </w:r>
    </w:p>
    <w:p>
      <w:pPr>
        <w:pStyle w:val="22"/>
        <w:ind w:firstLine="0" w:firstLineChars="0"/>
      </w:pPr>
    </w:p>
    <w:p>
      <w:pPr>
        <w:adjustRightInd w:val="0"/>
        <w:snapToGrid w:val="0"/>
        <w:spacing w:line="520" w:lineRule="exact"/>
        <w:ind w:firstLine="482" w:firstLineChars="200"/>
        <w:rPr>
          <w:rFonts w:ascii="仿宋_GB2312" w:hAnsi="宋体" w:eastAsia="仿宋_GB2312"/>
          <w:color w:val="000000"/>
          <w:sz w:val="24"/>
          <w:szCs w:val="24"/>
        </w:rPr>
      </w:pPr>
      <w:r>
        <w:rPr>
          <w:rFonts w:hint="eastAsia" w:ascii="仿宋_GB2312" w:hAnsi="宋体" w:eastAsia="仿宋_GB2312"/>
          <w:b/>
          <w:bCs/>
          <w:color w:val="000000"/>
          <w:sz w:val="24"/>
          <w:szCs w:val="24"/>
        </w:rPr>
        <w:t xml:space="preserve">甲方（盖章）：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法定代表人/授权代理人（签名）：</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签约日期：    年  月  日</w:t>
      </w:r>
    </w:p>
    <w:p>
      <w:pPr>
        <w:pStyle w:val="22"/>
        <w:ind w:firstLine="640"/>
      </w:pPr>
    </w:p>
    <w:p>
      <w:pPr>
        <w:pStyle w:val="22"/>
        <w:ind w:firstLine="640"/>
      </w:pPr>
    </w:p>
    <w:p>
      <w:pPr>
        <w:adjustRightInd w:val="0"/>
        <w:snapToGrid w:val="0"/>
        <w:spacing w:line="520" w:lineRule="exact"/>
        <w:ind w:firstLine="482" w:firstLineChars="200"/>
        <w:rPr>
          <w:rFonts w:ascii="仿宋_GB2312" w:hAnsi="宋体" w:eastAsia="仿宋_GB2312"/>
          <w:b/>
          <w:bCs/>
          <w:color w:val="000000"/>
          <w:sz w:val="24"/>
          <w:szCs w:val="24"/>
        </w:rPr>
      </w:pPr>
      <w:r>
        <w:rPr>
          <w:rFonts w:hint="eastAsia" w:ascii="仿宋_GB2312" w:hAnsi="宋体" w:eastAsia="仿宋_GB2312"/>
          <w:b/>
          <w:bCs/>
          <w:color w:val="000000"/>
          <w:sz w:val="24"/>
          <w:szCs w:val="24"/>
        </w:rPr>
        <w:t>乙方（盖章）：</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法定代表人/授权代理人（签名）：</w:t>
      </w:r>
    </w:p>
    <w:p>
      <w:pPr>
        <w:adjustRightInd w:val="0"/>
        <w:snapToGrid w:val="0"/>
        <w:spacing w:line="520" w:lineRule="exact"/>
        <w:ind w:firstLine="480" w:firstLineChars="200"/>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rPr>
        <w:t>签约日期：    年  月  日</w:t>
      </w:r>
    </w:p>
    <w:p>
      <w:pP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附件：货物品名及价格清单：</w:t>
      </w:r>
    </w:p>
    <w:tbl>
      <w:tblPr>
        <w:tblStyle w:val="23"/>
        <w:tblpPr w:leftFromText="180" w:rightFromText="180" w:vertAnchor="text" w:horzAnchor="page" w:tblpX="1797" w:tblpY="450"/>
        <w:tblOverlap w:val="never"/>
        <w:tblW w:w="9705" w:type="dxa"/>
        <w:tblInd w:w="0" w:type="dxa"/>
        <w:shd w:val="clear" w:color="auto" w:fill="auto"/>
        <w:tblLayout w:type="autofit"/>
        <w:tblCellMar>
          <w:top w:w="0" w:type="dxa"/>
          <w:left w:w="0" w:type="dxa"/>
          <w:bottom w:w="0" w:type="dxa"/>
          <w:right w:w="0" w:type="dxa"/>
        </w:tblCellMar>
      </w:tblPr>
      <w:tblGrid>
        <w:gridCol w:w="1080"/>
        <w:gridCol w:w="2025"/>
        <w:gridCol w:w="2355"/>
        <w:gridCol w:w="1500"/>
        <w:gridCol w:w="1080"/>
        <w:gridCol w:w="1665"/>
      </w:tblGrid>
      <w:tr>
        <w:tblPrEx>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产品名称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控制单价（元）</w:t>
            </w:r>
          </w:p>
        </w:tc>
      </w:tr>
      <w:tr>
        <w:tblPrEx>
          <w:tblCellMar>
            <w:top w:w="0" w:type="dxa"/>
            <w:left w:w="0" w:type="dxa"/>
            <w:bottom w:w="0" w:type="dxa"/>
            <w:right w:w="0" w:type="dxa"/>
          </w:tblCellMar>
        </w:tblPrEx>
        <w:trPr>
          <w:trHeight w:val="3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矿泉水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百岁山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r>
      <w:tr>
        <w:tblPrEx>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农夫山泉（红瓶）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百岁山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348ml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娃哈哈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冰红茶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绿茶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冰糖雪梨</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茶Π</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水晶葡萄</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茉莉清茶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茉莉蜜茶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尖叫</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酸梅汤</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脉动</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AD钙奶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娃哈哈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果粒橙</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美汁源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果粒奶优</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东方树叶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可口可乐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百事可乐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雪碧</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青梅绿茶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达利园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可口可乐（无糖）</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雪碧（无糖）</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气泡水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元气森林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水溶C100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外星人电解质水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元气森林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苏打水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明仁</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维他命水</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农夫山泉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旺仔牛奶（罐装）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营养快线</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哇哈哈</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芬达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牛奶（盒装）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伊利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王老吉</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特仑苏</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蒙牛</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莫斯利安酸奶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安慕希酸奶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伊利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r>
      <w:tr>
        <w:tblPrEx>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蜜谷果汁茶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香飘飘</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原味奶茶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草莓奶茶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香芋奶茶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红豆奶茶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阿萨姆奶茶</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八宝粥</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好粥道</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银鹭</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咖啡（瓶装）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雀巢</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香辣牛肉面（大桶）</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红烧牛肉面（大桶）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老坛酸菜面（大桶）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香菇炖鸡面（大桶）</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鲜虾鱼板面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番茄鸡蛋牛肉面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香辣方便面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红烧方便面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老坛酸菜面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金汤肥牛面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藤椒牛肉面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香菇炖鸡面</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小熊饼干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达利园熊仔</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薯片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可比克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小小酥</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瓜子</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洽洽</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夹心饼干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奥利奥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茶干</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采石矶</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啤酒</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九制话梅</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同享</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怪味豆</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洽洽</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2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小馒头</w:t>
            </w:r>
          </w:p>
        </w:tc>
        <w:tc>
          <w:tcPr>
            <w:tcW w:w="23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旺仔</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3+2饼干</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康师傅</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125g</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r>
      <w:tr>
        <w:tblPrEx>
          <w:tblCellMar>
            <w:top w:w="0" w:type="dxa"/>
            <w:left w:w="0" w:type="dxa"/>
            <w:bottom w:w="0" w:type="dxa"/>
            <w:right w:w="0" w:type="dxa"/>
          </w:tblCellMar>
        </w:tblPrEx>
        <w:trPr>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肉多多烤肠（原味）</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汇腾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70g*16根*14袋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肉多多烤肠（黑椒）</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70g*16根*14袋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火山石地道肠</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70g*50根*4袋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80g*40根*4袋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猪小鲜大肉块地道肠</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70g*10根*20袋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冷冻玉米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英俊</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40支*1箱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烧一番</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甜不辣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鳕鱼卷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鱿鱼卷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关东煮</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蟹肉球</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脆骨丸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风味虾丸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花枝丸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龙虾球</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牛肉丸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香菇贡丸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北海翅</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脆脆鱼柱</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烤鱼棒</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帝王蟹</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黄金鱼板</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黄金鱼豆腐</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25串*10袋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鲜椒肉卷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麻花鱼卷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章鱼烧番</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深海鱼蛋</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咖喱鸡骨丸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风琴串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香菇串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珍珠条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仿鱼翅丸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10串*25袋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滋汁鱼丸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源静烧烤系列</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2.5kg*4袋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火山石爆烤鱼丸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2.5kg*4袋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章鱼小丸子</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亚洲鱼港</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1kg*6袋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tblPrEx>
          <w:tblCellMar>
            <w:top w:w="0" w:type="dxa"/>
            <w:left w:w="0" w:type="dxa"/>
            <w:bottom w:w="0" w:type="dxa"/>
            <w:right w:w="0"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卤鸡蛋</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35g</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卤鸡翅</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35g</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r>
      <w:tr>
        <w:tblPrEx>
          <w:tblCellMar>
            <w:top w:w="0" w:type="dxa"/>
            <w:left w:w="0" w:type="dxa"/>
            <w:bottom w:w="0" w:type="dxa"/>
            <w:right w:w="0"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卤鸡腿</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乡巴佬</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100g</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r>
      <w:tr>
        <w:tblPrEx>
          <w:tblCellMar>
            <w:top w:w="0" w:type="dxa"/>
            <w:left w:w="0" w:type="dxa"/>
            <w:bottom w:w="0" w:type="dxa"/>
            <w:right w:w="0" w:type="dxa"/>
          </w:tblCellMar>
        </w:tblPrEx>
        <w:trPr>
          <w:trHeight w:val="1125" w:hRule="atLeast"/>
        </w:trPr>
        <w:tc>
          <w:tcPr>
            <w:tcW w:w="108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抽纸</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100抽3层（12包装）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r>
      <w:tr>
        <w:tblPrEx>
          <w:tblCellMar>
            <w:top w:w="0" w:type="dxa"/>
            <w:left w:w="0" w:type="dxa"/>
            <w:bottom w:w="0" w:type="dxa"/>
            <w:right w:w="0" w:type="dxa"/>
          </w:tblCellMar>
        </w:tblPrEx>
        <w:trPr>
          <w:trHeight w:val="750" w:hRule="atLeast"/>
        </w:trPr>
        <w:tc>
          <w:tcPr>
            <w:tcW w:w="108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心相印</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136抽（3连包）</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湿巾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80片装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r>
      <w:tr>
        <w:tblPrEx>
          <w:tblCellMar>
            <w:top w:w="0" w:type="dxa"/>
            <w:left w:w="0" w:type="dxa"/>
            <w:bottom w:w="0" w:type="dxa"/>
            <w:right w:w="0"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心相印</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r>
      <w:tr>
        <w:tblPrEx>
          <w:tblCellMar>
            <w:top w:w="0" w:type="dxa"/>
            <w:left w:w="0" w:type="dxa"/>
            <w:bottom w:w="0" w:type="dxa"/>
            <w:right w:w="0"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卫生巾</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护舒宝</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夜用16片（425mm）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21.8</w:t>
            </w:r>
          </w:p>
        </w:tc>
      </w:tr>
    </w:tbl>
    <w:p>
      <w:pP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eastAsia="zh-CN"/>
        </w:rPr>
        <w:t>合肥文旅博览集团野生动物园管理有限公司</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32"/>
          <w:szCs w:val="28"/>
        </w:rPr>
      </w:pPr>
      <w:bookmarkStart w:id="18" w:name="_Toc22226"/>
      <w:r>
        <w:rPr>
          <w:rFonts w:ascii="Times New Roman" w:hAnsi="Times New Roman" w:cs="Times New Roman" w:eastAsiaTheme="minorEastAsia"/>
          <w:b/>
          <w:sz w:val="32"/>
          <w:szCs w:val="28"/>
        </w:rPr>
        <w:t>第六章  投标文件格式</w:t>
      </w:r>
      <w:bookmarkEnd w:id="18"/>
    </w:p>
    <w:p>
      <w:pPr>
        <w:spacing w:line="900" w:lineRule="exact"/>
        <w:jc w:val="center"/>
        <w:rPr>
          <w:rFonts w:hint="eastAsia" w:ascii="Times New Roman" w:hAnsi="Times New Roman" w:cs="Times New Roman" w:eastAsiaTheme="minorEastAsia"/>
          <w:b/>
          <w:sz w:val="96"/>
          <w:szCs w:val="28"/>
          <w:lang w:eastAsia="zh-CN"/>
        </w:rPr>
      </w:pPr>
      <w:r>
        <w:rPr>
          <w:rFonts w:hint="eastAsia" w:ascii="Times New Roman" w:hAnsi="Times New Roman" w:cs="Times New Roman" w:eastAsiaTheme="minorEastAsia"/>
          <w:b/>
          <w:sz w:val="36"/>
          <w:szCs w:val="28"/>
        </w:rPr>
        <w:t>合肥野生动物园小卖部货物采购</w:t>
      </w:r>
      <w:r>
        <w:rPr>
          <w:rFonts w:hint="eastAsia" w:ascii="Times New Roman" w:hAnsi="Times New Roman" w:cs="Times New Roman"/>
          <w:b/>
          <w:sz w:val="36"/>
          <w:szCs w:val="28"/>
          <w:lang w:eastAsia="zh-CN"/>
        </w:rPr>
        <w:t>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napToGrid w:val="0"/>
        <w:spacing w:line="360" w:lineRule="auto"/>
        <w:jc w:val="left"/>
        <w:rPr>
          <w:rFonts w:ascii="Times New Roman" w:hAnsi="Times New Roman" w:cs="Times New Roman" w:eastAsiaTheme="minorEastAsia"/>
          <w:b/>
          <w:sz w:val="24"/>
          <w:szCs w:val="24"/>
        </w:rPr>
      </w:pPr>
    </w:p>
    <w:p>
      <w:pPr>
        <w:snapToGrid w:val="0"/>
        <w:spacing w:line="360" w:lineRule="auto"/>
        <w:jc w:val="left"/>
        <w:rPr>
          <w:rFonts w:ascii="Times New Roman" w:hAnsi="Times New Roman" w:cs="Times New Roman" w:eastAsiaTheme="minorEastAsia"/>
          <w:b/>
          <w:sz w:val="24"/>
          <w:szCs w:val="24"/>
        </w:rPr>
      </w:pPr>
      <w:r>
        <w:rPr>
          <w:rFonts w:hint="eastAsia" w:ascii="Times New Roman" w:hAnsi="Times New Roman" w:cs="Times New Roman"/>
          <w:b/>
          <w:sz w:val="24"/>
          <w:szCs w:val="24"/>
          <w:lang w:val="en-US" w:eastAsia="zh-CN"/>
        </w:rPr>
        <w:t>投标</w:t>
      </w: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合肥野生动物园小卖部货物采购</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hint="eastAsia" w:ascii="Times New Roman" w:hAnsi="Times New Roman" w:cs="Times New Roman"/>
          <w:b/>
          <w:sz w:val="24"/>
          <w:szCs w:val="24"/>
          <w:lang w:val="en-US" w:eastAsia="zh-CN"/>
        </w:rPr>
        <w:t>投标</w:t>
      </w: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DWYSYGLB001号</w:t>
      </w:r>
      <w:r>
        <w:rPr>
          <w:rFonts w:ascii="Times New Roman" w:hAnsi="Times New Roman" w:cs="Times New Roman" w:eastAsiaTheme="minorEastAsia"/>
          <w:b/>
          <w:sz w:val="24"/>
          <w:szCs w:val="24"/>
          <w:u w:val="single"/>
        </w:rPr>
        <w:t xml:space="preserve">   </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投标人：  </w:t>
      </w:r>
      <w:r>
        <w:rPr>
          <w:rFonts w:hint="eastAsia" w:ascii="Times New Roman" w:hAnsi="Times New Roman" w:cs="Times New Roman"/>
          <w:b/>
          <w:sz w:val="24"/>
          <w:szCs w:val="24"/>
          <w:lang w:val="en-US" w:eastAsia="zh-CN"/>
        </w:rPr>
        <w:t>__________________</w:t>
      </w:r>
      <w:r>
        <w:rPr>
          <w:rFonts w:ascii="Times New Roman" w:hAnsi="Times New Roman" w:cs="Times New Roman" w:eastAsiaTheme="minorEastAsia"/>
          <w:b/>
          <w:sz w:val="24"/>
          <w:szCs w:val="24"/>
        </w:rPr>
        <w:t xml:space="preserve">            </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  </w:t>
      </w:r>
      <w:r>
        <w:rPr>
          <w:rFonts w:hint="eastAsia" w:ascii="Times New Roman" w:hAnsi="Times New Roman" w:cs="Times New Roman"/>
          <w:b/>
          <w:sz w:val="24"/>
          <w:szCs w:val="24"/>
          <w:u w:val="single"/>
          <w:lang w:val="en-US" w:eastAsia="zh-CN"/>
        </w:rPr>
        <w:t xml:space="preserve">      </w:t>
      </w:r>
      <w:r>
        <w:rPr>
          <w:rFonts w:hint="eastAsia" w:ascii="Times New Roman" w:hAnsi="Times New Roman" w:cs="Times New Roman"/>
          <w:b/>
          <w:sz w:val="24"/>
          <w:szCs w:val="24"/>
          <w:lang w:val="en-US" w:eastAsia="zh-CN"/>
        </w:rPr>
        <w:t xml:space="preserve"> </w:t>
      </w:r>
      <w:r>
        <w:rPr>
          <w:rFonts w:ascii="Times New Roman" w:hAnsi="Times New Roman" w:cs="Times New Roman" w:eastAsiaTheme="minorEastAsia"/>
          <w:b/>
          <w:sz w:val="24"/>
          <w:szCs w:val="24"/>
        </w:rPr>
        <w:t>年</w:t>
      </w:r>
      <w:r>
        <w:rPr>
          <w:rFonts w:ascii="Times New Roman" w:hAnsi="Times New Roman" w:cs="Times New Roman" w:eastAsiaTheme="minorEastAsia"/>
          <w:b/>
          <w:sz w:val="24"/>
          <w:szCs w:val="24"/>
          <w:u w:val="single"/>
        </w:rPr>
        <w:t xml:space="preserve">  </w:t>
      </w:r>
      <w:r>
        <w:rPr>
          <w:rFonts w:ascii="Times New Roman" w:hAnsi="Times New Roman" w:cs="Times New Roman" w:eastAsiaTheme="minorEastAsia"/>
          <w:b/>
          <w:sz w:val="24"/>
          <w:szCs w:val="24"/>
        </w:rPr>
        <w:t>月</w:t>
      </w:r>
      <w:r>
        <w:rPr>
          <w:rFonts w:ascii="Times New Roman" w:hAnsi="Times New Roman" w:cs="Times New Roman" w:eastAsiaTheme="minorEastAsia"/>
          <w:b/>
          <w:sz w:val="24"/>
          <w:szCs w:val="24"/>
          <w:u w:val="single"/>
        </w:rPr>
        <w:t xml:space="preserve">  </w:t>
      </w:r>
      <w:r>
        <w:rPr>
          <w:rFonts w:ascii="Times New Roman" w:hAnsi="Times New Roman" w:cs="Times New Roman" w:eastAsiaTheme="minorEastAsia"/>
          <w:b/>
          <w:sz w:val="24"/>
          <w:szCs w:val="24"/>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snapToGrid w:val="0"/>
        <w:spacing w:line="360" w:lineRule="auto"/>
        <w:jc w:val="center"/>
        <w:rPr>
          <w:rFonts w:hint="eastAsia" w:ascii="Times New Roman" w:hAnsi="Times New Roman" w:cs="Times New Roman"/>
          <w:b/>
          <w:bCs/>
          <w:sz w:val="32"/>
          <w:szCs w:val="32"/>
          <w:lang w:val="en-US" w:eastAsia="zh-CN"/>
        </w:rPr>
      </w:pPr>
      <w:bookmarkStart w:id="19" w:name="_Hlk23205287"/>
      <w:r>
        <w:rPr>
          <w:rFonts w:hint="eastAsia" w:ascii="Times New Roman" w:hAnsi="Times New Roman" w:cs="Times New Roman"/>
          <w:b/>
          <w:bCs/>
          <w:sz w:val="32"/>
          <w:szCs w:val="32"/>
          <w:lang w:val="en-US" w:eastAsia="zh-CN"/>
        </w:rPr>
        <w:t>《开标费率报价一览表》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合肥野生动物园小卖部货物采购</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DWYSYGLB001号</w:t>
      </w:r>
      <w:r>
        <w:rPr>
          <w:rFonts w:ascii="Times New Roman" w:hAnsi="Times New Roman" w:cs="Times New Roman" w:eastAsiaTheme="minorEastAsia"/>
          <w:b/>
          <w:sz w:val="24"/>
          <w:szCs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jc w:val="center"/>
            </w:pPr>
            <w: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hint="eastAsia" w:ascii="Times New Roman" w:hAnsi="Times New Roman" w:eastAsia="宋体" w:cs="Times New Roman"/>
                <w:b/>
                <w:sz w:val="24"/>
                <w:lang w:eastAsia="zh-CN"/>
              </w:rPr>
              <w:t>费率</w:t>
            </w: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hint="eastAsia" w:ascii="Times New Roman" w:hAnsi="Times New Roman" w:cs="Times New Roman"/>
                <w:bCs/>
                <w:sz w:val="24"/>
                <w:szCs w:val="24"/>
                <w:lang w:eastAsia="zh-CN"/>
              </w:rPr>
              <w:t>费率</w:t>
            </w:r>
            <w:r>
              <w:rPr>
                <w:rFonts w:ascii="Times New Roman" w:hAnsi="Times New Roman" w:cs="Times New Roman" w:eastAsiaTheme="minorEastAsia"/>
                <w:bCs/>
                <w:sz w:val="24"/>
                <w:szCs w:val="24"/>
              </w:rPr>
              <w:t>：</w:t>
            </w:r>
            <w:r>
              <w:rPr>
                <w:rFonts w:ascii="Times New Roman" w:hAnsi="Times New Roman" w:cs="Times New Roman" w:eastAsiaTheme="minorEastAsia"/>
                <w:bCs/>
                <w:sz w:val="24"/>
                <w:szCs w:val="24"/>
                <w:u w:val="single"/>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snapToGrid w:val="0"/>
              <w:spacing w:line="360" w:lineRule="auto"/>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1、该价格包含各种税费、制作费、人工费、设计费、运输费等全部费用。</w:t>
            </w:r>
          </w:p>
          <w:p>
            <w:pPr>
              <w:snapToGrid w:val="0"/>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Cs/>
                <w:sz w:val="24"/>
                <w:szCs w:val="24"/>
                <w:lang w:val="en-US" w:eastAsia="zh-CN"/>
              </w:rPr>
              <w:t>2、0</w:t>
            </w:r>
            <w:r>
              <w:rPr>
                <w:rFonts w:hint="eastAsia" w:ascii="Times New Roman" w:hAnsi="Times New Roman" w:cs="Times New Roman"/>
                <w:bCs/>
                <w:sz w:val="24"/>
                <w:szCs w:val="24"/>
                <w:lang w:eastAsia="zh-CN"/>
              </w:rPr>
              <w:t>＜投标费率报价须≤100%，否则投标无效。投标费率报价保留至小数点后两位，如超过两位的直接舍去</w:t>
            </w: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4"/>
        <w:spacing w:line="360" w:lineRule="auto"/>
        <w:ind w:left="0" w:leftChars="0" w:firstLine="0" w:firstLineChars="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eastAsia="zh-CN"/>
        </w:rPr>
        <w:t>合肥文旅博览集团野生动物园管理有限公司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pPr>
        <w:spacing w:line="360" w:lineRule="auto"/>
        <w:rPr>
          <w:rFonts w:ascii="Times New Roman" w:hAnsi="Times New Roman" w:cs="Times New Roman" w:eastAsiaTheme="minorEastAsia"/>
          <w:b/>
          <w:sz w:val="24"/>
        </w:rPr>
      </w:pPr>
      <w:r>
        <w:rPr>
          <w:rFonts w:ascii="Times New Roman" w:hAnsi="Times New Roman" w:cs="Times New Roman" w:eastAsiaTheme="minorEastAsia"/>
          <w:b/>
          <w:sz w:val="24"/>
        </w:rPr>
        <w:t>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5" w:type="pct"/>
            <w:vAlign w:val="center"/>
          </w:tcPr>
          <w:p>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3"/>
              <w:jc w:val="center"/>
              <w:rPr>
                <w:rFonts w:hint="default" w:ascii="Times New Roman" w:hAnsi="Times New Roman" w:cs="Times New Roman" w:eastAsiaTheme="minorEastAsia"/>
                <w:b/>
                <w:sz w:val="24"/>
                <w:lang w:val="en-US" w:eastAsia="zh-CN"/>
              </w:rPr>
            </w:pPr>
            <w:r>
              <w:rPr>
                <w:rFonts w:hint="eastAsia" w:ascii="Times New Roman" w:hAnsi="Times New Roman" w:cs="Times New Roman"/>
                <w:b/>
                <w:bCs/>
                <w:sz w:val="24"/>
                <w:szCs w:val="24"/>
                <w:lang w:eastAsia="zh-CN"/>
              </w:rPr>
              <w:t>名称</w:t>
            </w:r>
            <w:r>
              <w:rPr>
                <w:rFonts w:hint="eastAsia" w:ascii="Times New Roman" w:hAnsi="Times New Roman" w:cs="Times New Roman"/>
                <w:b/>
                <w:bCs/>
                <w:sz w:val="24"/>
                <w:szCs w:val="24"/>
                <w:lang w:val="en-US" w:eastAsia="zh-CN"/>
              </w:rPr>
              <w:t>/内容</w:t>
            </w:r>
          </w:p>
        </w:tc>
        <w:tc>
          <w:tcPr>
            <w:tcW w:w="1465" w:type="pct"/>
            <w:vAlign w:val="center"/>
          </w:tcPr>
          <w:p>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3"/>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pPr>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合同签订后，每月15日前，双方对上个月（T月）的供货清单进行核对，经</w:t>
            </w:r>
            <w:r>
              <w:rPr>
                <w:rFonts w:hint="eastAsia" w:ascii="Times New Roman" w:hAnsi="Times New Roman" w:cs="Times New Roman"/>
                <w:sz w:val="24"/>
                <w:lang w:eastAsia="zh-CN"/>
              </w:rPr>
              <w:t>招标人</w:t>
            </w:r>
            <w:r>
              <w:rPr>
                <w:rFonts w:hint="eastAsia" w:ascii="Times New Roman" w:hAnsi="Times New Roman" w:cs="Times New Roman" w:eastAsiaTheme="minorEastAsia"/>
                <w:sz w:val="24"/>
              </w:rPr>
              <w:t>在T月的供货清单对帐表上</w:t>
            </w:r>
            <w:r>
              <w:rPr>
                <w:rFonts w:hint="eastAsia" w:ascii="Times New Roman" w:hAnsi="Times New Roman" w:cs="Times New Roman"/>
                <w:sz w:val="24"/>
                <w:lang w:eastAsia="zh-CN"/>
              </w:rPr>
              <w:t>签字</w:t>
            </w:r>
            <w:r>
              <w:rPr>
                <w:rFonts w:hint="eastAsia" w:ascii="Times New Roman" w:hAnsi="Times New Roman" w:cs="Times New Roman" w:eastAsiaTheme="minorEastAsia"/>
                <w:sz w:val="24"/>
              </w:rPr>
              <w:t>盖章确认且中标人提供等额合法有效的发票后，</w:t>
            </w:r>
            <w:r>
              <w:rPr>
                <w:rFonts w:hint="eastAsia" w:ascii="Times New Roman" w:hAnsi="Times New Roman" w:cs="Times New Roman"/>
                <w:sz w:val="24"/>
                <w:lang w:eastAsia="zh-CN"/>
              </w:rPr>
              <w:t>招标人</w:t>
            </w:r>
            <w:r>
              <w:rPr>
                <w:rFonts w:hint="eastAsia" w:ascii="Times New Roman" w:hAnsi="Times New Roman" w:cs="Times New Roman" w:eastAsiaTheme="minorEastAsia"/>
                <w:sz w:val="24"/>
              </w:rPr>
              <w:t>在（T+1）月的最后一日之前支付T月的货款，月末支付完毕。</w:t>
            </w:r>
          </w:p>
          <w:p>
            <w:pPr>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货款支付前，中标人按照</w:t>
            </w:r>
            <w:r>
              <w:rPr>
                <w:rFonts w:hint="eastAsia" w:ascii="Times New Roman" w:hAnsi="Times New Roman" w:cs="Times New Roman"/>
                <w:sz w:val="24"/>
                <w:lang w:eastAsia="zh-CN"/>
              </w:rPr>
              <w:t>招标人</w:t>
            </w:r>
            <w:r>
              <w:rPr>
                <w:rFonts w:hint="eastAsia" w:ascii="Times New Roman" w:hAnsi="Times New Roman" w:cs="Times New Roman" w:eastAsiaTheme="minorEastAsia"/>
                <w:sz w:val="24"/>
              </w:rPr>
              <w:t>审核确认后的金额提供增值税专用发票。</w:t>
            </w:r>
          </w:p>
          <w:p>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合同期内结算价不得超过项目预算价，超出部分</w:t>
            </w:r>
            <w:r>
              <w:rPr>
                <w:rFonts w:hint="eastAsia" w:ascii="Times New Roman" w:hAnsi="Times New Roman" w:cs="Times New Roman"/>
                <w:sz w:val="24"/>
                <w:lang w:eastAsia="zh-CN"/>
              </w:rPr>
              <w:t>招标人</w:t>
            </w:r>
            <w:r>
              <w:rPr>
                <w:rFonts w:hint="eastAsia" w:ascii="Times New Roman" w:hAnsi="Times New Roman" w:cs="Times New Roman" w:eastAsiaTheme="minorEastAsia"/>
                <w:sz w:val="24"/>
              </w:rPr>
              <w:t>不予承担。</w:t>
            </w: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pPr>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合肥野生动物园</w:t>
            </w: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pPr>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eastAsia="zh-CN"/>
              </w:rPr>
              <w:t>合同签订之日起</w:t>
            </w:r>
            <w:r>
              <w:rPr>
                <w:rFonts w:hint="eastAsia" w:ascii="Times New Roman" w:hAnsi="Times New Roman" w:cs="Times New Roman"/>
                <w:sz w:val="24"/>
                <w:lang w:val="en-US" w:eastAsia="zh-CN"/>
              </w:rPr>
              <w:t>至2024年12月31日</w:t>
            </w:r>
          </w:p>
        </w:tc>
        <w:tc>
          <w:tcPr>
            <w:tcW w:w="1511" w:type="pct"/>
            <w:vAlign w:val="center"/>
          </w:tcPr>
          <w:p>
            <w:pPr>
              <w:pStyle w:val="40"/>
              <w:jc w:val="center"/>
              <w:rPr>
                <w:rFonts w:ascii="Times New Roman" w:hAnsi="Times New Roman" w:cs="Times New Roman" w:eastAsiaTheme="minorEastAsia"/>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所供产品生产日期需在供货之日前3个月内，经</w:t>
            </w:r>
            <w:r>
              <w:rPr>
                <w:rFonts w:hint="eastAsia" w:ascii="Times New Roman" w:hAnsi="Times New Roman" w:cs="Times New Roman"/>
                <w:sz w:val="24"/>
                <w:lang w:eastAsia="zh-CN"/>
              </w:rPr>
              <w:t>招标人</w:t>
            </w:r>
            <w:r>
              <w:rPr>
                <w:rFonts w:hint="eastAsia" w:ascii="Times New Roman" w:hAnsi="Times New Roman" w:cs="Times New Roman" w:eastAsiaTheme="minorEastAsia"/>
                <w:sz w:val="24"/>
              </w:rPr>
              <w:t>验收合格之日起剩余质保期至少为半年及以上</w:t>
            </w: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pPr>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5</w:t>
            </w:r>
          </w:p>
        </w:tc>
        <w:tc>
          <w:tcPr>
            <w:tcW w:w="1124" w:type="pct"/>
            <w:vAlign w:val="center"/>
          </w:tcPr>
          <w:p>
            <w:pPr>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货物名称</w:t>
            </w:r>
          </w:p>
        </w:tc>
        <w:tc>
          <w:tcPr>
            <w:tcW w:w="1465" w:type="pct"/>
            <w:vAlign w:val="center"/>
          </w:tcPr>
          <w:p>
            <w:pPr>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按照招标文件中“</w:t>
            </w:r>
            <w:r>
              <w:rPr>
                <w:rFonts w:hint="eastAsia" w:ascii="Times New Roman" w:hAnsi="Times New Roman" w:cs="Times New Roman" w:eastAsiaTheme="minorEastAsia"/>
                <w:sz w:val="24"/>
                <w:lang w:eastAsia="zh-CN"/>
              </w:rPr>
              <w:t>货物品名及价格清单</w:t>
            </w:r>
            <w:r>
              <w:rPr>
                <w:rFonts w:hint="eastAsia" w:ascii="Times New Roman" w:hAnsi="Times New Roman" w:cs="Times New Roman"/>
                <w:sz w:val="24"/>
                <w:lang w:eastAsia="zh-CN"/>
              </w:rPr>
              <w:t>”中要求的</w:t>
            </w: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bl>
    <w:p>
      <w:pPr>
        <w:spacing w:line="36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eastAsia="zh-CN"/>
        </w:rPr>
      </w:pPr>
      <w:r>
        <w:rPr>
          <w:rFonts w:hint="eastAsia" w:ascii="Times New Roman" w:hAnsi="Times New Roman" w:cs="Times New Roman" w:eastAsiaTheme="minorEastAsia"/>
          <w:sz w:val="24"/>
        </w:rPr>
        <w:t>投标人必须根据招标需求逐项对应描述投标的具体内容，如</w:t>
      </w:r>
      <w:r>
        <w:rPr>
          <w:rFonts w:hint="eastAsia" w:ascii="Times New Roman" w:hAnsi="Times New Roman" w:cs="Times New Roman"/>
          <w:sz w:val="24"/>
          <w:lang w:eastAsia="zh-CN"/>
        </w:rPr>
        <w:t>付款方式、安装地点、货品名称</w:t>
      </w:r>
      <w:r>
        <w:rPr>
          <w:rFonts w:hint="eastAsia" w:ascii="Times New Roman" w:hAnsi="Times New Roman" w:cs="Times New Roman" w:eastAsiaTheme="minorEastAsia"/>
          <w:sz w:val="24"/>
        </w:rPr>
        <w:t>等，</w:t>
      </w:r>
      <w:r>
        <w:rPr>
          <w:rFonts w:hint="eastAsia" w:ascii="Times New Roman" w:hAnsi="Times New Roman" w:cs="Times New Roman"/>
          <w:sz w:val="24"/>
          <w:lang w:eastAsia="zh-CN"/>
        </w:rPr>
        <w:t>填写“响应”或“部分响应”，如不填写，视为“不响应”。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2.投标人所投产品如与招标文件要求的</w:t>
      </w:r>
      <w:r>
        <w:rPr>
          <w:rFonts w:hint="eastAsia" w:ascii="Times New Roman" w:hAnsi="Times New Roman" w:cs="Times New Roman"/>
          <w:sz w:val="24"/>
          <w:lang w:eastAsia="zh-CN"/>
        </w:rPr>
        <w:t>货物名称</w:t>
      </w:r>
      <w:r>
        <w:rPr>
          <w:rFonts w:hint="eastAsia" w:ascii="Times New Roman" w:hAnsi="Times New Roman" w:cs="Times New Roman" w:eastAsiaTheme="minorEastAsia"/>
          <w:sz w:val="24"/>
        </w:rPr>
        <w:t>等不一致的，则须在上表“偏离说明”栏中详细注明。</w:t>
      </w: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pPr>
        <w:pStyle w:val="14"/>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p>
      <w:pPr>
        <w:spacing w:line="500" w:lineRule="exact"/>
        <w:jc w:val="center"/>
        <w:rPr>
          <w:rFonts w:hint="default" w:eastAsia="黑体"/>
          <w:sz w:val="32"/>
          <w:szCs w:val="32"/>
          <w:lang w:val="en-US" w:eastAsia="zh-CN"/>
        </w:rPr>
      </w:pPr>
      <w:bookmarkStart w:id="20" w:name="_Toc535241227"/>
      <w:bookmarkStart w:id="21" w:name="_Toc535241130"/>
      <w:bookmarkStart w:id="22" w:name="_Toc535241084"/>
      <w:bookmarkStart w:id="23" w:name="_Toc224103497"/>
      <w:bookmarkStart w:id="24" w:name="_Toc224103498"/>
      <w:r>
        <w:rPr>
          <w:sz w:val="32"/>
          <w:szCs w:val="32"/>
        </w:rPr>
        <w:br w:type="page"/>
      </w:r>
      <w:r>
        <w:rPr>
          <w:rFonts w:eastAsia="黑体"/>
          <w:bCs/>
          <w:sz w:val="24"/>
        </w:rPr>
        <w:t>授权委托书</w:t>
      </w:r>
      <w:bookmarkEnd w:id="20"/>
      <w:bookmarkEnd w:id="21"/>
      <w:bookmarkEnd w:id="22"/>
      <w:r>
        <w:rPr>
          <w:rFonts w:hint="eastAsia" w:eastAsia="黑体"/>
          <w:bCs/>
          <w:sz w:val="24"/>
          <w:lang w:eastAsia="zh-CN"/>
        </w:rPr>
        <w:t>（</w:t>
      </w:r>
      <w:r>
        <w:rPr>
          <w:rFonts w:hint="eastAsia" w:eastAsia="黑体"/>
          <w:bCs/>
          <w:sz w:val="24"/>
          <w:lang w:val="en-US" w:eastAsia="zh-CN"/>
        </w:rPr>
        <w:t>如有）</w:t>
      </w:r>
    </w:p>
    <w:p>
      <w:pPr>
        <w:spacing w:line="500" w:lineRule="exact"/>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rPr>
        <w:t>合肥野生动物园小卖部货物采购</w:t>
      </w:r>
      <w:r>
        <w:rPr>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3"/>
      <w:bookmarkEnd w:id="24"/>
    </w:p>
    <w:p>
      <w:pPr>
        <w:pStyle w:val="2"/>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Ansi="宋体" w:cs="宋体"/>
          <w:sz w:val="28"/>
          <w:szCs w:val="28"/>
        </w:rPr>
      </w:pPr>
      <w:r>
        <w:rPr>
          <w:rFonts w:ascii="Times New Roman" w:hAnsi="Times New Roman"/>
          <w:kern w:val="0"/>
          <w:szCs w:val="22"/>
        </w:rPr>
        <w:br w:type="page"/>
      </w:r>
      <w:bookmarkStart w:id="25" w:name="_Toc19773353"/>
      <w:bookmarkStart w:id="26" w:name="_Toc153811203"/>
      <w:bookmarkStart w:id="27" w:name="_Toc536542360"/>
      <w:r>
        <w:rPr>
          <w:rFonts w:hint="eastAsia" w:hAnsi="宋体" w:cs="宋体"/>
          <w:sz w:val="28"/>
          <w:szCs w:val="28"/>
        </w:rPr>
        <w:t>六．投标人信用承诺</w:t>
      </w:r>
      <w:bookmarkEnd w:id="25"/>
      <w:bookmarkEnd w:id="26"/>
      <w:bookmarkEnd w:id="27"/>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rPr>
          <w:rFonts w:hint="eastAsia" w:hAnsi="宋体"/>
          <w:sz w:val="28"/>
          <w:lang w:val="en-US" w:eastAsia="zh-CN"/>
        </w:rPr>
      </w:pPr>
      <w:bookmarkStart w:id="28" w:name="_Toc153811209"/>
      <w:bookmarkStart w:id="29" w:name="_Toc220232400"/>
      <w:bookmarkStart w:id="30" w:name="_Toc19773364"/>
      <w:bookmarkStart w:id="31" w:name="_Toc536542368"/>
      <w:bookmarkStart w:id="32" w:name="_Toc508363607"/>
      <w:bookmarkStart w:id="33" w:name="_Toc471736416"/>
      <w:r>
        <w:rPr>
          <w:rFonts w:hint="eastAsia" w:hAnsi="宋体"/>
          <w:sz w:val="28"/>
          <w:lang w:val="en-US" w:eastAsia="zh-CN"/>
        </w:rPr>
        <w:br w:type="page"/>
      </w:r>
    </w:p>
    <w:p>
      <w:pPr>
        <w:pStyle w:val="2"/>
        <w:jc w:val="center"/>
        <w:rPr>
          <w:rFonts w:hAnsi="宋体"/>
          <w:sz w:val="28"/>
          <w:szCs w:val="36"/>
        </w:rPr>
      </w:pPr>
      <w:r>
        <w:rPr>
          <w:rFonts w:hint="eastAsia" w:hAnsi="宋体"/>
          <w:sz w:val="28"/>
          <w:lang w:eastAsia="zh-CN"/>
        </w:rPr>
        <w:t>七</w:t>
      </w:r>
      <w:r>
        <w:rPr>
          <w:rFonts w:hint="eastAsia" w:hAnsi="宋体"/>
          <w:sz w:val="28"/>
        </w:rPr>
        <w:t>．产品质量承诺</w:t>
      </w:r>
      <w:bookmarkEnd w:id="28"/>
      <w:bookmarkEnd w:id="29"/>
      <w:bookmarkEnd w:id="30"/>
      <w:bookmarkEnd w:id="31"/>
      <w:bookmarkEnd w:id="32"/>
      <w:bookmarkEnd w:id="33"/>
    </w:p>
    <w:p>
      <w:pPr>
        <w:spacing w:beforeLines="20" w:afterLines="20" w:line="360" w:lineRule="auto"/>
        <w:ind w:firstLine="480" w:firstLineChars="200"/>
        <w:jc w:val="center"/>
      </w:pPr>
      <w:r>
        <w:rPr>
          <w:rFonts w:hint="eastAsia" w:ascii="宋体" w:hAnsi="宋体"/>
          <w:sz w:val="24"/>
        </w:rPr>
        <w:t>(投标人可自行制作格式)</w:t>
      </w:r>
    </w:p>
    <w:p>
      <w:pPr>
        <w:bidi w:val="0"/>
      </w:pPr>
    </w:p>
    <w:p>
      <w:pPr>
        <w:bidi w:val="0"/>
      </w:pPr>
    </w:p>
    <w:p>
      <w:pPr>
        <w:pStyle w:val="2"/>
      </w:pPr>
    </w:p>
    <w:p/>
    <w:p>
      <w:pPr>
        <w:bidi w:val="0"/>
      </w:pPr>
    </w:p>
    <w:p>
      <w:pPr>
        <w:rPr>
          <w:rFonts w:ascii="Times New Roman" w:hAnsi="Times New Roman" w:cs="Times New Roman"/>
        </w:rPr>
      </w:pPr>
    </w:p>
    <w:p>
      <w:pPr>
        <w:widowControl/>
        <w:jc w:val="center"/>
        <w:rPr>
          <w:rFonts w:ascii="Times New Roman" w:hAnsi="Times New Roman" w:cs="Times New Roman" w:eastAsiaTheme="minorEastAsia"/>
          <w:b/>
          <w:sz w:val="24"/>
        </w:rPr>
      </w:pPr>
      <w:bookmarkStart w:id="34" w:name="_Hlk11701496"/>
      <w:bookmarkStart w:id="35" w:name="_Toc520299364"/>
      <w:r>
        <w:rPr>
          <w:rFonts w:hint="eastAsia" w:ascii="Times New Roman" w:hAnsi="Times New Roman" w:cs="Times New Roman"/>
          <w:b/>
          <w:sz w:val="24"/>
          <w:lang w:eastAsia="zh-CN"/>
        </w:rPr>
        <w:t>八</w:t>
      </w:r>
      <w:r>
        <w:rPr>
          <w:rFonts w:ascii="Times New Roman" w:hAnsi="Times New Roman" w:cs="Times New Roman" w:eastAsiaTheme="minorEastAsia"/>
          <w:b/>
          <w:sz w:val="24"/>
        </w:rPr>
        <w:t>、</w:t>
      </w:r>
      <w:bookmarkEnd w:id="34"/>
      <w:bookmarkEnd w:id="35"/>
      <w:r>
        <w:rPr>
          <w:rFonts w:ascii="Times New Roman" w:hAnsi="Times New Roman" w:cs="Times New Roman" w:eastAsiaTheme="minorEastAsia"/>
          <w:b/>
          <w:sz w:val="24"/>
        </w:rPr>
        <w:t>其他相关证明材料</w:t>
      </w:r>
    </w:p>
    <w:p>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19"/>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687232B8-6928-4329-BA40-02835A1B9DF6}"/>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2" w:fontKey="{C8C59FA6-8F63-4F09-A24A-A06CBA27EEA5}"/>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309000000000000"/>
    <w:charset w:val="88"/>
    <w:family w:val="modern"/>
    <w:pitch w:val="default"/>
    <w:sig w:usb0="00000003" w:usb1="082E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164A6486-026F-43FF-BD18-181CD25E814B}"/>
  </w:font>
  <w:font w:name="Segoe UI Symbol">
    <w:panose1 w:val="020B0502040204020203"/>
    <w:charset w:val="00"/>
    <w:family w:val="swiss"/>
    <w:pitch w:val="default"/>
    <w:sig w:usb0="00000000" w:usb1="00000000" w:usb2="00000000" w:usb3="00000000" w:csb0="00000000" w:csb1="00000000"/>
    <w:embedRegular r:id="rId4" w:fontKey="{0C5E6E76-DDF4-41B6-8299-1D826D9B7B7C}"/>
  </w:font>
  <w:font w:name="仿宋_GB2312">
    <w:panose1 w:val="02010609030101010101"/>
    <w:charset w:val="86"/>
    <w:family w:val="modern"/>
    <w:pitch w:val="default"/>
    <w:sig w:usb0="00000001" w:usb1="080E0000" w:usb2="00000000" w:usb3="00000000" w:csb0="00040000" w:csb1="00000000"/>
    <w:embedRegular r:id="rId5" w:fontKey="{1B0887BF-0B01-4A20-8A54-F0C3205F73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A12D7"/>
    <w:multiLevelType w:val="singleLevel"/>
    <w:tmpl w:val="88CA12D7"/>
    <w:lvl w:ilvl="0" w:tentative="0">
      <w:start w:val="2"/>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E9F13C50"/>
    <w:multiLevelType w:val="singleLevel"/>
    <w:tmpl w:val="E9F13C50"/>
    <w:lvl w:ilvl="0" w:tentative="0">
      <w:start w:val="1"/>
      <w:numFmt w:val="decimal"/>
      <w:lvlText w:val="%1."/>
      <w:lvlJc w:val="left"/>
      <w:pPr>
        <w:tabs>
          <w:tab w:val="left" w:pos="312"/>
        </w:tabs>
      </w:pPr>
    </w:lvl>
  </w:abstractNum>
  <w:abstractNum w:abstractNumId="3">
    <w:nsid w:val="54699ADF"/>
    <w:multiLevelType w:val="singleLevel"/>
    <w:tmpl w:val="54699ADF"/>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ZTU4ZDAzYjE4YTFjMjAzNjkzMjkxMjM1ZjMzODg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B5A12"/>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356E1A"/>
    <w:rsid w:val="01B464A4"/>
    <w:rsid w:val="01E25E99"/>
    <w:rsid w:val="020E6D27"/>
    <w:rsid w:val="03620707"/>
    <w:rsid w:val="03AF0B69"/>
    <w:rsid w:val="03D16FFC"/>
    <w:rsid w:val="04334D4F"/>
    <w:rsid w:val="04374133"/>
    <w:rsid w:val="04620439"/>
    <w:rsid w:val="050243DA"/>
    <w:rsid w:val="0578335C"/>
    <w:rsid w:val="05BF272A"/>
    <w:rsid w:val="05EC3108"/>
    <w:rsid w:val="06257970"/>
    <w:rsid w:val="069522BB"/>
    <w:rsid w:val="06C07699"/>
    <w:rsid w:val="06FC2FD7"/>
    <w:rsid w:val="07E81425"/>
    <w:rsid w:val="0838119B"/>
    <w:rsid w:val="083C324C"/>
    <w:rsid w:val="08470C5F"/>
    <w:rsid w:val="094A1BE5"/>
    <w:rsid w:val="09686C72"/>
    <w:rsid w:val="097D52B6"/>
    <w:rsid w:val="09B554AF"/>
    <w:rsid w:val="09D871BC"/>
    <w:rsid w:val="09F97743"/>
    <w:rsid w:val="0A3C6473"/>
    <w:rsid w:val="0B04738C"/>
    <w:rsid w:val="0B181823"/>
    <w:rsid w:val="0C3A32C4"/>
    <w:rsid w:val="0CB3724A"/>
    <w:rsid w:val="0D0C4222"/>
    <w:rsid w:val="0D2D5154"/>
    <w:rsid w:val="0D782A7C"/>
    <w:rsid w:val="0DAB22C6"/>
    <w:rsid w:val="0E706F16"/>
    <w:rsid w:val="0F3C111E"/>
    <w:rsid w:val="0F4C2982"/>
    <w:rsid w:val="0F5C5DDC"/>
    <w:rsid w:val="0F6374D3"/>
    <w:rsid w:val="0F6856D8"/>
    <w:rsid w:val="11554019"/>
    <w:rsid w:val="121F498A"/>
    <w:rsid w:val="126C75A3"/>
    <w:rsid w:val="127615B9"/>
    <w:rsid w:val="129462CC"/>
    <w:rsid w:val="13397BCE"/>
    <w:rsid w:val="14717EAE"/>
    <w:rsid w:val="147D351C"/>
    <w:rsid w:val="14846889"/>
    <w:rsid w:val="148D5B64"/>
    <w:rsid w:val="15484B1A"/>
    <w:rsid w:val="15501BC1"/>
    <w:rsid w:val="158E4CD7"/>
    <w:rsid w:val="16225D8C"/>
    <w:rsid w:val="16AC1252"/>
    <w:rsid w:val="17356927"/>
    <w:rsid w:val="1754490D"/>
    <w:rsid w:val="175B07C7"/>
    <w:rsid w:val="175C2803"/>
    <w:rsid w:val="17EE7DC6"/>
    <w:rsid w:val="182C7B78"/>
    <w:rsid w:val="18506835"/>
    <w:rsid w:val="187B7A0F"/>
    <w:rsid w:val="18B232E6"/>
    <w:rsid w:val="18F71640"/>
    <w:rsid w:val="19A4731C"/>
    <w:rsid w:val="19F766BC"/>
    <w:rsid w:val="1A357A52"/>
    <w:rsid w:val="1A6A3C67"/>
    <w:rsid w:val="1A6B5E42"/>
    <w:rsid w:val="1AF96A3E"/>
    <w:rsid w:val="1B031AF6"/>
    <w:rsid w:val="1B704EF0"/>
    <w:rsid w:val="1BFC0C14"/>
    <w:rsid w:val="1C1F6775"/>
    <w:rsid w:val="1C9D605B"/>
    <w:rsid w:val="1CDB6B83"/>
    <w:rsid w:val="1D0B658E"/>
    <w:rsid w:val="1DAA2521"/>
    <w:rsid w:val="1E631D57"/>
    <w:rsid w:val="1EE47F3C"/>
    <w:rsid w:val="1F162B71"/>
    <w:rsid w:val="1F702D11"/>
    <w:rsid w:val="200E2470"/>
    <w:rsid w:val="20280331"/>
    <w:rsid w:val="20C04EEB"/>
    <w:rsid w:val="20E74328"/>
    <w:rsid w:val="219768D4"/>
    <w:rsid w:val="2209080D"/>
    <w:rsid w:val="229A0F6C"/>
    <w:rsid w:val="23700878"/>
    <w:rsid w:val="23B75C54"/>
    <w:rsid w:val="24081E40"/>
    <w:rsid w:val="24227849"/>
    <w:rsid w:val="245F009A"/>
    <w:rsid w:val="24620EAC"/>
    <w:rsid w:val="24736655"/>
    <w:rsid w:val="25164BFC"/>
    <w:rsid w:val="252D6BA5"/>
    <w:rsid w:val="25660377"/>
    <w:rsid w:val="257050B5"/>
    <w:rsid w:val="26455066"/>
    <w:rsid w:val="26522036"/>
    <w:rsid w:val="274268A7"/>
    <w:rsid w:val="275F2373"/>
    <w:rsid w:val="2783171D"/>
    <w:rsid w:val="28B474D5"/>
    <w:rsid w:val="28BA4407"/>
    <w:rsid w:val="28BD0E56"/>
    <w:rsid w:val="2919115F"/>
    <w:rsid w:val="29A40C0A"/>
    <w:rsid w:val="29E5020D"/>
    <w:rsid w:val="2B2448ED"/>
    <w:rsid w:val="2C247DAC"/>
    <w:rsid w:val="2C816C68"/>
    <w:rsid w:val="2C9037B1"/>
    <w:rsid w:val="2CC0340B"/>
    <w:rsid w:val="2CC14B77"/>
    <w:rsid w:val="2D547EC7"/>
    <w:rsid w:val="2D935E1F"/>
    <w:rsid w:val="2E076FBB"/>
    <w:rsid w:val="2E380570"/>
    <w:rsid w:val="2E445BD2"/>
    <w:rsid w:val="2E841307"/>
    <w:rsid w:val="2EC76F67"/>
    <w:rsid w:val="2EEB2658"/>
    <w:rsid w:val="2EFB0542"/>
    <w:rsid w:val="2F733923"/>
    <w:rsid w:val="2F760751"/>
    <w:rsid w:val="300947C7"/>
    <w:rsid w:val="30902F79"/>
    <w:rsid w:val="30FD3D9D"/>
    <w:rsid w:val="31611573"/>
    <w:rsid w:val="317F3B29"/>
    <w:rsid w:val="31B66A19"/>
    <w:rsid w:val="31EB11BF"/>
    <w:rsid w:val="31FF12CC"/>
    <w:rsid w:val="32D57EA5"/>
    <w:rsid w:val="33075DFB"/>
    <w:rsid w:val="331B7D18"/>
    <w:rsid w:val="33263D6A"/>
    <w:rsid w:val="33B421CD"/>
    <w:rsid w:val="3527614E"/>
    <w:rsid w:val="352B03D3"/>
    <w:rsid w:val="3542173D"/>
    <w:rsid w:val="35A43BDE"/>
    <w:rsid w:val="35CF4AD8"/>
    <w:rsid w:val="35F973D8"/>
    <w:rsid w:val="368A4579"/>
    <w:rsid w:val="36901EAA"/>
    <w:rsid w:val="36C1750C"/>
    <w:rsid w:val="379C71E3"/>
    <w:rsid w:val="37A208A6"/>
    <w:rsid w:val="37AB4F47"/>
    <w:rsid w:val="37BD21A4"/>
    <w:rsid w:val="384D1FB7"/>
    <w:rsid w:val="386167E6"/>
    <w:rsid w:val="38EA6674"/>
    <w:rsid w:val="396D6D2B"/>
    <w:rsid w:val="39B74BDE"/>
    <w:rsid w:val="39BE52CF"/>
    <w:rsid w:val="39C3645B"/>
    <w:rsid w:val="3A0D2667"/>
    <w:rsid w:val="3AAF0434"/>
    <w:rsid w:val="3B3B6D13"/>
    <w:rsid w:val="3B484C3F"/>
    <w:rsid w:val="3BA55C94"/>
    <w:rsid w:val="3C8F4B29"/>
    <w:rsid w:val="3C944358"/>
    <w:rsid w:val="3D597CB8"/>
    <w:rsid w:val="3DFB4632"/>
    <w:rsid w:val="3E5857A1"/>
    <w:rsid w:val="3E9D35A2"/>
    <w:rsid w:val="3F516B05"/>
    <w:rsid w:val="3F53046B"/>
    <w:rsid w:val="3FE94F8F"/>
    <w:rsid w:val="40780A59"/>
    <w:rsid w:val="40A316EE"/>
    <w:rsid w:val="40BF495C"/>
    <w:rsid w:val="414D5B4A"/>
    <w:rsid w:val="41790595"/>
    <w:rsid w:val="42320701"/>
    <w:rsid w:val="42784CF1"/>
    <w:rsid w:val="435E6580"/>
    <w:rsid w:val="436F7EA2"/>
    <w:rsid w:val="438663D6"/>
    <w:rsid w:val="44904975"/>
    <w:rsid w:val="44A54539"/>
    <w:rsid w:val="44A60395"/>
    <w:rsid w:val="44AF47C8"/>
    <w:rsid w:val="450F264B"/>
    <w:rsid w:val="457C2BCD"/>
    <w:rsid w:val="46363E0B"/>
    <w:rsid w:val="465A16CE"/>
    <w:rsid w:val="4709099C"/>
    <w:rsid w:val="48435459"/>
    <w:rsid w:val="485A42AA"/>
    <w:rsid w:val="488F28C4"/>
    <w:rsid w:val="491A617D"/>
    <w:rsid w:val="49B23B13"/>
    <w:rsid w:val="49C60A52"/>
    <w:rsid w:val="49D46CB0"/>
    <w:rsid w:val="4A12314B"/>
    <w:rsid w:val="4BC92119"/>
    <w:rsid w:val="4BDA4326"/>
    <w:rsid w:val="4BE87ECF"/>
    <w:rsid w:val="4C480684"/>
    <w:rsid w:val="4DB311C4"/>
    <w:rsid w:val="4DC94EFE"/>
    <w:rsid w:val="4DF44ABD"/>
    <w:rsid w:val="4E462FB9"/>
    <w:rsid w:val="4E622FEE"/>
    <w:rsid w:val="4E920EE8"/>
    <w:rsid w:val="4F301620"/>
    <w:rsid w:val="4F807327"/>
    <w:rsid w:val="4FC53658"/>
    <w:rsid w:val="503B1382"/>
    <w:rsid w:val="50863FED"/>
    <w:rsid w:val="51374A66"/>
    <w:rsid w:val="51B603BF"/>
    <w:rsid w:val="52941D3E"/>
    <w:rsid w:val="52F82D96"/>
    <w:rsid w:val="53CA6EFA"/>
    <w:rsid w:val="53F87A3F"/>
    <w:rsid w:val="54370568"/>
    <w:rsid w:val="547B4EA9"/>
    <w:rsid w:val="54807FA4"/>
    <w:rsid w:val="54D13667"/>
    <w:rsid w:val="550F7B55"/>
    <w:rsid w:val="55122FD8"/>
    <w:rsid w:val="55926D29"/>
    <w:rsid w:val="561F7BA5"/>
    <w:rsid w:val="564C575A"/>
    <w:rsid w:val="5674097B"/>
    <w:rsid w:val="57572CCF"/>
    <w:rsid w:val="577E09FD"/>
    <w:rsid w:val="57D67BD1"/>
    <w:rsid w:val="57DC6893"/>
    <w:rsid w:val="58A57515"/>
    <w:rsid w:val="58E53EC8"/>
    <w:rsid w:val="58E70E78"/>
    <w:rsid w:val="592A4DCC"/>
    <w:rsid w:val="59905C16"/>
    <w:rsid w:val="599B1268"/>
    <w:rsid w:val="59C14554"/>
    <w:rsid w:val="59E766FB"/>
    <w:rsid w:val="5AA15CFC"/>
    <w:rsid w:val="5AC23E27"/>
    <w:rsid w:val="5AF2460E"/>
    <w:rsid w:val="5B2F1C6D"/>
    <w:rsid w:val="5B73585A"/>
    <w:rsid w:val="5BF21B36"/>
    <w:rsid w:val="5BF43C73"/>
    <w:rsid w:val="5C2C4B58"/>
    <w:rsid w:val="5C3F2EED"/>
    <w:rsid w:val="5C8968EE"/>
    <w:rsid w:val="5CF62206"/>
    <w:rsid w:val="5D994769"/>
    <w:rsid w:val="5D9E5FA0"/>
    <w:rsid w:val="5DE60A45"/>
    <w:rsid w:val="5E1E799B"/>
    <w:rsid w:val="5EA5210D"/>
    <w:rsid w:val="5F112618"/>
    <w:rsid w:val="5F1C412F"/>
    <w:rsid w:val="5F52699E"/>
    <w:rsid w:val="5F596331"/>
    <w:rsid w:val="5F8B54DE"/>
    <w:rsid w:val="5FB35EC0"/>
    <w:rsid w:val="6005677E"/>
    <w:rsid w:val="60266100"/>
    <w:rsid w:val="6030547A"/>
    <w:rsid w:val="604E5CCE"/>
    <w:rsid w:val="609D599A"/>
    <w:rsid w:val="60A32AE1"/>
    <w:rsid w:val="60B04DE3"/>
    <w:rsid w:val="60B151FE"/>
    <w:rsid w:val="629F6950"/>
    <w:rsid w:val="63153E19"/>
    <w:rsid w:val="63716633"/>
    <w:rsid w:val="63CC3C39"/>
    <w:rsid w:val="64586600"/>
    <w:rsid w:val="646228FD"/>
    <w:rsid w:val="64741A53"/>
    <w:rsid w:val="64C00105"/>
    <w:rsid w:val="654B14AA"/>
    <w:rsid w:val="659770B8"/>
    <w:rsid w:val="65B67155"/>
    <w:rsid w:val="67250955"/>
    <w:rsid w:val="673E6FFD"/>
    <w:rsid w:val="679833EE"/>
    <w:rsid w:val="67B8418F"/>
    <w:rsid w:val="6816166D"/>
    <w:rsid w:val="68446623"/>
    <w:rsid w:val="686C04A1"/>
    <w:rsid w:val="68B7646C"/>
    <w:rsid w:val="69362889"/>
    <w:rsid w:val="69455F92"/>
    <w:rsid w:val="698179D1"/>
    <w:rsid w:val="69C67C01"/>
    <w:rsid w:val="69C77F17"/>
    <w:rsid w:val="6A050368"/>
    <w:rsid w:val="6A1513D9"/>
    <w:rsid w:val="6AC906CC"/>
    <w:rsid w:val="6ACC1420"/>
    <w:rsid w:val="6AF723A7"/>
    <w:rsid w:val="6B312B49"/>
    <w:rsid w:val="6B486391"/>
    <w:rsid w:val="6BE566A3"/>
    <w:rsid w:val="6CC45353"/>
    <w:rsid w:val="6CDE4879"/>
    <w:rsid w:val="6E1A0886"/>
    <w:rsid w:val="6E4E6938"/>
    <w:rsid w:val="6F2614AD"/>
    <w:rsid w:val="6F3204BB"/>
    <w:rsid w:val="700A3E02"/>
    <w:rsid w:val="7016507D"/>
    <w:rsid w:val="70750078"/>
    <w:rsid w:val="70FB2BC9"/>
    <w:rsid w:val="719F1AD7"/>
    <w:rsid w:val="71B0505E"/>
    <w:rsid w:val="71DA3651"/>
    <w:rsid w:val="72146998"/>
    <w:rsid w:val="723233EC"/>
    <w:rsid w:val="73074B59"/>
    <w:rsid w:val="730B4DFE"/>
    <w:rsid w:val="7321038A"/>
    <w:rsid w:val="73C75BD8"/>
    <w:rsid w:val="73DE7D49"/>
    <w:rsid w:val="73E35E45"/>
    <w:rsid w:val="73FF1C8C"/>
    <w:rsid w:val="74561EEC"/>
    <w:rsid w:val="745E4FA7"/>
    <w:rsid w:val="74980DDD"/>
    <w:rsid w:val="749973E3"/>
    <w:rsid w:val="74F80B83"/>
    <w:rsid w:val="75387844"/>
    <w:rsid w:val="758A0395"/>
    <w:rsid w:val="75FB20E7"/>
    <w:rsid w:val="768C43B3"/>
    <w:rsid w:val="76D50550"/>
    <w:rsid w:val="76E13E87"/>
    <w:rsid w:val="772F044F"/>
    <w:rsid w:val="77324D59"/>
    <w:rsid w:val="77613082"/>
    <w:rsid w:val="776D08F6"/>
    <w:rsid w:val="77732EF8"/>
    <w:rsid w:val="779D77DF"/>
    <w:rsid w:val="783A06B1"/>
    <w:rsid w:val="7840463E"/>
    <w:rsid w:val="78435456"/>
    <w:rsid w:val="78D43FDE"/>
    <w:rsid w:val="78F61D26"/>
    <w:rsid w:val="7A6907AA"/>
    <w:rsid w:val="7AAF0711"/>
    <w:rsid w:val="7AB366D6"/>
    <w:rsid w:val="7ABD26DE"/>
    <w:rsid w:val="7ACD0A2E"/>
    <w:rsid w:val="7AE32E8E"/>
    <w:rsid w:val="7AF82853"/>
    <w:rsid w:val="7AFD68F3"/>
    <w:rsid w:val="7B5F47B9"/>
    <w:rsid w:val="7B7F3A1E"/>
    <w:rsid w:val="7B8F3F36"/>
    <w:rsid w:val="7BD46693"/>
    <w:rsid w:val="7C4F73CA"/>
    <w:rsid w:val="7CF54278"/>
    <w:rsid w:val="7D6D33CA"/>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8"/>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50"/>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7"/>
    <w:qFormat/>
    <w:uiPriority w:val="0"/>
    <w:pPr>
      <w:jc w:val="left"/>
    </w:pPr>
  </w:style>
  <w:style w:type="paragraph" w:styleId="8">
    <w:name w:val="Body Text"/>
    <w:basedOn w:val="1"/>
    <w:next w:val="9"/>
    <w:qFormat/>
    <w:uiPriority w:val="0"/>
    <w:pPr>
      <w:spacing w:after="120" w:afterLines="0" w:afterAutospacing="0"/>
    </w:pPr>
  </w:style>
  <w:style w:type="paragraph" w:styleId="9">
    <w:name w:val="Body Text 2"/>
    <w:basedOn w:val="1"/>
    <w:next w:val="1"/>
    <w:qFormat/>
    <w:uiPriority w:val="0"/>
    <w:pPr>
      <w:widowControl w:val="0"/>
      <w:spacing w:after="120" w:line="480" w:lineRule="auto"/>
      <w:jc w:val="both"/>
    </w:pPr>
    <w:rPr>
      <w:rFonts w:ascii="Times New Roman" w:hAnsi="Times New Roman" w:cs="Times New Roman"/>
      <w:kern w:val="2"/>
      <w:lang w:val="zh-CN"/>
    </w:rPr>
  </w:style>
  <w:style w:type="paragraph" w:styleId="10">
    <w:name w:val="Body Text Indent"/>
    <w:basedOn w:val="1"/>
    <w:next w:val="11"/>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43"/>
    <w:qFormat/>
    <w:uiPriority w:val="0"/>
    <w:pPr>
      <w:ind w:left="100" w:leftChars="2500"/>
    </w:pPr>
  </w:style>
  <w:style w:type="paragraph" w:styleId="15">
    <w:name w:val="Balloon Text"/>
    <w:basedOn w:val="1"/>
    <w:link w:val="30"/>
    <w:qFormat/>
    <w:uiPriority w:val="0"/>
    <w:rPr>
      <w:sz w:val="18"/>
    </w:rPr>
  </w:style>
  <w:style w:type="paragraph" w:styleId="16">
    <w:name w:val="footer"/>
    <w:basedOn w:val="1"/>
    <w:link w:val="35"/>
    <w:qFormat/>
    <w:uiPriority w:val="0"/>
    <w:pPr>
      <w:tabs>
        <w:tab w:val="center" w:pos="4153"/>
        <w:tab w:val="right" w:pos="8306"/>
      </w:tabs>
      <w:snapToGrid w:val="0"/>
      <w:jc w:val="left"/>
    </w:pPr>
    <w:rPr>
      <w:sz w:val="18"/>
    </w:rPr>
  </w:style>
  <w:style w:type="paragraph" w:styleId="17">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8"/>
    <w:qFormat/>
    <w:uiPriority w:val="0"/>
    <w:pPr>
      <w:ind w:firstLine="420" w:firstLineChars="100"/>
    </w:pPr>
  </w:style>
  <w:style w:type="paragraph" w:styleId="22">
    <w:name w:val="Body Text First Indent 2"/>
    <w:basedOn w:val="10"/>
    <w:semiHidden/>
    <w:unhideWhenUsed/>
    <w:qFormat/>
    <w:uiPriority w:val="99"/>
    <w:pPr>
      <w:ind w:firstLine="420" w:firstLineChars="200"/>
    </w:p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character" w:styleId="29">
    <w:name w:val="Hyperlink"/>
    <w:basedOn w:val="25"/>
    <w:qFormat/>
    <w:uiPriority w:val="0"/>
    <w:rPr>
      <w:color w:val="0000FF"/>
      <w:u w:val="single"/>
    </w:rPr>
  </w:style>
  <w:style w:type="character" w:customStyle="1" w:styleId="30">
    <w:name w:val="批注框文本 字符"/>
    <w:link w:val="15"/>
    <w:semiHidden/>
    <w:qFormat/>
    <w:uiPriority w:val="99"/>
    <w:rPr>
      <w:sz w:val="18"/>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link w:val="17"/>
    <w:qFormat/>
    <w:uiPriority w:val="0"/>
    <w:rPr>
      <w:sz w:val="18"/>
    </w:rPr>
  </w:style>
  <w:style w:type="character" w:customStyle="1" w:styleId="35">
    <w:name w:val="页脚 字符"/>
    <w:link w:val="16"/>
    <w:qFormat/>
    <w:uiPriority w:val="99"/>
    <w:rPr>
      <w:sz w:val="18"/>
    </w:rPr>
  </w:style>
  <w:style w:type="character" w:customStyle="1" w:styleId="36">
    <w:name w:val="纯文本 字符"/>
    <w:link w:val="13"/>
    <w:qFormat/>
    <w:uiPriority w:val="0"/>
    <w:rPr>
      <w:rFonts w:ascii="宋体" w:hAnsi="Courier New"/>
    </w:rPr>
  </w:style>
  <w:style w:type="character" w:customStyle="1" w:styleId="37">
    <w:name w:val="纯文本 字符1"/>
    <w:basedOn w:val="25"/>
    <w:semiHidden/>
    <w:qFormat/>
    <w:uiPriority w:val="99"/>
    <w:rPr>
      <w:rFonts w:hAnsi="Courier New" w:cs="Courier New" w:asciiTheme="minorEastAsia"/>
      <w:szCs w:val="20"/>
    </w:rPr>
  </w:style>
  <w:style w:type="character" w:customStyle="1" w:styleId="38">
    <w:name w:val="未处理的提及1"/>
    <w:basedOn w:val="25"/>
    <w:semiHidden/>
    <w:unhideWhenUsed/>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5"/>
    <w:semiHidden/>
    <w:qFormat/>
    <w:uiPriority w:val="99"/>
    <w:rPr>
      <w:rFonts w:ascii="@仿宋_GB2312" w:hAnsi="@仿宋_GB2312" w:eastAsia="@仿宋_GB2312" w:cs="@仿宋_GB2312"/>
      <w:szCs w:val="20"/>
    </w:rPr>
  </w:style>
  <w:style w:type="character" w:customStyle="1" w:styleId="43">
    <w:name w:val="日期 字符1"/>
    <w:link w:val="14"/>
    <w:qFormat/>
    <w:uiPriority w:val="0"/>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qFormat/>
    <w:uiPriority w:val="0"/>
    <w:rPr>
      <w:rFonts w:ascii="Arial" w:hAnsi="Arial" w:eastAsia="Arial" w:cstheme="minorBidi"/>
      <w:szCs w:val="22"/>
    </w:rPr>
  </w:style>
  <w:style w:type="character" w:customStyle="1" w:styleId="46">
    <w:name w:val="批注文字 Char"/>
    <w:basedOn w:val="25"/>
    <w:semiHidden/>
    <w:qFormat/>
    <w:uiPriority w:val="99"/>
    <w:rPr>
      <w:rFonts w:ascii="@仿宋_GB2312" w:hAnsi="@仿宋_GB2312" w:eastAsia="@仿宋_GB2312" w:cs="@仿宋_GB2312"/>
      <w:szCs w:val="20"/>
    </w:rPr>
  </w:style>
  <w:style w:type="character" w:customStyle="1" w:styleId="47">
    <w:name w:val="批注文字 字符"/>
    <w:link w:val="7"/>
    <w:qFormat/>
    <w:uiPriority w:val="0"/>
  </w:style>
  <w:style w:type="character" w:customStyle="1" w:styleId="48">
    <w:name w:val="标题 1 字符"/>
    <w:link w:val="3"/>
    <w:qFormat/>
    <w:uiPriority w:val="9"/>
    <w:rPr>
      <w:b/>
      <w:kern w:val="44"/>
      <w:sz w:val="44"/>
    </w:rPr>
  </w:style>
  <w:style w:type="paragraph" w:customStyle="1" w:styleId="4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link w:val="2"/>
    <w:semiHidden/>
    <w:qFormat/>
    <w:uiPriority w:val="9"/>
    <w:rPr>
      <w:b/>
      <w:sz w:val="32"/>
    </w:rPr>
  </w:style>
  <w:style w:type="character" w:customStyle="1" w:styleId="51">
    <w:name w:val="fontstyle01"/>
    <w:basedOn w:val="25"/>
    <w:qFormat/>
    <w:uiPriority w:val="0"/>
    <w:rPr>
      <w:rFonts w:hint="eastAsia" w:ascii="宋体" w:hAnsi="宋体" w:eastAsia="宋体"/>
      <w:color w:val="000000"/>
      <w:sz w:val="22"/>
      <w:szCs w:val="22"/>
    </w:rPr>
  </w:style>
  <w:style w:type="character" w:customStyle="1" w:styleId="52">
    <w:name w:val="fontstyle21"/>
    <w:basedOn w:val="25"/>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5"/>
    <w:semiHidden/>
    <w:qFormat/>
    <w:uiPriority w:val="9"/>
    <w:rPr>
      <w:rFonts w:asciiTheme="majorHAnsi" w:hAnsiTheme="majorHAnsi" w:eastAsiaTheme="majorEastAsia" w:cstheme="majorBidi"/>
      <w:b/>
      <w:bCs/>
      <w:sz w:val="28"/>
      <w:szCs w:val="28"/>
    </w:rPr>
  </w:style>
  <w:style w:type="character" w:customStyle="1" w:styleId="55">
    <w:name w:val="标题 4 字符1"/>
    <w:link w:val="5"/>
    <w:qFormat/>
    <w:uiPriority w:val="0"/>
    <w:rPr>
      <w:rFonts w:ascii="Arial" w:hAnsi="Arial" w:eastAsia="黑体"/>
      <w:b/>
      <w:sz w:val="28"/>
    </w:rPr>
  </w:style>
  <w:style w:type="paragraph" w:customStyle="1" w:styleId="56">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7">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20143</Words>
  <Characters>22056</Characters>
  <Lines>180</Lines>
  <Paragraphs>50</Paragraphs>
  <TotalTime>24</TotalTime>
  <ScaleCrop>false</ScaleCrop>
  <LinksUpToDate>false</LinksUpToDate>
  <CharactersWithSpaces>23588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2022-06-23T01:57:00Z</cp:lastPrinted>
  <dcterms:modified xsi:type="dcterms:W3CDTF">2024-09-19T03:28:43Z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5FAE00B04A964AD38DF15F727BCE9B79_13</vt:lpwstr>
  </property>
</Properties>
</file>