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AF99C">
      <w:pPr>
        <w:spacing w:before="327" w:line="205" w:lineRule="auto"/>
        <w:ind w:left="282"/>
        <w:outlineLvl w:val="0"/>
        <w:rPr>
          <w:rFonts w:hint="eastAsia" w:ascii="宋体" w:hAnsi="宋体" w:eastAsia="宋体" w:cs="宋体"/>
          <w:spacing w:val="2"/>
          <w:sz w:val="43"/>
          <w:szCs w:val="43"/>
          <w:lang w:eastAsia="zh-CN"/>
        </w:rPr>
      </w:pPr>
      <w:r>
        <w:rPr>
          <w:rFonts w:ascii="宋体" w:hAnsi="宋体" w:eastAsia="宋体" w:cs="宋体"/>
          <w:spacing w:val="2"/>
          <w:sz w:val="43"/>
          <w:szCs w:val="43"/>
        </w:rPr>
        <w:t>安徽泓瑞嘉珑酒店</w:t>
      </w:r>
      <w:r>
        <w:rPr>
          <w:rFonts w:hint="eastAsia" w:ascii="宋体" w:hAnsi="宋体" w:eastAsia="宋体" w:cs="宋体"/>
          <w:spacing w:val="2"/>
          <w:sz w:val="43"/>
          <w:szCs w:val="43"/>
          <w:lang w:eastAsia="zh-CN"/>
        </w:rPr>
        <w:t>酒店主楼一层二间仓库租赁</w:t>
      </w:r>
    </w:p>
    <w:p w14:paraId="0229DA89">
      <w:pPr>
        <w:spacing w:before="327" w:line="205" w:lineRule="auto"/>
        <w:ind w:left="282" w:firstLine="3472" w:firstLineChars="800"/>
        <w:outlineLvl w:val="0"/>
        <w:rPr>
          <w:rFonts w:ascii="宋体" w:hAnsi="宋体" w:eastAsia="宋体" w:cs="宋体"/>
          <w:sz w:val="43"/>
          <w:szCs w:val="43"/>
        </w:rPr>
      </w:pPr>
      <w:r>
        <w:rPr>
          <w:rFonts w:ascii="宋体" w:hAnsi="宋体" w:eastAsia="宋体" w:cs="宋体"/>
          <w:spacing w:val="2"/>
          <w:sz w:val="43"/>
          <w:szCs w:val="43"/>
        </w:rPr>
        <w:t>房屋租赁公告</w:t>
      </w:r>
    </w:p>
    <w:tbl>
      <w:tblPr>
        <w:tblStyle w:val="9"/>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406"/>
        <w:gridCol w:w="1035"/>
        <w:gridCol w:w="840"/>
        <w:gridCol w:w="1215"/>
        <w:gridCol w:w="990"/>
        <w:gridCol w:w="1335"/>
        <w:gridCol w:w="722"/>
      </w:tblGrid>
      <w:tr w14:paraId="5D89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23" w:type="dxa"/>
            <w:vAlign w:val="top"/>
          </w:tcPr>
          <w:p w14:paraId="45D95426">
            <w:pPr>
              <w:pStyle w:val="10"/>
              <w:spacing w:before="120" w:line="214" w:lineRule="auto"/>
              <w:ind w:left="241"/>
            </w:pPr>
            <w:r>
              <w:rPr>
                <w:spacing w:val="-4"/>
              </w:rPr>
              <w:t>项目名称</w:t>
            </w:r>
          </w:p>
        </w:tc>
        <w:tc>
          <w:tcPr>
            <w:tcW w:w="8543" w:type="dxa"/>
            <w:gridSpan w:val="7"/>
            <w:vAlign w:val="top"/>
          </w:tcPr>
          <w:p w14:paraId="0CCD2E5A">
            <w:pPr>
              <w:pStyle w:val="10"/>
              <w:spacing w:before="120" w:line="214" w:lineRule="auto"/>
              <w:ind w:left="1941"/>
            </w:pPr>
            <w:bookmarkStart w:id="2" w:name="_GoBack"/>
            <w:r>
              <w:rPr>
                <w:spacing w:val="-4"/>
              </w:rPr>
              <w:t>安徽泓瑞嘉珑酒店</w:t>
            </w:r>
            <w:r>
              <w:rPr>
                <w:rFonts w:hint="eastAsia"/>
                <w:spacing w:val="-4"/>
                <w:lang w:eastAsia="zh-CN"/>
              </w:rPr>
              <w:t>酒店主楼一层二间仓库租赁房屋</w:t>
            </w:r>
            <w:r>
              <w:rPr>
                <w:spacing w:val="-4"/>
              </w:rPr>
              <w:t>租赁</w:t>
            </w:r>
            <w:bookmarkEnd w:id="2"/>
          </w:p>
        </w:tc>
      </w:tr>
      <w:tr w14:paraId="5AC72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vAlign w:val="top"/>
          </w:tcPr>
          <w:p w14:paraId="684487EA">
            <w:pPr>
              <w:pStyle w:val="10"/>
              <w:spacing w:before="116" w:line="214" w:lineRule="auto"/>
              <w:ind w:left="241"/>
            </w:pPr>
            <w:r>
              <w:rPr>
                <w:spacing w:val="-4"/>
              </w:rPr>
              <w:t>项目编号</w:t>
            </w:r>
          </w:p>
        </w:tc>
        <w:tc>
          <w:tcPr>
            <w:tcW w:w="8543" w:type="dxa"/>
            <w:gridSpan w:val="7"/>
            <w:vAlign w:val="top"/>
          </w:tcPr>
          <w:p w14:paraId="0AD60D09">
            <w:pPr>
              <w:ind w:firstLine="3780" w:firstLineChars="1800"/>
              <w:jc w:val="both"/>
              <w:rPr>
                <w:rFonts w:hint="default" w:ascii="Arial" w:eastAsia="宋体"/>
                <w:sz w:val="21"/>
                <w:lang w:val="en-US" w:eastAsia="zh-CN"/>
              </w:rPr>
            </w:pPr>
            <w:r>
              <w:rPr>
                <w:rFonts w:hint="eastAsia" w:eastAsia="宋体"/>
                <w:sz w:val="21"/>
                <w:lang w:val="en-US" w:eastAsia="zh-CN"/>
              </w:rPr>
              <w:t>2024JLJL0920</w:t>
            </w:r>
          </w:p>
        </w:tc>
      </w:tr>
      <w:tr w14:paraId="1402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vAlign w:val="top"/>
          </w:tcPr>
          <w:p w14:paraId="77D79913">
            <w:pPr>
              <w:pStyle w:val="10"/>
              <w:spacing w:before="114" w:line="216" w:lineRule="auto"/>
              <w:ind w:left="356"/>
            </w:pPr>
            <w:r>
              <w:rPr>
                <w:rFonts w:hint="eastAsia"/>
                <w:spacing w:val="-3"/>
                <w:lang w:eastAsia="zh-CN"/>
              </w:rPr>
              <w:t>招租</w:t>
            </w:r>
            <w:r>
              <w:rPr>
                <w:spacing w:val="-3"/>
              </w:rPr>
              <w:t>方</w:t>
            </w:r>
          </w:p>
        </w:tc>
        <w:tc>
          <w:tcPr>
            <w:tcW w:w="8543" w:type="dxa"/>
            <w:gridSpan w:val="7"/>
            <w:vAlign w:val="top"/>
          </w:tcPr>
          <w:p w14:paraId="7DA0DBD7">
            <w:pPr>
              <w:pStyle w:val="10"/>
              <w:spacing w:before="114" w:line="216" w:lineRule="auto"/>
              <w:ind w:left="2601"/>
            </w:pPr>
            <w:r>
              <w:rPr>
                <w:spacing w:val="-2"/>
              </w:rPr>
              <w:t>安徽泓瑞嘉珑酒店管理有限公司</w:t>
            </w:r>
          </w:p>
        </w:tc>
      </w:tr>
      <w:tr w14:paraId="2DC33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vAlign w:val="top"/>
          </w:tcPr>
          <w:p w14:paraId="13CC12C2">
            <w:pPr>
              <w:pStyle w:val="10"/>
              <w:spacing w:before="317" w:line="219" w:lineRule="auto"/>
              <w:ind w:left="116"/>
            </w:pPr>
            <w:r>
              <w:rPr>
                <w:rFonts w:hint="eastAsia"/>
                <w:spacing w:val="-3"/>
                <w:lang w:eastAsia="zh-CN"/>
              </w:rPr>
              <w:t>招租</w:t>
            </w:r>
            <w:r>
              <w:rPr>
                <w:spacing w:val="-2"/>
              </w:rPr>
              <w:t>方承诺</w:t>
            </w:r>
          </w:p>
        </w:tc>
        <w:tc>
          <w:tcPr>
            <w:tcW w:w="8543" w:type="dxa"/>
            <w:gridSpan w:val="7"/>
            <w:vAlign w:val="top"/>
          </w:tcPr>
          <w:p w14:paraId="551997D4">
            <w:pPr>
              <w:pStyle w:val="10"/>
              <w:spacing w:before="113" w:line="262" w:lineRule="auto"/>
              <w:ind w:right="26"/>
            </w:pPr>
            <w:r>
              <w:rPr>
                <w:rFonts w:hint="eastAsia"/>
                <w:spacing w:val="-3"/>
                <w:lang w:eastAsia="zh-CN"/>
              </w:rPr>
              <w:t>招租</w:t>
            </w:r>
            <w:r>
              <w:rPr>
                <w:spacing w:val="-2"/>
              </w:rPr>
              <w:t>方承诺本次出租行为已履行了必要的审批程序，</w:t>
            </w:r>
            <w:r>
              <w:rPr>
                <w:spacing w:val="-3"/>
              </w:rPr>
              <w:t>保证本公告的内容不存在任</w:t>
            </w:r>
            <w:r>
              <w:t xml:space="preserve"> </w:t>
            </w:r>
            <w:r>
              <w:rPr>
                <w:spacing w:val="-7"/>
              </w:rPr>
              <w:t>何重大遗漏、虚假陈述或严重误导，并对其内容的真实性、完整性和准确性负责。</w:t>
            </w:r>
          </w:p>
        </w:tc>
      </w:tr>
      <w:tr w14:paraId="3300A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23" w:type="dxa"/>
            <w:vAlign w:val="top"/>
          </w:tcPr>
          <w:p w14:paraId="32D63081">
            <w:pPr>
              <w:pStyle w:val="10"/>
              <w:spacing w:before="116" w:line="261" w:lineRule="auto"/>
              <w:ind w:left="606" w:leftChars="134" w:right="110" w:hanging="325" w:hangingChars="139"/>
            </w:pPr>
            <w:r>
              <w:rPr>
                <w:rFonts w:hint="eastAsia"/>
                <w:spacing w:val="-3"/>
                <w:lang w:eastAsia="zh-CN"/>
              </w:rPr>
              <w:t>招租</w:t>
            </w:r>
            <w:r>
              <w:rPr>
                <w:spacing w:val="-3"/>
              </w:rPr>
              <w:t>监督部</w:t>
            </w:r>
            <w:r>
              <w:t>门</w:t>
            </w:r>
          </w:p>
        </w:tc>
        <w:tc>
          <w:tcPr>
            <w:tcW w:w="8543" w:type="dxa"/>
            <w:gridSpan w:val="7"/>
            <w:vAlign w:val="top"/>
          </w:tcPr>
          <w:p w14:paraId="643056B1">
            <w:pPr>
              <w:pStyle w:val="10"/>
              <w:spacing w:before="113" w:line="216" w:lineRule="auto"/>
              <w:ind w:left="113"/>
              <w:rPr>
                <w:spacing w:val="-2"/>
              </w:rPr>
            </w:pPr>
            <w:r>
              <w:rPr>
                <w:spacing w:val="-2"/>
              </w:rPr>
              <w:t>安徽泓瑞嘉珑酒店管理有限公司</w:t>
            </w:r>
          </w:p>
          <w:p w14:paraId="5FD98CCC">
            <w:pPr>
              <w:pStyle w:val="10"/>
              <w:spacing w:before="113" w:line="216" w:lineRule="auto"/>
              <w:ind w:left="113"/>
              <w:rPr>
                <w:rFonts w:hint="default" w:eastAsia="宋体"/>
                <w:lang w:val="en-US" w:eastAsia="zh-CN"/>
              </w:rPr>
            </w:pPr>
            <w:r>
              <w:rPr>
                <w:spacing w:val="-1"/>
              </w:rPr>
              <w:t>联系方式：0551-</w:t>
            </w:r>
            <w:r>
              <w:rPr>
                <w:rFonts w:hint="eastAsia"/>
                <w:spacing w:val="-1"/>
                <w:lang w:val="en-US" w:eastAsia="zh-CN"/>
              </w:rPr>
              <w:t>62256855</w:t>
            </w:r>
          </w:p>
        </w:tc>
      </w:tr>
      <w:tr w14:paraId="7249A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23" w:type="dxa"/>
            <w:vAlign w:val="top"/>
          </w:tcPr>
          <w:p w14:paraId="75BF4B74">
            <w:pPr>
              <w:pStyle w:val="10"/>
              <w:spacing w:before="316" w:line="218" w:lineRule="auto"/>
              <w:ind w:left="364"/>
            </w:pPr>
            <w:r>
              <w:rPr>
                <w:spacing w:val="-6"/>
              </w:rPr>
              <w:t>公告、</w:t>
            </w:r>
          </w:p>
          <w:p w14:paraId="460EDBF7">
            <w:pPr>
              <w:pStyle w:val="10"/>
              <w:spacing w:before="114" w:line="218" w:lineRule="auto"/>
              <w:ind w:left="240"/>
            </w:pPr>
            <w:r>
              <w:rPr>
                <w:spacing w:val="-4"/>
              </w:rPr>
              <w:t>竞价期限</w:t>
            </w:r>
          </w:p>
        </w:tc>
        <w:tc>
          <w:tcPr>
            <w:tcW w:w="8543" w:type="dxa"/>
            <w:gridSpan w:val="7"/>
            <w:vAlign w:val="top"/>
          </w:tcPr>
          <w:p w14:paraId="0FE48544">
            <w:pPr>
              <w:pStyle w:val="10"/>
              <w:spacing w:before="114" w:line="218" w:lineRule="auto"/>
              <w:ind w:left="130"/>
            </w:pPr>
            <w:r>
              <w:rPr>
                <w:spacing w:val="-6"/>
              </w:rPr>
              <w:t>公告期：2024</w:t>
            </w:r>
            <w:r>
              <w:rPr>
                <w:rFonts w:hint="eastAsia"/>
                <w:spacing w:val="-6"/>
                <w:lang w:eastAsia="zh-CN"/>
              </w:rPr>
              <w:t>年</w:t>
            </w:r>
            <w:r>
              <w:rPr>
                <w:rFonts w:hint="eastAsia"/>
                <w:spacing w:val="-50"/>
                <w:lang w:val="en-US" w:eastAsia="zh-CN"/>
              </w:rPr>
              <w:t>9</w:t>
            </w:r>
            <w:r>
              <w:rPr>
                <w:spacing w:val="-6"/>
              </w:rPr>
              <w:t>月</w:t>
            </w:r>
            <w:r>
              <w:rPr>
                <w:rFonts w:hint="eastAsia"/>
                <w:spacing w:val="-6"/>
                <w:lang w:val="en-US" w:eastAsia="zh-CN"/>
              </w:rPr>
              <w:t>21</w:t>
            </w:r>
            <w:r>
              <w:rPr>
                <w:spacing w:val="-6"/>
              </w:rPr>
              <w:t>日</w:t>
            </w:r>
            <w:r>
              <w:rPr>
                <w:spacing w:val="-50"/>
              </w:rPr>
              <w:t xml:space="preserve"> </w:t>
            </w:r>
            <w:r>
              <w:rPr>
                <w:spacing w:val="-6"/>
              </w:rPr>
              <w:t>9:00</w:t>
            </w:r>
            <w:r>
              <w:rPr>
                <w:spacing w:val="-49"/>
              </w:rPr>
              <w:t xml:space="preserve"> </w:t>
            </w:r>
            <w:r>
              <w:rPr>
                <w:spacing w:val="-6"/>
              </w:rPr>
              <w:t>始至</w:t>
            </w:r>
            <w:r>
              <w:rPr>
                <w:spacing w:val="-48"/>
              </w:rPr>
              <w:t xml:space="preserve"> </w:t>
            </w:r>
            <w:r>
              <w:rPr>
                <w:spacing w:val="-6"/>
              </w:rPr>
              <w:t>2024</w:t>
            </w:r>
            <w:r>
              <w:rPr>
                <w:spacing w:val="-50"/>
              </w:rPr>
              <w:t xml:space="preserve"> </w:t>
            </w:r>
            <w:r>
              <w:rPr>
                <w:spacing w:val="-7"/>
              </w:rPr>
              <w:t>年</w:t>
            </w:r>
            <w:r>
              <w:rPr>
                <w:rFonts w:hint="eastAsia"/>
                <w:spacing w:val="-7"/>
                <w:lang w:val="en-US" w:eastAsia="zh-CN"/>
              </w:rPr>
              <w:t>9</w:t>
            </w:r>
            <w:r>
              <w:rPr>
                <w:spacing w:val="-7"/>
              </w:rPr>
              <w:t>月</w:t>
            </w:r>
            <w:r>
              <w:rPr>
                <w:rFonts w:hint="eastAsia"/>
                <w:spacing w:val="-7"/>
                <w:lang w:val="en-US" w:eastAsia="zh-CN"/>
              </w:rPr>
              <w:t>23</w:t>
            </w:r>
            <w:r>
              <w:rPr>
                <w:spacing w:val="-7"/>
              </w:rPr>
              <w:t>日</w:t>
            </w:r>
            <w:r>
              <w:rPr>
                <w:spacing w:val="-33"/>
              </w:rPr>
              <w:t xml:space="preserve"> </w:t>
            </w:r>
            <w:r>
              <w:rPr>
                <w:spacing w:val="-7"/>
              </w:rPr>
              <w:t>17:00</w:t>
            </w:r>
            <w:r>
              <w:rPr>
                <w:spacing w:val="-50"/>
              </w:rPr>
              <w:t xml:space="preserve"> </w:t>
            </w:r>
            <w:r>
              <w:rPr>
                <w:spacing w:val="-7"/>
              </w:rPr>
              <w:t>止。</w:t>
            </w:r>
          </w:p>
          <w:p w14:paraId="6C78C317">
            <w:pPr>
              <w:pStyle w:val="10"/>
              <w:spacing w:before="117" w:line="261" w:lineRule="auto"/>
              <w:ind w:left="151" w:right="153" w:hanging="36"/>
              <w:rPr>
                <w:rFonts w:hint="eastAsia" w:eastAsia="宋体"/>
                <w:lang w:val="en-US" w:eastAsia="zh-CN"/>
              </w:rPr>
            </w:pPr>
            <w:r>
              <w:rPr>
                <w:rFonts w:hint="eastAsia"/>
                <w:lang w:eastAsia="zh-CN"/>
              </w:rPr>
              <w:t>报价时间：</w:t>
            </w:r>
            <w:r>
              <w:rPr>
                <w:rFonts w:hint="eastAsia"/>
                <w:lang w:val="en-US" w:eastAsia="zh-CN"/>
              </w:rPr>
              <w:t>2024年9月24日10:00酒店四楼金陵厅会议室</w:t>
            </w:r>
          </w:p>
        </w:tc>
      </w:tr>
      <w:tr w14:paraId="2B06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gridSpan w:val="8"/>
            <w:vAlign w:val="top"/>
          </w:tcPr>
          <w:p w14:paraId="299DDB9B">
            <w:pPr>
              <w:pStyle w:val="10"/>
              <w:spacing w:before="115" w:line="215" w:lineRule="auto"/>
              <w:ind w:left="4033"/>
            </w:pPr>
            <w:r>
              <w:rPr>
                <w:spacing w:val="-2"/>
              </w:rPr>
              <w:t>一、出租标的情况</w:t>
            </w:r>
          </w:p>
        </w:tc>
      </w:tr>
      <w:tr w14:paraId="26915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3829" w:type="dxa"/>
            <w:gridSpan w:val="2"/>
            <w:vAlign w:val="top"/>
          </w:tcPr>
          <w:p w14:paraId="0938668A">
            <w:pPr>
              <w:pStyle w:val="10"/>
              <w:spacing w:before="317" w:line="220" w:lineRule="auto"/>
              <w:ind w:left="1076"/>
            </w:pPr>
            <w:r>
              <w:rPr>
                <w:spacing w:val="-8"/>
              </w:rPr>
              <w:t>出租标的</w:t>
            </w:r>
          </w:p>
        </w:tc>
        <w:tc>
          <w:tcPr>
            <w:tcW w:w="1035" w:type="dxa"/>
            <w:vAlign w:val="top"/>
          </w:tcPr>
          <w:p w14:paraId="66744AAD">
            <w:pPr>
              <w:pStyle w:val="10"/>
              <w:spacing w:before="318" w:line="219" w:lineRule="auto"/>
              <w:ind w:left="124"/>
            </w:pPr>
            <w:r>
              <w:rPr>
                <w:spacing w:val="-3"/>
              </w:rPr>
              <w:t>所在层数</w:t>
            </w:r>
          </w:p>
        </w:tc>
        <w:tc>
          <w:tcPr>
            <w:tcW w:w="840" w:type="dxa"/>
            <w:vAlign w:val="top"/>
          </w:tcPr>
          <w:p w14:paraId="0A9B427A">
            <w:pPr>
              <w:pStyle w:val="10"/>
              <w:spacing w:before="317" w:line="220" w:lineRule="auto"/>
              <w:ind w:left="222"/>
            </w:pPr>
            <w:r>
              <w:rPr>
                <w:spacing w:val="-8"/>
              </w:rPr>
              <w:t>结构</w:t>
            </w:r>
          </w:p>
        </w:tc>
        <w:tc>
          <w:tcPr>
            <w:tcW w:w="1215" w:type="dxa"/>
            <w:vAlign w:val="top"/>
          </w:tcPr>
          <w:p w14:paraId="2B5F2E9F">
            <w:pPr>
              <w:pStyle w:val="10"/>
              <w:spacing w:before="116" w:line="261" w:lineRule="auto"/>
              <w:ind w:left="113" w:right="45" w:firstLine="82"/>
            </w:pPr>
            <w:r>
              <w:rPr>
                <w:spacing w:val="-5"/>
              </w:rPr>
              <w:t>建筑面</w:t>
            </w:r>
            <w:r>
              <w:t xml:space="preserve">  </w:t>
            </w:r>
            <w:r>
              <w:rPr>
                <w:spacing w:val="-8"/>
              </w:rPr>
              <w:t>积（㎡）</w:t>
            </w:r>
          </w:p>
        </w:tc>
        <w:tc>
          <w:tcPr>
            <w:tcW w:w="990" w:type="dxa"/>
            <w:vAlign w:val="top"/>
          </w:tcPr>
          <w:p w14:paraId="53C5CB91">
            <w:pPr>
              <w:pStyle w:val="10"/>
              <w:spacing w:before="116" w:line="261" w:lineRule="auto"/>
              <w:ind w:left="140" w:right="136" w:firstLine="110"/>
            </w:pPr>
            <w:r>
              <w:rPr>
                <w:spacing w:val="-6"/>
              </w:rPr>
              <w:t>租期</w:t>
            </w:r>
            <w:r>
              <w:t xml:space="preserve"> </w:t>
            </w:r>
            <w:r>
              <w:rPr>
                <w:spacing w:val="-14"/>
              </w:rPr>
              <w:t>（</w:t>
            </w:r>
            <w:r>
              <w:rPr>
                <w:rFonts w:hint="eastAsia"/>
                <w:spacing w:val="-14"/>
                <w:lang w:eastAsia="zh-CN"/>
              </w:rPr>
              <w:t>年</w:t>
            </w:r>
            <w:r>
              <w:rPr>
                <w:spacing w:val="-14"/>
              </w:rPr>
              <w:t>）</w:t>
            </w:r>
          </w:p>
        </w:tc>
        <w:tc>
          <w:tcPr>
            <w:tcW w:w="1335" w:type="dxa"/>
            <w:vAlign w:val="top"/>
          </w:tcPr>
          <w:p w14:paraId="1E509A7D">
            <w:pPr>
              <w:pStyle w:val="10"/>
              <w:spacing w:before="116" w:line="261" w:lineRule="auto"/>
              <w:ind w:left="128" w:right="42" w:firstLine="129"/>
            </w:pPr>
            <w:r>
              <w:rPr>
                <w:spacing w:val="-3"/>
              </w:rPr>
              <w:t>租金底价</w:t>
            </w:r>
            <w:r>
              <w:t xml:space="preserve">  </w:t>
            </w:r>
            <w:r>
              <w:rPr>
                <w:spacing w:val="-7"/>
              </w:rPr>
              <w:t>（万元）</w:t>
            </w:r>
          </w:p>
        </w:tc>
        <w:tc>
          <w:tcPr>
            <w:tcW w:w="722" w:type="dxa"/>
            <w:vAlign w:val="top"/>
          </w:tcPr>
          <w:p w14:paraId="0EE2A97C">
            <w:pPr>
              <w:pStyle w:val="10"/>
              <w:spacing w:before="116" w:line="261" w:lineRule="auto"/>
              <w:ind w:left="119" w:right="10" w:firstLine="62"/>
            </w:pPr>
          </w:p>
        </w:tc>
      </w:tr>
      <w:tr w14:paraId="1F41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3829" w:type="dxa"/>
            <w:gridSpan w:val="2"/>
            <w:vAlign w:val="top"/>
          </w:tcPr>
          <w:p w14:paraId="37DB4D26">
            <w:pPr>
              <w:pStyle w:val="10"/>
              <w:spacing w:before="116" w:line="261" w:lineRule="auto"/>
              <w:ind w:left="874" w:right="124" w:hanging="753"/>
            </w:pPr>
            <w:r>
              <w:rPr>
                <w:spacing w:val="-3"/>
              </w:rPr>
              <w:t>安</w:t>
            </w:r>
            <w:r>
              <w:rPr>
                <w:spacing w:val="-6"/>
              </w:rPr>
              <w:t>徽泓瑞嘉珑酒店</w:t>
            </w:r>
            <w:r>
              <w:rPr>
                <w:rFonts w:hint="eastAsia"/>
                <w:spacing w:val="-6"/>
              </w:rPr>
              <w:t>酒店主楼一层二间仓库租赁</w:t>
            </w:r>
            <w:r>
              <w:rPr>
                <w:spacing w:val="-6"/>
              </w:rPr>
              <w:t>屋</w:t>
            </w:r>
          </w:p>
        </w:tc>
        <w:tc>
          <w:tcPr>
            <w:tcW w:w="1035" w:type="dxa"/>
            <w:vAlign w:val="top"/>
          </w:tcPr>
          <w:p w14:paraId="09FF24B3">
            <w:pPr>
              <w:pStyle w:val="10"/>
              <w:spacing w:before="316" w:line="219" w:lineRule="auto"/>
              <w:ind w:left="124"/>
            </w:pPr>
            <w:r>
              <w:rPr>
                <w:spacing w:val="-5"/>
              </w:rPr>
              <w:t>第</w:t>
            </w:r>
            <w:r>
              <w:rPr>
                <w:rFonts w:hint="eastAsia"/>
                <w:spacing w:val="-5"/>
                <w:lang w:val="en-US" w:eastAsia="zh-CN"/>
              </w:rPr>
              <w:t>1</w:t>
            </w:r>
            <w:r>
              <w:rPr>
                <w:spacing w:val="-5"/>
              </w:rPr>
              <w:t>层</w:t>
            </w:r>
          </w:p>
        </w:tc>
        <w:tc>
          <w:tcPr>
            <w:tcW w:w="840" w:type="dxa"/>
            <w:vAlign w:val="top"/>
          </w:tcPr>
          <w:p w14:paraId="384DFCE0">
            <w:pPr>
              <w:pStyle w:val="10"/>
              <w:spacing w:before="316" w:line="219" w:lineRule="auto"/>
              <w:rPr>
                <w:rFonts w:hint="eastAsia" w:eastAsia="宋体"/>
                <w:lang w:val="en-US" w:eastAsia="zh-CN"/>
              </w:rPr>
            </w:pPr>
            <w:r>
              <w:rPr>
                <w:rFonts w:hint="eastAsia"/>
                <w:lang w:val="en-US" w:eastAsia="zh-CN"/>
              </w:rPr>
              <w:t>框架</w:t>
            </w:r>
          </w:p>
        </w:tc>
        <w:tc>
          <w:tcPr>
            <w:tcW w:w="1215" w:type="dxa"/>
            <w:vAlign w:val="top"/>
          </w:tcPr>
          <w:p w14:paraId="194428E8">
            <w:pPr>
              <w:pStyle w:val="10"/>
              <w:spacing w:before="316" w:line="224" w:lineRule="auto"/>
              <w:ind w:left="170"/>
              <w:rPr>
                <w:rFonts w:hint="default" w:eastAsia="宋体"/>
                <w:lang w:val="en-US" w:eastAsia="zh-CN"/>
              </w:rPr>
            </w:pPr>
            <w:r>
              <w:rPr>
                <w:spacing w:val="-9"/>
              </w:rPr>
              <w:t>约</w:t>
            </w:r>
            <w:r>
              <w:rPr>
                <w:rFonts w:hint="eastAsia"/>
                <w:spacing w:val="-9"/>
                <w:lang w:val="en-US" w:eastAsia="zh-CN"/>
              </w:rPr>
              <w:t>37.8</w:t>
            </w:r>
          </w:p>
        </w:tc>
        <w:tc>
          <w:tcPr>
            <w:tcW w:w="990" w:type="dxa"/>
            <w:vAlign w:val="top"/>
          </w:tcPr>
          <w:p w14:paraId="1B71B93F">
            <w:pPr>
              <w:spacing w:line="274" w:lineRule="auto"/>
              <w:rPr>
                <w:rFonts w:ascii="Arial"/>
                <w:sz w:val="21"/>
              </w:rPr>
            </w:pPr>
          </w:p>
          <w:p w14:paraId="327DD292">
            <w:pPr>
              <w:pStyle w:val="10"/>
              <w:spacing w:before="78" w:line="183" w:lineRule="auto"/>
              <w:ind w:left="433"/>
              <w:rPr>
                <w:rFonts w:hint="eastAsia" w:eastAsia="宋体"/>
                <w:lang w:eastAsia="zh-CN"/>
              </w:rPr>
            </w:pPr>
            <w:r>
              <w:rPr>
                <w:rFonts w:hint="eastAsia"/>
                <w:lang w:val="en-US" w:eastAsia="zh-CN"/>
              </w:rPr>
              <w:t>1</w:t>
            </w:r>
          </w:p>
        </w:tc>
        <w:tc>
          <w:tcPr>
            <w:tcW w:w="1335" w:type="dxa"/>
            <w:vAlign w:val="top"/>
          </w:tcPr>
          <w:p w14:paraId="64045227">
            <w:pPr>
              <w:spacing w:line="273" w:lineRule="auto"/>
              <w:rPr>
                <w:rFonts w:ascii="Arial"/>
                <w:sz w:val="21"/>
              </w:rPr>
            </w:pPr>
          </w:p>
          <w:p w14:paraId="2951E93D">
            <w:pPr>
              <w:pStyle w:val="10"/>
              <w:spacing w:before="78" w:line="184" w:lineRule="auto"/>
              <w:ind w:left="393"/>
              <w:rPr>
                <w:rFonts w:hint="default" w:eastAsia="宋体"/>
                <w:lang w:val="en-US" w:eastAsia="zh-CN"/>
              </w:rPr>
            </w:pPr>
            <w:r>
              <w:rPr>
                <w:rFonts w:hint="eastAsia"/>
                <w:spacing w:val="-5"/>
                <w:lang w:val="en-US" w:eastAsia="zh-CN"/>
              </w:rPr>
              <w:t>1.8144</w:t>
            </w:r>
          </w:p>
        </w:tc>
        <w:tc>
          <w:tcPr>
            <w:tcW w:w="722" w:type="dxa"/>
            <w:vAlign w:val="top"/>
          </w:tcPr>
          <w:p w14:paraId="75025F21">
            <w:pPr>
              <w:spacing w:line="273" w:lineRule="auto"/>
              <w:rPr>
                <w:rFonts w:ascii="Arial"/>
                <w:sz w:val="21"/>
              </w:rPr>
            </w:pPr>
          </w:p>
          <w:p w14:paraId="5E5C51F6">
            <w:pPr>
              <w:pStyle w:val="10"/>
              <w:spacing w:before="78" w:line="184" w:lineRule="auto"/>
              <w:ind w:left="554"/>
            </w:pPr>
          </w:p>
        </w:tc>
      </w:tr>
      <w:tr w14:paraId="7AD33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0" w:hRule="atLeast"/>
        </w:trPr>
        <w:tc>
          <w:tcPr>
            <w:tcW w:w="9966" w:type="dxa"/>
            <w:gridSpan w:val="8"/>
            <w:vAlign w:val="top"/>
          </w:tcPr>
          <w:p w14:paraId="5AF82F7F">
            <w:pPr>
              <w:rPr>
                <w:rFonts w:ascii="Arial"/>
                <w:sz w:val="21"/>
              </w:rPr>
            </w:pPr>
          </w:p>
          <w:p w14:paraId="26B5A55B">
            <w:pPr>
              <w:pStyle w:val="10"/>
              <w:spacing w:before="78" w:line="219" w:lineRule="auto"/>
              <w:ind w:left="134"/>
            </w:pPr>
            <w:r>
              <w:rPr>
                <w:spacing w:val="-2"/>
              </w:rPr>
              <w:t>1.标的坐落位置：合肥市蜀山区潜山路与长江西路交口西南</w:t>
            </w:r>
            <w:r>
              <w:rPr>
                <w:spacing w:val="-40"/>
              </w:rPr>
              <w:t xml:space="preserve"> </w:t>
            </w:r>
            <w:r>
              <w:rPr>
                <w:spacing w:val="-2"/>
              </w:rPr>
              <w:t>501</w:t>
            </w:r>
            <w:r>
              <w:rPr>
                <w:spacing w:val="-45"/>
              </w:rPr>
              <w:t xml:space="preserve"> </w:t>
            </w:r>
            <w:r>
              <w:rPr>
                <w:spacing w:val="-2"/>
              </w:rPr>
              <w:t>号。</w:t>
            </w:r>
          </w:p>
          <w:p w14:paraId="720FEBD3">
            <w:pPr>
              <w:pStyle w:val="10"/>
              <w:spacing w:before="118" w:line="300" w:lineRule="auto"/>
              <w:ind w:left="117" w:right="106" w:firstLine="2"/>
              <w:jc w:val="both"/>
            </w:pPr>
            <w:r>
              <w:rPr>
                <w:spacing w:val="-2"/>
              </w:rPr>
              <w:t>2.标的权属情况：</w:t>
            </w:r>
            <w:r>
              <w:rPr>
                <w:spacing w:val="-3"/>
              </w:rPr>
              <w:t>标的面积为</w:t>
            </w:r>
            <w:r>
              <w:rPr>
                <w:rFonts w:hint="eastAsia"/>
                <w:spacing w:val="-3"/>
                <w:lang w:eastAsia="zh-CN"/>
              </w:rPr>
              <w:t>测绘面积</w:t>
            </w:r>
            <w:r>
              <w:rPr>
                <w:spacing w:val="-2"/>
              </w:rPr>
              <w:t>。标的无权属纠纷，</w:t>
            </w:r>
            <w:r>
              <w:rPr>
                <w:rFonts w:hint="eastAsia"/>
                <w:spacing w:val="-2"/>
                <w:lang w:eastAsia="zh-CN"/>
              </w:rPr>
              <w:t>招租</w:t>
            </w:r>
            <w:r>
              <w:rPr>
                <w:spacing w:val="-2"/>
              </w:rPr>
              <w:t>方将提供该处标</w:t>
            </w:r>
            <w:r>
              <w:rPr>
                <w:spacing w:val="-3"/>
              </w:rPr>
              <w:t>的的权属证明或租赁证明，方便承租人办理相关证</w:t>
            </w:r>
            <w:r>
              <w:rPr>
                <w:spacing w:val="-5"/>
              </w:rPr>
              <w:t>照。</w:t>
            </w:r>
          </w:p>
          <w:p w14:paraId="12A5A819">
            <w:pPr>
              <w:pStyle w:val="10"/>
              <w:spacing w:before="28" w:line="293" w:lineRule="auto"/>
              <w:ind w:left="119" w:right="106" w:firstLine="2"/>
            </w:pPr>
          </w:p>
        </w:tc>
      </w:tr>
      <w:tr w14:paraId="6240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4" w:hRule="atLeast"/>
        </w:trPr>
        <w:tc>
          <w:tcPr>
            <w:tcW w:w="1423" w:type="dxa"/>
            <w:vAlign w:val="top"/>
          </w:tcPr>
          <w:p w14:paraId="55396477">
            <w:pPr>
              <w:spacing w:line="278" w:lineRule="auto"/>
              <w:rPr>
                <w:rFonts w:ascii="Arial"/>
                <w:sz w:val="21"/>
              </w:rPr>
            </w:pPr>
          </w:p>
          <w:p w14:paraId="34592486">
            <w:pPr>
              <w:spacing w:line="278" w:lineRule="auto"/>
              <w:rPr>
                <w:rFonts w:ascii="Arial"/>
                <w:sz w:val="21"/>
              </w:rPr>
            </w:pPr>
          </w:p>
          <w:p w14:paraId="2F81D793">
            <w:pPr>
              <w:spacing w:line="278" w:lineRule="auto"/>
              <w:rPr>
                <w:rFonts w:ascii="Arial"/>
                <w:sz w:val="21"/>
              </w:rPr>
            </w:pPr>
          </w:p>
          <w:p w14:paraId="026CF092">
            <w:pPr>
              <w:pStyle w:val="10"/>
              <w:spacing w:before="78" w:line="296" w:lineRule="auto"/>
              <w:ind w:left="357" w:right="110" w:hanging="239"/>
            </w:pPr>
            <w:r>
              <w:rPr>
                <w:spacing w:val="-3"/>
              </w:rPr>
              <w:t>房屋租赁用</w:t>
            </w:r>
            <w:r>
              <w:rPr>
                <w:spacing w:val="3"/>
              </w:rPr>
              <w:t xml:space="preserve"> </w:t>
            </w:r>
            <w:r>
              <w:rPr>
                <w:spacing w:val="-4"/>
              </w:rPr>
              <w:t>途要求</w:t>
            </w:r>
          </w:p>
        </w:tc>
        <w:tc>
          <w:tcPr>
            <w:tcW w:w="8543" w:type="dxa"/>
            <w:gridSpan w:val="7"/>
            <w:vAlign w:val="top"/>
          </w:tcPr>
          <w:p w14:paraId="48D00F18">
            <w:pPr>
              <w:pStyle w:val="10"/>
              <w:spacing w:before="117" w:line="294" w:lineRule="auto"/>
              <w:ind w:left="112" w:right="106" w:firstLine="17"/>
              <w:rPr>
                <w:rFonts w:hint="eastAsia" w:eastAsia="宋体"/>
                <w:highlight w:val="none"/>
                <w:lang w:eastAsia="zh-CN"/>
              </w:rPr>
            </w:pPr>
            <w:r>
              <w:rPr>
                <w:spacing w:val="-3"/>
                <w:highlight w:val="none"/>
              </w:rPr>
              <w:t>1.租赁房屋的证载用途为其他。承租人使用租</w:t>
            </w:r>
            <w:r>
              <w:rPr>
                <w:color w:val="0000FF"/>
                <w:spacing w:val="-3"/>
                <w:highlight w:val="none"/>
              </w:rPr>
              <w:t>赁房屋仅限用于</w:t>
            </w:r>
            <w:r>
              <w:rPr>
                <w:rFonts w:hint="eastAsia"/>
                <w:color w:val="0000FF"/>
                <w:spacing w:val="-3"/>
                <w:highlight w:val="none"/>
                <w:lang w:eastAsia="zh-CN"/>
              </w:rPr>
              <w:t>仓库或办公</w:t>
            </w:r>
            <w:r>
              <w:rPr>
                <w:rFonts w:hint="eastAsia"/>
                <w:spacing w:val="-3"/>
                <w:highlight w:val="none"/>
                <w:lang w:eastAsia="zh-CN"/>
              </w:rPr>
              <w:t>。</w:t>
            </w:r>
          </w:p>
          <w:p w14:paraId="0795AD86">
            <w:pPr>
              <w:pStyle w:val="10"/>
              <w:spacing w:before="35" w:line="284" w:lineRule="auto"/>
              <w:ind w:left="113" w:right="106" w:firstLine="1"/>
            </w:pPr>
            <w:r>
              <w:rPr>
                <w:spacing w:val="-2"/>
              </w:rPr>
              <w:t>2.承租人使用上述房屋须符合相关法律法规要求</w:t>
            </w:r>
            <w:r>
              <w:rPr>
                <w:spacing w:val="-3"/>
              </w:rPr>
              <w:t>，如需获得消防、环保、市场监</w:t>
            </w:r>
            <w:r>
              <w:t xml:space="preserve"> </w:t>
            </w:r>
            <w:r>
              <w:rPr>
                <w:spacing w:val="-2"/>
              </w:rPr>
              <w:t>督等相关资质的，由承租人自行办理并承担相关</w:t>
            </w:r>
            <w:r>
              <w:rPr>
                <w:spacing w:val="-3"/>
              </w:rPr>
              <w:t>一切费用和责任。如由此造成承</w:t>
            </w:r>
            <w:r>
              <w:t xml:space="preserve"> 租人不能按预想的方案使用房屋并导致租赁合同不</w:t>
            </w:r>
            <w:r>
              <w:rPr>
                <w:spacing w:val="-1"/>
              </w:rPr>
              <w:t>能履约的，责任由承租人承</w:t>
            </w:r>
            <w:r>
              <w:t xml:space="preserve">  </w:t>
            </w:r>
            <w:r>
              <w:rPr>
                <w:spacing w:val="-6"/>
              </w:rPr>
              <w:t>担。</w:t>
            </w:r>
          </w:p>
        </w:tc>
      </w:tr>
      <w:tr w14:paraId="5B516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423" w:type="dxa"/>
            <w:vAlign w:val="top"/>
          </w:tcPr>
          <w:p w14:paraId="4D7F17DA">
            <w:pPr>
              <w:spacing w:line="437" w:lineRule="auto"/>
              <w:rPr>
                <w:rFonts w:ascii="Arial"/>
                <w:sz w:val="21"/>
              </w:rPr>
            </w:pPr>
          </w:p>
          <w:p w14:paraId="0A551893">
            <w:pPr>
              <w:pStyle w:val="10"/>
              <w:spacing w:before="78" w:line="295" w:lineRule="auto"/>
              <w:ind w:left="118" w:right="110"/>
            </w:pPr>
            <w:r>
              <w:rPr>
                <w:spacing w:val="-3"/>
              </w:rPr>
              <w:t>租金及履约</w:t>
            </w:r>
            <w:r>
              <w:rPr>
                <w:spacing w:val="2"/>
              </w:rPr>
              <w:t xml:space="preserve"> </w:t>
            </w:r>
            <w:r>
              <w:rPr>
                <w:spacing w:val="-3"/>
              </w:rPr>
              <w:t>保证金支付</w:t>
            </w:r>
          </w:p>
        </w:tc>
        <w:tc>
          <w:tcPr>
            <w:tcW w:w="8543" w:type="dxa"/>
            <w:gridSpan w:val="7"/>
            <w:vAlign w:val="top"/>
          </w:tcPr>
          <w:p w14:paraId="082D2FFB">
            <w:pPr>
              <w:pStyle w:val="10"/>
              <w:numPr>
                <w:ilvl w:val="0"/>
                <w:numId w:val="1"/>
              </w:numPr>
              <w:spacing w:before="119" w:line="293" w:lineRule="auto"/>
              <w:ind w:left="112" w:right="106" w:firstLine="17"/>
              <w:rPr>
                <w:color w:val="0000FF"/>
                <w:spacing w:val="-3"/>
              </w:rPr>
            </w:pPr>
            <w:r>
              <w:rPr>
                <w:color w:val="0000FF"/>
                <w:spacing w:val="-3"/>
              </w:rPr>
              <w:t>租金</w:t>
            </w:r>
            <w:r>
              <w:rPr>
                <w:rFonts w:hint="eastAsia"/>
                <w:color w:val="0000FF"/>
                <w:spacing w:val="-3"/>
                <w:lang w:eastAsia="zh-CN"/>
              </w:rPr>
              <w:t>为</w:t>
            </w:r>
            <w:r>
              <w:rPr>
                <w:color w:val="0000FF"/>
                <w:spacing w:val="-3"/>
              </w:rPr>
              <w:t>一次</w:t>
            </w:r>
            <w:r>
              <w:rPr>
                <w:rFonts w:hint="eastAsia"/>
                <w:color w:val="0000FF"/>
                <w:spacing w:val="-3"/>
                <w:lang w:eastAsia="zh-CN"/>
              </w:rPr>
              <w:t>支付</w:t>
            </w:r>
            <w:r>
              <w:rPr>
                <w:rFonts w:hint="eastAsia"/>
                <w:color w:val="0000FF"/>
                <w:spacing w:val="-3"/>
                <w:lang w:val="en-US" w:eastAsia="zh-CN"/>
              </w:rPr>
              <w:t>3个月房租</w:t>
            </w:r>
            <w:r>
              <w:rPr>
                <w:color w:val="0000FF"/>
                <w:spacing w:val="-3"/>
              </w:rPr>
              <w:t>，租期内租金无递</w:t>
            </w:r>
            <w:r>
              <w:rPr>
                <w:color w:val="0000FF"/>
                <w:spacing w:val="-4"/>
              </w:rPr>
              <w:t>增，先支付后使用。本项目无免租金</w:t>
            </w:r>
            <w:r>
              <w:rPr>
                <w:color w:val="0000FF"/>
                <w:spacing w:val="-3"/>
              </w:rPr>
              <w:t>装修期。</w:t>
            </w:r>
          </w:p>
          <w:p w14:paraId="09907733">
            <w:pPr>
              <w:pStyle w:val="10"/>
              <w:numPr>
                <w:ilvl w:val="0"/>
                <w:numId w:val="1"/>
              </w:numPr>
              <w:spacing w:before="119" w:line="293" w:lineRule="auto"/>
              <w:ind w:left="112" w:right="106" w:firstLine="17"/>
              <w:rPr>
                <w:color w:val="0000FF"/>
                <w:spacing w:val="-3"/>
              </w:rPr>
            </w:pPr>
            <w:r>
              <w:rPr>
                <w:color w:val="0000FF"/>
                <w:spacing w:val="-3"/>
              </w:rPr>
              <w:t>履约保证金</w:t>
            </w:r>
            <w:r>
              <w:rPr>
                <w:rFonts w:hint="eastAsia"/>
                <w:color w:val="0000FF"/>
                <w:spacing w:val="-3"/>
                <w:lang w:eastAsia="zh-CN"/>
              </w:rPr>
              <w:t>为成交后</w:t>
            </w:r>
            <w:r>
              <w:rPr>
                <w:rFonts w:hint="eastAsia"/>
                <w:color w:val="0000FF"/>
                <w:spacing w:val="-3"/>
                <w:lang w:val="en-US" w:eastAsia="zh-CN"/>
              </w:rPr>
              <w:t>3个月的租金，承租人在（成交确认书）发出之日起30日内（签订合同前）向招租方提交</w:t>
            </w:r>
            <w:r>
              <w:rPr>
                <w:color w:val="0000FF"/>
                <w:spacing w:val="-3"/>
              </w:rPr>
              <w:t>履约</w:t>
            </w:r>
            <w:r>
              <w:rPr>
                <w:color w:val="0000FF"/>
                <w:spacing w:val="2"/>
              </w:rPr>
              <w:t xml:space="preserve"> </w:t>
            </w:r>
            <w:r>
              <w:rPr>
                <w:color w:val="0000FF"/>
                <w:spacing w:val="-3"/>
              </w:rPr>
              <w:t>保证金</w:t>
            </w:r>
          </w:p>
          <w:p w14:paraId="119331E3">
            <w:pPr>
              <w:pStyle w:val="10"/>
              <w:spacing w:before="36" w:line="260" w:lineRule="auto"/>
              <w:ind w:left="116" w:right="106" w:hanging="1"/>
            </w:pPr>
          </w:p>
        </w:tc>
      </w:tr>
      <w:tr w14:paraId="0EB15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9966" w:type="dxa"/>
            <w:gridSpan w:val="8"/>
            <w:vAlign w:val="top"/>
          </w:tcPr>
          <w:tbl>
            <w:tblPr>
              <w:tblStyle w:val="9"/>
              <w:tblpPr w:leftFromText="180" w:rightFromText="180" w:vertAnchor="text" w:horzAnchor="page" w:tblpX="83" w:tblpY="457"/>
              <w:tblOverlap w:val="never"/>
              <w:tblW w:w="99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6"/>
            </w:tblGrid>
            <w:tr w14:paraId="1EC9D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9966" w:type="dxa"/>
                  <w:vAlign w:val="top"/>
                </w:tcPr>
                <w:p w14:paraId="03D8B09C">
                  <w:pPr>
                    <w:pStyle w:val="10"/>
                    <w:spacing w:before="118" w:line="299" w:lineRule="auto"/>
                    <w:ind w:left="120" w:right="71" w:firstLine="14"/>
                    <w:jc w:val="both"/>
                  </w:pPr>
                  <w:r>
                    <w:rPr>
                      <w:spacing w:val="-3"/>
                    </w:rPr>
                    <w:t>1.凡依法设立、有效存续的境内企事业法人、其他组织和具有完全民事行为能力的自然人，且</w:t>
                  </w:r>
                  <w:r>
                    <w:rPr>
                      <w:spacing w:val="4"/>
                    </w:rPr>
                    <w:t xml:space="preserve"> </w:t>
                  </w:r>
                  <w:r>
                    <w:rPr>
                      <w:spacing w:val="-2"/>
                    </w:rPr>
                    <w:t>未被合肥市及其所辖县（市）、区（开发区）公共资源交易监督管理部门记不良行为记录的，</w:t>
                  </w:r>
                  <w:r>
                    <w:rPr>
                      <w:spacing w:val="10"/>
                    </w:rPr>
                    <w:t xml:space="preserve"> </w:t>
                  </w:r>
                  <w:r>
                    <w:rPr>
                      <w:spacing w:val="-2"/>
                    </w:rPr>
                    <w:t>或被记不良行为记录（以公布日期为准</w:t>
                  </w:r>
                  <w:r>
                    <w:rPr>
                      <w:spacing w:val="4"/>
                    </w:rPr>
                    <w:t>），</w:t>
                  </w:r>
                  <w:r>
                    <w:rPr>
                      <w:spacing w:val="-2"/>
                    </w:rPr>
                    <w:t>但同时符合下列情形的方可参与项目登记及竞</w:t>
                  </w:r>
                  <w:r>
                    <w:rPr>
                      <w:spacing w:val="-3"/>
                    </w:rPr>
                    <w:t>价：</w:t>
                  </w:r>
                </w:p>
                <w:p w14:paraId="72B05676">
                  <w:pPr>
                    <w:pStyle w:val="10"/>
                    <w:spacing w:before="34" w:line="289" w:lineRule="auto"/>
                    <w:ind w:left="120" w:right="3112" w:firstLine="8"/>
                    <w:jc w:val="both"/>
                  </w:pPr>
                  <w:r>
                    <w:rPr>
                      <w:spacing w:val="-3"/>
                    </w:rPr>
                    <w:t>（1）公告截止日前（含当日）6</w:t>
                  </w:r>
                  <w:r>
                    <w:rPr>
                      <w:spacing w:val="-35"/>
                    </w:rPr>
                    <w:t xml:space="preserve"> </w:t>
                  </w:r>
                  <w:r>
                    <w:rPr>
                      <w:spacing w:val="-3"/>
                    </w:rPr>
                    <w:t>个月内记分累计未满</w:t>
                  </w:r>
                  <w:r>
                    <w:rPr>
                      <w:spacing w:val="-33"/>
                    </w:rPr>
                    <w:t xml:space="preserve"> </w:t>
                  </w:r>
                  <w:r>
                    <w:rPr>
                      <w:spacing w:val="-3"/>
                    </w:rPr>
                    <w:t>10</w:t>
                  </w:r>
                  <w:r>
                    <w:rPr>
                      <w:spacing w:val="-47"/>
                    </w:rPr>
                    <w:t xml:space="preserve"> </w:t>
                  </w:r>
                  <w:r>
                    <w:rPr>
                      <w:spacing w:val="-3"/>
                    </w:rPr>
                    <w:t>分的；</w:t>
                  </w:r>
                  <w:r>
                    <w:t xml:space="preserve"> </w:t>
                  </w:r>
                  <w:r>
                    <w:rPr>
                      <w:spacing w:val="-4"/>
                    </w:rPr>
                    <w:t>（2）公告截止日前（含当日）12</w:t>
                  </w:r>
                  <w:r>
                    <w:rPr>
                      <w:spacing w:val="-33"/>
                    </w:rPr>
                    <w:t xml:space="preserve"> </w:t>
                  </w:r>
                  <w:r>
                    <w:rPr>
                      <w:spacing w:val="-4"/>
                    </w:rPr>
                    <w:t>个月内记分累计未满</w:t>
                  </w:r>
                  <w:r>
                    <w:rPr>
                      <w:spacing w:val="-33"/>
                    </w:rPr>
                    <w:t xml:space="preserve"> </w:t>
                  </w:r>
                  <w:r>
                    <w:rPr>
                      <w:spacing w:val="-4"/>
                    </w:rPr>
                    <w:t>15</w:t>
                  </w:r>
                  <w:r>
                    <w:rPr>
                      <w:spacing w:val="-48"/>
                    </w:rPr>
                    <w:t xml:space="preserve"> </w:t>
                  </w:r>
                  <w:r>
                    <w:rPr>
                      <w:spacing w:val="-4"/>
                    </w:rPr>
                    <w:t>分的；</w:t>
                  </w:r>
                  <w:r>
                    <w:t xml:space="preserve"> </w:t>
                  </w:r>
                  <w:r>
                    <w:rPr>
                      <w:spacing w:val="-3"/>
                    </w:rPr>
                    <w:t>（3）公告截止日前（含当日）18</w:t>
                  </w:r>
                  <w:r>
                    <w:rPr>
                      <w:spacing w:val="-48"/>
                    </w:rPr>
                    <w:t xml:space="preserve"> </w:t>
                  </w:r>
                  <w:r>
                    <w:rPr>
                      <w:spacing w:val="-3"/>
                    </w:rPr>
                    <w:t>个月内记分累计未满</w:t>
                  </w:r>
                  <w:r>
                    <w:rPr>
                      <w:spacing w:val="-48"/>
                    </w:rPr>
                    <w:t xml:space="preserve"> </w:t>
                  </w:r>
                  <w:r>
                    <w:rPr>
                      <w:spacing w:val="-3"/>
                    </w:rPr>
                    <w:t>20</w:t>
                  </w:r>
                  <w:r>
                    <w:rPr>
                      <w:spacing w:val="-48"/>
                    </w:rPr>
                    <w:t xml:space="preserve"> </w:t>
                  </w:r>
                  <w:r>
                    <w:rPr>
                      <w:spacing w:val="-3"/>
                    </w:rPr>
                    <w:t>分的；</w:t>
                  </w:r>
                  <w:r>
                    <w:t xml:space="preserve"> </w:t>
                  </w:r>
                  <w:r>
                    <w:rPr>
                      <w:spacing w:val="-3"/>
                    </w:rPr>
                    <w:t>（4）公告截止日前（含当日）24</w:t>
                  </w:r>
                  <w:r>
                    <w:rPr>
                      <w:spacing w:val="-48"/>
                    </w:rPr>
                    <w:t xml:space="preserve"> </w:t>
                  </w:r>
                  <w:r>
                    <w:rPr>
                      <w:spacing w:val="-3"/>
                    </w:rPr>
                    <w:t>个月内记分累计未满</w:t>
                  </w:r>
                  <w:r>
                    <w:rPr>
                      <w:spacing w:val="-48"/>
                    </w:rPr>
                    <w:t xml:space="preserve"> </w:t>
                  </w:r>
                  <w:r>
                    <w:rPr>
                      <w:spacing w:val="-3"/>
                    </w:rPr>
                    <w:t>25</w:t>
                  </w:r>
                  <w:r>
                    <w:rPr>
                      <w:spacing w:val="-48"/>
                    </w:rPr>
                    <w:t xml:space="preserve"> </w:t>
                  </w:r>
                  <w:r>
                    <w:rPr>
                      <w:spacing w:val="-3"/>
                    </w:rPr>
                    <w:t>分的。</w:t>
                  </w:r>
                  <w:r>
                    <w:t xml:space="preserve"> </w:t>
                  </w:r>
                  <w:r>
                    <w:rPr>
                      <w:spacing w:val="-1"/>
                    </w:rPr>
                    <w:t>2.本项目不接受联合体登记及竞价。</w:t>
                  </w:r>
                </w:p>
              </w:tc>
            </w:tr>
            <w:tr w14:paraId="443D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vAlign w:val="top"/>
                </w:tcPr>
                <w:p w14:paraId="61595382">
                  <w:pPr>
                    <w:pStyle w:val="10"/>
                    <w:spacing w:before="116" w:line="214" w:lineRule="auto"/>
                    <w:ind w:left="4269"/>
                  </w:pPr>
                  <w:r>
                    <w:rPr>
                      <w:spacing w:val="-2"/>
                    </w:rPr>
                    <w:t>三、承租条件</w:t>
                  </w:r>
                </w:p>
              </w:tc>
            </w:tr>
            <w:tr w14:paraId="6ECA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2" w:hRule="atLeast"/>
              </w:trPr>
              <w:tc>
                <w:tcPr>
                  <w:tcW w:w="9966" w:type="dxa"/>
                  <w:vAlign w:val="top"/>
                </w:tcPr>
                <w:p w14:paraId="5934B965">
                  <w:pPr>
                    <w:pStyle w:val="10"/>
                    <w:spacing w:before="117" w:line="301" w:lineRule="auto"/>
                    <w:ind w:left="117" w:right="106" w:firstLine="17"/>
                  </w:pPr>
                  <w:r>
                    <w:rPr>
                      <w:spacing w:val="-1"/>
                    </w:rPr>
                    <w:t>1.意向承租人应在本公告期截止前现场踏勘出租标的，就出租标的相关情况主动向委托方咨</w:t>
                  </w:r>
                  <w:r>
                    <w:rPr>
                      <w:spacing w:val="6"/>
                    </w:rPr>
                    <w:t xml:space="preserve">  </w:t>
                  </w:r>
                  <w:r>
                    <w:rPr>
                      <w:spacing w:val="-2"/>
                    </w:rPr>
                    <w:t>询，自行了解使用该房屋可能涉及的相关法</w:t>
                  </w:r>
                  <w:r>
                    <w:rPr>
                      <w:spacing w:val="-3"/>
                    </w:rPr>
                    <w:t>律法规及市政规定；完成登记的意向承租人都视同</w:t>
                  </w:r>
                  <w:r>
                    <w:t xml:space="preserve"> </w:t>
                  </w:r>
                  <w:r>
                    <w:rPr>
                      <w:spacing w:val="-2"/>
                    </w:rPr>
                    <w:t>已实地踏勘出租标的，确认了标的位置、范</w:t>
                  </w:r>
                  <w:r>
                    <w:rPr>
                      <w:spacing w:val="-3"/>
                    </w:rPr>
                    <w:t>围、面积和现状等并认可租赁要求，自愿承担因上</w:t>
                  </w:r>
                  <w:r>
                    <w:t xml:space="preserve"> </w:t>
                  </w:r>
                  <w:r>
                    <w:rPr>
                      <w:spacing w:val="-1"/>
                    </w:rPr>
                    <w:t>述原因导致的一切后果和法律责任。</w:t>
                  </w:r>
                </w:p>
                <w:p w14:paraId="5CA44D2F">
                  <w:pPr>
                    <w:pStyle w:val="10"/>
                    <w:spacing w:before="33" w:line="301" w:lineRule="auto"/>
                    <w:ind w:left="119" w:right="26"/>
                    <w:jc w:val="both"/>
                  </w:pPr>
                  <w:r>
                    <w:rPr>
                      <w:spacing w:val="-2"/>
                    </w:rPr>
                    <w:t>2.公告所列示的标的建筑面积仅作参考，</w:t>
                  </w:r>
                  <w:r>
                    <w:rPr>
                      <w:spacing w:val="-3"/>
                    </w:rPr>
                    <w:t>不作为确定房屋租金的依据，最终以标的实际面积为</w:t>
                  </w:r>
                  <w:r>
                    <w:t xml:space="preserve"> </w:t>
                  </w:r>
                  <w:r>
                    <w:rPr>
                      <w:spacing w:val="-6"/>
                    </w:rPr>
                    <w:t>准。标的实际面积与本公告所列示建筑面积不符的，不调整成交</w:t>
                  </w:r>
                  <w:r>
                    <w:rPr>
                      <w:spacing w:val="-7"/>
                    </w:rPr>
                    <w:t>价格。出租面积之外的建筑物、</w:t>
                  </w:r>
                  <w:r>
                    <w:t xml:space="preserve"> </w:t>
                  </w:r>
                  <w:r>
                    <w:rPr>
                      <w:spacing w:val="-6"/>
                    </w:rPr>
                    <w:t>附属物（如道路、绿化、空地、停车场等）均不在出租范围内，</w:t>
                  </w:r>
                  <w:r>
                    <w:rPr>
                      <w:spacing w:val="-7"/>
                    </w:rPr>
                    <w:t>委托方不提供任何承诺及服务。</w:t>
                  </w:r>
                  <w:r>
                    <w:t xml:space="preserve"> </w:t>
                  </w:r>
                  <w:r>
                    <w:rPr>
                      <w:spacing w:val="-1"/>
                    </w:rPr>
                    <w:t>3.承租人在租赁合同履约期限内，不得转租。</w:t>
                  </w:r>
                </w:p>
                <w:p w14:paraId="33EECD82">
                  <w:pPr>
                    <w:pStyle w:val="10"/>
                    <w:spacing w:before="35" w:line="295" w:lineRule="auto"/>
                    <w:ind w:left="116" w:right="52"/>
                  </w:pPr>
                  <w:r>
                    <w:rPr>
                      <w:spacing w:val="-1"/>
                    </w:rPr>
                    <w:t>4.租赁期内，承租人负责租赁房屋的日常安全管理工作并承担租赁房屋发生</w:t>
                  </w:r>
                  <w:r>
                    <w:rPr>
                      <w:spacing w:val="-2"/>
                    </w:rPr>
                    <w:t>的水、电、燃气、</w:t>
                  </w:r>
                  <w:r>
                    <w:t xml:space="preserve"> </w:t>
                  </w:r>
                  <w:r>
                    <w:rPr>
                      <w:spacing w:val="-1"/>
                    </w:rPr>
                    <w:t>通讯（网络）、垃圾清运、物业管理、停车等相关费用。</w:t>
                  </w:r>
                </w:p>
                <w:p w14:paraId="38742F19">
                  <w:pPr>
                    <w:pStyle w:val="10"/>
                    <w:spacing w:before="32" w:line="301" w:lineRule="auto"/>
                    <w:ind w:left="117" w:right="71" w:firstLine="4"/>
                    <w:jc w:val="both"/>
                  </w:pPr>
                  <w:r>
                    <w:rPr>
                      <w:spacing w:val="-3"/>
                    </w:rPr>
                    <w:t>5.租赁期内，承租人对租赁房屋进行装修、装潢时，装修、装潢方案须经委托方书面同意，且</w:t>
                  </w:r>
                  <w:r>
                    <w:rPr>
                      <w:spacing w:val="17"/>
                    </w:rPr>
                    <w:t xml:space="preserve"> </w:t>
                  </w:r>
                  <w:r>
                    <w:rPr>
                      <w:spacing w:val="-2"/>
                    </w:rPr>
                    <w:t>装修、装潢不得改动或破坏房屋结构。如擅自改动或破坏房屋结构，承租人应立即恢复原状，</w:t>
                  </w:r>
                  <w:r>
                    <w:rPr>
                      <w:spacing w:val="13"/>
                    </w:rPr>
                    <w:t xml:space="preserve"> </w:t>
                  </w:r>
                  <w:r>
                    <w:rPr>
                      <w:spacing w:val="-2"/>
                    </w:rPr>
                    <w:t>给委托方或第三人造成的损失应由承租人承</w:t>
                  </w:r>
                  <w:r>
                    <w:rPr>
                      <w:spacing w:val="-3"/>
                    </w:rPr>
                    <w:t>担赔偿责任。租赁房屋的装修、装潢费用及租期内</w:t>
                  </w:r>
                  <w:r>
                    <w:t xml:space="preserve"> </w:t>
                  </w:r>
                  <w:r>
                    <w:rPr>
                      <w:spacing w:val="-1"/>
                    </w:rPr>
                    <w:t>房屋的维修费用全部由承租人自行承担。</w:t>
                  </w:r>
                </w:p>
                <w:p w14:paraId="2577AA93">
                  <w:pPr>
                    <w:pStyle w:val="10"/>
                    <w:spacing w:before="34" w:line="299" w:lineRule="auto"/>
                    <w:ind w:left="118" w:right="106"/>
                    <w:jc w:val="both"/>
                  </w:pPr>
                  <w:r>
                    <w:rPr>
                      <w:spacing w:val="-2"/>
                    </w:rPr>
                    <w:t>6.租赁期内，承租人不得以任何理由要求减</w:t>
                  </w:r>
                  <w:r>
                    <w:rPr>
                      <w:spacing w:val="-3"/>
                    </w:rPr>
                    <w:t>免租金。如因法律法规及市政规定需要拆除或改造</w:t>
                  </w:r>
                  <w:r>
                    <w:t xml:space="preserve"> </w:t>
                  </w:r>
                  <w:r>
                    <w:rPr>
                      <w:spacing w:val="-3"/>
                    </w:rPr>
                    <w:t>租赁房屋而导致合同解除的，租金按照实际租赁时间计算，不足整月的按实际天数计算，多退</w:t>
                  </w:r>
                  <w:r>
                    <w:rPr>
                      <w:spacing w:val="18"/>
                    </w:rPr>
                    <w:t xml:space="preserve"> </w:t>
                  </w:r>
                  <w:r>
                    <w:rPr>
                      <w:spacing w:val="-4"/>
                    </w:rPr>
                    <w:t>少补。</w:t>
                  </w:r>
                </w:p>
                <w:p w14:paraId="5D75406F">
                  <w:pPr>
                    <w:pStyle w:val="10"/>
                    <w:spacing w:before="34" w:line="295" w:lineRule="auto"/>
                    <w:ind w:left="122" w:right="71"/>
                  </w:pPr>
                  <w:r>
                    <w:rPr>
                      <w:spacing w:val="-2"/>
                    </w:rPr>
                    <w:t>7.《房屋租赁合同》期满或终止时，承租人投入的装修、装潢部分无偿归委托方所有和使用，</w:t>
                  </w:r>
                  <w:r>
                    <w:rPr>
                      <w:spacing w:val="9"/>
                    </w:rPr>
                    <w:t xml:space="preserve"> </w:t>
                  </w:r>
                  <w:r>
                    <w:rPr>
                      <w:spacing w:val="-3"/>
                    </w:rPr>
                    <w:t>并将租赁房屋在合同终止后</w:t>
                  </w:r>
                  <w:r>
                    <w:rPr>
                      <w:spacing w:val="-32"/>
                    </w:rPr>
                    <w:t xml:space="preserve"> </w:t>
                  </w:r>
                  <w:r>
                    <w:rPr>
                      <w:spacing w:val="-3"/>
                    </w:rPr>
                    <w:t>10 日内交还委托方，且不得提出任何补偿要求。</w:t>
                  </w:r>
                </w:p>
                <w:p w14:paraId="38FAFDBF">
                  <w:pPr>
                    <w:pStyle w:val="10"/>
                    <w:spacing w:before="33" w:line="260" w:lineRule="auto"/>
                    <w:ind w:left="118" w:right="2092"/>
                  </w:pPr>
                  <w:r>
                    <w:rPr>
                      <w:spacing w:val="-4"/>
                    </w:rPr>
                    <w:t>8.承租人应在《成交确认书》发出之日起</w:t>
                  </w:r>
                  <w:r>
                    <w:rPr>
                      <w:spacing w:val="-32"/>
                    </w:rPr>
                    <w:t xml:space="preserve"> </w:t>
                  </w:r>
                  <w:r>
                    <w:rPr>
                      <w:spacing w:val="-4"/>
                    </w:rPr>
                    <w:t>30 日内与委托方签订租赁合同。</w:t>
                  </w:r>
                  <w:r>
                    <w:t xml:space="preserve"> </w:t>
                  </w:r>
                  <w:r>
                    <w:rPr>
                      <w:spacing w:val="-1"/>
                    </w:rPr>
                    <w:t>9.其他未尽事宜详见本公告附件《房屋租赁合同》。</w:t>
                  </w:r>
                </w:p>
              </w:tc>
            </w:tr>
            <w:tr w14:paraId="586BE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vAlign w:val="top"/>
                </w:tcPr>
                <w:p w14:paraId="1F637D3B">
                  <w:pPr>
                    <w:pStyle w:val="10"/>
                    <w:spacing w:before="119" w:line="212" w:lineRule="auto"/>
                    <w:ind w:left="3931"/>
                  </w:pPr>
                  <w:r>
                    <w:rPr>
                      <w:spacing w:val="-4"/>
                    </w:rPr>
                    <w:t>四、承租人确定方式</w:t>
                  </w:r>
                </w:p>
              </w:tc>
            </w:tr>
            <w:tr w14:paraId="0D841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9966" w:type="dxa"/>
                  <w:vAlign w:val="top"/>
                </w:tcPr>
                <w:p w14:paraId="30A7B1DA">
                  <w:pPr>
                    <w:pStyle w:val="10"/>
                    <w:spacing w:before="120" w:line="276" w:lineRule="auto"/>
                    <w:ind w:left="117" w:right="52"/>
                    <w:jc w:val="both"/>
                  </w:pPr>
                  <w:r>
                    <w:rPr>
                      <w:spacing w:val="-1"/>
                    </w:rPr>
                    <w:t>本项目采取</w:t>
                  </w:r>
                  <w:r>
                    <w:rPr>
                      <w:rFonts w:hint="eastAsia"/>
                      <w:spacing w:val="-1"/>
                      <w:lang w:eastAsia="zh-CN"/>
                    </w:rPr>
                    <w:t>现场</w:t>
                  </w:r>
                  <w:r>
                    <w:rPr>
                      <w:spacing w:val="-1"/>
                    </w:rPr>
                    <w:t>竞价</w:t>
                  </w:r>
                  <w:r>
                    <w:rPr>
                      <w:rFonts w:hint="eastAsia"/>
                      <w:spacing w:val="-1"/>
                      <w:lang w:eastAsia="zh-CN"/>
                    </w:rPr>
                    <w:t>方式</w:t>
                  </w:r>
                  <w:r>
                    <w:rPr>
                      <w:spacing w:val="-1"/>
                    </w:rPr>
                    <w:t>，最高报价者得的方式确定承租人，最终成</w:t>
                  </w:r>
                  <w:r>
                    <w:rPr>
                      <w:spacing w:val="-2"/>
                    </w:rPr>
                    <w:t>交结果以结果公告为准。</w:t>
                  </w:r>
                  <w:r>
                    <w:t xml:space="preserve"> </w:t>
                  </w:r>
                  <w:r>
                    <w:rPr>
                      <w:spacing w:val="-2"/>
                    </w:rPr>
                    <w:t>注：1.最高报价是指不低于公告底价的最高报价</w:t>
                  </w:r>
                </w:p>
              </w:tc>
            </w:tr>
          </w:tbl>
          <w:p w14:paraId="030F87EC">
            <w:pPr>
              <w:pStyle w:val="10"/>
              <w:spacing w:before="120" w:line="213" w:lineRule="auto"/>
              <w:ind w:left="3433"/>
            </w:pPr>
            <w:r>
              <w:rPr>
                <w:spacing w:val="-2"/>
              </w:rPr>
              <w:t>二、对意向承租人资格的要求</w:t>
            </w:r>
          </w:p>
        </w:tc>
      </w:tr>
    </w:tbl>
    <w:p w14:paraId="43A3CD11">
      <w:pPr>
        <w:spacing w:line="181" w:lineRule="exact"/>
        <w:rPr>
          <w:rFonts w:ascii="Arial"/>
          <w:sz w:val="15"/>
        </w:rPr>
      </w:pPr>
    </w:p>
    <w:p w14:paraId="58D87CC2">
      <w:pPr>
        <w:spacing w:line="181" w:lineRule="exact"/>
        <w:rPr>
          <w:rFonts w:ascii="Arial" w:hAnsi="Arial" w:eastAsia="Arial" w:cs="Arial"/>
          <w:sz w:val="15"/>
          <w:szCs w:val="15"/>
        </w:rPr>
        <w:sectPr>
          <w:headerReference r:id="rId5" w:type="default"/>
          <w:footerReference r:id="rId6" w:type="default"/>
          <w:pgSz w:w="11906" w:h="16839"/>
          <w:pgMar w:top="1134" w:right="967" w:bottom="1362" w:left="967" w:header="862" w:footer="1200" w:gutter="0"/>
          <w:cols w:space="720" w:num="1"/>
        </w:sectPr>
      </w:pPr>
    </w:p>
    <w:tbl>
      <w:tblPr>
        <w:tblStyle w:val="9"/>
        <w:tblpPr w:leftFromText="180" w:rightFromText="180" w:vertAnchor="text" w:horzAnchor="page" w:tblpX="1145" w:tblpY="127"/>
        <w:tblOverlap w:val="never"/>
        <w:tblW w:w="99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8543"/>
      </w:tblGrid>
      <w:tr w14:paraId="4956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66" w:type="dxa"/>
            <w:gridSpan w:val="2"/>
            <w:vAlign w:val="top"/>
          </w:tcPr>
          <w:p w14:paraId="6E70F9FF">
            <w:pPr>
              <w:pStyle w:val="10"/>
              <w:spacing w:before="118" w:line="216" w:lineRule="auto"/>
              <w:ind w:left="120"/>
            </w:pPr>
          </w:p>
        </w:tc>
      </w:tr>
      <w:tr w14:paraId="02331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gridSpan w:val="2"/>
            <w:vAlign w:val="top"/>
          </w:tcPr>
          <w:p w14:paraId="1E023F44">
            <w:pPr>
              <w:pStyle w:val="10"/>
              <w:spacing w:before="115" w:line="215" w:lineRule="auto"/>
              <w:ind w:left="3673"/>
            </w:pPr>
            <w:r>
              <w:rPr>
                <w:spacing w:val="-2"/>
              </w:rPr>
              <w:t>五、意向承租人参与方式</w:t>
            </w:r>
          </w:p>
        </w:tc>
      </w:tr>
      <w:tr w14:paraId="2EAC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1423" w:type="dxa"/>
            <w:vAlign w:val="top"/>
          </w:tcPr>
          <w:p w14:paraId="77BD8B1E">
            <w:pPr>
              <w:spacing w:line="285" w:lineRule="auto"/>
              <w:rPr>
                <w:rFonts w:ascii="Arial"/>
                <w:sz w:val="21"/>
              </w:rPr>
            </w:pPr>
          </w:p>
          <w:p w14:paraId="6E19577E">
            <w:pPr>
              <w:spacing w:line="285" w:lineRule="auto"/>
              <w:rPr>
                <w:rFonts w:ascii="Arial"/>
                <w:sz w:val="21"/>
              </w:rPr>
            </w:pPr>
          </w:p>
          <w:p w14:paraId="5A6A7A3A">
            <w:pPr>
              <w:spacing w:line="285" w:lineRule="auto"/>
              <w:rPr>
                <w:rFonts w:ascii="Arial"/>
                <w:sz w:val="21"/>
              </w:rPr>
            </w:pPr>
          </w:p>
          <w:p w14:paraId="6FF9F56D">
            <w:pPr>
              <w:spacing w:line="286" w:lineRule="auto"/>
              <w:rPr>
                <w:rFonts w:ascii="Arial"/>
                <w:sz w:val="21"/>
              </w:rPr>
            </w:pPr>
          </w:p>
          <w:p w14:paraId="11882956">
            <w:pPr>
              <w:spacing w:line="286" w:lineRule="auto"/>
              <w:rPr>
                <w:rFonts w:ascii="Arial"/>
                <w:sz w:val="21"/>
              </w:rPr>
            </w:pPr>
          </w:p>
          <w:p w14:paraId="56F4D87D">
            <w:pPr>
              <w:pStyle w:val="10"/>
              <w:spacing w:before="78" w:line="298" w:lineRule="auto"/>
              <w:ind w:left="481" w:right="110" w:hanging="358"/>
              <w:rPr>
                <w:rFonts w:hint="eastAsia" w:eastAsia="宋体"/>
                <w:lang w:eastAsia="zh-CN"/>
              </w:rPr>
            </w:pPr>
            <w:r>
              <w:rPr>
                <w:rFonts w:hint="eastAsia"/>
                <w:spacing w:val="-4"/>
                <w:lang w:eastAsia="zh-CN"/>
              </w:rPr>
              <w:t>参与方式</w:t>
            </w:r>
          </w:p>
        </w:tc>
        <w:tc>
          <w:tcPr>
            <w:tcW w:w="8543" w:type="dxa"/>
            <w:vAlign w:val="top"/>
          </w:tcPr>
          <w:p w14:paraId="41B59D22">
            <w:pPr>
              <w:widowControl/>
              <w:spacing w:line="500" w:lineRule="exact"/>
              <w:ind w:firstLine="416" w:firstLineChars="200"/>
              <w:jc w:val="left"/>
              <w:rPr>
                <w:spacing w:val="-1"/>
              </w:rPr>
            </w:pPr>
          </w:p>
          <w:p w14:paraId="7FEAE59C">
            <w:pPr>
              <w:widowControl/>
              <w:spacing w:line="500" w:lineRule="exact"/>
              <w:ind w:firstLine="416" w:firstLineChars="200"/>
              <w:jc w:val="left"/>
              <w:rPr>
                <w:spacing w:val="-1"/>
              </w:rPr>
            </w:pPr>
          </w:p>
          <w:p w14:paraId="3FBDC31A">
            <w:pPr>
              <w:widowControl/>
              <w:spacing w:line="500" w:lineRule="exact"/>
              <w:ind w:firstLine="476" w:firstLineChars="200"/>
              <w:jc w:val="left"/>
              <w:rPr>
                <w:rFonts w:hint="default" w:eastAsia="宋体"/>
                <w:bCs/>
                <w:snapToGrid w:val="0"/>
                <w:color w:val="000000"/>
                <w:sz w:val="24"/>
                <w:szCs w:val="24"/>
                <w:lang w:val="en-US" w:eastAsia="zh-CN"/>
              </w:rPr>
            </w:pPr>
            <w:r>
              <w:rPr>
                <w:spacing w:val="-1"/>
                <w:sz w:val="24"/>
                <w:szCs w:val="24"/>
              </w:rPr>
              <w:t>意向承租人</w:t>
            </w:r>
            <w:r>
              <w:rPr>
                <w:rFonts w:hint="eastAsia" w:eastAsia="宋体"/>
                <w:spacing w:val="-1"/>
                <w:sz w:val="24"/>
                <w:szCs w:val="24"/>
                <w:lang w:eastAsia="zh-CN"/>
              </w:rPr>
              <w:t>可通过以下二种方式报名</w:t>
            </w:r>
            <w:r>
              <w:rPr>
                <w:rFonts w:hint="eastAsia" w:ascii="宋体" w:hAnsi="宋体" w:cs="宋体"/>
                <w:kern w:val="0"/>
                <w:sz w:val="24"/>
                <w:szCs w:val="24"/>
              </w:rPr>
              <w:t>1：微信</w:t>
            </w:r>
            <w:r>
              <w:rPr>
                <w:rFonts w:hint="eastAsia" w:ascii="宋体" w:hAnsi="宋体" w:cs="宋体"/>
                <w:kern w:val="0"/>
                <w:sz w:val="24"/>
                <w:szCs w:val="24"/>
                <w:lang w:eastAsia="zh-CN"/>
              </w:rPr>
              <w:t>公众</w:t>
            </w:r>
            <w:r>
              <w:rPr>
                <w:rFonts w:hint="eastAsia" w:ascii="宋体" w:hAnsi="宋体" w:cs="宋体"/>
                <w:kern w:val="0"/>
                <w:sz w:val="24"/>
                <w:szCs w:val="24"/>
              </w:rPr>
              <w:t>号消息---搜“</w:t>
            </w:r>
            <w:r>
              <w:rPr>
                <w:rFonts w:hint="eastAsia" w:ascii="宋体" w:hAnsi="宋体" w:cs="宋体"/>
                <w:kern w:val="0"/>
                <w:sz w:val="24"/>
                <w:szCs w:val="24"/>
                <w:lang w:eastAsia="zh-CN"/>
              </w:rPr>
              <w:t>金陵嘉珑酒店合肥蜀山店</w:t>
            </w:r>
            <w:r>
              <w:rPr>
                <w:rFonts w:hint="eastAsia" w:ascii="宋体" w:hAnsi="宋体" w:cs="宋体"/>
                <w:kern w:val="0"/>
                <w:sz w:val="24"/>
                <w:szCs w:val="24"/>
              </w:rPr>
              <w:t>”关注公众号，</w:t>
            </w:r>
            <w:r>
              <w:rPr>
                <w:rFonts w:hint="eastAsia" w:ascii="宋体" w:hAnsi="宋体" w:eastAsia="宋体" w:cs="宋体"/>
                <w:kern w:val="0"/>
                <w:sz w:val="24"/>
                <w:szCs w:val="24"/>
                <w:lang w:eastAsia="zh-CN"/>
              </w:rPr>
              <w:t>进行报名</w:t>
            </w:r>
            <w:r>
              <w:rPr>
                <w:rFonts w:hint="eastAsia" w:ascii="宋体" w:hAnsi="宋体" w:cs="宋体"/>
                <w:kern w:val="0"/>
                <w:sz w:val="24"/>
                <w:szCs w:val="24"/>
              </w:rPr>
              <w:t>；</w:t>
            </w:r>
            <w:r>
              <w:rPr>
                <w:rFonts w:hint="eastAsia" w:ascii="宋体" w:hAnsi="宋体" w:cs="宋体"/>
                <w:kern w:val="0"/>
                <w:sz w:val="24"/>
                <w:szCs w:val="24"/>
                <w:lang w:val="en-US" w:eastAsia="zh-CN"/>
              </w:rPr>
              <w:t>2：</w:t>
            </w:r>
            <w:r>
              <w:rPr>
                <w:bCs/>
                <w:snapToGrid w:val="0"/>
                <w:color w:val="000000"/>
                <w:sz w:val="24"/>
                <w:szCs w:val="24"/>
              </w:rPr>
              <w:t>投标人登录合肥文旅博览集团有限公司网站（http://www.zwzcgl.com）</w:t>
            </w:r>
            <w:r>
              <w:rPr>
                <w:rFonts w:hint="eastAsia" w:ascii="宋体" w:hAnsi="宋体" w:eastAsia="宋体" w:cs="宋体"/>
                <w:kern w:val="0"/>
                <w:sz w:val="24"/>
                <w:szCs w:val="24"/>
                <w:lang w:eastAsia="zh-CN"/>
              </w:rPr>
              <w:t>进行报名，报名表发送</w:t>
            </w:r>
            <w:r>
              <w:rPr>
                <w:rFonts w:hint="eastAsia" w:ascii="宋体" w:hAnsi="宋体" w:eastAsia="宋体" w:cs="宋体"/>
                <w:kern w:val="0"/>
                <w:sz w:val="24"/>
                <w:szCs w:val="24"/>
                <w:lang w:val="en-US" w:eastAsia="zh-CN"/>
              </w:rPr>
              <w:t>1269150084qq.com</w:t>
            </w:r>
          </w:p>
          <w:p w14:paraId="79B6363E">
            <w:pPr>
              <w:pStyle w:val="10"/>
              <w:spacing w:before="34" w:line="261" w:lineRule="auto"/>
              <w:ind w:left="114" w:right="106" w:hanging="5"/>
            </w:pPr>
          </w:p>
        </w:tc>
      </w:tr>
      <w:tr w14:paraId="118F7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423" w:type="dxa"/>
            <w:vAlign w:val="top"/>
          </w:tcPr>
          <w:p w14:paraId="66FDC61F">
            <w:pPr>
              <w:spacing w:line="438" w:lineRule="auto"/>
              <w:rPr>
                <w:rFonts w:ascii="Arial"/>
                <w:color w:val="0000FF"/>
                <w:sz w:val="21"/>
              </w:rPr>
            </w:pPr>
          </w:p>
          <w:p w14:paraId="01BDDAC9">
            <w:pPr>
              <w:pStyle w:val="10"/>
              <w:spacing w:before="78" w:line="218" w:lineRule="auto"/>
              <w:ind w:left="241"/>
              <w:rPr>
                <w:color w:val="0000FF"/>
              </w:rPr>
            </w:pPr>
            <w:r>
              <w:rPr>
                <w:color w:val="0000FF"/>
                <w:spacing w:val="-4"/>
              </w:rPr>
              <w:t>项目竞价</w:t>
            </w:r>
          </w:p>
        </w:tc>
        <w:tc>
          <w:tcPr>
            <w:tcW w:w="8543" w:type="dxa"/>
            <w:vAlign w:val="top"/>
          </w:tcPr>
          <w:p w14:paraId="376F3B40">
            <w:pPr>
              <w:pStyle w:val="10"/>
              <w:numPr>
                <w:ilvl w:val="0"/>
                <w:numId w:val="2"/>
              </w:numPr>
              <w:spacing w:before="35" w:line="213" w:lineRule="auto"/>
              <w:rPr>
                <w:rFonts w:hint="eastAsia"/>
                <w:color w:val="0000FF"/>
                <w:spacing w:val="-6"/>
                <w:lang w:eastAsia="zh-CN"/>
              </w:rPr>
            </w:pPr>
            <w:r>
              <w:rPr>
                <w:rFonts w:hint="eastAsia"/>
                <w:color w:val="0000FF"/>
                <w:spacing w:val="-6"/>
                <w:lang w:eastAsia="zh-CN"/>
              </w:rPr>
              <w:t>在规定时间前来酒店现场进行报价</w:t>
            </w:r>
          </w:p>
          <w:p w14:paraId="5C7B1048">
            <w:pPr>
              <w:pStyle w:val="10"/>
              <w:spacing w:before="118" w:line="218" w:lineRule="auto"/>
              <w:rPr>
                <w:color w:val="0000FF"/>
              </w:rPr>
            </w:pPr>
            <w:r>
              <w:rPr>
                <w:rFonts w:hint="eastAsia"/>
                <w:color w:val="0000FF"/>
                <w:spacing w:val="-1"/>
                <w:lang w:val="en-US" w:eastAsia="zh-CN"/>
              </w:rPr>
              <w:t>2</w:t>
            </w:r>
            <w:r>
              <w:rPr>
                <w:color w:val="0000FF"/>
                <w:spacing w:val="-1"/>
              </w:rPr>
              <w:t>.本项目标的每轮加价幅度：</w:t>
            </w:r>
            <w:r>
              <w:rPr>
                <w:rFonts w:hint="eastAsia"/>
                <w:color w:val="0000FF"/>
                <w:spacing w:val="-1"/>
                <w:lang w:val="en-US" w:eastAsia="zh-CN"/>
              </w:rPr>
              <w:t>500</w:t>
            </w:r>
            <w:r>
              <w:rPr>
                <w:color w:val="0000FF"/>
                <w:spacing w:val="-1"/>
              </w:rPr>
              <w:t>元或其整数倍。</w:t>
            </w:r>
          </w:p>
          <w:p w14:paraId="352A1094">
            <w:pPr>
              <w:pStyle w:val="10"/>
              <w:numPr>
                <w:ilvl w:val="0"/>
                <w:numId w:val="0"/>
              </w:numPr>
              <w:spacing w:before="35" w:line="213" w:lineRule="auto"/>
              <w:rPr>
                <w:rFonts w:hint="default"/>
                <w:color w:val="0000FF"/>
                <w:spacing w:val="-6"/>
                <w:lang w:val="en-US" w:eastAsia="zh-CN"/>
              </w:rPr>
            </w:pPr>
            <w:r>
              <w:rPr>
                <w:rFonts w:hint="eastAsia"/>
                <w:color w:val="0000FF"/>
                <w:spacing w:val="-6"/>
                <w:lang w:val="en-US" w:eastAsia="zh-CN"/>
              </w:rPr>
              <w:t xml:space="preserve"> </w:t>
            </w:r>
          </w:p>
        </w:tc>
      </w:tr>
    </w:tbl>
    <w:tbl>
      <w:tblPr>
        <w:tblStyle w:val="9"/>
        <w:tblpPr w:leftFromText="180" w:rightFromText="180" w:vertAnchor="text" w:horzAnchor="page" w:tblpX="1145" w:tblpY="1286"/>
        <w:tblOverlap w:val="never"/>
        <w:tblW w:w="99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8543"/>
      </w:tblGrid>
      <w:tr w14:paraId="64867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gridSpan w:val="2"/>
            <w:vAlign w:val="top"/>
          </w:tcPr>
          <w:p w14:paraId="2B911F07">
            <w:pPr>
              <w:pStyle w:val="10"/>
              <w:spacing w:before="115" w:line="215" w:lineRule="auto"/>
              <w:ind w:left="3671"/>
            </w:pPr>
            <w:r>
              <w:rPr>
                <w:spacing w:val="-2"/>
              </w:rPr>
              <w:t>六、竞价结束后相关程序</w:t>
            </w:r>
          </w:p>
        </w:tc>
      </w:tr>
      <w:tr w14:paraId="6047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423" w:type="dxa"/>
            <w:vAlign w:val="top"/>
          </w:tcPr>
          <w:p w14:paraId="3CF12CE6">
            <w:pPr>
              <w:pStyle w:val="10"/>
              <w:spacing w:before="317" w:line="218" w:lineRule="auto"/>
              <w:ind w:left="122"/>
            </w:pPr>
            <w:r>
              <w:rPr>
                <w:spacing w:val="-4"/>
              </w:rPr>
              <w:t>结果公告及</w:t>
            </w:r>
          </w:p>
          <w:p w14:paraId="52B7A205">
            <w:pPr>
              <w:pStyle w:val="10"/>
              <w:spacing w:before="114" w:line="295" w:lineRule="auto"/>
              <w:ind w:left="481" w:right="110" w:hanging="358"/>
            </w:pPr>
            <w:r>
              <w:rPr>
                <w:spacing w:val="-4"/>
              </w:rPr>
              <w:t>《成交确认</w:t>
            </w:r>
            <w:r>
              <w:rPr>
                <w:spacing w:val="3"/>
              </w:rPr>
              <w:t xml:space="preserve"> </w:t>
            </w:r>
            <w:r>
              <w:rPr>
                <w:spacing w:val="-8"/>
              </w:rPr>
              <w:t>书》</w:t>
            </w:r>
          </w:p>
        </w:tc>
        <w:tc>
          <w:tcPr>
            <w:tcW w:w="8543" w:type="dxa"/>
            <w:vAlign w:val="top"/>
          </w:tcPr>
          <w:p w14:paraId="31D1BC2D">
            <w:pPr>
              <w:pStyle w:val="10"/>
              <w:spacing w:before="115" w:line="218" w:lineRule="auto"/>
              <w:ind w:left="130"/>
            </w:pPr>
            <w:r>
              <w:rPr>
                <w:spacing w:val="-1"/>
              </w:rPr>
              <w:t>1.竞价结束且无异常情况，</w:t>
            </w:r>
            <w:r>
              <w:rPr>
                <w:rFonts w:hint="eastAsia"/>
                <w:spacing w:val="-1"/>
                <w:lang w:eastAsia="zh-CN"/>
              </w:rPr>
              <w:t>安徽泓瑞嘉珑酒店管理有限公司将在</w:t>
            </w:r>
            <w:r>
              <w:rPr>
                <w:spacing w:val="-1"/>
              </w:rPr>
              <w:t>网站上发布结果公告。</w:t>
            </w:r>
          </w:p>
          <w:p w14:paraId="23652165">
            <w:pPr>
              <w:pStyle w:val="10"/>
              <w:spacing w:before="118" w:line="276" w:lineRule="auto"/>
              <w:ind w:left="112" w:right="106" w:firstLine="2"/>
              <w:jc w:val="both"/>
            </w:pPr>
            <w:r>
              <w:rPr>
                <w:spacing w:val="-2"/>
              </w:rPr>
              <w:t>2.结果公告发布后，</w:t>
            </w:r>
            <w:r>
              <w:rPr>
                <w:rFonts w:hint="eastAsia"/>
                <w:spacing w:val="-1"/>
                <w:lang w:eastAsia="zh-CN"/>
              </w:rPr>
              <w:t>安徽泓瑞嘉珑酒店管理有限公司</w:t>
            </w:r>
            <w:r>
              <w:rPr>
                <w:spacing w:val="-3"/>
              </w:rPr>
              <w:t>向成交人发出成交</w:t>
            </w:r>
            <w:r>
              <w:t xml:space="preserve"> </w:t>
            </w:r>
            <w:r>
              <w:rPr>
                <w:spacing w:val="-2"/>
              </w:rPr>
              <w:t>确认书，成交确认书发出即视为送达</w:t>
            </w:r>
          </w:p>
        </w:tc>
      </w:tr>
      <w:tr w14:paraId="6EA03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423" w:type="dxa"/>
            <w:vAlign w:val="top"/>
          </w:tcPr>
          <w:p w14:paraId="3FA14F21">
            <w:pPr>
              <w:spacing w:line="246" w:lineRule="auto"/>
              <w:rPr>
                <w:rFonts w:ascii="Arial"/>
                <w:sz w:val="21"/>
              </w:rPr>
            </w:pPr>
          </w:p>
          <w:p w14:paraId="2B769D24">
            <w:pPr>
              <w:spacing w:line="246" w:lineRule="auto"/>
              <w:rPr>
                <w:rFonts w:ascii="Arial"/>
                <w:sz w:val="21"/>
              </w:rPr>
            </w:pPr>
          </w:p>
          <w:p w14:paraId="64CCED7D">
            <w:pPr>
              <w:spacing w:line="247" w:lineRule="auto"/>
              <w:rPr>
                <w:rFonts w:ascii="Arial"/>
                <w:sz w:val="21"/>
              </w:rPr>
            </w:pPr>
          </w:p>
          <w:p w14:paraId="63B5C2D2">
            <w:pPr>
              <w:spacing w:line="247" w:lineRule="auto"/>
              <w:rPr>
                <w:rFonts w:ascii="Arial"/>
                <w:sz w:val="21"/>
              </w:rPr>
            </w:pPr>
          </w:p>
          <w:p w14:paraId="57CC2A09">
            <w:pPr>
              <w:spacing w:line="247" w:lineRule="auto"/>
              <w:rPr>
                <w:rFonts w:ascii="Arial"/>
                <w:sz w:val="21"/>
              </w:rPr>
            </w:pPr>
          </w:p>
          <w:p w14:paraId="319D2744">
            <w:pPr>
              <w:pStyle w:val="10"/>
              <w:spacing w:before="78" w:line="219" w:lineRule="auto"/>
              <w:ind w:left="240"/>
            </w:pPr>
            <w:r>
              <w:rPr>
                <w:spacing w:val="-4"/>
              </w:rPr>
              <w:t>异议方式</w:t>
            </w:r>
          </w:p>
        </w:tc>
        <w:tc>
          <w:tcPr>
            <w:tcW w:w="8543" w:type="dxa"/>
            <w:vAlign w:val="top"/>
          </w:tcPr>
          <w:p w14:paraId="505BE9B1">
            <w:pPr>
              <w:pStyle w:val="10"/>
              <w:spacing w:before="119" w:line="299" w:lineRule="auto"/>
              <w:ind w:left="112" w:right="106"/>
              <w:jc w:val="both"/>
            </w:pPr>
            <w:r>
              <w:rPr>
                <w:spacing w:val="-3"/>
              </w:rPr>
              <w:t>若对结果公告有异议，可自结果公告发布次日起</w:t>
            </w:r>
            <w:r>
              <w:rPr>
                <w:spacing w:val="-46"/>
              </w:rPr>
              <w:t xml:space="preserve"> </w:t>
            </w:r>
            <w:r>
              <w:rPr>
                <w:spacing w:val="-3"/>
              </w:rPr>
              <w:t>3</w:t>
            </w:r>
            <w:r>
              <w:rPr>
                <w:spacing w:val="-51"/>
              </w:rPr>
              <w:t xml:space="preserve"> </w:t>
            </w:r>
            <w:r>
              <w:rPr>
                <w:spacing w:val="-3"/>
              </w:rPr>
              <w:t>个工作日内，以书面形式</w:t>
            </w:r>
            <w:r>
              <w:rPr>
                <w:spacing w:val="-4"/>
              </w:rPr>
              <w:t>向</w:t>
            </w:r>
            <w:r>
              <w:rPr>
                <w:rFonts w:hint="eastAsia"/>
                <w:spacing w:val="-1"/>
                <w:lang w:eastAsia="zh-CN"/>
              </w:rPr>
              <w:t>安徽泓瑞嘉珑酒店管理有限公司</w:t>
            </w:r>
            <w:r>
              <w:rPr>
                <w:spacing w:val="-1"/>
              </w:rPr>
              <w:t>提出异议，异议材料递交地址：合肥市</w:t>
            </w:r>
            <w:r>
              <w:rPr>
                <w:rFonts w:hint="eastAsia"/>
                <w:spacing w:val="-1"/>
                <w:lang w:eastAsia="zh-CN"/>
              </w:rPr>
              <w:t>蜀山区长江西路</w:t>
            </w:r>
            <w:r>
              <w:rPr>
                <w:rFonts w:hint="eastAsia"/>
                <w:spacing w:val="-1"/>
                <w:lang w:val="en-US" w:eastAsia="zh-CN"/>
              </w:rPr>
              <w:t>501号金陵嘉珑酒店</w:t>
            </w:r>
            <w:r>
              <w:rPr>
                <w:spacing w:val="-2"/>
              </w:rPr>
              <w:t>，联系电话：0551-</w:t>
            </w:r>
            <w:r>
              <w:rPr>
                <w:spacing w:val="-1"/>
              </w:rPr>
              <w:t>62256800</w:t>
            </w:r>
            <w:r>
              <w:rPr>
                <w:spacing w:val="-2"/>
              </w:rPr>
              <w:t>。</w:t>
            </w:r>
          </w:p>
          <w:p w14:paraId="4A163784">
            <w:pPr>
              <w:pStyle w:val="10"/>
              <w:spacing w:before="33" w:line="295" w:lineRule="auto"/>
              <w:ind w:left="130" w:right="1055" w:hanging="6"/>
            </w:pPr>
            <w:r>
              <w:rPr>
                <w:spacing w:val="-3"/>
              </w:rPr>
              <w:t>（一）异议应以书面形式实名提出，书面异议材料应当包括以下内容：</w:t>
            </w:r>
            <w:r>
              <w:rPr>
                <w:spacing w:val="10"/>
              </w:rPr>
              <w:t xml:space="preserve"> </w:t>
            </w:r>
            <w:r>
              <w:rPr>
                <w:spacing w:val="-2"/>
              </w:rPr>
              <w:t>1.异议人的名称/姓名、地址、有效联系方式；</w:t>
            </w:r>
          </w:p>
          <w:p w14:paraId="23899BFB">
            <w:pPr>
              <w:pStyle w:val="10"/>
              <w:spacing w:before="34" w:line="260" w:lineRule="auto"/>
              <w:ind w:left="116" w:right="3935" w:hanging="1"/>
            </w:pPr>
            <w:r>
              <w:rPr>
                <w:spacing w:val="-1"/>
              </w:rPr>
              <w:t>2.项目名称、项目编号、标的号（如有</w:t>
            </w:r>
            <w:r>
              <w:rPr>
                <w:spacing w:val="-29"/>
              </w:rPr>
              <w:t>）；</w:t>
            </w:r>
            <w:r>
              <w:rPr>
                <w:spacing w:val="1"/>
              </w:rPr>
              <w:t xml:space="preserve"> </w:t>
            </w:r>
            <w:r>
              <w:rPr>
                <w:spacing w:val="-2"/>
              </w:rPr>
              <w:t>3.被异议人名称/姓名；</w:t>
            </w:r>
          </w:p>
        </w:tc>
      </w:tr>
    </w:tbl>
    <w:p w14:paraId="61110FC6">
      <w:pPr>
        <w:spacing w:before="63"/>
      </w:pPr>
    </w:p>
    <w:p w14:paraId="5DDF26FC">
      <w:pPr>
        <w:rPr>
          <w:rFonts w:ascii="Arial"/>
          <w:sz w:val="21"/>
        </w:rPr>
      </w:pPr>
    </w:p>
    <w:p w14:paraId="6B7E7C7C">
      <w:pPr>
        <w:rPr>
          <w:rFonts w:ascii="Arial" w:hAnsi="Arial" w:eastAsia="Arial" w:cs="Arial"/>
          <w:sz w:val="21"/>
          <w:szCs w:val="21"/>
        </w:rPr>
        <w:sectPr>
          <w:footerReference r:id="rId7" w:type="default"/>
          <w:pgSz w:w="11906" w:h="16839"/>
          <w:pgMar w:top="1134" w:right="967" w:bottom="1362" w:left="967" w:header="862" w:footer="1200" w:gutter="0"/>
          <w:cols w:space="720" w:num="1"/>
        </w:sectPr>
      </w:pPr>
    </w:p>
    <w:tbl>
      <w:tblPr>
        <w:tblStyle w:val="9"/>
        <w:tblpPr w:leftFromText="180" w:rightFromText="180" w:vertAnchor="text" w:horzAnchor="page" w:tblpX="1518" w:tblpY="-434"/>
        <w:tblOverlap w:val="never"/>
        <w:tblW w:w="99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8543"/>
      </w:tblGrid>
      <w:tr w14:paraId="67DC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8" w:hRule="atLeast"/>
        </w:trPr>
        <w:tc>
          <w:tcPr>
            <w:tcW w:w="1423" w:type="dxa"/>
            <w:vAlign w:val="top"/>
          </w:tcPr>
          <w:p w14:paraId="676685F5">
            <w:pPr>
              <w:rPr>
                <w:rFonts w:ascii="Arial"/>
                <w:sz w:val="21"/>
              </w:rPr>
            </w:pPr>
          </w:p>
        </w:tc>
        <w:tc>
          <w:tcPr>
            <w:tcW w:w="8543" w:type="dxa"/>
            <w:vAlign w:val="top"/>
          </w:tcPr>
          <w:p w14:paraId="47C65B30">
            <w:pPr>
              <w:pStyle w:val="10"/>
              <w:spacing w:before="118" w:line="219" w:lineRule="auto"/>
              <w:ind w:left="111"/>
            </w:pPr>
            <w:r>
              <w:rPr>
                <w:spacing w:val="-1"/>
              </w:rPr>
              <w:t>4.具体的异议事项、基本事实及必要的证明材料；</w:t>
            </w:r>
          </w:p>
          <w:p w14:paraId="6388EBCF">
            <w:pPr>
              <w:pStyle w:val="10"/>
              <w:spacing w:before="116" w:line="295" w:lineRule="auto"/>
              <w:ind w:left="114" w:right="6095" w:firstLine="2"/>
            </w:pPr>
            <w:r>
              <w:rPr>
                <w:spacing w:val="-7"/>
              </w:rPr>
              <w:t>5.明确的请求及主张；</w:t>
            </w:r>
            <w:r>
              <w:t xml:space="preserve"> </w:t>
            </w:r>
            <w:r>
              <w:rPr>
                <w:spacing w:val="-2"/>
              </w:rPr>
              <w:t>6.提起异议的日期。</w:t>
            </w:r>
          </w:p>
          <w:p w14:paraId="643EF9F6">
            <w:pPr>
              <w:pStyle w:val="10"/>
              <w:spacing w:before="32" w:line="299" w:lineRule="auto"/>
              <w:ind w:left="113" w:right="106" w:firstLine="1"/>
              <w:jc w:val="both"/>
            </w:pPr>
            <w:r>
              <w:rPr>
                <w:spacing w:val="-2"/>
              </w:rPr>
              <w:t>异议人为自然人的，应当由异议人本人签字</w:t>
            </w:r>
            <w:r>
              <w:rPr>
                <w:spacing w:val="-3"/>
              </w:rPr>
              <w:t>并附有效身份证明；异议人为法人或</w:t>
            </w:r>
            <w:r>
              <w:t xml:space="preserve"> </w:t>
            </w:r>
            <w:r>
              <w:rPr>
                <w:spacing w:val="-2"/>
              </w:rPr>
              <w:t>者其他组织的，应当由法定代表人或其委托代理</w:t>
            </w:r>
            <w:r>
              <w:rPr>
                <w:spacing w:val="-3"/>
              </w:rPr>
              <w:t>人（需有委托授权书）签字并加</w:t>
            </w:r>
            <w:r>
              <w:t xml:space="preserve"> </w:t>
            </w:r>
            <w:r>
              <w:rPr>
                <w:spacing w:val="-3"/>
              </w:rPr>
              <w:t>盖公章。</w:t>
            </w:r>
          </w:p>
          <w:p w14:paraId="50D77B60">
            <w:pPr>
              <w:pStyle w:val="10"/>
              <w:spacing w:before="34" w:line="295" w:lineRule="auto"/>
              <w:ind w:left="123" w:right="554" w:hanging="8"/>
            </w:pPr>
            <w:r>
              <w:rPr>
                <w:spacing w:val="-2"/>
              </w:rPr>
              <w:t>异议人需要修改、补充异议材料的，应当在异议期内提交修改或补充材料。</w:t>
            </w:r>
            <w:r>
              <w:rPr>
                <w:spacing w:val="12"/>
              </w:rPr>
              <w:t xml:space="preserve"> </w:t>
            </w:r>
            <w:r>
              <w:rPr>
                <w:spacing w:val="-2"/>
              </w:rPr>
              <w:t>（二）有下列情形之一的，不予受理：</w:t>
            </w:r>
          </w:p>
          <w:p w14:paraId="2BA77F41">
            <w:pPr>
              <w:pStyle w:val="10"/>
              <w:spacing w:before="33" w:line="218" w:lineRule="auto"/>
              <w:ind w:left="130"/>
            </w:pPr>
            <w:r>
              <w:rPr>
                <w:spacing w:val="-2"/>
              </w:rPr>
              <w:t>1.提起异议的主体不是所异议项目竞价人的；</w:t>
            </w:r>
          </w:p>
          <w:p w14:paraId="296EDF9F">
            <w:pPr>
              <w:pStyle w:val="10"/>
              <w:spacing w:before="114" w:line="219" w:lineRule="auto"/>
              <w:ind w:left="115"/>
            </w:pPr>
            <w:r>
              <w:rPr>
                <w:spacing w:val="-2"/>
              </w:rPr>
              <w:t>2.异议材料不完整的；</w:t>
            </w:r>
          </w:p>
          <w:p w14:paraId="72631BB1">
            <w:pPr>
              <w:pStyle w:val="10"/>
              <w:spacing w:before="117" w:line="295" w:lineRule="auto"/>
              <w:ind w:left="111" w:right="1535" w:firstLine="5"/>
            </w:pPr>
            <w:r>
              <w:rPr>
                <w:spacing w:val="-3"/>
              </w:rPr>
              <w:t>3.异议事项含有主观猜测等内容且未提供有效线索、难以查证的；</w:t>
            </w:r>
            <w:r>
              <w:rPr>
                <w:spacing w:val="13"/>
              </w:rPr>
              <w:t xml:space="preserve"> </w:t>
            </w:r>
            <w:r>
              <w:rPr>
                <w:spacing w:val="-1"/>
              </w:rPr>
              <w:t>4.异议事项已进入投诉处理、行政复议或行政诉讼程序的。</w:t>
            </w:r>
          </w:p>
          <w:p w14:paraId="4A83CF2D">
            <w:pPr>
              <w:pStyle w:val="10"/>
              <w:spacing w:before="33" w:line="261" w:lineRule="auto"/>
              <w:ind w:left="117" w:right="106" w:firstLine="6"/>
            </w:pPr>
            <w:r>
              <w:rPr>
                <w:spacing w:val="-3"/>
              </w:rPr>
              <w:t>（三）若异议人对异议处理意见有异议，可在答</w:t>
            </w:r>
            <w:r>
              <w:rPr>
                <w:spacing w:val="-4"/>
              </w:rPr>
              <w:t>复期满后</w:t>
            </w:r>
            <w:r>
              <w:rPr>
                <w:spacing w:val="-45"/>
              </w:rPr>
              <w:t xml:space="preserve"> </w:t>
            </w:r>
            <w:r>
              <w:rPr>
                <w:rFonts w:hint="eastAsia"/>
                <w:spacing w:val="-4"/>
                <w:lang w:val="en-US" w:eastAsia="zh-CN"/>
              </w:rPr>
              <w:t>3</w:t>
            </w:r>
            <w:r>
              <w:rPr>
                <w:spacing w:val="-4"/>
              </w:rPr>
              <w:t>个工作日内以书面形</w:t>
            </w:r>
            <w:r>
              <w:t xml:space="preserve"> </w:t>
            </w:r>
            <w:r>
              <w:rPr>
                <w:spacing w:val="-2"/>
              </w:rPr>
              <w:t>式向</w:t>
            </w:r>
            <w:r>
              <w:rPr>
                <w:rFonts w:hint="eastAsia"/>
                <w:spacing w:val="-2"/>
                <w:lang w:eastAsia="zh-CN"/>
              </w:rPr>
              <w:t>酒店</w:t>
            </w:r>
            <w:r>
              <w:rPr>
                <w:spacing w:val="-2"/>
              </w:rPr>
              <w:t>监督部门提出投诉。</w:t>
            </w:r>
          </w:p>
        </w:tc>
      </w:tr>
      <w:tr w14:paraId="73C36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gridSpan w:val="2"/>
            <w:vAlign w:val="top"/>
          </w:tcPr>
          <w:p w14:paraId="48F7F283">
            <w:pPr>
              <w:pStyle w:val="10"/>
              <w:spacing w:before="116" w:line="214" w:lineRule="auto"/>
              <w:ind w:left="4268"/>
            </w:pPr>
            <w:r>
              <w:rPr>
                <w:spacing w:val="-2"/>
              </w:rPr>
              <w:t>七、其他说明</w:t>
            </w:r>
          </w:p>
        </w:tc>
      </w:tr>
      <w:tr w14:paraId="3C2BC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3" w:hRule="atLeast"/>
        </w:trPr>
        <w:tc>
          <w:tcPr>
            <w:tcW w:w="9966" w:type="dxa"/>
            <w:gridSpan w:val="2"/>
            <w:vAlign w:val="top"/>
          </w:tcPr>
          <w:p w14:paraId="4E651627">
            <w:pPr>
              <w:pStyle w:val="10"/>
              <w:spacing w:before="31" w:line="295" w:lineRule="auto"/>
              <w:ind w:right="106"/>
              <w:rPr>
                <w:sz w:val="24"/>
                <w:szCs w:val="24"/>
              </w:rPr>
            </w:pPr>
            <w:r>
              <w:rPr>
                <w:rFonts w:hint="eastAsia"/>
                <w:spacing w:val="-3"/>
                <w:sz w:val="24"/>
                <w:szCs w:val="24"/>
                <w:lang w:val="en-US" w:eastAsia="zh-CN"/>
              </w:rPr>
              <w:t>1</w:t>
            </w:r>
            <w:r>
              <w:rPr>
                <w:spacing w:val="-3"/>
                <w:sz w:val="24"/>
                <w:szCs w:val="24"/>
              </w:rPr>
              <w:t>.对本项目公告内容要求澄清或有异议的意向承租人，应于公告截止日前</w:t>
            </w:r>
            <w:r>
              <w:rPr>
                <w:spacing w:val="-46"/>
                <w:sz w:val="24"/>
                <w:szCs w:val="24"/>
              </w:rPr>
              <w:t xml:space="preserve"> </w:t>
            </w:r>
            <w:r>
              <w:rPr>
                <w:rFonts w:hint="eastAsia"/>
                <w:spacing w:val="-3"/>
                <w:sz w:val="24"/>
                <w:szCs w:val="24"/>
                <w:lang w:val="en-US" w:eastAsia="zh-CN"/>
              </w:rPr>
              <w:t>2</w:t>
            </w:r>
            <w:r>
              <w:rPr>
                <w:spacing w:val="-3"/>
                <w:sz w:val="24"/>
                <w:szCs w:val="24"/>
              </w:rPr>
              <w:t>个工作</w:t>
            </w:r>
            <w:r>
              <w:rPr>
                <w:spacing w:val="-4"/>
                <w:sz w:val="24"/>
                <w:szCs w:val="24"/>
              </w:rPr>
              <w:t>日前，以书</w:t>
            </w:r>
            <w:r>
              <w:rPr>
                <w:sz w:val="24"/>
                <w:szCs w:val="24"/>
              </w:rPr>
              <w:t xml:space="preserve"> </w:t>
            </w:r>
            <w:r>
              <w:rPr>
                <w:spacing w:val="-1"/>
                <w:sz w:val="24"/>
                <w:szCs w:val="24"/>
              </w:rPr>
              <w:t>面形式向</w:t>
            </w:r>
            <w:r>
              <w:rPr>
                <w:rFonts w:hint="eastAsia"/>
                <w:spacing w:val="-1"/>
                <w:sz w:val="24"/>
                <w:szCs w:val="24"/>
                <w:lang w:eastAsia="zh-CN"/>
              </w:rPr>
              <w:t>安徽泓瑞嘉珑酒店管理有限公司</w:t>
            </w:r>
            <w:r>
              <w:rPr>
                <w:spacing w:val="-1"/>
                <w:sz w:val="24"/>
                <w:szCs w:val="24"/>
              </w:rPr>
              <w:t>提出，逾期递交的不予受理。</w:t>
            </w:r>
          </w:p>
          <w:p w14:paraId="2E241357">
            <w:pPr>
              <w:widowControl/>
              <w:spacing w:line="500" w:lineRule="exact"/>
              <w:jc w:val="left"/>
              <w:rPr>
                <w:sz w:val="24"/>
                <w:szCs w:val="24"/>
              </w:rPr>
            </w:pPr>
            <w:r>
              <w:rPr>
                <w:rFonts w:hint="eastAsia" w:eastAsia="宋体"/>
                <w:sz w:val="24"/>
                <w:szCs w:val="24"/>
                <w:lang w:val="en-US" w:eastAsia="zh-CN"/>
              </w:rPr>
              <w:t>2</w:t>
            </w:r>
            <w:r>
              <w:rPr>
                <w:sz w:val="24"/>
                <w:szCs w:val="24"/>
              </w:rPr>
              <w:t>.</w:t>
            </w:r>
            <w:r>
              <w:rPr>
                <w:rFonts w:hint="eastAsia"/>
                <w:spacing w:val="-1"/>
                <w:sz w:val="24"/>
                <w:szCs w:val="24"/>
                <w:lang w:eastAsia="zh-CN"/>
              </w:rPr>
              <w:t>安徽泓瑞嘉珑酒店管理有限公司</w:t>
            </w:r>
            <w:r>
              <w:rPr>
                <w:sz w:val="24"/>
                <w:szCs w:val="24"/>
              </w:rPr>
              <w:t>对本公告进行的澄清、更正或</w:t>
            </w:r>
            <w:r>
              <w:rPr>
                <w:spacing w:val="-1"/>
                <w:sz w:val="24"/>
                <w:szCs w:val="24"/>
              </w:rPr>
              <w:t>更改，将在网站上及时发布</w:t>
            </w:r>
            <w:r>
              <w:rPr>
                <w:rFonts w:hint="eastAsia" w:ascii="宋体" w:hAnsi="宋体" w:cs="宋体"/>
                <w:kern w:val="0"/>
                <w:sz w:val="24"/>
                <w:szCs w:val="24"/>
              </w:rPr>
              <w:t>1：微信</w:t>
            </w:r>
            <w:r>
              <w:rPr>
                <w:rFonts w:hint="eastAsia" w:ascii="宋体" w:hAnsi="宋体" w:cs="宋体"/>
                <w:kern w:val="0"/>
                <w:sz w:val="24"/>
                <w:szCs w:val="24"/>
                <w:lang w:eastAsia="zh-CN"/>
              </w:rPr>
              <w:t>公众</w:t>
            </w:r>
            <w:r>
              <w:rPr>
                <w:rFonts w:hint="eastAsia" w:ascii="宋体" w:hAnsi="宋体" w:cs="宋体"/>
                <w:kern w:val="0"/>
                <w:sz w:val="24"/>
                <w:szCs w:val="24"/>
              </w:rPr>
              <w:t>号消息---搜“</w:t>
            </w:r>
            <w:r>
              <w:rPr>
                <w:rFonts w:hint="eastAsia" w:ascii="宋体" w:hAnsi="宋体" w:cs="宋体"/>
                <w:kern w:val="0"/>
                <w:sz w:val="24"/>
                <w:szCs w:val="24"/>
                <w:lang w:eastAsia="zh-CN"/>
              </w:rPr>
              <w:t>金陵嘉珑酒店合肥蜀山店</w:t>
            </w:r>
            <w:r>
              <w:rPr>
                <w:rFonts w:hint="eastAsia" w:ascii="宋体" w:hAnsi="宋体" w:cs="宋体"/>
                <w:kern w:val="0"/>
                <w:sz w:val="24"/>
                <w:szCs w:val="24"/>
              </w:rPr>
              <w:t>”关注公众号，</w:t>
            </w:r>
            <w:r>
              <w:rPr>
                <w:rFonts w:hint="eastAsia" w:ascii="宋体" w:hAnsi="宋体" w:cs="宋体"/>
                <w:kern w:val="0"/>
                <w:sz w:val="24"/>
                <w:szCs w:val="24"/>
                <w:lang w:val="en-US" w:eastAsia="zh-CN"/>
              </w:rPr>
              <w:t>2：</w:t>
            </w:r>
            <w:r>
              <w:rPr>
                <w:bCs/>
                <w:snapToGrid w:val="0"/>
                <w:color w:val="000000"/>
                <w:sz w:val="24"/>
                <w:szCs w:val="24"/>
              </w:rPr>
              <w:t>合肥文旅博览集团有限公司网站（http://www.zwzcgl.com）</w:t>
            </w:r>
            <w:r>
              <w:rPr>
                <w:sz w:val="24"/>
                <w:szCs w:val="24"/>
              </w:rPr>
              <w:t>该公告内容</w:t>
            </w:r>
            <w:r>
              <w:rPr>
                <w:spacing w:val="-1"/>
                <w:sz w:val="24"/>
                <w:szCs w:val="24"/>
              </w:rPr>
              <w:t>为出租公告的组成部分，对意向承租人具有约束</w:t>
            </w:r>
            <w:r>
              <w:rPr>
                <w:spacing w:val="-3"/>
                <w:sz w:val="24"/>
                <w:szCs w:val="24"/>
              </w:rPr>
              <w:t>力，</w:t>
            </w:r>
            <w:r>
              <w:rPr>
                <w:rFonts w:hint="eastAsia"/>
                <w:spacing w:val="-1"/>
                <w:sz w:val="24"/>
                <w:szCs w:val="24"/>
                <w:lang w:eastAsia="zh-CN"/>
              </w:rPr>
              <w:t>安徽泓瑞嘉珑酒店管理有限公司</w:t>
            </w:r>
            <w:r>
              <w:rPr>
                <w:spacing w:val="-3"/>
                <w:sz w:val="24"/>
                <w:szCs w:val="24"/>
              </w:rPr>
              <w:t>不承担意向承租人未及时关注相关信息</w:t>
            </w:r>
            <w:r>
              <w:rPr>
                <w:spacing w:val="15"/>
                <w:sz w:val="24"/>
                <w:szCs w:val="24"/>
              </w:rPr>
              <w:t xml:space="preserve"> </w:t>
            </w:r>
            <w:r>
              <w:rPr>
                <w:spacing w:val="-4"/>
                <w:sz w:val="24"/>
                <w:szCs w:val="24"/>
              </w:rPr>
              <w:t>的责任。</w:t>
            </w:r>
          </w:p>
          <w:p w14:paraId="2BC04377">
            <w:pPr>
              <w:pStyle w:val="10"/>
              <w:spacing w:before="32" w:line="260" w:lineRule="auto"/>
              <w:ind w:right="106"/>
            </w:pPr>
            <w:r>
              <w:rPr>
                <w:rFonts w:hint="eastAsia"/>
                <w:spacing w:val="-2"/>
                <w:sz w:val="24"/>
                <w:szCs w:val="24"/>
                <w:lang w:val="en-US" w:eastAsia="zh-CN"/>
              </w:rPr>
              <w:t>3</w:t>
            </w:r>
            <w:r>
              <w:rPr>
                <w:spacing w:val="-2"/>
                <w:sz w:val="24"/>
                <w:szCs w:val="24"/>
              </w:rPr>
              <w:t>.在公告截止时间前，</w:t>
            </w:r>
            <w:r>
              <w:rPr>
                <w:rFonts w:hint="eastAsia"/>
                <w:spacing w:val="-1"/>
                <w:sz w:val="24"/>
                <w:szCs w:val="24"/>
                <w:lang w:eastAsia="zh-CN"/>
              </w:rPr>
              <w:t>安徽泓瑞嘉珑酒店管理有限公司</w:t>
            </w:r>
            <w:r>
              <w:rPr>
                <w:spacing w:val="-2"/>
                <w:sz w:val="24"/>
                <w:szCs w:val="24"/>
              </w:rPr>
              <w:t>可以</w:t>
            </w:r>
            <w:r>
              <w:rPr>
                <w:spacing w:val="-3"/>
                <w:sz w:val="24"/>
                <w:szCs w:val="24"/>
              </w:rPr>
              <w:t>视具体情况，延长公告截止时间，并在网站上</w:t>
            </w:r>
            <w:r>
              <w:rPr>
                <w:sz w:val="24"/>
                <w:szCs w:val="24"/>
              </w:rPr>
              <w:t xml:space="preserve"> </w:t>
            </w:r>
            <w:r>
              <w:rPr>
                <w:spacing w:val="-2"/>
                <w:sz w:val="24"/>
                <w:szCs w:val="24"/>
              </w:rPr>
              <w:t>发布变更公告。</w:t>
            </w:r>
          </w:p>
        </w:tc>
      </w:tr>
      <w:tr w14:paraId="66A1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6" w:type="dxa"/>
            <w:gridSpan w:val="2"/>
            <w:vAlign w:val="top"/>
          </w:tcPr>
          <w:p w14:paraId="0FA9DC99">
            <w:pPr>
              <w:pStyle w:val="10"/>
              <w:spacing w:before="120" w:line="211" w:lineRule="auto"/>
              <w:ind w:left="4273"/>
            </w:pPr>
            <w:r>
              <w:rPr>
                <w:spacing w:val="-3"/>
              </w:rPr>
              <w:t>八、联系方式</w:t>
            </w:r>
          </w:p>
        </w:tc>
      </w:tr>
      <w:tr w14:paraId="198E6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23" w:type="dxa"/>
            <w:vAlign w:val="top"/>
          </w:tcPr>
          <w:p w14:paraId="613F54AD">
            <w:pPr>
              <w:pStyle w:val="10"/>
              <w:spacing w:before="120" w:line="211" w:lineRule="auto"/>
              <w:ind w:left="239"/>
            </w:pPr>
            <w:r>
              <w:rPr>
                <w:spacing w:val="-3"/>
              </w:rPr>
              <w:t>现场踏勘</w:t>
            </w:r>
          </w:p>
        </w:tc>
        <w:tc>
          <w:tcPr>
            <w:tcW w:w="8543" w:type="dxa"/>
            <w:vAlign w:val="top"/>
          </w:tcPr>
          <w:p w14:paraId="6AE5E398">
            <w:pPr>
              <w:pStyle w:val="10"/>
              <w:spacing w:before="120" w:line="211" w:lineRule="auto"/>
              <w:ind w:left="250"/>
            </w:pPr>
            <w:r>
              <w:rPr>
                <w:spacing w:val="-1"/>
              </w:rPr>
              <w:t>联系人：袁</w:t>
            </w:r>
            <w:r>
              <w:rPr>
                <w:rFonts w:hint="eastAsia"/>
                <w:spacing w:val="-1"/>
                <w:lang w:eastAsia="zh-CN"/>
              </w:rPr>
              <w:t>工</w:t>
            </w:r>
            <w:r>
              <w:rPr>
                <w:spacing w:val="-1"/>
              </w:rPr>
              <w:t>，联系电话：0551-62256800</w:t>
            </w:r>
          </w:p>
        </w:tc>
      </w:tr>
    </w:tbl>
    <w:p w14:paraId="06EA90D0">
      <w:pPr>
        <w:spacing w:before="63"/>
      </w:pPr>
    </w:p>
    <w:p w14:paraId="0D3403EB">
      <w:pPr>
        <w:rPr>
          <w:rFonts w:ascii="Arial"/>
          <w:sz w:val="21"/>
        </w:rPr>
      </w:pPr>
    </w:p>
    <w:tbl>
      <w:tblPr>
        <w:tblStyle w:val="9"/>
        <w:tblpPr w:leftFromText="180" w:rightFromText="180" w:vertAnchor="text" w:horzAnchor="page" w:tblpX="1209" w:tblpY="3020"/>
        <w:tblOverlap w:val="never"/>
        <w:tblW w:w="9966"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66"/>
      </w:tblGrid>
      <w:tr w14:paraId="717F143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9" w:hRule="atLeast"/>
        </w:trPr>
        <w:tc>
          <w:tcPr>
            <w:tcW w:w="9966" w:type="dxa"/>
            <w:vAlign w:val="top"/>
          </w:tcPr>
          <w:p w14:paraId="0D771A81">
            <w:pPr>
              <w:pStyle w:val="10"/>
              <w:spacing w:before="118" w:line="218" w:lineRule="auto"/>
              <w:ind w:left="118"/>
            </w:pPr>
            <w:r>
              <w:t>本项目意向承租人如需咨询，务必首先认真阅读本项目公告，</w:t>
            </w:r>
            <w:r>
              <w:rPr>
                <w:spacing w:val="-1"/>
              </w:rPr>
              <w:t>并针对具体条款进行咨询。</w:t>
            </w:r>
          </w:p>
          <w:p w14:paraId="3B84217A">
            <w:pPr>
              <w:pStyle w:val="10"/>
              <w:spacing w:before="118" w:line="261" w:lineRule="auto"/>
              <w:ind w:left="121" w:right="106" w:hanging="3"/>
            </w:pPr>
            <w:r>
              <w:rPr>
                <w:spacing w:val="-3"/>
              </w:rPr>
              <w:t>本公告为本项目唯一法定文书，一切解释以本公告为准。本公告及其附件解释权归</w:t>
            </w:r>
            <w:r>
              <w:rPr>
                <w:rFonts w:hint="eastAsia"/>
                <w:spacing w:val="-3"/>
                <w:lang w:eastAsia="zh-CN"/>
              </w:rPr>
              <w:t>安徽泓瑞嘉珑酒店管理有限公司</w:t>
            </w:r>
            <w:r>
              <w:rPr>
                <w:spacing w:val="-3"/>
              </w:rPr>
              <w:t>。</w:t>
            </w:r>
          </w:p>
        </w:tc>
      </w:tr>
    </w:tbl>
    <w:p w14:paraId="7ED1F6FE">
      <w:pPr>
        <w:rPr>
          <w:rFonts w:ascii="Arial" w:hAnsi="Arial" w:eastAsia="Arial" w:cs="Arial"/>
          <w:sz w:val="21"/>
          <w:szCs w:val="21"/>
        </w:rPr>
        <w:sectPr>
          <w:footerReference r:id="rId8" w:type="default"/>
          <w:pgSz w:w="11906" w:h="16839"/>
          <w:pgMar w:top="1134" w:right="967" w:bottom="1362" w:left="967" w:header="862" w:footer="1200" w:gutter="0"/>
          <w:cols w:space="720" w:num="1"/>
        </w:sectPr>
      </w:pPr>
    </w:p>
    <w:p w14:paraId="75DB2BE0">
      <w:pPr>
        <w:spacing w:before="63"/>
      </w:pPr>
    </w:p>
    <w:p w14:paraId="10EB1888">
      <w:pPr>
        <w:rPr>
          <w:rFonts w:ascii="Arial"/>
          <w:sz w:val="21"/>
        </w:rPr>
      </w:pPr>
    </w:p>
    <w:p w14:paraId="673BFBE7">
      <w:pPr>
        <w:pStyle w:val="2"/>
        <w:spacing w:before="277" w:line="219" w:lineRule="auto"/>
        <w:ind w:left="1577"/>
        <w:outlineLvl w:val="0"/>
        <w:rPr>
          <w:sz w:val="30"/>
          <w:szCs w:val="30"/>
        </w:rPr>
      </w:pPr>
      <w:r>
        <w:rPr>
          <w:spacing w:val="-2"/>
          <w:sz w:val="30"/>
          <w:szCs w:val="30"/>
        </w:rPr>
        <w:t>图一：标的所在位置（仅供参考，以实地踏勘为准）</w:t>
      </w:r>
    </w:p>
    <w:p w14:paraId="79703875">
      <w:pPr>
        <w:rPr>
          <w:rFonts w:ascii="Arial" w:hAnsi="Arial" w:eastAsia="Arial" w:cs="Arial"/>
          <w:sz w:val="21"/>
          <w:szCs w:val="21"/>
        </w:rPr>
      </w:pPr>
    </w:p>
    <w:p w14:paraId="230D3074">
      <w:pPr>
        <w:pStyle w:val="6"/>
        <w:rPr>
          <w:rFonts w:ascii="Arial" w:hAnsi="Arial" w:eastAsia="Arial" w:cs="Arial"/>
          <w:sz w:val="21"/>
          <w:szCs w:val="21"/>
        </w:rPr>
      </w:pPr>
    </w:p>
    <w:p w14:paraId="24ACB3AB">
      <w:pPr>
        <w:pStyle w:val="6"/>
        <w:rPr>
          <w:rFonts w:hint="eastAsia" w:ascii="Arial" w:hAnsi="Arial" w:eastAsia="宋体" w:cs="Arial"/>
          <w:sz w:val="21"/>
          <w:szCs w:val="21"/>
          <w:lang w:eastAsia="zh-CN"/>
        </w:rPr>
        <w:sectPr>
          <w:footerReference r:id="rId9" w:type="default"/>
          <w:pgSz w:w="11906" w:h="16839"/>
          <w:pgMar w:top="1134" w:right="967" w:bottom="1360" w:left="967" w:header="862" w:footer="1200" w:gutter="0"/>
          <w:cols w:space="720" w:num="1"/>
        </w:sectPr>
      </w:pPr>
      <w:r>
        <w:rPr>
          <w:position w:val="-114"/>
        </w:rPr>
        <w:drawing>
          <wp:inline distT="0" distB="0" distL="0" distR="0">
            <wp:extent cx="6179185" cy="3627120"/>
            <wp:effectExtent l="0" t="0" r="12065" b="1143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5"/>
                    <a:stretch>
                      <a:fillRect/>
                    </a:stretch>
                  </pic:blipFill>
                  <pic:spPr>
                    <a:xfrm>
                      <a:off x="0" y="0"/>
                      <a:ext cx="6179819" cy="3627120"/>
                    </a:xfrm>
                    <a:prstGeom prst="rect">
                      <a:avLst/>
                    </a:prstGeom>
                  </pic:spPr>
                </pic:pic>
              </a:graphicData>
            </a:graphic>
          </wp:inline>
        </w:drawing>
      </w:r>
    </w:p>
    <w:p w14:paraId="08159766">
      <w:pPr>
        <w:pStyle w:val="2"/>
        <w:spacing w:before="97" w:line="219" w:lineRule="auto"/>
        <w:rPr>
          <w:sz w:val="30"/>
          <w:szCs w:val="30"/>
        </w:rPr>
      </w:pPr>
      <w:r>
        <w:rPr>
          <w:spacing w:val="-12"/>
          <w:sz w:val="30"/>
          <w:szCs w:val="30"/>
        </w:rPr>
        <w:t>附件：</w:t>
      </w:r>
    </w:p>
    <w:p w14:paraId="1033CCD9">
      <w:pPr>
        <w:spacing w:line="540" w:lineRule="exact"/>
        <w:jc w:val="center"/>
        <w:rPr>
          <w:rFonts w:ascii="黑体" w:hAnsi="黑体" w:eastAsia="黑体"/>
          <w:b/>
          <w:color w:val="333333"/>
          <w:kern w:val="0"/>
          <w:sz w:val="44"/>
          <w:szCs w:val="44"/>
        </w:rPr>
      </w:pPr>
      <w:r>
        <w:rPr>
          <w:rFonts w:hint="eastAsia" w:ascii="黑体" w:hAnsi="黑体" w:eastAsia="黑体"/>
          <w:b/>
          <w:color w:val="333333"/>
          <w:kern w:val="0"/>
          <w:sz w:val="44"/>
          <w:szCs w:val="44"/>
        </w:rPr>
        <w:t>房屋租赁合同</w:t>
      </w:r>
    </w:p>
    <w:p w14:paraId="668D972C">
      <w:pPr>
        <w:adjustRightInd w:val="0"/>
        <w:snapToGrid w:val="0"/>
        <w:rPr>
          <w:rFonts w:ascii="仿宋_GB2312" w:eastAsia="仿宋_GB2312" w:hAnsiTheme="minorEastAsia" w:cstheme="minorEastAsia"/>
          <w:b/>
          <w:bCs/>
          <w:color w:val="000000" w:themeColor="text1"/>
          <w:sz w:val="13"/>
          <w:szCs w:val="13"/>
          <w14:textFill>
            <w14:solidFill>
              <w14:schemeClr w14:val="tx1"/>
            </w14:solidFill>
          </w14:textFill>
        </w:rPr>
      </w:pPr>
    </w:p>
    <w:p w14:paraId="40B566A7">
      <w:pPr>
        <w:adjustRightInd w:val="0"/>
        <w:snapToGrid w:val="0"/>
        <w:rPr>
          <w:rFonts w:ascii="仿宋_GB2312" w:eastAsia="仿宋_GB2312" w:hAnsiTheme="minorEastAsia" w:cstheme="minorEastAsia"/>
          <w:b/>
          <w:bCs/>
          <w:color w:val="000000" w:themeColor="text1"/>
          <w:sz w:val="13"/>
          <w:szCs w:val="13"/>
          <w14:textFill>
            <w14:solidFill>
              <w14:schemeClr w14:val="tx1"/>
            </w14:solidFill>
          </w14:textFill>
        </w:rPr>
      </w:pPr>
    </w:p>
    <w:p w14:paraId="549B6DF4">
      <w:pPr>
        <w:keepNext w:val="0"/>
        <w:keepLines w:val="0"/>
        <w:pageBreakBefore w:val="0"/>
        <w:kinsoku/>
        <w:wordWrap/>
        <w:overflowPunct/>
        <w:topLinePunct w:val="0"/>
        <w:autoSpaceDE/>
        <w:autoSpaceDN/>
        <w:bidi w:val="0"/>
        <w:adjustRightInd w:val="0"/>
        <w:snapToGrid w:val="0"/>
        <w:spacing w:line="460" w:lineRule="exact"/>
        <w:textAlignment w:val="auto"/>
        <w:rPr>
          <w:rFonts w:ascii="仿宋_GB2312" w:hAnsi="宋体" w:eastAsia="仿宋_GB2312"/>
          <w:b/>
          <w:bCs/>
          <w:color w:val="000000"/>
          <w:sz w:val="24"/>
          <w:szCs w:val="24"/>
        </w:rPr>
      </w:pPr>
      <w:bookmarkStart w:id="0" w:name="_Hlk47980575"/>
      <w:r>
        <w:rPr>
          <w:rFonts w:hint="eastAsia" w:ascii="仿宋_GB2312" w:hAnsi="宋体" w:eastAsia="仿宋_GB2312"/>
          <w:b/>
          <w:bCs/>
          <w:color w:val="000000"/>
          <w:sz w:val="24"/>
          <w:szCs w:val="24"/>
        </w:rPr>
        <w:t>出租方（以下简称甲方）：</w:t>
      </w:r>
      <w:r>
        <w:rPr>
          <w:rFonts w:hint="eastAsia" w:ascii="仿宋_GB2312" w:hAnsi="宋体" w:eastAsia="仿宋_GB2312"/>
          <w:color w:val="000000"/>
          <w:sz w:val="24"/>
          <w:szCs w:val="24"/>
          <w:lang w:val="en-US" w:eastAsia="zh-CN"/>
        </w:rPr>
        <w:t>安徽泓瑞嘉珑酒店管理有限公司</w:t>
      </w:r>
    </w:p>
    <w:p w14:paraId="28274B92">
      <w:pPr>
        <w:keepNext w:val="0"/>
        <w:keepLines w:val="0"/>
        <w:pageBreakBefore w:val="0"/>
        <w:kinsoku/>
        <w:wordWrap/>
        <w:overflowPunct/>
        <w:topLinePunct w:val="0"/>
        <w:autoSpaceDE/>
        <w:autoSpaceDN/>
        <w:bidi w:val="0"/>
        <w:adjustRightInd w:val="0"/>
        <w:snapToGrid w:val="0"/>
        <w:spacing w:line="46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rPr>
        <w:t>地 址：</w:t>
      </w:r>
      <w:r>
        <w:rPr>
          <w:rFonts w:hint="eastAsia" w:ascii="仿宋_GB2312" w:hAnsi="宋体" w:eastAsia="仿宋_GB2312"/>
          <w:color w:val="000000"/>
          <w:sz w:val="24"/>
          <w:szCs w:val="24"/>
          <w:lang w:val="en-US" w:eastAsia="zh-CN"/>
        </w:rPr>
        <w:t>合肥市长江西路501号</w:t>
      </w:r>
      <w:r>
        <w:rPr>
          <w:rFonts w:hint="eastAsia" w:ascii="仿宋_GB2312" w:hAnsi="宋体" w:eastAsia="仿宋_GB2312"/>
          <w:color w:val="000000"/>
          <w:sz w:val="24"/>
          <w:szCs w:val="24"/>
        </w:rPr>
        <w:t xml:space="preserve">   </w:t>
      </w:r>
    </w:p>
    <w:p w14:paraId="798DD98A">
      <w:pPr>
        <w:keepNext w:val="0"/>
        <w:keepLines w:val="0"/>
        <w:pageBreakBefore w:val="0"/>
        <w:kinsoku/>
        <w:wordWrap/>
        <w:overflowPunct/>
        <w:topLinePunct w:val="0"/>
        <w:autoSpaceDE/>
        <w:autoSpaceDN/>
        <w:bidi w:val="0"/>
        <w:adjustRightInd w:val="0"/>
        <w:snapToGrid w:val="0"/>
        <w:spacing w:line="46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rPr>
        <w:t>法定代表人：</w:t>
      </w:r>
      <w:r>
        <w:rPr>
          <w:rFonts w:hint="eastAsia" w:ascii="仿宋_GB2312" w:hAnsi="宋体" w:eastAsia="仿宋_GB2312"/>
          <w:color w:val="000000"/>
          <w:sz w:val="24"/>
          <w:szCs w:val="24"/>
          <w:lang w:val="en-US" w:eastAsia="zh-CN"/>
        </w:rPr>
        <w:t>王燕</w:t>
      </w:r>
      <w:r>
        <w:rPr>
          <w:rFonts w:hint="eastAsia" w:ascii="仿宋_GB2312" w:hAnsi="宋体" w:eastAsia="仿宋_GB2312"/>
          <w:color w:val="000000"/>
          <w:sz w:val="24"/>
          <w:szCs w:val="24"/>
        </w:rPr>
        <w:t xml:space="preserve">            </w:t>
      </w:r>
    </w:p>
    <w:p w14:paraId="212242C0">
      <w:pPr>
        <w:keepNext w:val="0"/>
        <w:keepLines w:val="0"/>
        <w:pageBreakBefore w:val="0"/>
        <w:kinsoku/>
        <w:wordWrap/>
        <w:overflowPunct/>
        <w:topLinePunct w:val="0"/>
        <w:autoSpaceDE/>
        <w:autoSpaceDN/>
        <w:bidi w:val="0"/>
        <w:adjustRightInd w:val="0"/>
        <w:snapToGrid w:val="0"/>
        <w:spacing w:line="460" w:lineRule="exact"/>
        <w:textAlignment w:val="auto"/>
        <w:rPr>
          <w:rFonts w:ascii="仿宋_GB2312" w:hAnsi="宋体" w:eastAsia="仿宋_GB2312"/>
          <w:color w:val="000000"/>
          <w:sz w:val="24"/>
          <w:szCs w:val="24"/>
        </w:rPr>
      </w:pPr>
      <w:r>
        <w:rPr>
          <w:rFonts w:hint="eastAsia" w:ascii="仿宋_GB2312" w:hAnsi="宋体" w:eastAsia="仿宋_GB2312"/>
          <w:color w:val="000000"/>
          <w:sz w:val="24"/>
          <w:szCs w:val="24"/>
        </w:rPr>
        <w:t>联系人：</w:t>
      </w:r>
      <w:r>
        <w:rPr>
          <w:rFonts w:hint="eastAsia" w:ascii="仿宋_GB2312" w:hAnsi="宋体" w:eastAsia="仿宋_GB2312"/>
          <w:color w:val="000000"/>
          <w:sz w:val="24"/>
          <w:szCs w:val="24"/>
          <w:lang w:val="en-US" w:eastAsia="zh-CN"/>
        </w:rPr>
        <w:t>吴剑</w:t>
      </w:r>
      <w:r>
        <w:rPr>
          <w:rFonts w:hint="eastAsia" w:ascii="仿宋_GB2312" w:hAnsi="宋体" w:eastAsia="仿宋_GB2312"/>
          <w:color w:val="000000"/>
          <w:sz w:val="24"/>
          <w:szCs w:val="24"/>
        </w:rPr>
        <w:t xml:space="preserve">                </w:t>
      </w:r>
    </w:p>
    <w:p w14:paraId="3741FF7E">
      <w:pPr>
        <w:adjustRightInd w:val="0"/>
        <w:snapToGrid w:val="0"/>
        <w:rPr>
          <w:rFonts w:ascii="仿宋_GB2312" w:eastAsia="仿宋_GB2312" w:hAnsiTheme="minorEastAsia" w:cstheme="minorEastAsia"/>
          <w:b/>
          <w:bCs/>
          <w:color w:val="000000" w:themeColor="text1"/>
          <w:sz w:val="13"/>
          <w:szCs w:val="13"/>
          <w14:textFill>
            <w14:solidFill>
              <w14:schemeClr w14:val="tx1"/>
            </w14:solidFill>
          </w14:textFill>
        </w:rPr>
      </w:pPr>
      <w:r>
        <w:rPr>
          <w:rFonts w:hint="eastAsia" w:ascii="仿宋_GB2312" w:hAnsi="宋体" w:eastAsia="仿宋_GB2312"/>
          <w:color w:val="000000"/>
          <w:sz w:val="24"/>
          <w:szCs w:val="24"/>
        </w:rPr>
        <w:t>电话：</w:t>
      </w:r>
      <w:r>
        <w:rPr>
          <w:rFonts w:hint="eastAsia" w:ascii="仿宋_GB2312" w:hAnsi="宋体" w:eastAsia="仿宋_GB2312"/>
          <w:color w:val="000000"/>
          <w:sz w:val="24"/>
          <w:szCs w:val="24"/>
          <w:lang w:val="en-US" w:eastAsia="zh-CN"/>
        </w:rPr>
        <w:t>0551-64379795</w:t>
      </w:r>
      <w:r>
        <w:rPr>
          <w:rFonts w:hint="eastAsia" w:ascii="仿宋_GB2312" w:hAnsi="宋体" w:eastAsia="仿宋_GB2312"/>
          <w:color w:val="000000"/>
          <w:sz w:val="24"/>
          <w:szCs w:val="24"/>
        </w:rPr>
        <w:t xml:space="preserve">   </w:t>
      </w:r>
    </w:p>
    <w:p w14:paraId="6DE4A40D">
      <w:pPr>
        <w:adjustRightInd w:val="0"/>
        <w:snapToGrid w:val="0"/>
        <w:spacing w:line="520" w:lineRule="exact"/>
        <w:rPr>
          <w:rFonts w:ascii="仿宋_GB2312" w:eastAsia="仿宋_GB2312" w:hAnsiTheme="minorEastAsia" w:cstheme="minorEastAsia"/>
          <w:b/>
          <w:bCs/>
          <w:color w:val="000000" w:themeColor="text1"/>
          <w:sz w:val="24"/>
          <w:szCs w:val="24"/>
          <w14:textFill>
            <w14:solidFill>
              <w14:schemeClr w14:val="tx1"/>
            </w14:solidFill>
          </w14:textFill>
        </w:rPr>
      </w:pPr>
      <w:r>
        <w:rPr>
          <w:rFonts w:hint="eastAsia" w:ascii="仿宋_GB2312" w:eastAsia="仿宋_GB2312" w:hAnsiTheme="minorEastAsia" w:cstheme="minorEastAsia"/>
          <w:b/>
          <w:bCs/>
          <w:color w:val="000000" w:themeColor="text1"/>
          <w:sz w:val="24"/>
          <w:szCs w:val="24"/>
          <w14:textFill>
            <w14:solidFill>
              <w14:schemeClr w14:val="tx1"/>
            </w14:solidFill>
          </w14:textFill>
        </w:rPr>
        <w:t xml:space="preserve">承租方（以下简称乙方）： </w:t>
      </w:r>
    </w:p>
    <w:p w14:paraId="27D856EB">
      <w:pPr>
        <w:adjustRightInd w:val="0"/>
        <w:snapToGrid w:val="0"/>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 xml:space="preserve">地 址：                 </w:t>
      </w:r>
    </w:p>
    <w:p w14:paraId="5CE9371F">
      <w:pPr>
        <w:adjustRightInd w:val="0"/>
        <w:snapToGrid w:val="0"/>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 xml:space="preserve">单位负责人：            </w:t>
      </w:r>
    </w:p>
    <w:p w14:paraId="02A5FF16">
      <w:pPr>
        <w:adjustRightInd w:val="0"/>
        <w:snapToGrid w:val="0"/>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 xml:space="preserve">联系人：             </w:t>
      </w:r>
    </w:p>
    <w:p w14:paraId="72937D9E">
      <w:pPr>
        <w:adjustRightInd w:val="0"/>
        <w:snapToGrid w:val="0"/>
        <w:spacing w:line="520" w:lineRule="exact"/>
        <w:rPr>
          <w:rFonts w:ascii="仿宋_GB2312" w:eastAsia="仿宋_GB2312" w:hAnsiTheme="minorEastAsia" w:cstheme="minorEastAsia"/>
          <w:color w:val="000000" w:themeColor="text1"/>
          <w:sz w:val="24"/>
          <w:szCs w:val="24"/>
          <w:u w:val="single"/>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电话：</w:t>
      </w:r>
      <w:r>
        <w:rPr>
          <w:rFonts w:hint="eastAsia" w:ascii="仿宋_GB2312" w:eastAsia="仿宋_GB2312" w:hAnsiTheme="minorEastAsia" w:cstheme="minorEastAsia"/>
          <w:b/>
          <w:bCs/>
          <w:color w:val="000000" w:themeColor="text1"/>
          <w:sz w:val="24"/>
          <w:szCs w:val="24"/>
          <w14:textFill>
            <w14:solidFill>
              <w14:schemeClr w14:val="tx1"/>
            </w14:solidFill>
          </w14:textFill>
        </w:rPr>
        <w:t xml:space="preserve">      </w:t>
      </w:r>
      <w:bookmarkEnd w:id="0"/>
      <w:r>
        <w:rPr>
          <w:rFonts w:hint="eastAsia" w:ascii="仿宋_GB2312" w:eastAsia="仿宋_GB2312" w:hAnsiTheme="minorEastAsia" w:cstheme="minorEastAsia"/>
          <w:b/>
          <w:bCs/>
          <w:color w:val="000000" w:themeColor="text1"/>
          <w:sz w:val="24"/>
          <w:szCs w:val="24"/>
          <w14:textFill>
            <w14:solidFill>
              <w14:schemeClr w14:val="tx1"/>
            </w14:solidFill>
          </w14:textFill>
        </w:rPr>
        <w:t xml:space="preserve">        </w:t>
      </w:r>
    </w:p>
    <w:p w14:paraId="34008B25">
      <w:pPr>
        <w:adjustRightInd w:val="0"/>
        <w:snapToGrid w:val="0"/>
        <w:rPr>
          <w:rFonts w:ascii="仿宋_GB2312" w:eastAsia="仿宋_GB2312" w:hAnsiTheme="minorEastAsia" w:cstheme="minorEastAsia"/>
          <w:b/>
          <w:bCs/>
          <w:color w:val="000000" w:themeColor="text1"/>
          <w:sz w:val="13"/>
          <w:szCs w:val="13"/>
          <w14:textFill>
            <w14:solidFill>
              <w14:schemeClr w14:val="tx1"/>
            </w14:solidFill>
          </w14:textFill>
        </w:rPr>
      </w:pPr>
    </w:p>
    <w:p w14:paraId="05868F90">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 xml:space="preserve"> 根据《中华人民共和国民法典》及有关法律法规，甲乙双方在自愿、平等、互利的基础上，经友好协商，就乙方承租甲方房屋事宜达成以下协议。</w:t>
      </w:r>
    </w:p>
    <w:p w14:paraId="067E96CA">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第一条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租赁房屋位置、面积、用途</w:t>
      </w:r>
    </w:p>
    <w:p w14:paraId="163E47E9">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1.租赁</w:t>
      </w:r>
      <w:r>
        <w:rPr>
          <w:rFonts w:hint="eastAsia" w:ascii="仿宋_GB2312" w:eastAsia="仿宋_GB2312" w:hAnsiTheme="minorEastAsia" w:cstheme="minorEastAsia"/>
          <w:color w:val="000000" w:themeColor="text1"/>
          <w:sz w:val="24"/>
          <w:szCs w:val="24"/>
          <w14:textFill>
            <w14:solidFill>
              <w14:schemeClr w14:val="tx1"/>
            </w14:solidFill>
          </w14:textFill>
        </w:rPr>
        <w:t>房屋地址：甲方将位于</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合肥</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市</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hAnsi="宋体" w:eastAsia="仿宋_GB2312"/>
          <w:color w:val="000000"/>
          <w:sz w:val="24"/>
          <w:szCs w:val="24"/>
          <w:u w:val="single"/>
          <w:lang w:val="en-US" w:eastAsia="zh-CN"/>
        </w:rPr>
        <w:t>蜀山</w:t>
      </w:r>
      <w:r>
        <w:rPr>
          <w:rFonts w:ascii="仿宋_GB2312" w:hAnsi="宋体" w:eastAsia="仿宋_GB2312"/>
          <w:color w:val="000000"/>
          <w:sz w:val="24"/>
          <w:szCs w:val="24"/>
          <w:u w:val="single"/>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区</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hAnsi="宋体" w:eastAsia="仿宋_GB2312"/>
          <w:color w:val="000000"/>
          <w:sz w:val="24"/>
          <w:szCs w:val="24"/>
          <w:u w:val="single"/>
        </w:rPr>
        <w:t xml:space="preserve"> </w:t>
      </w:r>
      <w:r>
        <w:rPr>
          <w:rFonts w:hint="eastAsia" w:ascii="仿宋_GB2312" w:hAnsi="宋体" w:eastAsia="仿宋_GB2312"/>
          <w:color w:val="000000"/>
          <w:sz w:val="24"/>
          <w:szCs w:val="24"/>
          <w:u w:val="single"/>
          <w:lang w:val="en-US" w:eastAsia="zh-CN"/>
        </w:rPr>
        <w:t>长江西路501</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房屋出租给乙方。</w:t>
      </w:r>
    </w:p>
    <w:p w14:paraId="2952DEC7">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该房屋建筑面积为</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37.8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平米，乙方对该房屋面积、朝向、附属设施设备等现状确认无异议。</w:t>
      </w:r>
    </w:p>
    <w:p w14:paraId="01086F29">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3.</w:t>
      </w:r>
      <w:r>
        <w:rPr>
          <w:rFonts w:hint="eastAsia" w:ascii="仿宋_GB2312" w:eastAsia="仿宋_GB2312" w:hAnsiTheme="minorEastAsia" w:cstheme="minorEastAsia"/>
          <w:color w:val="000000" w:themeColor="text1"/>
          <w:sz w:val="24"/>
          <w:szCs w:val="24"/>
          <w14:textFill>
            <w14:solidFill>
              <w14:schemeClr w14:val="tx1"/>
            </w14:solidFill>
          </w14:textFill>
        </w:rPr>
        <w:t>乙方租赁该房屋用于</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eastAsia="zh-CN"/>
          <w14:textFill>
            <w14:solidFill>
              <w14:schemeClr w14:val="tx1"/>
            </w14:solidFill>
          </w14:textFill>
        </w:rPr>
        <w:t>办公</w:t>
      </w:r>
      <w:r>
        <w:rPr>
          <w:rFonts w:hint="eastAsia" w:ascii="仿宋_GB2312" w:hAnsi="宋体" w:eastAsia="仿宋_GB2312"/>
          <w:color w:val="000000"/>
          <w:sz w:val="24"/>
          <w:szCs w:val="24"/>
          <w:u w:val="single"/>
          <w:lang w:val="en-US" w:eastAsia="zh-CN"/>
        </w:rPr>
        <w:t>、</w:t>
      </w:r>
      <w:r>
        <w:rPr>
          <w:rFonts w:hint="eastAsia" w:ascii="仿宋_GB2312" w:eastAsia="仿宋_GB2312" w:hAnsiTheme="minorEastAsia" w:cstheme="minorEastAsia"/>
          <w:color w:val="000000" w:themeColor="text1"/>
          <w:sz w:val="24"/>
          <w:szCs w:val="24"/>
          <w:u w:val="single"/>
          <w:lang w:eastAsia="zh-CN"/>
          <w14:textFill>
            <w14:solidFill>
              <w14:schemeClr w14:val="tx1"/>
            </w14:solidFill>
          </w14:textFill>
        </w:rPr>
        <w:t>仓库</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，乙方承诺严格遵守国家有关法律法规和行业规范，自主合法、诚信经营、按章纳税，甲方有权监督乙方在租赁期内的各项经营活动，未经甲方书面同意，乙方不得擅自改变该房屋的上述用途。</w:t>
      </w:r>
    </w:p>
    <w:p w14:paraId="2D94358F">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乙方使用租赁房屋必须符合房屋设计用途及《合肥市服务业环境保护管理办法》等相关要求，若由此造成乙方不能按预想的方案使用房屋并导致租赁合同不能履约的，责任由乙方承担。</w:t>
      </w:r>
    </w:p>
    <w:p w14:paraId="438DC9EC">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第二条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租赁期限</w:t>
      </w:r>
    </w:p>
    <w:p w14:paraId="02BE1B23">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房屋租赁期限自</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年</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月</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日起至</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年</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月</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日止，计</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年整（租约年系指自租期起始日起连续的</w:t>
      </w:r>
      <w:r>
        <w:rPr>
          <w:rFonts w:ascii="仿宋_GB2312" w:eastAsia="仿宋_GB2312" w:hAnsiTheme="minorEastAsia" w:cstheme="minorEastAsia"/>
          <w:color w:val="000000" w:themeColor="text1"/>
          <w:sz w:val="24"/>
          <w:szCs w:val="24"/>
          <w14:textFill>
            <w14:solidFill>
              <w14:schemeClr w14:val="tx1"/>
            </w14:solidFill>
          </w14:textFill>
        </w:rPr>
        <w:t>12</w:t>
      </w:r>
      <w:r>
        <w:rPr>
          <w:rFonts w:hint="eastAsia" w:ascii="仿宋_GB2312" w:eastAsia="仿宋_GB2312" w:hAnsiTheme="minorEastAsia" w:cstheme="minorEastAsia"/>
          <w:color w:val="000000" w:themeColor="text1"/>
          <w:sz w:val="24"/>
          <w:szCs w:val="24"/>
          <w14:textFill>
            <w14:solidFill>
              <w14:schemeClr w14:val="tx1"/>
            </w14:solidFill>
          </w14:textFill>
        </w:rPr>
        <w:t>个月），租金起算日为租期起始日。</w:t>
      </w:r>
      <w:r>
        <w:rPr>
          <w:rFonts w:ascii="仿宋_GB2312" w:eastAsia="仿宋_GB2312" w:hAnsiTheme="minorEastAsia" w:cstheme="minorEastAsia"/>
          <w:color w:val="000000" w:themeColor="text1"/>
          <w:sz w:val="24"/>
          <w:szCs w:val="24"/>
          <w14:textFill>
            <w14:solidFill>
              <w14:schemeClr w14:val="tx1"/>
            </w14:solidFill>
          </w14:textFill>
        </w:rPr>
        <w:tab/>
      </w:r>
    </w:p>
    <w:p w14:paraId="70459562">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第三条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履约保证金</w:t>
      </w:r>
    </w:p>
    <w:p w14:paraId="7F9C292D">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1.</w:t>
      </w:r>
      <w:r>
        <w:rPr>
          <w:rFonts w:hint="eastAsia" w:ascii="仿宋_GB2312" w:eastAsia="仿宋_GB2312" w:hAnsiTheme="minorEastAsia" w:cstheme="minorEastAsia"/>
          <w:color w:val="000000" w:themeColor="text1"/>
          <w:sz w:val="24"/>
          <w:szCs w:val="24"/>
          <w14:textFill>
            <w14:solidFill>
              <w14:schemeClr w14:val="tx1"/>
            </w14:solidFill>
          </w14:textFill>
        </w:rPr>
        <w:t>履约保证金不低于</w:t>
      </w:r>
      <w:r>
        <w:rPr>
          <w:rFonts w:hint="eastAsia" w:ascii="仿宋_GB2312" w:eastAsia="仿宋_GB2312" w:hAnsiTheme="minorEastAsia" w:cstheme="minorEastAsia"/>
          <w:b w:val="0"/>
          <w:bCs w:val="0"/>
          <w:color w:val="000000" w:themeColor="text1"/>
          <w:sz w:val="24"/>
          <w:szCs w:val="24"/>
          <w:lang w:val="en-US" w:eastAsia="zh-CN"/>
          <w14:textFill>
            <w14:solidFill>
              <w14:schemeClr w14:val="tx1"/>
            </w14:solidFill>
          </w14:textFill>
        </w:rPr>
        <w:t>3</w:t>
      </w:r>
      <w:r>
        <w:rPr>
          <w:rFonts w:ascii="仿宋_GB2312" w:eastAsia="仿宋_GB2312" w:hAnsiTheme="minorEastAsia" w:cstheme="minorEastAsia"/>
          <w:color w:val="000000" w:themeColor="text1"/>
          <w:sz w:val="24"/>
          <w:szCs w:val="24"/>
          <w14:textFill>
            <w14:solidFill>
              <w14:schemeClr w14:val="tx1"/>
            </w14:solidFill>
          </w14:textFill>
        </w:rPr>
        <w:t>个月的租金，</w:t>
      </w:r>
      <w:r>
        <w:rPr>
          <w:rFonts w:hint="eastAsia" w:ascii="仿宋_GB2312" w:eastAsia="仿宋_GB2312" w:hAnsiTheme="minorEastAsia" w:cstheme="minorEastAsia"/>
          <w:color w:val="000000" w:themeColor="text1"/>
          <w:sz w:val="24"/>
          <w:szCs w:val="24"/>
          <w14:textFill>
            <w14:solidFill>
              <w14:schemeClr w14:val="tx1"/>
            </w14:solidFill>
          </w14:textFill>
        </w:rPr>
        <w:t>为人民币</w:t>
      </w:r>
      <w:r>
        <w:rPr>
          <w:rFonts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元（大写</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FFFFFF" w:themeColor="background1"/>
          <w:sz w:val="24"/>
          <w:szCs w:val="24"/>
          <w:u w:val="single"/>
          <w14:textFill>
            <w14:solidFill>
              <w14:schemeClr w14:val="bg1"/>
            </w14:solidFill>
          </w14:textFill>
        </w:rPr>
        <w:t>.</w:t>
      </w:r>
      <w:r>
        <w:rPr>
          <w:rFonts w:hint="eastAsia" w:ascii="仿宋_GB2312" w:eastAsia="仿宋_GB2312" w:hAnsiTheme="minorEastAsia" w:cstheme="minorEastAsia"/>
          <w:color w:val="000000" w:themeColor="text1"/>
          <w:sz w:val="24"/>
          <w:szCs w:val="24"/>
          <w14:textFill>
            <w14:solidFill>
              <w14:schemeClr w14:val="tx1"/>
            </w14:solidFill>
          </w14:textFill>
        </w:rPr>
        <w:t>元整），乙方应在本合同签订后的</w:t>
      </w:r>
      <w:r>
        <w:rPr>
          <w:rFonts w:ascii="仿宋_GB2312" w:eastAsia="仿宋_GB2312" w:hAnsiTheme="minorEastAsia" w:cstheme="minorEastAsia"/>
          <w:color w:val="000000" w:themeColor="text1"/>
          <w:sz w:val="24"/>
          <w:szCs w:val="24"/>
          <w14:textFill>
            <w14:solidFill>
              <w14:schemeClr w14:val="tx1"/>
            </w14:solidFill>
          </w14:textFill>
        </w:rPr>
        <w:t>5个工作日内将履约保证金交付给甲方，逾期未交付的，甲方有权单方解除合同。</w:t>
      </w:r>
    </w:p>
    <w:p w14:paraId="0A2B5A16">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2.</w:t>
      </w:r>
      <w:r>
        <w:rPr>
          <w:rFonts w:hint="eastAsia" w:ascii="仿宋_GB2312" w:eastAsia="仿宋_GB2312" w:hAnsiTheme="minorEastAsia" w:cstheme="minorEastAsia"/>
          <w:color w:val="000000" w:themeColor="text1"/>
          <w:sz w:val="24"/>
          <w:szCs w:val="24"/>
          <w14:textFill>
            <w14:solidFill>
              <w14:schemeClr w14:val="tx1"/>
            </w14:solidFill>
          </w14:textFill>
        </w:rPr>
        <w:t>合同期满或租赁关系终止后，在乙方交清租金、水电费、物业管理费等相关费用</w:t>
      </w:r>
      <w:r>
        <w:rPr>
          <w:rFonts w:ascii="仿宋_GB2312" w:eastAsia="仿宋_GB2312" w:hAnsiTheme="minorEastAsia" w:cstheme="minorEastAsia"/>
          <w:color w:val="000000" w:themeColor="text1"/>
          <w:sz w:val="24"/>
          <w:szCs w:val="24"/>
          <w14:textFill>
            <w14:solidFill>
              <w14:schemeClr w14:val="tx1"/>
            </w14:solidFill>
          </w14:textFill>
        </w:rPr>
        <w:t>乙方履约保</w:t>
      </w:r>
      <w:r>
        <w:rPr>
          <w:rFonts w:hint="eastAsia" w:ascii="仿宋_GB2312" w:eastAsia="仿宋_GB2312" w:hAnsiTheme="minorEastAsia" w:cstheme="minorEastAsia"/>
          <w:color w:val="000000" w:themeColor="text1"/>
          <w:sz w:val="24"/>
          <w:szCs w:val="24"/>
          <w14:textFill>
            <w14:solidFill>
              <w14:schemeClr w14:val="tx1"/>
            </w14:solidFill>
          </w14:textFill>
        </w:rPr>
        <w:t>证金。在本合同履行过程中，如乙方发生违约行为，甲方有权从履约保证金中直接扣除乙方到期应承担的相关租金、费用、违约金等。</w:t>
      </w:r>
    </w:p>
    <w:p w14:paraId="60DFBB4A">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3</w:t>
      </w:r>
      <w:r>
        <w:rPr>
          <w:rFonts w:hint="eastAsia" w:ascii="仿宋_GB2312" w:eastAsia="仿宋_GB2312" w:hAnsiTheme="minorEastAsia" w:cstheme="minorEastAsia"/>
          <w:color w:val="000000" w:themeColor="text1"/>
          <w:sz w:val="24"/>
          <w:szCs w:val="24"/>
          <w14:textFill>
            <w14:solidFill>
              <w14:schemeClr w14:val="tx1"/>
            </w14:solidFill>
          </w14:textFill>
        </w:rPr>
        <w:t>．履约保证金在本合同履行期间因上述原因被全部或部分扣除后，乙方应于收到甲方通知之日或明知履约保证金被全部或部分扣除之日起</w:t>
      </w:r>
      <w:r>
        <w:rPr>
          <w:rFonts w:ascii="仿宋_GB2312" w:eastAsia="仿宋_GB2312" w:hAnsiTheme="minorEastAsia" w:cstheme="minorEastAsia"/>
          <w:color w:val="000000" w:themeColor="text1"/>
          <w:sz w:val="24"/>
          <w:szCs w:val="24"/>
          <w14:textFill>
            <w14:solidFill>
              <w14:schemeClr w14:val="tx1"/>
            </w14:solidFill>
          </w14:textFill>
        </w:rPr>
        <w:t>10日内，补足被扣除部分，</w:t>
      </w:r>
      <w:r>
        <w:rPr>
          <w:rFonts w:hint="eastAsia" w:ascii="仿宋_GB2312" w:eastAsia="仿宋_GB2312" w:hAnsiTheme="minorEastAsia" w:cstheme="minorEastAsia"/>
          <w:color w:val="000000" w:themeColor="text1"/>
          <w:sz w:val="24"/>
          <w:szCs w:val="24"/>
          <w14:textFill>
            <w14:solidFill>
              <w14:schemeClr w14:val="tx1"/>
            </w14:solidFill>
          </w14:textFill>
        </w:rPr>
        <w:t>否则，每逾期</w:t>
      </w:r>
      <w:r>
        <w:rPr>
          <w:rFonts w:ascii="仿宋_GB2312" w:eastAsia="仿宋_GB2312" w:hAnsiTheme="minorEastAsia" w:cstheme="minorEastAsia"/>
          <w:color w:val="000000" w:themeColor="text1"/>
          <w:sz w:val="24"/>
          <w:szCs w:val="24"/>
          <w14:textFill>
            <w14:solidFill>
              <w14:schemeClr w14:val="tx1"/>
            </w14:solidFill>
          </w14:textFill>
        </w:rPr>
        <w:t>1</w:t>
      </w:r>
      <w:r>
        <w:rPr>
          <w:rFonts w:hint="eastAsia" w:ascii="仿宋_GB2312" w:eastAsia="仿宋_GB2312" w:hAnsiTheme="minorEastAsia" w:cstheme="minorEastAsia"/>
          <w:color w:val="000000" w:themeColor="text1"/>
          <w:sz w:val="24"/>
          <w:szCs w:val="24"/>
          <w14:textFill>
            <w14:solidFill>
              <w14:schemeClr w14:val="tx1"/>
            </w14:solidFill>
          </w14:textFill>
        </w:rPr>
        <w:t>日，乙方向甲方支付应缴金额</w:t>
      </w:r>
      <w:r>
        <w:rPr>
          <w:rFonts w:ascii="仿宋_GB2312" w:eastAsia="仿宋_GB2312" w:hAnsiTheme="minorEastAsia" w:cstheme="minorEastAsia"/>
          <w:color w:val="000000" w:themeColor="text1"/>
          <w:sz w:val="24"/>
          <w:szCs w:val="24"/>
          <w14:textFill>
            <w14:solidFill>
              <w14:schemeClr w14:val="tx1"/>
            </w14:solidFill>
          </w14:textFill>
        </w:rPr>
        <w:t>1%的违约金；如逾期20日仍未补足，甲方有权解除合同，并追究乙方违约责任。</w:t>
      </w:r>
    </w:p>
    <w:p w14:paraId="7A7A77BF">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第四条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房屋租费、交纳方式、交纳时间</w:t>
      </w:r>
    </w:p>
    <w:p w14:paraId="4D741740">
      <w:pPr>
        <w:pStyle w:val="11"/>
        <w:widowControl/>
        <w:numPr>
          <w:ilvl w:val="0"/>
          <w:numId w:val="3"/>
        </w:numPr>
        <w:spacing w:line="520" w:lineRule="exact"/>
        <w:ind w:left="0" w:firstLine="480" w:firstLineChars="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首</w:t>
      </w:r>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月</w:t>
      </w:r>
      <w:r>
        <w:rPr>
          <w:rFonts w:hint="eastAsia" w:ascii="仿宋_GB2312" w:eastAsia="仿宋_GB2312" w:hAnsiTheme="minorEastAsia" w:cstheme="minorEastAsia"/>
          <w:color w:val="000000" w:themeColor="text1"/>
          <w:sz w:val="24"/>
          <w:szCs w:val="24"/>
          <w14:textFill>
            <w14:solidFill>
              <w14:schemeClr w14:val="tx1"/>
            </w14:solidFill>
          </w14:textFill>
        </w:rPr>
        <w:t>租金为人民币：</w:t>
      </w:r>
      <w:r>
        <w:rPr>
          <w:rFonts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元（大写</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元整），递增约定：</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w:t>
      </w:r>
    </w:p>
    <w:p w14:paraId="7B80C840">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其他费用，包括但不限于物业管理费、空调使用费、车位租赁费等，具体约定如下：</w:t>
      </w:r>
    </w:p>
    <w:p w14:paraId="4C77A5AB">
      <w:pPr>
        <w:widowControl/>
        <w:spacing w:line="520" w:lineRule="exact"/>
        <w:jc w:val="left"/>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   （1）每月每平方米物业管理费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元（大写</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元整），乙方自租金起算日开始承担该场地的物业费。</w:t>
      </w:r>
    </w:p>
    <w:p w14:paraId="2EE8457F">
      <w:pPr>
        <w:widowControl/>
        <w:spacing w:line="520" w:lineRule="exact"/>
        <w:ind w:left="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   （2）乙方如使用甲方的空调系统，须支付每月每平方米空调使用费¥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元（大写</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ascii="仿宋_GB2312" w:eastAsia="仿宋_GB2312" w:hAnsiTheme="minorEastAsia" w:cstheme="minorEastAsia"/>
          <w:color w:val="000000" w:themeColor="text1"/>
          <w:sz w:val="24"/>
          <w:szCs w:val="24"/>
          <w14:textFill>
            <w14:solidFill>
              <w14:schemeClr w14:val="tx1"/>
            </w14:solidFill>
          </w14:textFill>
        </w:rPr>
        <w:t>元</w:t>
      </w:r>
      <w:r>
        <w:rPr>
          <w:rFonts w:hint="eastAsia" w:ascii="仿宋_GB2312" w:eastAsia="仿宋_GB2312" w:hAnsiTheme="minorEastAsia" w:cstheme="minorEastAsia"/>
          <w:color w:val="000000" w:themeColor="text1"/>
          <w:sz w:val="24"/>
          <w:szCs w:val="24"/>
          <w14:textFill>
            <w14:solidFill>
              <w14:schemeClr w14:val="tx1"/>
            </w14:solidFill>
          </w14:textFill>
        </w:rPr>
        <w:t>整），乙方自租金起算日开始承担该场地的空调使用费。</w:t>
      </w:r>
    </w:p>
    <w:p w14:paraId="7597142E">
      <w:pPr>
        <w:widowControl/>
        <w:spacing w:line="520" w:lineRule="exact"/>
        <w:ind w:left="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   （3）</w:t>
      </w:r>
      <w:r>
        <w:rPr>
          <w:rFonts w:hint="eastAsia" w:ascii="仿宋_GB2312" w:eastAsia="仿宋_GB2312" w:hAnsiTheme="minorEastAsia" w:cstheme="minorEastAsia"/>
          <w:color w:val="000000" w:themeColor="text1"/>
          <w:sz w:val="24"/>
          <w:szCs w:val="24"/>
          <w14:textFill>
            <w14:solidFill>
              <w14:schemeClr w14:val="tx1"/>
            </w14:solidFill>
          </w14:textFill>
        </w:rPr>
        <w:t>乙方使用甲方</w:t>
      </w:r>
      <w:r>
        <w:rPr>
          <w:rFonts w:hint="eastAsia" w:ascii="仿宋_GB2312" w:eastAsia="仿宋_GB2312" w:hAnsiTheme="minorEastAsia" w:cstheme="minorEastAsia"/>
          <w:color w:val="auto"/>
          <w:sz w:val="24"/>
          <w:szCs w:val="24"/>
          <w:u w:val="single"/>
          <w:lang w:val="en-US" w:eastAsia="zh-CN"/>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个车位，每个车位每月须支付车位租赁费</w:t>
      </w:r>
      <w:r>
        <w:rPr>
          <w:rFonts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元（大</w:t>
      </w:r>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写</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元整），乙方自租金起算日开始承担该场地的车位租赁费。</w:t>
      </w:r>
    </w:p>
    <w:p w14:paraId="50BA1B99">
      <w:pPr>
        <w:widowControl/>
        <w:spacing w:line="520" w:lineRule="exact"/>
        <w:ind w:firstLine="360" w:firstLineChars="15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4）</w:t>
      </w:r>
      <w:r>
        <w:rPr>
          <w:rFonts w:hint="eastAsia" w:ascii="仿宋_GB2312" w:eastAsia="仿宋_GB2312" w:hAnsiTheme="minorEastAsia" w:cstheme="minorEastAsia"/>
          <w:color w:val="000000" w:themeColor="text1"/>
          <w:sz w:val="24"/>
          <w:szCs w:val="24"/>
          <w14:textFill>
            <w14:solidFill>
              <w14:schemeClr w14:val="tx1"/>
            </w14:solidFill>
          </w14:textFill>
        </w:rPr>
        <w:t>乙方因经营需要使用甲方提供水电等能源的，水电费按实际用量由甲方代收，由甲方安装水电计量设备（设备费用由乙方承担）。水电费按月支付，乙方应于每个自然月的前</w:t>
      </w:r>
      <w:r>
        <w:rPr>
          <w:rFonts w:ascii="仿宋_GB2312" w:eastAsia="仿宋_GB2312" w:hAnsiTheme="minorEastAsia" w:cstheme="minorEastAsia"/>
          <w:color w:val="000000" w:themeColor="text1"/>
          <w:sz w:val="24"/>
          <w:szCs w:val="24"/>
          <w14:textFill>
            <w14:solidFill>
              <w14:schemeClr w14:val="tx1"/>
            </w14:solidFill>
          </w14:textFill>
        </w:rPr>
        <w:t>10日内向甲方支付上月水电费</w:t>
      </w:r>
      <w:r>
        <w:rPr>
          <w:rFonts w:hint="eastAsia" w:ascii="仿宋_GB2312" w:eastAsia="仿宋_GB2312" w:hAnsiTheme="minorEastAsia" w:cstheme="minorEastAsia"/>
          <w:color w:val="000000" w:themeColor="text1"/>
          <w:sz w:val="24"/>
          <w:szCs w:val="24"/>
          <w14:textFill>
            <w14:solidFill>
              <w14:schemeClr w14:val="tx1"/>
            </w14:solidFill>
          </w14:textFill>
        </w:rPr>
        <w:t>并承担</w:t>
      </w:r>
      <w:r>
        <w:rPr>
          <w:rFonts w:ascii="仿宋_GB2312" w:eastAsia="仿宋_GB2312" w:hAnsiTheme="minorEastAsia" w:cstheme="minorEastAsia"/>
          <w:color w:val="000000" w:themeColor="text1"/>
          <w:sz w:val="24"/>
          <w:szCs w:val="24"/>
          <w14:textFill>
            <w14:solidFill>
              <w14:schemeClr w14:val="tx1"/>
            </w14:solidFill>
          </w14:textFill>
        </w:rPr>
        <w:t>5%</w:t>
      </w:r>
      <w:r>
        <w:rPr>
          <w:rFonts w:hint="eastAsia" w:ascii="仿宋_GB2312" w:eastAsia="仿宋_GB2312" w:hAnsiTheme="minorEastAsia" w:cstheme="minorEastAsia"/>
          <w:color w:val="000000" w:themeColor="text1"/>
          <w:sz w:val="24"/>
          <w:szCs w:val="24"/>
          <w14:textFill>
            <w14:solidFill>
              <w14:schemeClr w14:val="tx1"/>
            </w14:solidFill>
          </w14:textFill>
        </w:rPr>
        <w:t>耗损。甲方在收到水电费后的</w:t>
      </w:r>
      <w:r>
        <w:rPr>
          <w:rFonts w:ascii="仿宋_GB2312" w:eastAsia="仿宋_GB2312" w:hAnsiTheme="minorEastAsia" w:cstheme="minorEastAsia"/>
          <w:color w:val="000000" w:themeColor="text1"/>
          <w:sz w:val="24"/>
          <w:szCs w:val="24"/>
          <w14:textFill>
            <w14:solidFill>
              <w14:schemeClr w14:val="tx1"/>
            </w14:solidFill>
          </w14:textFill>
        </w:rPr>
        <w:t>10个工作日内</w:t>
      </w:r>
      <w:r>
        <w:rPr>
          <w:rFonts w:hint="eastAsia" w:ascii="仿宋_GB2312" w:eastAsia="仿宋_GB2312" w:hAnsiTheme="minorEastAsia" w:cstheme="minorEastAsia"/>
          <w:color w:val="000000" w:themeColor="text1"/>
          <w:sz w:val="24"/>
          <w:szCs w:val="24"/>
          <w14:textFill>
            <w14:solidFill>
              <w14:schemeClr w14:val="tx1"/>
            </w14:solidFill>
          </w14:textFill>
        </w:rPr>
        <w:t>，向乙方开具经甲乙双方协商认可的相关票据。</w:t>
      </w:r>
    </w:p>
    <w:p w14:paraId="4293A36E">
      <w:pPr>
        <w:widowControl/>
        <w:spacing w:line="520" w:lineRule="exact"/>
        <w:ind w:firstLine="600" w:firstLineChars="25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租费缴纳方式为转账，甲方指定的保证金、租金、水电空调等费用的收取账户为：</w:t>
      </w:r>
    </w:p>
    <w:p w14:paraId="18E2B970">
      <w:pPr>
        <w:widowControl/>
        <w:spacing w:line="520" w:lineRule="exact"/>
        <w:ind w:firstLine="600" w:firstLineChars="250"/>
        <w:rPr>
          <w:rFonts w:hint="default" w:ascii="仿宋_GB2312" w:eastAsia="仿宋_GB2312" w:hAnsiTheme="minorEastAsia" w:cstheme="minorEastAsia"/>
          <w:color w:val="000000" w:themeColor="text1"/>
          <w:sz w:val="24"/>
          <w:szCs w:val="24"/>
          <w:highlight w:val="none"/>
          <w:lang w:val="en-US" w:eastAsia="zh-CN"/>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公司名称：</w:t>
      </w:r>
    </w:p>
    <w:p w14:paraId="310311FC">
      <w:pPr>
        <w:widowControl/>
        <w:spacing w:line="520" w:lineRule="exact"/>
        <w:ind w:firstLine="600" w:firstLineChars="25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开 户 行：</w:t>
      </w:r>
    </w:p>
    <w:p w14:paraId="11E2BD59">
      <w:pPr>
        <w:widowControl/>
        <w:spacing w:line="520" w:lineRule="exact"/>
        <w:ind w:firstLine="600" w:firstLineChars="250"/>
        <w:rPr>
          <w:rFonts w:ascii="仿宋_GB2312" w:eastAsia="仿宋_GB2312" w:hAnsiTheme="minorEastAsia" w:cstheme="minorEastAsia"/>
          <w:color w:val="000000" w:themeColor="text1"/>
          <w:sz w:val="24"/>
          <w:szCs w:val="24"/>
          <w:highlight w:val="none"/>
          <w14:textFill>
            <w14:solidFill>
              <w14:schemeClr w14:val="tx1"/>
            </w14:solidFill>
          </w14:textFill>
        </w:rPr>
      </w:pPr>
      <w:r>
        <w:rPr>
          <w:rFonts w:hint="eastAsia" w:ascii="仿宋_GB2312" w:eastAsia="仿宋_GB2312" w:hAnsiTheme="minorEastAsia" w:cstheme="minorEastAsia"/>
          <w:color w:val="000000" w:themeColor="text1"/>
          <w:sz w:val="24"/>
          <w:szCs w:val="24"/>
          <w:highlight w:val="none"/>
          <w14:textFill>
            <w14:solidFill>
              <w14:schemeClr w14:val="tx1"/>
            </w14:solidFill>
          </w14:textFill>
        </w:rPr>
        <w:t>账    号：</w:t>
      </w:r>
    </w:p>
    <w:p w14:paraId="698BC54A">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合同期内如甲方变更租费缴付账户，应及时将变更后的账户书面通知乙方。</w:t>
      </w:r>
    </w:p>
    <w:p w14:paraId="39C016F8">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3. </w:t>
      </w:r>
      <w:r>
        <w:rPr>
          <w:rFonts w:hint="eastAsia" w:ascii="仿宋_GB2312" w:eastAsia="仿宋_GB2312" w:hAnsiTheme="minorEastAsia" w:cstheme="minorEastAsia"/>
          <w:color w:val="000000" w:themeColor="text1"/>
          <w:sz w:val="24"/>
          <w:szCs w:val="24"/>
          <w14:textFill>
            <w14:solidFill>
              <w14:schemeClr w14:val="tx1"/>
            </w14:solidFill>
          </w14:textFill>
        </w:rPr>
        <w:t>乙方须在合同签订之日起</w:t>
      </w:r>
      <w:r>
        <w:rPr>
          <w:rFonts w:ascii="仿宋_GB2312" w:eastAsia="仿宋_GB2312" w:hAnsiTheme="minorEastAsia" w:cstheme="minorEastAsia"/>
          <w:color w:val="000000" w:themeColor="text1"/>
          <w:sz w:val="24"/>
          <w:szCs w:val="24"/>
          <w14:textFill>
            <w14:solidFill>
              <w14:schemeClr w14:val="tx1"/>
            </w14:solidFill>
          </w14:textFill>
        </w:rPr>
        <w:t>5个工作日内向甲方缴</w:t>
      </w:r>
      <w:r>
        <w:rPr>
          <w:rFonts w:hint="eastAsia" w:ascii="仿宋_GB2312" w:eastAsia="仿宋_GB2312" w:hAnsiTheme="minorEastAsia" w:cstheme="minorEastAsia"/>
          <w:color w:val="000000" w:themeColor="text1"/>
          <w:sz w:val="24"/>
          <w:szCs w:val="24"/>
          <w14:textFill>
            <w14:solidFill>
              <w14:schemeClr w14:val="tx1"/>
            </w14:solidFill>
          </w14:textFill>
        </w:rPr>
        <w:t>付租金，租金、物业费、空调使用费、车位租赁费等以</w:t>
      </w:r>
      <w:r>
        <w:rPr>
          <w:rFonts w:ascii="仿宋_GB2312" w:eastAsia="仿宋_GB2312" w:hAnsiTheme="minorEastAsia" w:cstheme="minorEastAsia"/>
          <w:color w:val="000000" w:themeColor="text1"/>
          <w:sz w:val="24"/>
          <w:szCs w:val="24"/>
          <w14:textFill>
            <w14:solidFill>
              <w14:schemeClr w14:val="tx1"/>
            </w14:solidFill>
          </w14:textFill>
        </w:rPr>
        <w:t xml:space="preserve"> 3 </w:t>
      </w:r>
      <w:r>
        <w:rPr>
          <w:rFonts w:hint="eastAsia" w:ascii="仿宋_GB2312" w:eastAsia="仿宋_GB2312" w:hAnsiTheme="minorEastAsia" w:cstheme="minorEastAsia"/>
          <w:color w:val="000000" w:themeColor="text1"/>
          <w:sz w:val="24"/>
          <w:szCs w:val="24"/>
          <w14:textFill>
            <w14:solidFill>
              <w14:schemeClr w14:val="tx1"/>
            </w14:solidFill>
          </w14:textFill>
        </w:rPr>
        <w:t>个月为一个缴租期，先支付后使用，每期租费应在下一个使用期开始前</w:t>
      </w:r>
      <w:r>
        <w:rPr>
          <w:rFonts w:ascii="仿宋_GB2312" w:eastAsia="仿宋_GB2312" w:hAnsiTheme="minorEastAsia" w:cstheme="minorEastAsia"/>
          <w:color w:val="000000" w:themeColor="text1"/>
          <w:sz w:val="24"/>
          <w:szCs w:val="24"/>
          <w14:textFill>
            <w14:solidFill>
              <w14:schemeClr w14:val="tx1"/>
            </w14:solidFill>
          </w14:textFill>
        </w:rPr>
        <w:t>30</w:t>
      </w:r>
      <w:r>
        <w:rPr>
          <w:rFonts w:hint="eastAsia" w:ascii="仿宋_GB2312" w:eastAsia="仿宋_GB2312" w:hAnsiTheme="minorEastAsia" w:cstheme="minorEastAsia"/>
          <w:color w:val="000000" w:themeColor="text1"/>
          <w:sz w:val="24"/>
          <w:szCs w:val="24"/>
          <w14:textFill>
            <w14:solidFill>
              <w14:schemeClr w14:val="tx1"/>
            </w14:solidFill>
          </w14:textFill>
        </w:rPr>
        <w:t>日内向甲方缴付，甲方应在收到足额租费后的</w:t>
      </w:r>
      <w:r>
        <w:rPr>
          <w:rFonts w:ascii="仿宋_GB2312" w:eastAsia="仿宋_GB2312" w:hAnsiTheme="minorEastAsia" w:cstheme="minorEastAsia"/>
          <w:color w:val="000000" w:themeColor="text1"/>
          <w:sz w:val="24"/>
          <w:szCs w:val="24"/>
          <w14:textFill>
            <w14:solidFill>
              <w14:schemeClr w14:val="tx1"/>
            </w14:solidFill>
          </w14:textFill>
        </w:rPr>
        <w:t>10个工作日内向乙方开具税务部门认可的发票。</w:t>
      </w:r>
    </w:p>
    <w:p w14:paraId="5CD2BCF3">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第五条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房屋交付</w:t>
      </w:r>
    </w:p>
    <w:p w14:paraId="33EC360C">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1</w:t>
      </w:r>
      <w:r>
        <w:rPr>
          <w:rFonts w:hint="eastAsia" w:ascii="仿宋_GB2312" w:eastAsia="仿宋_GB2312" w:hAnsiTheme="minorEastAsia" w:cstheme="minorEastAsia"/>
          <w:color w:val="000000" w:themeColor="text1"/>
          <w:sz w:val="24"/>
          <w:szCs w:val="24"/>
          <w14:textFill>
            <w14:solidFill>
              <w14:schemeClr w14:val="tx1"/>
            </w14:solidFill>
          </w14:textFill>
        </w:rPr>
        <w:t>．甲方收到乙方履约保证金及首期租金后，应于</w:t>
      </w:r>
      <w:r>
        <w:rPr>
          <w:rFonts w:ascii="仿宋_GB2312" w:eastAsia="仿宋_GB2312" w:hAnsiTheme="minorEastAsia" w:cstheme="minorEastAsia"/>
          <w:color w:val="000000" w:themeColor="text1"/>
          <w:sz w:val="24"/>
          <w:szCs w:val="24"/>
          <w14:textFill>
            <w14:solidFill>
              <w14:schemeClr w14:val="tx1"/>
            </w14:solidFill>
          </w14:textFill>
        </w:rPr>
        <w:t>10个工作日内将租赁房屋交付给乙方。乙方未及时付清应付款项的，甲方有权拒绝交付房屋且不承担违约责任，实际租赁期不进行顺延，由此造成的经济损失全部由乙方自行承担。</w:t>
      </w:r>
    </w:p>
    <w:p w14:paraId="3F2EB49E">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2</w:t>
      </w:r>
      <w:r>
        <w:rPr>
          <w:rFonts w:hint="eastAsia" w:ascii="仿宋_GB2312" w:eastAsia="仿宋_GB2312" w:hAnsiTheme="minorEastAsia" w:cstheme="minorEastAsia"/>
          <w:color w:val="000000" w:themeColor="text1"/>
          <w:sz w:val="24"/>
          <w:szCs w:val="24"/>
          <w14:textFill>
            <w14:solidFill>
              <w14:schemeClr w14:val="tx1"/>
            </w14:solidFill>
          </w14:textFill>
        </w:rPr>
        <w:t>．甲方原因推迟交房，则将租赁终止时间进行等长时段的顺延，实际租期保持不变；乙方原因推迟交房，租赁终止时间不予顺延，租金起算日亦不予顺延。</w:t>
      </w:r>
    </w:p>
    <w:p w14:paraId="01533263">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3</w:t>
      </w:r>
      <w:r>
        <w:rPr>
          <w:rFonts w:hint="eastAsia" w:ascii="仿宋_GB2312" w:eastAsia="仿宋_GB2312" w:hAnsiTheme="minorEastAsia" w:cstheme="minorEastAsia"/>
          <w:color w:val="000000" w:themeColor="text1"/>
          <w:sz w:val="24"/>
          <w:szCs w:val="24"/>
          <w14:textFill>
            <w14:solidFill>
              <w14:schemeClr w14:val="tx1"/>
            </w14:solidFill>
          </w14:textFill>
        </w:rPr>
        <w:t>．乙方在租赁前已详细了解该房屋的现状及权责情况，并在对上述情况已清楚无误后同意向甲方租赁本合同约定之房屋，《租赁房屋现场交接验收单》经双方交验签字后视为交付完成。如乙方未签署《租赁房屋现场交接验收单》，但实际已进场或对该房屋进行装修改造工程或其他实际占用该房屋的情形，则视为乙方已接收该房屋。</w:t>
      </w:r>
    </w:p>
    <w:p w14:paraId="47F164E2">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4.若乙方无正当理由拒不接收该房屋，甲方有权选择以下处理方式，乙方不得持任何异议：</w:t>
      </w:r>
    </w:p>
    <w:p w14:paraId="2FD52505">
      <w:pPr>
        <w:spacing w:line="520" w:lineRule="exact"/>
        <w:ind w:firstLine="240" w:firstLineChars="1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1）视为甲方已按合同约定将该房屋交付给了乙方使用，并按本合同约定计算租费等一切费用。</w:t>
      </w:r>
    </w:p>
    <w:p w14:paraId="7A647AB2">
      <w:pPr>
        <w:spacing w:line="520" w:lineRule="exact"/>
        <w:ind w:firstLine="240" w:firstLineChars="100"/>
        <w:rPr>
          <w:ins w:id="0" w:author="ABL—Kelly" w:date="2024-03-22T13:46:36Z"/>
          <w:rFonts w:hint="eastAsia"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2）乙方无正当理由逾期接收该房屋，逾期超过15日，甲方有权选择单方解除本合同，不予退还履约保证金并要求乙方支付3个月租金（以解约时所在月的月租金为标准）的违约金及</w:t>
      </w:r>
      <w:r>
        <w:rPr>
          <w:rFonts w:hint="eastAsia" w:ascii="仿宋_GB2312" w:eastAsia="仿宋_GB2312" w:hAnsiTheme="minorEastAsia" w:cstheme="minorEastAsia"/>
          <w:color w:val="000000" w:themeColor="text1"/>
          <w:sz w:val="24"/>
          <w:szCs w:val="24"/>
          <w14:textFill>
            <w14:solidFill>
              <w14:schemeClr w14:val="tx1"/>
            </w14:solidFill>
          </w14:textFill>
        </w:rPr>
        <w:t>赔偿甲方损失。</w:t>
      </w:r>
    </w:p>
    <w:p w14:paraId="69D3364A">
      <w:pPr>
        <w:spacing w:line="520" w:lineRule="exact"/>
        <w:ind w:firstLine="240" w:firstLineChars="100"/>
        <w:rPr>
          <w:rFonts w:hint="default" w:ascii="仿宋_GB2312" w:eastAsia="仿宋_GB2312" w:hAnsiTheme="minorEastAsia" w:cstheme="minorEastAsia"/>
          <w:color w:val="000000" w:themeColor="text1"/>
          <w:sz w:val="24"/>
          <w:szCs w:val="24"/>
          <w:lang w:val="en-US" w:eastAsia="zh-CN"/>
          <w14:textFill>
            <w14:solidFill>
              <w14:schemeClr w14:val="tx1"/>
            </w14:solidFill>
          </w14:textFill>
        </w:rPr>
      </w:pPr>
      <w:ins w:id="1" w:author="ABL—Kelly" w:date="2024-03-22T13:46:38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以上</w:t>
        </w:r>
      </w:ins>
      <w:ins w:id="2" w:author="ABL—Kelly" w:date="2024-03-22T13:47:44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款项</w:t>
        </w:r>
      </w:ins>
      <w:ins w:id="3" w:author="ABL—Kelly" w:date="2024-03-22T13:47:45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甲方均</w:t>
        </w:r>
      </w:ins>
      <w:ins w:id="4" w:author="ABL—Kelly" w:date="2024-03-22T13:47:47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有权</w:t>
        </w:r>
      </w:ins>
      <w:ins w:id="5" w:author="ABL—Kelly" w:date="2024-03-22T13:47:48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自</w:t>
        </w:r>
      </w:ins>
      <w:ins w:id="6" w:author="ABL—Kelly" w:date="2024-03-22T13:47:49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保证</w:t>
        </w:r>
      </w:ins>
      <w:ins w:id="7" w:author="ABL—Kelly" w:date="2024-03-22T13:47:52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金中</w:t>
        </w:r>
      </w:ins>
      <w:ins w:id="8" w:author="ABL—Kelly" w:date="2024-03-22T13:47:55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直接扣除</w:t>
        </w:r>
      </w:ins>
      <w:ins w:id="9" w:author="ABL—Kelly" w:date="2024-03-22T13:47:59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w:t>
        </w:r>
      </w:ins>
    </w:p>
    <w:p w14:paraId="6DA2CF25">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第六条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房屋收回</w:t>
      </w:r>
    </w:p>
    <w:p w14:paraId="1A54F515">
      <w:pPr>
        <w:adjustRightInd w:val="0"/>
        <w:snapToGrid w:val="0"/>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1．租赁期满或合同解除后，乙方必须在租赁期满或租赁合同解除后</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15</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日内无条件将房屋归还甲方。上述期间内除租金以外的费用仍由乙方承担。如乙方逾期迁出的，每逾期一日，乙方应当按该房屋日租金标准的</w:t>
      </w:r>
      <w:r>
        <w:rPr>
          <w:rFonts w:ascii="仿宋_GB2312" w:eastAsia="仿宋_GB2312" w:hAnsiTheme="minorEastAsia" w:cstheme="minorEastAsia"/>
          <w:color w:val="000000" w:themeColor="text1"/>
          <w:sz w:val="24"/>
          <w:szCs w:val="24"/>
          <w14:textFill>
            <w14:solidFill>
              <w14:schemeClr w14:val="tx1"/>
            </w14:solidFill>
          </w14:textFill>
        </w:rPr>
        <w:t>200%</w:t>
      </w:r>
      <w:r>
        <w:rPr>
          <w:rFonts w:hint="eastAsia" w:ascii="仿宋_GB2312" w:eastAsia="仿宋_GB2312" w:hAnsiTheme="minorEastAsia" w:cstheme="minorEastAsia"/>
          <w:color w:val="000000" w:themeColor="text1"/>
          <w:sz w:val="24"/>
          <w:szCs w:val="24"/>
          <w14:textFill>
            <w14:solidFill>
              <w14:schemeClr w14:val="tx1"/>
            </w14:solidFill>
          </w14:textFill>
        </w:rPr>
        <w:t>向甲方承担占用费，甲方有权自乙方履约保证金中直接扣除，不足部分，甲方有权继续追偿。若超过</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5</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日，乙方仍未将该房屋内的可移动物品、附着物等乙方财物清理完毕，则视为乙方放弃，甲方有权自行处置，并有权要求乙方承担清理该乙方财物所需的费用。因乙方逾期交还该房屋产生任何纠纷，甲方有权起诉至法院，并由乙方承担由此产生的所有费用，包括但不限于诉讼费用、律师费、保全担保费、证据保全公证费用等。</w:t>
      </w:r>
    </w:p>
    <w:p w14:paraId="34C9816D">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 xml:space="preserve"> </w:t>
      </w:r>
      <w:r>
        <w:rPr>
          <w:rFonts w:ascii="仿宋_GB2312" w:eastAsia="仿宋_GB2312" w:hAnsiTheme="minorEastAsia" w:cstheme="minorEastAsia"/>
          <w:color w:val="000000" w:themeColor="text1"/>
          <w:sz w:val="24"/>
          <w:szCs w:val="24"/>
          <w14:textFill>
            <w14:solidFill>
              <w14:schemeClr w14:val="tx1"/>
            </w14:solidFill>
          </w14:textFill>
        </w:rPr>
        <w:t>2．乙方交还承租房屋时，乙方的一切装修费用，甲方无须给予任何补偿；乙方应保证房屋本身及附属设施、设备处于完好状态，租赁期内乙方添置的可移动的物品可自行收回，但对于装修、改造后不可移动的建筑和设施设备，须按照当时的状况完好无偿地移交给甲方。</w:t>
      </w:r>
    </w:p>
    <w:p w14:paraId="17F16240">
      <w:pPr>
        <w:widowControl/>
        <w:spacing w:line="520" w:lineRule="exact"/>
        <w:ind w:firstLine="240" w:firstLineChars="1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3．如果在本合同履行过程中、本合同期限届满或提前终止后，乙方有租金、滞纳金、违约金、损害赔偿金和其它应付之费用（统称“欠款”）尚未清偿，同时，乙方有转移其在该房屋内的物品、设备、设施及装修等情形的，则乙方的上述转移行为须事先获得甲方的书面同意，否则甲方有权中止提供相应的物业管理服务，包括但不限于中止提供货梯及其他相关的附属设备、设施</w:t>
      </w:r>
      <w:r>
        <w:rPr>
          <w:rFonts w:hint="eastAsia" w:ascii="仿宋_GB2312" w:eastAsia="仿宋_GB2312" w:hAnsiTheme="minorEastAsia" w:cstheme="minorEastAsia"/>
          <w:color w:val="000000" w:themeColor="text1"/>
          <w:sz w:val="24"/>
          <w:szCs w:val="24"/>
          <w14:textFill>
            <w14:solidFill>
              <w14:schemeClr w14:val="tx1"/>
            </w14:solidFill>
          </w14:textFill>
        </w:rPr>
        <w:t>、能源的服务，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房屋的违约责任、甲方代替乙方清空租赁房屋的费用、转移乙方物品至其他仓储地的费用及该过程中乙方物品的损失、乙方物品的仓储费用等）。</w:t>
      </w:r>
    </w:p>
    <w:p w14:paraId="66FD7686">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4．甲乙双方现场验收交接后在</w:t>
      </w:r>
      <w:r>
        <w:rPr>
          <w:rFonts w:hint="eastAsia" w:ascii="仿宋_GB2312" w:eastAsia="仿宋_GB2312" w:hAnsiTheme="minorEastAsia" w:cstheme="minorEastAsia"/>
          <w:color w:val="000000" w:themeColor="text1"/>
          <w:sz w:val="24"/>
          <w:szCs w:val="24"/>
          <w14:textFill>
            <w14:solidFill>
              <w14:schemeClr w14:val="tx1"/>
            </w14:solidFill>
          </w14:textFill>
        </w:rPr>
        <w:t>《租赁房屋撤场移交单》上签字，并结清应承担的费用，方可办理退租手续，甲方收回房屋。</w:t>
      </w:r>
    </w:p>
    <w:p w14:paraId="59808901">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第七条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装修改造</w:t>
      </w:r>
    </w:p>
    <w:p w14:paraId="7C5762AC">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1．房屋租赁期间，乙方因经营需要对租赁房屋进行装修的，所需全部费用由乙方承担；</w:t>
      </w:r>
      <w:r>
        <w:rPr>
          <w:rFonts w:hint="eastAsia" w:ascii="仿宋_GB2312" w:eastAsia="仿宋_GB2312" w:hAnsiTheme="minorEastAsia" w:cstheme="minorEastAsia"/>
          <w:color w:val="000000" w:themeColor="text1"/>
          <w:sz w:val="24"/>
          <w:szCs w:val="24"/>
          <w14:textFill>
            <w14:solidFill>
              <w14:schemeClr w14:val="tx1"/>
            </w14:solidFill>
          </w14:textFill>
        </w:rPr>
        <w:t>房屋进行装修前必须以书面形式征得甲方同意，乙方装修中应确保不会破坏房屋主体结构并不得破坏或改变甲方与相临产权人的产权界限，否则所造成的经济损失和引起的产权纠纷责任全部由乙方承担；甲方有权监督装修施工过程，并有权提出必要的整改意见。</w:t>
      </w:r>
    </w:p>
    <w:p w14:paraId="2A5AA04E">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14:paraId="33225F8C">
      <w:pPr>
        <w:spacing w:line="520" w:lineRule="exact"/>
        <w:ind w:firstLine="480" w:firstLineChars="200"/>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3．在房屋装修及设施、设备改造过程中，乙方必须加强施工现场管理，施工过程中</w:t>
      </w:r>
      <w:ins w:id="10" w:author="ABL—Kelly" w:date="2024-03-22T13:53:57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发生</w:t>
        </w:r>
      </w:ins>
      <w:r>
        <w:rPr>
          <w:rFonts w:ascii="仿宋_GB2312" w:eastAsia="仿宋_GB2312" w:hAnsiTheme="minorEastAsia" w:cstheme="minorEastAsia"/>
          <w:color w:val="000000" w:themeColor="text1"/>
          <w:sz w:val="24"/>
          <w:szCs w:val="24"/>
          <w14:textFill>
            <w14:solidFill>
              <w14:schemeClr w14:val="tx1"/>
            </w14:solidFill>
          </w14:textFill>
        </w:rPr>
        <w:t>的安全事故责任及经济损失由乙方承担，甲方对乙方进行房屋装修或设施改造施工中</w:t>
      </w:r>
      <w:ins w:id="11" w:author="ABL—Kelly" w:date="2024-03-22T13:53:51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发生</w:t>
        </w:r>
      </w:ins>
      <w:r>
        <w:rPr>
          <w:rFonts w:ascii="仿宋_GB2312" w:eastAsia="仿宋_GB2312" w:hAnsiTheme="minorEastAsia" w:cstheme="minorEastAsia"/>
          <w:color w:val="000000" w:themeColor="text1"/>
          <w:sz w:val="24"/>
          <w:szCs w:val="24"/>
          <w14:textFill>
            <w14:solidFill>
              <w14:schemeClr w14:val="tx1"/>
            </w14:solidFill>
          </w14:textFill>
        </w:rPr>
        <w:t>的安全事故及经济损失不承担任何责任。</w:t>
      </w:r>
    </w:p>
    <w:p w14:paraId="67FF31D6">
      <w:pPr>
        <w:spacing w:line="520" w:lineRule="exact"/>
        <w:ind w:firstLine="480" w:firstLineChars="200"/>
        <w:jc w:val="left"/>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4.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w:t>
      </w:r>
      <w:r>
        <w:rPr>
          <w:rFonts w:hint="eastAsia" w:ascii="仿宋_GB2312" w:eastAsia="仿宋_GB2312" w:hAnsiTheme="minorEastAsia" w:cstheme="minorEastAsia"/>
          <w:color w:val="000000" w:themeColor="text1"/>
          <w:sz w:val="24"/>
          <w:szCs w:val="24"/>
          <w14:textFill>
            <w14:solidFill>
              <w14:schemeClr w14:val="tx1"/>
            </w14:solidFill>
          </w14:textFill>
        </w:rPr>
        <w:t>须符合相关法律法规，乙方装修改造工程依法需要报建的，乙方还应当自行办理规定的报建手续。</w:t>
      </w:r>
    </w:p>
    <w:p w14:paraId="0D1A5DB9">
      <w:pPr>
        <w:widowControl/>
        <w:spacing w:line="520" w:lineRule="exact"/>
        <w:ind w:left="-2" w:leftChars="-1" w:firstLine="472" w:firstLineChars="197"/>
        <w:rPr>
          <w:ins w:id="12" w:author="ABL—Kelly" w:date="2024-03-22T13:27:43Z"/>
          <w:rFonts w:hint="eastAsia"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5.乙方违反本合同约定对该房屋进行装修改造的，甲方有权通知乙方改正。通知发出超过5</w:t>
      </w:r>
      <w:r>
        <w:rPr>
          <w:rFonts w:hint="eastAsia" w:ascii="仿宋_GB2312" w:eastAsia="仿宋_GB2312" w:hAnsiTheme="minorEastAsia" w:cstheme="minorEastAsia"/>
          <w:color w:val="000000" w:themeColor="text1"/>
          <w:sz w:val="24"/>
          <w:szCs w:val="24"/>
          <w14:textFill>
            <w14:solidFill>
              <w14:schemeClr w14:val="tx1"/>
            </w14:solidFill>
          </w14:textFill>
        </w:rPr>
        <w:t>日，乙方仍未改正的，则甲方有权对该房屋采取停止一切物业服务的措施，包括但不限于停止水、电等能源供应等必要措施，由此导致的一切损失和费用均由乙方承担。</w:t>
      </w:r>
    </w:p>
    <w:p w14:paraId="765EC215">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第八条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甲方的权利义务</w:t>
      </w:r>
    </w:p>
    <w:p w14:paraId="464CBC1D">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1. 甲方应按合同约定如期</w:t>
      </w:r>
      <w:r>
        <w:rPr>
          <w:rFonts w:hint="eastAsia" w:ascii="仿宋_GB2312" w:eastAsia="仿宋_GB2312" w:hAnsiTheme="minorEastAsia" w:cstheme="minorEastAsia"/>
          <w:color w:val="000000" w:themeColor="text1"/>
          <w:sz w:val="24"/>
          <w:szCs w:val="24"/>
          <w14:textFill>
            <w14:solidFill>
              <w14:schemeClr w14:val="tx1"/>
            </w14:solidFill>
          </w14:textFill>
        </w:rPr>
        <w:t>将上述房屋交付乙方。</w:t>
      </w:r>
    </w:p>
    <w:p w14:paraId="10639190">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甲方不得将乙方租用的房屋转租给任何第三者。</w:t>
      </w:r>
    </w:p>
    <w:p w14:paraId="0DCA8262">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3. </w:t>
      </w:r>
      <w:r>
        <w:rPr>
          <w:rFonts w:hint="eastAsia" w:ascii="仿宋_GB2312" w:eastAsia="仿宋_GB2312" w:hAnsiTheme="minorEastAsia" w:cstheme="minorEastAsia"/>
          <w:color w:val="000000" w:themeColor="text1"/>
          <w:sz w:val="24"/>
          <w:szCs w:val="24"/>
          <w14:textFill>
            <w14:solidFill>
              <w14:schemeClr w14:val="tx1"/>
            </w14:solidFill>
          </w14:textFill>
        </w:rPr>
        <w:t>甲方按期向乙方收取房屋租金并出具收款票据。</w:t>
      </w:r>
    </w:p>
    <w:p w14:paraId="389651F9">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4. </w:t>
      </w:r>
      <w:r>
        <w:rPr>
          <w:rFonts w:hint="eastAsia" w:ascii="仿宋_GB2312" w:eastAsia="仿宋_GB2312" w:hAnsiTheme="minorEastAsia" w:cstheme="minorEastAsia"/>
          <w:color w:val="000000" w:themeColor="text1"/>
          <w:sz w:val="24"/>
          <w:szCs w:val="24"/>
          <w14:textFill>
            <w14:solidFill>
              <w14:schemeClr w14:val="tx1"/>
            </w14:solidFill>
          </w14:textFill>
        </w:rPr>
        <w:t>甲方应为乙方提供办理经营证照所需租赁证明等相关</w:t>
      </w:r>
      <w:ins w:id="13" w:author="ABL—Kelly" w:date="2024-03-22T13:57:00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合理必要</w:t>
        </w:r>
      </w:ins>
      <w:ins w:id="14" w:author="ABL—Kelly" w:date="2024-03-22T13:57:01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的</w:t>
        </w:r>
      </w:ins>
      <w:r>
        <w:rPr>
          <w:rFonts w:hint="eastAsia" w:ascii="仿宋_GB2312" w:eastAsia="仿宋_GB2312" w:hAnsiTheme="minorEastAsia" w:cstheme="minorEastAsia"/>
          <w:color w:val="000000" w:themeColor="text1"/>
          <w:sz w:val="24"/>
          <w:szCs w:val="24"/>
          <w14:textFill>
            <w14:solidFill>
              <w14:schemeClr w14:val="tx1"/>
            </w14:solidFill>
          </w14:textFill>
        </w:rPr>
        <w:t>材料。</w:t>
      </w:r>
    </w:p>
    <w:p w14:paraId="52C9A8B4">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5. </w:t>
      </w:r>
      <w:r>
        <w:rPr>
          <w:rFonts w:hint="eastAsia" w:ascii="仿宋_GB2312" w:eastAsia="仿宋_GB2312" w:hAnsiTheme="minorEastAsia" w:cstheme="minorEastAsia"/>
          <w:color w:val="000000" w:themeColor="text1"/>
          <w:sz w:val="24"/>
          <w:szCs w:val="24"/>
          <w14:textFill>
            <w14:solidFill>
              <w14:schemeClr w14:val="tx1"/>
            </w14:solidFill>
          </w14:textFill>
        </w:rPr>
        <w:t>甲方对房屋主体结构的安全负责，并负责房屋主体结构日常的维修、维护。</w:t>
      </w:r>
    </w:p>
    <w:p w14:paraId="4279BAE4">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6. </w:t>
      </w:r>
      <w:r>
        <w:rPr>
          <w:rFonts w:hint="eastAsia" w:ascii="仿宋_GB2312" w:eastAsia="仿宋_GB2312" w:hAnsiTheme="minorEastAsia" w:cstheme="minorEastAsia"/>
          <w:color w:val="000000" w:themeColor="text1"/>
          <w:sz w:val="24"/>
          <w:szCs w:val="24"/>
          <w14:textFill>
            <w14:solidFill>
              <w14:schemeClr w14:val="tx1"/>
            </w14:solidFill>
          </w14:textFill>
        </w:rPr>
        <w:t>甲方按现状提供租赁房屋现有的附属设施、设备供乙方使用，但不承担合同期内此类设备的检测、维修、使用、监管等义务，租赁期内此类设备发生安全责任事故，甲方不承担任何法律责任。</w:t>
      </w:r>
    </w:p>
    <w:p w14:paraId="79F6E655">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7. </w:t>
      </w:r>
      <w:r>
        <w:rPr>
          <w:rFonts w:hint="eastAsia" w:ascii="仿宋_GB2312" w:eastAsia="仿宋_GB2312" w:hAnsiTheme="minorEastAsia" w:cstheme="minorEastAsia"/>
          <w:color w:val="000000" w:themeColor="text1"/>
          <w:sz w:val="24"/>
          <w:szCs w:val="24"/>
          <w14:textFill>
            <w14:solidFill>
              <w14:schemeClr w14:val="tx1"/>
            </w14:solidFill>
          </w14:textFill>
        </w:rPr>
        <w:t>在租赁期限内，甲方如以出售、赠与、互易、出资、或其他方式全部或部分变更租赁房屋的产权，应提前</w:t>
      </w:r>
      <w:r>
        <w:rPr>
          <w:rFonts w:ascii="仿宋_GB2312" w:eastAsia="仿宋_GB2312" w:hAnsiTheme="minorEastAsia" w:cstheme="minorEastAsia"/>
          <w:color w:val="000000" w:themeColor="text1"/>
          <w:sz w:val="24"/>
          <w:szCs w:val="24"/>
          <w14:textFill>
            <w14:solidFill>
              <w14:schemeClr w14:val="tx1"/>
            </w14:solidFill>
          </w14:textFill>
        </w:rPr>
        <w:t>30</w:t>
      </w:r>
      <w:r>
        <w:rPr>
          <w:rFonts w:hint="eastAsia" w:ascii="仿宋_GB2312" w:eastAsia="仿宋_GB2312" w:hAnsiTheme="minorEastAsia" w:cstheme="minorEastAsia"/>
          <w:color w:val="000000" w:themeColor="text1"/>
          <w:sz w:val="24"/>
          <w:szCs w:val="24"/>
          <w14:textFill>
            <w14:solidFill>
              <w14:schemeClr w14:val="tx1"/>
            </w14:solidFill>
          </w14:textFill>
        </w:rPr>
        <w:t>日书面通知乙方。</w:t>
      </w:r>
    </w:p>
    <w:p w14:paraId="0767D8F6">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8. </w:t>
      </w:r>
      <w:r>
        <w:rPr>
          <w:rFonts w:hint="eastAsia" w:ascii="仿宋_GB2312" w:eastAsia="仿宋_GB2312" w:hAnsiTheme="minorEastAsia" w:cstheme="minorEastAsia"/>
          <w:color w:val="000000" w:themeColor="text1"/>
          <w:sz w:val="24"/>
          <w:szCs w:val="24"/>
          <w14:textFill>
            <w14:solidFill>
              <w14:schemeClr w14:val="tx1"/>
            </w14:solidFill>
          </w14:textFill>
        </w:rPr>
        <w:t>在租赁期间，如该租赁房屋所有权发生变化</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14:paraId="0E02A99E">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9. </w:t>
      </w:r>
      <w:r>
        <w:rPr>
          <w:rFonts w:hint="eastAsia" w:ascii="仿宋_GB2312" w:eastAsia="仿宋_GB2312" w:hAnsiTheme="minorEastAsia" w:cstheme="minorEastAsia"/>
          <w:color w:val="000000" w:themeColor="text1"/>
          <w:sz w:val="24"/>
          <w:szCs w:val="24"/>
          <w14:textFill>
            <w14:solidFill>
              <w14:schemeClr w14:val="tx1"/>
            </w14:solidFill>
          </w14:textFill>
        </w:rPr>
        <w:t>甲方应保证租赁房屋无产权纠纷，如有纠纷，由甲方负责处理并承担相关责任，如因此给乙方造成损失的，由甲方负责赔偿。</w:t>
      </w:r>
    </w:p>
    <w:p w14:paraId="660096F1">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10. </w:t>
      </w:r>
      <w:r>
        <w:rPr>
          <w:rFonts w:hint="eastAsia" w:ascii="仿宋_GB2312" w:eastAsia="仿宋_GB2312" w:hAnsiTheme="minorEastAsia" w:cstheme="minorEastAsia"/>
          <w:color w:val="000000" w:themeColor="text1"/>
          <w:sz w:val="24"/>
          <w:szCs w:val="24"/>
          <w14:textFill>
            <w14:solidFill>
              <w14:schemeClr w14:val="tx1"/>
            </w14:solidFill>
          </w14:textFill>
        </w:rPr>
        <w:t>租赁期间，甲方有权办理该房屋抵押业务，乙方承诺，抵押权实现过程中，乙方放弃优先购买权。</w:t>
      </w:r>
    </w:p>
    <w:p w14:paraId="07A4FCC8">
      <w:pPr>
        <w:widowControl/>
        <w:spacing w:line="520" w:lineRule="exact"/>
        <w:ind w:left="-2" w:leftChars="-1" w:firstLine="472" w:firstLineChars="197"/>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11. </w:t>
      </w:r>
      <w:r>
        <w:rPr>
          <w:rFonts w:hint="eastAsia" w:ascii="仿宋_GB2312" w:eastAsia="仿宋_GB2312" w:hAnsiTheme="minorEastAsia" w:cstheme="minorEastAsia"/>
          <w:color w:val="000000" w:themeColor="text1"/>
          <w:sz w:val="24"/>
          <w:szCs w:val="24"/>
          <w14:textFill>
            <w14:solidFill>
              <w14:schemeClr w14:val="tx1"/>
            </w14:solidFill>
          </w14:textFill>
        </w:rPr>
        <w:t>甲方有权对物业的公共区域进行修缮改造（包括装修），乙方应无条件予以配合，不得要求任何形式的赔偿。</w:t>
      </w:r>
    </w:p>
    <w:p w14:paraId="5A615FC9">
      <w:pPr>
        <w:widowControl/>
        <w:spacing w:line="520" w:lineRule="exact"/>
        <w:ind w:firstLine="471"/>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第九条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乙方的权利义务</w:t>
      </w:r>
    </w:p>
    <w:p w14:paraId="6957F677">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 </w:t>
      </w:r>
      <w:r>
        <w:rPr>
          <w:rFonts w:hint="eastAsia" w:ascii="仿宋_GB2312" w:eastAsia="仿宋_GB2312" w:hAnsiTheme="minorEastAsia" w:cstheme="minorEastAsia"/>
          <w:color w:val="000000" w:themeColor="text1"/>
          <w:sz w:val="24"/>
          <w:szCs w:val="24"/>
          <w14:textFill>
            <w14:solidFill>
              <w14:schemeClr w14:val="tx1"/>
            </w14:solidFill>
          </w14:textFill>
        </w:rPr>
        <w:t>乙方经营项目应符合相关法律法规的要求，并根据主管部门的要求办妥相关环评、消防备案及经营证照等相关手续。</w:t>
      </w:r>
    </w:p>
    <w:p w14:paraId="42AF14A9">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乙方应按照本合同约定按时支付租金及承担各项费用，租赁期间该房屋产生的水费、电费、卫生费、电话（网络）费、物业管理费、电视收视费等各项费用均由乙方自行承担。</w:t>
      </w:r>
    </w:p>
    <w:p w14:paraId="59596DA0">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3. </w:t>
      </w:r>
      <w:r>
        <w:rPr>
          <w:rFonts w:hint="eastAsia" w:ascii="仿宋_GB2312" w:eastAsia="仿宋_GB2312" w:hAnsiTheme="minorEastAsia" w:cstheme="minorEastAsia"/>
          <w:color w:val="000000" w:themeColor="text1"/>
          <w:sz w:val="24"/>
          <w:szCs w:val="24"/>
          <w14:textFill>
            <w14:solidFill>
              <w14:schemeClr w14:val="tx1"/>
            </w14:solidFill>
          </w14:textFill>
        </w:rPr>
        <w:t>乙方需按照合同约定用途进行经营，不得进行非法的经营项目，未经甲方书面同意，乙方不得将该房屋转租、转让、分租、承包、借用给任何第三者或与其互换房屋使用，因此产生的违约责任由乙方全部承担。</w:t>
      </w:r>
    </w:p>
    <w:p w14:paraId="1E551B5C">
      <w:pPr>
        <w:widowControl/>
        <w:tabs>
          <w:tab w:val="left" w:pos="1440"/>
        </w:tabs>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4. </w:t>
      </w:r>
      <w:r>
        <w:rPr>
          <w:rFonts w:hint="eastAsia" w:ascii="仿宋_GB2312" w:eastAsia="仿宋_GB2312" w:hAnsiTheme="minorEastAsia" w:cstheme="minorEastAsia"/>
          <w:color w:val="000000" w:themeColor="text1"/>
          <w:sz w:val="24"/>
          <w:szCs w:val="24"/>
          <w14:textFill>
            <w14:solidFill>
              <w14:schemeClr w14:val="tx1"/>
            </w14:solidFill>
          </w14:textFill>
        </w:rPr>
        <w:t>乙方负责合同履行期内房屋日常维护管理、安全、消防、门前三包等事项并承担产生的相应费用。乙方对该房屋的维护维修义务主要包括由于乙方原因引起的或正常使用导致的破损，以及由乙方自行安装的设备设施导致的维护维修。</w:t>
      </w:r>
    </w:p>
    <w:p w14:paraId="1AEB56DF">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5. </w:t>
      </w:r>
      <w:r>
        <w:rPr>
          <w:rFonts w:hint="eastAsia" w:ascii="仿宋_GB2312" w:eastAsia="仿宋_GB2312" w:hAnsiTheme="minorEastAsia" w:cstheme="minorEastAsia"/>
          <w:color w:val="000000" w:themeColor="text1"/>
          <w:sz w:val="24"/>
          <w:szCs w:val="24"/>
          <w14:textFill>
            <w14:solidFill>
              <w14:schemeClr w14:val="tx1"/>
            </w14:solidFill>
          </w14:textFill>
        </w:rPr>
        <w:t>乙方负责房屋附属设施、设备使用期间的安全检测、维护保养、故障维修等事宜，所需费用由乙方自行承担。如因乙方对设施、设备使用不当或监管不当所造成的安全责任事故，其责任及损失由乙方承担。</w:t>
      </w:r>
    </w:p>
    <w:p w14:paraId="4E0AC0FE">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6. </w:t>
      </w:r>
      <w:r>
        <w:rPr>
          <w:rFonts w:hint="eastAsia" w:ascii="仿宋_GB2312" w:eastAsia="仿宋_GB2312" w:hAnsiTheme="minorEastAsia" w:cstheme="minorEastAsia"/>
          <w:color w:val="000000" w:themeColor="text1"/>
          <w:sz w:val="24"/>
          <w:szCs w:val="24"/>
          <w14:textFill>
            <w14:solidFill>
              <w14:schemeClr w14:val="tx1"/>
            </w14:solidFill>
          </w14:textFill>
        </w:rPr>
        <w:t>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14:paraId="6259A88B">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7. </w:t>
      </w:r>
      <w:r>
        <w:rPr>
          <w:rFonts w:hint="eastAsia" w:ascii="仿宋_GB2312" w:eastAsia="仿宋_GB2312" w:hAnsiTheme="minorEastAsia" w:cstheme="minorEastAsia"/>
          <w:color w:val="000000" w:themeColor="text1"/>
          <w:sz w:val="24"/>
          <w:szCs w:val="24"/>
          <w14:textFill>
            <w14:solidFill>
              <w14:schemeClr w14:val="tx1"/>
            </w14:solidFill>
          </w14:textFill>
        </w:rPr>
        <w:t>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14:paraId="6AC2EB20">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8. </w:t>
      </w:r>
      <w:r>
        <w:rPr>
          <w:rFonts w:hint="eastAsia" w:ascii="仿宋_GB2312" w:eastAsia="仿宋_GB2312" w:hAnsiTheme="minorEastAsia" w:cstheme="minorEastAsia"/>
          <w:color w:val="000000" w:themeColor="text1"/>
          <w:sz w:val="24"/>
          <w:szCs w:val="24"/>
          <w14:textFill>
            <w14:solidFill>
              <w14:schemeClr w14:val="tx1"/>
            </w14:solidFill>
          </w14:textFill>
        </w:rPr>
        <w:t>如乙方经营项目涉及到油、烟等的排放，需严格按照要求自行安装油、烟等净化系统，并达到有关卫生环保方面的法律法规以及政府的相关规范要求，否则乙方自行承担相应的经济法律责任。如未按要求设置净化系统，甲方有权要求乙方停业整改，直至符合相关规范要求方可重新营业。</w:t>
      </w:r>
    </w:p>
    <w:p w14:paraId="37E533C6">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乙方应定期自行清理烟道等净化系统，并保证明火与烟道口要保持安全距离，乙方在经营期间发生的火灾事故，乙方应当承担赔偿责任及其他法律责任。</w:t>
      </w:r>
    </w:p>
    <w:p w14:paraId="0A9BF540">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9. </w:t>
      </w:r>
      <w:r>
        <w:rPr>
          <w:rFonts w:hint="eastAsia" w:ascii="仿宋_GB2312" w:eastAsia="仿宋_GB2312" w:hAnsiTheme="minorEastAsia" w:cstheme="minorEastAsia"/>
          <w:color w:val="000000" w:themeColor="text1"/>
          <w:sz w:val="24"/>
          <w:szCs w:val="24"/>
          <w14:textFill>
            <w14:solidFill>
              <w14:schemeClr w14:val="tx1"/>
            </w14:solidFill>
          </w14:textFill>
        </w:rPr>
        <w:t>如房屋主体结构需要维修、维护的，乙方须书面告之甲方。因乙方原因造成该房屋发生破坏性事故、财产损失或者人身伤害的，乙方应当承担赔偿责任及其他法律责任。</w:t>
      </w:r>
    </w:p>
    <w:p w14:paraId="5D7FC059">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10. </w:t>
      </w:r>
      <w:r>
        <w:rPr>
          <w:rFonts w:hint="eastAsia" w:ascii="仿宋_GB2312" w:eastAsia="仿宋_GB2312" w:hAnsiTheme="minorEastAsia" w:cstheme="minorEastAsia"/>
          <w:color w:val="000000" w:themeColor="text1"/>
          <w:sz w:val="24"/>
          <w:szCs w:val="24"/>
          <w14:textFill>
            <w14:solidFill>
              <w14:schemeClr w14:val="tx1"/>
            </w14:solidFill>
          </w14:textFill>
        </w:rPr>
        <w:t>租赁期内如甲方出售房屋产权，则同等条件下乙方有优先购买权；合同到期前，乙方有意继续承租的，应参加新一轮的房屋招租竞标，在同等条件下享有优先承租的权利。</w:t>
      </w:r>
    </w:p>
    <w:p w14:paraId="1E03D7DD">
      <w:pPr>
        <w:widowControl/>
        <w:spacing w:line="520" w:lineRule="exact"/>
        <w:ind w:left="-2" w:leftChars="-1"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11. </w:t>
      </w:r>
      <w:r>
        <w:rPr>
          <w:rFonts w:hint="eastAsia" w:ascii="仿宋_GB2312" w:eastAsia="仿宋_GB2312" w:hAnsiTheme="minorEastAsia" w:cstheme="minorEastAsia"/>
          <w:color w:val="000000" w:themeColor="text1"/>
          <w:sz w:val="24"/>
          <w:szCs w:val="24"/>
          <w14:textFill>
            <w14:solidFill>
              <w14:schemeClr w14:val="tx1"/>
            </w14:solidFill>
          </w14:textFill>
        </w:rPr>
        <w:t>乙方在经营过程中侵害他人人身财产权利产生的费用，由乙方自行承担；第三人向甲方追偿的，甲方有权要求乙方承担违约责任，并赔偿损失。</w:t>
      </w:r>
    </w:p>
    <w:p w14:paraId="049A22F1">
      <w:pPr>
        <w:spacing w:line="520" w:lineRule="exact"/>
        <w:ind w:firstLine="480" w:firstLineChars="200"/>
        <w:rPr>
          <w:ins w:id="15" w:author="ABL—Kelly" w:date="2024-03-22T13:28:21Z"/>
          <w:rFonts w:hint="eastAsia"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12. </w:t>
      </w:r>
      <w:r>
        <w:rPr>
          <w:rFonts w:hint="eastAsia" w:ascii="仿宋_GB2312" w:eastAsia="仿宋_GB2312" w:hAnsiTheme="minorEastAsia" w:cstheme="minorEastAsia"/>
          <w:color w:val="000000" w:themeColor="text1"/>
          <w:sz w:val="24"/>
          <w:szCs w:val="24"/>
          <w14:textFill>
            <w14:solidFill>
              <w14:schemeClr w14:val="tx1"/>
            </w14:solidFill>
          </w14:textFill>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w:t>
      </w:r>
      <w:r>
        <w:rPr>
          <w:rFonts w:ascii="仿宋_GB2312" w:eastAsia="仿宋_GB2312" w:hAnsiTheme="minorEastAsia" w:cstheme="minorEastAsia"/>
          <w:color w:val="000000" w:themeColor="text1"/>
          <w:sz w:val="24"/>
          <w:szCs w:val="24"/>
          <w14:textFill>
            <w14:solidFill>
              <w14:schemeClr w14:val="tx1"/>
            </w14:solidFill>
          </w14:textFill>
        </w:rPr>
        <w:t>50%的违约金</w:t>
      </w:r>
      <w:r>
        <w:rPr>
          <w:rFonts w:hint="eastAsia" w:ascii="仿宋_GB2312" w:eastAsia="仿宋_GB2312" w:hAnsiTheme="minorEastAsia" w:cstheme="minorEastAsia"/>
          <w:color w:val="000000" w:themeColor="text1"/>
          <w:sz w:val="24"/>
          <w:szCs w:val="24"/>
          <w14:textFill>
            <w14:solidFill>
              <w14:schemeClr w14:val="tx1"/>
            </w14:solidFill>
          </w14:textFill>
        </w:rPr>
        <w:t>，并赔偿损失。</w:t>
      </w:r>
    </w:p>
    <w:p w14:paraId="5F20F2F1">
      <w:pPr>
        <w:spacing w:line="520" w:lineRule="exact"/>
        <w:ind w:firstLine="480" w:firstLineChars="200"/>
        <w:rPr>
          <w:ins w:id="16" w:author="ABL—Kelly" w:date="2024-03-22T13:29:02Z"/>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pPr>
      <w:ins w:id="17" w:author="ABL—Kelly" w:date="2024-03-22T13:28:22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13</w:t>
        </w:r>
      </w:ins>
      <w:ins w:id="18" w:author="ABL—Kelly" w:date="2024-03-22T13:28:29Z">
        <w:r>
          <w:rPr>
            <w:rFonts w:hint="default" w:ascii="仿宋_GB2312" w:eastAsia="仿宋_GB2312" w:hAnsiTheme="minorEastAsia" w:cstheme="minorEastAsia"/>
            <w:color w:val="000000" w:themeColor="text1"/>
            <w:sz w:val="24"/>
            <w:szCs w:val="24"/>
            <w:lang w:val="en-US" w:eastAsia="zh-CN"/>
            <w14:textFill>
              <w14:solidFill>
                <w14:schemeClr w14:val="tx1"/>
              </w14:solidFill>
            </w14:textFill>
          </w:rPr>
          <w:t>.</w:t>
        </w:r>
      </w:ins>
      <w:ins w:id="19" w:author="ABL—Kelly" w:date="2024-03-22T13:28:27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租赁期间，乙方必须严格遵守国家法律、法规及</w:t>
        </w:r>
      </w:ins>
      <w:ins w:id="20" w:author="ABL—Kelly" w:date="2024-03-22T13:28:33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房屋</w:t>
        </w:r>
      </w:ins>
      <w:ins w:id="21" w:author="ABL—Kelly" w:date="2024-03-22T13:28:34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租赁、</w:t>
        </w:r>
      </w:ins>
      <w:ins w:id="22" w:author="ABL—Kelly" w:date="2024-03-22T13:28:27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物业管理的相关规定，不做有损甲方利益的事情。</w:t>
        </w:r>
      </w:ins>
    </w:p>
    <w:p w14:paraId="1B41C92C">
      <w:pPr>
        <w:spacing w:line="520" w:lineRule="exact"/>
        <w:ind w:firstLine="480" w:firstLineChars="200"/>
        <w:rPr>
          <w:rFonts w:hint="default" w:ascii="仿宋_GB2312" w:eastAsia="仿宋_GB2312" w:hAnsiTheme="minorEastAsia" w:cstheme="minorEastAsia"/>
          <w:color w:val="000000" w:themeColor="text1"/>
          <w:sz w:val="24"/>
          <w:szCs w:val="24"/>
          <w:lang w:val="en-US" w:eastAsia="zh-CN"/>
          <w14:textFill>
            <w14:solidFill>
              <w14:schemeClr w14:val="tx1"/>
            </w14:solidFill>
          </w14:textFill>
        </w:rPr>
      </w:pPr>
      <w:ins w:id="23" w:author="ABL—Kelly" w:date="2024-03-22T13:33:55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1</w:t>
        </w:r>
      </w:ins>
      <w:ins w:id="24" w:author="ABL—Kelly" w:date="2024-03-22T13:58:40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4</w:t>
        </w:r>
      </w:ins>
      <w:ins w:id="25" w:author="ABL—Kelly" w:date="2024-03-22T13:33:56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w:t>
        </w:r>
      </w:ins>
      <w:ins w:id="26" w:author="ABL—Kelly" w:date="2024-03-22T13:33:59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乙方在房屋装修及经营期间所涉及的装修垃圾、污水、油烟等污染物，须由乙方妥善解决，保证房屋的干净整洁及相邻公共区域的干净整洁</w:t>
        </w:r>
      </w:ins>
      <w:ins w:id="27" w:author="ABL—Kelly" w:date="2024-03-22T13:34:00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w:t>
        </w:r>
      </w:ins>
    </w:p>
    <w:p w14:paraId="5AA9397F">
      <w:pPr>
        <w:widowControl/>
        <w:spacing w:line="520" w:lineRule="exact"/>
        <w:ind w:firstLine="482"/>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第十条</w:t>
      </w:r>
      <w:r>
        <w:rPr>
          <w:rFonts w:ascii="仿宋_GB2312" w:eastAsia="仿宋_GB2312" w:hAnsiTheme="minorEastAsia" w:cstheme="minorEastAsia"/>
          <w:color w:val="000000" w:themeColor="text1"/>
          <w:sz w:val="24"/>
          <w:szCs w:val="24"/>
          <w14:textFill>
            <w14:solidFill>
              <w14:schemeClr w14:val="tx1"/>
            </w14:solidFill>
          </w14:textFill>
        </w:rPr>
        <w:t xml:space="preserve">  合同的解除</w:t>
      </w:r>
    </w:p>
    <w:p w14:paraId="3E224A8D">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 </w:t>
      </w:r>
      <w:r>
        <w:rPr>
          <w:rFonts w:hint="eastAsia" w:ascii="仿宋_GB2312" w:eastAsia="仿宋_GB2312" w:hAnsiTheme="minorEastAsia" w:cstheme="minorEastAsia"/>
          <w:color w:val="000000" w:themeColor="text1"/>
          <w:sz w:val="24"/>
          <w:szCs w:val="24"/>
          <w14:textFill>
            <w14:solidFill>
              <w14:schemeClr w14:val="tx1"/>
            </w14:solidFill>
          </w14:textFill>
        </w:rPr>
        <w:t>有下列情形之一的，本合同解除，按乙方实际承租时间结算租金及各项费用，甲乙双方互不承担违约责任，互不进行任何经济补偿，甲方对于乙方承租期间的装修部分不进行任何形式的补偿，如果政府部门、拆迁单位对于房屋的装修部分进行专项经济补偿，则该项装修补偿款为乙方所得：</w:t>
      </w:r>
    </w:p>
    <w:p w14:paraId="5147F160">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1）该房屋因城市建设需要被依法列入房屋拆迁范围的。</w:t>
      </w:r>
    </w:p>
    <w:p w14:paraId="4EB68D5E">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2）因房屋所在地段整体性商业开发等需要拆除该房屋的。</w:t>
      </w:r>
    </w:p>
    <w:p w14:paraId="066673E5">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3）因自然灾害等不可抗力因素致使房屋毁损、灭失或造成其他相关损失的。</w:t>
      </w:r>
    </w:p>
    <w:p w14:paraId="03DDECC0">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4）其他不可预见的因素导致合同无法履行的。</w:t>
      </w:r>
    </w:p>
    <w:p w14:paraId="7476AF5E">
      <w:pPr>
        <w:widowControl/>
        <w:spacing w:line="520" w:lineRule="exact"/>
        <w:ind w:firstLine="470" w:firstLineChars="196"/>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乙方有下列情况之一的，甲方有权单方解除合同：</w:t>
      </w:r>
    </w:p>
    <w:p w14:paraId="5D967D6F">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1）未按约定期限足额交付当期租金、履约保证金等本合同项下其他费用的，逾期超过30日的</w:t>
      </w:r>
      <w:r>
        <w:rPr>
          <w:rFonts w:hint="eastAsia" w:ascii="仿宋_GB2312" w:eastAsia="仿宋_GB2312" w:hAnsiTheme="minorEastAsia" w:cstheme="minorEastAsia"/>
          <w:color w:val="000000" w:themeColor="text1"/>
          <w:sz w:val="24"/>
          <w:szCs w:val="24"/>
          <w14:textFill>
            <w14:solidFill>
              <w14:schemeClr w14:val="tx1"/>
            </w14:solidFill>
          </w14:textFill>
        </w:rPr>
        <w:t>，或欠缴各项费用额达</w:t>
      </w:r>
      <w:r>
        <w:rPr>
          <w:rFonts w:ascii="仿宋_GB2312" w:eastAsia="仿宋_GB2312" w:hAnsiTheme="minorEastAsia" w:cstheme="minorEastAsia"/>
          <w:color w:val="000000" w:themeColor="text1"/>
          <w:sz w:val="24"/>
          <w:szCs w:val="24"/>
          <w14:textFill>
            <w14:solidFill>
              <w14:schemeClr w14:val="tx1"/>
            </w14:solidFill>
          </w14:textFill>
        </w:rPr>
        <w:t>10万元的。</w:t>
      </w:r>
    </w:p>
    <w:p w14:paraId="6E2F617E">
      <w:pPr>
        <w:widowControl/>
        <w:spacing w:line="520" w:lineRule="exact"/>
        <w:ind w:firstLine="64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2）在租赁期内，未经甲方书面认可或同意，擅自改变租赁房屋的承重</w:t>
      </w:r>
      <w:r>
        <w:rPr>
          <w:rFonts w:hint="eastAsia" w:ascii="仿宋_GB2312" w:eastAsia="仿宋_GB2312" w:hAnsiTheme="minorEastAsia" w:cstheme="minorEastAsia"/>
          <w:color w:val="000000" w:themeColor="text1"/>
          <w:sz w:val="24"/>
          <w:szCs w:val="24"/>
          <w14:textFill>
            <w14:solidFill>
              <w14:schemeClr w14:val="tx1"/>
            </w14:solidFill>
          </w14:textFill>
        </w:rPr>
        <w:t>、主体结构或房屋用途，经甲方书面通知，在限定的时间内仍未修复或改正的。</w:t>
      </w:r>
    </w:p>
    <w:p w14:paraId="68A4E84E">
      <w:pPr>
        <w:widowControl/>
        <w:spacing w:line="520" w:lineRule="exact"/>
        <w:ind w:firstLine="64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3）在租赁期内，未经甲方书面</w:t>
      </w:r>
      <w:r>
        <w:rPr>
          <w:rFonts w:hint="eastAsia" w:ascii="仿宋_GB2312" w:eastAsia="仿宋_GB2312" w:hAnsiTheme="minorEastAsia" w:cstheme="minorEastAsia"/>
          <w:color w:val="000000" w:themeColor="text1"/>
          <w:sz w:val="24"/>
          <w:szCs w:val="24"/>
          <w14:textFill>
            <w14:solidFill>
              <w14:schemeClr w14:val="tx1"/>
            </w14:solidFill>
          </w14:textFill>
        </w:rPr>
        <w:t>同意，擅自转租、转让、分租、承包、借用给任何第三者或与其互换房屋使用的。</w:t>
      </w:r>
    </w:p>
    <w:p w14:paraId="45C73052">
      <w:pPr>
        <w:widowControl/>
        <w:spacing w:line="520" w:lineRule="exact"/>
        <w:ind w:firstLine="64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4）乙方在该房屋内进行违法、非法、不道德、不恰当或有伤风化活动的。</w:t>
      </w:r>
    </w:p>
    <w:p w14:paraId="4C45B73A">
      <w:pPr>
        <w:widowControl/>
        <w:spacing w:line="520" w:lineRule="exact"/>
        <w:ind w:firstLine="64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5）</w:t>
      </w:r>
      <w:r>
        <w:rPr>
          <w:rFonts w:hint="eastAsia" w:ascii="仿宋_GB2312" w:eastAsia="仿宋_GB2312" w:hAnsiTheme="minorEastAsia" w:cstheme="minorEastAsia"/>
          <w:color w:val="000000" w:themeColor="text1"/>
          <w:sz w:val="24"/>
          <w:szCs w:val="24"/>
          <w14:textFill>
            <w14:solidFill>
              <w14:schemeClr w14:val="tx1"/>
            </w14:solidFill>
          </w14:textFill>
        </w:rPr>
        <w:t>因乙方自身原因，未能处理好邻里关系导致甲方被投诉、起诉或陷入其他争议、纠纷的，以及有其他损害甲方利益行为的。</w:t>
      </w:r>
    </w:p>
    <w:p w14:paraId="1979D457">
      <w:pPr>
        <w:widowControl/>
        <w:spacing w:line="520" w:lineRule="exact"/>
        <w:ind w:firstLine="64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6）乙方违反本合同其他约定，在甲方通知其限期改正或履行，期满后仍未改正或履行的</w:t>
      </w:r>
      <w:r>
        <w:rPr>
          <w:rFonts w:hint="eastAsia" w:ascii="仿宋_GB2312" w:eastAsia="仿宋_GB2312" w:hAnsiTheme="minorEastAsia" w:cstheme="minorEastAsia"/>
          <w:color w:val="000000" w:themeColor="text1"/>
          <w:sz w:val="24"/>
          <w:szCs w:val="24"/>
          <w14:textFill>
            <w14:solidFill>
              <w14:schemeClr w14:val="tx1"/>
            </w14:solidFill>
          </w14:textFill>
        </w:rPr>
        <w:t>。</w:t>
      </w:r>
    </w:p>
    <w:p w14:paraId="3E583756">
      <w:pPr>
        <w:widowControl/>
        <w:spacing w:line="520" w:lineRule="exact"/>
        <w:ind w:firstLine="64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7）法律规定甲方有权解除合同的情形的。</w:t>
      </w:r>
    </w:p>
    <w:p w14:paraId="74EE3036">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3.甲方有下列情形之一的，乙方有权解除合同：</w:t>
      </w:r>
    </w:p>
    <w:p w14:paraId="5A67BE15">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1）甲方不能按约定条件交付房屋或者迟延交付房屋60日的（不可抗力因素除外）。</w:t>
      </w:r>
    </w:p>
    <w:p w14:paraId="5ACEC6F2">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2）乙方承租期间，如甲方因该房屋或房屋范围内的不动产权与第三方发生纠纷或甲方与第三人之间的纠纷涉及到该房屋及房屋范围内的不动产权，致使乙方无法正常营业达到60日以上的。</w:t>
      </w:r>
    </w:p>
    <w:p w14:paraId="073B25BE">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4.除本合同另有约定外，甲方有权提前60日通知乙方解除本合同，合同因此而解除的，双方按经甲方确认的乙方实际租赁的天数标准据实结算租赁费用，除此之外，甲方不承担任何责任及费用。</w:t>
      </w:r>
    </w:p>
    <w:p w14:paraId="531754A8">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第十一条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违约责任</w:t>
      </w:r>
    </w:p>
    <w:p w14:paraId="5148B497">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 </w:t>
      </w:r>
      <w:r>
        <w:rPr>
          <w:rFonts w:hint="eastAsia" w:ascii="仿宋_GB2312" w:eastAsia="仿宋_GB2312" w:hAnsiTheme="minorEastAsia" w:cstheme="minorEastAsia"/>
          <w:color w:val="000000" w:themeColor="text1"/>
          <w:sz w:val="24"/>
          <w:szCs w:val="24"/>
          <w14:textFill>
            <w14:solidFill>
              <w14:schemeClr w14:val="tx1"/>
            </w14:solidFill>
          </w14:textFill>
        </w:rPr>
        <w:t>乙方应如期足额支付租金，如乙方未经甲方书面同意逾期支付，逾期在</w:t>
      </w:r>
      <w:r>
        <w:rPr>
          <w:rFonts w:ascii="仿宋_GB2312" w:eastAsia="仿宋_GB2312" w:hAnsiTheme="minorEastAsia" w:cstheme="minorEastAsia"/>
          <w:color w:val="000000" w:themeColor="text1"/>
          <w:sz w:val="24"/>
          <w:szCs w:val="24"/>
          <w14:textFill>
            <w14:solidFill>
              <w14:schemeClr w14:val="tx1"/>
            </w14:solidFill>
          </w14:textFill>
        </w:rPr>
        <w:t>30（含30日）日以内的，</w:t>
      </w:r>
      <w:r>
        <w:rPr>
          <w:rFonts w:hint="eastAsia" w:ascii="仿宋_GB2312" w:eastAsia="仿宋_GB2312" w:hAnsiTheme="minorEastAsia" w:cstheme="minorEastAsia"/>
          <w:color w:val="000000" w:themeColor="text1"/>
          <w:sz w:val="24"/>
          <w:szCs w:val="24"/>
          <w14:textFill>
            <w14:solidFill>
              <w14:schemeClr w14:val="tx1"/>
            </w14:solidFill>
          </w14:textFill>
        </w:rPr>
        <w:t>则乙方须按照</w:t>
      </w:r>
      <w:r>
        <w:rPr>
          <w:rFonts w:ascii="仿宋_GB2312" w:eastAsia="仿宋_GB2312" w:hAnsiTheme="minorEastAsia" w:cstheme="minorEastAsia"/>
          <w:color w:val="000000" w:themeColor="text1"/>
          <w:sz w:val="24"/>
          <w:szCs w:val="24"/>
          <w14:textFill>
            <w14:solidFill>
              <w14:schemeClr w14:val="tx1"/>
            </w14:solidFill>
          </w14:textFill>
        </w:rPr>
        <w:t>1000元/日的标准向甲方承担违约金</w:t>
      </w:r>
      <w:r>
        <w:rPr>
          <w:rFonts w:hint="eastAsia" w:ascii="仿宋_GB2312" w:eastAsia="仿宋_GB2312" w:hAnsiTheme="minorEastAsia" w:cstheme="minorEastAsia"/>
          <w:color w:val="000000" w:themeColor="text1"/>
          <w:sz w:val="24"/>
          <w:szCs w:val="24"/>
          <w14:textFill>
            <w14:solidFill>
              <w14:schemeClr w14:val="tx1"/>
            </w14:solidFill>
          </w14:textFill>
        </w:rPr>
        <w:t>，甲方除有权在履约保证金中扣除所欠款项总额及相应的违约金外，直至欠款付清为止；逾期超过</w:t>
      </w:r>
      <w:r>
        <w:rPr>
          <w:rFonts w:ascii="仿宋_GB2312" w:eastAsia="仿宋_GB2312" w:hAnsiTheme="minorEastAsia" w:cstheme="minorEastAsia"/>
          <w:color w:val="000000" w:themeColor="text1"/>
          <w:sz w:val="24"/>
          <w:szCs w:val="24"/>
          <w14:textFill>
            <w14:solidFill>
              <w14:schemeClr w14:val="tx1"/>
            </w14:solidFill>
          </w14:textFill>
        </w:rPr>
        <w:t>30日的，甲方有权解除合同，</w:t>
      </w:r>
      <w:r>
        <w:rPr>
          <w:rFonts w:hint="eastAsia" w:ascii="仿宋_GB2312" w:eastAsia="仿宋_GB2312" w:hAnsiTheme="minorEastAsia" w:cstheme="minorEastAsia"/>
          <w:color w:val="000000" w:themeColor="text1"/>
          <w:sz w:val="24"/>
          <w:szCs w:val="24"/>
          <w14:textFill>
            <w14:solidFill>
              <w14:schemeClr w14:val="tx1"/>
            </w14:solidFill>
          </w14:textFill>
        </w:rPr>
        <w:t>没收履约保证金并要求乙方按当期应付租金的</w:t>
      </w:r>
      <w:r>
        <w:rPr>
          <w:rFonts w:ascii="仿宋_GB2312" w:eastAsia="仿宋_GB2312" w:hAnsiTheme="minorEastAsia" w:cstheme="minorEastAsia"/>
          <w:color w:val="000000" w:themeColor="text1"/>
          <w:sz w:val="24"/>
          <w:szCs w:val="24"/>
          <w14:textFill>
            <w14:solidFill>
              <w14:schemeClr w14:val="tx1"/>
            </w14:solidFill>
          </w14:textFill>
        </w:rPr>
        <w:t>30%支付违约金</w:t>
      </w:r>
      <w:r>
        <w:rPr>
          <w:rFonts w:hint="eastAsia" w:ascii="仿宋_GB2312" w:eastAsia="仿宋_GB2312" w:hAnsiTheme="minorEastAsia" w:cstheme="minorEastAsia"/>
          <w:color w:val="000000" w:themeColor="text1"/>
          <w:sz w:val="24"/>
          <w:szCs w:val="24"/>
          <w14:textFill>
            <w14:solidFill>
              <w14:schemeClr w14:val="tx1"/>
            </w14:solidFill>
          </w14:textFill>
        </w:rPr>
        <w:t>、赔偿经济损失。</w:t>
      </w:r>
    </w:p>
    <w:p w14:paraId="09AE2E7E">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若乙方在合同签订生效当日起至交房期间，乙方提出解除合同的，甲方有权没收履约保证金，并要求乙方支付首期租金</w:t>
      </w:r>
      <w:r>
        <w:rPr>
          <w:rFonts w:ascii="仿宋_GB2312" w:eastAsia="仿宋_GB2312" w:hAnsiTheme="minorEastAsia" w:cstheme="minorEastAsia"/>
          <w:color w:val="000000" w:themeColor="text1"/>
          <w:sz w:val="24"/>
          <w:szCs w:val="24"/>
          <w14:textFill>
            <w14:solidFill>
              <w14:schemeClr w14:val="tx1"/>
            </w14:solidFill>
          </w14:textFill>
        </w:rPr>
        <w:t>30%的违约金。</w:t>
      </w:r>
    </w:p>
    <w:p w14:paraId="65DA6116">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3. </w:t>
      </w:r>
      <w:r>
        <w:rPr>
          <w:rFonts w:hint="eastAsia" w:ascii="仿宋_GB2312" w:eastAsia="仿宋_GB2312" w:hAnsiTheme="minorEastAsia" w:cstheme="minorEastAsia"/>
          <w:color w:val="000000" w:themeColor="text1"/>
          <w:sz w:val="24"/>
          <w:szCs w:val="24"/>
          <w14:textFill>
            <w14:solidFill>
              <w14:schemeClr w14:val="tx1"/>
            </w14:solidFill>
          </w14:textFill>
        </w:rPr>
        <w:t>如乙方在本合同签订生效之日至本合同履约完成前，因乙方单方面提出或乙方违约、过错或其它不当行为导致合同提前解除的，甲方有权没收履约保证金，同时乙方应按合同剩余租期租金总额的</w:t>
      </w:r>
      <w:r>
        <w:rPr>
          <w:rFonts w:ascii="仿宋_GB2312" w:eastAsia="仿宋_GB2312" w:hAnsiTheme="minorEastAsia" w:cstheme="minorEastAsia"/>
          <w:color w:val="000000" w:themeColor="text1"/>
          <w:sz w:val="24"/>
          <w:szCs w:val="24"/>
          <w14:textFill>
            <w14:solidFill>
              <w14:schemeClr w14:val="tx1"/>
            </w14:solidFill>
          </w14:textFill>
        </w:rPr>
        <w:t>30%向甲方支付违约金，违约</w:t>
      </w:r>
      <w:r>
        <w:rPr>
          <w:rFonts w:hint="eastAsia" w:ascii="仿宋_GB2312" w:eastAsia="仿宋_GB2312" w:hAnsiTheme="minorEastAsia" w:cstheme="minorEastAsia"/>
          <w:color w:val="000000" w:themeColor="text1"/>
          <w:sz w:val="24"/>
          <w:szCs w:val="24"/>
          <w14:textFill>
            <w14:solidFill>
              <w14:schemeClr w14:val="tx1"/>
            </w14:solidFill>
          </w14:textFill>
        </w:rPr>
        <w:t>金不足以弥补甲方经济损失的还应赔偿甲方所有损失，另外乙方还应补足甲方已给予的所有租金及其他优惠。同时，甲方有权采取切断通讯、停水、停电等措施阻止乙方继续经营，乙方须负全部责任。</w:t>
      </w:r>
    </w:p>
    <w:p w14:paraId="32B9196A">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4. </w:t>
      </w:r>
      <w:r>
        <w:rPr>
          <w:rFonts w:hint="eastAsia" w:ascii="仿宋_GB2312" w:eastAsia="仿宋_GB2312" w:hAnsiTheme="minorEastAsia" w:cstheme="minorEastAsia"/>
          <w:color w:val="000000" w:themeColor="text1"/>
          <w:sz w:val="24"/>
          <w:szCs w:val="24"/>
          <w14:textFill>
            <w14:solidFill>
              <w14:schemeClr w14:val="tx1"/>
            </w14:solidFill>
          </w14:textFill>
        </w:rPr>
        <w:t>未经甲方书面同意，乙方擅自</w:t>
      </w:r>
      <w:bookmarkStart w:id="1" w:name="_Hlk43219567"/>
      <w:r>
        <w:rPr>
          <w:rFonts w:hint="eastAsia" w:ascii="仿宋_GB2312" w:eastAsia="仿宋_GB2312" w:hAnsiTheme="minorEastAsia" w:cstheme="minorEastAsia"/>
          <w:color w:val="000000" w:themeColor="text1"/>
          <w:sz w:val="24"/>
          <w:szCs w:val="24"/>
          <w14:textFill>
            <w14:solidFill>
              <w14:schemeClr w14:val="tx1"/>
            </w14:solidFill>
          </w14:textFill>
        </w:rPr>
        <w:t>将该房屋转租、转让、分租、承包、借用</w:t>
      </w:r>
      <w:bookmarkEnd w:id="1"/>
      <w:r>
        <w:rPr>
          <w:rFonts w:hint="eastAsia" w:ascii="仿宋_GB2312" w:eastAsia="仿宋_GB2312" w:hAnsiTheme="minorEastAsia" w:cstheme="minorEastAsia"/>
          <w:color w:val="000000" w:themeColor="text1"/>
          <w:sz w:val="24"/>
          <w:szCs w:val="24"/>
          <w14:textFill>
            <w14:solidFill>
              <w14:schemeClr w14:val="tx1"/>
            </w14:solidFill>
          </w14:textFill>
        </w:rPr>
        <w:t>给任何第三者或与其互换房屋使用的，甲方有权解除合同，没收履约保证金并要求乙方支付年租金总额</w:t>
      </w:r>
      <w:r>
        <w:rPr>
          <w:rFonts w:ascii="仿宋_GB2312" w:eastAsia="仿宋_GB2312" w:hAnsiTheme="minorEastAsia" w:cstheme="minorEastAsia"/>
          <w:color w:val="000000" w:themeColor="text1"/>
          <w:sz w:val="24"/>
          <w:szCs w:val="24"/>
          <w14:textFill>
            <w14:solidFill>
              <w14:schemeClr w14:val="tx1"/>
            </w14:solidFill>
          </w14:textFill>
        </w:rPr>
        <w:t>30%的违约金</w:t>
      </w:r>
      <w:r>
        <w:rPr>
          <w:rFonts w:hint="eastAsia" w:ascii="仿宋_GB2312" w:eastAsia="仿宋_GB2312" w:hAnsiTheme="minorEastAsia" w:cstheme="minorEastAsia"/>
          <w:color w:val="000000" w:themeColor="text1"/>
          <w:sz w:val="24"/>
          <w:szCs w:val="24"/>
          <w14:textFill>
            <w14:solidFill>
              <w14:schemeClr w14:val="tx1"/>
            </w14:solidFill>
          </w14:textFill>
        </w:rPr>
        <w:t>；甲方亦有权选择单独追究乙方的违约责任，乙方应自擅自将该房屋转租、转让、分租、承包、借用之日起，按照当期应付租金的</w:t>
      </w:r>
      <w:r>
        <w:rPr>
          <w:rFonts w:ascii="仿宋_GB2312" w:eastAsia="仿宋_GB2312" w:hAnsiTheme="minorEastAsia" w:cstheme="minorEastAsia"/>
          <w:color w:val="000000" w:themeColor="text1"/>
          <w:sz w:val="24"/>
          <w:szCs w:val="24"/>
          <w14:textFill>
            <w14:solidFill>
              <w14:schemeClr w14:val="tx1"/>
            </w14:solidFill>
          </w14:textFill>
        </w:rPr>
        <w:t>1000元/日</w:t>
      </w:r>
      <w:r>
        <w:rPr>
          <w:rFonts w:hint="eastAsia" w:ascii="仿宋_GB2312" w:eastAsia="仿宋_GB2312" w:hAnsiTheme="minorEastAsia" w:cstheme="minorEastAsia"/>
          <w:color w:val="000000" w:themeColor="text1"/>
          <w:sz w:val="24"/>
          <w:szCs w:val="24"/>
          <w14:textFill>
            <w14:solidFill>
              <w14:schemeClr w14:val="tx1"/>
            </w14:solidFill>
          </w14:textFill>
        </w:rPr>
        <w:t>向甲方支付违约金，直至乙方解除与第三方之间的租赁、承包、借用、互换等关系并将房屋恢复至交付状态之日止。</w:t>
      </w:r>
    </w:p>
    <w:p w14:paraId="6FB2AA55">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5. </w:t>
      </w:r>
      <w:r>
        <w:rPr>
          <w:rFonts w:hint="eastAsia" w:ascii="仿宋_GB2312" w:eastAsia="仿宋_GB2312" w:hAnsiTheme="minorEastAsia" w:cstheme="minorEastAsia"/>
          <w:color w:val="000000" w:themeColor="text1"/>
          <w:sz w:val="24"/>
          <w:szCs w:val="24"/>
          <w14:textFill>
            <w14:solidFill>
              <w14:schemeClr w14:val="tx1"/>
            </w14:solidFill>
          </w14:textFill>
        </w:rPr>
        <w:t>乙方违反本合同有关租赁场地用途规定的，甲方有权要求乙方限期纠正，乙方拒不纠正的，乙方应自违反之日起，按人民币</w:t>
      </w:r>
      <w:r>
        <w:rPr>
          <w:rFonts w:ascii="仿宋_GB2312" w:eastAsia="仿宋_GB2312" w:hAnsiTheme="minorEastAsia" w:cstheme="minorEastAsia"/>
          <w:color w:val="000000" w:themeColor="text1"/>
          <w:sz w:val="24"/>
          <w:szCs w:val="24"/>
          <w14:textFill>
            <w14:solidFill>
              <w14:schemeClr w14:val="tx1"/>
            </w14:solidFill>
          </w14:textFill>
        </w:rPr>
        <w:t>1000元/</w:t>
      </w:r>
      <w:r>
        <w:rPr>
          <w:rFonts w:hint="eastAsia" w:ascii="仿宋_GB2312" w:eastAsia="仿宋_GB2312" w:hAnsiTheme="minorEastAsia" w:cstheme="minorEastAsia"/>
          <w:color w:val="000000" w:themeColor="text1"/>
          <w:sz w:val="24"/>
          <w:szCs w:val="24"/>
          <w14:textFill>
            <w14:solidFill>
              <w14:schemeClr w14:val="tx1"/>
            </w14:solidFill>
          </w14:textFill>
        </w:rPr>
        <w:t>日向甲方支付违约金，且甲方有权解除合同，没收履约保证金。</w:t>
      </w:r>
    </w:p>
    <w:p w14:paraId="1BCDDA0B">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6. 乙方给甲方、其他租户（业主）或顾客造成损害，以及对整个建筑物造成损害的，乙方应采取积极采取措施加以弥补并承担所造成的一切损失</w:t>
      </w:r>
      <w:r>
        <w:rPr>
          <w:rFonts w:hint="eastAsia" w:ascii="仿宋_GB2312" w:eastAsia="仿宋_GB2312" w:hAnsiTheme="minorEastAsia" w:cstheme="minorEastAsia"/>
          <w:color w:val="000000" w:themeColor="text1"/>
          <w:sz w:val="24"/>
          <w:szCs w:val="24"/>
          <w14:textFill>
            <w14:solidFill>
              <w14:schemeClr w14:val="tx1"/>
            </w14:solidFill>
          </w14:textFill>
        </w:rPr>
        <w:t>，乙方不采取措施加以弥补或经甲方提出要求其改正而拒不改正的，甲方有权解除合同，乙方应向甲方支付金额相当于</w:t>
      </w:r>
      <w:r>
        <w:rPr>
          <w:rFonts w:ascii="仿宋_GB2312" w:eastAsia="仿宋_GB2312" w:hAnsiTheme="minorEastAsia" w:cstheme="minorEastAsia"/>
          <w:color w:val="000000" w:themeColor="text1"/>
          <w:sz w:val="24"/>
          <w:szCs w:val="24"/>
          <w14:textFill>
            <w14:solidFill>
              <w14:schemeClr w14:val="tx1"/>
            </w14:solidFill>
          </w14:textFill>
        </w:rPr>
        <w:t>3个月租金的违约金。</w:t>
      </w:r>
    </w:p>
    <w:p w14:paraId="43ED8100">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7．乙方或乙方相关联组织在甲方集团公司旗下公司中存在违法经营、破坏正常经营秩序等有损于甲方集团公司声誉的行为，甲方有权解除合同，没收</w:t>
      </w:r>
      <w:r>
        <w:rPr>
          <w:rFonts w:hint="eastAsia" w:ascii="仿宋_GB2312" w:eastAsia="仿宋_GB2312" w:hAnsiTheme="minorEastAsia" w:cstheme="minorEastAsia"/>
          <w:color w:val="000000" w:themeColor="text1"/>
          <w:sz w:val="24"/>
          <w:szCs w:val="24"/>
          <w14:textFill>
            <w14:solidFill>
              <w14:schemeClr w14:val="tx1"/>
            </w14:solidFill>
          </w14:textFill>
        </w:rPr>
        <w:t>履约保证金，收回租赁场所，追究乙方违约责任。</w:t>
      </w:r>
    </w:p>
    <w:p w14:paraId="705BB983">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8. </w:t>
      </w:r>
      <w:r>
        <w:rPr>
          <w:rFonts w:hint="eastAsia" w:ascii="仿宋_GB2312" w:eastAsia="仿宋_GB2312" w:hAnsiTheme="minorEastAsia" w:cstheme="minorEastAsia"/>
          <w:color w:val="000000" w:themeColor="text1"/>
          <w:sz w:val="24"/>
          <w:szCs w:val="24"/>
          <w14:textFill>
            <w14:solidFill>
              <w14:schemeClr w14:val="tx1"/>
            </w14:solidFill>
          </w14:textFill>
        </w:rPr>
        <w:t>如甲方在本合同签订生效之日起至本合同履约完成前，因甲方违约、过错或甲方其它不当行为导致合同提前解除的，甲方应返还乙方已缴纳的履约保证金和未使用房屋期间的房租，除此之外不承担其他任何责任。</w:t>
      </w:r>
    </w:p>
    <w:p w14:paraId="431B5639">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9. </w:t>
      </w:r>
      <w:r>
        <w:rPr>
          <w:rFonts w:hint="eastAsia" w:ascii="仿宋_GB2312" w:eastAsia="仿宋_GB2312" w:hAnsiTheme="minorEastAsia" w:cstheme="minorEastAsia"/>
          <w:color w:val="000000" w:themeColor="text1"/>
          <w:sz w:val="24"/>
          <w:szCs w:val="24"/>
          <w14:textFill>
            <w14:solidFill>
              <w14:schemeClr w14:val="tx1"/>
            </w14:solidFill>
          </w14:textFill>
        </w:rPr>
        <w:t>如因该房屋的产权纠纷给乙方造成损失的，甲方应负责评估损失并予以补偿。</w:t>
      </w:r>
    </w:p>
    <w:p w14:paraId="71C4D897">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10. </w:t>
      </w:r>
      <w:r>
        <w:rPr>
          <w:rFonts w:hint="eastAsia" w:ascii="仿宋_GB2312" w:eastAsia="仿宋_GB2312" w:hAnsiTheme="minorEastAsia" w:cstheme="minorEastAsia"/>
          <w:color w:val="000000" w:themeColor="text1"/>
          <w:sz w:val="24"/>
          <w:szCs w:val="24"/>
          <w14:textFill>
            <w14:solidFill>
              <w14:schemeClr w14:val="tx1"/>
            </w14:solidFill>
          </w14:textFill>
        </w:rPr>
        <w:t>因乙方原因导致甲方通过诉讼方式维护甲方权益的，甲方因此所支付的维权等费用（包括但不限于诉讼费用、律师费、保全担保费、公证费、调查费用等）均由乙方承担。</w:t>
      </w:r>
    </w:p>
    <w:p w14:paraId="2F4D7812">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11. </w:t>
      </w:r>
      <w:r>
        <w:rPr>
          <w:rFonts w:hint="eastAsia" w:ascii="仿宋_GB2312" w:eastAsia="仿宋_GB2312" w:hAnsiTheme="minorEastAsia" w:cstheme="minorEastAsia"/>
          <w:color w:val="000000" w:themeColor="text1"/>
          <w:sz w:val="24"/>
          <w:szCs w:val="24"/>
          <w14:textFill>
            <w14:solidFill>
              <w14:schemeClr w14:val="tx1"/>
            </w14:solidFill>
          </w14:textFill>
        </w:rPr>
        <w:t>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并要求乙方支付年租金总额</w:t>
      </w:r>
      <w:r>
        <w:rPr>
          <w:rFonts w:ascii="仿宋_GB2312" w:eastAsia="仿宋_GB2312" w:hAnsiTheme="minorEastAsia" w:cstheme="minorEastAsia"/>
          <w:color w:val="000000" w:themeColor="text1"/>
          <w:sz w:val="24"/>
          <w:szCs w:val="24"/>
          <w14:textFill>
            <w14:solidFill>
              <w14:schemeClr w14:val="tx1"/>
            </w14:solidFill>
          </w14:textFill>
        </w:rPr>
        <w:t>30%的违约金。</w:t>
      </w:r>
    </w:p>
    <w:p w14:paraId="6454AC5A">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12. </w:t>
      </w:r>
      <w:r>
        <w:rPr>
          <w:rFonts w:hint="eastAsia" w:ascii="仿宋_GB2312" w:eastAsia="仿宋_GB2312" w:hAnsiTheme="minorEastAsia" w:cstheme="minorEastAsia"/>
          <w:color w:val="000000" w:themeColor="text1"/>
          <w:sz w:val="24"/>
          <w:szCs w:val="24"/>
          <w14:textFill>
            <w14:solidFill>
              <w14:schemeClr w14:val="tx1"/>
            </w14:solidFill>
          </w14:textFill>
        </w:rPr>
        <w:t>其他涉及本合同乙方违约行为，违约金按照违约行为发生前</w:t>
      </w:r>
      <w:r>
        <w:rPr>
          <w:rFonts w:ascii="仿宋_GB2312" w:eastAsia="仿宋_GB2312" w:hAnsiTheme="minorEastAsia" w:cstheme="minorEastAsia"/>
          <w:color w:val="000000" w:themeColor="text1"/>
          <w:sz w:val="24"/>
          <w:szCs w:val="24"/>
          <w14:textFill>
            <w14:solidFill>
              <w14:schemeClr w14:val="tx1"/>
            </w14:solidFill>
          </w14:textFill>
        </w:rPr>
        <w:t>3个月平均租金3倍或违法行为每持续一日支付1000元违约金两者取高支付违约金。</w:t>
      </w:r>
    </w:p>
    <w:p w14:paraId="6A5484BD">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第十二条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送达地址</w:t>
      </w:r>
    </w:p>
    <w:p w14:paraId="5213367C">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w:t>
      </w:r>
      <w:r>
        <w:rPr>
          <w:rFonts w:ascii="仿宋_GB2312" w:eastAsia="仿宋_GB2312" w:hAnsiTheme="minorEastAsia" w:cstheme="minorEastAsia"/>
          <w:color w:val="000000" w:themeColor="text1"/>
          <w:sz w:val="24"/>
          <w:szCs w:val="24"/>
          <w14:textFill>
            <w14:solidFill>
              <w14:schemeClr w14:val="tx1"/>
            </w14:solidFill>
          </w14:textFill>
        </w:rPr>
        <w:t>5日无论另一方是否签收均视为已有效送达该方。</w:t>
      </w:r>
    </w:p>
    <w:p w14:paraId="5C3DE9F7">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甲方确认的通讯送达地址：</w:t>
      </w:r>
    </w:p>
    <w:p w14:paraId="426EE375">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收件人：</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联系电话：</w:t>
      </w:r>
    </w:p>
    <w:p w14:paraId="6208C635">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电子邮箱：</w:t>
      </w:r>
    </w:p>
    <w:p w14:paraId="55D75CAF">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p>
    <w:p w14:paraId="54D9B021">
      <w:pPr>
        <w:spacing w:line="520" w:lineRule="exact"/>
        <w:ind w:firstLine="480" w:firstLineChars="200"/>
        <w:jc w:val="lef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乙方确认的通讯送达地址：</w:t>
      </w:r>
    </w:p>
    <w:p w14:paraId="03A97803">
      <w:pPr>
        <w:spacing w:line="520" w:lineRule="exact"/>
        <w:ind w:firstLine="480" w:firstLineChars="200"/>
        <w:jc w:val="lef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收件人：</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联系电话：</w:t>
      </w:r>
    </w:p>
    <w:p w14:paraId="5960F368">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电子邮箱：</w:t>
      </w:r>
    </w:p>
    <w:p w14:paraId="28AB3E3F">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29607052">
      <w:pPr>
        <w:widowControl/>
        <w:spacing w:line="520" w:lineRule="exact"/>
        <w:ind w:firstLine="482"/>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第十三条</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争议的解决</w:t>
      </w:r>
    </w:p>
    <w:p w14:paraId="00B7DE5F">
      <w:pPr>
        <w:widowControl/>
        <w:spacing w:line="520" w:lineRule="exact"/>
        <w:ind w:firstLine="48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1. </w:t>
      </w:r>
      <w:r>
        <w:rPr>
          <w:rFonts w:hint="eastAsia" w:ascii="仿宋_GB2312" w:eastAsia="仿宋_GB2312" w:hAnsiTheme="minorEastAsia" w:cstheme="minorEastAsia"/>
          <w:color w:val="000000" w:themeColor="text1"/>
          <w:sz w:val="24"/>
          <w:szCs w:val="24"/>
          <w14:textFill>
            <w14:solidFill>
              <w14:schemeClr w14:val="tx1"/>
            </w14:solidFill>
          </w14:textFill>
        </w:rPr>
        <w:t>各方在本合同项下产生争议，应当首先友好协商解决。协商不成，任何一方均有权向该房屋所在地人民法院起诉解决。</w:t>
      </w:r>
    </w:p>
    <w:p w14:paraId="73FD259E">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本合同中任何条款的无效不应影响本合同其他条款的效力，在解决争议的过程中，各方应按本合同所有其他有效条款的约定继续履行本合同。</w:t>
      </w:r>
    </w:p>
    <w:p w14:paraId="3A6CD2C2">
      <w:pPr>
        <w:widowControl/>
        <w:spacing w:line="520" w:lineRule="exact"/>
        <w:ind w:firstLine="482"/>
        <w:rPr>
          <w:rFonts w:hint="eastAsia"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 xml:space="preserve">第十四条  其他事项  </w:t>
      </w:r>
    </w:p>
    <w:p w14:paraId="12FA0A66">
      <w:pPr>
        <w:widowControl/>
        <w:spacing w:line="520" w:lineRule="exact"/>
        <w:ind w:firstLine="240" w:firstLineChars="1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  1. </w:t>
      </w:r>
      <w:r>
        <w:rPr>
          <w:rFonts w:hint="eastAsia" w:ascii="仿宋_GB2312" w:eastAsia="仿宋_GB2312" w:hAnsiTheme="minorEastAsia" w:cstheme="minorEastAsia"/>
          <w:color w:val="000000" w:themeColor="text1"/>
          <w:sz w:val="24"/>
          <w:szCs w:val="24"/>
          <w14:textFill>
            <w14:solidFill>
              <w14:schemeClr w14:val="tx1"/>
            </w14:solidFill>
          </w14:textFill>
        </w:rPr>
        <w:t>甲方已有的和乙方经营过程中甲方新实施的关于物业管理和其它各项相关管理制度与本合同具同等法律效力，乙方</w:t>
      </w:r>
      <w:ins w:id="28" w:author="ABL—Kelly" w:date="2024-03-22T14:01:48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应当</w:t>
        </w:r>
      </w:ins>
      <w:ins w:id="29" w:author="ABL—Kelly" w:date="2024-03-22T14:01:49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主动</w:t>
        </w:r>
      </w:ins>
      <w:ins w:id="30" w:author="ABL—Kelly" w:date="2024-03-22T14:01:50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了解并</w:t>
        </w:r>
      </w:ins>
      <w:r>
        <w:rPr>
          <w:rFonts w:hint="eastAsia" w:ascii="仿宋_GB2312" w:eastAsia="仿宋_GB2312" w:hAnsiTheme="minorEastAsia" w:cstheme="minorEastAsia"/>
          <w:color w:val="000000" w:themeColor="text1"/>
          <w:sz w:val="24"/>
          <w:szCs w:val="24"/>
          <w14:textFill>
            <w14:solidFill>
              <w14:schemeClr w14:val="tx1"/>
            </w14:solidFill>
          </w14:textFill>
        </w:rPr>
        <w:t>承诺严格遵守</w:t>
      </w:r>
      <w:ins w:id="31" w:author="ABL—Kelly" w:date="2024-03-22T14:01:53Z">
        <w:r>
          <w:rPr>
            <w:rFonts w:hint="eastAsia" w:ascii="仿宋_GB2312" w:eastAsia="仿宋_GB2312" w:hAnsiTheme="minorEastAsia" w:cstheme="minorEastAsia"/>
            <w:color w:val="000000" w:themeColor="text1"/>
            <w:sz w:val="24"/>
            <w:szCs w:val="24"/>
            <w:lang w:eastAsia="zh-CN"/>
            <w14:textFill>
              <w14:solidFill>
                <w14:schemeClr w14:val="tx1"/>
              </w14:solidFill>
            </w14:textFill>
          </w:rPr>
          <w:t>，</w:t>
        </w:r>
      </w:ins>
      <w:ins w:id="32" w:author="ABL—Kelly" w:date="2024-03-22T14:01:54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不得</w:t>
        </w:r>
      </w:ins>
      <w:ins w:id="33" w:author="ABL—Kelly" w:date="2024-03-22T14:01:55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以</w:t>
        </w:r>
      </w:ins>
      <w:ins w:id="34" w:author="ABL—Kelly" w:date="2024-03-22T14:01:56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不了解</w:t>
        </w:r>
      </w:ins>
      <w:ins w:id="35" w:author="ABL—Kelly" w:date="2024-03-22T14:01:57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相关制度</w:t>
        </w:r>
      </w:ins>
      <w:ins w:id="36" w:author="ABL—Kelly" w:date="2024-03-22T14:02:01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而</w:t>
        </w:r>
      </w:ins>
      <w:ins w:id="37" w:author="ABL—Kelly" w:date="2024-03-22T14:02:02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拒绝</w:t>
        </w:r>
      </w:ins>
      <w:ins w:id="38" w:author="ABL—Kelly" w:date="2024-03-22T14:02:05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承担</w:t>
        </w:r>
      </w:ins>
      <w:ins w:id="39" w:author="ABL—Kelly" w:date="2024-03-22T14:02:06Z">
        <w:r>
          <w:rPr>
            <w:rFonts w:hint="eastAsia" w:ascii="仿宋_GB2312" w:eastAsia="仿宋_GB2312" w:hAnsiTheme="minorEastAsia" w:cstheme="minorEastAsia"/>
            <w:color w:val="000000" w:themeColor="text1"/>
            <w:sz w:val="24"/>
            <w:szCs w:val="24"/>
            <w:lang w:val="en-US" w:eastAsia="zh-CN"/>
            <w14:textFill>
              <w14:solidFill>
                <w14:schemeClr w14:val="tx1"/>
              </w14:solidFill>
            </w14:textFill>
          </w:rPr>
          <w:t>责任</w:t>
        </w:r>
      </w:ins>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 xml:space="preserve"> </w:t>
      </w:r>
    </w:p>
    <w:p w14:paraId="4D4ED796">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2. </w:t>
      </w:r>
      <w:r>
        <w:rPr>
          <w:rFonts w:hint="eastAsia" w:ascii="仿宋_GB2312" w:eastAsia="仿宋_GB2312" w:hAnsiTheme="minorEastAsia" w:cstheme="minorEastAsia"/>
          <w:color w:val="000000" w:themeColor="text1"/>
          <w:sz w:val="24"/>
          <w:szCs w:val="24"/>
          <w14:textFill>
            <w14:solidFill>
              <w14:schemeClr w14:val="tx1"/>
            </w14:solidFill>
          </w14:textFill>
        </w:rPr>
        <w:t>本合同生效后</w:t>
      </w:r>
      <w:r>
        <w:rPr>
          <w:rFonts w:ascii="仿宋_GB2312" w:eastAsia="仿宋_GB2312" w:hAnsiTheme="minorEastAsia" w:cstheme="minorEastAsia"/>
          <w:color w:val="000000" w:themeColor="text1"/>
          <w:sz w:val="24"/>
          <w:szCs w:val="24"/>
          <w14:textFill>
            <w14:solidFill>
              <w14:schemeClr w14:val="tx1"/>
            </w14:solidFill>
          </w14:textFill>
        </w:rPr>
        <w:t>10日内，乙方应向甲方提供下列证明文件或材料；</w:t>
      </w:r>
    </w:p>
    <w:p w14:paraId="6A8BA371">
      <w:pPr>
        <w:widowControl/>
        <w:spacing w:line="520" w:lineRule="exact"/>
        <w:ind w:firstLine="360" w:firstLineChars="15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1）营业执照复印件、法定代表人身份证明文件</w:t>
      </w:r>
      <w:r>
        <w:rPr>
          <w:rFonts w:hint="eastAsia" w:ascii="仿宋_GB2312" w:eastAsia="仿宋_GB2312" w:hAnsiTheme="minorEastAsia" w:cstheme="minorEastAsia"/>
          <w:color w:val="000000" w:themeColor="text1"/>
          <w:sz w:val="24"/>
          <w:szCs w:val="24"/>
          <w14:textFill>
            <w14:solidFill>
              <w14:schemeClr w14:val="tx1"/>
            </w14:solidFill>
          </w14:textFill>
        </w:rPr>
        <w:t>，如为加盟项目，还须提供特许加盟的授权证明；</w:t>
      </w:r>
    </w:p>
    <w:p w14:paraId="1721BEF6">
      <w:pPr>
        <w:widowControl/>
        <w:spacing w:line="520" w:lineRule="exact"/>
        <w:ind w:firstLine="360" w:firstLineChars="15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2）签字人如为代理人，本合同签字人的授权委托书；</w:t>
      </w:r>
    </w:p>
    <w:p w14:paraId="164F1981">
      <w:pPr>
        <w:widowControl/>
        <w:spacing w:line="520" w:lineRule="exact"/>
        <w:ind w:firstLine="360" w:firstLineChars="150"/>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w:t>
      </w:r>
      <w:r>
        <w:rPr>
          <w:rFonts w:ascii="仿宋_GB2312" w:eastAsia="仿宋_GB2312" w:hAnsiTheme="minorEastAsia" w:cstheme="minorEastAsia"/>
          <w:color w:val="000000" w:themeColor="text1"/>
          <w:sz w:val="24"/>
          <w:szCs w:val="24"/>
          <w14:textFill>
            <w14:solidFill>
              <w14:schemeClr w14:val="tx1"/>
            </w14:solidFill>
          </w14:textFill>
        </w:rPr>
        <w:t>3）甲方要求提供的其它资料；</w:t>
      </w:r>
    </w:p>
    <w:p w14:paraId="422911DA">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3. </w:t>
      </w:r>
      <w:r>
        <w:rPr>
          <w:rFonts w:hint="eastAsia" w:ascii="仿宋_GB2312" w:eastAsia="仿宋_GB2312" w:hAnsiTheme="minorEastAsia" w:cstheme="minorEastAsia"/>
          <w:color w:val="000000" w:themeColor="text1"/>
          <w:sz w:val="24"/>
          <w:szCs w:val="24"/>
          <w14:textFill>
            <w14:solidFill>
              <w14:schemeClr w14:val="tx1"/>
            </w14:solidFill>
          </w14:textFill>
        </w:rPr>
        <w:t>双方一致同意不向任何第三方透露本合同的内容；</w:t>
      </w:r>
    </w:p>
    <w:p w14:paraId="25F1B432">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4. </w:t>
      </w:r>
      <w:r>
        <w:rPr>
          <w:rFonts w:hint="eastAsia" w:ascii="仿宋_GB2312" w:eastAsia="仿宋_GB2312" w:hAnsiTheme="minorEastAsia" w:cstheme="minorEastAsia"/>
          <w:color w:val="000000" w:themeColor="text1"/>
          <w:sz w:val="24"/>
          <w:szCs w:val="24"/>
          <w14:textFill>
            <w14:solidFill>
              <w14:schemeClr w14:val="tx1"/>
            </w14:solidFill>
          </w14:textFill>
        </w:rPr>
        <w:t>本合同经甲、乙双方法定代表人或授权代表签字（加注合同签订日期），盖章后生效。</w:t>
      </w:r>
    </w:p>
    <w:p w14:paraId="3EA98980">
      <w:pPr>
        <w:widowControl/>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r>
        <w:rPr>
          <w:rFonts w:ascii="仿宋_GB2312" w:eastAsia="仿宋_GB2312" w:hAnsiTheme="minorEastAsia" w:cstheme="minorEastAsia"/>
          <w:color w:val="000000" w:themeColor="text1"/>
          <w:sz w:val="24"/>
          <w:szCs w:val="24"/>
          <w14:textFill>
            <w14:solidFill>
              <w14:schemeClr w14:val="tx1"/>
            </w14:solidFill>
          </w14:textFill>
        </w:rPr>
        <w:t xml:space="preserve">5. </w:t>
      </w:r>
      <w:r>
        <w:rPr>
          <w:rFonts w:hint="eastAsia" w:ascii="仿宋_GB2312" w:eastAsia="仿宋_GB2312" w:hAnsiTheme="minorEastAsia" w:cstheme="minorEastAsia"/>
          <w:color w:val="000000" w:themeColor="text1"/>
          <w:sz w:val="24"/>
          <w:szCs w:val="24"/>
          <w14:textFill>
            <w14:solidFill>
              <w14:schemeClr w14:val="tx1"/>
            </w14:solidFill>
          </w14:textFill>
        </w:rPr>
        <w:t>本合同正本一式</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eastAsia="zh-CN"/>
          <w14:textFill>
            <w14:solidFill>
              <w14:schemeClr w14:val="tx1"/>
            </w14:solidFill>
          </w14:textFill>
        </w:rPr>
        <w:t>肆</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份，甲方执</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叄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份</w:t>
      </w:r>
      <w:r>
        <w:rPr>
          <w:rFonts w:ascii="仿宋_GB2312" w:eastAsia="仿宋_GB2312" w:hAnsiTheme="minorEastAsia" w:cstheme="minorEastAsia"/>
          <w:color w:val="000000" w:themeColor="text1"/>
          <w:sz w:val="24"/>
          <w:szCs w:val="24"/>
          <w14:textFill>
            <w14:solidFill>
              <w14:schemeClr w14:val="tx1"/>
            </w14:solidFill>
          </w14:textFill>
        </w:rPr>
        <w:t>,乙方执</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eastAsia="zh-CN"/>
          <w14:textFill>
            <w14:solidFill>
              <w14:schemeClr w14:val="tx1"/>
            </w14:solidFill>
          </w14:textFill>
        </w:rPr>
        <w:t>壹</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w:t>
      </w:r>
      <w:r>
        <w:rPr>
          <w:rFonts w:ascii="仿宋_GB2312" w:eastAsia="仿宋_GB2312" w:hAnsiTheme="minorEastAsia" w:cstheme="minorEastAsia"/>
          <w:color w:val="000000" w:themeColor="text1"/>
          <w:sz w:val="24"/>
          <w:szCs w:val="24"/>
          <w:u w:val="single"/>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份；相关部门备案</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u w:val="single"/>
          <w:lang w:val="en-US" w:eastAsia="zh-CN"/>
          <w14:textFill>
            <w14:solidFill>
              <w14:schemeClr w14:val="tx1"/>
            </w14:solidFill>
          </w14:textFill>
        </w:rPr>
        <w:t xml:space="preserve"> / </w:t>
      </w:r>
      <w:r>
        <w:rPr>
          <w:rFonts w:ascii="仿宋_GB2312" w:eastAsia="仿宋_GB2312" w:hAnsiTheme="minorEastAsia" w:cstheme="minorEastAsia"/>
          <w:color w:val="000000" w:themeColor="text1"/>
          <w:sz w:val="24"/>
          <w:szCs w:val="24"/>
          <w:u w:val="single"/>
          <w14:textFill>
            <w14:solidFill>
              <w14:schemeClr w14:val="tx1"/>
            </w14:solidFill>
          </w14:textFill>
        </w:rPr>
        <w:t> </w:t>
      </w:r>
      <w:r>
        <w:rPr>
          <w:rFonts w:hint="eastAsia" w:ascii="仿宋_GB2312" w:eastAsia="仿宋_GB2312" w:hAnsiTheme="minorEastAsia" w:cstheme="minorEastAsia"/>
          <w:color w:val="000000" w:themeColor="text1"/>
          <w:sz w:val="24"/>
          <w:szCs w:val="24"/>
          <w14:textFill>
            <w14:solidFill>
              <w14:schemeClr w14:val="tx1"/>
            </w14:solidFill>
          </w14:textFill>
        </w:rPr>
        <w:t>份，均具有同等法律效力。</w:t>
      </w:r>
    </w:p>
    <w:p w14:paraId="103A36DF">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p>
    <w:p w14:paraId="3D7AB477">
      <w:pPr>
        <w:spacing w:line="520" w:lineRule="exact"/>
        <w:ind w:firstLine="480" w:firstLineChars="200"/>
        <w:rPr>
          <w:rFonts w:ascii="仿宋_GB2312" w:eastAsia="仿宋_GB2312" w:hAnsiTheme="minorEastAsia" w:cstheme="minorEastAsia"/>
          <w:color w:val="000000" w:themeColor="text1"/>
          <w:sz w:val="24"/>
          <w:szCs w:val="24"/>
          <w14:textFill>
            <w14:solidFill>
              <w14:schemeClr w14:val="tx1"/>
            </w14:solidFill>
          </w14:textFill>
        </w:rPr>
      </w:pPr>
    </w:p>
    <w:p w14:paraId="6A7EDBEF">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甲方（盖章）：</w:t>
      </w:r>
      <w:r>
        <w:rPr>
          <w:rFonts w:ascii="仿宋_GB2312" w:eastAsia="仿宋_GB2312" w:hAnsiTheme="minorEastAsia" w:cstheme="minorEastAsia"/>
          <w:color w:val="000000" w:themeColor="text1"/>
          <w:sz w:val="24"/>
          <w:szCs w:val="24"/>
          <w14:textFill>
            <w14:solidFill>
              <w14:schemeClr w14:val="tx1"/>
            </w14:solidFill>
          </w14:textFill>
        </w:rPr>
        <w:t xml:space="preserve">                        </w:t>
      </w:r>
    </w:p>
    <w:p w14:paraId="5F9D38D1">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法定代表人</w:t>
      </w:r>
      <w:r>
        <w:rPr>
          <w:rFonts w:ascii="仿宋_GB2312" w:eastAsia="仿宋_GB2312" w:hAnsiTheme="minorEastAsia" w:cstheme="minorEastAsia"/>
          <w:color w:val="000000" w:themeColor="text1"/>
          <w:sz w:val="24"/>
          <w:szCs w:val="24"/>
          <w14:textFill>
            <w14:solidFill>
              <w14:schemeClr w14:val="tx1"/>
            </w14:solidFill>
          </w14:textFill>
        </w:rPr>
        <w:t>/授权代理人（签字）：</w:t>
      </w:r>
    </w:p>
    <w:p w14:paraId="7A4A8924">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签约日期：</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年</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月</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日</w:t>
      </w:r>
    </w:p>
    <w:p w14:paraId="1FCA8E6A">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p>
    <w:p w14:paraId="1FE8821D">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乙方（盖章）：</w:t>
      </w:r>
    </w:p>
    <w:p w14:paraId="79C2565D">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法定代表人</w:t>
      </w:r>
      <w:r>
        <w:rPr>
          <w:rFonts w:ascii="仿宋_GB2312" w:eastAsia="仿宋_GB2312" w:hAnsiTheme="minorEastAsia" w:cstheme="minorEastAsia"/>
          <w:color w:val="000000" w:themeColor="text1"/>
          <w:sz w:val="24"/>
          <w:szCs w:val="24"/>
          <w14:textFill>
            <w14:solidFill>
              <w14:schemeClr w14:val="tx1"/>
            </w14:solidFill>
          </w14:textFill>
        </w:rPr>
        <w:t>/授权代理人（签字）：</w:t>
      </w:r>
    </w:p>
    <w:p w14:paraId="08229369">
      <w:pPr>
        <w:pStyle w:val="12"/>
        <w:spacing w:line="520" w:lineRule="exact"/>
        <w:rPr>
          <w:rFonts w:ascii="仿宋_GB2312" w:eastAsia="仿宋_GB2312" w:hAnsiTheme="minorEastAsia" w:cstheme="minorEastAsia"/>
          <w:color w:val="000000" w:themeColor="text1"/>
          <w:sz w:val="24"/>
          <w:szCs w:val="24"/>
          <w14:textFill>
            <w14:solidFill>
              <w14:schemeClr w14:val="tx1"/>
            </w14:solidFill>
          </w14:textFill>
        </w:rPr>
      </w:pPr>
      <w:r>
        <w:rPr>
          <w:rFonts w:hint="eastAsia" w:ascii="仿宋_GB2312" w:eastAsia="仿宋_GB2312" w:hAnsiTheme="minorEastAsia" w:cstheme="minorEastAsia"/>
          <w:color w:val="000000" w:themeColor="text1"/>
          <w:sz w:val="24"/>
          <w:szCs w:val="24"/>
          <w14:textFill>
            <w14:solidFill>
              <w14:schemeClr w14:val="tx1"/>
            </w14:solidFill>
          </w14:textFill>
        </w:rPr>
        <w:t>签约日期：</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年</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月</w:t>
      </w:r>
      <w:r>
        <w:rPr>
          <w:rFonts w:ascii="仿宋_GB2312" w:eastAsia="仿宋_GB2312" w:hAnsiTheme="minorEastAsia" w:cstheme="minorEastAsia"/>
          <w:color w:val="000000" w:themeColor="text1"/>
          <w:sz w:val="24"/>
          <w:szCs w:val="24"/>
          <w14:textFill>
            <w14:solidFill>
              <w14:schemeClr w14:val="tx1"/>
            </w14:solidFill>
          </w14:textFill>
        </w:rPr>
        <w:t xml:space="preserve">  </w:t>
      </w:r>
      <w:r>
        <w:rPr>
          <w:rFonts w:hint="eastAsia" w:ascii="仿宋_GB2312" w:eastAsia="仿宋_GB2312" w:hAnsiTheme="minorEastAsia" w:cstheme="minorEastAsia"/>
          <w:color w:val="000000" w:themeColor="text1"/>
          <w:sz w:val="24"/>
          <w:szCs w:val="24"/>
          <w14:textFill>
            <w14:solidFill>
              <w14:schemeClr w14:val="tx1"/>
            </w14:solidFill>
          </w14:textFill>
        </w:rPr>
        <w:t>日</w:t>
      </w:r>
    </w:p>
    <w:p w14:paraId="03415C3D">
      <w:pPr>
        <w:autoSpaceDE w:val="0"/>
        <w:autoSpaceDN w:val="0"/>
        <w:adjustRightInd w:val="0"/>
        <w:spacing w:line="540" w:lineRule="exact"/>
        <w:jc w:val="left"/>
        <w:rPr>
          <w:rFonts w:ascii="仿宋_GB2312" w:eastAsia="仿宋_GB2312" w:hAnsiTheme="minorEastAsia" w:cstheme="minorEastAsia"/>
          <w:color w:val="000000" w:themeColor="text1"/>
          <w:kern w:val="0"/>
          <w:sz w:val="32"/>
          <w:szCs w:val="32"/>
          <w14:textFill>
            <w14:solidFill>
              <w14:schemeClr w14:val="tx1"/>
            </w14:solidFill>
          </w14:textFill>
        </w:rPr>
      </w:pPr>
    </w:p>
    <w:p w14:paraId="72A04859">
      <w:pPr>
        <w:ind w:firstLine="640"/>
        <w:rPr>
          <w:rFonts w:ascii="仿宋_GB2312" w:eastAsia="仿宋_GB2312" w:hAnsiTheme="minorEastAsia" w:cstheme="minorEastAsia"/>
          <w:color w:val="000000" w:themeColor="text1"/>
          <w:sz w:val="32"/>
          <w:szCs w:val="32"/>
          <w14:textFill>
            <w14:solidFill>
              <w14:schemeClr w14:val="tx1"/>
            </w14:solidFill>
          </w14:textFill>
        </w:rPr>
      </w:pPr>
    </w:p>
    <w:p w14:paraId="7C89F3B2">
      <w:pPr>
        <w:adjustRightInd w:val="0"/>
        <w:snapToGrid w:val="0"/>
        <w:spacing w:line="520" w:lineRule="exact"/>
        <w:rPr>
          <w:szCs w:val="24"/>
        </w:rPr>
      </w:pPr>
    </w:p>
    <w:p w14:paraId="355E8E87">
      <w:pPr>
        <w:spacing w:line="341" w:lineRule="auto"/>
        <w:rPr>
          <w:rFonts w:ascii="Arial"/>
          <w:sz w:val="21"/>
        </w:rPr>
      </w:pPr>
    </w:p>
    <w:p w14:paraId="6923D0E9">
      <w:pPr>
        <w:spacing w:line="10524" w:lineRule="exact"/>
      </w:pPr>
    </w:p>
    <w:p w14:paraId="31DBF90C">
      <w:pPr>
        <w:spacing w:line="272" w:lineRule="auto"/>
        <w:rPr>
          <w:rFonts w:ascii="Arial"/>
          <w:sz w:val="21"/>
        </w:rPr>
      </w:pPr>
    </w:p>
    <w:p w14:paraId="3C270FE5">
      <w:pPr>
        <w:spacing w:line="272" w:lineRule="auto"/>
        <w:rPr>
          <w:rFonts w:ascii="Arial"/>
          <w:sz w:val="21"/>
        </w:rPr>
      </w:pPr>
    </w:p>
    <w:p w14:paraId="291000F0">
      <w:pPr>
        <w:spacing w:line="272" w:lineRule="auto"/>
        <w:rPr>
          <w:rFonts w:ascii="Arial"/>
          <w:sz w:val="21"/>
        </w:rPr>
      </w:pPr>
    </w:p>
    <w:p w14:paraId="3CCEF9B8">
      <w:pPr>
        <w:spacing w:line="260" w:lineRule="auto"/>
        <w:rPr>
          <w:rFonts w:ascii="Arial"/>
          <w:sz w:val="21"/>
        </w:rPr>
      </w:pPr>
    </w:p>
    <w:p w14:paraId="198B2A0C">
      <w:pPr>
        <w:spacing w:line="260" w:lineRule="auto"/>
        <w:rPr>
          <w:rFonts w:ascii="Arial"/>
          <w:sz w:val="21"/>
        </w:rPr>
      </w:pPr>
    </w:p>
    <w:p w14:paraId="1D51923C">
      <w:pPr>
        <w:spacing w:line="260" w:lineRule="auto"/>
        <w:rPr>
          <w:rFonts w:ascii="Arial"/>
          <w:sz w:val="21"/>
        </w:rPr>
      </w:pPr>
    </w:p>
    <w:p w14:paraId="5C82D677">
      <w:pPr>
        <w:spacing w:line="224" w:lineRule="auto"/>
        <w:rPr>
          <w:sz w:val="31"/>
          <w:szCs w:val="31"/>
        </w:rPr>
        <w:sectPr>
          <w:headerReference r:id="rId10" w:type="default"/>
          <w:footerReference r:id="rId11" w:type="default"/>
          <w:pgSz w:w="11906" w:h="16839"/>
          <w:pgMar w:top="1134" w:right="1079" w:bottom="1360" w:left="1080" w:header="862" w:footer="1200" w:gutter="0"/>
          <w:cols w:space="720" w:num="1"/>
        </w:sectPr>
      </w:pPr>
    </w:p>
    <w:p w14:paraId="3810B3D1">
      <w:pPr>
        <w:spacing w:line="368" w:lineRule="auto"/>
        <w:rPr>
          <w:rFonts w:ascii="Arial"/>
          <w:sz w:val="21"/>
        </w:rPr>
      </w:pPr>
    </w:p>
    <w:p w14:paraId="6B2AF504">
      <w:pPr>
        <w:pStyle w:val="2"/>
        <w:spacing w:before="36" w:line="295" w:lineRule="auto"/>
        <w:ind w:left="530" w:right="7466" w:hanging="42"/>
        <w:rPr>
          <w:sz w:val="24"/>
          <w:szCs w:val="24"/>
        </w:rPr>
      </w:pPr>
    </w:p>
    <w:sectPr>
      <w:headerReference r:id="rId12" w:type="default"/>
      <w:footerReference r:id="rId13" w:type="default"/>
      <w:pgSz w:w="11906" w:h="16839"/>
      <w:pgMar w:top="1134" w:right="1019" w:bottom="1362" w:left="1080" w:header="862"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25A6">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CCA5">
    <w:pPr>
      <w:spacing w:line="176" w:lineRule="auto"/>
      <w:ind w:left="494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B04">
    <w:pPr>
      <w:spacing w:line="176" w:lineRule="auto"/>
      <w:ind w:left="494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F442">
    <w:pPr>
      <w:spacing w:line="173" w:lineRule="auto"/>
      <w:ind w:left="495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01959">
    <w:pPr>
      <w:spacing w:line="173" w:lineRule="auto"/>
      <w:ind w:left="483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50AE">
    <w:pPr>
      <w:spacing w:line="176" w:lineRule="auto"/>
      <w:ind w:left="480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5CF1">
    <w:pPr>
      <w:spacing w:before="16" w:line="218" w:lineRule="auto"/>
      <w:ind w:left="120"/>
      <w:rPr>
        <w:rFonts w:ascii="宋体" w:hAnsi="宋体" w:eastAsia="宋体" w:cs="宋体"/>
        <w:sz w:val="18"/>
        <w:szCs w:val="18"/>
      </w:rPr>
    </w:pPr>
    <w:r>
      <w:pict>
        <v:shape id="_x0000_s4097" o:spid="_x0000_s4097" style="position:absolute;left:0pt;margin-left:54pt;margin-top:55.2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52BA">
    <w:pPr>
      <w:pStyle w:val="2"/>
      <w:spacing w:before="16" w:line="218" w:lineRule="auto"/>
      <w:ind w:left="7"/>
      <w:rPr>
        <w:sz w:val="18"/>
        <w:szCs w:val="18"/>
      </w:rPr>
    </w:pPr>
    <w:r>
      <w:pict>
        <v:shape id="_x0000_s4098" o:spid="_x0000_s4098" style="position:absolute;left:0pt;margin-left:54pt;margin-top:55.2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0351">
    <w:pPr>
      <w:pStyle w:val="2"/>
      <w:spacing w:before="16" w:line="218" w:lineRule="auto"/>
      <w:ind w:left="7"/>
      <w:rPr>
        <w:sz w:val="18"/>
        <w:szCs w:val="18"/>
      </w:rPr>
    </w:pPr>
    <w:r>
      <w:pict>
        <v:shape id="_x0000_s4099" o:spid="_x0000_s4099" style="position:absolute;left:0pt;margin-left:54pt;margin-top:55.2pt;height:0.75pt;width:487.3pt;mso-position-horizontal-relative:page;mso-position-vertical-relative:page;z-index:251661312;mso-width-relative:page;mso-height-relative:page;" fillcolor="#000000" filled="t" stroked="f" coordsize="9745,15" o:allowincell="f" path="m0,0l9745,0,9745,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76A6A"/>
    <w:multiLevelType w:val="singleLevel"/>
    <w:tmpl w:val="D8776A6A"/>
    <w:lvl w:ilvl="0" w:tentative="0">
      <w:start w:val="1"/>
      <w:numFmt w:val="decimal"/>
      <w:lvlText w:val="%1."/>
      <w:lvlJc w:val="left"/>
      <w:pPr>
        <w:tabs>
          <w:tab w:val="left" w:pos="312"/>
        </w:tabs>
      </w:pPr>
    </w:lvl>
  </w:abstractNum>
  <w:abstractNum w:abstractNumId="1">
    <w:nsid w:val="177CF785"/>
    <w:multiLevelType w:val="singleLevel"/>
    <w:tmpl w:val="177CF785"/>
    <w:lvl w:ilvl="0" w:tentative="0">
      <w:start w:val="1"/>
      <w:numFmt w:val="decimal"/>
      <w:lvlText w:val="%1."/>
      <w:lvlJc w:val="left"/>
      <w:pPr>
        <w:tabs>
          <w:tab w:val="left" w:pos="312"/>
        </w:tabs>
      </w:pPr>
    </w:lvl>
  </w:abstractNum>
  <w:abstractNum w:abstractNumId="2">
    <w:nsid w:val="2CF27707"/>
    <w:multiLevelType w:val="multilevel"/>
    <w:tmpl w:val="2CF27707"/>
    <w:lvl w:ilvl="0" w:tentative="0">
      <w:start w:val="1"/>
      <w:numFmt w:val="decimal"/>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BL—Kelly">
    <w15:presenceInfo w15:providerId="None" w15:userId="ABL—Kel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NiYTYwNjczZmE3YzdiMDJlMDUyNGI1ODc2YjYwN2EifQ=="/>
    <w:docVar w:name="KSO_WPS_MARK_KEY" w:val="b8572f95-87a2-4b37-ae13-9aad71039cf1"/>
  </w:docVars>
  <w:rsids>
    <w:rsidRoot w:val="00000000"/>
    <w:rsid w:val="00685BBF"/>
    <w:rsid w:val="129B0995"/>
    <w:rsid w:val="21D2578B"/>
    <w:rsid w:val="242103CC"/>
    <w:rsid w:val="43111EFD"/>
    <w:rsid w:val="4AD27A1D"/>
    <w:rsid w:val="6C032329"/>
    <w:rsid w:val="7B0D732D"/>
    <w:rsid w:val="7EA209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43"/>
      <w:szCs w:val="43"/>
      <w:lang w:val="en-US" w:eastAsia="en-US" w:bidi="ar-SA"/>
    </w:rPr>
  </w:style>
  <w:style w:type="paragraph" w:styleId="3">
    <w:name w:val="Body Text Indent"/>
    <w:basedOn w:val="1"/>
    <w:next w:val="4"/>
    <w:qFormat/>
    <w:uiPriority w:val="0"/>
    <w:pPr>
      <w:spacing w:after="120"/>
      <w:ind w:left="420" w:leftChars="200"/>
    </w:pPr>
    <w:rPr>
      <w:rFonts w:ascii="Times New Roman" w:hAnsi="Times New Roman"/>
      <w:szCs w:val="20"/>
    </w:rPr>
  </w:style>
  <w:style w:type="paragraph" w:styleId="4">
    <w:name w:val="envelope return"/>
    <w:basedOn w:val="1"/>
    <w:unhideWhenUsed/>
    <w:qFormat/>
    <w:uiPriority w:val="99"/>
    <w:pPr>
      <w:snapToGrid w:val="0"/>
    </w:pPr>
    <w:rPr>
      <w:rFonts w:ascii="Arial" w:hAnsi="Arial"/>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2"/>
    <w:basedOn w:val="3"/>
    <w:unhideWhenUsed/>
    <w:qFormat/>
    <w:uiPriority w:val="99"/>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paragraph" w:styleId="11">
    <w:name w:val="List Paragraph"/>
    <w:basedOn w:val="1"/>
    <w:autoRedefine/>
    <w:qFormat/>
    <w:uiPriority w:val="34"/>
    <w:pPr>
      <w:ind w:firstLine="420" w:firstLineChars="200"/>
    </w:pPr>
  </w:style>
  <w:style w:type="paragraph" w:customStyle="1" w:styleId="12">
    <w:name w:val="无间隔1"/>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10558</Words>
  <Characters>10853</Characters>
  <TotalTime>6</TotalTime>
  <ScaleCrop>false</ScaleCrop>
  <LinksUpToDate>false</LinksUpToDate>
  <CharactersWithSpaces>11303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2024-03-04T10:53:00Z</dcterms:created>
  <dc:creator>陈晨</dc:creator>
  <cp:lastModifiedBy>袁健</cp:lastModifiedBy>
  <dcterms:modified xsi:type="dcterms:W3CDTF">2024-09-20T04:37:48Z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2024-05-12T15:14:31Z</vt:filetime>
  </property>
  <property fmtid="{D5CDD505-2E9C-101B-9397-08002B2CF9AE}" pid="4" name="KSOProductBuildVer">
    <vt:lpwstr>2052-12.1.0.18276</vt:lpwstr>
  </property>
  <property fmtid="{D5CDD505-2E9C-101B-9397-08002B2CF9AE}" pid="5" name="ICV">
    <vt:lpwstr>6261A74B9CE947BAB409EB2B10F618C0_13</vt:lpwstr>
  </property>
</Properties>
</file>