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A591B">
      <w:pPr>
        <w:tabs>
          <w:tab w:val="left" w:pos="315"/>
          <w:tab w:val="left" w:pos="8820"/>
        </w:tabs>
        <w:spacing w:before="240" w:beforeLines="100" w:after="120" w:afterLines="50" w:line="500" w:lineRule="exact"/>
        <w:ind w:right="254" w:rightChars="127"/>
        <w:jc w:val="center"/>
        <w:rPr>
          <w:b/>
          <w:bCs/>
          <w:sz w:val="52"/>
          <w:szCs w:val="52"/>
          <w:vertAlign w:val="superscript"/>
        </w:rPr>
      </w:pPr>
    </w:p>
    <w:p w14:paraId="311620E8"/>
    <w:p w14:paraId="1B5E1E67">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bookmarkStart w:id="0" w:name="_Hlk9544796"/>
      <w:r>
        <w:rPr>
          <w:rFonts w:ascii="Times New Roman" w:hAnsi="Times New Roman" w:cs="Times New Roman"/>
          <w:b/>
          <w:bCs/>
          <w:sz w:val="52"/>
          <w:szCs w:val="52"/>
        </w:rPr>
        <w:t>竞价文件</w:t>
      </w:r>
    </w:p>
    <w:p w14:paraId="55C2738E"/>
    <w:p w14:paraId="1B2C6823">
      <w:pPr>
        <w:jc w:val="center"/>
      </w:pPr>
    </w:p>
    <w:p w14:paraId="4209EC84">
      <w:pPr>
        <w:jc w:val="center"/>
      </w:pPr>
    </w:p>
    <w:p w14:paraId="0C9EC252">
      <w:pPr>
        <w:jc w:val="center"/>
      </w:pPr>
    </w:p>
    <w:p w14:paraId="479E3CBD">
      <w:pPr>
        <w:jc w:val="center"/>
      </w:pPr>
    </w:p>
    <w:p w14:paraId="64F622B1">
      <w:pPr>
        <w:jc w:val="center"/>
      </w:pPr>
    </w:p>
    <w:p w14:paraId="69ECCF1E">
      <w:pPr>
        <w:jc w:val="center"/>
      </w:pPr>
    </w:p>
    <w:p w14:paraId="4647BB8A">
      <w:pPr>
        <w:jc w:val="center"/>
      </w:pPr>
      <w:r>
        <w:drawing>
          <wp:inline distT="0" distB="0" distL="114300" distR="114300">
            <wp:extent cx="1565910" cy="1511935"/>
            <wp:effectExtent l="0" t="0" r="15240" b="1206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1565910" cy="1511935"/>
                    </a:xfrm>
                    <a:prstGeom prst="rect">
                      <a:avLst/>
                    </a:prstGeom>
                    <a:noFill/>
                    <a:ln>
                      <a:noFill/>
                    </a:ln>
                  </pic:spPr>
                </pic:pic>
              </a:graphicData>
            </a:graphic>
          </wp:inline>
        </w:drawing>
      </w:r>
    </w:p>
    <w:bookmarkEnd w:id="0"/>
    <w:p w14:paraId="31BB98EA">
      <w:pPr>
        <w:tabs>
          <w:tab w:val="left" w:pos="315"/>
          <w:tab w:val="left" w:pos="8820"/>
        </w:tabs>
        <w:spacing w:before="240" w:beforeLines="100" w:after="120" w:afterLines="50" w:line="500" w:lineRule="exact"/>
        <w:ind w:right="254" w:rightChars="127"/>
        <w:jc w:val="center"/>
        <w:rPr>
          <w:bCs/>
          <w:sz w:val="44"/>
          <w:szCs w:val="44"/>
        </w:rPr>
      </w:pPr>
    </w:p>
    <w:p w14:paraId="5D435FC3">
      <w:pPr>
        <w:tabs>
          <w:tab w:val="left" w:pos="315"/>
          <w:tab w:val="left" w:pos="8820"/>
        </w:tabs>
        <w:spacing w:before="240" w:beforeLines="100" w:after="120" w:afterLines="50" w:line="500" w:lineRule="exact"/>
        <w:ind w:right="254" w:rightChars="127"/>
        <w:jc w:val="center"/>
        <w:rPr>
          <w:b/>
          <w:bCs/>
          <w:sz w:val="44"/>
          <w:szCs w:val="44"/>
        </w:rPr>
      </w:pPr>
    </w:p>
    <w:p w14:paraId="5C3E30D1">
      <w:pPr>
        <w:tabs>
          <w:tab w:val="left" w:pos="315"/>
          <w:tab w:val="left" w:pos="8820"/>
        </w:tabs>
        <w:spacing w:before="240" w:beforeLines="100" w:after="120" w:afterLines="50" w:line="500" w:lineRule="exact"/>
        <w:ind w:right="254" w:rightChars="127"/>
        <w:jc w:val="center"/>
        <w:rPr>
          <w:b/>
          <w:bCs/>
          <w:sz w:val="44"/>
          <w:szCs w:val="44"/>
        </w:rPr>
      </w:pPr>
    </w:p>
    <w:p w14:paraId="3E6FA582">
      <w:pPr>
        <w:tabs>
          <w:tab w:val="left" w:pos="315"/>
          <w:tab w:val="left" w:pos="8820"/>
        </w:tabs>
        <w:spacing w:before="240" w:beforeLines="100" w:after="120" w:afterLines="50" w:line="500" w:lineRule="exact"/>
        <w:ind w:right="254" w:rightChars="127"/>
        <w:jc w:val="center"/>
        <w:rPr>
          <w:b/>
          <w:bCs/>
          <w:sz w:val="44"/>
          <w:szCs w:val="44"/>
        </w:rPr>
      </w:pPr>
    </w:p>
    <w:p w14:paraId="33443CA7">
      <w:pPr>
        <w:tabs>
          <w:tab w:val="left" w:pos="315"/>
          <w:tab w:val="left" w:pos="8820"/>
        </w:tabs>
        <w:spacing w:before="240" w:beforeLines="100" w:after="120" w:afterLines="50" w:line="500" w:lineRule="exact"/>
        <w:ind w:right="254" w:rightChars="127"/>
        <w:jc w:val="center"/>
        <w:rPr>
          <w:b/>
          <w:bCs/>
          <w:sz w:val="44"/>
          <w:szCs w:val="44"/>
        </w:rPr>
      </w:pPr>
    </w:p>
    <w:p w14:paraId="72CE4EFE">
      <w:pPr>
        <w:tabs>
          <w:tab w:val="left" w:pos="2410"/>
        </w:tabs>
        <w:autoSpaceDE w:val="0"/>
        <w:autoSpaceDN w:val="0"/>
        <w:adjustRightInd w:val="0"/>
        <w:snapToGrid w:val="0"/>
        <w:spacing w:line="360" w:lineRule="auto"/>
        <w:rPr>
          <w:rFonts w:hint="eastAsia" w:eastAsia="宋体"/>
          <w:b/>
          <w:spacing w:val="20"/>
          <w:sz w:val="32"/>
          <w:szCs w:val="32"/>
          <w:u w:val="single"/>
          <w:lang w:val="en-US" w:eastAsia="zh-CN"/>
        </w:rPr>
      </w:pPr>
      <w:r>
        <w:rPr>
          <w:rFonts w:hint="eastAsia"/>
          <w:b/>
          <w:spacing w:val="20"/>
          <w:sz w:val="32"/>
          <w:szCs w:val="32"/>
        </w:rPr>
        <w:t>项目名称：</w:t>
      </w:r>
      <w:r>
        <w:rPr>
          <w:rFonts w:hint="eastAsia"/>
          <w:b/>
          <w:spacing w:val="20"/>
          <w:sz w:val="32"/>
          <w:szCs w:val="32"/>
          <w:u w:val="single"/>
        </w:rPr>
        <w:t>东庵森林公园垃圾清运服务采购</w:t>
      </w:r>
      <w:r>
        <w:rPr>
          <w:rFonts w:hint="eastAsia"/>
          <w:b/>
          <w:spacing w:val="20"/>
          <w:sz w:val="32"/>
          <w:szCs w:val="32"/>
          <w:u w:val="single"/>
          <w:lang w:val="en-US" w:eastAsia="zh-CN"/>
        </w:rPr>
        <w:t>项目</w:t>
      </w:r>
    </w:p>
    <w:p w14:paraId="002B5596">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项目编号：</w:t>
      </w:r>
      <w:r>
        <w:rPr>
          <w:rFonts w:hint="eastAsia"/>
          <w:b/>
          <w:spacing w:val="20"/>
          <w:sz w:val="32"/>
          <w:szCs w:val="32"/>
          <w:u w:val="single"/>
        </w:rPr>
        <w:t>2024HHST0</w:t>
      </w:r>
      <w:r>
        <w:rPr>
          <w:rFonts w:hint="eastAsia"/>
          <w:b/>
          <w:spacing w:val="20"/>
          <w:sz w:val="32"/>
          <w:szCs w:val="32"/>
          <w:u w:val="single"/>
          <w:lang w:val="en-US" w:eastAsia="zh-CN"/>
        </w:rPr>
        <w:t>12</w:t>
      </w:r>
      <w:r>
        <w:rPr>
          <w:rFonts w:hint="eastAsia"/>
          <w:b/>
          <w:spacing w:val="20"/>
          <w:sz w:val="32"/>
          <w:szCs w:val="32"/>
          <w:u w:val="single"/>
        </w:rPr>
        <w:t>号</w:t>
      </w:r>
    </w:p>
    <w:p w14:paraId="5141C9A3">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招 标 人：</w:t>
      </w:r>
      <w:r>
        <w:rPr>
          <w:rFonts w:hint="eastAsia"/>
          <w:b/>
          <w:spacing w:val="20"/>
          <w:sz w:val="32"/>
          <w:szCs w:val="32"/>
          <w:u w:val="single"/>
        </w:rPr>
        <w:t>安徽环巢湖生态发展有限公司</w:t>
      </w:r>
    </w:p>
    <w:p w14:paraId="7B478E0A"/>
    <w:p w14:paraId="40F61021"/>
    <w:p w14:paraId="14D25BB6"/>
    <w:p w14:paraId="63918A29">
      <w:pPr>
        <w:pStyle w:val="55"/>
        <w:ind w:firstLine="0" w:firstLineChars="0"/>
        <w:jc w:val="center"/>
      </w:pPr>
      <w:r>
        <w:rPr>
          <w:rFonts w:eastAsiaTheme="majorEastAsia"/>
          <w:b/>
          <w:sz w:val="36"/>
          <w:u w:val="single"/>
        </w:rPr>
        <w:t xml:space="preserve"> </w:t>
      </w:r>
      <w:r>
        <w:rPr>
          <w:rFonts w:hint="eastAsia" w:eastAsiaTheme="majorEastAsia"/>
          <w:b/>
          <w:sz w:val="36"/>
          <w:u w:val="single"/>
          <w:lang w:val="en-US" w:eastAsia="zh-CN"/>
        </w:rPr>
        <w:t>2024</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9</w:t>
      </w:r>
      <w:r>
        <w:rPr>
          <w:rFonts w:eastAsiaTheme="majorEastAsia"/>
          <w:b/>
          <w:sz w:val="36"/>
          <w:u w:val="single"/>
        </w:rPr>
        <w:t xml:space="preserve"> </w:t>
      </w:r>
      <w:r>
        <w:rPr>
          <w:rFonts w:eastAsiaTheme="majorEastAsia"/>
          <w:b/>
          <w:sz w:val="36"/>
        </w:rPr>
        <w:t>月</w:t>
      </w:r>
    </w:p>
    <w:p w14:paraId="2DE545C6"/>
    <w:p w14:paraId="4D134CF2">
      <w:pPr>
        <w:pageBreakBefore/>
        <w:tabs>
          <w:tab w:val="left" w:pos="2410"/>
        </w:tabs>
        <w:autoSpaceDE w:val="0"/>
        <w:autoSpaceDN w:val="0"/>
        <w:adjustRightInd w:val="0"/>
        <w:snapToGrid w:val="0"/>
        <w:spacing w:line="360" w:lineRule="auto"/>
        <w:jc w:val="center"/>
        <w:rPr>
          <w:b/>
          <w:sz w:val="48"/>
          <w:szCs w:val="32"/>
        </w:rPr>
      </w:pPr>
      <w:r>
        <w:rPr>
          <w:rFonts w:hint="eastAsia"/>
          <w:b/>
          <w:sz w:val="48"/>
          <w:szCs w:val="32"/>
        </w:rPr>
        <w:t>目  录</w:t>
      </w:r>
    </w:p>
    <w:p w14:paraId="3ECE2287">
      <w:pPr>
        <w:tabs>
          <w:tab w:val="left" w:pos="2410"/>
        </w:tabs>
        <w:autoSpaceDE w:val="0"/>
        <w:autoSpaceDN w:val="0"/>
        <w:adjustRightInd w:val="0"/>
        <w:snapToGrid w:val="0"/>
        <w:spacing w:line="360" w:lineRule="auto"/>
        <w:jc w:val="center"/>
        <w:rPr>
          <w:b/>
          <w:sz w:val="28"/>
        </w:rPr>
      </w:pPr>
    </w:p>
    <w:p w14:paraId="6D4999E6">
      <w:pPr>
        <w:pStyle w:val="35"/>
        <w:tabs>
          <w:tab w:val="right" w:leader="middleDot" w:pos="8869"/>
        </w:tabs>
        <w:rPr>
          <w:b/>
          <w:bCs/>
        </w:rPr>
      </w:pPr>
      <w:r>
        <w:rPr>
          <w:rFonts w:asciiTheme="minorEastAsia" w:hAnsiTheme="minorEastAsia"/>
          <w:b/>
          <w:bCs/>
          <w:sz w:val="24"/>
          <w:szCs w:val="24"/>
        </w:rPr>
        <w:fldChar w:fldCharType="begin"/>
      </w:r>
      <w:r>
        <w:rPr>
          <w:rFonts w:asciiTheme="minorEastAsia" w:hAnsiTheme="minorEastAsia"/>
          <w:b/>
          <w:bCs/>
          <w:sz w:val="24"/>
          <w:szCs w:val="24"/>
        </w:rPr>
        <w:instrText xml:space="preserve"> </w:instrText>
      </w:r>
      <w:r>
        <w:rPr>
          <w:rFonts w:hint="eastAsia" w:asciiTheme="minorEastAsia" w:hAnsiTheme="minorEastAsia"/>
          <w:b/>
          <w:bCs/>
          <w:sz w:val="24"/>
          <w:szCs w:val="24"/>
        </w:rPr>
        <w:instrText xml:space="preserve">TOC \o "1-2" \h \z \u</w:instrText>
      </w:r>
      <w:r>
        <w:rPr>
          <w:rFonts w:asciiTheme="minorEastAsia" w:hAnsiTheme="minorEastAsia"/>
          <w:b/>
          <w:bCs/>
          <w:sz w:val="24"/>
          <w:szCs w:val="24"/>
        </w:rPr>
        <w:instrText xml:space="preserve"> </w:instrText>
      </w:r>
      <w:r>
        <w:rPr>
          <w:rFonts w:asciiTheme="minorEastAsia" w:hAnsiTheme="minorEastAsia"/>
          <w:b/>
          <w:bCs/>
          <w:sz w:val="24"/>
          <w:szCs w:val="24"/>
        </w:rPr>
        <w:fldChar w:fldCharType="separate"/>
      </w:r>
      <w:r>
        <w:rPr>
          <w:b/>
          <w:bCs/>
        </w:rPr>
        <w:fldChar w:fldCharType="begin"/>
      </w:r>
      <w:r>
        <w:rPr>
          <w:b/>
          <w:bCs/>
        </w:rPr>
        <w:instrText xml:space="preserve"> HYPERLINK \l "_Toc7536" </w:instrText>
      </w:r>
      <w:r>
        <w:rPr>
          <w:b/>
          <w:bCs/>
        </w:rPr>
        <w:fldChar w:fldCharType="separate"/>
      </w:r>
      <w:r>
        <w:rPr>
          <w:rFonts w:hint="eastAsia" w:asciiTheme="minorEastAsia" w:hAnsiTheme="minorEastAsia"/>
          <w:b/>
          <w:bCs/>
        </w:rPr>
        <w:t>第一章</w:t>
      </w:r>
      <w:r>
        <w:rPr>
          <w:rFonts w:asciiTheme="minorEastAsia" w:hAnsiTheme="minorEastAsia"/>
          <w:b/>
          <w:bCs/>
        </w:rPr>
        <w:t xml:space="preserve"> </w:t>
      </w:r>
      <w:r>
        <w:rPr>
          <w:rFonts w:hint="eastAsia" w:ascii="Times New Roman" w:hAnsi="Times New Roman" w:cs="Times New Roman"/>
          <w:b/>
          <w:bCs/>
        </w:rPr>
        <w:t>竞价</w:t>
      </w:r>
      <w:r>
        <w:rPr>
          <w:rFonts w:ascii="Times New Roman" w:hAnsi="Times New Roman" w:cs="Times New Roman"/>
          <w:b/>
          <w:bCs/>
        </w:rPr>
        <w:t>公告</w:t>
      </w:r>
      <w:r>
        <w:rPr>
          <w:b/>
          <w:bCs/>
        </w:rPr>
        <w:tab/>
      </w:r>
      <w:r>
        <w:rPr>
          <w:b/>
          <w:bCs/>
        </w:rPr>
        <w:fldChar w:fldCharType="begin"/>
      </w:r>
      <w:r>
        <w:rPr>
          <w:b/>
          <w:bCs/>
        </w:rPr>
        <w:instrText xml:space="preserve"> PAGEREF _Toc7536 \h </w:instrText>
      </w:r>
      <w:r>
        <w:rPr>
          <w:b/>
          <w:bCs/>
        </w:rPr>
        <w:fldChar w:fldCharType="separate"/>
      </w:r>
      <w:r>
        <w:rPr>
          <w:b/>
          <w:bCs/>
        </w:rPr>
        <w:t>1</w:t>
      </w:r>
      <w:r>
        <w:rPr>
          <w:b/>
          <w:bCs/>
        </w:rPr>
        <w:fldChar w:fldCharType="end"/>
      </w:r>
      <w:r>
        <w:rPr>
          <w:b/>
          <w:bCs/>
        </w:rPr>
        <w:fldChar w:fldCharType="end"/>
      </w:r>
    </w:p>
    <w:p w14:paraId="2A6C66D0">
      <w:pPr>
        <w:pStyle w:val="35"/>
        <w:tabs>
          <w:tab w:val="right" w:leader="middleDot" w:pos="8869"/>
        </w:tabs>
        <w:rPr>
          <w:b/>
          <w:bCs/>
        </w:rPr>
      </w:pPr>
      <w:r>
        <w:rPr>
          <w:b/>
          <w:bCs/>
        </w:rPr>
        <w:fldChar w:fldCharType="begin"/>
      </w:r>
      <w:r>
        <w:rPr>
          <w:b/>
          <w:bCs/>
        </w:rPr>
        <w:instrText xml:space="preserve"> HYPERLINK \l "_Toc12504" </w:instrText>
      </w:r>
      <w:r>
        <w:rPr>
          <w:b/>
          <w:bCs/>
        </w:rPr>
        <w:fldChar w:fldCharType="separate"/>
      </w:r>
      <w:r>
        <w:rPr>
          <w:rFonts w:hint="eastAsia" w:asciiTheme="minorEastAsia" w:hAnsiTheme="minorEastAsia"/>
          <w:b/>
          <w:bCs/>
        </w:rPr>
        <w:t>第二章</w:t>
      </w:r>
      <w:r>
        <w:rPr>
          <w:rFonts w:asciiTheme="minorEastAsia" w:hAnsiTheme="minorEastAsia"/>
          <w:b/>
          <w:bCs/>
        </w:rPr>
        <w:t xml:space="preserve"> </w:t>
      </w:r>
      <w:r>
        <w:rPr>
          <w:rFonts w:hint="eastAsia" w:asciiTheme="minorEastAsia" w:hAnsiTheme="minorEastAsia"/>
          <w:b/>
          <w:bCs/>
        </w:rPr>
        <w:t>投标人</w:t>
      </w:r>
      <w:r>
        <w:rPr>
          <w:rFonts w:asciiTheme="minorEastAsia" w:hAnsiTheme="minorEastAsia"/>
          <w:b/>
          <w:bCs/>
        </w:rPr>
        <w:t>须知</w:t>
      </w:r>
      <w:r>
        <w:rPr>
          <w:b/>
          <w:bCs/>
        </w:rPr>
        <w:tab/>
      </w:r>
      <w:r>
        <w:rPr>
          <w:b/>
          <w:bCs/>
        </w:rPr>
        <w:fldChar w:fldCharType="begin"/>
      </w:r>
      <w:r>
        <w:rPr>
          <w:b/>
          <w:bCs/>
        </w:rPr>
        <w:instrText xml:space="preserve"> PAGEREF _Toc12504 \h </w:instrText>
      </w:r>
      <w:r>
        <w:rPr>
          <w:b/>
          <w:bCs/>
        </w:rPr>
        <w:fldChar w:fldCharType="separate"/>
      </w:r>
      <w:r>
        <w:rPr>
          <w:b/>
          <w:bCs/>
        </w:rPr>
        <w:t>3</w:t>
      </w:r>
      <w:r>
        <w:rPr>
          <w:b/>
          <w:bCs/>
        </w:rPr>
        <w:fldChar w:fldCharType="end"/>
      </w:r>
      <w:r>
        <w:rPr>
          <w:b/>
          <w:bCs/>
        </w:rPr>
        <w:fldChar w:fldCharType="end"/>
      </w:r>
    </w:p>
    <w:p w14:paraId="04C6AD0E">
      <w:pPr>
        <w:pStyle w:val="35"/>
        <w:tabs>
          <w:tab w:val="right" w:leader="middleDot" w:pos="8869"/>
        </w:tabs>
        <w:rPr>
          <w:b/>
          <w:bCs/>
        </w:rPr>
      </w:pPr>
      <w:r>
        <w:rPr>
          <w:b/>
          <w:bCs/>
        </w:rPr>
        <w:fldChar w:fldCharType="begin"/>
      </w:r>
      <w:r>
        <w:rPr>
          <w:b/>
          <w:bCs/>
        </w:rPr>
        <w:instrText xml:space="preserve"> HYPERLINK \l "_Toc31311" </w:instrText>
      </w:r>
      <w:r>
        <w:rPr>
          <w:b/>
          <w:bCs/>
        </w:rPr>
        <w:fldChar w:fldCharType="separate"/>
      </w:r>
      <w:r>
        <w:rPr>
          <w:rFonts w:hint="eastAsia" w:asciiTheme="minorEastAsia" w:hAnsiTheme="minorEastAsia"/>
          <w:b/>
          <w:bCs/>
        </w:rPr>
        <w:t>第三章 招标人要求</w:t>
      </w:r>
      <w:r>
        <w:rPr>
          <w:b/>
          <w:bCs/>
        </w:rPr>
        <w:tab/>
      </w:r>
      <w:r>
        <w:rPr>
          <w:b/>
          <w:bCs/>
        </w:rPr>
        <w:fldChar w:fldCharType="begin"/>
      </w:r>
      <w:r>
        <w:rPr>
          <w:b/>
          <w:bCs/>
        </w:rPr>
        <w:instrText xml:space="preserve"> PAGEREF _Toc31311 \h </w:instrText>
      </w:r>
      <w:r>
        <w:rPr>
          <w:b/>
          <w:bCs/>
        </w:rPr>
        <w:fldChar w:fldCharType="separate"/>
      </w:r>
      <w:r>
        <w:rPr>
          <w:b/>
          <w:bCs/>
        </w:rPr>
        <w:t>12</w:t>
      </w:r>
      <w:r>
        <w:rPr>
          <w:b/>
          <w:bCs/>
        </w:rPr>
        <w:fldChar w:fldCharType="end"/>
      </w:r>
      <w:r>
        <w:rPr>
          <w:b/>
          <w:bCs/>
        </w:rPr>
        <w:fldChar w:fldCharType="end"/>
      </w:r>
    </w:p>
    <w:p w14:paraId="42D3F936">
      <w:pPr>
        <w:pStyle w:val="35"/>
        <w:tabs>
          <w:tab w:val="right" w:leader="middleDot" w:pos="8869"/>
        </w:tabs>
        <w:rPr>
          <w:b/>
          <w:bCs/>
        </w:rPr>
      </w:pPr>
      <w:r>
        <w:rPr>
          <w:b/>
          <w:bCs/>
        </w:rPr>
        <w:fldChar w:fldCharType="begin"/>
      </w:r>
      <w:r>
        <w:rPr>
          <w:b/>
          <w:bCs/>
        </w:rPr>
        <w:instrText xml:space="preserve"> HYPERLINK \l "_Toc14801" </w:instrText>
      </w:r>
      <w:r>
        <w:rPr>
          <w:b/>
          <w:bCs/>
        </w:rPr>
        <w:fldChar w:fldCharType="separate"/>
      </w:r>
      <w:r>
        <w:rPr>
          <w:rFonts w:hint="eastAsia" w:asciiTheme="minorEastAsia" w:hAnsiTheme="minorEastAsia"/>
          <w:b/>
          <w:bCs/>
        </w:rPr>
        <w:t>第四章 评审方法和标准</w:t>
      </w:r>
      <w:r>
        <w:rPr>
          <w:b/>
          <w:bCs/>
        </w:rPr>
        <w:tab/>
      </w:r>
      <w:r>
        <w:rPr>
          <w:b/>
          <w:bCs/>
        </w:rPr>
        <w:fldChar w:fldCharType="begin"/>
      </w:r>
      <w:r>
        <w:rPr>
          <w:b/>
          <w:bCs/>
        </w:rPr>
        <w:instrText xml:space="preserve"> PAGEREF _Toc14801 \h </w:instrText>
      </w:r>
      <w:r>
        <w:rPr>
          <w:b/>
          <w:bCs/>
        </w:rPr>
        <w:fldChar w:fldCharType="separate"/>
      </w:r>
      <w:r>
        <w:rPr>
          <w:b/>
          <w:bCs/>
        </w:rPr>
        <w:t>13</w:t>
      </w:r>
      <w:r>
        <w:rPr>
          <w:b/>
          <w:bCs/>
        </w:rPr>
        <w:fldChar w:fldCharType="end"/>
      </w:r>
      <w:r>
        <w:rPr>
          <w:b/>
          <w:bCs/>
        </w:rPr>
        <w:fldChar w:fldCharType="end"/>
      </w:r>
    </w:p>
    <w:p w14:paraId="367FF49F">
      <w:pPr>
        <w:pStyle w:val="35"/>
        <w:tabs>
          <w:tab w:val="right" w:leader="middleDot" w:pos="8869"/>
        </w:tabs>
        <w:rPr>
          <w:b/>
          <w:bCs/>
        </w:rPr>
      </w:pPr>
      <w:r>
        <w:rPr>
          <w:b/>
          <w:bCs/>
        </w:rPr>
        <w:fldChar w:fldCharType="begin"/>
      </w:r>
      <w:r>
        <w:rPr>
          <w:b/>
          <w:bCs/>
        </w:rPr>
        <w:instrText xml:space="preserve"> HYPERLINK \l "_Toc29765" </w:instrText>
      </w:r>
      <w:r>
        <w:rPr>
          <w:b/>
          <w:bCs/>
        </w:rPr>
        <w:fldChar w:fldCharType="separate"/>
      </w:r>
      <w:r>
        <w:rPr>
          <w:rFonts w:hint="eastAsia" w:asciiTheme="minorEastAsia" w:hAnsiTheme="minorEastAsia"/>
          <w:b/>
          <w:bCs/>
        </w:rPr>
        <w:t>第五章 合同</w:t>
      </w:r>
      <w:r>
        <w:rPr>
          <w:b/>
          <w:bCs/>
        </w:rPr>
        <w:tab/>
      </w:r>
      <w:r>
        <w:rPr>
          <w:b/>
          <w:bCs/>
        </w:rPr>
        <w:fldChar w:fldCharType="begin"/>
      </w:r>
      <w:r>
        <w:rPr>
          <w:b/>
          <w:bCs/>
        </w:rPr>
        <w:instrText xml:space="preserve"> PAGEREF _Toc29765 \h </w:instrText>
      </w:r>
      <w:r>
        <w:rPr>
          <w:b/>
          <w:bCs/>
        </w:rPr>
        <w:fldChar w:fldCharType="separate"/>
      </w:r>
      <w:r>
        <w:rPr>
          <w:b/>
          <w:bCs/>
        </w:rPr>
        <w:t>15</w:t>
      </w:r>
      <w:r>
        <w:rPr>
          <w:b/>
          <w:bCs/>
        </w:rPr>
        <w:fldChar w:fldCharType="end"/>
      </w:r>
      <w:r>
        <w:rPr>
          <w:b/>
          <w:bCs/>
        </w:rPr>
        <w:fldChar w:fldCharType="end"/>
      </w:r>
    </w:p>
    <w:p w14:paraId="7559DBD0">
      <w:pPr>
        <w:pStyle w:val="35"/>
        <w:tabs>
          <w:tab w:val="right" w:leader="middleDot" w:pos="8869"/>
        </w:tabs>
        <w:rPr>
          <w:b/>
          <w:bCs/>
        </w:rPr>
      </w:pPr>
      <w:r>
        <w:rPr>
          <w:b/>
          <w:bCs/>
        </w:rPr>
        <w:fldChar w:fldCharType="begin"/>
      </w:r>
      <w:r>
        <w:rPr>
          <w:b/>
          <w:bCs/>
        </w:rPr>
        <w:instrText xml:space="preserve"> HYPERLINK \l "_Toc1367" </w:instrText>
      </w:r>
      <w:r>
        <w:rPr>
          <w:b/>
          <w:bCs/>
        </w:rPr>
        <w:fldChar w:fldCharType="separate"/>
      </w:r>
      <w:r>
        <w:rPr>
          <w:rFonts w:hint="eastAsia" w:asciiTheme="minorEastAsia" w:hAnsiTheme="minorEastAsia"/>
          <w:b/>
          <w:bCs/>
        </w:rPr>
        <w:t>第六章 投标文件格式</w:t>
      </w:r>
      <w:r>
        <w:rPr>
          <w:b/>
          <w:bCs/>
        </w:rPr>
        <w:tab/>
      </w:r>
      <w:r>
        <w:rPr>
          <w:b/>
          <w:bCs/>
        </w:rPr>
        <w:fldChar w:fldCharType="begin"/>
      </w:r>
      <w:r>
        <w:rPr>
          <w:b/>
          <w:bCs/>
        </w:rPr>
        <w:instrText xml:space="preserve"> PAGEREF _Toc1367 \h </w:instrText>
      </w:r>
      <w:r>
        <w:rPr>
          <w:b/>
          <w:bCs/>
        </w:rPr>
        <w:fldChar w:fldCharType="separate"/>
      </w:r>
      <w:r>
        <w:rPr>
          <w:b/>
          <w:bCs/>
        </w:rPr>
        <w:t>23</w:t>
      </w:r>
      <w:r>
        <w:rPr>
          <w:b/>
          <w:bCs/>
        </w:rPr>
        <w:fldChar w:fldCharType="end"/>
      </w:r>
      <w:r>
        <w:rPr>
          <w:b/>
          <w:bCs/>
        </w:rPr>
        <w:fldChar w:fldCharType="end"/>
      </w:r>
    </w:p>
    <w:p w14:paraId="02BD245F">
      <w:pPr>
        <w:pStyle w:val="45"/>
        <w:tabs>
          <w:tab w:val="right" w:leader="dot" w:pos="8296"/>
        </w:tabs>
        <w:rPr>
          <w:rFonts w:asciiTheme="minorEastAsia" w:hAnsiTheme="minorEastAsia"/>
          <w:b/>
          <w:sz w:val="32"/>
        </w:rPr>
      </w:pPr>
      <w:r>
        <w:rPr>
          <w:rFonts w:asciiTheme="minorEastAsia" w:hAnsiTheme="minorEastAsia"/>
          <w:b/>
          <w:bCs/>
          <w:szCs w:val="24"/>
        </w:rPr>
        <w:fldChar w:fldCharType="end"/>
      </w:r>
    </w:p>
    <w:p w14:paraId="37D62476">
      <w:pPr>
        <w:spacing w:line="360" w:lineRule="auto"/>
        <w:jc w:val="center"/>
        <w:rPr>
          <w:rFonts w:asciiTheme="minorEastAsia" w:hAnsiTheme="minorEastAsia" w:eastAsiaTheme="minorEastAsia"/>
          <w:b/>
          <w:sz w:val="28"/>
        </w:rPr>
        <w:sectPr>
          <w:headerReference r:id="rId3" w:type="default"/>
          <w:footerReference r:id="rId4" w:type="default"/>
          <w:pgSz w:w="11907" w:h="16840"/>
          <w:pgMar w:top="1440" w:right="1519" w:bottom="1440" w:left="1519" w:header="851" w:footer="992" w:gutter="0"/>
          <w:cols w:space="720" w:num="1"/>
          <w:docGrid w:linePitch="462" w:charSpace="0"/>
        </w:sectPr>
      </w:pPr>
    </w:p>
    <w:p w14:paraId="00FF068B">
      <w:pPr>
        <w:spacing w:line="360" w:lineRule="auto"/>
        <w:jc w:val="center"/>
        <w:outlineLvl w:val="0"/>
        <w:rPr>
          <w:rFonts w:asciiTheme="minorEastAsia" w:hAnsiTheme="minorEastAsia" w:eastAsiaTheme="minorEastAsia"/>
          <w:b/>
          <w:sz w:val="28"/>
        </w:rPr>
      </w:pPr>
      <w:bookmarkStart w:id="1" w:name="_Toc7536"/>
      <w:r>
        <w:rPr>
          <w:rFonts w:hint="eastAsia" w:asciiTheme="minorEastAsia" w:hAnsiTheme="minorEastAsia" w:eastAsiaTheme="minorEastAsia"/>
          <w:b/>
          <w:sz w:val="28"/>
        </w:rPr>
        <w:t>第一章</w:t>
      </w:r>
      <w:r>
        <w:rPr>
          <w:rFonts w:asciiTheme="minorEastAsia" w:hAnsiTheme="minorEastAsia" w:eastAsiaTheme="minorEastAsia"/>
          <w:b/>
          <w:sz w:val="28"/>
        </w:rPr>
        <w:t xml:space="preserve"> </w:t>
      </w:r>
      <w:bookmarkStart w:id="2" w:name="_Toc10205"/>
      <w:r>
        <w:rPr>
          <w:rFonts w:hint="eastAsia" w:ascii="Times New Roman" w:hAnsi="Times New Roman" w:cs="Times New Roman" w:eastAsiaTheme="minorEastAsia"/>
          <w:b/>
          <w:sz w:val="28"/>
        </w:rPr>
        <w:t>竞价</w:t>
      </w:r>
      <w:r>
        <w:rPr>
          <w:rFonts w:ascii="Times New Roman" w:hAnsi="Times New Roman" w:cs="Times New Roman" w:eastAsiaTheme="minorEastAsia"/>
          <w:b/>
          <w:sz w:val="28"/>
        </w:rPr>
        <w:t>公告</w:t>
      </w:r>
      <w:bookmarkEnd w:id="1"/>
      <w:bookmarkEnd w:id="2"/>
    </w:p>
    <w:p w14:paraId="4995001D">
      <w:pPr>
        <w:spacing w:line="500" w:lineRule="exact"/>
        <w:ind w:firstLine="420" w:firstLineChars="200"/>
        <w:rPr>
          <w:rFonts w:ascii="Times New Roman" w:hAnsi="Times New Roman" w:cs="Times New Roman"/>
          <w:bCs/>
          <w:color w:val="000000"/>
          <w:sz w:val="21"/>
          <w:szCs w:val="21"/>
        </w:rPr>
      </w:pPr>
      <w:bookmarkStart w:id="3" w:name="_Toc1708"/>
      <w:r>
        <w:rPr>
          <w:rFonts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rPr>
        <w:t>安徽环巢湖生态发展有限公司</w:t>
      </w:r>
      <w:r>
        <w:rPr>
          <w:rFonts w:ascii="Times New Roman" w:hAnsi="Times New Roman" w:cs="Times New Roman"/>
          <w:bCs/>
          <w:color w:val="000000"/>
          <w:sz w:val="21"/>
          <w:szCs w:val="21"/>
          <w:u w:val="single"/>
        </w:rPr>
        <w:t xml:space="preserve"> </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bCs/>
          <w:color w:val="000000"/>
          <w:sz w:val="21"/>
          <w:szCs w:val="21"/>
        </w:rPr>
        <w:t>现对</w:t>
      </w:r>
      <w:r>
        <w:rPr>
          <w:rFonts w:hint="eastAsia" w:ascii="Times New Roman" w:hAnsi="Times New Roman" w:cs="Times New Roman"/>
          <w:bCs/>
          <w:color w:val="000000"/>
          <w:sz w:val="21"/>
          <w:szCs w:val="21"/>
          <w:u w:val="single"/>
        </w:rPr>
        <w:t>安徽环巢湖生态发展有限公司</w:t>
      </w:r>
      <w:r>
        <w:rPr>
          <w:rFonts w:hint="eastAsia" w:ascii="Times New Roman" w:hAnsi="Times New Roman" w:cs="Times New Roman"/>
          <w:bCs/>
          <w:color w:val="000000"/>
          <w:sz w:val="21"/>
          <w:szCs w:val="21"/>
          <w:u w:val="single"/>
          <w:lang w:eastAsia="zh-CN"/>
        </w:rPr>
        <w:t>东庵森林公园垃圾清运服务采购项目</w:t>
      </w:r>
      <w:r>
        <w:rPr>
          <w:rFonts w:hint="eastAsia" w:ascii="Times New Roman" w:hAnsi="Times New Roman" w:cs="Times New Roman"/>
          <w:bCs/>
          <w:color w:val="000000"/>
          <w:sz w:val="21"/>
          <w:szCs w:val="21"/>
          <w:u w:val="single"/>
          <w:lang w:val="en-US" w:eastAsia="zh-CN"/>
        </w:rPr>
        <w:t xml:space="preserve"> </w:t>
      </w:r>
      <w:r>
        <w:rPr>
          <w:rFonts w:ascii="Times New Roman" w:hAnsi="Times New Roman" w:cs="Times New Roman"/>
          <w:bCs/>
          <w:color w:val="000000"/>
          <w:sz w:val="21"/>
          <w:szCs w:val="21"/>
        </w:rPr>
        <w:t>进行竞价，欢迎具备条件的投标人参加投标。</w:t>
      </w:r>
    </w:p>
    <w:p w14:paraId="53CDCF91">
      <w:pPr>
        <w:spacing w:line="360" w:lineRule="auto"/>
        <w:ind w:firstLine="437"/>
        <w:outlineLvl w:val="1"/>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一、项目名称及内容</w:t>
      </w:r>
      <w:bookmarkEnd w:id="3"/>
    </w:p>
    <w:p w14:paraId="5D37D09F">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1.项目编号：</w:t>
      </w:r>
      <w:r>
        <w:rPr>
          <w:rFonts w:hint="eastAsia" w:asciiTheme="majorEastAsia" w:hAnsiTheme="majorEastAsia" w:eastAsiaTheme="majorEastAsia" w:cstheme="majorEastAsia"/>
          <w:sz w:val="21"/>
          <w:szCs w:val="21"/>
          <w:u w:val="single"/>
          <w:lang w:val="en-US" w:eastAsia="zh-CN"/>
        </w:rPr>
        <w:t xml:space="preserve"> 2024HHST012   </w:t>
      </w:r>
      <w:r>
        <w:rPr>
          <w:rFonts w:hint="eastAsia" w:asciiTheme="majorEastAsia" w:hAnsiTheme="majorEastAsia" w:eastAsiaTheme="majorEastAsia" w:cstheme="majorEastAsia"/>
          <w:sz w:val="21"/>
          <w:szCs w:val="21"/>
          <w:u w:val="single"/>
        </w:rPr>
        <w:t xml:space="preserve"> </w:t>
      </w:r>
    </w:p>
    <w:p w14:paraId="7C80AAC6">
      <w:pPr>
        <w:autoSpaceDE w:val="0"/>
        <w:autoSpaceDN w:val="0"/>
        <w:adjustRightInd w:val="0"/>
        <w:spacing w:line="360" w:lineRule="auto"/>
        <w:ind w:firstLine="382" w:firstLineChars="182"/>
        <w:jc w:val="left"/>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2.项目名称：</w:t>
      </w:r>
      <w:r>
        <w:rPr>
          <w:rFonts w:hint="eastAsia" w:asciiTheme="majorEastAsia" w:hAnsiTheme="majorEastAsia" w:eastAsiaTheme="majorEastAsia" w:cstheme="majorEastAsia"/>
          <w:sz w:val="21"/>
          <w:szCs w:val="21"/>
          <w:u w:val="single"/>
          <w:lang w:val="en-US" w:eastAsia="zh-CN"/>
        </w:rPr>
        <w:t xml:space="preserve"> </w:t>
      </w:r>
      <w:r>
        <w:rPr>
          <w:rFonts w:hint="eastAsia" w:asciiTheme="majorEastAsia" w:hAnsiTheme="majorEastAsia" w:eastAsiaTheme="majorEastAsia" w:cstheme="majorEastAsia"/>
          <w:sz w:val="21"/>
          <w:szCs w:val="21"/>
          <w:u w:val="single"/>
        </w:rPr>
        <w:t>安徽环巢湖生态发展有限公司</w:t>
      </w:r>
      <w:r>
        <w:rPr>
          <w:rFonts w:hint="eastAsia" w:asciiTheme="majorEastAsia" w:hAnsiTheme="majorEastAsia" w:eastAsiaTheme="majorEastAsia" w:cstheme="majorEastAsia"/>
          <w:sz w:val="21"/>
          <w:szCs w:val="21"/>
          <w:u w:val="single"/>
          <w:lang w:eastAsia="zh-CN"/>
        </w:rPr>
        <w:t>东庵森林公园垃圾清运服务采购项目</w:t>
      </w:r>
      <w:r>
        <w:rPr>
          <w:rFonts w:hint="eastAsia" w:asciiTheme="majorEastAsia" w:hAnsiTheme="majorEastAsia" w:eastAsiaTheme="majorEastAsia" w:cstheme="majorEastAsia"/>
          <w:sz w:val="21"/>
          <w:szCs w:val="21"/>
          <w:u w:val="single"/>
          <w:lang w:val="en-US" w:eastAsia="zh-CN"/>
        </w:rPr>
        <w:t xml:space="preserve">  </w:t>
      </w:r>
    </w:p>
    <w:p w14:paraId="3EBAA9C0">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3.项目地点：</w:t>
      </w:r>
      <w:r>
        <w:rPr>
          <w:rFonts w:hint="eastAsia" w:ascii="Times New Roman" w:hAnsi="Times New Roman" w:cs="Times New Roman"/>
          <w:bCs/>
          <w:color w:val="000000"/>
          <w:sz w:val="21"/>
          <w:szCs w:val="21"/>
          <w:u w:val="single"/>
        </w:rPr>
        <w:t xml:space="preserve"> 巢湖市东庵森林公园</w:t>
      </w:r>
      <w:r>
        <w:rPr>
          <w:rFonts w:hint="eastAsia" w:ascii="Times New Roman" w:hAnsi="Times New Roman" w:cs="Times New Roman"/>
          <w:bCs/>
          <w:color w:val="000000"/>
          <w:sz w:val="21"/>
          <w:szCs w:val="21"/>
          <w:u w:val="single"/>
          <w:lang w:val="en-US" w:eastAsia="zh-CN"/>
        </w:rPr>
        <w:t xml:space="preserve">酒店 </w:t>
      </w:r>
      <w:r>
        <w:rPr>
          <w:rFonts w:ascii="Times New Roman" w:hAnsi="Times New Roman" w:cs="Times New Roman"/>
          <w:bCs/>
          <w:color w:val="000000"/>
          <w:sz w:val="21"/>
          <w:szCs w:val="21"/>
          <w:u w:val="single"/>
        </w:rPr>
        <w:t xml:space="preserve">   </w:t>
      </w:r>
    </w:p>
    <w:p w14:paraId="60C8B88A">
      <w:pPr>
        <w:autoSpaceDE w:val="0"/>
        <w:autoSpaceDN w:val="0"/>
        <w:adjustRightInd w:val="0"/>
        <w:spacing w:line="360" w:lineRule="auto"/>
        <w:ind w:firstLine="382" w:firstLineChars="182"/>
        <w:jc w:val="left"/>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4.项目单位：</w:t>
      </w:r>
      <w:r>
        <w:rPr>
          <w:rFonts w:hint="eastAsia" w:asciiTheme="majorEastAsia" w:hAnsiTheme="majorEastAsia" w:eastAsiaTheme="majorEastAsia" w:cstheme="majorEastAsia"/>
          <w:sz w:val="21"/>
          <w:szCs w:val="21"/>
          <w:u w:val="single"/>
          <w:lang w:val="en-US" w:eastAsia="zh-CN"/>
        </w:rPr>
        <w:t xml:space="preserve"> </w:t>
      </w:r>
      <w:r>
        <w:rPr>
          <w:rFonts w:hint="eastAsia" w:asciiTheme="majorEastAsia" w:hAnsiTheme="majorEastAsia" w:eastAsiaTheme="majorEastAsia" w:cstheme="majorEastAsia"/>
          <w:sz w:val="21"/>
          <w:szCs w:val="21"/>
          <w:u w:val="single"/>
        </w:rPr>
        <w:t>安徽环巢湖生态发展有限公司</w:t>
      </w:r>
      <w:r>
        <w:rPr>
          <w:rFonts w:hint="eastAsia" w:asciiTheme="majorEastAsia" w:hAnsiTheme="majorEastAsia" w:eastAsiaTheme="majorEastAsia" w:cstheme="majorEastAsia"/>
          <w:sz w:val="21"/>
          <w:szCs w:val="21"/>
          <w:u w:val="single"/>
          <w:lang w:val="en-US" w:eastAsia="zh-CN"/>
        </w:rPr>
        <w:t xml:space="preserve">  </w:t>
      </w:r>
    </w:p>
    <w:p w14:paraId="7CB1F9B9">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5.招标范围：</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highlight w:val="none"/>
          <w:u w:val="single"/>
        </w:rPr>
        <w:t>安徽环巢湖生态发展有限公司部分东庵森林公园垃圾清运</w:t>
      </w:r>
      <w:r>
        <w:rPr>
          <w:rFonts w:ascii="Times New Roman" w:hAnsi="Times New Roman" w:cs="Times New Roman"/>
          <w:bCs/>
          <w:color w:val="000000"/>
          <w:sz w:val="21"/>
          <w:szCs w:val="21"/>
          <w:highlight w:val="none"/>
          <w:u w:val="single"/>
        </w:rPr>
        <w:t xml:space="preserve"> </w:t>
      </w:r>
      <w:r>
        <w:rPr>
          <w:rFonts w:ascii="Times New Roman" w:hAnsi="Times New Roman" w:cs="Times New Roman"/>
          <w:bCs/>
          <w:color w:val="000000"/>
          <w:sz w:val="21"/>
          <w:szCs w:val="21"/>
          <w:u w:val="single"/>
        </w:rPr>
        <w:t xml:space="preserve"> </w:t>
      </w:r>
    </w:p>
    <w:p w14:paraId="07244149">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6.资金来源：</w:t>
      </w:r>
      <w:r>
        <w:rPr>
          <w:rFonts w:hint="eastAsia" w:ascii="Times New Roman" w:hAnsi="Times New Roman" w:cs="Times New Roman"/>
          <w:bCs/>
          <w:color w:val="000000"/>
          <w:sz w:val="21"/>
          <w:szCs w:val="21"/>
          <w:u w:val="single"/>
        </w:rPr>
        <w:t xml:space="preserve"> 自筹</w:t>
      </w:r>
      <w:r>
        <w:rPr>
          <w:rFonts w:ascii="Times New Roman" w:hAnsi="Times New Roman" w:cs="Times New Roman"/>
          <w:bCs/>
          <w:color w:val="000000"/>
          <w:sz w:val="21"/>
          <w:szCs w:val="21"/>
          <w:u w:val="single"/>
        </w:rPr>
        <w:t xml:space="preserve"> </w:t>
      </w:r>
    </w:p>
    <w:p w14:paraId="74B9BFE9">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7.项目预算：</w:t>
      </w:r>
      <w:r>
        <w:rPr>
          <w:rFonts w:hint="eastAsia" w:ascii="Times New Roman" w:hAnsi="Times New Roman" w:cs="Times New Roman"/>
          <w:bCs/>
          <w:color w:val="000000"/>
          <w:sz w:val="21"/>
          <w:szCs w:val="21"/>
          <w:u w:val="single"/>
        </w:rPr>
        <w:t xml:space="preserve"> </w:t>
      </w:r>
      <w:r>
        <w:rPr>
          <w:rFonts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2.5</w:t>
      </w:r>
      <w:r>
        <w:rPr>
          <w:rFonts w:hint="eastAsia" w:ascii="Times New Roman" w:hAnsi="Times New Roman" w:cs="Times New Roman"/>
          <w:bCs/>
          <w:color w:val="000000"/>
          <w:sz w:val="21"/>
          <w:szCs w:val="21"/>
          <w:u w:val="single"/>
        </w:rPr>
        <w:t>万元</w:t>
      </w:r>
      <w:r>
        <w:rPr>
          <w:rFonts w:hint="eastAsia" w:ascii="Times New Roman" w:hAnsi="Times New Roman" w:cs="Times New Roman"/>
          <w:bCs/>
          <w:color w:val="000000"/>
          <w:sz w:val="21"/>
          <w:szCs w:val="21"/>
          <w:u w:val="single"/>
          <w:lang w:val="en-US" w:eastAsia="zh-CN"/>
        </w:rPr>
        <w:t>/一年</w:t>
      </w:r>
      <w:r>
        <w:rPr>
          <w:rFonts w:ascii="Times New Roman" w:hAnsi="Times New Roman" w:cs="Times New Roman"/>
          <w:bCs/>
          <w:color w:val="000000"/>
          <w:sz w:val="21"/>
          <w:szCs w:val="21"/>
          <w:u w:val="single"/>
        </w:rPr>
        <w:t xml:space="preserve">    </w:t>
      </w:r>
    </w:p>
    <w:p w14:paraId="516B4C2F">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8.项目类别：</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rPr>
        <w:t>服务</w:t>
      </w:r>
      <w:r>
        <w:rPr>
          <w:rFonts w:ascii="Times New Roman" w:hAnsi="Times New Roman" w:cs="Times New Roman" w:eastAsiaTheme="majorEastAsia"/>
          <w:sz w:val="21"/>
          <w:szCs w:val="21"/>
          <w:u w:val="single"/>
        </w:rPr>
        <w:t xml:space="preserve">类   </w:t>
      </w:r>
    </w:p>
    <w:p w14:paraId="27D1AE59">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9.标段划分：共分</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1</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个标段，本次竞价第</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1</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标段。</w:t>
      </w:r>
    </w:p>
    <w:p w14:paraId="560B2B41">
      <w:pPr>
        <w:spacing w:line="360" w:lineRule="auto"/>
        <w:ind w:firstLine="437"/>
        <w:outlineLvl w:val="1"/>
        <w:rPr>
          <w:rFonts w:asciiTheme="majorEastAsia" w:hAnsiTheme="majorEastAsia" w:eastAsiaTheme="majorEastAsia" w:cstheme="majorEastAsia"/>
          <w:b/>
          <w:bCs/>
          <w:sz w:val="24"/>
          <w:szCs w:val="24"/>
        </w:rPr>
      </w:pPr>
      <w:bookmarkStart w:id="4" w:name="_Toc9951"/>
      <w:r>
        <w:rPr>
          <w:rFonts w:hint="eastAsia" w:asciiTheme="majorEastAsia" w:hAnsiTheme="majorEastAsia" w:eastAsiaTheme="majorEastAsia" w:cstheme="majorEastAsia"/>
          <w:b/>
          <w:bCs/>
          <w:sz w:val="24"/>
          <w:szCs w:val="24"/>
        </w:rPr>
        <w:t>二、投标人资格要求</w:t>
      </w:r>
      <w:bookmarkEnd w:id="4"/>
      <w:r>
        <w:rPr>
          <w:rFonts w:hint="eastAsia" w:asciiTheme="majorEastAsia" w:hAnsiTheme="majorEastAsia" w:eastAsiaTheme="majorEastAsia" w:cstheme="majorEastAsia"/>
          <w:b/>
          <w:bCs/>
          <w:sz w:val="24"/>
          <w:szCs w:val="24"/>
        </w:rPr>
        <w:t xml:space="preserve"> </w:t>
      </w:r>
    </w:p>
    <w:p w14:paraId="4A585E75">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1.投标人具有独立承担民事责任的能力；</w:t>
      </w:r>
    </w:p>
    <w:p w14:paraId="02E0516E">
      <w:pPr>
        <w:spacing w:line="360" w:lineRule="auto"/>
        <w:ind w:firstLine="420" w:firstLineChars="200"/>
        <w:rPr>
          <w:rFonts w:hint="eastAsia" w:asciiTheme="majorEastAsia" w:hAnsiTheme="majorEastAsia" w:eastAsiaTheme="majorEastAsia" w:cstheme="majorEastAsia"/>
          <w:b/>
          <w:bCs/>
          <w:i/>
          <w:iCs/>
          <w:color w:val="FF0000"/>
          <w:sz w:val="21"/>
          <w:szCs w:val="21"/>
          <w:lang w:eastAsia="zh-CN"/>
        </w:rPr>
      </w:pPr>
      <w:r>
        <w:rPr>
          <w:rFonts w:hint="eastAsia" w:asciiTheme="majorEastAsia" w:hAnsiTheme="majorEastAsia" w:eastAsiaTheme="majorEastAsia" w:cstheme="majorEastAsia"/>
          <w:sz w:val="21"/>
          <w:szCs w:val="21"/>
        </w:rPr>
        <w:t>2.投标人资质要求：营业执照经营范围需符合本次招标采购需求</w:t>
      </w:r>
      <w:r>
        <w:rPr>
          <w:rFonts w:hint="eastAsia" w:asciiTheme="majorEastAsia" w:hAnsiTheme="majorEastAsia" w:eastAsiaTheme="majorEastAsia" w:cstheme="majorEastAsia"/>
          <w:sz w:val="21"/>
          <w:szCs w:val="21"/>
          <w:lang w:eastAsia="zh-CN"/>
        </w:rPr>
        <w:t>；</w:t>
      </w:r>
    </w:p>
    <w:p w14:paraId="318C3ECA">
      <w:pPr>
        <w:spacing w:line="360" w:lineRule="auto"/>
        <w:ind w:firstLine="420" w:firstLineChars="200"/>
        <w:rPr>
          <w:rFonts w:hint="default" w:ascii="Times New Roman" w:hAnsi="Times New Roman" w:cs="Times New Roman" w:eastAsiaTheme="majorEastAsia"/>
          <w:bCs/>
          <w:snapToGrid w:val="0"/>
          <w:sz w:val="21"/>
          <w:szCs w:val="21"/>
          <w:u w:val="single"/>
          <w:lang w:val="en-US" w:eastAsia="zh-CN"/>
        </w:rPr>
      </w:pPr>
      <w:r>
        <w:rPr>
          <w:rFonts w:hint="eastAsia" w:asciiTheme="majorEastAsia" w:hAnsiTheme="majorEastAsia" w:eastAsiaTheme="majorEastAsia" w:cstheme="majorEastAsia"/>
          <w:sz w:val="21"/>
          <w:szCs w:val="21"/>
        </w:rPr>
        <w:t>3.投标人业绩要求：</w:t>
      </w:r>
      <w:r>
        <w:rPr>
          <w:rFonts w:hint="eastAsia" w:ascii="Times New Roman" w:hAnsi="Times New Roman" w:cs="Times New Roman" w:eastAsiaTheme="majorEastAsia"/>
          <w:bCs/>
          <w:snapToGrid w:val="0"/>
          <w:sz w:val="21"/>
          <w:szCs w:val="21"/>
          <w:u w:val="single"/>
          <w:lang w:val="en-US" w:eastAsia="zh-CN"/>
        </w:rPr>
        <w:t xml:space="preserve">  /  </w:t>
      </w:r>
    </w:p>
    <w:p w14:paraId="62274EFC">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4.项目负责人资格要求：</w:t>
      </w:r>
    </w:p>
    <w:p w14:paraId="6798AE42">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5.本项目</w:t>
      </w:r>
      <w:r>
        <w:rPr>
          <w:rFonts w:hint="eastAsia" w:asciiTheme="majorEastAsia" w:hAnsiTheme="majorEastAsia" w:eastAsiaTheme="majorEastAsia" w:cstheme="majorEastAsia"/>
          <w:color w:val="auto"/>
          <w:sz w:val="21"/>
          <w:szCs w:val="21"/>
        </w:rPr>
        <w:t>（不接受）</w:t>
      </w:r>
      <w:r>
        <w:rPr>
          <w:rFonts w:hint="eastAsia" w:asciiTheme="majorEastAsia" w:hAnsiTheme="majorEastAsia" w:eastAsiaTheme="majorEastAsia" w:cstheme="majorEastAsia"/>
          <w:sz w:val="21"/>
          <w:szCs w:val="21"/>
        </w:rPr>
        <w:t>联合体投标。</w:t>
      </w:r>
    </w:p>
    <w:p w14:paraId="421DA151">
      <w:pPr>
        <w:spacing w:line="360" w:lineRule="auto"/>
        <w:ind w:firstLine="420" w:firstLineChars="200"/>
        <w:rPr>
          <w:rFonts w:asciiTheme="majorEastAsia" w:hAnsiTheme="majorEastAsia" w:eastAsiaTheme="majorEastAsia" w:cstheme="majorEastAsia"/>
          <w:b/>
          <w:bCs/>
          <w:i/>
          <w:iCs/>
          <w:sz w:val="21"/>
          <w:szCs w:val="21"/>
        </w:rPr>
      </w:pPr>
      <w:r>
        <w:rPr>
          <w:rFonts w:hint="eastAsia" w:asciiTheme="majorEastAsia" w:hAnsiTheme="majorEastAsia" w:eastAsiaTheme="majorEastAsia" w:cstheme="majorEastAsia"/>
          <w:sz w:val="21"/>
          <w:szCs w:val="21"/>
        </w:rPr>
        <w:t>6.投标人不得存在以下不良信用记录情形</w:t>
      </w:r>
      <w:r>
        <w:rPr>
          <w:rFonts w:hint="eastAsia" w:asciiTheme="majorEastAsia" w:hAnsiTheme="majorEastAsia" w:eastAsiaTheme="majorEastAsia" w:cstheme="majorEastAsia"/>
          <w:b w:val="0"/>
          <w:bCs w:val="0"/>
          <w:i w:val="0"/>
          <w:iCs w:val="0"/>
          <w:sz w:val="21"/>
          <w:szCs w:val="21"/>
        </w:rPr>
        <w:t>：</w:t>
      </w:r>
    </w:p>
    <w:p w14:paraId="6927E7DA">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（1）被责令停产停业，暂扣或者吊销许可证，暂扣或者吊销执照；</w:t>
      </w:r>
    </w:p>
    <w:p w14:paraId="1E9FC242">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（2）进入清算程序，或被宣告破产，或其他丧失履约能力的情形；</w:t>
      </w:r>
    </w:p>
    <w:p w14:paraId="4908C2C7">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（3）在国家企业信用信息公示系统（http://www.gsxt.gov.cn/）中被列入严重违法失信企业名单；</w:t>
      </w:r>
    </w:p>
    <w:p w14:paraId="05F25D38">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（4）在“信用中国”网站（http://www.creditchina.gov.cn/）中被列入失信被执行人名单；</w:t>
      </w:r>
    </w:p>
    <w:p w14:paraId="2412BD8C">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（5）在“信用中国”网站（http://www.creditchina.gov.cn/）中被列入重大税收违法失信主体名单；</w:t>
      </w:r>
    </w:p>
    <w:p w14:paraId="6DF2BAF2">
      <w:pPr>
        <w:adjustRightInd w:val="0"/>
        <w:snapToGrid w:val="0"/>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（6）在近三年内投标人或其法定代表人（单位负责人）有行贿犯罪行为的；</w:t>
      </w:r>
    </w:p>
    <w:p w14:paraId="446B7A50">
      <w:pPr>
        <w:adjustRightInd w:val="0"/>
        <w:snapToGrid w:val="0"/>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8.其他要求：</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无</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w:t>
      </w:r>
    </w:p>
    <w:p w14:paraId="4EEEAA28">
      <w:pPr>
        <w:spacing w:line="360" w:lineRule="auto"/>
        <w:ind w:firstLine="437"/>
        <w:outlineLvl w:val="1"/>
        <w:rPr>
          <w:rFonts w:asciiTheme="majorEastAsia" w:hAnsiTheme="majorEastAsia" w:eastAsiaTheme="majorEastAsia" w:cstheme="majorEastAsia"/>
          <w:b/>
          <w:bCs/>
          <w:sz w:val="24"/>
          <w:szCs w:val="24"/>
        </w:rPr>
      </w:pPr>
      <w:bookmarkStart w:id="5" w:name="_Toc31111"/>
      <w:r>
        <w:rPr>
          <w:rFonts w:asciiTheme="majorEastAsia" w:hAnsiTheme="majorEastAsia" w:eastAsiaTheme="majorEastAsia" w:cstheme="majorEastAsia"/>
          <w:b/>
          <w:bCs/>
          <w:sz w:val="24"/>
          <w:szCs w:val="24"/>
        </w:rPr>
        <w:t>三、</w:t>
      </w:r>
      <w:r>
        <w:rPr>
          <w:rFonts w:hint="eastAsia" w:asciiTheme="majorEastAsia" w:hAnsiTheme="majorEastAsia" w:eastAsiaTheme="majorEastAsia" w:cstheme="majorEastAsia"/>
          <w:b/>
          <w:bCs/>
          <w:sz w:val="24"/>
          <w:szCs w:val="24"/>
        </w:rPr>
        <w:t>竞价</w:t>
      </w:r>
      <w:r>
        <w:rPr>
          <w:rFonts w:asciiTheme="majorEastAsia" w:hAnsiTheme="majorEastAsia" w:eastAsiaTheme="majorEastAsia" w:cstheme="majorEastAsia"/>
          <w:b/>
          <w:bCs/>
          <w:sz w:val="24"/>
          <w:szCs w:val="24"/>
        </w:rPr>
        <w:t>文件的获取</w:t>
      </w:r>
      <w:bookmarkEnd w:id="5"/>
    </w:p>
    <w:p w14:paraId="2BDCDD02">
      <w:pPr>
        <w:widowControl/>
        <w:spacing w:line="500" w:lineRule="exact"/>
        <w:ind w:firstLine="420" w:firstLineChars="200"/>
        <w:jc w:val="left"/>
        <w:rPr>
          <w:rFonts w:ascii="Times New Roman" w:hAnsi="Times New Roman" w:cs="Times New Roman"/>
          <w:bCs/>
          <w:snapToGrid w:val="0"/>
          <w:color w:val="000000"/>
          <w:sz w:val="16"/>
          <w:szCs w:val="16"/>
        </w:rPr>
      </w:pPr>
      <w:bookmarkStart w:id="6" w:name="_Toc21243"/>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lang w:val="en-US" w:eastAsia="zh-CN"/>
        </w:rPr>
        <w:t>报名</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9</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日至</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9</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28</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日(北京时间)</w:t>
      </w:r>
    </w:p>
    <w:p w14:paraId="6E5A4BB3">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lang w:val="en-US" w:eastAsia="zh-CN"/>
        </w:rPr>
        <w:t>竞价文件</w:t>
      </w:r>
      <w:r>
        <w:rPr>
          <w:rFonts w:ascii="Times New Roman" w:hAnsi="Times New Roman" w:cs="Times New Roman" w:eastAsiaTheme="majorEastAsia"/>
          <w:sz w:val="21"/>
          <w:szCs w:val="21"/>
        </w:rPr>
        <w:t>获取方式：投标人登录合肥文旅博览集团有限公司网站（http://www.zwzcgl.com）下载</w:t>
      </w:r>
      <w:r>
        <w:rPr>
          <w:rFonts w:hint="eastAsia" w:ascii="Times New Roman" w:hAnsi="Times New Roman" w:cs="Times New Roman" w:eastAsiaTheme="majorEastAsia"/>
          <w:sz w:val="21"/>
          <w:szCs w:val="21"/>
        </w:rPr>
        <w:t>竞价</w:t>
      </w:r>
      <w:r>
        <w:rPr>
          <w:rFonts w:ascii="Times New Roman" w:hAnsi="Times New Roman" w:cs="Times New Roman" w:eastAsiaTheme="majorEastAsia"/>
          <w:sz w:val="21"/>
          <w:szCs w:val="21"/>
        </w:rPr>
        <w:t>文件</w:t>
      </w:r>
    </w:p>
    <w:p w14:paraId="456DBF01">
      <w:pPr>
        <w:widowControl/>
        <w:spacing w:line="500" w:lineRule="exact"/>
        <w:ind w:firstLine="420" w:firstLineChars="200"/>
        <w:jc w:val="left"/>
        <w:rPr>
          <w:rFonts w:ascii="Times New Roman" w:hAnsi="Times New Roman" w:cs="Times New Roman"/>
          <w:bCs/>
          <w:snapToGrid w:val="0"/>
          <w:color w:val="auto"/>
          <w:sz w:val="21"/>
        </w:rPr>
      </w:pPr>
      <w:r>
        <w:rPr>
          <w:rFonts w:ascii="Times New Roman" w:hAnsi="Times New Roman" w:cs="Times New Roman" w:eastAsiaTheme="majorEastAsia"/>
          <w:color w:val="auto"/>
          <w:sz w:val="21"/>
          <w:szCs w:val="21"/>
        </w:rPr>
        <w:t>3.</w:t>
      </w:r>
      <w:r>
        <w:rPr>
          <w:rFonts w:ascii="Times New Roman" w:hAnsi="Times New Roman" w:cs="Times New Roman"/>
          <w:bCs/>
          <w:snapToGrid w:val="0"/>
          <w:color w:val="auto"/>
          <w:sz w:val="21"/>
        </w:rPr>
        <w:t>报名方法：投标人下载附件《投标报名信息表》并完整填写信息后在规定的报名日期内发送至邮箱：</w:t>
      </w:r>
      <w:r>
        <w:rPr>
          <w:color w:val="auto"/>
        </w:rPr>
        <w:fldChar w:fldCharType="begin"/>
      </w:r>
      <w:r>
        <w:rPr>
          <w:color w:val="auto"/>
        </w:rPr>
        <w:instrText xml:space="preserve"> HYPERLINK "mailto:******@qq.com" </w:instrText>
      </w:r>
      <w:r>
        <w:rPr>
          <w:color w:val="auto"/>
        </w:rPr>
        <w:fldChar w:fldCharType="separate"/>
      </w:r>
      <w:r>
        <w:rPr>
          <w:rFonts w:hint="eastAsia" w:ascii="Times New Roman" w:hAnsi="Times New Roman" w:cs="Times New Roman"/>
          <w:bCs/>
          <w:snapToGrid w:val="0"/>
          <w:color w:val="auto"/>
          <w:sz w:val="21"/>
          <w:lang w:val="en-US" w:eastAsia="zh-CN"/>
        </w:rPr>
        <w:t>331091233</w:t>
      </w:r>
      <w:r>
        <w:rPr>
          <w:rFonts w:ascii="Times New Roman" w:hAnsi="Times New Roman" w:cs="Times New Roman"/>
          <w:bCs/>
          <w:snapToGrid w:val="0"/>
          <w:color w:val="auto"/>
          <w:sz w:val="21"/>
        </w:rPr>
        <w:t>@qq.com</w:t>
      </w:r>
      <w:r>
        <w:rPr>
          <w:rFonts w:ascii="Times New Roman" w:hAnsi="Times New Roman" w:cs="Times New Roman"/>
          <w:bCs/>
          <w:snapToGrid w:val="0"/>
          <w:color w:val="auto"/>
          <w:sz w:val="21"/>
        </w:rPr>
        <w:fldChar w:fldCharType="end"/>
      </w:r>
    </w:p>
    <w:p w14:paraId="54C4C535">
      <w:pPr>
        <w:spacing w:line="360" w:lineRule="auto"/>
        <w:ind w:firstLine="437"/>
        <w:outlineLvl w:val="1"/>
        <w:rPr>
          <w:rFonts w:asciiTheme="majorEastAsia" w:hAnsiTheme="majorEastAsia" w:eastAsiaTheme="majorEastAsia" w:cstheme="majorEastAsia"/>
          <w:b/>
          <w:bCs/>
          <w:sz w:val="24"/>
          <w:szCs w:val="24"/>
        </w:rPr>
      </w:pPr>
      <w:r>
        <w:rPr>
          <w:rFonts w:asciiTheme="majorEastAsia" w:hAnsiTheme="majorEastAsia" w:eastAsiaTheme="majorEastAsia" w:cstheme="majorEastAsia"/>
          <w:b/>
          <w:bCs/>
          <w:sz w:val="24"/>
          <w:szCs w:val="24"/>
        </w:rPr>
        <w:t>四、</w:t>
      </w:r>
      <w:r>
        <w:rPr>
          <w:rFonts w:hint="eastAsia" w:asciiTheme="majorEastAsia" w:hAnsiTheme="majorEastAsia" w:eastAsiaTheme="majorEastAsia" w:cstheme="majorEastAsia"/>
          <w:b/>
          <w:bCs/>
          <w:sz w:val="24"/>
          <w:szCs w:val="24"/>
        </w:rPr>
        <w:t>开标</w:t>
      </w:r>
      <w:r>
        <w:rPr>
          <w:rFonts w:asciiTheme="majorEastAsia" w:hAnsiTheme="majorEastAsia" w:eastAsiaTheme="majorEastAsia" w:cstheme="majorEastAsia"/>
          <w:b/>
          <w:bCs/>
          <w:sz w:val="24"/>
          <w:szCs w:val="24"/>
        </w:rPr>
        <w:t>时间及地点</w:t>
      </w:r>
      <w:bookmarkEnd w:id="6"/>
    </w:p>
    <w:p w14:paraId="47816D98">
      <w:pPr>
        <w:spacing w:line="360" w:lineRule="auto"/>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2024</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9</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30</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日</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15</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 xml:space="preserve"> 时</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00</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分</w:t>
      </w:r>
    </w:p>
    <w:p w14:paraId="4F594E9E">
      <w:pPr>
        <w:spacing w:line="360" w:lineRule="auto"/>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地点：</w:t>
      </w:r>
      <w:r>
        <w:rPr>
          <w:rFonts w:hint="eastAsia" w:asciiTheme="majorEastAsia" w:hAnsiTheme="majorEastAsia" w:eastAsiaTheme="majorEastAsia" w:cstheme="majorEastAsia"/>
          <w:sz w:val="21"/>
          <w:szCs w:val="21"/>
          <w:u w:val="single"/>
        </w:rPr>
        <w:t xml:space="preserve"> 巢湖市东庵森林公园贵宾楼二楼会议室 </w:t>
      </w:r>
    </w:p>
    <w:p w14:paraId="5AA37F01">
      <w:pPr>
        <w:spacing w:line="360" w:lineRule="auto"/>
        <w:ind w:firstLine="437"/>
        <w:outlineLvl w:val="1"/>
        <w:rPr>
          <w:rFonts w:asciiTheme="majorEastAsia" w:hAnsiTheme="majorEastAsia" w:eastAsiaTheme="majorEastAsia" w:cstheme="majorEastAsia"/>
          <w:b/>
          <w:bCs/>
          <w:sz w:val="24"/>
          <w:szCs w:val="24"/>
        </w:rPr>
      </w:pPr>
      <w:bookmarkStart w:id="7" w:name="_Toc20681"/>
      <w:r>
        <w:rPr>
          <w:rFonts w:asciiTheme="majorEastAsia" w:hAnsiTheme="majorEastAsia" w:eastAsiaTheme="majorEastAsia" w:cstheme="majorEastAsia"/>
          <w:b/>
          <w:bCs/>
          <w:sz w:val="24"/>
          <w:szCs w:val="24"/>
        </w:rPr>
        <w:t>五、投标文件提交截止时间</w:t>
      </w:r>
      <w:bookmarkEnd w:id="7"/>
    </w:p>
    <w:p w14:paraId="7D6EB4D6">
      <w:pPr>
        <w:spacing w:line="360" w:lineRule="auto"/>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同</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p>
    <w:p w14:paraId="13FCEA7B">
      <w:pPr>
        <w:keepNext w:val="0"/>
        <w:keepLines w:val="0"/>
        <w:pageBreakBefore w:val="0"/>
        <w:kinsoku/>
        <w:wordWrap/>
        <w:overflowPunct/>
        <w:topLinePunct w:val="0"/>
        <w:autoSpaceDE/>
        <w:autoSpaceDN/>
        <w:bidi w:val="0"/>
        <w:adjustRightInd/>
        <w:snapToGrid/>
        <w:spacing w:line="400" w:lineRule="exact"/>
        <w:ind w:firstLine="437"/>
        <w:textAlignment w:val="auto"/>
        <w:outlineLvl w:val="1"/>
        <w:rPr>
          <w:rFonts w:asciiTheme="majorEastAsia" w:hAnsiTheme="majorEastAsia" w:eastAsiaTheme="majorEastAsia" w:cstheme="majorEastAsia"/>
          <w:b/>
          <w:bCs/>
          <w:sz w:val="24"/>
          <w:szCs w:val="24"/>
        </w:rPr>
      </w:pPr>
      <w:bookmarkStart w:id="8" w:name="_Toc32146"/>
      <w:r>
        <w:rPr>
          <w:rFonts w:asciiTheme="majorEastAsia" w:hAnsiTheme="majorEastAsia" w:eastAsiaTheme="majorEastAsia" w:cstheme="majorEastAsia"/>
          <w:b/>
          <w:bCs/>
          <w:sz w:val="24"/>
          <w:szCs w:val="24"/>
        </w:rPr>
        <w:t>六、联系方式</w:t>
      </w:r>
      <w:bookmarkEnd w:id="8"/>
    </w:p>
    <w:p w14:paraId="6D97432C">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sz w:val="21"/>
          <w:szCs w:val="15"/>
        </w:rPr>
      </w:pPr>
      <w:r>
        <w:rPr>
          <w:rFonts w:ascii="Times New Roman" w:hAnsi="Times New Roman" w:cs="Times New Roman" w:eastAsiaTheme="minorEastAsia"/>
          <w:sz w:val="21"/>
          <w:szCs w:val="15"/>
        </w:rPr>
        <w:t>1.招标人</w:t>
      </w:r>
    </w:p>
    <w:p w14:paraId="5EF8DAEE">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sz w:val="21"/>
          <w:szCs w:val="15"/>
        </w:rPr>
      </w:pPr>
      <w:r>
        <w:rPr>
          <w:rFonts w:ascii="Times New Roman" w:hAnsi="Times New Roman" w:cs="Times New Roman" w:eastAsiaTheme="minorEastAsia"/>
          <w:sz w:val="21"/>
          <w:szCs w:val="15"/>
        </w:rPr>
        <w:t>招标人：</w:t>
      </w:r>
      <w:r>
        <w:rPr>
          <w:rFonts w:hint="eastAsia" w:ascii="Times New Roman" w:hAnsi="Times New Roman" w:cs="Times New Roman" w:eastAsiaTheme="minorEastAsia"/>
          <w:sz w:val="21"/>
          <w:szCs w:val="15"/>
          <w:u w:val="single"/>
          <w:lang w:val="en-US" w:eastAsia="zh-CN"/>
        </w:rPr>
        <w:t xml:space="preserve"> </w:t>
      </w:r>
      <w:r>
        <w:rPr>
          <w:rFonts w:hint="eastAsia" w:ascii="Times New Roman" w:hAnsi="Times New Roman" w:cs="Times New Roman" w:eastAsiaTheme="minorEastAsia"/>
          <w:sz w:val="21"/>
          <w:szCs w:val="15"/>
          <w:u w:val="single"/>
        </w:rPr>
        <w:t>安徽环巢湖生态发展有限公司</w:t>
      </w:r>
      <w:r>
        <w:rPr>
          <w:rFonts w:hint="eastAsia" w:ascii="Times New Roman" w:hAnsi="Times New Roman" w:cs="Times New Roman" w:eastAsiaTheme="minorEastAsia"/>
          <w:sz w:val="21"/>
          <w:szCs w:val="15"/>
          <w:u w:val="single"/>
          <w:lang w:val="en-US" w:eastAsia="zh-CN"/>
        </w:rPr>
        <w:t xml:space="preserve"> </w:t>
      </w:r>
    </w:p>
    <w:p w14:paraId="7424FCF8">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sz w:val="21"/>
          <w:szCs w:val="15"/>
          <w:u w:val="single"/>
        </w:rPr>
      </w:pPr>
      <w:r>
        <w:rPr>
          <w:rFonts w:ascii="Times New Roman" w:hAnsi="Times New Roman" w:cs="Times New Roman" w:eastAsiaTheme="minorEastAsia"/>
          <w:sz w:val="21"/>
          <w:szCs w:val="15"/>
        </w:rPr>
        <w:t>地  址：</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rPr>
        <w:t>巢湖市东庵森林公园</w:t>
      </w:r>
      <w:r>
        <w:rPr>
          <w:rFonts w:ascii="Times New Roman" w:hAnsi="Times New Roman" w:cs="Times New Roman" w:eastAsiaTheme="minorEastAsia"/>
          <w:sz w:val="21"/>
          <w:szCs w:val="15"/>
          <w:u w:val="single"/>
        </w:rPr>
        <w:t xml:space="preserve">   </w:t>
      </w:r>
    </w:p>
    <w:p w14:paraId="2A4C1028">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sz w:val="21"/>
          <w:szCs w:val="15"/>
        </w:rPr>
      </w:pPr>
      <w:r>
        <w:rPr>
          <w:rFonts w:ascii="Times New Roman" w:hAnsi="Times New Roman" w:cs="Times New Roman" w:eastAsiaTheme="minorEastAsia"/>
          <w:sz w:val="21"/>
          <w:szCs w:val="15"/>
        </w:rPr>
        <w:t>联系人：</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lang w:val="en-US" w:eastAsia="zh-CN"/>
        </w:rPr>
        <w:t>张先生</w:t>
      </w:r>
      <w:r>
        <w:rPr>
          <w:rFonts w:ascii="Times New Roman" w:hAnsi="Times New Roman" w:cs="Times New Roman" w:eastAsiaTheme="minorEastAsia"/>
          <w:sz w:val="21"/>
          <w:szCs w:val="15"/>
          <w:u w:val="single"/>
        </w:rPr>
        <w:t xml:space="preserve">   </w:t>
      </w:r>
    </w:p>
    <w:p w14:paraId="1BECB589">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sz w:val="21"/>
          <w:szCs w:val="15"/>
        </w:rPr>
      </w:pPr>
      <w:r>
        <w:rPr>
          <w:rFonts w:ascii="Times New Roman" w:hAnsi="Times New Roman" w:cs="Times New Roman" w:eastAsiaTheme="minorEastAsia"/>
          <w:sz w:val="21"/>
          <w:szCs w:val="15"/>
        </w:rPr>
        <w:t>电  话：</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lang w:val="en-US" w:eastAsia="zh-CN"/>
        </w:rPr>
        <w:t>17718179885</w:t>
      </w:r>
      <w:r>
        <w:rPr>
          <w:rFonts w:ascii="Times New Roman" w:hAnsi="Times New Roman" w:cs="Times New Roman" w:eastAsiaTheme="minorEastAsia"/>
          <w:sz w:val="21"/>
          <w:szCs w:val="15"/>
          <w:u w:val="single"/>
        </w:rPr>
        <w:t xml:space="preserve">   </w:t>
      </w:r>
    </w:p>
    <w:p w14:paraId="70FFDFEB">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b/>
          <w:sz w:val="21"/>
          <w:szCs w:val="15"/>
        </w:rPr>
      </w:pPr>
      <w:r>
        <w:rPr>
          <w:rFonts w:hint="eastAsia" w:ascii="Times New Roman" w:hAnsi="Times New Roman" w:cs="Times New Roman" w:eastAsiaTheme="minorEastAsia"/>
          <w:sz w:val="21"/>
          <w:szCs w:val="15"/>
        </w:rPr>
        <w:t>2</w:t>
      </w:r>
      <w:r>
        <w:rPr>
          <w:rFonts w:ascii="Times New Roman" w:hAnsi="Times New Roman" w:cs="Times New Roman" w:eastAsiaTheme="minorEastAsia"/>
          <w:b/>
          <w:sz w:val="21"/>
          <w:szCs w:val="15"/>
        </w:rPr>
        <w:t>.</w:t>
      </w:r>
      <w:r>
        <w:rPr>
          <w:rFonts w:ascii="Times New Roman" w:hAnsi="Times New Roman" w:cs="Times New Roman" w:eastAsiaTheme="minorEastAsia"/>
          <w:sz w:val="21"/>
          <w:szCs w:val="15"/>
        </w:rPr>
        <w:t>监督管理部门</w:t>
      </w:r>
    </w:p>
    <w:p w14:paraId="709CB9F0">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cs="Times New Roman" w:eastAsiaTheme="minorEastAsia"/>
          <w:sz w:val="21"/>
          <w:szCs w:val="15"/>
          <w:u w:val="single"/>
        </w:rPr>
      </w:pPr>
      <w:r>
        <w:rPr>
          <w:rFonts w:ascii="Times New Roman" w:hAnsi="Times New Roman" w:cs="Times New Roman"/>
          <w:bCs/>
          <w:snapToGrid w:val="0"/>
          <w:sz w:val="21"/>
          <w:szCs w:val="21"/>
        </w:rPr>
        <w:t>监督管理部门：</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rPr>
        <w:t>安徽环巢湖生态发展有限公司</w:t>
      </w:r>
      <w:r>
        <w:rPr>
          <w:rFonts w:hint="eastAsia" w:ascii="Times New Roman" w:hAnsi="Times New Roman" w:cs="Times New Roman" w:eastAsiaTheme="minorEastAsia"/>
          <w:sz w:val="21"/>
          <w:szCs w:val="15"/>
          <w:u w:val="single"/>
          <w:lang w:val="en-US" w:eastAsia="zh-CN"/>
        </w:rPr>
        <w:t>纪检委员</w:t>
      </w:r>
      <w:r>
        <w:rPr>
          <w:rFonts w:ascii="Times New Roman" w:hAnsi="Times New Roman" w:cs="Times New Roman" w:eastAsiaTheme="minorEastAsia"/>
          <w:sz w:val="21"/>
          <w:szCs w:val="15"/>
          <w:u w:val="single"/>
        </w:rPr>
        <w:t xml:space="preserve">        </w:t>
      </w:r>
    </w:p>
    <w:p w14:paraId="5E4AED67">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cs="Times New Roman"/>
          <w:bCs/>
          <w:snapToGrid w:val="0"/>
          <w:sz w:val="21"/>
          <w:szCs w:val="21"/>
          <w:u w:val="single"/>
        </w:rPr>
      </w:pPr>
      <w:r>
        <w:rPr>
          <w:rFonts w:ascii="Times New Roman" w:hAnsi="Times New Roman" w:cs="Times New Roman"/>
          <w:bCs/>
          <w:snapToGrid w:val="0"/>
          <w:sz w:val="21"/>
          <w:szCs w:val="21"/>
        </w:rPr>
        <w:t>地  址：</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rPr>
        <w:t>巢湖市东庵森林公园</w:t>
      </w:r>
      <w:r>
        <w:rPr>
          <w:rFonts w:ascii="Times New Roman" w:hAnsi="Times New Roman" w:cs="Times New Roman" w:eastAsiaTheme="minorEastAsia"/>
          <w:sz w:val="21"/>
          <w:szCs w:val="15"/>
          <w:u w:val="single"/>
        </w:rPr>
        <w:t xml:space="preserve">  </w:t>
      </w:r>
    </w:p>
    <w:p w14:paraId="3CF18D37">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cs="Times New Roman"/>
          <w:bCs/>
          <w:snapToGrid w:val="0"/>
          <w:sz w:val="24"/>
          <w:szCs w:val="24"/>
        </w:rPr>
      </w:pPr>
      <w:r>
        <w:rPr>
          <w:rFonts w:ascii="Times New Roman" w:hAnsi="Times New Roman" w:cs="Times New Roman"/>
          <w:bCs/>
          <w:snapToGrid w:val="0"/>
          <w:sz w:val="21"/>
          <w:szCs w:val="21"/>
        </w:rPr>
        <w:t>电  话：</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lang w:val="en-US" w:eastAsia="zh-CN"/>
        </w:rPr>
        <w:t>13023063579</w:t>
      </w:r>
      <w:r>
        <w:rPr>
          <w:rFonts w:ascii="Times New Roman" w:hAnsi="Times New Roman" w:cs="Times New Roman" w:eastAsiaTheme="minorEastAsia"/>
          <w:sz w:val="21"/>
          <w:szCs w:val="15"/>
          <w:u w:val="single"/>
        </w:rPr>
        <w:t xml:space="preserve">    </w:t>
      </w:r>
    </w:p>
    <w:p w14:paraId="4CA82764">
      <w:pPr>
        <w:keepNext w:val="0"/>
        <w:keepLines w:val="0"/>
        <w:pageBreakBefore w:val="0"/>
        <w:kinsoku/>
        <w:wordWrap/>
        <w:overflowPunct/>
        <w:topLinePunct w:val="0"/>
        <w:autoSpaceDE/>
        <w:autoSpaceDN/>
        <w:bidi w:val="0"/>
        <w:adjustRightInd/>
        <w:snapToGrid/>
        <w:spacing w:line="400" w:lineRule="exact"/>
        <w:ind w:firstLine="437"/>
        <w:textAlignment w:val="auto"/>
        <w:outlineLvl w:val="1"/>
        <w:rPr>
          <w:rFonts w:asciiTheme="majorEastAsia" w:hAnsiTheme="majorEastAsia" w:eastAsiaTheme="majorEastAsia" w:cstheme="majorEastAsia"/>
          <w:b/>
          <w:bCs/>
          <w:sz w:val="24"/>
          <w:szCs w:val="24"/>
        </w:rPr>
      </w:pPr>
      <w:bookmarkStart w:id="9" w:name="_Toc30347"/>
      <w:r>
        <w:rPr>
          <w:rFonts w:asciiTheme="majorEastAsia" w:hAnsiTheme="majorEastAsia" w:eastAsiaTheme="majorEastAsia" w:cstheme="majorEastAsia"/>
          <w:b/>
          <w:bCs/>
          <w:sz w:val="24"/>
          <w:szCs w:val="24"/>
        </w:rPr>
        <w:t>七、其他事项说明</w:t>
      </w:r>
      <w:bookmarkEnd w:id="9"/>
    </w:p>
    <w:p w14:paraId="778AA54B">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cs="Times New Roman"/>
          <w:bCs/>
          <w:snapToGrid w:val="0"/>
          <w:sz w:val="21"/>
          <w:szCs w:val="21"/>
        </w:rPr>
      </w:pPr>
      <w:r>
        <w:rPr>
          <w:rFonts w:ascii="Times New Roman" w:hAnsi="Times New Roman" w:cs="Times New Roman"/>
          <w:bCs/>
          <w:snapToGrid w:val="0"/>
          <w:sz w:val="21"/>
          <w:szCs w:val="21"/>
        </w:rPr>
        <w:t>有任何疑问或问题，请在工作时间（周一至周五，上午08:00-12:00，下午2:30-5:30，节假日休息）与项目联系人联系。</w:t>
      </w:r>
    </w:p>
    <w:p w14:paraId="2BE6B241">
      <w:pPr>
        <w:keepNext w:val="0"/>
        <w:keepLines w:val="0"/>
        <w:pageBreakBefore w:val="0"/>
        <w:kinsoku/>
        <w:wordWrap/>
        <w:overflowPunct/>
        <w:topLinePunct w:val="0"/>
        <w:autoSpaceDE/>
        <w:autoSpaceDN/>
        <w:bidi w:val="0"/>
        <w:adjustRightInd/>
        <w:snapToGrid/>
        <w:spacing w:line="400" w:lineRule="exact"/>
        <w:ind w:firstLine="435"/>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br w:type="page"/>
      </w:r>
    </w:p>
    <w:p w14:paraId="7E9E171D">
      <w:pPr>
        <w:spacing w:line="360" w:lineRule="auto"/>
        <w:jc w:val="center"/>
        <w:outlineLvl w:val="0"/>
        <w:rPr>
          <w:rFonts w:asciiTheme="minorEastAsia" w:hAnsiTheme="minorEastAsia" w:eastAsiaTheme="minorEastAsia"/>
          <w:b/>
          <w:sz w:val="28"/>
        </w:rPr>
      </w:pPr>
      <w:bookmarkStart w:id="10" w:name="_Toc12504"/>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投标人</w:t>
      </w:r>
      <w:r>
        <w:rPr>
          <w:rFonts w:asciiTheme="minorEastAsia" w:hAnsiTheme="minorEastAsia" w:eastAsiaTheme="minorEastAsia"/>
          <w:b/>
          <w:sz w:val="28"/>
        </w:rPr>
        <w:t>须知</w:t>
      </w:r>
      <w:bookmarkEnd w:id="10"/>
    </w:p>
    <w:p w14:paraId="1DF61222">
      <w:pPr>
        <w:spacing w:line="360" w:lineRule="auto"/>
        <w:jc w:val="center"/>
        <w:outlineLvl w:val="1"/>
        <w:rPr>
          <w:rFonts w:asciiTheme="minorEastAsia" w:hAnsiTheme="minorEastAsia" w:eastAsiaTheme="minorEastAsia"/>
          <w:b/>
          <w:sz w:val="24"/>
        </w:rPr>
      </w:pPr>
      <w:bookmarkStart w:id="11" w:name="_Toc2790"/>
      <w:r>
        <w:rPr>
          <w:rFonts w:hint="eastAsia" w:asciiTheme="minorEastAsia" w:hAnsiTheme="minorEastAsia" w:eastAsiaTheme="minorEastAsia"/>
          <w:b/>
          <w:sz w:val="24"/>
        </w:rPr>
        <w:t>投标人</w:t>
      </w:r>
      <w:r>
        <w:rPr>
          <w:rFonts w:asciiTheme="minorEastAsia" w:hAnsiTheme="minorEastAsia" w:eastAsiaTheme="minorEastAsia"/>
          <w:b/>
          <w:sz w:val="24"/>
        </w:rPr>
        <w:t>须</w:t>
      </w:r>
      <w:r>
        <w:rPr>
          <w:rFonts w:hint="eastAsia" w:asciiTheme="minorEastAsia" w:hAnsiTheme="minorEastAsia" w:eastAsiaTheme="minorEastAsia"/>
          <w:b/>
          <w:sz w:val="24"/>
        </w:rPr>
        <w:t>知前附表</w:t>
      </w:r>
      <w:bookmarkEnd w:id="11"/>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395"/>
        <w:gridCol w:w="6179"/>
      </w:tblGrid>
      <w:tr w14:paraId="13778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60882D83">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条款号</w:t>
            </w:r>
          </w:p>
        </w:tc>
        <w:tc>
          <w:tcPr>
            <w:tcW w:w="818" w:type="pct"/>
            <w:vAlign w:val="center"/>
          </w:tcPr>
          <w:p w14:paraId="25092924">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条款名称</w:t>
            </w:r>
          </w:p>
        </w:tc>
        <w:tc>
          <w:tcPr>
            <w:tcW w:w="3624" w:type="pct"/>
            <w:vAlign w:val="center"/>
          </w:tcPr>
          <w:p w14:paraId="4B29AD4A">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内容、说明与要求</w:t>
            </w:r>
          </w:p>
        </w:tc>
      </w:tr>
      <w:tr w14:paraId="0E77B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20A8566D">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w:t>
            </w:r>
          </w:p>
        </w:tc>
        <w:tc>
          <w:tcPr>
            <w:tcW w:w="818" w:type="pct"/>
            <w:vAlign w:val="center"/>
          </w:tcPr>
          <w:p w14:paraId="5698DCC3">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服务地点</w:t>
            </w:r>
          </w:p>
        </w:tc>
        <w:tc>
          <w:tcPr>
            <w:tcW w:w="3624" w:type="pct"/>
            <w:vAlign w:val="center"/>
          </w:tcPr>
          <w:p w14:paraId="2ABE8E08">
            <w:pPr>
              <w:pStyle w:val="69"/>
              <w:widowControl w:val="0"/>
              <w:spacing w:before="0" w:beforeAutospacing="0" w:after="0" w:afterAutospacing="0" w:line="360" w:lineRule="auto"/>
              <w:jc w:val="both"/>
              <w:rPr>
                <w:rFonts w:hint="eastAsia" w:eastAsia="宋体" w:cs="宋体"/>
                <w:b w:val="0"/>
                <w:strike/>
                <w:sz w:val="21"/>
                <w:szCs w:val="21"/>
                <w:lang w:eastAsia="zh-CN"/>
              </w:rPr>
            </w:pPr>
            <w:r>
              <w:rPr>
                <w:rFonts w:hint="eastAsia" w:cs="宋体"/>
                <w:b w:val="0"/>
                <w:strike w:val="0"/>
                <w:sz w:val="21"/>
                <w:szCs w:val="21"/>
              </w:rPr>
              <w:t>巢湖市东庵森林公园酒店</w:t>
            </w:r>
            <w:r>
              <w:rPr>
                <w:rFonts w:hint="eastAsia" w:cs="宋体"/>
                <w:b w:val="0"/>
                <w:strike w:val="0"/>
                <w:sz w:val="21"/>
                <w:szCs w:val="21"/>
                <w:lang w:eastAsia="zh-CN"/>
              </w:rPr>
              <w:t xml:space="preserve"> </w:t>
            </w:r>
          </w:p>
        </w:tc>
      </w:tr>
      <w:tr w14:paraId="1F18A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218F631C">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2</w:t>
            </w:r>
          </w:p>
        </w:tc>
        <w:tc>
          <w:tcPr>
            <w:tcW w:w="818" w:type="pct"/>
            <w:vAlign w:val="center"/>
          </w:tcPr>
          <w:p w14:paraId="11410F2B">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服务期限</w:t>
            </w:r>
          </w:p>
        </w:tc>
        <w:tc>
          <w:tcPr>
            <w:tcW w:w="3624" w:type="pct"/>
            <w:vAlign w:val="center"/>
          </w:tcPr>
          <w:p w14:paraId="68875CD8">
            <w:pPr>
              <w:pStyle w:val="96"/>
              <w:tabs>
                <w:tab w:val="left" w:pos="1152"/>
              </w:tabs>
              <w:spacing w:before="0" w:beforeAutospacing="0" w:after="0" w:afterAutospacing="0" w:line="360" w:lineRule="auto"/>
              <w:rPr>
                <w:rFonts w:hint="default" w:eastAsia="宋体" w:cs="宋体"/>
                <w:b/>
                <w:strike/>
                <w:sz w:val="21"/>
                <w:szCs w:val="21"/>
                <w:lang w:val="en-US" w:eastAsia="zh-CN"/>
              </w:rPr>
            </w:pPr>
            <w:r>
              <w:rPr>
                <w:rFonts w:hint="eastAsia" w:cs="宋体"/>
                <w:b/>
                <w:strike w:val="0"/>
                <w:sz w:val="21"/>
                <w:szCs w:val="21"/>
                <w:lang w:val="en-US" w:eastAsia="zh-CN"/>
              </w:rPr>
              <w:t>有效期一年，自合同签订之日起生效</w:t>
            </w:r>
          </w:p>
        </w:tc>
      </w:tr>
      <w:tr w14:paraId="23A61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67FFF9D8">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3</w:t>
            </w:r>
          </w:p>
        </w:tc>
        <w:tc>
          <w:tcPr>
            <w:tcW w:w="818" w:type="pct"/>
            <w:vAlign w:val="center"/>
          </w:tcPr>
          <w:p w14:paraId="45D96BB8">
            <w:pPr>
              <w:pStyle w:val="69"/>
              <w:widowControl w:val="0"/>
              <w:spacing w:before="0" w:beforeAutospacing="0" w:after="0" w:afterAutospacing="0" w:line="360" w:lineRule="auto"/>
              <w:jc w:val="left"/>
              <w:rPr>
                <w:rFonts w:cs="宋体"/>
                <w:b w:val="0"/>
                <w:sz w:val="21"/>
                <w:szCs w:val="21"/>
              </w:rPr>
            </w:pPr>
            <w:r>
              <w:rPr>
                <w:rFonts w:hint="eastAsia" w:cs="宋体"/>
                <w:b w:val="0"/>
                <w:sz w:val="21"/>
                <w:szCs w:val="21"/>
              </w:rPr>
              <w:t>现场踏勘</w:t>
            </w:r>
          </w:p>
        </w:tc>
        <w:tc>
          <w:tcPr>
            <w:tcW w:w="3624" w:type="pct"/>
            <w:vAlign w:val="center"/>
          </w:tcPr>
          <w:p w14:paraId="635A5595">
            <w:pPr>
              <w:spacing w:line="360" w:lineRule="auto"/>
              <w:rPr>
                <w:rFonts w:cs="宋体"/>
                <w:bCs/>
                <w:kern w:val="2"/>
                <w:sz w:val="21"/>
                <w:szCs w:val="21"/>
              </w:rPr>
            </w:pPr>
            <w:r>
              <w:rPr>
                <w:rFonts w:hint="eastAsia" w:cs="宋体"/>
                <w:kern w:val="2"/>
                <w:sz w:val="21"/>
                <w:szCs w:val="21"/>
                <w:lang w:eastAsia="zh-CN"/>
              </w:rPr>
              <w:t>☑</w:t>
            </w:r>
            <w:r>
              <w:rPr>
                <w:rFonts w:hint="eastAsia" w:cs="宋体"/>
                <w:bCs/>
                <w:kern w:val="2"/>
                <w:sz w:val="21"/>
                <w:szCs w:val="21"/>
              </w:rPr>
              <w:t>自行踏勘</w:t>
            </w:r>
          </w:p>
          <w:p w14:paraId="12743BE1">
            <w:pPr>
              <w:spacing w:line="360" w:lineRule="auto"/>
              <w:rPr>
                <w:rFonts w:cs="宋体"/>
                <w:bCs/>
                <w:kern w:val="2"/>
                <w:sz w:val="21"/>
                <w:szCs w:val="21"/>
              </w:rPr>
            </w:pPr>
            <w:r>
              <w:rPr>
                <w:rFonts w:hint="eastAsia" w:cs="宋体"/>
                <w:kern w:val="2"/>
                <w:sz w:val="21"/>
                <w:szCs w:val="21"/>
              </w:rPr>
              <w:t>□</w:t>
            </w:r>
            <w:r>
              <w:rPr>
                <w:rFonts w:hint="eastAsia" w:cs="宋体"/>
                <w:bCs/>
                <w:kern w:val="2"/>
                <w:sz w:val="21"/>
                <w:szCs w:val="21"/>
              </w:rPr>
              <w:t>集中组织</w:t>
            </w:r>
          </w:p>
          <w:p w14:paraId="76903033">
            <w:pPr>
              <w:spacing w:line="360" w:lineRule="auto"/>
              <w:rPr>
                <w:rFonts w:cs="宋体"/>
                <w:bCs/>
                <w:kern w:val="2"/>
                <w:sz w:val="21"/>
                <w:szCs w:val="21"/>
                <w:u w:val="single"/>
              </w:rPr>
            </w:pPr>
            <w:r>
              <w:rPr>
                <w:rFonts w:hint="eastAsia" w:cs="宋体"/>
                <w:bCs/>
                <w:kern w:val="2"/>
                <w:sz w:val="21"/>
                <w:szCs w:val="21"/>
              </w:rPr>
              <w:t>时间：</w:t>
            </w:r>
            <w:r>
              <w:rPr>
                <w:rFonts w:hint="eastAsia" w:cs="宋体"/>
                <w:bCs/>
                <w:kern w:val="2"/>
                <w:sz w:val="21"/>
                <w:szCs w:val="21"/>
                <w:u w:val="single"/>
              </w:rPr>
              <w:t xml:space="preserve">    </w:t>
            </w:r>
            <w:r>
              <w:rPr>
                <w:rFonts w:hint="eastAsia" w:cs="宋体"/>
                <w:bCs/>
                <w:kern w:val="2"/>
                <w:sz w:val="21"/>
                <w:szCs w:val="21"/>
              </w:rPr>
              <w:t>年</w:t>
            </w:r>
            <w:r>
              <w:rPr>
                <w:rFonts w:hint="eastAsia" w:cs="宋体"/>
                <w:bCs/>
                <w:kern w:val="2"/>
                <w:sz w:val="21"/>
                <w:szCs w:val="21"/>
                <w:u w:val="single"/>
              </w:rPr>
              <w:t xml:space="preserve">  </w:t>
            </w:r>
            <w:r>
              <w:rPr>
                <w:rFonts w:hint="eastAsia" w:cs="宋体"/>
                <w:bCs/>
                <w:kern w:val="2"/>
                <w:sz w:val="21"/>
                <w:szCs w:val="21"/>
              </w:rPr>
              <w:t>月</w:t>
            </w:r>
            <w:r>
              <w:rPr>
                <w:rFonts w:hint="eastAsia" w:cs="宋体"/>
                <w:bCs/>
                <w:kern w:val="2"/>
                <w:sz w:val="21"/>
                <w:szCs w:val="21"/>
                <w:u w:val="single"/>
              </w:rPr>
              <w:t xml:space="preserve">  </w:t>
            </w:r>
            <w:r>
              <w:rPr>
                <w:rFonts w:hint="eastAsia" w:cs="宋体"/>
                <w:bCs/>
                <w:kern w:val="2"/>
                <w:sz w:val="21"/>
                <w:szCs w:val="21"/>
              </w:rPr>
              <w:t>日</w:t>
            </w:r>
            <w:r>
              <w:rPr>
                <w:rFonts w:hint="eastAsia" w:cs="宋体"/>
                <w:bCs/>
                <w:kern w:val="2"/>
                <w:sz w:val="21"/>
                <w:szCs w:val="21"/>
                <w:u w:val="single"/>
              </w:rPr>
              <w:t xml:space="preserve">  </w:t>
            </w:r>
            <w:r>
              <w:rPr>
                <w:rFonts w:hint="eastAsia" w:cs="宋体"/>
                <w:bCs/>
                <w:kern w:val="2"/>
                <w:sz w:val="21"/>
                <w:szCs w:val="21"/>
              </w:rPr>
              <w:t>时</w:t>
            </w:r>
            <w:r>
              <w:rPr>
                <w:rFonts w:hint="eastAsia" w:cs="宋体"/>
                <w:bCs/>
                <w:kern w:val="2"/>
                <w:sz w:val="21"/>
                <w:szCs w:val="21"/>
                <w:u w:val="single"/>
              </w:rPr>
              <w:t xml:space="preserve">  </w:t>
            </w:r>
            <w:r>
              <w:rPr>
                <w:rFonts w:hint="eastAsia" w:cs="宋体"/>
                <w:bCs/>
                <w:kern w:val="2"/>
                <w:sz w:val="21"/>
                <w:szCs w:val="21"/>
              </w:rPr>
              <w:t>分</w:t>
            </w:r>
          </w:p>
          <w:p w14:paraId="1474226A">
            <w:pPr>
              <w:spacing w:line="360" w:lineRule="auto"/>
              <w:rPr>
                <w:rFonts w:cs="宋体"/>
                <w:bCs/>
                <w:kern w:val="2"/>
                <w:sz w:val="21"/>
                <w:szCs w:val="21"/>
                <w:u w:val="single"/>
              </w:rPr>
            </w:pPr>
            <w:r>
              <w:rPr>
                <w:rFonts w:hint="eastAsia" w:cs="宋体"/>
                <w:bCs/>
                <w:kern w:val="2"/>
                <w:sz w:val="21"/>
                <w:szCs w:val="21"/>
              </w:rPr>
              <w:t>现场踏勘联系人及联系电话：</w:t>
            </w:r>
            <w:r>
              <w:rPr>
                <w:rFonts w:hint="eastAsia" w:cs="宋体"/>
                <w:bCs/>
                <w:kern w:val="2"/>
                <w:sz w:val="21"/>
                <w:szCs w:val="21"/>
                <w:u w:val="single"/>
              </w:rPr>
              <w:t xml:space="preserve">           </w:t>
            </w:r>
          </w:p>
          <w:p w14:paraId="0141A8C8">
            <w:pPr>
              <w:pStyle w:val="69"/>
              <w:widowControl w:val="0"/>
              <w:spacing w:before="0" w:beforeAutospacing="0" w:after="0" w:afterAutospacing="0" w:line="360" w:lineRule="auto"/>
              <w:jc w:val="both"/>
              <w:rPr>
                <w:rFonts w:cs="宋体"/>
                <w:sz w:val="21"/>
                <w:szCs w:val="21"/>
              </w:rPr>
            </w:pPr>
            <w:r>
              <w:rPr>
                <w:rFonts w:hint="eastAsia" w:cs="宋体"/>
                <w:bCs w:val="0"/>
                <w:kern w:val="2"/>
                <w:sz w:val="21"/>
                <w:szCs w:val="21"/>
              </w:rPr>
              <w:t>备注：如投标人未参加招标人统一组织的现场踏勘，视同放弃现场踏勘，由此引起的一切责任由投标人自行承担。</w:t>
            </w:r>
          </w:p>
        </w:tc>
      </w:tr>
      <w:tr w14:paraId="1832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0924AC79">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4</w:t>
            </w:r>
          </w:p>
        </w:tc>
        <w:tc>
          <w:tcPr>
            <w:tcW w:w="818" w:type="pct"/>
            <w:vAlign w:val="center"/>
          </w:tcPr>
          <w:p w14:paraId="6C4F25E8">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关于联合体参与投标的相关约定</w:t>
            </w:r>
          </w:p>
        </w:tc>
        <w:tc>
          <w:tcPr>
            <w:tcW w:w="3624" w:type="pct"/>
            <w:vAlign w:val="center"/>
          </w:tcPr>
          <w:p w14:paraId="541F517A">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本项目不接受联合体投标</w:t>
            </w:r>
          </w:p>
        </w:tc>
      </w:tr>
      <w:tr w14:paraId="21D30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10AF551E">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5</w:t>
            </w:r>
          </w:p>
        </w:tc>
        <w:tc>
          <w:tcPr>
            <w:tcW w:w="818" w:type="pct"/>
            <w:vAlign w:val="center"/>
          </w:tcPr>
          <w:p w14:paraId="7C0B1A6B">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初审业绩要求（如有）</w:t>
            </w:r>
          </w:p>
        </w:tc>
        <w:tc>
          <w:tcPr>
            <w:tcW w:w="3624" w:type="pct"/>
            <w:vAlign w:val="center"/>
          </w:tcPr>
          <w:p w14:paraId="6541532C">
            <w:pPr>
              <w:spacing w:line="360" w:lineRule="auto"/>
              <w:rPr>
                <w:rFonts w:hint="eastAsia" w:ascii="Times New Roman" w:hAnsi="Times New Roman" w:cs="Times New Roman"/>
                <w:i/>
                <w:iCs/>
                <w:color w:val="FF0000"/>
                <w:kern w:val="2"/>
                <w:sz w:val="21"/>
                <w:szCs w:val="21"/>
                <w:lang w:val="en-US" w:eastAsia="zh-CN"/>
              </w:rPr>
            </w:pPr>
            <w:r>
              <w:rPr>
                <w:rFonts w:hint="eastAsia"/>
                <w:sz w:val="21"/>
                <w:szCs w:val="21"/>
              </w:rPr>
              <w:t>投标人应按下列规定提供业绩证明资料：</w:t>
            </w:r>
          </w:p>
          <w:p w14:paraId="56CEBDA9">
            <w:pPr>
              <w:spacing w:line="360" w:lineRule="auto"/>
              <w:rPr>
                <w:sz w:val="21"/>
                <w:szCs w:val="21"/>
              </w:rPr>
            </w:pPr>
            <w:r>
              <w:rPr>
                <w:rFonts w:hint="eastAsia"/>
                <w:sz w:val="21"/>
                <w:szCs w:val="21"/>
                <w:lang w:eastAsia="zh-CN"/>
              </w:rPr>
              <w:t>□</w:t>
            </w:r>
            <w:r>
              <w:rPr>
                <w:rFonts w:hint="eastAsia"/>
                <w:sz w:val="21"/>
                <w:szCs w:val="21"/>
              </w:rPr>
              <w:t>已完成的业绩：投标文件中须同时提供以下业绩证明材料：</w:t>
            </w:r>
          </w:p>
          <w:p w14:paraId="7E6F9BEF">
            <w:pPr>
              <w:spacing w:line="360" w:lineRule="auto"/>
              <w:rPr>
                <w:sz w:val="21"/>
                <w:szCs w:val="21"/>
              </w:rPr>
            </w:pPr>
            <w:r>
              <w:rPr>
                <w:rFonts w:hint="eastAsia"/>
                <w:sz w:val="21"/>
                <w:szCs w:val="21"/>
              </w:rPr>
              <w:t>（1）业绩合同扫描件；</w:t>
            </w:r>
          </w:p>
          <w:p w14:paraId="0F11A6C6">
            <w:pPr>
              <w:spacing w:line="360" w:lineRule="auto"/>
              <w:rPr>
                <w:sz w:val="16"/>
                <w:szCs w:val="16"/>
              </w:rPr>
            </w:pPr>
            <w:r>
              <w:rPr>
                <w:rFonts w:hint="eastAsia"/>
                <w:sz w:val="21"/>
                <w:szCs w:val="21"/>
              </w:rPr>
              <w:t>（2）与该业绩对应的项目已完成的证明材料（如验收报告或业主（或合同甲方）证明）。</w:t>
            </w:r>
          </w:p>
          <w:p w14:paraId="19A313BB">
            <w:pPr>
              <w:spacing w:line="360" w:lineRule="auto"/>
              <w:rPr>
                <w:sz w:val="21"/>
                <w:szCs w:val="21"/>
              </w:rPr>
            </w:pPr>
            <w:r>
              <w:rPr>
                <w:rFonts w:hint="eastAsia"/>
                <w:sz w:val="21"/>
                <w:szCs w:val="21"/>
                <w:lang w:eastAsia="zh-CN"/>
              </w:rPr>
              <w:t>□</w:t>
            </w:r>
            <w:r>
              <w:rPr>
                <w:rFonts w:hint="eastAsia"/>
                <w:sz w:val="21"/>
                <w:szCs w:val="21"/>
              </w:rPr>
              <w:t>正在履约或已完成的业绩：投标文件中须同时提供以下业绩证明材料：</w:t>
            </w:r>
          </w:p>
          <w:p w14:paraId="6A10EFA1">
            <w:pPr>
              <w:spacing w:line="360" w:lineRule="auto"/>
              <w:rPr>
                <w:sz w:val="21"/>
                <w:szCs w:val="21"/>
              </w:rPr>
            </w:pPr>
            <w:r>
              <w:rPr>
                <w:rFonts w:hint="eastAsia"/>
                <w:sz w:val="21"/>
                <w:szCs w:val="21"/>
              </w:rPr>
              <w:t>（1）业绩合同扫描件；</w:t>
            </w:r>
          </w:p>
          <w:p w14:paraId="5A9AE5D0">
            <w:pPr>
              <w:spacing w:line="360" w:lineRule="auto"/>
              <w:rPr>
                <w:sz w:val="21"/>
                <w:szCs w:val="21"/>
              </w:rPr>
            </w:pPr>
            <w:r>
              <w:rPr>
                <w:rFonts w:hint="eastAsia"/>
                <w:sz w:val="21"/>
                <w:szCs w:val="21"/>
              </w:rPr>
              <w:t>（2）与该业绩对应的项目正在履约或已完成的证明材料（如验收报告或业主（或合同甲方）证明）。</w:t>
            </w:r>
          </w:p>
          <w:p w14:paraId="7B5E8592">
            <w:pPr>
              <w:spacing w:line="360" w:lineRule="auto"/>
              <w:rPr>
                <w:sz w:val="21"/>
                <w:szCs w:val="21"/>
              </w:rPr>
            </w:pPr>
            <w:r>
              <w:rPr>
                <w:rFonts w:hint="eastAsia"/>
                <w:sz w:val="21"/>
                <w:szCs w:val="21"/>
              </w:rPr>
              <w:t>已签订合同但尚未实施的业绩不予认可。即截至投标截止时间，项目如存在目前尚未开始履约、人员进场但尚未实质性开展、处于暂停等情况的，该业绩不予认可。</w:t>
            </w:r>
          </w:p>
          <w:p w14:paraId="3EACEE6D">
            <w:pPr>
              <w:spacing w:line="360" w:lineRule="auto"/>
              <w:rPr>
                <w:sz w:val="21"/>
                <w:szCs w:val="21"/>
              </w:rPr>
            </w:pPr>
            <w:r>
              <w:rPr>
                <w:rFonts w:hint="eastAsia"/>
                <w:sz w:val="21"/>
                <w:szCs w:val="21"/>
              </w:rPr>
              <w:t>注：（1）正在履约或已完成的证明材料须加盖项目业主单位或合同甲方公章(证明材料已有项目业主单位或合同甲方公章的除外)，否则评标委员会不予认可。</w:t>
            </w:r>
          </w:p>
          <w:p w14:paraId="30362B95">
            <w:pPr>
              <w:spacing w:line="360" w:lineRule="auto"/>
              <w:rPr>
                <w:sz w:val="21"/>
                <w:szCs w:val="21"/>
              </w:rPr>
            </w:pPr>
            <w:r>
              <w:rPr>
                <w:rFonts w:hint="eastAsia"/>
                <w:sz w:val="21"/>
                <w:szCs w:val="21"/>
              </w:rPr>
              <w:t>（2）如果业绩合同和项目已完成（或正在履约）的证明材料中的合同金额、建筑面积等合同要素不一致的，以项目已完成（或正在履约）的证明材料为准。</w:t>
            </w:r>
          </w:p>
          <w:p w14:paraId="3E433AC1">
            <w:pPr>
              <w:spacing w:line="360" w:lineRule="auto"/>
              <w:rPr>
                <w:sz w:val="16"/>
                <w:szCs w:val="16"/>
              </w:rPr>
            </w:pPr>
            <w:r>
              <w:rPr>
                <w:rFonts w:hint="eastAsia"/>
                <w:sz w:val="21"/>
                <w:szCs w:val="21"/>
              </w:rPr>
              <w:t>（3）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tc>
      </w:tr>
      <w:tr w14:paraId="02C4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1436CA0A">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6</w:t>
            </w:r>
          </w:p>
        </w:tc>
        <w:tc>
          <w:tcPr>
            <w:tcW w:w="818" w:type="pct"/>
            <w:vAlign w:val="center"/>
          </w:tcPr>
          <w:p w14:paraId="37D0DAE6">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投标人提出疑问截止时间</w:t>
            </w:r>
          </w:p>
        </w:tc>
        <w:tc>
          <w:tcPr>
            <w:tcW w:w="3624" w:type="pct"/>
          </w:tcPr>
          <w:p w14:paraId="569EDF2A">
            <w:pPr>
              <w:spacing w:line="440" w:lineRule="exact"/>
              <w:rPr>
                <w:rFonts w:cs="宋体"/>
                <w:bCs/>
                <w:sz w:val="21"/>
                <w:szCs w:val="21"/>
              </w:rPr>
            </w:pPr>
            <w:r>
              <w:rPr>
                <w:rFonts w:hint="eastAsia" w:cs="宋体"/>
                <w:bCs/>
                <w:sz w:val="21"/>
                <w:szCs w:val="21"/>
              </w:rPr>
              <w:t>（1）时间：</w:t>
            </w:r>
            <w:r>
              <w:rPr>
                <w:rFonts w:hint="eastAsia" w:cs="宋体"/>
                <w:bCs/>
                <w:kern w:val="2"/>
                <w:sz w:val="21"/>
                <w:szCs w:val="21"/>
                <w:u w:val="single"/>
              </w:rPr>
              <w:t xml:space="preserve"> </w:t>
            </w:r>
            <w:r>
              <w:rPr>
                <w:rFonts w:hint="eastAsia" w:cs="宋体"/>
                <w:bCs/>
                <w:kern w:val="2"/>
                <w:sz w:val="21"/>
                <w:szCs w:val="21"/>
                <w:u w:val="single"/>
                <w:lang w:val="en-US" w:eastAsia="zh-CN"/>
              </w:rPr>
              <w:t>2024</w:t>
            </w:r>
            <w:r>
              <w:rPr>
                <w:rFonts w:hint="eastAsia" w:cs="宋体"/>
                <w:bCs/>
                <w:kern w:val="2"/>
                <w:sz w:val="21"/>
                <w:szCs w:val="21"/>
                <w:u w:val="single"/>
              </w:rPr>
              <w:t xml:space="preserve">  </w:t>
            </w:r>
            <w:r>
              <w:rPr>
                <w:rFonts w:hint="eastAsia" w:cs="宋体"/>
                <w:bCs/>
                <w:kern w:val="2"/>
                <w:sz w:val="21"/>
                <w:szCs w:val="21"/>
              </w:rPr>
              <w:t>年</w:t>
            </w:r>
            <w:r>
              <w:rPr>
                <w:rFonts w:hint="eastAsia" w:cs="宋体"/>
                <w:bCs/>
                <w:kern w:val="2"/>
                <w:sz w:val="21"/>
                <w:szCs w:val="21"/>
                <w:u w:val="single"/>
              </w:rPr>
              <w:t xml:space="preserve"> </w:t>
            </w:r>
            <w:r>
              <w:rPr>
                <w:rFonts w:hint="eastAsia" w:cs="宋体"/>
                <w:bCs/>
                <w:kern w:val="2"/>
                <w:sz w:val="21"/>
                <w:szCs w:val="21"/>
                <w:u w:val="single"/>
                <w:lang w:val="en-US" w:eastAsia="zh-CN"/>
              </w:rPr>
              <w:t>9</w:t>
            </w:r>
            <w:r>
              <w:rPr>
                <w:rFonts w:hint="eastAsia" w:cs="宋体"/>
                <w:bCs/>
                <w:kern w:val="2"/>
                <w:sz w:val="21"/>
                <w:szCs w:val="21"/>
                <w:u w:val="single"/>
              </w:rPr>
              <w:t xml:space="preserve"> </w:t>
            </w:r>
            <w:r>
              <w:rPr>
                <w:rFonts w:hint="eastAsia" w:cs="宋体"/>
                <w:bCs/>
                <w:kern w:val="2"/>
                <w:sz w:val="21"/>
                <w:szCs w:val="21"/>
              </w:rPr>
              <w:t>月</w:t>
            </w:r>
            <w:r>
              <w:rPr>
                <w:rFonts w:hint="eastAsia" w:cs="宋体"/>
                <w:bCs/>
                <w:kern w:val="2"/>
                <w:sz w:val="21"/>
                <w:szCs w:val="21"/>
                <w:u w:val="single"/>
              </w:rPr>
              <w:t xml:space="preserve"> </w:t>
            </w:r>
            <w:r>
              <w:rPr>
                <w:rFonts w:hint="eastAsia" w:cs="宋体"/>
                <w:bCs/>
                <w:kern w:val="2"/>
                <w:sz w:val="21"/>
                <w:szCs w:val="21"/>
                <w:u w:val="single"/>
                <w:lang w:val="en-US" w:eastAsia="zh-CN"/>
              </w:rPr>
              <w:t>28</w:t>
            </w:r>
            <w:bookmarkStart w:id="73" w:name="_GoBack"/>
            <w:bookmarkEnd w:id="73"/>
            <w:r>
              <w:rPr>
                <w:rFonts w:hint="eastAsia" w:cs="宋体"/>
                <w:bCs/>
                <w:kern w:val="2"/>
                <w:sz w:val="21"/>
                <w:szCs w:val="21"/>
                <w:u w:val="single"/>
              </w:rPr>
              <w:t xml:space="preserve"> </w:t>
            </w:r>
            <w:r>
              <w:rPr>
                <w:rFonts w:hint="eastAsia" w:cs="宋体"/>
                <w:bCs/>
                <w:kern w:val="2"/>
                <w:sz w:val="21"/>
                <w:szCs w:val="21"/>
              </w:rPr>
              <w:t>日</w:t>
            </w:r>
            <w:r>
              <w:rPr>
                <w:rFonts w:hint="eastAsia" w:cs="宋体"/>
                <w:bCs/>
                <w:kern w:val="2"/>
                <w:sz w:val="21"/>
                <w:szCs w:val="21"/>
                <w:u w:val="single"/>
              </w:rPr>
              <w:t xml:space="preserve"> </w:t>
            </w:r>
            <w:r>
              <w:rPr>
                <w:rFonts w:hint="eastAsia" w:cs="宋体"/>
                <w:bCs/>
                <w:kern w:val="2"/>
                <w:sz w:val="21"/>
                <w:szCs w:val="21"/>
                <w:u w:val="single"/>
                <w:lang w:val="en-US" w:eastAsia="zh-CN"/>
              </w:rPr>
              <w:t>17</w:t>
            </w:r>
            <w:r>
              <w:rPr>
                <w:rFonts w:hint="eastAsia" w:cs="宋体"/>
                <w:bCs/>
                <w:kern w:val="2"/>
                <w:sz w:val="21"/>
                <w:szCs w:val="21"/>
                <w:u w:val="single"/>
              </w:rPr>
              <w:t xml:space="preserve"> </w:t>
            </w:r>
            <w:r>
              <w:rPr>
                <w:rFonts w:hint="eastAsia" w:cs="宋体"/>
                <w:bCs/>
                <w:kern w:val="2"/>
                <w:sz w:val="21"/>
                <w:szCs w:val="21"/>
              </w:rPr>
              <w:t>时</w:t>
            </w:r>
            <w:r>
              <w:rPr>
                <w:rFonts w:hint="eastAsia" w:cs="宋体"/>
                <w:bCs/>
                <w:kern w:val="2"/>
                <w:sz w:val="21"/>
                <w:szCs w:val="21"/>
                <w:u w:val="single"/>
              </w:rPr>
              <w:t xml:space="preserve"> </w:t>
            </w:r>
            <w:r>
              <w:rPr>
                <w:rFonts w:hint="eastAsia" w:cs="宋体"/>
                <w:bCs/>
                <w:kern w:val="2"/>
                <w:sz w:val="21"/>
                <w:szCs w:val="21"/>
                <w:u w:val="single"/>
                <w:lang w:val="en-US" w:eastAsia="zh-CN"/>
              </w:rPr>
              <w:t>00</w:t>
            </w:r>
            <w:r>
              <w:rPr>
                <w:rFonts w:hint="eastAsia" w:cs="宋体"/>
                <w:bCs/>
                <w:kern w:val="2"/>
                <w:sz w:val="21"/>
                <w:szCs w:val="21"/>
                <w:u w:val="single"/>
              </w:rPr>
              <w:t xml:space="preserve"> </w:t>
            </w:r>
            <w:r>
              <w:rPr>
                <w:rFonts w:hint="eastAsia" w:cs="宋体"/>
                <w:bCs/>
                <w:kern w:val="2"/>
                <w:sz w:val="21"/>
                <w:szCs w:val="21"/>
              </w:rPr>
              <w:t>分</w:t>
            </w:r>
          </w:p>
          <w:p w14:paraId="5C521C45">
            <w:pPr>
              <w:spacing w:line="440" w:lineRule="exact"/>
              <w:rPr>
                <w:rFonts w:cs="宋体"/>
                <w:bCs/>
                <w:sz w:val="21"/>
                <w:szCs w:val="21"/>
              </w:rPr>
            </w:pPr>
            <w:r>
              <w:rPr>
                <w:rFonts w:hint="eastAsia" w:cs="宋体"/>
                <w:bCs/>
                <w:sz w:val="21"/>
                <w:szCs w:val="21"/>
              </w:rPr>
              <w:t>（2）形式：</w:t>
            </w:r>
            <w:r>
              <w:rPr>
                <w:rFonts w:ascii="Times New Roman" w:hAnsi="Times New Roman" w:cs="Times New Roman"/>
                <w:bCs/>
                <w:sz w:val="21"/>
                <w:szCs w:val="21"/>
              </w:rPr>
              <w:t>通过</w:t>
            </w:r>
            <w:r>
              <w:rPr>
                <w:rFonts w:ascii="Times New Roman" w:hAnsi="Times New Roman" w:cs="Times New Roman"/>
                <w:bCs/>
                <w:snapToGrid w:val="0"/>
                <w:color w:val="000000"/>
                <w:sz w:val="21"/>
                <w:szCs w:val="22"/>
              </w:rPr>
              <w:t>邮箱</w:t>
            </w:r>
            <w:r>
              <w:rPr>
                <w:rFonts w:hint="eastAsia" w:ascii="Times New Roman" w:hAnsi="Times New Roman" w:cs="Times New Roman"/>
                <w:bCs/>
                <w:snapToGrid w:val="0"/>
                <w:color w:val="000000"/>
                <w:sz w:val="21"/>
                <w:szCs w:val="22"/>
                <w:lang w:val="en-US" w:eastAsia="zh-CN"/>
              </w:rPr>
              <w:t>331091233</w:t>
            </w:r>
            <w:r>
              <w:rPr>
                <w:rFonts w:ascii="Times New Roman" w:hAnsi="Times New Roman" w:cs="Times New Roman"/>
                <w:bCs/>
                <w:snapToGrid w:val="0"/>
                <w:color w:val="000000"/>
                <w:sz w:val="21"/>
                <w:szCs w:val="22"/>
              </w:rPr>
              <w:t>@qq.com提交</w:t>
            </w:r>
          </w:p>
        </w:tc>
      </w:tr>
      <w:tr w14:paraId="3A81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30B3B70B">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7</w:t>
            </w:r>
          </w:p>
        </w:tc>
        <w:tc>
          <w:tcPr>
            <w:tcW w:w="818" w:type="pct"/>
            <w:vAlign w:val="center"/>
          </w:tcPr>
          <w:p w14:paraId="677D2B7E">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其他材料</w:t>
            </w:r>
          </w:p>
        </w:tc>
        <w:tc>
          <w:tcPr>
            <w:tcW w:w="3624" w:type="pct"/>
            <w:vAlign w:val="center"/>
          </w:tcPr>
          <w:p w14:paraId="595E8A42">
            <w:pPr>
              <w:adjustRightInd w:val="0"/>
              <w:snapToGrid w:val="0"/>
              <w:spacing w:line="360" w:lineRule="auto"/>
              <w:jc w:val="left"/>
              <w:rPr>
                <w:rFonts w:cs="宋体"/>
                <w:bCs/>
                <w:sz w:val="21"/>
                <w:szCs w:val="21"/>
              </w:rPr>
            </w:pPr>
            <w:r>
              <w:rPr>
                <w:rFonts w:hint="eastAsia" w:cs="宋体"/>
                <w:bCs/>
                <w:sz w:val="21"/>
                <w:szCs w:val="21"/>
                <w:lang w:eastAsia="zh-CN"/>
              </w:rPr>
              <w:t>☑</w:t>
            </w:r>
            <w:r>
              <w:rPr>
                <w:rFonts w:hint="eastAsia" w:asciiTheme="minorEastAsia" w:hAnsiTheme="minorEastAsia" w:eastAsiaTheme="minorEastAsia"/>
                <w:sz w:val="21"/>
                <w:szCs w:val="16"/>
              </w:rPr>
              <w:t>无</w:t>
            </w:r>
          </w:p>
          <w:p w14:paraId="5DA6ADA9">
            <w:pPr>
              <w:adjustRightInd w:val="0"/>
              <w:snapToGrid w:val="0"/>
              <w:spacing w:line="360" w:lineRule="auto"/>
              <w:jc w:val="left"/>
              <w:rPr>
                <w:rFonts w:cs="宋体"/>
                <w:bCs/>
                <w:sz w:val="21"/>
                <w:szCs w:val="21"/>
              </w:rPr>
            </w:pPr>
            <w:r>
              <w:rPr>
                <w:rFonts w:hint="eastAsia" w:cs="宋体"/>
                <w:bCs/>
                <w:sz w:val="21"/>
                <w:szCs w:val="21"/>
              </w:rPr>
              <w:t>□图纸</w:t>
            </w:r>
          </w:p>
          <w:p w14:paraId="25ED45B9">
            <w:pPr>
              <w:adjustRightInd w:val="0"/>
              <w:snapToGrid w:val="0"/>
              <w:spacing w:line="360" w:lineRule="auto"/>
              <w:jc w:val="left"/>
              <w:rPr>
                <w:rFonts w:cs="宋体"/>
                <w:bCs/>
                <w:sz w:val="21"/>
                <w:szCs w:val="21"/>
              </w:rPr>
            </w:pPr>
            <w:r>
              <w:rPr>
                <w:rFonts w:hint="eastAsia" w:cs="宋体"/>
                <w:bCs/>
                <w:sz w:val="21"/>
                <w:szCs w:val="21"/>
              </w:rPr>
              <w:t>获得方式：</w:t>
            </w:r>
          </w:p>
          <w:p w14:paraId="67149EE0">
            <w:pPr>
              <w:pStyle w:val="69"/>
              <w:widowControl w:val="0"/>
              <w:spacing w:before="0" w:beforeAutospacing="0" w:after="0" w:afterAutospacing="0" w:line="360" w:lineRule="auto"/>
              <w:jc w:val="both"/>
              <w:rPr>
                <w:rFonts w:cs="宋体"/>
                <w:b w:val="0"/>
                <w:sz w:val="21"/>
                <w:szCs w:val="21"/>
              </w:rPr>
            </w:pPr>
            <w:r>
              <w:rPr>
                <w:rFonts w:ascii="Times New Roman" w:hAnsi="Times New Roman" w:cs="Times New Roman"/>
                <w:sz w:val="21"/>
                <w:szCs w:val="21"/>
              </w:rPr>
              <w:t>上述资料请投标人在获取</w:t>
            </w:r>
            <w:r>
              <w:rPr>
                <w:rFonts w:hint="eastAsia" w:ascii="Times New Roman" w:hAnsi="Times New Roman" w:cs="Times New Roman"/>
                <w:sz w:val="21"/>
                <w:szCs w:val="21"/>
              </w:rPr>
              <w:t>竞价</w:t>
            </w:r>
            <w:r>
              <w:rPr>
                <w:rFonts w:ascii="Times New Roman" w:hAnsi="Times New Roman" w:cs="Times New Roman"/>
                <w:sz w:val="21"/>
                <w:szCs w:val="21"/>
              </w:rPr>
              <w:t>文件</w:t>
            </w:r>
            <w:r>
              <w:rPr>
                <w:rFonts w:hint="eastAsia" w:ascii="Times New Roman" w:hAnsi="Times New Roman" w:cs="Times New Roman"/>
                <w:sz w:val="21"/>
                <w:szCs w:val="21"/>
              </w:rPr>
              <w:t>时</w:t>
            </w:r>
            <w:r>
              <w:rPr>
                <w:rFonts w:ascii="Times New Roman" w:hAnsi="Times New Roman" w:cs="Times New Roman"/>
                <w:sz w:val="21"/>
                <w:szCs w:val="21"/>
              </w:rPr>
              <w:t>自行下载项目附件。</w:t>
            </w:r>
          </w:p>
        </w:tc>
      </w:tr>
      <w:tr w14:paraId="00F1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2EA70CF6">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8</w:t>
            </w:r>
          </w:p>
        </w:tc>
        <w:tc>
          <w:tcPr>
            <w:tcW w:w="1395" w:type="dxa"/>
            <w:vAlign w:val="center"/>
          </w:tcPr>
          <w:p w14:paraId="0B13AE18">
            <w:pPr>
              <w:spacing w:line="500" w:lineRule="exact"/>
              <w:jc w:val="center"/>
              <w:rPr>
                <w:rFonts w:cs="宋体"/>
                <w:bCs/>
                <w:kern w:val="2"/>
                <w:sz w:val="21"/>
                <w:szCs w:val="21"/>
              </w:rPr>
            </w:pPr>
            <w:r>
              <w:rPr>
                <w:rFonts w:hint="eastAsia" w:ascii="Times New Roman" w:hAnsi="Times New Roman"/>
                <w:color w:val="000000"/>
                <w:lang w:val="en-US" w:eastAsia="zh-CN"/>
              </w:rPr>
              <w:t>投标文件的递交</w:t>
            </w:r>
          </w:p>
        </w:tc>
        <w:tc>
          <w:tcPr>
            <w:tcW w:w="6179" w:type="dxa"/>
            <w:vAlign w:val="center"/>
          </w:tcPr>
          <w:p w14:paraId="4D5BD41A">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14:paraId="23C713EB">
            <w:pPr>
              <w:pStyle w:val="76"/>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1.投标文件应装订成册、密封，并在封面注明招标编号、投标项目等，同时在密封处加盖骑缝章；正、副本各一份。</w:t>
            </w:r>
          </w:p>
          <w:p w14:paraId="044547CB">
            <w:pPr>
              <w:pStyle w:val="76"/>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14:paraId="21F02CFD">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14:paraId="40064152">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14:paraId="2BFE6ACB">
            <w:pPr>
              <w:pStyle w:val="76"/>
              <w:spacing w:line="360" w:lineRule="auto"/>
              <w:ind w:firstLine="0" w:firstLineChars="0"/>
              <w:jc w:val="left"/>
              <w:rPr>
                <w:rFonts w:cs="宋体"/>
                <w:b w:val="0"/>
                <w:color w:val="FF0000"/>
                <w:sz w:val="21"/>
                <w:szCs w:val="21"/>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14:paraId="2CFAB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513DC80B">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9</w:t>
            </w:r>
          </w:p>
        </w:tc>
        <w:tc>
          <w:tcPr>
            <w:tcW w:w="818" w:type="pct"/>
            <w:vAlign w:val="center"/>
          </w:tcPr>
          <w:p w14:paraId="645CD8AB">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确定中标人</w:t>
            </w:r>
          </w:p>
        </w:tc>
        <w:tc>
          <w:tcPr>
            <w:tcW w:w="3624" w:type="pct"/>
            <w:vAlign w:val="center"/>
          </w:tcPr>
          <w:p w14:paraId="7EE9E67B">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确定中标人：</w:t>
            </w:r>
          </w:p>
          <w:p w14:paraId="0D47C8F8">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52"/>
            </w:r>
            <w:r>
              <w:rPr>
                <w:rFonts w:hint="eastAsia" w:cs="宋体"/>
                <w:b w:val="0"/>
                <w:sz w:val="21"/>
                <w:szCs w:val="21"/>
              </w:rPr>
              <w:t xml:space="preserve">招标人委托评审小组确定     </w:t>
            </w:r>
          </w:p>
          <w:p w14:paraId="4D419517">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A3"/>
            </w:r>
            <w:r>
              <w:rPr>
                <w:rFonts w:hint="eastAsia" w:cs="宋体"/>
                <w:b w:val="0"/>
                <w:sz w:val="21"/>
                <w:szCs w:val="21"/>
              </w:rPr>
              <w:t>招标人确定</w:t>
            </w:r>
          </w:p>
        </w:tc>
      </w:tr>
      <w:tr w14:paraId="6F38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52956DDF">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10</w:t>
            </w:r>
          </w:p>
        </w:tc>
        <w:tc>
          <w:tcPr>
            <w:tcW w:w="818" w:type="pct"/>
            <w:vAlign w:val="center"/>
          </w:tcPr>
          <w:p w14:paraId="0A6F9E84">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中标通知书发出的形式</w:t>
            </w:r>
          </w:p>
        </w:tc>
        <w:tc>
          <w:tcPr>
            <w:tcW w:w="3624" w:type="pct"/>
            <w:vAlign w:val="center"/>
          </w:tcPr>
          <w:p w14:paraId="529A2730">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 xml:space="preserve">☑书面     </w:t>
            </w:r>
            <w:r>
              <w:rPr>
                <w:rFonts w:hint="eastAsia" w:cs="宋体"/>
                <w:b w:val="0"/>
                <w:sz w:val="21"/>
                <w:szCs w:val="21"/>
              </w:rPr>
              <w:sym w:font="Wingdings" w:char="00A8"/>
            </w:r>
            <w:r>
              <w:rPr>
                <w:rFonts w:hint="eastAsia" w:cs="宋体"/>
                <w:b w:val="0"/>
                <w:sz w:val="21"/>
                <w:szCs w:val="21"/>
              </w:rPr>
              <w:t>数据电文</w:t>
            </w:r>
          </w:p>
          <w:p w14:paraId="4906F1D1">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特别提醒：</w:t>
            </w:r>
            <w:r>
              <w:rPr>
                <w:rFonts w:ascii="Times New Roman" w:hAnsi="Times New Roman" w:cs="Times New Roman"/>
                <w:sz w:val="21"/>
                <w:szCs w:val="21"/>
              </w:rPr>
              <w:t>招标人确定中标人后，通过书面向中标人发出中标通知书。</w:t>
            </w:r>
          </w:p>
        </w:tc>
      </w:tr>
      <w:tr w14:paraId="5613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0049E68A">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11</w:t>
            </w:r>
          </w:p>
        </w:tc>
        <w:tc>
          <w:tcPr>
            <w:tcW w:w="818" w:type="pct"/>
            <w:vAlign w:val="center"/>
          </w:tcPr>
          <w:p w14:paraId="2D8374A1">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告知竞价结果的形式</w:t>
            </w:r>
          </w:p>
        </w:tc>
        <w:tc>
          <w:tcPr>
            <w:tcW w:w="3624" w:type="pct"/>
            <w:vAlign w:val="center"/>
          </w:tcPr>
          <w:p w14:paraId="0CCFDB58">
            <w:pPr>
              <w:pStyle w:val="69"/>
              <w:widowControl w:val="0"/>
              <w:spacing w:before="0" w:beforeAutospacing="0" w:after="0" w:afterAutospacing="0" w:line="360" w:lineRule="auto"/>
              <w:jc w:val="both"/>
              <w:rPr>
                <w:rFonts w:cs="宋体"/>
                <w:b w:val="0"/>
                <w:bCs w:val="0"/>
                <w:sz w:val="21"/>
                <w:szCs w:val="21"/>
              </w:rPr>
            </w:pPr>
            <w:r>
              <w:rPr>
                <w:rFonts w:ascii="Times New Roman" w:hAnsi="Times New Roman" w:cs="Times New Roman"/>
                <w:b w:val="0"/>
                <w:bCs w:val="0"/>
                <w:sz w:val="21"/>
                <w:szCs w:val="21"/>
              </w:rPr>
              <w:t>投标人自行登录</w:t>
            </w:r>
            <w:r>
              <w:rPr>
                <w:rFonts w:hint="eastAsia" w:ascii="Times New Roman" w:hAnsi="Times New Roman" w:cs="Times New Roman"/>
                <w:b w:val="0"/>
                <w:bCs w:val="0"/>
                <w:sz w:val="21"/>
                <w:szCs w:val="21"/>
              </w:rPr>
              <w:t>合肥文旅博览集团有限公司官网</w:t>
            </w:r>
            <w:r>
              <w:rPr>
                <w:rFonts w:ascii="Times New Roman" w:hAnsi="Times New Roman" w:cs="Times New Roman"/>
                <w:b w:val="0"/>
                <w:bCs w:val="0"/>
                <w:sz w:val="21"/>
                <w:szCs w:val="21"/>
              </w:rPr>
              <w:t>查看</w:t>
            </w:r>
          </w:p>
        </w:tc>
      </w:tr>
      <w:tr w14:paraId="53576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45AC9125">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12</w:t>
            </w:r>
          </w:p>
        </w:tc>
        <w:tc>
          <w:tcPr>
            <w:tcW w:w="818" w:type="pct"/>
            <w:vAlign w:val="center"/>
          </w:tcPr>
          <w:p w14:paraId="0213856B">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履约保证金</w:t>
            </w:r>
          </w:p>
        </w:tc>
        <w:tc>
          <w:tcPr>
            <w:tcW w:w="3624" w:type="pct"/>
          </w:tcPr>
          <w:p w14:paraId="066C3EF9">
            <w:pPr>
              <w:snapToGrid w:val="0"/>
              <w:spacing w:line="360" w:lineRule="auto"/>
              <w:rPr>
                <w:rFonts w:cs="宋体"/>
                <w:bCs/>
                <w:snapToGrid w:val="0"/>
                <w:sz w:val="21"/>
                <w:szCs w:val="21"/>
              </w:rPr>
            </w:pPr>
            <w:r>
              <w:rPr>
                <w:rFonts w:hint="eastAsia" w:cs="宋体"/>
                <w:bCs/>
                <w:snapToGrid w:val="0"/>
                <w:sz w:val="21"/>
                <w:szCs w:val="21"/>
              </w:rPr>
              <w:t>（1）金额：</w:t>
            </w:r>
            <w:r>
              <w:rPr>
                <w:rFonts w:hint="eastAsia" w:cs="宋体"/>
                <w:bCs/>
                <w:snapToGrid w:val="0"/>
                <w:sz w:val="21"/>
                <w:szCs w:val="21"/>
                <w:u w:val="single"/>
              </w:rPr>
              <w:t xml:space="preserve"> </w:t>
            </w:r>
            <w:r>
              <w:rPr>
                <w:rFonts w:hint="eastAsia" w:cs="宋体"/>
                <w:bCs/>
                <w:snapToGrid w:val="0"/>
                <w:sz w:val="21"/>
                <w:szCs w:val="21"/>
                <w:u w:val="single"/>
                <w:lang w:val="en-US" w:eastAsia="zh-CN"/>
              </w:rPr>
              <w:t>1000元</w:t>
            </w:r>
            <w:r>
              <w:rPr>
                <w:rFonts w:hint="eastAsia" w:cs="宋体"/>
                <w:bCs/>
                <w:snapToGrid w:val="0"/>
                <w:sz w:val="21"/>
                <w:szCs w:val="21"/>
                <w:u w:val="single"/>
              </w:rPr>
              <w:t xml:space="preserve">     </w:t>
            </w:r>
          </w:p>
          <w:p w14:paraId="34457973">
            <w:pPr>
              <w:snapToGrid w:val="0"/>
              <w:spacing w:line="360" w:lineRule="auto"/>
              <w:rPr>
                <w:rFonts w:cs="宋体"/>
                <w:sz w:val="21"/>
                <w:szCs w:val="21"/>
              </w:rPr>
            </w:pPr>
            <w:r>
              <w:rPr>
                <w:rFonts w:hint="eastAsia" w:cs="宋体"/>
                <w:bCs/>
                <w:snapToGrid w:val="0"/>
                <w:sz w:val="21"/>
                <w:szCs w:val="21"/>
              </w:rPr>
              <w:t>（2）缴纳形式</w:t>
            </w:r>
            <w:r>
              <w:rPr>
                <w:rFonts w:hint="eastAsia" w:cs="宋体"/>
                <w:sz w:val="21"/>
                <w:szCs w:val="21"/>
              </w:rPr>
              <w:t>：</w:t>
            </w:r>
            <w:r>
              <w:rPr>
                <w:rFonts w:hint="eastAsia" w:cs="宋体"/>
                <w:sz w:val="21"/>
                <w:szCs w:val="21"/>
              </w:rPr>
              <w:sym w:font="Wingdings 2" w:char="0052"/>
            </w:r>
            <w:r>
              <w:rPr>
                <w:rFonts w:hint="eastAsia" w:cs="宋体"/>
                <w:sz w:val="21"/>
                <w:szCs w:val="21"/>
              </w:rPr>
              <w:t xml:space="preserve">银行转账  </w:t>
            </w:r>
            <w:r>
              <w:rPr>
                <w:rFonts w:hint="eastAsia" w:cs="宋体"/>
                <w:sz w:val="21"/>
                <w:szCs w:val="21"/>
              </w:rPr>
              <w:sym w:font="Wingdings 2" w:char="00A3"/>
            </w:r>
            <w:r>
              <w:rPr>
                <w:rFonts w:hint="eastAsia" w:cs="宋体"/>
                <w:sz w:val="21"/>
                <w:szCs w:val="21"/>
              </w:rPr>
              <w:t xml:space="preserve">银行电汇  </w:t>
            </w:r>
          </w:p>
        </w:tc>
      </w:tr>
      <w:tr w14:paraId="27859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45048EB6">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13</w:t>
            </w:r>
          </w:p>
        </w:tc>
        <w:tc>
          <w:tcPr>
            <w:tcW w:w="818" w:type="pct"/>
            <w:vAlign w:val="center"/>
          </w:tcPr>
          <w:p w14:paraId="28E3485F">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报价须知</w:t>
            </w:r>
          </w:p>
        </w:tc>
        <w:tc>
          <w:tcPr>
            <w:tcW w:w="3624" w:type="pct"/>
            <w:vAlign w:val="center"/>
          </w:tcPr>
          <w:p w14:paraId="0D69D0B9">
            <w:pPr>
              <w:spacing w:line="360" w:lineRule="auto"/>
              <w:rPr>
                <w:rFonts w:cs="宋体"/>
                <w:bCs/>
                <w:kern w:val="2"/>
                <w:sz w:val="21"/>
                <w:szCs w:val="21"/>
              </w:rPr>
            </w:pPr>
            <w:r>
              <w:rPr>
                <w:rFonts w:hint="eastAsia" w:cs="宋体"/>
                <w:bCs/>
                <w:kern w:val="2"/>
                <w:sz w:val="21"/>
                <w:szCs w:val="21"/>
              </w:rPr>
              <w:t>（1）投标人最终投标报价不得高于</w:t>
            </w:r>
            <w:r>
              <w:rPr>
                <w:rFonts w:hint="eastAsia" w:ascii="Times New Roman" w:hAnsi="Times New Roman" w:cs="Times New Roman"/>
                <w:bCs/>
                <w:kern w:val="2"/>
                <w:sz w:val="21"/>
                <w:szCs w:val="21"/>
              </w:rPr>
              <w:t>竞价</w:t>
            </w:r>
            <w:r>
              <w:rPr>
                <w:rFonts w:hint="eastAsia" w:cs="宋体"/>
                <w:bCs/>
                <w:kern w:val="2"/>
                <w:sz w:val="21"/>
                <w:szCs w:val="21"/>
              </w:rPr>
              <w:t>文件（公告）列明的项目预算、最高投标限价，否则其投标文件将被否决。</w:t>
            </w:r>
          </w:p>
          <w:p w14:paraId="1A3405AA">
            <w:pPr>
              <w:spacing w:line="360" w:lineRule="auto"/>
              <w:rPr>
                <w:rFonts w:cs="宋体"/>
                <w:sz w:val="21"/>
                <w:szCs w:val="21"/>
              </w:rPr>
            </w:pPr>
            <w:r>
              <w:rPr>
                <w:rFonts w:hint="eastAsia" w:cs="宋体"/>
                <w:kern w:val="2"/>
                <w:sz w:val="21"/>
                <w:szCs w:val="21"/>
              </w:rPr>
              <w:t>（2）在项目评标过程中，投标人最终投标报价与公布的最高投标限价或项目</w:t>
            </w:r>
            <w:r>
              <w:rPr>
                <w:rFonts w:hint="eastAsia" w:cs="宋体"/>
                <w:sz w:val="21"/>
                <w:szCs w:val="21"/>
              </w:rPr>
              <w:t>预算</w:t>
            </w:r>
            <w:r>
              <w:rPr>
                <w:rFonts w:hint="eastAsia" w:cs="宋体"/>
                <w:kern w:val="2"/>
                <w:sz w:val="21"/>
                <w:szCs w:val="21"/>
              </w:rPr>
              <w:t>相比降幅过小，或投标人最终投标报价明显缺乏竞争性的，评审小组可以否决其投标。</w:t>
            </w:r>
          </w:p>
        </w:tc>
      </w:tr>
      <w:tr w14:paraId="0A63F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17F703EF">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14</w:t>
            </w:r>
          </w:p>
        </w:tc>
        <w:tc>
          <w:tcPr>
            <w:tcW w:w="818" w:type="pct"/>
            <w:vAlign w:val="center"/>
          </w:tcPr>
          <w:p w14:paraId="5ECD800A">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重要说明</w:t>
            </w:r>
          </w:p>
        </w:tc>
        <w:tc>
          <w:tcPr>
            <w:tcW w:w="3624" w:type="pct"/>
            <w:vAlign w:val="center"/>
          </w:tcPr>
          <w:p w14:paraId="0C5C1111">
            <w:pPr>
              <w:spacing w:line="360" w:lineRule="auto"/>
              <w:rPr>
                <w:rFonts w:cs="宋体"/>
                <w:sz w:val="21"/>
                <w:szCs w:val="21"/>
              </w:rPr>
            </w:pPr>
            <w:r>
              <w:rPr>
                <w:rFonts w:hint="eastAsia" w:cs="宋体"/>
                <w:sz w:val="21"/>
                <w:szCs w:val="21"/>
              </w:rPr>
              <w:t>（1）中标人应在规定期限内提交履约保证金并与招标人签订合同，若中标人未能在规定期限内提交履约保证金或签订合同，招标人有权取消中标人中标资格；</w:t>
            </w:r>
          </w:p>
          <w:p w14:paraId="43EE3222">
            <w:pPr>
              <w:spacing w:line="360" w:lineRule="auto"/>
              <w:rPr>
                <w:rFonts w:cs="宋体"/>
                <w:sz w:val="21"/>
                <w:szCs w:val="21"/>
              </w:rPr>
            </w:pPr>
            <w:r>
              <w:rPr>
                <w:rFonts w:hint="eastAsia" w:cs="宋体"/>
                <w:sz w:val="21"/>
                <w:szCs w:val="21"/>
              </w:rPr>
              <w:t>（2）合同签订后，中标人存在规定时间内不组织人员进场开工，不履行合同义务等情况，招标人有权解除合同，并追究违约责任；</w:t>
            </w:r>
          </w:p>
          <w:p w14:paraId="03FA0113">
            <w:pPr>
              <w:spacing w:line="360" w:lineRule="auto"/>
              <w:rPr>
                <w:rFonts w:cs="宋体"/>
                <w:sz w:val="21"/>
                <w:szCs w:val="21"/>
              </w:rPr>
            </w:pPr>
            <w:r>
              <w:rPr>
                <w:rFonts w:hint="eastAsia" w:cs="宋体"/>
                <w:sz w:val="21"/>
                <w:szCs w:val="21"/>
              </w:rPr>
              <w:t>（3）中标人在中标项目发生投诉、信访举报案件、履约存在争议时，拒绝协助配合有关部门调查案件的，招标人可以取消其中标资格或解除合同，并追究其违约责任。</w:t>
            </w:r>
          </w:p>
          <w:p w14:paraId="02BBD257">
            <w:pPr>
              <w:spacing w:line="360" w:lineRule="auto"/>
              <w:rPr>
                <w:rFonts w:cs="宋体"/>
                <w:sz w:val="21"/>
                <w:szCs w:val="21"/>
              </w:rPr>
            </w:pPr>
            <w:r>
              <w:rPr>
                <w:rFonts w:ascii="Times New Roman" w:hAnsi="Times New Roman" w:cs="Times New Roman"/>
                <w:sz w:val="21"/>
                <w:szCs w:val="21"/>
              </w:rPr>
              <w:t>（4）投标人参与</w:t>
            </w:r>
            <w:r>
              <w:rPr>
                <w:rFonts w:hint="eastAsia" w:ascii="Times New Roman" w:hAnsi="Times New Roman" w:cs="Times New Roman"/>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hint="eastAsia" w:ascii="Times New Roman" w:hAnsi="Times New Roman" w:cs="Times New Roman"/>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14:paraId="7378A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0E876A83">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15</w:t>
            </w:r>
          </w:p>
        </w:tc>
        <w:tc>
          <w:tcPr>
            <w:tcW w:w="818" w:type="pct"/>
            <w:vAlign w:val="center"/>
          </w:tcPr>
          <w:p w14:paraId="67036F42">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解释权</w:t>
            </w:r>
          </w:p>
        </w:tc>
        <w:tc>
          <w:tcPr>
            <w:tcW w:w="3624" w:type="pct"/>
            <w:vAlign w:val="center"/>
          </w:tcPr>
          <w:p w14:paraId="32B1E36E">
            <w:pPr>
              <w:spacing w:line="360" w:lineRule="auto"/>
              <w:rPr>
                <w:rFonts w:cs="宋体"/>
                <w:bCs/>
                <w:sz w:val="21"/>
                <w:szCs w:val="21"/>
              </w:rPr>
            </w:pPr>
            <w:r>
              <w:rPr>
                <w:rFonts w:hint="eastAsia" w:cs="宋体"/>
                <w:bCs/>
                <w:sz w:val="21"/>
                <w:szCs w:val="21"/>
              </w:rPr>
              <w:t>（1）构成本竞价文件的各个组成文件应互为解释，互为说明；</w:t>
            </w:r>
          </w:p>
          <w:p w14:paraId="4FCA8034">
            <w:pPr>
              <w:spacing w:line="360" w:lineRule="auto"/>
              <w:rPr>
                <w:rFonts w:cs="宋体"/>
                <w:bCs/>
                <w:sz w:val="21"/>
                <w:szCs w:val="21"/>
              </w:rPr>
            </w:pPr>
            <w:r>
              <w:rPr>
                <w:rFonts w:hint="eastAsia" w:cs="宋体"/>
                <w:bCs/>
                <w:sz w:val="21"/>
                <w:szCs w:val="21"/>
              </w:rPr>
              <w:t>（2）同一组成文件中就同一事项的规定或约定不一致的，以编排顺序在后者为准；</w:t>
            </w:r>
          </w:p>
          <w:p w14:paraId="4BE222BE">
            <w:pPr>
              <w:spacing w:line="360" w:lineRule="auto"/>
              <w:rPr>
                <w:rFonts w:cs="宋体"/>
                <w:bCs/>
                <w:sz w:val="21"/>
                <w:szCs w:val="21"/>
              </w:rPr>
            </w:pPr>
            <w:r>
              <w:rPr>
                <w:rFonts w:hint="eastAsia" w:cs="宋体"/>
                <w:bCs/>
                <w:sz w:val="21"/>
                <w:szCs w:val="21"/>
              </w:rPr>
              <w:t>（3）如有不明确或不一致，构成合同文件组成内容的，以合同文件约定内容为准，且以专用合同条款约定的合同文件优先顺序解释；</w:t>
            </w:r>
          </w:p>
          <w:p w14:paraId="09265B66">
            <w:pPr>
              <w:spacing w:line="360" w:lineRule="auto"/>
              <w:rPr>
                <w:rFonts w:ascii="Times New Roman" w:hAnsi="Times New Roman" w:cs="Times New Roman"/>
                <w:bCs/>
                <w:sz w:val="21"/>
                <w:szCs w:val="21"/>
              </w:rPr>
            </w:pPr>
            <w:r>
              <w:rPr>
                <w:rFonts w:hint="eastAsia" w:cs="宋体"/>
                <w:bCs/>
                <w:sz w:val="21"/>
                <w:szCs w:val="21"/>
              </w:rPr>
              <w:t>（4）</w:t>
            </w:r>
            <w:r>
              <w:rPr>
                <w:rFonts w:ascii="Times New Roman" w:hAnsi="Times New Roman" w:cs="Times New Roman"/>
                <w:bCs/>
                <w:sz w:val="21"/>
                <w:szCs w:val="21"/>
              </w:rPr>
              <w:t>除</w:t>
            </w:r>
            <w:r>
              <w:rPr>
                <w:rFonts w:hint="eastAsia" w:ascii="Times New Roman" w:hAnsi="Times New Roman" w:cs="Times New Roman"/>
                <w:bCs/>
                <w:sz w:val="21"/>
                <w:szCs w:val="21"/>
              </w:rPr>
              <w:t>竞价</w:t>
            </w:r>
            <w:r>
              <w:rPr>
                <w:rFonts w:ascii="Times New Roman" w:hAnsi="Times New Roman" w:cs="Times New Roman"/>
                <w:bCs/>
                <w:sz w:val="21"/>
                <w:szCs w:val="21"/>
              </w:rPr>
              <w:t>文件中有特别规定外，仅适用于投标文件提交阶段的规定，按</w:t>
            </w:r>
            <w:r>
              <w:rPr>
                <w:rFonts w:hint="eastAsia" w:ascii="Times New Roman" w:hAnsi="Times New Roman" w:cs="Times New Roman"/>
                <w:bCs/>
                <w:sz w:val="21"/>
                <w:szCs w:val="21"/>
                <w:lang w:val="en-US" w:eastAsia="zh-CN"/>
              </w:rPr>
              <w:t>竞价</w:t>
            </w:r>
            <w:r>
              <w:rPr>
                <w:rFonts w:ascii="Times New Roman" w:hAnsi="Times New Roman" w:cs="Times New Roman"/>
                <w:bCs/>
                <w:sz w:val="21"/>
                <w:szCs w:val="21"/>
              </w:rPr>
              <w:t>公告、投标人须知前附表、投标人须知正文、评审方法和标准、投标文件格式的先后顺序解释；</w:t>
            </w:r>
          </w:p>
          <w:p w14:paraId="5EAFAD91">
            <w:pPr>
              <w:spacing w:line="360" w:lineRule="auto"/>
              <w:rPr>
                <w:rFonts w:cs="宋体"/>
                <w:sz w:val="21"/>
                <w:szCs w:val="21"/>
              </w:rPr>
            </w:pPr>
            <w:r>
              <w:rPr>
                <w:rFonts w:hint="eastAsia" w:cs="宋体"/>
                <w:bCs/>
                <w:sz w:val="21"/>
                <w:szCs w:val="21"/>
              </w:rPr>
              <w:t>（5）</w:t>
            </w:r>
            <w:r>
              <w:rPr>
                <w:rFonts w:hint="eastAsia" w:cs="宋体"/>
                <w:sz w:val="21"/>
                <w:szCs w:val="21"/>
              </w:rPr>
              <w:t>有澄清的部分以最终的澄清更正内容为准；</w:t>
            </w:r>
          </w:p>
          <w:p w14:paraId="1F1E0688">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（6）按本款前述规定仍不能形成结论的，由招标人负责解释。</w:t>
            </w:r>
          </w:p>
        </w:tc>
      </w:tr>
      <w:tr w14:paraId="64741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1B14D674">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16</w:t>
            </w:r>
          </w:p>
        </w:tc>
        <w:tc>
          <w:tcPr>
            <w:tcW w:w="818" w:type="pct"/>
            <w:vAlign w:val="center"/>
          </w:tcPr>
          <w:p w14:paraId="02192BB5">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其他补充</w:t>
            </w:r>
          </w:p>
          <w:p w14:paraId="15B38C9A">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说明</w:t>
            </w:r>
          </w:p>
        </w:tc>
        <w:tc>
          <w:tcPr>
            <w:tcW w:w="3624" w:type="pct"/>
            <w:vAlign w:val="center"/>
          </w:tcPr>
          <w:p w14:paraId="79FD9FA2">
            <w:pPr>
              <w:pStyle w:val="69"/>
              <w:widowControl w:val="0"/>
              <w:spacing w:before="0" w:beforeAutospacing="0" w:after="0" w:afterAutospacing="0" w:line="360" w:lineRule="auto"/>
              <w:jc w:val="both"/>
              <w:rPr>
                <w:rFonts w:hint="eastAsia" w:eastAsia="宋体" w:cs="宋体"/>
                <w:b w:val="0"/>
                <w:sz w:val="21"/>
                <w:szCs w:val="21"/>
                <w:lang w:eastAsia="zh-CN"/>
              </w:rPr>
            </w:pPr>
            <w:r>
              <w:rPr>
                <w:rFonts w:hint="eastAsia" w:cs="宋体"/>
                <w:b w:val="0"/>
                <w:sz w:val="21"/>
                <w:szCs w:val="21"/>
                <w:lang w:val="en-US" w:eastAsia="zh-CN"/>
              </w:rPr>
              <w:t>无</w:t>
            </w:r>
          </w:p>
        </w:tc>
      </w:tr>
    </w:tbl>
    <w:p w14:paraId="5D8A853C">
      <w:pPr>
        <w:pStyle w:val="117"/>
        <w:adjustRightInd w:val="0"/>
        <w:snapToGrid w:val="0"/>
        <w:spacing w:line="360" w:lineRule="auto"/>
        <w:rPr>
          <w:rFonts w:ascii="宋体" w:hAnsi="宋体"/>
          <w:b/>
          <w:sz w:val="24"/>
          <w:szCs w:val="24"/>
        </w:rPr>
      </w:pPr>
      <w:bookmarkStart w:id="12" w:name="_Toc4558"/>
    </w:p>
    <w:p w14:paraId="1FBDBCCA">
      <w:pPr>
        <w:jc w:val="center"/>
        <w:rPr>
          <w:rFonts w:asciiTheme="minorEastAsia" w:hAnsiTheme="minorEastAsia" w:eastAsiaTheme="minorEastAsia"/>
          <w:b/>
          <w:sz w:val="24"/>
        </w:rPr>
      </w:pPr>
      <w:r>
        <w:rPr>
          <w:rFonts w:hint="eastAsia"/>
          <w:b/>
          <w:sz w:val="24"/>
          <w:szCs w:val="24"/>
        </w:rPr>
        <w:br w:type="page"/>
      </w:r>
      <w:bookmarkEnd w:id="12"/>
      <w:r>
        <w:rPr>
          <w:rFonts w:hint="eastAsia" w:asciiTheme="minorEastAsia" w:hAnsiTheme="minorEastAsia" w:eastAsiaTheme="minorEastAsia"/>
          <w:b/>
          <w:sz w:val="24"/>
        </w:rPr>
        <w:t>投标人须知正文</w:t>
      </w:r>
    </w:p>
    <w:p w14:paraId="7DEDC4C3">
      <w:pPr>
        <w:spacing w:line="360" w:lineRule="auto"/>
        <w:ind w:firstLine="437"/>
        <w:outlineLvl w:val="2"/>
        <w:rPr>
          <w:rFonts w:ascii="Times New Roman" w:hAnsi="Times New Roman" w:cs="Times New Roman" w:eastAsiaTheme="minorEastAsia"/>
          <w:b/>
          <w:sz w:val="24"/>
        </w:rPr>
      </w:pPr>
      <w:bookmarkStart w:id="13" w:name="_Toc28737"/>
      <w:r>
        <w:rPr>
          <w:rFonts w:ascii="Times New Roman" w:hAnsi="Times New Roman" w:cs="Times New Roman" w:eastAsiaTheme="minorEastAsia"/>
          <w:b/>
          <w:sz w:val="24"/>
        </w:rPr>
        <w:t>1.有关定义</w:t>
      </w:r>
      <w:bookmarkEnd w:id="13"/>
    </w:p>
    <w:p w14:paraId="12D3E27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w:t>
      </w:r>
      <w:r>
        <w:rPr>
          <w:rFonts w:hint="eastAsia" w:ascii="Times New Roman" w:hAnsi="Times New Roman" w:cs="Times New Roman" w:eastAsiaTheme="minorEastAsia"/>
          <w:bCs/>
          <w:sz w:val="21"/>
        </w:rPr>
        <w:t>招标</w:t>
      </w:r>
      <w:r>
        <w:rPr>
          <w:rFonts w:ascii="Times New Roman" w:hAnsi="Times New Roman" w:cs="Times New Roman" w:eastAsiaTheme="minorEastAsia"/>
          <w:bCs/>
          <w:sz w:val="21"/>
        </w:rPr>
        <w:t>方式为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，招标人为项目实施建设的发包人（甲方），投标人为参与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的主体，中标人为参与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，并获得项目实施的承包人（乙方）。</w:t>
      </w:r>
    </w:p>
    <w:p w14:paraId="0FC84FC4">
      <w:pPr>
        <w:spacing w:line="360" w:lineRule="auto"/>
        <w:ind w:firstLine="437"/>
        <w:outlineLvl w:val="2"/>
        <w:rPr>
          <w:rFonts w:ascii="Times New Roman" w:hAnsi="Times New Roman" w:cs="Times New Roman" w:eastAsiaTheme="minorEastAsia"/>
          <w:b/>
          <w:sz w:val="24"/>
        </w:rPr>
      </w:pPr>
      <w:bookmarkStart w:id="14" w:name="_Toc26438"/>
      <w:r>
        <w:rPr>
          <w:rFonts w:ascii="Times New Roman" w:hAnsi="Times New Roman" w:cs="Times New Roman" w:eastAsiaTheme="minorEastAsia"/>
          <w:b/>
          <w:sz w:val="24"/>
        </w:rPr>
        <w:t>2.资金来源</w:t>
      </w:r>
      <w:bookmarkEnd w:id="14"/>
    </w:p>
    <w:p w14:paraId="1698528A">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本项目的招标人已获得足以支付本次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后所签订的合同项下的资金。</w:t>
      </w:r>
    </w:p>
    <w:p w14:paraId="085CE8EA">
      <w:pPr>
        <w:spacing w:line="360" w:lineRule="auto"/>
        <w:ind w:firstLine="437"/>
        <w:outlineLvl w:val="2"/>
        <w:rPr>
          <w:rFonts w:ascii="Times New Roman" w:hAnsi="Times New Roman" w:cs="Times New Roman" w:eastAsiaTheme="minorEastAsia"/>
          <w:b/>
          <w:sz w:val="24"/>
        </w:rPr>
      </w:pPr>
      <w:bookmarkStart w:id="15" w:name="_Toc8718"/>
      <w:r>
        <w:rPr>
          <w:rFonts w:hint="eastAsia" w:ascii="Times New Roman" w:hAnsi="Times New Roman" w:cs="Times New Roman" w:eastAsiaTheme="minorEastAsia"/>
          <w:b/>
          <w:sz w:val="24"/>
        </w:rPr>
        <w:t>3</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文件的澄清与修改</w:t>
      </w:r>
      <w:bookmarkEnd w:id="15"/>
    </w:p>
    <w:p w14:paraId="78E78005">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.1投标人如对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文件内容有疑问，按投标人须知前附表规定提出。</w:t>
      </w:r>
    </w:p>
    <w:p w14:paraId="5C00B29C">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.2招标人可主动或在解答投标人提出的问题时对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文件进行澄清或者修改。</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rPr>
        <w:t>合肥文旅博览集团有限公司</w:t>
      </w:r>
      <w:r>
        <w:rPr>
          <w:rFonts w:ascii="Times New Roman" w:hAnsi="Times New Roman" w:cs="Times New Roman" w:eastAsiaTheme="minorEastAsia"/>
          <w:bCs/>
          <w:sz w:val="21"/>
        </w:rPr>
        <w:t>网站澄清或修改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文件，投标人应主动上网查询。招标人不承担投标人未及时关注相关信息引发的相关责任。</w:t>
      </w:r>
    </w:p>
    <w:p w14:paraId="0BB18BE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.3任何人或任何组织向投标人提供的任何书面或口头资料，未经</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在网上发布或书面通知，均作无效处理，不得作为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文件的组成部分。</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对投标人由此而做出的推论、理解和结论概不负责。</w:t>
      </w:r>
    </w:p>
    <w:p w14:paraId="280EB7DB">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.4对于没有提出疑问又参与了本项目</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的投标人将被视为完全认同本</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文件（含澄清、修改等内容）。</w:t>
      </w:r>
    </w:p>
    <w:p w14:paraId="75B7A262">
      <w:pPr>
        <w:spacing w:line="360" w:lineRule="auto"/>
        <w:ind w:firstLine="437"/>
        <w:outlineLvl w:val="2"/>
        <w:rPr>
          <w:rFonts w:ascii="Times New Roman" w:hAnsi="Times New Roman" w:cs="Times New Roman" w:eastAsiaTheme="minorEastAsia"/>
          <w:b/>
          <w:sz w:val="24"/>
        </w:rPr>
      </w:pPr>
      <w:bookmarkStart w:id="16" w:name="_Toc14497"/>
      <w:r>
        <w:rPr>
          <w:rFonts w:hint="eastAsia" w:ascii="Times New Roman" w:hAnsi="Times New Roman" w:cs="Times New Roman" w:eastAsiaTheme="minorEastAsia"/>
          <w:b/>
          <w:sz w:val="24"/>
        </w:rPr>
        <w:t>4</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范围及投标文件中标准和计量单位的使用</w:t>
      </w:r>
      <w:bookmarkEnd w:id="16"/>
    </w:p>
    <w:p w14:paraId="4CE5A0C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.1无论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文件中是否要求，投标人所承担货物及伴随的工程和服务均应符合国家强制性标准。</w:t>
      </w:r>
    </w:p>
    <w:p w14:paraId="424ED6CF">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.2投标人与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之间与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有关的所有往来通知、函件和投标文件均用中文表述。投标人随投标文件提供的证明文件和资料可以为其他语言，但必须附中文译文。翻译的中文资料与外文资料如果出现差异时，以中文为准。</w:t>
      </w:r>
    </w:p>
    <w:p w14:paraId="2ED1AFE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.3除</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文件中有特殊要求外，投标文件中所使用的计量单位，应采用中华人民共和国法定计量单位。</w:t>
      </w:r>
    </w:p>
    <w:p w14:paraId="4CE7A4BD">
      <w:pPr>
        <w:spacing w:line="360" w:lineRule="auto"/>
        <w:ind w:firstLine="437"/>
        <w:outlineLvl w:val="2"/>
        <w:rPr>
          <w:rFonts w:ascii="Times New Roman" w:hAnsi="Times New Roman" w:cs="Times New Roman" w:eastAsiaTheme="minorEastAsia"/>
          <w:b/>
          <w:sz w:val="24"/>
        </w:rPr>
      </w:pPr>
      <w:bookmarkStart w:id="17" w:name="_Toc27861"/>
      <w:r>
        <w:rPr>
          <w:rFonts w:hint="eastAsia" w:ascii="Times New Roman" w:hAnsi="Times New Roman" w:cs="Times New Roman" w:eastAsiaTheme="minorEastAsia"/>
          <w:b/>
          <w:sz w:val="24"/>
        </w:rPr>
        <w:t>5</w:t>
      </w:r>
      <w:r>
        <w:rPr>
          <w:rFonts w:ascii="Times New Roman" w:hAnsi="Times New Roman" w:cs="Times New Roman" w:eastAsiaTheme="minorEastAsia"/>
          <w:b/>
          <w:sz w:val="24"/>
        </w:rPr>
        <w:t>.投标文件构成</w:t>
      </w:r>
      <w:bookmarkEnd w:id="17"/>
    </w:p>
    <w:p w14:paraId="1E30959F">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.1投标人应完整地按</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文件提供的投标文件格式及</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文件评审要求编写投标文件，具体内容详见第六章投标文件格式的相关内容。</w:t>
      </w:r>
    </w:p>
    <w:p w14:paraId="0BF6E60E">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.2上述文件应按照</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文件规定的格式填写、签署和盖章。</w:t>
      </w:r>
    </w:p>
    <w:p w14:paraId="7A20452A">
      <w:pPr>
        <w:spacing w:line="360" w:lineRule="auto"/>
        <w:ind w:firstLine="437"/>
        <w:outlineLvl w:val="2"/>
        <w:rPr>
          <w:rFonts w:ascii="Times New Roman" w:hAnsi="Times New Roman" w:cs="Times New Roman" w:eastAsiaTheme="minorEastAsia"/>
          <w:b/>
          <w:sz w:val="24"/>
        </w:rPr>
      </w:pPr>
      <w:bookmarkStart w:id="18" w:name="_Toc16992"/>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bookmarkEnd w:id="18"/>
    </w:p>
    <w:p w14:paraId="24B77A2F">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.1投标人的报价应当包括满足本次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全部内容，所有报价均应以人民币报价。</w:t>
      </w:r>
    </w:p>
    <w:p w14:paraId="011EEB2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.2投标人应在分项报价表上标明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项目的单价（如适用）和总价，未标明的视同包含在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报价中。</w:t>
      </w:r>
    </w:p>
    <w:p w14:paraId="1DFBE83B">
      <w:pPr>
        <w:spacing w:line="360" w:lineRule="auto"/>
        <w:ind w:firstLine="437"/>
        <w:outlineLvl w:val="2"/>
        <w:rPr>
          <w:rFonts w:ascii="Times New Roman" w:hAnsi="Times New Roman" w:cs="Times New Roman" w:eastAsiaTheme="minorEastAsia"/>
          <w:b/>
          <w:sz w:val="24"/>
        </w:rPr>
      </w:pPr>
      <w:bookmarkStart w:id="19" w:name="_Toc7546"/>
      <w:r>
        <w:rPr>
          <w:rFonts w:hint="eastAsia" w:ascii="Times New Roman" w:hAnsi="Times New Roman" w:cs="Times New Roman" w:eastAsiaTheme="minorEastAsia"/>
          <w:b/>
          <w:sz w:val="24"/>
        </w:rPr>
        <w:t>7投标</w:t>
      </w:r>
      <w:r>
        <w:rPr>
          <w:rFonts w:ascii="Times New Roman" w:hAnsi="Times New Roman" w:cs="Times New Roman" w:eastAsiaTheme="minorEastAsia"/>
          <w:b/>
          <w:sz w:val="24"/>
        </w:rPr>
        <w:t>有效期</w:t>
      </w:r>
      <w:bookmarkEnd w:id="19"/>
    </w:p>
    <w:p w14:paraId="288FAADB">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有效期为从投标文件提交截止之日算起的日历天数，</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w:t>
      </w: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0日历天。招标人可根据实际情况，在原</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有效期截止之前，要求投标人延长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有效期。接受该要求的投标人将不会被要求和允许修正其投标文件。投标人可以拒绝延长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有效期的要求，且不承担任何责任。上述要求和答复都应以书面形式提交。</w:t>
      </w:r>
    </w:p>
    <w:p w14:paraId="064AA22F">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有效期内，投标人的</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保持有效，投标人不得要求撤销或修改其投标文件。</w:t>
      </w:r>
    </w:p>
    <w:p w14:paraId="0AC03CD2">
      <w:pPr>
        <w:spacing w:line="360" w:lineRule="auto"/>
        <w:ind w:firstLine="437"/>
        <w:outlineLvl w:val="2"/>
        <w:rPr>
          <w:rFonts w:ascii="Times New Roman" w:hAnsi="Times New Roman" w:cs="Times New Roman" w:eastAsiaTheme="minorEastAsia"/>
          <w:b/>
          <w:sz w:val="24"/>
        </w:rPr>
      </w:pPr>
      <w:bookmarkStart w:id="20" w:name="_Toc8809"/>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bookmarkEnd w:id="20"/>
    </w:p>
    <w:p w14:paraId="3AF2119D">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.1本项目要求提供密封纸质投标文件，投标文件的制作应满足以下规定：</w:t>
      </w:r>
    </w:p>
    <w:p w14:paraId="5BD172D8">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（1）投标文件应装订成册、密封，并在封面注明招标编号、投标项目等，同时在密封处加盖骑缝章；投标文件要求：正、副本各一份。</w:t>
      </w:r>
    </w:p>
    <w:p w14:paraId="473B614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7B8EBBD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（3）投标文件制作完成后，投标人应对投标文件进行装订成册、密封，形成密封的投标文件，否则引起的责任由投标人自行承担。</w:t>
      </w:r>
    </w:p>
    <w:p w14:paraId="09F05100">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.2因投标人自身原因而导致投标文件无法开标、评标，该投标视为无效投标，投标人自行承担由此导致的全部责任。</w:t>
      </w:r>
    </w:p>
    <w:p w14:paraId="0D17299C">
      <w:pPr>
        <w:spacing w:line="360" w:lineRule="auto"/>
        <w:ind w:firstLine="437"/>
        <w:outlineLvl w:val="2"/>
        <w:rPr>
          <w:rFonts w:ascii="Times New Roman" w:hAnsi="Times New Roman" w:cs="Times New Roman" w:eastAsiaTheme="minorEastAsia"/>
          <w:b/>
          <w:sz w:val="24"/>
        </w:rPr>
      </w:pPr>
      <w:bookmarkStart w:id="21" w:name="_Toc5270"/>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bookmarkEnd w:id="21"/>
    </w:p>
    <w:p w14:paraId="40A7DDF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.1投标人应在第一章“</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”规定的投标文件提交截止时间前，将封装的投标文件送到指定开标地点。</w:t>
      </w:r>
    </w:p>
    <w:p w14:paraId="4D26DDB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招标人延迟投标文件提交截止时间的。招标人、</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和投标人受投标文件提交截止时间制约的所有权利和义务均应延长至新的截止时间。</w:t>
      </w:r>
    </w:p>
    <w:p w14:paraId="3DA1972C">
      <w:pPr>
        <w:spacing w:line="360" w:lineRule="auto"/>
        <w:ind w:firstLine="437"/>
        <w:outlineLvl w:val="2"/>
        <w:rPr>
          <w:rFonts w:ascii="Times New Roman" w:hAnsi="Times New Roman" w:cs="Times New Roman" w:eastAsiaTheme="minorEastAsia"/>
          <w:b/>
          <w:sz w:val="24"/>
        </w:rPr>
      </w:pPr>
      <w:bookmarkStart w:id="22" w:name="_Toc12310"/>
      <w:r>
        <w:rPr>
          <w:rFonts w:ascii="Times New Roman" w:hAnsi="Times New Roman" w:cs="Times New Roman" w:eastAsiaTheme="minorEastAsia"/>
          <w:b/>
          <w:sz w:val="24"/>
        </w:rPr>
        <w:t>1</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.投标文件的提交、修改与撤回</w:t>
      </w:r>
      <w:bookmarkEnd w:id="22"/>
    </w:p>
    <w:p w14:paraId="2995F2A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.1投标人应当在第一章“</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”规定的投标文件提交截止时间前，将封装的投标文件送到指定开标地点。（如</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延期，按最新发布</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时间执行）。</w:t>
      </w:r>
    </w:p>
    <w:p w14:paraId="72A9816A">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.2投标人在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截止时间前，可以补充、修改或者撤回投标文件。投标截止时间前未提交投标文件的，视为无效投标文件。未按规定密封或投标截止时间后送达的投标文件，应当拒收。</w:t>
      </w:r>
    </w:p>
    <w:p w14:paraId="4A2614BB">
      <w:pPr>
        <w:spacing w:line="360" w:lineRule="auto"/>
        <w:ind w:firstLine="437"/>
        <w:outlineLvl w:val="2"/>
        <w:rPr>
          <w:rFonts w:ascii="Times New Roman" w:hAnsi="Times New Roman" w:cs="Times New Roman" w:eastAsiaTheme="minorEastAsia"/>
          <w:b/>
          <w:sz w:val="24"/>
        </w:rPr>
      </w:pPr>
      <w:bookmarkStart w:id="23" w:name="_Toc26802"/>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bookmarkEnd w:id="23"/>
    </w:p>
    <w:p w14:paraId="756E6B65">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.1由招标人委派或招标人委托</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抽取经济技术专家等方式组建的评审小组，负责本项目评审工作。评审小组成员由3人以上单数组成，评审小组及其成员应当依照有关规定履行相关职责和义务。</w:t>
      </w:r>
    </w:p>
    <w:p w14:paraId="3FEDBAA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.2评审小组根据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文件规定的评审方法和标准对投标人提交的投标文件进行评审，从质量和服务均能满足</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文件实质性响应要求的投标人中推荐中标人，并编写评审报告。</w:t>
      </w:r>
    </w:p>
    <w:p w14:paraId="78F6C8B5">
      <w:pPr>
        <w:spacing w:line="360" w:lineRule="auto"/>
        <w:ind w:firstLine="437"/>
        <w:outlineLvl w:val="2"/>
        <w:rPr>
          <w:rFonts w:ascii="Times New Roman" w:hAnsi="Times New Roman" w:cs="Times New Roman" w:eastAsiaTheme="minorEastAsia"/>
          <w:b/>
          <w:sz w:val="24"/>
        </w:rPr>
      </w:pPr>
      <w:bookmarkStart w:id="24" w:name="_Toc14840"/>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w:t>
      </w:r>
      <w:r>
        <w:rPr>
          <w:rFonts w:hint="eastAsia" w:ascii="Times New Roman" w:hAnsi="Times New Roman" w:cs="Times New Roman" w:eastAsiaTheme="minorEastAsia"/>
          <w:b/>
          <w:sz w:val="24"/>
        </w:rPr>
        <w:t>竞价</w:t>
      </w:r>
      <w:bookmarkEnd w:id="24"/>
    </w:p>
    <w:p w14:paraId="1E1E948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出现下列情况之一时，招标人有权宣布终止</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，并将理由通知所有投标人：</w:t>
      </w:r>
    </w:p>
    <w:p w14:paraId="7545FBA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（1）通过初审的投标人不足规定数量；</w:t>
      </w:r>
    </w:p>
    <w:p w14:paraId="48987F7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（2）出现影响公正的违法、违规行为的；</w:t>
      </w:r>
    </w:p>
    <w:p w14:paraId="397DD2D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（3）因重大变故，招标任务取消的；</w:t>
      </w:r>
    </w:p>
    <w:p w14:paraId="5244DBB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（4）</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文件有重大漏洞，导致无法继续评审的；</w:t>
      </w:r>
    </w:p>
    <w:p w14:paraId="22BAF60A">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（5）法律法规规定的其他情形。</w:t>
      </w:r>
    </w:p>
    <w:p w14:paraId="1F590DE8">
      <w:pPr>
        <w:spacing w:line="360" w:lineRule="auto"/>
        <w:ind w:firstLine="437"/>
        <w:outlineLvl w:val="2"/>
        <w:rPr>
          <w:rFonts w:ascii="Times New Roman" w:hAnsi="Times New Roman" w:cs="Times New Roman" w:eastAsiaTheme="minorEastAsia"/>
          <w:b/>
          <w:sz w:val="24"/>
        </w:rPr>
      </w:pPr>
      <w:bookmarkStart w:id="25" w:name="_Toc16261"/>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bookmarkEnd w:id="25"/>
    </w:p>
    <w:p w14:paraId="2FDC8C5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5AA49015">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.2评审小组要求投标人澄清、说明或者更正投标文件应当以书面形式作出。投标人的澄清、说明或者更正应当加盖投标人公章。</w:t>
      </w:r>
    </w:p>
    <w:p w14:paraId="4FB8913B">
      <w:pPr>
        <w:spacing w:line="360" w:lineRule="auto"/>
        <w:ind w:firstLine="437"/>
        <w:rPr>
          <w:rFonts w:ascii="Times New Roman" w:hAnsi="Times New Roman" w:cs="Times New Roman" w:eastAsiaTheme="minorEastAsia"/>
          <w:sz w:val="24"/>
          <w:highlight w:val="yellow"/>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.3如有询标，投标人通过线下的方式接受询标。因授权代表联系不上等情形而无法接受评审小组询标的，投标人自行承担相关风险。</w:t>
      </w:r>
    </w:p>
    <w:p w14:paraId="08982D55">
      <w:pPr>
        <w:spacing w:line="360" w:lineRule="auto"/>
        <w:ind w:firstLine="437"/>
        <w:outlineLvl w:val="2"/>
        <w:rPr>
          <w:rFonts w:ascii="Times New Roman" w:hAnsi="Times New Roman" w:cs="Times New Roman" w:eastAsiaTheme="minorEastAsia"/>
          <w:b/>
          <w:sz w:val="24"/>
        </w:rPr>
      </w:pPr>
      <w:bookmarkStart w:id="26" w:name="_Toc17072"/>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.最终投标报价</w:t>
      </w:r>
      <w:bookmarkEnd w:id="26"/>
    </w:p>
    <w:p w14:paraId="65CFC9E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并不限定只进行二轮报价，如果评审小组认为有必要，可以要求投标人进行多轮报价。</w:t>
      </w:r>
    </w:p>
    <w:p w14:paraId="00A13D5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内容不做实质性变更或重大调整的前提下，投标人下轮报价不得高于上一轮报价。</w:t>
      </w:r>
    </w:p>
    <w:p w14:paraId="05E13EE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.3最终投标报价是投标人投标文件的有效组成部分，最终投标报价也是签订合同的依据。</w:t>
      </w:r>
    </w:p>
    <w:p w14:paraId="78A6454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.4除非招标人对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文件予以澄清、修改，否则投标人应按招标人提供的货物清单中列出的项目和工程量逐项填报综合单价和合价。投标人不得在货物清单中任意增删、修改清单项目与工程量及项目排列顺序。</w:t>
      </w:r>
    </w:p>
    <w:p w14:paraId="73FC8E0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.5本项目的供货（安装）地点为本须知前附表所述，投标人可到项目现场踏勘以充分了解项目位置、情况、道路、储存空间、装卸限制及任何其他足以影响</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报价的情况，任何因忽视或误解项目场地情况而导致的索赔或供货（安装）周期延长申请将不被批准。对于受项目现场场地限制，如需要另外寻找场地解决临时住宿、材料及设备堆放，由此所产生的费用应包含在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报价范围内，招标人不再承担该费用。</w:t>
      </w:r>
    </w:p>
    <w:p w14:paraId="593762A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.6本项目不接受恶意不平衡报价，不保证最低价中标。</w:t>
      </w:r>
    </w:p>
    <w:p w14:paraId="229931BF">
      <w:pPr>
        <w:spacing w:line="360" w:lineRule="auto"/>
        <w:ind w:firstLine="437"/>
        <w:outlineLvl w:val="2"/>
        <w:rPr>
          <w:rFonts w:ascii="Times New Roman" w:hAnsi="Times New Roman" w:cs="Times New Roman" w:eastAsiaTheme="minorEastAsia"/>
          <w:b/>
          <w:sz w:val="24"/>
        </w:rPr>
      </w:pPr>
      <w:bookmarkStart w:id="27" w:name="_Toc15850"/>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.中标</w:t>
      </w:r>
      <w:r>
        <w:rPr>
          <w:rFonts w:hint="eastAsia" w:ascii="Times New Roman" w:hAnsi="Times New Roman" w:cs="Times New Roman" w:eastAsiaTheme="minorEastAsia"/>
          <w:b/>
          <w:sz w:val="24"/>
        </w:rPr>
        <w:t>人</w:t>
      </w:r>
      <w:r>
        <w:rPr>
          <w:rFonts w:ascii="Times New Roman" w:hAnsi="Times New Roman" w:cs="Times New Roman" w:eastAsiaTheme="minorEastAsia"/>
          <w:b/>
          <w:sz w:val="24"/>
        </w:rPr>
        <w:t>的推荐原则</w:t>
      </w:r>
      <w:bookmarkEnd w:id="27"/>
    </w:p>
    <w:p w14:paraId="0952A67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评审小组依据本项目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文件所约定的评审方法和标准，按照最终投标报价由低到高的顺序依次推荐中标人。最终投标报价相同的，由评审小组根据投标文件投票，按少数服从多数的原则确定中标人。</w:t>
      </w:r>
    </w:p>
    <w:p w14:paraId="76039FDB">
      <w:pPr>
        <w:spacing w:line="360" w:lineRule="auto"/>
        <w:ind w:firstLine="437"/>
        <w:outlineLvl w:val="2"/>
        <w:rPr>
          <w:rFonts w:ascii="Times New Roman" w:hAnsi="Times New Roman" w:cs="Times New Roman" w:eastAsiaTheme="minorEastAsia"/>
          <w:b/>
          <w:sz w:val="24"/>
        </w:rPr>
      </w:pPr>
      <w:bookmarkStart w:id="28" w:name="_Toc15744"/>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.确定中标人</w:t>
      </w:r>
      <w:bookmarkEnd w:id="28"/>
    </w:p>
    <w:p w14:paraId="0E4996B8">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招标人委托评审小组确定中标人的，排名第一的即为中标人，由</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在指定媒体上予以公告告。</w:t>
      </w:r>
    </w:p>
    <w:p w14:paraId="45B5857E">
      <w:pPr>
        <w:spacing w:line="360" w:lineRule="auto"/>
        <w:ind w:firstLine="437"/>
        <w:outlineLvl w:val="2"/>
        <w:rPr>
          <w:rFonts w:ascii="Times New Roman" w:hAnsi="Times New Roman" w:cs="Times New Roman" w:eastAsiaTheme="minorEastAsia"/>
          <w:b/>
          <w:sz w:val="24"/>
        </w:rPr>
      </w:pPr>
      <w:bookmarkStart w:id="29" w:name="_Toc11424"/>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.编写评审报告</w:t>
      </w:r>
      <w:bookmarkEnd w:id="29"/>
    </w:p>
    <w:p w14:paraId="77896ED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14:paraId="0C1F854F">
      <w:pPr>
        <w:spacing w:line="360" w:lineRule="auto"/>
        <w:ind w:firstLine="437"/>
        <w:outlineLvl w:val="2"/>
        <w:rPr>
          <w:rFonts w:ascii="Times New Roman" w:hAnsi="Times New Roman" w:cs="Times New Roman" w:eastAsiaTheme="minorEastAsia"/>
          <w:b/>
          <w:sz w:val="24"/>
        </w:rPr>
      </w:pPr>
      <w:bookmarkStart w:id="30" w:name="_Toc4232"/>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.保密要求</w:t>
      </w:r>
      <w:bookmarkEnd w:id="30"/>
    </w:p>
    <w:p w14:paraId="7621A2A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.1评审将在严格保密的情况下进行。</w:t>
      </w:r>
    </w:p>
    <w:p w14:paraId="23E2164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.2有关人员应当遵守评审工作纪律，不得泄露评审文件、评审情况和评审中获悉的国家秘密、商业秘密等。</w:t>
      </w:r>
    </w:p>
    <w:p w14:paraId="4547148B">
      <w:pPr>
        <w:spacing w:line="360" w:lineRule="auto"/>
        <w:ind w:firstLine="437"/>
        <w:outlineLvl w:val="2"/>
        <w:rPr>
          <w:rFonts w:ascii="Times New Roman" w:hAnsi="Times New Roman" w:cs="Times New Roman" w:eastAsiaTheme="minorEastAsia"/>
          <w:b/>
          <w:sz w:val="24"/>
        </w:rPr>
      </w:pPr>
      <w:bookmarkStart w:id="31" w:name="_Toc8227"/>
      <w:r>
        <w:rPr>
          <w:rFonts w:hint="eastAsia" w:ascii="Times New Roman" w:hAnsi="Times New Roman" w:cs="Times New Roman" w:eastAsiaTheme="minorEastAsia"/>
          <w:b/>
          <w:sz w:val="24"/>
        </w:rPr>
        <w:t>19</w:t>
      </w:r>
      <w:r>
        <w:rPr>
          <w:rFonts w:ascii="Times New Roman" w:hAnsi="Times New Roman" w:cs="Times New Roman" w:eastAsiaTheme="minorEastAsia"/>
          <w:b/>
          <w:sz w:val="24"/>
        </w:rPr>
        <w:t>.中标结果公告</w:t>
      </w:r>
      <w:bookmarkEnd w:id="31"/>
    </w:p>
    <w:p w14:paraId="465DCF15">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.1中标人确定后，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将在合肥文旅博览集团有限公司官网发布中标结果公告。</w:t>
      </w:r>
    </w:p>
    <w:p w14:paraId="380E5BC5">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.2中标结果公告内容应当包括招标人名称、项目名称、项目编号、中标人名称、中标金额。</w:t>
      </w:r>
    </w:p>
    <w:p w14:paraId="2B953B47">
      <w:pPr>
        <w:spacing w:line="360" w:lineRule="auto"/>
        <w:ind w:firstLine="437"/>
        <w:outlineLvl w:val="2"/>
        <w:rPr>
          <w:rFonts w:ascii="Times New Roman" w:hAnsi="Times New Roman" w:cs="Times New Roman" w:eastAsiaTheme="minorEastAsia"/>
          <w:b/>
          <w:sz w:val="24"/>
        </w:rPr>
      </w:pPr>
      <w:bookmarkStart w:id="32" w:name="_Toc4556"/>
      <w:r>
        <w:rPr>
          <w:rFonts w:ascii="Times New Roman" w:hAnsi="Times New Roman" w:cs="Times New Roman" w:eastAsiaTheme="minorEastAsia"/>
          <w:b/>
          <w:sz w:val="24"/>
        </w:rPr>
        <w:t>2</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结果的异议、投诉</w:t>
      </w:r>
      <w:bookmarkEnd w:id="32"/>
    </w:p>
    <w:p w14:paraId="3066438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.1对于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结果有异议的，应在中标结果公告规定的时间内向招标人提出。</w:t>
      </w:r>
    </w:p>
    <w:p w14:paraId="3202C57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.2对于异议答复不满意的，应在收到异议答复之日起3日内向</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载明的监督管理部门提出。</w:t>
      </w:r>
    </w:p>
    <w:p w14:paraId="64410B62">
      <w:pPr>
        <w:spacing w:line="360" w:lineRule="auto"/>
        <w:ind w:firstLine="437"/>
        <w:outlineLvl w:val="2"/>
        <w:rPr>
          <w:rFonts w:ascii="Times New Roman" w:hAnsi="Times New Roman" w:cs="Times New Roman" w:eastAsiaTheme="minorEastAsia"/>
          <w:b/>
          <w:sz w:val="24"/>
        </w:rPr>
      </w:pPr>
      <w:bookmarkStart w:id="33" w:name="_Toc9234"/>
      <w:r>
        <w:rPr>
          <w:rFonts w:ascii="Times New Roman" w:hAnsi="Times New Roman" w:cs="Times New Roman" w:eastAsiaTheme="minorEastAsia"/>
          <w:b/>
          <w:sz w:val="24"/>
        </w:rPr>
        <w:t>2</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.中标通知书</w:t>
      </w:r>
      <w:bookmarkEnd w:id="33"/>
    </w:p>
    <w:p w14:paraId="1719517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发布中标结果公告的同时以投标人须知前附表规定的形式向中标人发出中标通知书。</w:t>
      </w:r>
    </w:p>
    <w:p w14:paraId="399FBAB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.2中标通知书对招标人和中标人具有同等法律效力。中标通知书发出以后，招标人改变中标结果或者中标人放弃中标资格，应当承担相应的法律责任。</w:t>
      </w:r>
    </w:p>
    <w:p w14:paraId="15BBB9DA">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.3中标通知书是合同的组成部分。</w:t>
      </w:r>
    </w:p>
    <w:p w14:paraId="301220D2">
      <w:pPr>
        <w:spacing w:line="360" w:lineRule="auto"/>
        <w:ind w:firstLine="437"/>
        <w:outlineLvl w:val="2"/>
        <w:rPr>
          <w:rFonts w:ascii="Times New Roman" w:hAnsi="Times New Roman" w:cs="Times New Roman" w:eastAsiaTheme="minorEastAsia"/>
          <w:b/>
          <w:sz w:val="24"/>
        </w:rPr>
      </w:pPr>
      <w:bookmarkStart w:id="34" w:name="_Toc7535"/>
      <w:r>
        <w:rPr>
          <w:rFonts w:ascii="Times New Roman" w:hAnsi="Times New Roman" w:cs="Times New Roman" w:eastAsiaTheme="minorEastAsia"/>
          <w:b/>
          <w:sz w:val="24"/>
        </w:rPr>
        <w:t>2</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.告知</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w:t>
      </w:r>
      <w:bookmarkEnd w:id="34"/>
    </w:p>
    <w:p w14:paraId="4A5F97E8">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.1中标结果公告发布后，投标人自行登录</w:t>
      </w:r>
      <w:r>
        <w:rPr>
          <w:rFonts w:hint="eastAsia" w:ascii="Times New Roman" w:hAnsi="Times New Roman" w:cs="Times New Roman" w:eastAsiaTheme="minorEastAsia"/>
          <w:bCs/>
          <w:sz w:val="21"/>
        </w:rPr>
        <w:t>合肥文旅博览集团有限公司官网查看</w:t>
      </w:r>
      <w:r>
        <w:rPr>
          <w:rFonts w:ascii="Times New Roman" w:hAnsi="Times New Roman" w:cs="Times New Roman" w:eastAsiaTheme="minorEastAsia"/>
          <w:bCs/>
          <w:sz w:val="21"/>
        </w:rPr>
        <w:t>结果信息。</w:t>
      </w:r>
    </w:p>
    <w:p w14:paraId="0F2E427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对未中标的投标人不做未中标原因的解释。</w:t>
      </w:r>
    </w:p>
    <w:p w14:paraId="2D525FDA">
      <w:pPr>
        <w:spacing w:line="360" w:lineRule="auto"/>
        <w:ind w:firstLine="437"/>
        <w:outlineLvl w:val="2"/>
        <w:rPr>
          <w:rFonts w:ascii="Times New Roman" w:hAnsi="Times New Roman" w:cs="Times New Roman" w:eastAsiaTheme="minorEastAsia"/>
          <w:b/>
          <w:sz w:val="24"/>
        </w:rPr>
      </w:pPr>
      <w:bookmarkStart w:id="35" w:name="_Toc12031"/>
      <w:r>
        <w:rPr>
          <w:rFonts w:ascii="Times New Roman" w:hAnsi="Times New Roman" w:cs="Times New Roman" w:eastAsiaTheme="minorEastAsia"/>
          <w:b/>
          <w:sz w:val="24"/>
        </w:rPr>
        <w:t>2</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.履约保证金</w:t>
      </w:r>
      <w:bookmarkEnd w:id="35"/>
    </w:p>
    <w:p w14:paraId="78DE53A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如果中标人没有按照投标人须知前附表中履约保证金的规定执行，将视为放弃中标资格。在此情况下，可以重新开展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w:t>
      </w:r>
    </w:p>
    <w:p w14:paraId="49B9E6D0">
      <w:pPr>
        <w:spacing w:line="360" w:lineRule="auto"/>
        <w:ind w:firstLine="437"/>
        <w:outlineLvl w:val="2"/>
        <w:rPr>
          <w:rFonts w:ascii="Times New Roman" w:hAnsi="Times New Roman" w:cs="Times New Roman" w:eastAsiaTheme="minorEastAsia"/>
          <w:b/>
          <w:sz w:val="24"/>
        </w:rPr>
      </w:pPr>
      <w:bookmarkStart w:id="36" w:name="_Toc5833"/>
      <w:r>
        <w:rPr>
          <w:rFonts w:ascii="Times New Roman" w:hAnsi="Times New Roman" w:cs="Times New Roman" w:eastAsiaTheme="minorEastAsia"/>
          <w:b/>
          <w:sz w:val="24"/>
        </w:rPr>
        <w:t>2</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.签订合同</w:t>
      </w:r>
      <w:bookmarkEnd w:id="36"/>
    </w:p>
    <w:p w14:paraId="00F5AD8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.1招标人与中标人应当在中标通知书发出后及时签订合同。</w:t>
      </w:r>
    </w:p>
    <w:p w14:paraId="24ED911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文件、中标人的投标文件及其澄清文件等，均为签订合同的依据。</w:t>
      </w:r>
    </w:p>
    <w:p w14:paraId="24EDF2A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.3中标人拒绝与招标人签订合同的，</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活动。中标人拒绝签订合同的不得参加对该项目重新开展的</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w:t>
      </w:r>
    </w:p>
    <w:p w14:paraId="2D48F6BD">
      <w:pPr>
        <w:spacing w:line="360" w:lineRule="auto"/>
        <w:ind w:firstLine="437"/>
        <w:outlineLvl w:val="2"/>
        <w:rPr>
          <w:rFonts w:ascii="Times New Roman" w:hAnsi="Times New Roman" w:cs="Times New Roman" w:eastAsiaTheme="minorEastAsia"/>
          <w:b/>
          <w:sz w:val="24"/>
        </w:rPr>
      </w:pPr>
      <w:bookmarkStart w:id="37" w:name="_Toc2471"/>
      <w:r>
        <w:rPr>
          <w:rFonts w:ascii="Times New Roman" w:hAnsi="Times New Roman" w:cs="Times New Roman" w:eastAsiaTheme="minorEastAsia"/>
          <w:b/>
          <w:sz w:val="24"/>
        </w:rPr>
        <w:t>2</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.需要补充的其他内容</w:t>
      </w:r>
      <w:bookmarkEnd w:id="37"/>
    </w:p>
    <w:p w14:paraId="1E6714C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需要补充的其他内容，见投标人须知前附表。</w:t>
      </w:r>
      <w:r>
        <w:rPr>
          <w:rFonts w:ascii="Times New Roman" w:hAnsi="Times New Roman" w:cs="Times New Roman" w:eastAsiaTheme="minorEastAsia"/>
          <w:bCs/>
          <w:sz w:val="21"/>
        </w:rPr>
        <w:br w:type="page"/>
      </w:r>
    </w:p>
    <w:p w14:paraId="02852F42">
      <w:pPr>
        <w:spacing w:line="360" w:lineRule="auto"/>
        <w:jc w:val="center"/>
        <w:outlineLvl w:val="0"/>
        <w:rPr>
          <w:rFonts w:asciiTheme="minorEastAsia" w:hAnsiTheme="minorEastAsia" w:eastAsiaTheme="minorEastAsia"/>
          <w:b/>
          <w:sz w:val="28"/>
        </w:rPr>
      </w:pPr>
      <w:bookmarkStart w:id="38" w:name="_Toc31311"/>
      <w:r>
        <w:rPr>
          <w:rFonts w:hint="eastAsia" w:asciiTheme="minorEastAsia" w:hAnsiTheme="minorEastAsia" w:eastAsiaTheme="minorEastAsia"/>
          <w:b/>
          <w:sz w:val="28"/>
        </w:rPr>
        <w:t>第三章 招标人要求</w:t>
      </w:r>
      <w:bookmarkEnd w:id="38"/>
    </w:p>
    <w:p w14:paraId="65372A5B">
      <w:pPr>
        <w:spacing w:line="360" w:lineRule="auto"/>
        <w:outlineLvl w:val="1"/>
        <w:rPr>
          <w:rFonts w:ascii="Times New Roman" w:hAnsi="Times New Roman"/>
          <w:b/>
          <w:sz w:val="24"/>
          <w:szCs w:val="24"/>
        </w:rPr>
      </w:pPr>
      <w:bookmarkStart w:id="39" w:name="_Toc482188637"/>
      <w:bookmarkStart w:id="40" w:name="_Toc19590"/>
      <w:r>
        <w:rPr>
          <w:rFonts w:ascii="Times New Roman" w:hAnsi="Times New Roman"/>
          <w:b/>
          <w:sz w:val="24"/>
          <w:szCs w:val="24"/>
        </w:rPr>
        <w:t>一、</w:t>
      </w:r>
      <w:bookmarkEnd w:id="39"/>
      <w:r>
        <w:rPr>
          <w:rFonts w:hint="eastAsia" w:ascii="Times New Roman" w:hAnsi="Times New Roman"/>
          <w:b/>
          <w:sz w:val="24"/>
          <w:szCs w:val="24"/>
        </w:rPr>
        <w:t>项目概况</w:t>
      </w:r>
      <w:bookmarkEnd w:id="40"/>
    </w:p>
    <w:p w14:paraId="383DF1B7">
      <w:pPr>
        <w:spacing w:line="360" w:lineRule="auto"/>
        <w:ind w:firstLine="420" w:firstLineChars="200"/>
        <w:rPr>
          <w:rFonts w:hint="eastAsia" w:ascii="Times New Roman" w:hAnsi="Times New Roman"/>
          <w:sz w:val="21"/>
          <w:szCs w:val="21"/>
        </w:rPr>
      </w:pPr>
      <w:bookmarkStart w:id="41" w:name="_Toc482188638"/>
      <w:bookmarkStart w:id="42" w:name="_Toc26876"/>
      <w:r>
        <w:rPr>
          <w:rFonts w:hint="eastAsia" w:ascii="Times New Roman" w:hAnsi="Times New Roman"/>
          <w:sz w:val="21"/>
          <w:szCs w:val="21"/>
        </w:rPr>
        <w:t>安徽环巢湖生态发展有限公司位于安徽省巢湖市，隶属于合肥文旅博览集团有限公司，</w:t>
      </w:r>
      <w:r>
        <w:rPr>
          <w:rFonts w:hint="eastAsia" w:ascii="Times New Roman" w:hAnsi="Times New Roman"/>
          <w:sz w:val="21"/>
          <w:szCs w:val="21"/>
          <w:lang w:val="en-US" w:eastAsia="zh-CN"/>
        </w:rPr>
        <w:t>项目巢湖市东庵森林公园</w:t>
      </w:r>
      <w:r>
        <w:rPr>
          <w:rFonts w:hint="eastAsia" w:ascii="Times New Roman" w:hAnsi="Times New Roman"/>
          <w:sz w:val="21"/>
          <w:szCs w:val="21"/>
        </w:rPr>
        <w:t>占地面积1000亩，经营范围主要为生态、休闲、度假产业的投资运营与景区管理、旅游设施及配套服务等。</w:t>
      </w:r>
    </w:p>
    <w:p w14:paraId="3777987D">
      <w:pPr>
        <w:spacing w:line="360" w:lineRule="auto"/>
        <w:outlineLvl w:val="1"/>
        <w:rPr>
          <w:rFonts w:ascii="Times New Roman" w:hAnsi="Times New Roman"/>
          <w:b/>
          <w:sz w:val="24"/>
          <w:szCs w:val="24"/>
        </w:rPr>
      </w:pPr>
      <w:r>
        <w:rPr>
          <w:rFonts w:ascii="Times New Roman" w:hAnsi="Times New Roman"/>
          <w:b/>
          <w:sz w:val="24"/>
          <w:szCs w:val="24"/>
        </w:rPr>
        <w:t>二、</w:t>
      </w:r>
      <w:bookmarkEnd w:id="41"/>
      <w:r>
        <w:rPr>
          <w:rFonts w:hint="eastAsia" w:ascii="Times New Roman" w:hAnsi="Times New Roman"/>
          <w:b/>
          <w:sz w:val="24"/>
          <w:szCs w:val="24"/>
        </w:rPr>
        <w:t>服务内容及要求</w:t>
      </w:r>
      <w:bookmarkEnd w:id="42"/>
    </w:p>
    <w:tbl>
      <w:tblPr>
        <w:tblStyle w:val="56"/>
        <w:tblpPr w:leftFromText="180" w:rightFromText="180" w:vertAnchor="text" w:horzAnchor="page" w:tblpX="1875" w:tblpY="68"/>
        <w:tblOverlap w:val="never"/>
        <w:tblW w:w="84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4"/>
        <w:gridCol w:w="763"/>
        <w:gridCol w:w="1678"/>
        <w:gridCol w:w="3423"/>
        <w:gridCol w:w="1377"/>
      </w:tblGrid>
      <w:tr w14:paraId="7160A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1214" w:type="dxa"/>
            <w:tcBorders>
              <w:top w:val="single" w:color="000000" w:sz="4" w:space="0"/>
              <w:left w:val="single" w:color="000000" w:sz="4" w:space="0"/>
              <w:bottom w:val="single" w:color="000000" w:sz="4" w:space="0"/>
              <w:right w:val="single" w:color="000000" w:sz="4" w:space="0"/>
            </w:tcBorders>
            <w:noWrap/>
            <w:vAlign w:val="center"/>
          </w:tcPr>
          <w:p w14:paraId="04175F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bookmarkStart w:id="43" w:name="_Toc482188644"/>
            <w:bookmarkStart w:id="44" w:name="_Toc482188645"/>
            <w:r>
              <w:rPr>
                <w:rFonts w:hint="eastAsia" w:ascii="宋体" w:hAnsi="宋体" w:eastAsia="宋体" w:cs="宋体"/>
                <w:b/>
                <w:bCs/>
                <w:i w:val="0"/>
                <w:iCs w:val="0"/>
                <w:color w:val="000000"/>
                <w:kern w:val="0"/>
                <w:sz w:val="22"/>
                <w:szCs w:val="22"/>
                <w:u w:val="none"/>
                <w:lang w:val="en-US" w:eastAsia="zh-CN" w:bidi="ar"/>
              </w:rPr>
              <w:t>项目名称</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66C12F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7D26C2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每日清运量（桶）</w:t>
            </w:r>
          </w:p>
        </w:tc>
        <w:tc>
          <w:tcPr>
            <w:tcW w:w="3423" w:type="dxa"/>
            <w:tcBorders>
              <w:top w:val="single" w:color="000000" w:sz="4" w:space="0"/>
              <w:left w:val="single" w:color="000000" w:sz="4" w:space="0"/>
              <w:bottom w:val="single" w:color="000000" w:sz="4" w:space="0"/>
              <w:right w:val="single" w:color="000000" w:sz="4" w:space="0"/>
            </w:tcBorders>
            <w:noWrap w:val="0"/>
            <w:vAlign w:val="center"/>
          </w:tcPr>
          <w:p w14:paraId="04568F7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预计服务期限</w:t>
            </w:r>
          </w:p>
          <w:p w14:paraId="47866C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（服务期限开始日期以实际为准）</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6B90B22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597F4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443E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东庵森林公园项目</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4FD00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678" w:type="dxa"/>
            <w:tcBorders>
              <w:top w:val="single" w:color="000000" w:sz="4" w:space="0"/>
              <w:left w:val="single" w:color="000000" w:sz="4" w:space="0"/>
              <w:bottom w:val="single" w:color="000000" w:sz="4" w:space="0"/>
              <w:right w:val="single" w:color="000000" w:sz="4" w:space="0"/>
            </w:tcBorders>
            <w:noWrap/>
            <w:vAlign w:val="center"/>
          </w:tcPr>
          <w:p w14:paraId="2318314B">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10-16</w:t>
            </w:r>
          </w:p>
        </w:tc>
        <w:tc>
          <w:tcPr>
            <w:tcW w:w="3423" w:type="dxa"/>
            <w:tcBorders>
              <w:top w:val="single" w:color="000000" w:sz="4" w:space="0"/>
              <w:left w:val="single" w:color="000000" w:sz="4" w:space="0"/>
              <w:bottom w:val="single" w:color="000000" w:sz="4" w:space="0"/>
              <w:right w:val="single" w:color="000000" w:sz="4" w:space="0"/>
            </w:tcBorders>
            <w:noWrap w:val="0"/>
            <w:vAlign w:val="center"/>
          </w:tcPr>
          <w:p w14:paraId="3C965C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（12个月）</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47D8CFF1">
            <w:pPr>
              <w:rPr>
                <w:rFonts w:hint="eastAsia" w:ascii="宋体" w:hAnsi="宋体" w:eastAsia="宋体" w:cs="宋体"/>
                <w:i w:val="0"/>
                <w:iCs w:val="0"/>
                <w:color w:val="000000"/>
                <w:sz w:val="21"/>
                <w:szCs w:val="21"/>
                <w:highlight w:val="none"/>
                <w:u w:val="none"/>
              </w:rPr>
            </w:pPr>
          </w:p>
        </w:tc>
      </w:tr>
      <w:tr w14:paraId="1B53D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1" w:hRule="atLeast"/>
        </w:trPr>
        <w:tc>
          <w:tcPr>
            <w:tcW w:w="8455" w:type="dxa"/>
            <w:gridSpan w:val="5"/>
            <w:tcBorders>
              <w:top w:val="single" w:color="000000" w:sz="4" w:space="0"/>
              <w:left w:val="single" w:color="000000" w:sz="4" w:space="0"/>
              <w:bottom w:val="single" w:color="000000" w:sz="4" w:space="0"/>
              <w:right w:val="single" w:color="000000" w:sz="4" w:space="0"/>
            </w:tcBorders>
            <w:noWrap w:val="0"/>
            <w:vAlign w:val="center"/>
          </w:tcPr>
          <w:p w14:paraId="4CF9864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说明：每日清运量为估算值，以实际发生为准；服务期限均为暂定期限，具体以实际为准。如甲方需增减项目，甲方应以正式函件通知，提前3日通知乙方，其费用按清单中综合单价做相应减少。</w:t>
            </w:r>
          </w:p>
          <w:p w14:paraId="0F02A0F4">
            <w:pPr>
              <w:keepNext w:val="0"/>
              <w:keepLines w:val="0"/>
              <w:widowControl/>
              <w:suppressLineNumbers w:val="0"/>
              <w:jc w:val="left"/>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服务要求：</w:t>
            </w:r>
          </w:p>
          <w:p w14:paraId="259735C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1"/>
                <w:szCs w:val="21"/>
                <w:u w:val="none"/>
                <w:lang w:val="en-US" w:eastAsia="zh-CN" w:bidi="ar"/>
              </w:rPr>
              <w:t>1、需安排专职人员和车辆到各垃圾存放点清运垃圾，确保各项目（各站点）得到及时</w:t>
            </w:r>
            <w:r>
              <w:rPr>
                <w:rFonts w:hint="eastAsia" w:ascii="宋体" w:hAnsi="宋体" w:eastAsia="宋体" w:cs="宋体"/>
                <w:b w:val="0"/>
                <w:bCs w:val="0"/>
                <w:i w:val="0"/>
                <w:iCs w:val="0"/>
                <w:color w:val="000000"/>
                <w:sz w:val="21"/>
                <w:szCs w:val="21"/>
                <w:u w:val="none"/>
                <w:lang w:val="en-US" w:eastAsia="zh-CN"/>
              </w:rPr>
              <w:t>清运，做到日产日清。</w:t>
            </w:r>
          </w:p>
          <w:p w14:paraId="419E5746">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lang w:eastAsia="zh-CN"/>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eastAsia="宋体" w:cs="宋体"/>
                <w:b w:val="0"/>
                <w:bCs w:val="0"/>
                <w:i w:val="0"/>
                <w:iCs w:val="0"/>
                <w:color w:val="000000"/>
                <w:sz w:val="21"/>
                <w:szCs w:val="21"/>
                <w:u w:val="none"/>
                <w:lang w:val="en-US" w:eastAsia="zh-CN"/>
              </w:rPr>
              <w:t>需</w:t>
            </w:r>
            <w:r>
              <w:rPr>
                <w:rFonts w:hint="eastAsia" w:ascii="宋体" w:hAnsi="宋体" w:eastAsia="宋体" w:cs="宋体"/>
                <w:b w:val="0"/>
                <w:bCs w:val="0"/>
                <w:i w:val="0"/>
                <w:iCs w:val="0"/>
                <w:color w:val="000000"/>
                <w:sz w:val="21"/>
                <w:szCs w:val="21"/>
                <w:u w:val="none"/>
                <w:lang w:eastAsia="zh-CN"/>
              </w:rPr>
              <w:t>安排专职人员和车辆到垃圾存放点清运垃圾，确保</w:t>
            </w:r>
            <w:r>
              <w:rPr>
                <w:rFonts w:hint="eastAsia" w:ascii="宋体" w:hAnsi="宋体" w:eastAsia="宋体" w:cs="宋体"/>
                <w:b w:val="0"/>
                <w:bCs w:val="0"/>
                <w:i w:val="0"/>
                <w:iCs w:val="0"/>
                <w:color w:val="000000"/>
                <w:sz w:val="21"/>
                <w:szCs w:val="21"/>
                <w:u w:val="none"/>
                <w:lang w:val="en-US" w:eastAsia="zh-CN"/>
              </w:rPr>
              <w:t>各项目（各站点）生活垃圾</w:t>
            </w:r>
            <w:r>
              <w:rPr>
                <w:rFonts w:hint="eastAsia" w:ascii="宋体" w:hAnsi="宋体" w:eastAsia="宋体" w:cs="宋体"/>
                <w:b w:val="0"/>
                <w:bCs w:val="0"/>
                <w:i w:val="0"/>
                <w:iCs w:val="0"/>
                <w:color w:val="000000"/>
                <w:sz w:val="21"/>
                <w:szCs w:val="21"/>
                <w:u w:val="none"/>
                <w:lang w:eastAsia="zh-CN"/>
              </w:rPr>
              <w:t>得到及时清运。</w:t>
            </w:r>
          </w:p>
          <w:p w14:paraId="4561114D">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val="0"/>
                <w:bCs w:val="0"/>
                <w:i w:val="0"/>
                <w:iCs w:val="0"/>
                <w:color w:val="000000"/>
                <w:sz w:val="21"/>
                <w:szCs w:val="21"/>
                <w:u w:val="none"/>
                <w:lang w:val="en-US" w:eastAsia="zh-CN"/>
              </w:rPr>
              <w:t>3、需</w:t>
            </w:r>
            <w:r>
              <w:rPr>
                <w:rFonts w:hint="eastAsia" w:ascii="宋体" w:hAnsi="宋体" w:eastAsia="宋体" w:cs="宋体"/>
                <w:b w:val="0"/>
                <w:bCs w:val="0"/>
                <w:i w:val="0"/>
                <w:iCs w:val="0"/>
                <w:color w:val="000000"/>
                <w:sz w:val="21"/>
                <w:szCs w:val="21"/>
                <w:u w:val="none"/>
                <w:lang w:eastAsia="zh-CN"/>
              </w:rPr>
              <w:t>依据相关法律法规和地方政府规章制度、规范性文件的要求处理垃圾，不得非法处置垃圾，或造成二次污染；</w:t>
            </w:r>
          </w:p>
        </w:tc>
      </w:tr>
    </w:tbl>
    <w:p w14:paraId="6AFF303A">
      <w:pPr>
        <w:spacing w:line="360" w:lineRule="auto"/>
        <w:outlineLvl w:val="1"/>
        <w:rPr>
          <w:rFonts w:ascii="Times New Roman" w:hAnsi="Times New Roman"/>
          <w:b/>
          <w:sz w:val="24"/>
          <w:szCs w:val="24"/>
        </w:rPr>
      </w:pPr>
      <w:r>
        <w:rPr>
          <w:rFonts w:hint="eastAsia" w:ascii="Times New Roman" w:hAnsi="Times New Roman"/>
          <w:b/>
          <w:sz w:val="24"/>
          <w:szCs w:val="24"/>
          <w:lang w:val="en-US" w:eastAsia="zh-CN"/>
        </w:rPr>
        <w:t>三</w:t>
      </w:r>
      <w:r>
        <w:rPr>
          <w:rFonts w:hint="eastAsia" w:ascii="Times New Roman" w:hAnsi="Times New Roman"/>
          <w:b/>
          <w:sz w:val="24"/>
          <w:szCs w:val="24"/>
        </w:rPr>
        <w:t>、</w:t>
      </w:r>
      <w:bookmarkEnd w:id="43"/>
      <w:r>
        <w:rPr>
          <w:rFonts w:hint="eastAsia" w:ascii="Times New Roman" w:hAnsi="Times New Roman"/>
          <w:b/>
          <w:sz w:val="24"/>
          <w:szCs w:val="24"/>
        </w:rPr>
        <w:t>报价要求</w:t>
      </w:r>
    </w:p>
    <w:p w14:paraId="49E848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1"/>
        <w:rPr>
          <w:rFonts w:hint="eastAsia" w:ascii="Times New Roman" w:hAnsi="Times New Roman" w:cs="Times New Roman"/>
          <w:sz w:val="21"/>
          <w:szCs w:val="22"/>
        </w:rPr>
      </w:pPr>
      <w:r>
        <w:rPr>
          <w:rFonts w:hint="eastAsia" w:ascii="Times New Roman" w:hAnsi="Times New Roman" w:cs="Times New Roman"/>
          <w:sz w:val="21"/>
          <w:szCs w:val="22"/>
        </w:rPr>
        <w:t>1.投标人须按此数量报投标总价并在投标分项报价表中列明每种货物的综合单价，投标总价作为定标的依据。投标报价总价不得高于预算总价。成交后，最终数量按实结算，单价不变。</w:t>
      </w:r>
    </w:p>
    <w:p w14:paraId="129C87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1"/>
        <w:rPr>
          <w:rFonts w:hint="eastAsia" w:ascii="Times New Roman" w:hAnsi="Times New Roman" w:cs="Times New Roman"/>
          <w:sz w:val="21"/>
          <w:szCs w:val="22"/>
        </w:rPr>
      </w:pPr>
      <w:r>
        <w:rPr>
          <w:rFonts w:hint="eastAsia" w:ascii="Times New Roman" w:hAnsi="Times New Roman" w:cs="Times New Roman"/>
          <w:sz w:val="21"/>
          <w:szCs w:val="22"/>
        </w:rPr>
        <w:t>2.综合单价是指完成招标需求全部内容的单位综合价格。该费用包括但不限于可能产生的人工费、清扫清运费、消毒费、整理费、运输费、工具费、手续费、税费等乙方为完成本合同项下全部工作所需费用，并作为项目结算依据。</w:t>
      </w:r>
    </w:p>
    <w:p w14:paraId="76B707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1"/>
        <w:rPr>
          <w:rFonts w:hint="eastAsia" w:ascii="Times New Roman" w:hAnsi="Times New Roman" w:cs="Times New Roman"/>
          <w:sz w:val="21"/>
          <w:szCs w:val="22"/>
        </w:rPr>
      </w:pPr>
      <w:r>
        <w:rPr>
          <w:rFonts w:hint="eastAsia" w:ascii="Times New Roman" w:hAnsi="Times New Roman" w:cs="Times New Roman"/>
          <w:sz w:val="21"/>
          <w:szCs w:val="22"/>
        </w:rPr>
        <w:t>3.供货范围中必须全部在投标文件中报价，不得有漏项，否则为无效投标。</w:t>
      </w:r>
    </w:p>
    <w:p w14:paraId="179692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1"/>
        <w:rPr>
          <w:rFonts w:hint="eastAsia" w:ascii="Times New Roman" w:hAnsi="Times New Roman" w:cs="Times New Roman"/>
          <w:sz w:val="21"/>
          <w:szCs w:val="22"/>
        </w:rPr>
      </w:pPr>
      <w:r>
        <w:rPr>
          <w:rFonts w:hint="eastAsia" w:ascii="Times New Roman" w:hAnsi="Times New Roman" w:cs="Times New Roman"/>
          <w:sz w:val="21"/>
          <w:szCs w:val="22"/>
        </w:rPr>
        <w:t>4.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乘以数量报价累计之和不符的，招标人将按最不利于投标人的方式进行调整，具体方式如下：</w:t>
      </w:r>
    </w:p>
    <w:p w14:paraId="374AE5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1"/>
        <w:rPr>
          <w:rFonts w:hint="eastAsia" w:ascii="Times New Roman" w:hAnsi="Times New Roman" w:cs="Times New Roman"/>
          <w:sz w:val="21"/>
          <w:szCs w:val="22"/>
        </w:rPr>
      </w:pPr>
      <w:r>
        <w:rPr>
          <w:rFonts w:hint="eastAsia" w:ascii="Times New Roman" w:hAnsi="Times New Roman" w:cs="Times New Roman"/>
          <w:sz w:val="21"/>
          <w:szCs w:val="22"/>
        </w:rPr>
        <w:t>（1）若各项报价累计之和小于最终投标报价，则以综合单价为准；</w:t>
      </w:r>
    </w:p>
    <w:p w14:paraId="0E7BC7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1"/>
        <w:rPr>
          <w:rFonts w:hint="eastAsia" w:ascii="Times New Roman" w:hAnsi="Times New Roman" w:cs="Times New Roman"/>
          <w:sz w:val="21"/>
          <w:szCs w:val="22"/>
        </w:rPr>
      </w:pPr>
      <w:r>
        <w:rPr>
          <w:rFonts w:hint="eastAsia" w:ascii="Times New Roman" w:hAnsi="Times New Roman" w:cs="Times New Roman"/>
          <w:sz w:val="21"/>
          <w:szCs w:val="22"/>
        </w:rPr>
        <w:t>（2）若各项报价累计之和大于最终投标报价，则以投标总价为准调整单价（各单价同比例调整）；</w:t>
      </w:r>
    </w:p>
    <w:p w14:paraId="7ABA13DE">
      <w:pPr>
        <w:spacing w:line="360" w:lineRule="auto"/>
        <w:outlineLvl w:val="1"/>
        <w:rPr>
          <w:rFonts w:ascii="Times New Roman" w:hAnsi="Times New Roman"/>
          <w:b/>
          <w:sz w:val="24"/>
          <w:szCs w:val="24"/>
        </w:rPr>
      </w:pPr>
      <w:r>
        <w:rPr>
          <w:rFonts w:hint="eastAsia" w:ascii="Times New Roman" w:hAnsi="Times New Roman"/>
          <w:b/>
          <w:sz w:val="24"/>
          <w:szCs w:val="24"/>
          <w:lang w:val="en-US" w:eastAsia="zh-CN"/>
        </w:rPr>
        <w:t>四</w:t>
      </w:r>
      <w:r>
        <w:rPr>
          <w:rFonts w:hint="eastAsia" w:ascii="Times New Roman" w:hAnsi="Times New Roman"/>
          <w:b/>
          <w:sz w:val="24"/>
          <w:szCs w:val="24"/>
        </w:rPr>
        <w:t>、付款方式</w:t>
      </w:r>
    </w:p>
    <w:p w14:paraId="0E9A54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1"/>
        <w:rPr>
          <w:rFonts w:hint="eastAsia" w:ascii="Times New Roman" w:hAnsi="Times New Roman" w:cs="Times New Roman"/>
          <w:sz w:val="21"/>
          <w:szCs w:val="22"/>
        </w:rPr>
      </w:pPr>
      <w:r>
        <w:rPr>
          <w:rFonts w:hint="eastAsia" w:ascii="Times New Roman" w:hAnsi="Times New Roman" w:cs="Times New Roman"/>
          <w:sz w:val="21"/>
          <w:szCs w:val="22"/>
        </w:rPr>
        <w:t>1、合同签订后，</w:t>
      </w:r>
      <w:r>
        <w:rPr>
          <w:rFonts w:hint="eastAsia" w:ascii="Times New Roman" w:hAnsi="Times New Roman" w:cs="Times New Roman"/>
          <w:sz w:val="21"/>
          <w:szCs w:val="22"/>
          <w:lang w:val="en-US" w:eastAsia="zh-CN"/>
        </w:rPr>
        <w:t>每季度</w:t>
      </w:r>
      <w:r>
        <w:rPr>
          <w:rFonts w:hint="eastAsia" w:ascii="Times New Roman" w:hAnsi="Times New Roman" w:cs="Times New Roman"/>
          <w:sz w:val="21"/>
          <w:szCs w:val="22"/>
        </w:rPr>
        <w:t>按实结算</w:t>
      </w:r>
      <w:r>
        <w:rPr>
          <w:rFonts w:hint="eastAsia" w:ascii="Times New Roman" w:hAnsi="Times New Roman" w:cs="Times New Roman"/>
          <w:sz w:val="21"/>
          <w:szCs w:val="22"/>
          <w:lang w:eastAsia="zh-CN"/>
        </w:rPr>
        <w:t>，招标人与投标人于次季度第【1】个月【10】日前对上季度垃圾清运情况以垃圾清运记录为依据进行核算，核算无误的，由中标人提出支付申请，附相关材料，经招标人审核确认后，办理付款手续</w:t>
      </w:r>
      <w:r>
        <w:rPr>
          <w:rFonts w:hint="eastAsia" w:ascii="Times New Roman" w:hAnsi="Times New Roman" w:cs="Times New Roman"/>
          <w:sz w:val="21"/>
          <w:szCs w:val="22"/>
        </w:rPr>
        <w:t>。</w:t>
      </w:r>
    </w:p>
    <w:p w14:paraId="44636A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1"/>
        <w:rPr>
          <w:rFonts w:hint="eastAsia" w:ascii="Times New Roman" w:hAnsi="Times New Roman" w:cs="Times New Roman"/>
          <w:sz w:val="21"/>
          <w:szCs w:val="22"/>
        </w:rPr>
      </w:pPr>
      <w:r>
        <w:rPr>
          <w:rFonts w:hint="eastAsia" w:ascii="Times New Roman" w:hAnsi="Times New Roman" w:cs="Times New Roman"/>
          <w:sz w:val="21"/>
          <w:szCs w:val="22"/>
        </w:rPr>
        <w:t>2、投标人提交的投标文件中如有关于付款条件的表述与招标文件规定负偏离的，投标无效。</w:t>
      </w:r>
    </w:p>
    <w:p w14:paraId="72DD36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1"/>
        <w:rPr>
          <w:rFonts w:hint="eastAsia" w:ascii="Times New Roman" w:hAnsi="Times New Roman" w:cs="Times New Roman"/>
          <w:sz w:val="21"/>
          <w:szCs w:val="22"/>
        </w:rPr>
      </w:pPr>
      <w:r>
        <w:rPr>
          <w:rFonts w:hint="eastAsia" w:ascii="Times New Roman" w:hAnsi="Times New Roman" w:cs="Times New Roman"/>
          <w:sz w:val="21"/>
          <w:szCs w:val="22"/>
        </w:rPr>
        <w:t>3、在委托人付款前，中标人需向委托人交付等额的增值税专用发票，否则委托人有权拒绝或者延迟付款，且不承担违约责任。</w:t>
      </w:r>
    </w:p>
    <w:p w14:paraId="0A93D5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1"/>
        <w:rPr>
          <w:rFonts w:hint="eastAsia" w:ascii="Times New Roman" w:hAnsi="Times New Roman" w:cs="Times New Roman"/>
          <w:sz w:val="21"/>
          <w:szCs w:val="22"/>
        </w:rPr>
      </w:pPr>
      <w:r>
        <w:rPr>
          <w:rFonts w:hint="eastAsia" w:ascii="Times New Roman" w:hAnsi="Times New Roman" w:cs="Times New Roman"/>
          <w:sz w:val="21"/>
          <w:szCs w:val="22"/>
        </w:rPr>
        <w:t>注：（1）在招标人付款前，中标人需向招标人交付等额的增值税专用发票，否则招标人有权拒绝或者延迟付款，且不承担违约责任。</w:t>
      </w:r>
    </w:p>
    <w:p w14:paraId="2E24A019">
      <w:pPr>
        <w:spacing w:line="360" w:lineRule="auto"/>
        <w:ind w:firstLine="630" w:firstLineChars="300"/>
        <w:rPr>
          <w:rFonts w:ascii="Times New Roman" w:hAnsi="Times New Roman"/>
          <w:color w:val="FF0000"/>
          <w:sz w:val="24"/>
          <w:szCs w:val="24"/>
        </w:rPr>
      </w:pPr>
      <w:r>
        <w:rPr>
          <w:rFonts w:hint="eastAsia" w:ascii="Times New Roman" w:hAnsi="Times New Roman" w:cs="Times New Roman"/>
          <w:sz w:val="21"/>
          <w:szCs w:val="22"/>
        </w:rPr>
        <w:t>（2）投标人提交的投标文件中如有关于付款条件的表述与招标文件规定不符，投标无效。</w:t>
      </w:r>
    </w:p>
    <w:bookmarkEnd w:id="44"/>
    <w:p w14:paraId="3B9B4F03">
      <w:pPr>
        <w:spacing w:line="360" w:lineRule="auto"/>
        <w:ind w:firstLine="400" w:firstLineChars="200"/>
        <w:rPr>
          <w:rFonts w:ascii="Times New Roman" w:hAnsi="Times New Roman"/>
          <w:color w:val="FF0000"/>
        </w:rPr>
      </w:pPr>
    </w:p>
    <w:p w14:paraId="49C5B243">
      <w:pPr>
        <w:rPr>
          <w:rFonts w:ascii="Times New Roman" w:hAnsi="Times New Roman"/>
          <w:sz w:val="24"/>
          <w:szCs w:val="24"/>
        </w:rPr>
      </w:pPr>
    </w:p>
    <w:p w14:paraId="4393ACDA">
      <w:pPr>
        <w:rPr>
          <w:rFonts w:asciiTheme="minorEastAsia" w:hAnsiTheme="minorEastAsia" w:eastAsiaTheme="minorEastAsia"/>
          <w:b/>
          <w:sz w:val="28"/>
        </w:rPr>
      </w:pPr>
      <w:r>
        <w:rPr>
          <w:rFonts w:hint="eastAsia" w:asciiTheme="minorEastAsia" w:hAnsiTheme="minorEastAsia" w:eastAsiaTheme="minorEastAsia"/>
          <w:b/>
          <w:sz w:val="28"/>
        </w:rPr>
        <w:br w:type="page"/>
      </w:r>
    </w:p>
    <w:p w14:paraId="7E6EF6A3">
      <w:pPr>
        <w:spacing w:line="360" w:lineRule="auto"/>
        <w:jc w:val="center"/>
        <w:outlineLvl w:val="0"/>
        <w:rPr>
          <w:rFonts w:asciiTheme="minorEastAsia" w:hAnsiTheme="minorEastAsia" w:eastAsiaTheme="minorEastAsia"/>
          <w:b/>
          <w:sz w:val="28"/>
        </w:rPr>
      </w:pPr>
      <w:bookmarkStart w:id="45" w:name="_Toc14801"/>
      <w:r>
        <w:rPr>
          <w:rFonts w:hint="eastAsia" w:asciiTheme="minorEastAsia" w:hAnsiTheme="minorEastAsia" w:eastAsiaTheme="minorEastAsia"/>
          <w:b/>
          <w:sz w:val="28"/>
        </w:rPr>
        <w:t>第四章  评审方法和标准</w:t>
      </w:r>
      <w:bookmarkEnd w:id="45"/>
    </w:p>
    <w:p w14:paraId="1F13FC67">
      <w:pPr>
        <w:spacing w:line="360" w:lineRule="auto"/>
        <w:ind w:firstLine="437"/>
        <w:outlineLvl w:val="1"/>
        <w:rPr>
          <w:rFonts w:asciiTheme="minorEastAsia" w:hAnsiTheme="minorEastAsia" w:eastAsiaTheme="minorEastAsia"/>
          <w:b/>
          <w:sz w:val="24"/>
        </w:rPr>
      </w:pPr>
      <w:bookmarkStart w:id="46" w:name="_Toc29594"/>
      <w:r>
        <w:rPr>
          <w:rFonts w:hint="eastAsia" w:asciiTheme="minorEastAsia" w:hAnsiTheme="minorEastAsia" w:eastAsiaTheme="minorEastAsia"/>
          <w:b/>
          <w:sz w:val="24"/>
        </w:rPr>
        <w:t>一、总则</w:t>
      </w:r>
      <w:bookmarkEnd w:id="46"/>
    </w:p>
    <w:p w14:paraId="05A676C3">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本项目采用</w:t>
      </w:r>
      <w:r>
        <w:rPr>
          <w:rFonts w:hint="eastAsia" w:asciiTheme="minorEastAsia" w:hAnsiTheme="minorEastAsia" w:eastAsiaTheme="minorEastAsia"/>
          <w:b/>
          <w:bCs/>
          <w:sz w:val="21"/>
          <w:szCs w:val="16"/>
        </w:rPr>
        <w:t>最低投标价法</w:t>
      </w:r>
      <w:r>
        <w:rPr>
          <w:rFonts w:hint="eastAsia" w:asciiTheme="minorEastAsia" w:hAnsiTheme="minorEastAsia" w:eastAsiaTheme="minorEastAsia"/>
          <w:sz w:val="21"/>
          <w:szCs w:val="16"/>
        </w:rPr>
        <w:t>评审，投标文件满足竞价文件全部实质性要求且</w:t>
      </w:r>
      <w:r>
        <w:rPr>
          <w:rFonts w:hint="eastAsia" w:asciiTheme="minorEastAsia" w:hAnsiTheme="minorEastAsia" w:eastAsiaTheme="minorEastAsia"/>
          <w:b/>
          <w:bCs/>
          <w:sz w:val="21"/>
          <w:szCs w:val="16"/>
        </w:rPr>
        <w:t>最终投标报价</w:t>
      </w:r>
      <w:r>
        <w:rPr>
          <w:rFonts w:hint="eastAsia" w:asciiTheme="minorEastAsia" w:hAnsiTheme="minorEastAsia" w:eastAsiaTheme="minorEastAsia"/>
          <w:b/>
          <w:sz w:val="21"/>
          <w:szCs w:val="16"/>
        </w:rPr>
        <w:t>最低</w:t>
      </w:r>
      <w:r>
        <w:rPr>
          <w:rFonts w:hint="eastAsia" w:asciiTheme="minorEastAsia" w:hAnsiTheme="minorEastAsia" w:eastAsiaTheme="minorEastAsia"/>
          <w:sz w:val="21"/>
          <w:szCs w:val="16"/>
        </w:rPr>
        <w:t>的投标人为中标人的评审方法。</w:t>
      </w:r>
    </w:p>
    <w:p w14:paraId="07A9D281">
      <w:pPr>
        <w:spacing w:line="360" w:lineRule="auto"/>
        <w:ind w:firstLine="437"/>
        <w:outlineLvl w:val="1"/>
        <w:rPr>
          <w:rFonts w:asciiTheme="minorEastAsia" w:hAnsiTheme="minorEastAsia" w:eastAsiaTheme="minorEastAsia"/>
          <w:b/>
          <w:sz w:val="24"/>
        </w:rPr>
      </w:pPr>
      <w:bookmarkStart w:id="47" w:name="_Toc22999"/>
      <w:r>
        <w:rPr>
          <w:rFonts w:hint="eastAsia" w:asciiTheme="minorEastAsia" w:hAnsiTheme="minorEastAsia" w:eastAsiaTheme="minorEastAsia"/>
          <w:b/>
          <w:sz w:val="24"/>
        </w:rPr>
        <w:t>二、评审方法</w:t>
      </w:r>
      <w:bookmarkEnd w:id="47"/>
    </w:p>
    <w:p w14:paraId="7E231DF2">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评审小组对投标人的投标文件进行初审，以确定其是否满足竞价文件的实质性要求。初审表如下：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223"/>
        <w:gridCol w:w="5597"/>
      </w:tblGrid>
      <w:tr w14:paraId="4AC1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14:paraId="737E4AD4">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初审表</w:t>
            </w:r>
          </w:p>
        </w:tc>
      </w:tr>
      <w:tr w14:paraId="31DE7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12" w:type="pct"/>
            <w:tcBorders>
              <w:bottom w:val="single" w:color="auto" w:sz="4" w:space="0"/>
            </w:tcBorders>
            <w:vAlign w:val="center"/>
          </w:tcPr>
          <w:p w14:paraId="651A70DF">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序号</w:t>
            </w:r>
          </w:p>
        </w:tc>
        <w:tc>
          <w:tcPr>
            <w:tcW w:w="1304" w:type="pct"/>
            <w:tcBorders>
              <w:bottom w:val="single" w:color="auto" w:sz="4" w:space="0"/>
            </w:tcBorders>
            <w:vAlign w:val="center"/>
          </w:tcPr>
          <w:p w14:paraId="3E984F4D">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评审指标</w:t>
            </w:r>
          </w:p>
        </w:tc>
        <w:tc>
          <w:tcPr>
            <w:tcW w:w="3283" w:type="pct"/>
            <w:tcBorders>
              <w:bottom w:val="single" w:color="auto" w:sz="4" w:space="0"/>
            </w:tcBorders>
            <w:vAlign w:val="center"/>
          </w:tcPr>
          <w:p w14:paraId="25AD11ED">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合格条件</w:t>
            </w:r>
          </w:p>
        </w:tc>
      </w:tr>
      <w:tr w14:paraId="384FE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tcBorders>
              <w:bottom w:val="single" w:color="auto" w:sz="4" w:space="0"/>
            </w:tcBorders>
            <w:vAlign w:val="center"/>
          </w:tcPr>
          <w:p w14:paraId="5F35210F">
            <w:pPr>
              <w:adjustRightInd w:val="0"/>
              <w:snapToGrid w:val="0"/>
              <w:ind w:right="-10"/>
              <w:jc w:val="center"/>
              <w:rPr>
                <w:rFonts w:ascii="Calibri" w:hAnsi="Calibri" w:cs="Times New Roman"/>
                <w:kern w:val="2"/>
                <w:sz w:val="21"/>
                <w:szCs w:val="21"/>
              </w:rPr>
            </w:pPr>
            <w:r>
              <w:rPr>
                <w:rFonts w:hint="eastAsia" w:cs="Times New Roman"/>
                <w:kern w:val="2"/>
                <w:sz w:val="21"/>
                <w:szCs w:val="21"/>
              </w:rPr>
              <w:t>1</w:t>
            </w:r>
          </w:p>
        </w:tc>
        <w:tc>
          <w:tcPr>
            <w:tcW w:w="1304" w:type="pct"/>
            <w:tcBorders>
              <w:bottom w:val="single" w:color="auto" w:sz="4" w:space="0"/>
            </w:tcBorders>
            <w:vAlign w:val="center"/>
          </w:tcPr>
          <w:p w14:paraId="70C4A0CA">
            <w:pPr>
              <w:adjustRightInd w:val="0"/>
              <w:snapToGrid w:val="0"/>
              <w:ind w:right="-10"/>
              <w:jc w:val="left"/>
              <w:rPr>
                <w:rFonts w:cs="Times New Roman"/>
                <w:kern w:val="2"/>
                <w:sz w:val="21"/>
                <w:szCs w:val="21"/>
              </w:rPr>
            </w:pPr>
            <w:r>
              <w:rPr>
                <w:rFonts w:hint="eastAsia" w:cs="Times New Roman"/>
                <w:kern w:val="2"/>
                <w:sz w:val="21"/>
                <w:szCs w:val="21"/>
              </w:rPr>
              <w:t>营业执照</w:t>
            </w:r>
          </w:p>
        </w:tc>
        <w:tc>
          <w:tcPr>
            <w:tcW w:w="3283" w:type="pct"/>
            <w:tcBorders>
              <w:bottom w:val="single" w:color="auto" w:sz="4" w:space="0"/>
            </w:tcBorders>
            <w:vAlign w:val="center"/>
          </w:tcPr>
          <w:p w14:paraId="3F9DDC0B">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提供有效的营业执照扫描件，应完整地体现出营业执照的全部内容。联合体投标的联合体各方均须提供。</w:t>
            </w:r>
          </w:p>
        </w:tc>
      </w:tr>
      <w:tr w14:paraId="17F27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62BD171A">
            <w:pPr>
              <w:adjustRightInd w:val="0"/>
              <w:snapToGrid w:val="0"/>
              <w:ind w:right="-10"/>
              <w:jc w:val="center"/>
              <w:rPr>
                <w:rFonts w:cs="Times New Roman"/>
                <w:kern w:val="2"/>
                <w:sz w:val="21"/>
                <w:szCs w:val="21"/>
              </w:rPr>
            </w:pPr>
            <w:r>
              <w:rPr>
                <w:rFonts w:hint="eastAsia" w:cs="Times New Roman"/>
                <w:kern w:val="2"/>
                <w:sz w:val="21"/>
                <w:szCs w:val="21"/>
              </w:rPr>
              <w:t>2</w:t>
            </w:r>
          </w:p>
        </w:tc>
        <w:tc>
          <w:tcPr>
            <w:tcW w:w="1304" w:type="pct"/>
            <w:vAlign w:val="center"/>
          </w:tcPr>
          <w:p w14:paraId="0F4F4C66">
            <w:pPr>
              <w:adjustRightInd w:val="0"/>
              <w:snapToGrid w:val="0"/>
              <w:ind w:right="-10"/>
              <w:jc w:val="left"/>
              <w:rPr>
                <w:rFonts w:cs="Times New Roman"/>
                <w:kern w:val="2"/>
                <w:sz w:val="21"/>
                <w:szCs w:val="21"/>
              </w:rPr>
            </w:pPr>
            <w:r>
              <w:rPr>
                <w:rFonts w:hint="eastAsia" w:cs="Times New Roman"/>
                <w:kern w:val="2"/>
                <w:sz w:val="21"/>
                <w:szCs w:val="21"/>
              </w:rPr>
              <w:t>资质证书</w:t>
            </w:r>
          </w:p>
        </w:tc>
        <w:tc>
          <w:tcPr>
            <w:tcW w:w="3283" w:type="pct"/>
            <w:vAlign w:val="center"/>
          </w:tcPr>
          <w:p w14:paraId="0B5A0A39">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提供符合</w:t>
            </w:r>
            <w:r>
              <w:rPr>
                <w:rFonts w:hint="eastAsia" w:ascii="Times New Roman" w:hAnsi="Times New Roman" w:cs="Times New Roman" w:eastAsiaTheme="minorEastAsia"/>
                <w:sz w:val="21"/>
                <w:szCs w:val="21"/>
              </w:rPr>
              <w:t>竞价</w:t>
            </w:r>
            <w:r>
              <w:rPr>
                <w:rFonts w:hint="eastAsia" w:cs="Times New Roman"/>
                <w:kern w:val="2"/>
                <w:sz w:val="21"/>
                <w:szCs w:val="21"/>
              </w:rPr>
              <w:t>公告的资质证书。</w:t>
            </w:r>
          </w:p>
        </w:tc>
      </w:tr>
      <w:tr w14:paraId="2BA8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71C9CD46">
            <w:pPr>
              <w:adjustRightInd w:val="0"/>
              <w:snapToGrid w:val="0"/>
              <w:ind w:right="-10"/>
              <w:jc w:val="center"/>
              <w:rPr>
                <w:rFonts w:cs="Times New Roman"/>
                <w:kern w:val="2"/>
                <w:sz w:val="21"/>
                <w:szCs w:val="21"/>
              </w:rPr>
            </w:pPr>
            <w:r>
              <w:rPr>
                <w:rFonts w:hint="eastAsia" w:cs="Times New Roman"/>
                <w:kern w:val="2"/>
                <w:sz w:val="21"/>
                <w:szCs w:val="21"/>
              </w:rPr>
              <w:t>3</w:t>
            </w:r>
          </w:p>
        </w:tc>
        <w:tc>
          <w:tcPr>
            <w:tcW w:w="1304" w:type="pct"/>
            <w:vAlign w:val="center"/>
          </w:tcPr>
          <w:p w14:paraId="2AA0AE26">
            <w:pPr>
              <w:adjustRightInd w:val="0"/>
              <w:snapToGrid w:val="0"/>
              <w:ind w:right="-10"/>
              <w:jc w:val="left"/>
              <w:rPr>
                <w:rFonts w:cs="Times New Roman"/>
                <w:kern w:val="2"/>
                <w:sz w:val="21"/>
                <w:szCs w:val="21"/>
              </w:rPr>
            </w:pPr>
            <w:r>
              <w:rPr>
                <w:rFonts w:hint="eastAsia" w:cs="Times New Roman"/>
                <w:kern w:val="2"/>
                <w:sz w:val="21"/>
                <w:szCs w:val="21"/>
              </w:rPr>
              <w:t>联合协议（如要求）</w:t>
            </w:r>
          </w:p>
        </w:tc>
        <w:tc>
          <w:tcPr>
            <w:tcW w:w="3283" w:type="pct"/>
            <w:vAlign w:val="center"/>
          </w:tcPr>
          <w:p w14:paraId="5A255FA4">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格式、填写要求符合</w:t>
            </w:r>
            <w:r>
              <w:rPr>
                <w:rFonts w:hint="eastAsia" w:ascii="Times New Roman" w:hAnsi="Times New Roman" w:cs="Times New Roman" w:eastAsiaTheme="minorEastAsia"/>
                <w:sz w:val="21"/>
                <w:szCs w:val="21"/>
              </w:rPr>
              <w:t>竞价</w:t>
            </w:r>
            <w:r>
              <w:rPr>
                <w:rFonts w:hint="eastAsia" w:cs="Times New Roman"/>
                <w:kern w:val="2"/>
                <w:sz w:val="21"/>
                <w:szCs w:val="21"/>
              </w:rPr>
              <w:t>文件规定。</w:t>
            </w:r>
          </w:p>
        </w:tc>
      </w:tr>
      <w:tr w14:paraId="3F956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2E53A3BD">
            <w:pPr>
              <w:adjustRightInd w:val="0"/>
              <w:snapToGrid w:val="0"/>
              <w:ind w:right="-10"/>
              <w:jc w:val="center"/>
              <w:rPr>
                <w:rFonts w:cs="Times New Roman"/>
                <w:kern w:val="2"/>
                <w:sz w:val="21"/>
                <w:szCs w:val="21"/>
              </w:rPr>
            </w:pPr>
            <w:r>
              <w:rPr>
                <w:rFonts w:hint="eastAsia" w:cs="Times New Roman"/>
                <w:kern w:val="2"/>
                <w:sz w:val="21"/>
                <w:szCs w:val="21"/>
              </w:rPr>
              <w:t>4</w:t>
            </w:r>
          </w:p>
        </w:tc>
        <w:tc>
          <w:tcPr>
            <w:tcW w:w="1304" w:type="pct"/>
            <w:vAlign w:val="center"/>
          </w:tcPr>
          <w:p w14:paraId="044FDC6E">
            <w:pPr>
              <w:adjustRightInd w:val="0"/>
              <w:snapToGrid w:val="0"/>
              <w:ind w:right="-10"/>
              <w:jc w:val="left"/>
              <w:rPr>
                <w:rFonts w:cs="Times New Roman"/>
                <w:kern w:val="2"/>
                <w:sz w:val="21"/>
                <w:szCs w:val="21"/>
              </w:rPr>
            </w:pPr>
            <w:r>
              <w:rPr>
                <w:rFonts w:hint="eastAsia" w:cs="Times New Roman"/>
                <w:kern w:val="2"/>
                <w:sz w:val="21"/>
                <w:szCs w:val="21"/>
              </w:rPr>
              <w:t>投标人业绩</w:t>
            </w:r>
          </w:p>
        </w:tc>
        <w:tc>
          <w:tcPr>
            <w:tcW w:w="3283" w:type="pct"/>
            <w:vAlign w:val="center"/>
          </w:tcPr>
          <w:p w14:paraId="6A91A141">
            <w:pPr>
              <w:spacing w:line="240" w:lineRule="auto"/>
              <w:ind w:right="-11"/>
              <w:rPr>
                <w:rFonts w:cs="Times New Roman"/>
                <w:kern w:val="2"/>
                <w:sz w:val="21"/>
                <w:szCs w:val="21"/>
              </w:rPr>
            </w:pPr>
            <w:r>
              <w:rPr>
                <w:rFonts w:hint="eastAsia" w:cs="Times New Roman"/>
                <w:kern w:val="2"/>
                <w:sz w:val="21"/>
                <w:szCs w:val="21"/>
              </w:rPr>
              <w:t>提供符合</w:t>
            </w:r>
            <w:r>
              <w:rPr>
                <w:rFonts w:hint="eastAsia" w:ascii="Times New Roman" w:hAnsi="Times New Roman" w:cs="Times New Roman" w:eastAsiaTheme="minorEastAsia"/>
                <w:sz w:val="21"/>
                <w:szCs w:val="21"/>
              </w:rPr>
              <w:t>竞价</w:t>
            </w:r>
            <w:r>
              <w:rPr>
                <w:rFonts w:hint="eastAsia" w:cs="Times New Roman"/>
                <w:kern w:val="2"/>
                <w:sz w:val="21"/>
                <w:szCs w:val="21"/>
              </w:rPr>
              <w:t>公告的投标人业绩。</w:t>
            </w:r>
          </w:p>
        </w:tc>
      </w:tr>
      <w:tr w14:paraId="5AF9A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623C23FD">
            <w:pPr>
              <w:adjustRightInd w:val="0"/>
              <w:snapToGrid w:val="0"/>
              <w:ind w:right="-10"/>
              <w:jc w:val="center"/>
              <w:rPr>
                <w:rFonts w:cs="Times New Roman"/>
                <w:kern w:val="2"/>
                <w:sz w:val="21"/>
                <w:szCs w:val="21"/>
              </w:rPr>
            </w:pPr>
            <w:r>
              <w:rPr>
                <w:rFonts w:hint="eastAsia" w:cs="Times New Roman"/>
                <w:kern w:val="2"/>
                <w:sz w:val="21"/>
                <w:szCs w:val="21"/>
              </w:rPr>
              <w:t>5</w:t>
            </w:r>
          </w:p>
        </w:tc>
        <w:tc>
          <w:tcPr>
            <w:tcW w:w="1304" w:type="pct"/>
            <w:vAlign w:val="center"/>
          </w:tcPr>
          <w:p w14:paraId="6172E688">
            <w:pPr>
              <w:adjustRightInd w:val="0"/>
              <w:snapToGrid w:val="0"/>
              <w:ind w:right="-10"/>
              <w:jc w:val="left"/>
              <w:rPr>
                <w:rFonts w:cs="Times New Roman"/>
                <w:kern w:val="2"/>
                <w:sz w:val="21"/>
                <w:szCs w:val="21"/>
              </w:rPr>
            </w:pPr>
            <w:r>
              <w:rPr>
                <w:rFonts w:hint="eastAsia" w:cs="Times New Roman"/>
                <w:kern w:val="2"/>
                <w:sz w:val="21"/>
                <w:szCs w:val="21"/>
              </w:rPr>
              <w:t>项目负责人资格要求</w:t>
            </w:r>
          </w:p>
        </w:tc>
        <w:tc>
          <w:tcPr>
            <w:tcW w:w="3283" w:type="pct"/>
            <w:vAlign w:val="center"/>
          </w:tcPr>
          <w:p w14:paraId="686C16DD">
            <w:pPr>
              <w:spacing w:line="240" w:lineRule="auto"/>
              <w:ind w:right="-11"/>
              <w:rPr>
                <w:rFonts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14:paraId="10B50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2F4E9862">
            <w:pPr>
              <w:adjustRightInd w:val="0"/>
              <w:snapToGrid w:val="0"/>
              <w:ind w:right="-10"/>
              <w:jc w:val="center"/>
              <w:rPr>
                <w:rFonts w:cs="Times New Roman"/>
                <w:kern w:val="2"/>
                <w:sz w:val="21"/>
                <w:szCs w:val="21"/>
              </w:rPr>
            </w:pPr>
            <w:r>
              <w:rPr>
                <w:rFonts w:hint="eastAsia" w:cs="Times New Roman"/>
                <w:kern w:val="2"/>
                <w:sz w:val="21"/>
                <w:szCs w:val="21"/>
              </w:rPr>
              <w:t>6</w:t>
            </w:r>
          </w:p>
        </w:tc>
        <w:tc>
          <w:tcPr>
            <w:tcW w:w="1304" w:type="pct"/>
            <w:vAlign w:val="center"/>
          </w:tcPr>
          <w:p w14:paraId="149B5A9E">
            <w:pPr>
              <w:adjustRightInd w:val="0"/>
              <w:snapToGrid w:val="0"/>
              <w:ind w:right="-10"/>
              <w:jc w:val="left"/>
              <w:rPr>
                <w:rFonts w:cs="Times New Roman"/>
                <w:kern w:val="2"/>
                <w:sz w:val="21"/>
                <w:szCs w:val="21"/>
              </w:rPr>
            </w:pPr>
            <w:r>
              <w:rPr>
                <w:rFonts w:hint="eastAsia" w:cs="Times New Roman"/>
                <w:kern w:val="2"/>
                <w:sz w:val="21"/>
                <w:szCs w:val="21"/>
              </w:rPr>
              <w:t>投标函</w:t>
            </w:r>
          </w:p>
        </w:tc>
        <w:tc>
          <w:tcPr>
            <w:tcW w:w="3283" w:type="pct"/>
            <w:vAlign w:val="center"/>
          </w:tcPr>
          <w:p w14:paraId="47867C52">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14:paraId="0AC5B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6B9D9A0D">
            <w:pPr>
              <w:adjustRightInd w:val="0"/>
              <w:snapToGrid w:val="0"/>
              <w:ind w:right="-10"/>
              <w:jc w:val="center"/>
              <w:rPr>
                <w:rFonts w:cs="Times New Roman"/>
                <w:kern w:val="2"/>
                <w:sz w:val="21"/>
                <w:szCs w:val="21"/>
              </w:rPr>
            </w:pPr>
            <w:r>
              <w:rPr>
                <w:rFonts w:hint="eastAsia" w:cs="Times New Roman"/>
                <w:kern w:val="2"/>
                <w:sz w:val="21"/>
                <w:szCs w:val="21"/>
              </w:rPr>
              <w:t>7</w:t>
            </w:r>
          </w:p>
        </w:tc>
        <w:tc>
          <w:tcPr>
            <w:tcW w:w="1304" w:type="pct"/>
            <w:vAlign w:val="center"/>
          </w:tcPr>
          <w:p w14:paraId="29491BC1">
            <w:pPr>
              <w:adjustRightInd w:val="0"/>
              <w:snapToGrid w:val="0"/>
              <w:ind w:right="-10"/>
              <w:jc w:val="left"/>
              <w:rPr>
                <w:rFonts w:cs="Times New Roman"/>
                <w:kern w:val="2"/>
                <w:sz w:val="21"/>
                <w:szCs w:val="21"/>
              </w:rPr>
            </w:pPr>
            <w:r>
              <w:rPr>
                <w:rFonts w:hint="eastAsia" w:cs="Times New Roman"/>
                <w:kern w:val="2"/>
                <w:sz w:val="21"/>
                <w:szCs w:val="21"/>
              </w:rPr>
              <w:t>竞价文件获取情况</w:t>
            </w:r>
          </w:p>
        </w:tc>
        <w:tc>
          <w:tcPr>
            <w:tcW w:w="3283" w:type="pct"/>
            <w:vAlign w:val="center"/>
          </w:tcPr>
          <w:p w14:paraId="5ED7BB0F">
            <w:pPr>
              <w:adjustRightInd w:val="0"/>
              <w:snapToGrid w:val="0"/>
              <w:spacing w:line="240" w:lineRule="auto"/>
              <w:ind w:right="-10"/>
              <w:rPr>
                <w:rFonts w:ascii="Calibri" w:hAnsi="Calibri" w:cs="Times New Roman"/>
                <w:kern w:val="2"/>
                <w:sz w:val="21"/>
                <w:szCs w:val="21"/>
              </w:rPr>
            </w:pPr>
            <w:r>
              <w:rPr>
                <w:rFonts w:hint="eastAsia" w:asciiTheme="minorEastAsia" w:hAnsiTheme="minorEastAsia" w:eastAsiaTheme="minorEastAsia"/>
                <w:sz w:val="21"/>
                <w:szCs w:val="21"/>
              </w:rPr>
              <w:t>在</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文件获取截止时间前完成</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w:t>
            </w:r>
            <w:r>
              <w:rPr>
                <w:rFonts w:hint="eastAsia" w:cs="Times New Roman"/>
                <w:kern w:val="2"/>
                <w:sz w:val="21"/>
                <w:szCs w:val="21"/>
              </w:rPr>
              <w:t>。</w:t>
            </w:r>
          </w:p>
        </w:tc>
      </w:tr>
      <w:tr w14:paraId="0FA48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610801C0">
            <w:pPr>
              <w:adjustRightInd w:val="0"/>
              <w:snapToGrid w:val="0"/>
              <w:ind w:right="-10"/>
              <w:jc w:val="center"/>
              <w:rPr>
                <w:rFonts w:cs="Times New Roman"/>
                <w:kern w:val="2"/>
                <w:sz w:val="21"/>
                <w:szCs w:val="21"/>
              </w:rPr>
            </w:pPr>
            <w:r>
              <w:rPr>
                <w:rFonts w:hint="eastAsia" w:cs="Times New Roman"/>
                <w:kern w:val="2"/>
                <w:sz w:val="21"/>
                <w:szCs w:val="21"/>
              </w:rPr>
              <w:t>8</w:t>
            </w:r>
          </w:p>
        </w:tc>
        <w:tc>
          <w:tcPr>
            <w:tcW w:w="1304" w:type="pct"/>
            <w:vAlign w:val="center"/>
          </w:tcPr>
          <w:p w14:paraId="4EF481DA">
            <w:pPr>
              <w:adjustRightInd w:val="0"/>
              <w:snapToGrid w:val="0"/>
              <w:ind w:right="-10"/>
              <w:jc w:val="left"/>
              <w:rPr>
                <w:rFonts w:cs="Times New Roman"/>
                <w:kern w:val="2"/>
                <w:sz w:val="21"/>
                <w:szCs w:val="21"/>
              </w:rPr>
            </w:pPr>
            <w:r>
              <w:rPr>
                <w:rFonts w:hint="eastAsia" w:cs="Times New Roman"/>
                <w:kern w:val="2"/>
                <w:sz w:val="21"/>
                <w:szCs w:val="21"/>
              </w:rPr>
              <w:t>授权书</w:t>
            </w:r>
          </w:p>
        </w:tc>
        <w:tc>
          <w:tcPr>
            <w:tcW w:w="3283" w:type="pct"/>
            <w:vAlign w:val="center"/>
          </w:tcPr>
          <w:p w14:paraId="11F95B9C">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14:paraId="3282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4135E4A4">
            <w:pPr>
              <w:adjustRightInd w:val="0"/>
              <w:snapToGrid w:val="0"/>
              <w:ind w:right="-10"/>
              <w:jc w:val="center"/>
              <w:rPr>
                <w:rFonts w:cs="Times New Roman"/>
                <w:kern w:val="2"/>
                <w:sz w:val="21"/>
                <w:szCs w:val="21"/>
              </w:rPr>
            </w:pPr>
            <w:r>
              <w:rPr>
                <w:rFonts w:hint="eastAsia" w:cs="Times New Roman"/>
                <w:kern w:val="2"/>
                <w:sz w:val="21"/>
                <w:szCs w:val="21"/>
              </w:rPr>
              <w:t>9</w:t>
            </w:r>
          </w:p>
        </w:tc>
        <w:tc>
          <w:tcPr>
            <w:tcW w:w="1304" w:type="pct"/>
            <w:vAlign w:val="center"/>
          </w:tcPr>
          <w:p w14:paraId="2CB41649">
            <w:pPr>
              <w:adjustRightInd w:val="0"/>
              <w:snapToGrid w:val="0"/>
              <w:ind w:right="-10"/>
              <w:jc w:val="left"/>
              <w:rPr>
                <w:rFonts w:cs="Times New Roman"/>
                <w:kern w:val="2"/>
                <w:sz w:val="21"/>
                <w:szCs w:val="21"/>
              </w:rPr>
            </w:pPr>
            <w:r>
              <w:rPr>
                <w:rFonts w:hint="eastAsia" w:cs="Times New Roman"/>
                <w:kern w:val="2"/>
                <w:sz w:val="21"/>
                <w:szCs w:val="21"/>
              </w:rPr>
              <w:t>投标报价</w:t>
            </w:r>
          </w:p>
        </w:tc>
        <w:tc>
          <w:tcPr>
            <w:tcW w:w="3283" w:type="pct"/>
            <w:vAlign w:val="center"/>
          </w:tcPr>
          <w:p w14:paraId="7CCC1852">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14:paraId="38C0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12" w:type="pct"/>
            <w:vAlign w:val="center"/>
          </w:tcPr>
          <w:p w14:paraId="6091BBE2">
            <w:pPr>
              <w:adjustRightInd w:val="0"/>
              <w:snapToGrid w:val="0"/>
              <w:ind w:right="-10"/>
              <w:jc w:val="center"/>
              <w:rPr>
                <w:rFonts w:cs="Times New Roman"/>
                <w:kern w:val="2"/>
                <w:sz w:val="21"/>
                <w:szCs w:val="21"/>
              </w:rPr>
            </w:pPr>
            <w:r>
              <w:rPr>
                <w:rFonts w:hint="eastAsia" w:cs="Times New Roman"/>
                <w:kern w:val="2"/>
                <w:sz w:val="21"/>
                <w:szCs w:val="21"/>
              </w:rPr>
              <w:t>10</w:t>
            </w:r>
          </w:p>
        </w:tc>
        <w:tc>
          <w:tcPr>
            <w:tcW w:w="1304" w:type="pct"/>
            <w:vAlign w:val="center"/>
          </w:tcPr>
          <w:p w14:paraId="0C25E5F8">
            <w:pPr>
              <w:adjustRightInd w:val="0"/>
              <w:snapToGrid w:val="0"/>
              <w:ind w:right="-10"/>
              <w:jc w:val="left"/>
              <w:rPr>
                <w:rFonts w:cs="Times New Roman"/>
                <w:kern w:val="2"/>
                <w:sz w:val="21"/>
                <w:szCs w:val="21"/>
              </w:rPr>
            </w:pPr>
            <w:r>
              <w:rPr>
                <w:rFonts w:hint="eastAsia" w:cs="Times New Roman"/>
                <w:kern w:val="2"/>
                <w:sz w:val="21"/>
                <w:szCs w:val="21"/>
              </w:rPr>
              <w:t>其他要求</w:t>
            </w:r>
          </w:p>
        </w:tc>
        <w:tc>
          <w:tcPr>
            <w:tcW w:w="3283" w:type="pct"/>
            <w:vAlign w:val="center"/>
          </w:tcPr>
          <w:p w14:paraId="510FFCE2">
            <w:pPr>
              <w:adjustRightInd w:val="0"/>
              <w:snapToGrid w:val="0"/>
              <w:ind w:right="-10"/>
              <w:rPr>
                <w:rFonts w:cs="Times New Roman"/>
                <w:kern w:val="2"/>
                <w:sz w:val="21"/>
                <w:szCs w:val="21"/>
              </w:rPr>
            </w:pPr>
            <w:r>
              <w:rPr>
                <w:rFonts w:hint="eastAsia" w:cs="Times New Roman"/>
                <w:kern w:val="2"/>
                <w:sz w:val="21"/>
                <w:szCs w:val="21"/>
              </w:rPr>
              <w:t>……</w:t>
            </w:r>
          </w:p>
        </w:tc>
      </w:tr>
      <w:tr w14:paraId="63A07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14:paraId="0707C2C0">
            <w:pPr>
              <w:adjustRightInd w:val="0"/>
              <w:snapToGrid w:val="0"/>
              <w:ind w:right="-10"/>
              <w:jc w:val="left"/>
              <w:rPr>
                <w:rFonts w:ascii="Calibri" w:hAnsi="Calibri" w:cs="Times New Roman"/>
                <w:kern w:val="2"/>
                <w:sz w:val="21"/>
                <w:szCs w:val="21"/>
              </w:rPr>
            </w:pPr>
            <w:r>
              <w:rPr>
                <w:rFonts w:hint="eastAsia" w:ascii="Calibri" w:hAnsi="Calibri" w:cs="Times New Roman"/>
                <w:kern w:val="2"/>
                <w:sz w:val="21"/>
                <w:szCs w:val="21"/>
              </w:rPr>
              <w:t>评审指标通过标准：投标人必须通过上述全部指标。</w:t>
            </w:r>
          </w:p>
        </w:tc>
      </w:tr>
    </w:tbl>
    <w:p w14:paraId="67FF6203">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b/>
          <w:bCs/>
          <w:sz w:val="21"/>
          <w:szCs w:val="16"/>
        </w:rPr>
        <w:t>初审指标通过标准：</w:t>
      </w:r>
      <w:r>
        <w:rPr>
          <w:rFonts w:hint="eastAsia" w:asciiTheme="minorEastAsia" w:hAnsiTheme="minorEastAsia" w:eastAsiaTheme="minorEastAsia"/>
          <w:sz w:val="21"/>
          <w:szCs w:val="16"/>
        </w:rPr>
        <w:t>投标人必须通过初审表中的全部评审指标。</w:t>
      </w:r>
    </w:p>
    <w:p w14:paraId="4EE5EA3C">
      <w:pPr>
        <w:spacing w:line="360" w:lineRule="auto"/>
        <w:ind w:firstLine="437"/>
        <w:outlineLvl w:val="1"/>
        <w:rPr>
          <w:rFonts w:asciiTheme="minorEastAsia" w:hAnsiTheme="minorEastAsia" w:eastAsiaTheme="minorEastAsia"/>
          <w:b/>
          <w:sz w:val="24"/>
        </w:rPr>
      </w:pPr>
      <w:bookmarkStart w:id="48" w:name="_Toc29576"/>
      <w:bookmarkStart w:id="49" w:name="_Toc4545"/>
      <w:r>
        <w:rPr>
          <w:rFonts w:asciiTheme="minorEastAsia" w:hAnsiTheme="minorEastAsia" w:eastAsiaTheme="minorEastAsia"/>
          <w:b/>
          <w:sz w:val="24"/>
        </w:rPr>
        <w:t>三、评审程序</w:t>
      </w:r>
      <w:bookmarkEnd w:id="48"/>
      <w:bookmarkEnd w:id="49"/>
    </w:p>
    <w:p w14:paraId="76939697">
      <w:pPr>
        <w:spacing w:line="360" w:lineRule="auto"/>
        <w:ind w:firstLine="435"/>
        <w:rPr>
          <w:rFonts w:ascii="Times New Roman" w:hAnsi="Times New Roman" w:cs="Times New Roman" w:eastAsiaTheme="minorEastAsia"/>
          <w:bCs/>
          <w:sz w:val="21"/>
          <w:szCs w:val="16"/>
        </w:rPr>
      </w:pPr>
      <w:r>
        <w:rPr>
          <w:rFonts w:ascii="Times New Roman" w:hAnsi="Times New Roman" w:cs="Times New Roman" w:eastAsiaTheme="minorEastAsia"/>
          <w:bCs/>
          <w:sz w:val="21"/>
          <w:szCs w:val="16"/>
        </w:rPr>
        <w:t>1.初审。评审小组对投标文件按照初审表进行评审，投标人未实质性响应</w:t>
      </w:r>
      <w:r>
        <w:rPr>
          <w:rFonts w:hint="eastAsia" w:ascii="Times New Roman" w:hAnsi="Times New Roman" w:cs="Times New Roman" w:eastAsiaTheme="minorEastAsia"/>
          <w:bCs/>
          <w:sz w:val="21"/>
          <w:szCs w:val="16"/>
        </w:rPr>
        <w:t>竞价</w:t>
      </w:r>
      <w:r>
        <w:rPr>
          <w:rFonts w:ascii="Times New Roman" w:hAnsi="Times New Roman" w:cs="Times New Roman" w:eastAsiaTheme="minorEastAsia"/>
          <w:bCs/>
          <w:sz w:val="21"/>
          <w:szCs w:val="16"/>
        </w:rPr>
        <w:t>文件要求导致投标无效的，评审小组将以询标的方式告知有关投标人。</w:t>
      </w:r>
    </w:p>
    <w:p w14:paraId="70F0B218">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w:t>
      </w:r>
      <w:r>
        <w:rPr>
          <w:rFonts w:hint="eastAsia" w:ascii="Times New Roman" w:hAnsi="Times New Roman" w:cs="Times New Roman" w:eastAsiaTheme="minorEastAsia"/>
          <w:bCs/>
          <w:sz w:val="21"/>
          <w:szCs w:val="16"/>
        </w:rPr>
        <w:t>二次</w:t>
      </w:r>
      <w:r>
        <w:rPr>
          <w:rFonts w:ascii="Times New Roman" w:hAnsi="Times New Roman" w:cs="Times New Roman" w:eastAsiaTheme="minorEastAsia"/>
          <w:bCs/>
          <w:sz w:val="21"/>
          <w:szCs w:val="16"/>
        </w:rPr>
        <w:t>报价。</w:t>
      </w:r>
      <w:r>
        <w:rPr>
          <w:rFonts w:hint="eastAsia" w:ascii="Times New Roman" w:hAnsi="Times New Roman" w:cs="Times New Roman" w:eastAsiaTheme="minorEastAsia"/>
          <w:bCs/>
          <w:sz w:val="21"/>
          <w:szCs w:val="16"/>
        </w:rPr>
        <w:t>初审</w:t>
      </w:r>
      <w:r>
        <w:rPr>
          <w:rFonts w:ascii="Times New Roman" w:hAnsi="Times New Roman" w:cs="Times New Roman" w:eastAsiaTheme="minorEastAsia"/>
          <w:bCs/>
          <w:sz w:val="21"/>
          <w:szCs w:val="16"/>
        </w:rPr>
        <w:t>结束后，评审小组应当要求所有实质性响应的投标人在规定时间内提交最终投标报价</w:t>
      </w:r>
      <w:r>
        <w:rPr>
          <w:rFonts w:ascii="Times New Roman" w:hAnsi="Times New Roman" w:cs="Times New Roman"/>
          <w:bCs/>
          <w:sz w:val="21"/>
          <w:szCs w:val="16"/>
        </w:rPr>
        <w:t>。如投标人未</w:t>
      </w:r>
      <w:r>
        <w:rPr>
          <w:rFonts w:ascii="Times New Roman" w:hAnsi="Times New Roman" w:cs="Times New Roman" w:eastAsiaTheme="minorEastAsia"/>
          <w:bCs/>
          <w:sz w:val="21"/>
          <w:szCs w:val="16"/>
        </w:rPr>
        <w:t>在规定时间内提交对应轮次的报价，则按上一轮次报价为准。</w:t>
      </w:r>
    </w:p>
    <w:p w14:paraId="56B6F0FE">
      <w:pPr>
        <w:spacing w:line="360" w:lineRule="auto"/>
        <w:ind w:firstLine="437"/>
        <w:outlineLvl w:val="1"/>
        <w:rPr>
          <w:rFonts w:asciiTheme="minorEastAsia" w:hAnsiTheme="minorEastAsia" w:eastAsiaTheme="minorEastAsia"/>
          <w:b/>
          <w:sz w:val="24"/>
        </w:rPr>
      </w:pPr>
      <w:bookmarkStart w:id="50" w:name="_Toc11842"/>
      <w:bookmarkStart w:id="51" w:name="_Toc27565"/>
      <w:r>
        <w:rPr>
          <w:rFonts w:asciiTheme="minorEastAsia" w:hAnsiTheme="minorEastAsia" w:eastAsiaTheme="minorEastAsia"/>
          <w:b/>
          <w:sz w:val="24"/>
        </w:rPr>
        <w:t>四、相关说明。</w:t>
      </w:r>
      <w:bookmarkEnd w:id="50"/>
      <w:bookmarkEnd w:id="51"/>
    </w:p>
    <w:p w14:paraId="206C8A2A">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1</w:t>
      </w:r>
      <w:r>
        <w:rPr>
          <w:rFonts w:ascii="Times New Roman" w:hAnsi="Times New Roman" w:cs="Times New Roman" w:eastAsiaTheme="minorEastAsia"/>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14:paraId="23D0CF13">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.无论何种原因，即使投标人</w:t>
      </w:r>
      <w:r>
        <w:rPr>
          <w:rFonts w:hint="eastAsia" w:ascii="Times New Roman" w:hAnsi="Times New Roman" w:cs="Times New Roman" w:eastAsiaTheme="minorEastAsia"/>
          <w:bCs/>
          <w:sz w:val="21"/>
          <w:szCs w:val="16"/>
        </w:rPr>
        <w:t>开标</w:t>
      </w:r>
      <w:r>
        <w:rPr>
          <w:rFonts w:ascii="Times New Roman" w:hAnsi="Times New Roman" w:cs="Times New Roman" w:eastAsiaTheme="minorEastAsia"/>
          <w:bCs/>
          <w:sz w:val="21"/>
          <w:szCs w:val="16"/>
        </w:rPr>
        <w:t>时携带了证书材料的原件，但投标文件中未提供与之内容完全一致的扫描件的，评审小组可以视同其未提供。</w:t>
      </w:r>
    </w:p>
    <w:p w14:paraId="77EC208C"/>
    <w:p w14:paraId="6EB690A0">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046FBFB7">
      <w:pPr>
        <w:numPr>
          <w:ilvl w:val="0"/>
          <w:numId w:val="0"/>
        </w:numPr>
        <w:spacing w:line="360" w:lineRule="auto"/>
        <w:jc w:val="center"/>
        <w:outlineLvl w:val="0"/>
        <w:rPr>
          <w:rFonts w:hint="eastAsia" w:asciiTheme="minorEastAsia" w:hAnsiTheme="minorEastAsia" w:eastAsiaTheme="minorEastAsia"/>
          <w:b/>
          <w:sz w:val="28"/>
        </w:rPr>
      </w:pPr>
      <w:bookmarkStart w:id="52" w:name="_Toc29765"/>
      <w:r>
        <w:rPr>
          <w:rFonts w:hint="eastAsia" w:asciiTheme="minorEastAsia" w:hAnsiTheme="minorEastAsia" w:eastAsiaTheme="minorEastAsia"/>
          <w:b/>
          <w:sz w:val="28"/>
          <w:lang w:val="en-US" w:eastAsia="zh-CN"/>
        </w:rPr>
        <w:t xml:space="preserve">第五章 </w:t>
      </w:r>
      <w:r>
        <w:rPr>
          <w:rFonts w:hint="eastAsia" w:asciiTheme="minorEastAsia" w:hAnsiTheme="minorEastAsia" w:eastAsiaTheme="minorEastAsia"/>
          <w:b/>
          <w:sz w:val="28"/>
        </w:rPr>
        <w:t>合 同</w:t>
      </w:r>
    </w:p>
    <w:p w14:paraId="4098FC3B">
      <w:pPr>
        <w:pStyle w:val="55"/>
        <w:numPr>
          <w:ilvl w:val="0"/>
          <w:numId w:val="0"/>
        </w:numPr>
        <w:ind w:leftChars="200"/>
        <w:jc w:val="center"/>
        <w:rPr>
          <w:rFonts w:hint="default" w:ascii="宋体" w:hAnsi="宋体" w:eastAsia="宋体" w:cs="宋体"/>
          <w:b/>
          <w:color w:val="000000"/>
          <w:sz w:val="36"/>
          <w:szCs w:val="36"/>
          <w:lang w:val="en-US" w:eastAsia="zh-CN" w:bidi="zh-TW"/>
        </w:rPr>
      </w:pPr>
      <w:r>
        <w:rPr>
          <w:rFonts w:hint="eastAsia" w:ascii="宋体" w:hAnsi="宋体" w:eastAsia="宋体" w:cs="宋体"/>
          <w:b/>
          <w:color w:val="000000"/>
          <w:sz w:val="36"/>
          <w:szCs w:val="36"/>
          <w:lang w:val="en-US" w:eastAsia="zh-CN" w:bidi="zh-TW"/>
        </w:rPr>
        <w:t>东庵森林公园垃圾清运合同</w:t>
      </w:r>
    </w:p>
    <w:p w14:paraId="1720DC83">
      <w:pPr>
        <w:adjustRightInd w:val="0"/>
        <w:snapToGrid w:val="0"/>
        <w:spacing w:line="500" w:lineRule="exact"/>
        <w:ind w:firstLine="422" w:firstLineChars="200"/>
        <w:rPr>
          <w:rFonts w:hint="eastAsia" w:ascii="宋体" w:hAnsi="宋体" w:cs="宋体"/>
          <w:b/>
          <w:bCs/>
          <w:color w:val="000000"/>
          <w:sz w:val="21"/>
          <w:szCs w:val="21"/>
        </w:rPr>
      </w:pPr>
      <w:r>
        <w:rPr>
          <w:rFonts w:hint="eastAsia" w:ascii="宋体" w:hAnsi="宋体" w:cs="宋体"/>
          <w:b/>
          <w:bCs/>
          <w:color w:val="000000"/>
          <w:sz w:val="21"/>
          <w:szCs w:val="21"/>
        </w:rPr>
        <w:t>需方（以下简称甲方）：</w:t>
      </w:r>
    </w:p>
    <w:p w14:paraId="6C27EA13">
      <w:pPr>
        <w:adjustRightInd w:val="0"/>
        <w:snapToGrid w:val="0"/>
        <w:spacing w:line="50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 xml:space="preserve">地 址：                 </w:t>
      </w:r>
    </w:p>
    <w:p w14:paraId="35D64DC1">
      <w:pPr>
        <w:adjustRightInd w:val="0"/>
        <w:snapToGrid w:val="0"/>
        <w:spacing w:line="50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 xml:space="preserve">法定代表人：            </w:t>
      </w:r>
    </w:p>
    <w:p w14:paraId="5A84710E">
      <w:pPr>
        <w:adjustRightInd w:val="0"/>
        <w:snapToGrid w:val="0"/>
        <w:spacing w:line="50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 xml:space="preserve">联系人：                </w:t>
      </w:r>
    </w:p>
    <w:p w14:paraId="507FD38F">
      <w:pPr>
        <w:adjustRightInd w:val="0"/>
        <w:snapToGrid w:val="0"/>
        <w:spacing w:line="500" w:lineRule="exact"/>
        <w:ind w:firstLine="420" w:firstLineChars="200"/>
        <w:rPr>
          <w:rFonts w:hint="eastAsia" w:ascii="宋体" w:hAnsi="宋体" w:cs="宋体"/>
          <w:b/>
          <w:bCs/>
          <w:color w:val="000000"/>
          <w:sz w:val="21"/>
          <w:szCs w:val="21"/>
        </w:rPr>
      </w:pPr>
      <w:r>
        <w:rPr>
          <w:rFonts w:hint="eastAsia" w:ascii="宋体" w:hAnsi="宋体" w:cs="宋体"/>
          <w:color w:val="000000"/>
          <w:sz w:val="21"/>
          <w:szCs w:val="21"/>
        </w:rPr>
        <w:t xml:space="preserve">电话：     </w:t>
      </w:r>
      <w:r>
        <w:rPr>
          <w:rFonts w:hint="eastAsia" w:ascii="宋体" w:hAnsi="宋体" w:cs="宋体"/>
          <w:b/>
          <w:bCs/>
          <w:color w:val="000000"/>
          <w:sz w:val="21"/>
          <w:szCs w:val="21"/>
        </w:rPr>
        <w:t xml:space="preserve">             </w:t>
      </w:r>
    </w:p>
    <w:p w14:paraId="70F6BB03">
      <w:pPr>
        <w:adjustRightInd w:val="0"/>
        <w:snapToGrid w:val="0"/>
        <w:spacing w:line="500" w:lineRule="exact"/>
        <w:ind w:firstLine="422" w:firstLineChars="200"/>
        <w:rPr>
          <w:rFonts w:hint="eastAsia" w:ascii="宋体" w:hAnsi="宋体" w:cs="宋体"/>
          <w:b/>
          <w:bCs/>
          <w:color w:val="000000"/>
          <w:sz w:val="21"/>
          <w:szCs w:val="21"/>
        </w:rPr>
      </w:pPr>
    </w:p>
    <w:p w14:paraId="3549A04E">
      <w:pPr>
        <w:adjustRightInd w:val="0"/>
        <w:snapToGrid w:val="0"/>
        <w:spacing w:line="500" w:lineRule="exact"/>
        <w:ind w:firstLine="422" w:firstLineChars="200"/>
        <w:rPr>
          <w:rFonts w:hint="eastAsia" w:ascii="宋体" w:hAnsi="宋体" w:cs="宋体"/>
          <w:b/>
          <w:bCs/>
          <w:color w:val="000000"/>
          <w:sz w:val="21"/>
          <w:szCs w:val="21"/>
        </w:rPr>
      </w:pPr>
      <w:r>
        <w:rPr>
          <w:rFonts w:hint="eastAsia" w:ascii="宋体" w:hAnsi="宋体" w:cs="宋体"/>
          <w:b/>
          <w:bCs/>
          <w:color w:val="000000"/>
          <w:sz w:val="21"/>
          <w:szCs w:val="21"/>
        </w:rPr>
        <w:t xml:space="preserve">供方（以下简称乙方）： </w:t>
      </w:r>
    </w:p>
    <w:p w14:paraId="1AA965F7">
      <w:pPr>
        <w:adjustRightInd w:val="0"/>
        <w:snapToGrid w:val="0"/>
        <w:spacing w:line="50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 xml:space="preserve">地 址：                 </w:t>
      </w:r>
    </w:p>
    <w:p w14:paraId="1F146586">
      <w:pPr>
        <w:adjustRightInd w:val="0"/>
        <w:snapToGrid w:val="0"/>
        <w:spacing w:line="50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 xml:space="preserve">单位负责人：            </w:t>
      </w:r>
    </w:p>
    <w:p w14:paraId="69F3A574">
      <w:pPr>
        <w:adjustRightInd w:val="0"/>
        <w:snapToGrid w:val="0"/>
        <w:spacing w:line="50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 xml:space="preserve">联系人：               </w:t>
      </w:r>
    </w:p>
    <w:p w14:paraId="3CD6EBD5">
      <w:pPr>
        <w:adjustRightInd w:val="0"/>
        <w:snapToGrid w:val="0"/>
        <w:spacing w:line="500" w:lineRule="exact"/>
        <w:ind w:firstLine="420" w:firstLineChars="200"/>
        <w:rPr>
          <w:rFonts w:hint="eastAsia" w:ascii="宋体" w:hAnsi="宋体" w:cs="宋体"/>
          <w:b/>
          <w:bCs/>
          <w:color w:val="000000"/>
          <w:sz w:val="21"/>
          <w:szCs w:val="21"/>
        </w:rPr>
      </w:pPr>
      <w:r>
        <w:rPr>
          <w:rFonts w:hint="eastAsia" w:ascii="宋体" w:hAnsi="宋体" w:cs="宋体"/>
          <w:color w:val="000000"/>
          <w:sz w:val="21"/>
          <w:szCs w:val="21"/>
        </w:rPr>
        <w:t xml:space="preserve">电话：      </w:t>
      </w:r>
    </w:p>
    <w:p w14:paraId="41485686">
      <w:pPr>
        <w:tabs>
          <w:tab w:val="left" w:pos="2394"/>
        </w:tabs>
        <w:spacing w:line="500" w:lineRule="exact"/>
        <w:ind w:firstLine="420" w:firstLineChars="200"/>
        <w:rPr>
          <w:rFonts w:hint="eastAsia" w:ascii="宋体" w:hAnsi="宋体" w:cs="宋体"/>
          <w:color w:val="000000"/>
          <w:sz w:val="21"/>
          <w:szCs w:val="21"/>
        </w:rPr>
      </w:pPr>
    </w:p>
    <w:p w14:paraId="4D9D3B21">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根据《中华人民共和国民法典》和国家有关法律、法规，甲、乙在平等自愿的原则下，双方经平等协商，就甲方委托乙方垃圾清运事宜，达成协议如下：</w:t>
      </w:r>
    </w:p>
    <w:p w14:paraId="53264F68">
      <w:pPr>
        <w:adjustRightInd w:val="0"/>
        <w:snapToGrid w:val="0"/>
        <w:spacing w:line="52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第一条 清运范围及服务内容</w:t>
      </w:r>
    </w:p>
    <w:p w14:paraId="22742638">
      <w:pPr>
        <w:pStyle w:val="2"/>
        <w:rPr>
          <w:rFonts w:hint="eastAsia"/>
        </w:rPr>
      </w:pPr>
    </w:p>
    <w:p w14:paraId="714C6D1E">
      <w:pPr>
        <w:adjustRightInd w:val="0"/>
        <w:snapToGrid w:val="0"/>
        <w:spacing w:line="52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1.1清运范围：</w:t>
      </w:r>
    </w:p>
    <w:p w14:paraId="3FC9282C">
      <w:pPr>
        <w:numPr>
          <w:ilvl w:val="0"/>
          <w:numId w:val="2"/>
        </w:numPr>
        <w:adjustRightInd w:val="0"/>
        <w:snapToGrid w:val="0"/>
        <w:spacing w:line="52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巢湖市东庵森林公园项目范围内，包含但不限于贵宾楼、游客服务中心等定点垃圾存放点；</w:t>
      </w:r>
    </w:p>
    <w:p w14:paraId="12756B28">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1.2服务内容：【</w:t>
      </w:r>
      <w:r>
        <w:rPr>
          <w:rFonts w:hint="eastAsia" w:ascii="宋体" w:hAnsi="宋体" w:eastAsia="宋体" w:cs="宋体"/>
          <w:color w:val="auto"/>
          <w:sz w:val="21"/>
          <w:szCs w:val="21"/>
          <w:lang w:eastAsia="zh-CN"/>
        </w:rPr>
        <w:t>东庵森林公园垃圾清运</w:t>
      </w:r>
      <w:r>
        <w:rPr>
          <w:rFonts w:hint="eastAsia" w:ascii="宋体" w:hAnsi="宋体" w:eastAsia="宋体" w:cs="宋体"/>
          <w:color w:val="auto"/>
          <w:sz w:val="21"/>
          <w:szCs w:val="21"/>
        </w:rPr>
        <w:t>】</w:t>
      </w:r>
    </w:p>
    <w:p w14:paraId="15A59ADC">
      <w:pPr>
        <w:pStyle w:val="2"/>
        <w:rPr>
          <w:rFonts w:hint="eastAsia" w:ascii="宋体" w:hAnsi="宋体" w:eastAsia="宋体" w:cs="宋体"/>
          <w:color w:val="auto"/>
          <w:sz w:val="21"/>
          <w:szCs w:val="21"/>
        </w:rPr>
      </w:pPr>
    </w:p>
    <w:p w14:paraId="690059B2">
      <w:pPr>
        <w:rPr>
          <w:rFonts w:hint="eastAsia" w:ascii="宋体" w:hAnsi="宋体" w:eastAsia="宋体" w:cs="宋体"/>
          <w:color w:val="auto"/>
          <w:sz w:val="21"/>
          <w:szCs w:val="21"/>
        </w:rPr>
      </w:pPr>
    </w:p>
    <w:p w14:paraId="22C5F75A">
      <w:pPr>
        <w:pStyle w:val="2"/>
        <w:rPr>
          <w:rFonts w:hint="eastAsia"/>
        </w:rPr>
      </w:pPr>
    </w:p>
    <w:p w14:paraId="4D3BABE9">
      <w:pPr>
        <w:pStyle w:val="2"/>
        <w:rPr>
          <w:rFonts w:hint="eastAsia"/>
          <w:lang w:val="en-US" w:eastAsia="zh-CN"/>
        </w:rPr>
      </w:pPr>
    </w:p>
    <w:tbl>
      <w:tblPr>
        <w:tblStyle w:val="56"/>
        <w:tblW w:w="107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6"/>
        <w:gridCol w:w="2720"/>
        <w:gridCol w:w="626"/>
        <w:gridCol w:w="1303"/>
        <w:gridCol w:w="3024"/>
        <w:gridCol w:w="1209"/>
        <w:gridCol w:w="1222"/>
      </w:tblGrid>
      <w:tr w14:paraId="3D896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10720" w:type="dxa"/>
            <w:gridSpan w:val="7"/>
            <w:tcBorders>
              <w:top w:val="single" w:color="000000" w:sz="4" w:space="0"/>
              <w:left w:val="single" w:color="000000" w:sz="4" w:space="0"/>
              <w:bottom w:val="single" w:color="000000" w:sz="4" w:space="0"/>
              <w:right w:val="single" w:color="000000" w:sz="4" w:space="0"/>
            </w:tcBorders>
            <w:noWrap/>
            <w:vAlign w:val="center"/>
          </w:tcPr>
          <w:p w14:paraId="718E2A34">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安徽环巢湖生态发展有限公司东庵森林公园垃圾清运报价清单</w:t>
            </w:r>
          </w:p>
        </w:tc>
      </w:tr>
      <w:tr w14:paraId="75BFB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616" w:type="dxa"/>
            <w:tcBorders>
              <w:top w:val="single" w:color="000000" w:sz="4" w:space="0"/>
              <w:left w:val="single" w:color="000000" w:sz="4" w:space="0"/>
              <w:bottom w:val="single" w:color="000000" w:sz="4" w:space="0"/>
              <w:right w:val="nil"/>
            </w:tcBorders>
            <w:noWrap/>
            <w:vAlign w:val="center"/>
          </w:tcPr>
          <w:p w14:paraId="7E2C735F">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2720" w:type="dxa"/>
            <w:tcBorders>
              <w:top w:val="single" w:color="000000" w:sz="4" w:space="0"/>
              <w:left w:val="single" w:color="000000" w:sz="4" w:space="0"/>
              <w:bottom w:val="single" w:color="000000" w:sz="4" w:space="0"/>
              <w:right w:val="nil"/>
            </w:tcBorders>
            <w:noWrap/>
            <w:vAlign w:val="center"/>
          </w:tcPr>
          <w:p w14:paraId="61B5990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929" w:type="dxa"/>
            <w:gridSpan w:val="2"/>
            <w:tcBorders>
              <w:top w:val="single" w:color="000000" w:sz="4" w:space="0"/>
              <w:left w:val="single" w:color="000000" w:sz="4" w:space="0"/>
              <w:bottom w:val="single" w:color="000000" w:sz="4" w:space="0"/>
              <w:right w:val="single" w:color="000000" w:sz="4" w:space="0"/>
            </w:tcBorders>
            <w:noWrap/>
            <w:vAlign w:val="center"/>
          </w:tcPr>
          <w:p w14:paraId="7536AC1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综合单价</w:t>
            </w:r>
          </w:p>
          <w:p w14:paraId="6480B1FC">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（元/月）</w:t>
            </w:r>
          </w:p>
        </w:tc>
        <w:tc>
          <w:tcPr>
            <w:tcW w:w="3024" w:type="dxa"/>
            <w:tcBorders>
              <w:top w:val="single" w:color="000000" w:sz="4" w:space="0"/>
              <w:left w:val="single" w:color="000000" w:sz="4" w:space="0"/>
              <w:bottom w:val="single" w:color="000000" w:sz="4" w:space="0"/>
              <w:right w:val="single" w:color="000000" w:sz="4" w:space="0"/>
            </w:tcBorders>
            <w:noWrap w:val="0"/>
            <w:vAlign w:val="center"/>
          </w:tcPr>
          <w:p w14:paraId="0AD71F3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暂定服务期限</w:t>
            </w:r>
          </w:p>
          <w:p w14:paraId="5488E63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（服务期限开始日期以实际为准）</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3360F40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服务期限内合计（元）</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322B92B7">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14:paraId="3B9D6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616" w:type="dxa"/>
            <w:tcBorders>
              <w:top w:val="single" w:color="000000" w:sz="4" w:space="0"/>
              <w:left w:val="single" w:color="000000" w:sz="4" w:space="0"/>
              <w:right w:val="nil"/>
            </w:tcBorders>
            <w:noWrap/>
            <w:vAlign w:val="center"/>
          </w:tcPr>
          <w:p w14:paraId="38ED718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720" w:type="dxa"/>
            <w:tcBorders>
              <w:top w:val="single" w:color="000000" w:sz="4" w:space="0"/>
              <w:left w:val="single" w:color="000000" w:sz="4" w:space="0"/>
              <w:bottom w:val="single" w:color="000000" w:sz="4" w:space="0"/>
              <w:right w:val="nil"/>
            </w:tcBorders>
            <w:noWrap/>
            <w:vAlign w:val="center"/>
          </w:tcPr>
          <w:p w14:paraId="2ADDF76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东庵森林公园项目</w:t>
            </w:r>
          </w:p>
        </w:tc>
        <w:tc>
          <w:tcPr>
            <w:tcW w:w="1929" w:type="dxa"/>
            <w:gridSpan w:val="2"/>
            <w:tcBorders>
              <w:top w:val="single" w:color="000000" w:sz="4" w:space="0"/>
              <w:left w:val="single" w:color="000000" w:sz="4" w:space="0"/>
              <w:bottom w:val="single" w:color="000000" w:sz="4" w:space="0"/>
              <w:right w:val="single" w:color="000000" w:sz="4" w:space="0"/>
            </w:tcBorders>
            <w:noWrap/>
            <w:vAlign w:val="center"/>
          </w:tcPr>
          <w:p w14:paraId="11203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024" w:type="dxa"/>
            <w:tcBorders>
              <w:top w:val="single" w:color="000000" w:sz="4" w:space="0"/>
              <w:left w:val="single" w:color="000000" w:sz="4" w:space="0"/>
              <w:bottom w:val="single" w:color="000000" w:sz="4" w:space="0"/>
              <w:right w:val="single" w:color="000000" w:sz="4" w:space="0"/>
            </w:tcBorders>
            <w:noWrap w:val="0"/>
            <w:vAlign w:val="center"/>
          </w:tcPr>
          <w:p w14:paraId="14128923">
            <w:pPr>
              <w:keepNext w:val="0"/>
              <w:keepLines w:val="0"/>
              <w:widowControl/>
              <w:suppressLineNumbers w:val="0"/>
              <w:jc w:val="center"/>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highlight w:val="none"/>
                <w:u w:val="none"/>
                <w:lang w:val="en-US" w:eastAsia="zh-CN" w:bidi="ar"/>
              </w:rPr>
              <w:t>12个月</w:t>
            </w:r>
          </w:p>
        </w:tc>
        <w:tc>
          <w:tcPr>
            <w:tcW w:w="1209" w:type="dxa"/>
            <w:tcBorders>
              <w:top w:val="single" w:color="000000" w:sz="4" w:space="0"/>
              <w:left w:val="single" w:color="000000" w:sz="4" w:space="0"/>
              <w:bottom w:val="single" w:color="000000" w:sz="4" w:space="0"/>
              <w:right w:val="single" w:color="000000" w:sz="4" w:space="0"/>
            </w:tcBorders>
            <w:noWrap/>
            <w:vAlign w:val="center"/>
          </w:tcPr>
          <w:p w14:paraId="3E781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22" w:type="dxa"/>
            <w:tcBorders>
              <w:top w:val="single" w:color="000000" w:sz="4" w:space="0"/>
              <w:left w:val="single" w:color="000000" w:sz="4" w:space="0"/>
              <w:right w:val="single" w:color="000000" w:sz="4" w:space="0"/>
            </w:tcBorders>
            <w:noWrap/>
            <w:vAlign w:val="center"/>
          </w:tcPr>
          <w:p w14:paraId="0870663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综合单价为：每月清运单价</w:t>
            </w:r>
          </w:p>
        </w:tc>
      </w:tr>
      <w:tr w14:paraId="1D81B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3962" w:type="dxa"/>
            <w:gridSpan w:val="3"/>
            <w:tcBorders>
              <w:top w:val="single" w:color="000000" w:sz="4" w:space="0"/>
              <w:left w:val="single" w:color="000000" w:sz="4" w:space="0"/>
              <w:bottom w:val="single" w:color="000000" w:sz="4" w:space="0"/>
              <w:right w:val="single" w:color="000000" w:sz="4" w:space="0"/>
            </w:tcBorders>
            <w:noWrap/>
            <w:vAlign w:val="center"/>
          </w:tcPr>
          <w:p w14:paraId="3D937D4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6758" w:type="dxa"/>
            <w:gridSpan w:val="4"/>
            <w:tcBorders>
              <w:top w:val="single" w:color="000000" w:sz="4" w:space="0"/>
              <w:left w:val="single" w:color="000000" w:sz="4" w:space="0"/>
              <w:bottom w:val="single" w:color="000000" w:sz="4" w:space="0"/>
              <w:right w:val="single" w:color="000000" w:sz="4" w:space="0"/>
            </w:tcBorders>
            <w:noWrap/>
            <w:vAlign w:val="center"/>
          </w:tcPr>
          <w:p w14:paraId="1F265C5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eastAsia="zh-CN"/>
              </w:rPr>
            </w:pPr>
            <w:r>
              <w:rPr>
                <w:rFonts w:hint="eastAsia" w:ascii="宋体" w:hAnsi="宋体" w:eastAsia="宋体" w:cs="宋体"/>
                <w:b/>
                <w:bCs/>
                <w:i w:val="0"/>
                <w:iCs w:val="0"/>
                <w:color w:val="000000"/>
                <w:sz w:val="24"/>
                <w:szCs w:val="24"/>
                <w:u w:val="none"/>
                <w:lang w:eastAsia="zh-CN"/>
              </w:rPr>
              <w:t>（</w:t>
            </w:r>
            <w:r>
              <w:rPr>
                <w:rFonts w:hint="eastAsia" w:ascii="宋体" w:hAnsi="宋体" w:eastAsia="宋体" w:cs="宋体"/>
                <w:b/>
                <w:bCs/>
                <w:i w:val="0"/>
                <w:iCs w:val="0"/>
                <w:color w:val="000000"/>
                <w:sz w:val="24"/>
                <w:szCs w:val="24"/>
                <w:u w:val="none"/>
                <w:lang w:val="en-US" w:eastAsia="zh-CN"/>
              </w:rPr>
              <w:t xml:space="preserve">        </w:t>
            </w:r>
            <w:r>
              <w:rPr>
                <w:rFonts w:hint="eastAsia" w:ascii="宋体" w:hAnsi="宋体" w:eastAsia="宋体" w:cs="宋体"/>
                <w:b/>
                <w:bCs/>
                <w:i w:val="0"/>
                <w:iCs w:val="0"/>
                <w:color w:val="000000"/>
                <w:sz w:val="24"/>
                <w:szCs w:val="24"/>
                <w:u w:val="none"/>
                <w:lang w:eastAsia="zh-CN"/>
              </w:rPr>
              <w:t>）</w:t>
            </w:r>
            <w:r>
              <w:rPr>
                <w:rFonts w:hint="eastAsia" w:ascii="宋体" w:hAnsi="宋体" w:eastAsia="宋体" w:cs="宋体"/>
                <w:b/>
                <w:bCs/>
                <w:i w:val="0"/>
                <w:iCs w:val="0"/>
                <w:color w:val="000000"/>
                <w:sz w:val="24"/>
                <w:szCs w:val="24"/>
                <w:u w:val="none"/>
                <w:lang w:val="en-US" w:eastAsia="zh-CN"/>
              </w:rPr>
              <w:t>元</w:t>
            </w:r>
          </w:p>
        </w:tc>
      </w:tr>
      <w:tr w14:paraId="7422D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jc w:val="center"/>
        </w:trPr>
        <w:tc>
          <w:tcPr>
            <w:tcW w:w="10720" w:type="dxa"/>
            <w:gridSpan w:val="7"/>
            <w:tcBorders>
              <w:top w:val="single" w:color="auto" w:sz="4" w:space="0"/>
              <w:left w:val="single" w:color="auto" w:sz="4" w:space="0"/>
              <w:bottom w:val="single" w:color="auto" w:sz="4" w:space="0"/>
              <w:right w:val="single" w:color="auto" w:sz="4" w:space="0"/>
            </w:tcBorders>
            <w:noWrap w:val="0"/>
            <w:vAlign w:val="center"/>
          </w:tcPr>
          <w:p w14:paraId="4A7816F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lang w:eastAsia="zh-CN"/>
              </w:rPr>
            </w:pPr>
            <w:r>
              <w:rPr>
                <w:rFonts w:hint="eastAsia" w:ascii="宋体" w:hAnsi="宋体" w:eastAsia="宋体" w:cs="宋体"/>
                <w:b w:val="0"/>
                <w:bCs w:val="0"/>
                <w:i w:val="0"/>
                <w:iCs w:val="0"/>
                <w:color w:val="000000"/>
                <w:sz w:val="22"/>
                <w:szCs w:val="22"/>
                <w:u w:val="none"/>
                <w:lang w:val="en-US" w:eastAsia="zh-CN"/>
              </w:rPr>
              <w:t>备注：</w:t>
            </w:r>
          </w:p>
          <w:p w14:paraId="0CC3A2EA">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lang w:eastAsia="zh-CN"/>
              </w:rPr>
            </w:pPr>
            <w:r>
              <w:rPr>
                <w:rFonts w:hint="eastAsia" w:ascii="宋体" w:hAnsi="宋体" w:eastAsia="宋体" w:cs="宋体"/>
                <w:b w:val="0"/>
                <w:bCs w:val="0"/>
                <w:i w:val="0"/>
                <w:iCs w:val="0"/>
                <w:color w:val="000000"/>
                <w:sz w:val="22"/>
                <w:szCs w:val="22"/>
                <w:u w:val="none"/>
                <w:lang w:val="en-US" w:eastAsia="zh-CN"/>
              </w:rPr>
              <w:t>1</w:t>
            </w:r>
            <w:r>
              <w:rPr>
                <w:rFonts w:hint="eastAsia" w:ascii="宋体" w:hAnsi="宋体" w:eastAsia="宋体" w:cs="宋体"/>
                <w:b w:val="0"/>
                <w:bCs w:val="0"/>
                <w:i w:val="0"/>
                <w:iCs w:val="0"/>
                <w:color w:val="000000"/>
                <w:sz w:val="22"/>
                <w:szCs w:val="22"/>
                <w:u w:val="none"/>
                <w:lang w:eastAsia="zh-CN"/>
              </w:rPr>
              <w:t>、开具增值税专用发票，开票税率</w:t>
            </w:r>
            <w:r>
              <w:rPr>
                <w:rFonts w:hint="eastAsia" w:ascii="宋体" w:hAnsi="宋体" w:eastAsia="宋体" w:cs="宋体"/>
                <w:b w:val="0"/>
                <w:bCs w:val="0"/>
                <w:i w:val="0"/>
                <w:iCs w:val="0"/>
                <w:color w:val="000000"/>
                <w:sz w:val="22"/>
                <w:szCs w:val="22"/>
                <w:u w:val="none"/>
                <w:lang w:val="en-US" w:eastAsia="zh-CN"/>
              </w:rPr>
              <w:t>为</w:t>
            </w:r>
            <w:r>
              <w:rPr>
                <w:rFonts w:hint="eastAsia" w:ascii="宋体" w:hAnsi="宋体" w:eastAsia="宋体" w:cs="宋体"/>
                <w:b w:val="0"/>
                <w:bCs w:val="0"/>
                <w:i w:val="0"/>
                <w:iCs w:val="0"/>
                <w:color w:val="000000"/>
                <w:sz w:val="22"/>
                <w:szCs w:val="22"/>
                <w:u w:val="none"/>
                <w:lang w:eastAsia="zh-CN"/>
              </w:rPr>
              <w:t>（）%；</w:t>
            </w:r>
          </w:p>
        </w:tc>
      </w:tr>
    </w:tbl>
    <w:p w14:paraId="3D2B9EF5">
      <w:pPr>
        <w:adjustRightInd w:val="0"/>
        <w:snapToGrid w:val="0"/>
        <w:spacing w:line="520" w:lineRule="exact"/>
        <w:ind w:firstLine="420" w:firstLineChars="200"/>
        <w:rPr>
          <w:rFonts w:hint="eastAsia" w:ascii="宋体" w:hAnsi="宋体" w:eastAsia="宋体" w:cs="宋体"/>
          <w:color w:val="auto"/>
          <w:sz w:val="21"/>
          <w:szCs w:val="21"/>
          <w:lang w:val="en-US" w:eastAsia="zh-CN"/>
        </w:rPr>
      </w:pPr>
    </w:p>
    <w:p w14:paraId="04569228">
      <w:pPr>
        <w:adjustRightInd w:val="0"/>
        <w:snapToGrid w:val="0"/>
        <w:spacing w:line="52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第二条 服务期限</w:t>
      </w:r>
    </w:p>
    <w:p w14:paraId="483D6084">
      <w:pPr>
        <w:adjustRightInd w:val="0"/>
        <w:snapToGrid w:val="0"/>
        <w:spacing w:line="52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乙方提供垃圾清运服务的期限：共计【</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】，自【</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】日起至【</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】日止。</w:t>
      </w:r>
    </w:p>
    <w:p w14:paraId="748A7CC1">
      <w:pPr>
        <w:adjustRightInd w:val="0"/>
        <w:snapToGrid w:val="0"/>
        <w:spacing w:line="52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第三条 服务费用</w:t>
      </w:r>
    </w:p>
    <w:p w14:paraId="3FF044EE">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3.1本合同服务费总额为人民币【     】元/月（大写：【    】元整，</w:t>
      </w:r>
      <w:r>
        <w:rPr>
          <w:rFonts w:hint="eastAsia" w:ascii="宋体" w:hAnsi="宋体" w:eastAsia="宋体" w:cs="宋体"/>
          <w:color w:val="auto"/>
          <w:sz w:val="21"/>
          <w:szCs w:val="21"/>
          <w:lang w:val="en-US" w:eastAsia="zh-CN"/>
        </w:rPr>
        <w:t>各站点价格明细见后附件《安徽环巢湖生态发展有限公司东庵森林公园垃圾清运报价清单》，</w:t>
      </w:r>
      <w:r>
        <w:rPr>
          <w:rFonts w:hint="eastAsia" w:ascii="宋体" w:hAnsi="宋体" w:eastAsia="宋体" w:cs="宋体"/>
          <w:color w:val="auto"/>
          <w:sz w:val="21"/>
          <w:szCs w:val="21"/>
        </w:rPr>
        <w:t>如甲方需减少</w:t>
      </w: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rPr>
        <w:t>，甲方应以正式函件通知，提前3日通知乙方，其费用按</w:t>
      </w:r>
      <w:r>
        <w:rPr>
          <w:rFonts w:hint="eastAsia" w:ascii="宋体" w:hAnsi="宋体" w:eastAsia="宋体" w:cs="宋体"/>
          <w:color w:val="auto"/>
          <w:sz w:val="21"/>
          <w:szCs w:val="21"/>
          <w:lang w:val="en-US" w:eastAsia="zh-CN"/>
        </w:rPr>
        <w:t>清单中</w:t>
      </w:r>
      <w:r>
        <w:rPr>
          <w:rFonts w:hint="eastAsia" w:ascii="宋体" w:hAnsi="宋体" w:eastAsia="宋体" w:cs="宋体"/>
          <w:color w:val="auto"/>
          <w:sz w:val="21"/>
          <w:szCs w:val="21"/>
        </w:rPr>
        <w:t>综合单价做相应</w:t>
      </w:r>
      <w:r>
        <w:rPr>
          <w:rFonts w:hint="eastAsia" w:ascii="宋体" w:hAnsi="宋体" w:eastAsia="宋体" w:cs="宋体"/>
          <w:color w:val="auto"/>
          <w:sz w:val="21"/>
          <w:szCs w:val="21"/>
          <w:lang w:val="en-US" w:eastAsia="zh-CN"/>
        </w:rPr>
        <w:t>减少</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综合单价</w:t>
      </w:r>
      <w:r>
        <w:rPr>
          <w:rFonts w:hint="eastAsia" w:ascii="宋体" w:hAnsi="宋体" w:eastAsia="宋体" w:cs="宋体"/>
          <w:color w:val="auto"/>
          <w:sz w:val="21"/>
          <w:szCs w:val="21"/>
        </w:rPr>
        <w:t>一次性包死，在本合同有效期内不因任何因素而调整，该费用包括但不限于可能产生的人工费、清扫清运费、消毒费、整理费、运输费、工具费、手续费、税费等乙方为完成本合同项下全部工作所需的一切费用。除此之外，甲方无需就本合同项下服务向乙方或第三方支付任何其他费用。</w:t>
      </w:r>
    </w:p>
    <w:p w14:paraId="5EC2C6E3">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3.2垃圾清运付款采</w:t>
      </w:r>
      <w:r>
        <w:rPr>
          <w:rFonts w:hint="eastAsia" w:ascii="宋体" w:hAnsi="宋体" w:eastAsia="宋体" w:cs="宋体"/>
          <w:color w:val="auto"/>
          <w:sz w:val="21"/>
          <w:szCs w:val="21"/>
          <w:lang w:val="en-US" w:eastAsia="zh-CN"/>
        </w:rPr>
        <w:t>用按季支付，</w:t>
      </w:r>
      <w:r>
        <w:rPr>
          <w:rFonts w:hint="eastAsia" w:ascii="宋体" w:hAnsi="宋体" w:eastAsia="宋体" w:cs="宋体"/>
          <w:color w:val="auto"/>
          <w:sz w:val="21"/>
          <w:szCs w:val="21"/>
        </w:rPr>
        <w:t>甲乙双方于</w:t>
      </w:r>
      <w:r>
        <w:rPr>
          <w:rFonts w:hint="eastAsia" w:ascii="宋体" w:hAnsi="宋体" w:eastAsia="宋体" w:cs="宋体"/>
          <w:color w:val="auto"/>
          <w:sz w:val="21"/>
          <w:szCs w:val="21"/>
          <w:lang w:val="en-US" w:eastAsia="zh-CN"/>
        </w:rPr>
        <w:t>合同服务期限内</w:t>
      </w:r>
      <w:r>
        <w:rPr>
          <w:rFonts w:hint="eastAsia" w:ascii="宋体" w:hAnsi="宋体" w:eastAsia="宋体" w:cs="宋体"/>
          <w:color w:val="auto"/>
          <w:sz w:val="21"/>
          <w:szCs w:val="21"/>
        </w:rPr>
        <w:t>次季度第【</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】个月【</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日前对上季度垃圾清运情况以垃圾清运票为依据进行核算，核算无误的，由乙方提出支付申请，附相关材料，经甲方审核确认后，办理付款手续。在甲方每次付款前，乙方应提供的符合法律规定且相应数额的增值税专用发票，否则甲方有权</w:t>
      </w:r>
      <w:r>
        <w:rPr>
          <w:rFonts w:hint="eastAsia" w:ascii="宋体" w:hAnsi="宋体" w:eastAsia="宋体" w:cs="宋体"/>
          <w:color w:val="auto"/>
          <w:sz w:val="21"/>
          <w:szCs w:val="21"/>
          <w:lang w:val="en-US"/>
        </w:rPr>
        <w:t>拒绝付款</w:t>
      </w:r>
      <w:r>
        <w:rPr>
          <w:rFonts w:hint="eastAsia" w:ascii="宋体" w:hAnsi="宋体" w:eastAsia="宋体" w:cs="宋体"/>
          <w:color w:val="auto"/>
          <w:sz w:val="21"/>
          <w:szCs w:val="21"/>
        </w:rPr>
        <w:t>且不承担任何违约责任，乙方</w:t>
      </w:r>
      <w:r>
        <w:rPr>
          <w:rFonts w:hint="eastAsia" w:ascii="宋体" w:hAnsi="宋体" w:eastAsia="宋体" w:cs="宋体"/>
          <w:color w:val="auto"/>
          <w:sz w:val="21"/>
          <w:szCs w:val="21"/>
          <w:lang w:val="en-US" w:eastAsia="zh-CN"/>
        </w:rPr>
        <w:t>仍应</w:t>
      </w:r>
      <w:r>
        <w:rPr>
          <w:rFonts w:hint="eastAsia" w:ascii="宋体" w:hAnsi="宋体" w:eastAsia="宋体" w:cs="宋体"/>
          <w:color w:val="auto"/>
          <w:sz w:val="21"/>
          <w:szCs w:val="21"/>
        </w:rPr>
        <w:t>按约履行</w:t>
      </w:r>
      <w:r>
        <w:rPr>
          <w:rFonts w:hint="eastAsia" w:ascii="宋体" w:hAnsi="宋体" w:eastAsia="宋体" w:cs="宋体"/>
          <w:color w:val="auto"/>
          <w:sz w:val="21"/>
          <w:szCs w:val="21"/>
          <w:lang w:val="en-US" w:eastAsia="zh-CN"/>
        </w:rPr>
        <w:t>各项义务</w:t>
      </w:r>
      <w:r>
        <w:rPr>
          <w:rFonts w:hint="eastAsia" w:ascii="宋体" w:hAnsi="宋体" w:eastAsia="宋体" w:cs="宋体"/>
          <w:color w:val="auto"/>
          <w:sz w:val="21"/>
          <w:szCs w:val="21"/>
          <w:lang w:eastAsia="zh-CN"/>
        </w:rPr>
        <w:t>。</w:t>
      </w:r>
    </w:p>
    <w:p w14:paraId="133CA1F7">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3.3乙方每日完成垃圾清运后，需由甲方</w:t>
      </w:r>
      <w:r>
        <w:rPr>
          <w:rFonts w:hint="eastAsia" w:ascii="宋体" w:hAnsi="宋体" w:eastAsia="宋体" w:cs="宋体"/>
          <w:color w:val="auto"/>
          <w:sz w:val="21"/>
          <w:szCs w:val="21"/>
          <w:lang w:val="en-US" w:eastAsia="zh-CN"/>
        </w:rPr>
        <w:t>现场领班</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保安，</w:t>
      </w:r>
      <w:r>
        <w:rPr>
          <w:rFonts w:hint="eastAsia" w:ascii="宋体" w:hAnsi="宋体" w:eastAsia="宋体" w:cs="宋体"/>
          <w:color w:val="auto"/>
          <w:sz w:val="21"/>
          <w:szCs w:val="21"/>
        </w:rPr>
        <w:t>乙方清运人员共同在垃圾清运票签字确认后作为结算依据。</w:t>
      </w:r>
    </w:p>
    <w:p w14:paraId="1428FA12">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3.4乙方指定收款账户信息如下：</w:t>
      </w:r>
    </w:p>
    <w:p w14:paraId="587273C4">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开户行：</w:t>
      </w:r>
    </w:p>
    <w:p w14:paraId="4611FCA0">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账户名称：</w:t>
      </w:r>
    </w:p>
    <w:p w14:paraId="08C40A6C">
      <w:pPr>
        <w:adjustRightInd w:val="0"/>
        <w:snapToGrid w:val="0"/>
        <w:spacing w:line="52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账号</w:t>
      </w:r>
      <w:r>
        <w:rPr>
          <w:rFonts w:hint="eastAsia" w:ascii="宋体" w:hAnsi="宋体" w:eastAsia="宋体" w:cs="宋体"/>
          <w:color w:val="auto"/>
          <w:sz w:val="21"/>
          <w:szCs w:val="21"/>
          <w:lang w:eastAsia="zh-CN"/>
        </w:rPr>
        <w:t>：</w:t>
      </w:r>
    </w:p>
    <w:p w14:paraId="471BC923">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14:paraId="050F170D">
      <w:pPr>
        <w:adjustRightInd w:val="0"/>
        <w:snapToGrid w:val="0"/>
        <w:spacing w:line="520" w:lineRule="exact"/>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第四条 履约保证金</w:t>
      </w:r>
    </w:p>
    <w:p w14:paraId="2824D39E">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4.1乙方应在本合同签署后【</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】个工作日内，向甲方缴纳人民币【</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】元履约保证金，作为乙方妥善履行本合同义务的担保。</w:t>
      </w:r>
    </w:p>
    <w:p w14:paraId="3D7D5ED2">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4.2如发生乙方违约，甲方有权从履约保证金中扣除乙方应承担的赔偿金或违约金, 该等扣除金额将视为乙方向甲方支付的赔偿金或违约金。乙方应在甲方扣款后【</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】个工作日内补足履约保证金。</w:t>
      </w:r>
    </w:p>
    <w:p w14:paraId="6E83113F">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4.3服务期限届满，甲方确认乙方已妥善履行本合同项下各项工作义务且与乙方结算付清费用后【</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】个工作日内，退还乙方履约保证金余额（不计息）；乙方应同时退还甲方履约保证金收据原件。</w:t>
      </w:r>
    </w:p>
    <w:p w14:paraId="4A9F5AAF">
      <w:pPr>
        <w:adjustRightInd w:val="0"/>
        <w:snapToGrid w:val="0"/>
        <w:spacing w:line="520" w:lineRule="exact"/>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第五条 双方权利义务</w:t>
      </w:r>
    </w:p>
    <w:p w14:paraId="74AD8C06">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5.1甲方权利义务</w:t>
      </w:r>
    </w:p>
    <w:p w14:paraId="46D48789">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5.1.1甲方有权监督、管理乙方在甲方管理区域内的所有工作。</w:t>
      </w:r>
    </w:p>
    <w:p w14:paraId="018C2555">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5.1.2乙方不按要求进行垃圾清运，甲方有权通知乙方负责领导要求乙方限期整改。</w:t>
      </w:r>
    </w:p>
    <w:p w14:paraId="58E4938F">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5.1.3甲方应按本合同约定的期限足额向乙方支付垃圾清运服务费。</w:t>
      </w:r>
    </w:p>
    <w:p w14:paraId="6062C31D">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5.1.4甲方负责自行安排人员及时清理垃圾房及</w:t>
      </w: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rPr>
        <w:t>的卫生。</w:t>
      </w:r>
    </w:p>
    <w:p w14:paraId="7E71D00F">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5.1.5甲方保证辖区内的道路畅通、方便乙方清运。</w:t>
      </w:r>
    </w:p>
    <w:p w14:paraId="5E63D839">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5.1.6在本协议有效期内，甲方不得委托其他第三方从事本合同项下区域的</w:t>
      </w:r>
      <w:r>
        <w:rPr>
          <w:rFonts w:hint="eastAsia" w:ascii="宋体" w:hAnsi="宋体" w:eastAsia="宋体" w:cs="宋体"/>
          <w:color w:val="auto"/>
          <w:sz w:val="21"/>
          <w:szCs w:val="21"/>
          <w:lang w:eastAsia="zh-CN"/>
        </w:rPr>
        <w:t>东庵森林公园垃圾清运</w:t>
      </w:r>
      <w:r>
        <w:rPr>
          <w:rFonts w:hint="eastAsia" w:ascii="宋体" w:hAnsi="宋体" w:eastAsia="宋体" w:cs="宋体"/>
          <w:color w:val="auto"/>
          <w:sz w:val="21"/>
          <w:szCs w:val="21"/>
        </w:rPr>
        <w:t>工作。亦不得允许第三方进入本协议第一条项下区域进行垃圾清运。</w:t>
      </w:r>
    </w:p>
    <w:p w14:paraId="743B1CFC">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5.2乙方权利义务</w:t>
      </w:r>
    </w:p>
    <w:p w14:paraId="0EC7E44F">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5.2.1乙方有权要求甲方按时支付清运费用，如甲方无正当理由无故拖欠垃圾清运运费，经乙方书面催告后仍无故拖延的，自乙方催告届满之日起每逾期一天应按全国银行间同业拆借中心公布的</w:t>
      </w:r>
      <w:r>
        <w:rPr>
          <w:rFonts w:hint="eastAsia" w:ascii="宋体" w:hAnsi="宋体" w:eastAsia="宋体" w:cs="宋体"/>
          <w:color w:val="auto"/>
          <w:sz w:val="21"/>
          <w:szCs w:val="21"/>
          <w:lang w:val="en-US" w:eastAsia="zh-CN"/>
        </w:rPr>
        <w:t>一年期</w:t>
      </w:r>
      <w:r>
        <w:rPr>
          <w:rFonts w:hint="eastAsia" w:ascii="宋体" w:hAnsi="宋体" w:eastAsia="宋体" w:cs="宋体"/>
          <w:color w:val="auto"/>
          <w:sz w:val="21"/>
          <w:szCs w:val="21"/>
        </w:rPr>
        <w:t>贷款</w:t>
      </w:r>
      <w:r>
        <w:rPr>
          <w:rFonts w:hint="eastAsia" w:ascii="宋体" w:hAnsi="宋体" w:eastAsia="宋体" w:cs="宋体"/>
          <w:color w:val="auto"/>
          <w:sz w:val="21"/>
          <w:szCs w:val="21"/>
          <w:lang w:val="en-US" w:eastAsia="zh-CN"/>
        </w:rPr>
        <w:t>市场报价</w:t>
      </w:r>
      <w:r>
        <w:rPr>
          <w:rFonts w:hint="eastAsia" w:ascii="宋体" w:hAnsi="宋体" w:eastAsia="宋体" w:cs="宋体"/>
          <w:color w:val="auto"/>
          <w:sz w:val="21"/>
          <w:szCs w:val="21"/>
        </w:rPr>
        <w:t>利率</w:t>
      </w:r>
      <w:r>
        <w:rPr>
          <w:rFonts w:hint="eastAsia" w:ascii="宋体" w:hAnsi="宋体" w:eastAsia="宋体" w:cs="宋体"/>
          <w:color w:val="auto"/>
          <w:sz w:val="21"/>
          <w:szCs w:val="21"/>
          <w:lang w:val="en-US" w:eastAsia="zh-CN"/>
        </w:rPr>
        <w:t>标准支付</w:t>
      </w:r>
      <w:r>
        <w:rPr>
          <w:rFonts w:hint="eastAsia" w:ascii="宋体" w:hAnsi="宋体" w:eastAsia="宋体" w:cs="宋体"/>
          <w:color w:val="auto"/>
          <w:sz w:val="21"/>
          <w:szCs w:val="21"/>
        </w:rPr>
        <w:t>支付利息，除此之外，甲方不承担任何责任。</w:t>
      </w:r>
    </w:p>
    <w:p w14:paraId="38D78469">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如乙方未按本合同约定提供垃圾清运服务，每发生一次，甲方有权向乙方收取【</w:t>
      </w:r>
      <w:r>
        <w:rPr>
          <w:rFonts w:hint="eastAsia" w:ascii="宋体" w:hAnsi="宋体" w:eastAsia="宋体" w:cs="宋体"/>
          <w:color w:val="auto"/>
          <w:sz w:val="21"/>
          <w:szCs w:val="21"/>
          <w:lang w:val="en-US" w:eastAsia="zh-CN"/>
        </w:rPr>
        <w:t>500</w:t>
      </w:r>
      <w:r>
        <w:rPr>
          <w:rFonts w:hint="eastAsia" w:ascii="宋体" w:hAnsi="宋体" w:eastAsia="宋体" w:cs="宋体"/>
          <w:color w:val="auto"/>
          <w:sz w:val="21"/>
          <w:szCs w:val="21"/>
        </w:rPr>
        <w:t>】元违约金，并赔偿甲方全部损失；如【</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】个月内出现【</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】次，则甲方有权解除合同。</w:t>
      </w:r>
    </w:p>
    <w:p w14:paraId="1030B2FB">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5.2.2乙方有义务按照本合同要求每天对区域内的生活垃圾进行清运，乙方每天清运垃圾至少一次。甲方有权根据工作需要和垃圾清运情况，单方变更垃圾清运时间，但需提前【</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】天通知乙方。</w:t>
      </w:r>
    </w:p>
    <w:p w14:paraId="1C46E851">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5.2.3对于甲方临时提出的垃圾清运要求，乙方应在收到通知后的【</w:t>
      </w: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 xml:space="preserve">】小时内安排工作人员抵达现场，及时清运垃圾。 </w:t>
      </w:r>
    </w:p>
    <w:p w14:paraId="359C8259">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5.2.4乙方工作时自装自卸，有义务保证工作现场无散落，无遗留，并注意防止沿途遗洒。</w:t>
      </w:r>
    </w:p>
    <w:p w14:paraId="577F4B19">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5.2.5如因甲方未按照垃圾袋化要求存放垃圾，乙方应及时通知甲方，双方协商解决方式，乙方不得借故拒绝清运。</w:t>
      </w:r>
    </w:p>
    <w:p w14:paraId="33685137">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5.2.6乙方负责将垃圾清运至国家正规的消纳处置场地，办理好所需各种证件手续，相关证件之复印件交由甲方存档。</w:t>
      </w:r>
    </w:p>
    <w:p w14:paraId="403DA29A">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5.2.7乙方应为其人员购买相应人身、财产等保险，乙方员工在为本项目清运垃圾时，若发生意外事故或造成人身、财产伤害等，一切责任由乙方承担，乙方在垃圾清运过程中如发生碰撞行人、车辆或其他安全事故，一切责任由乙方承担。</w:t>
      </w:r>
    </w:p>
    <w:p w14:paraId="56881454">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5.2.8乙方有义务配合甲方进行认证、省优及国优评选工作，提供相关清运记录等书面材料。</w:t>
      </w:r>
    </w:p>
    <w:p w14:paraId="6ED9C8F1">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5.2.9 乙方应确保具备国家法律法规和合肥市政府关于垃圾清运的经营资质要求，同时应向甲方提供主管部门出具的垃圾清运证明、垃圾消纳证明等。</w:t>
      </w:r>
    </w:p>
    <w:p w14:paraId="3D8F00D6">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5.2.10本合同因乙方违约导致提前终止（包括甲方行使合同解除权的情况），乙方除按照相关约定承担违约责任外，还应向甲方支付人民币【</w:t>
      </w:r>
      <w:r>
        <w:rPr>
          <w:rFonts w:hint="eastAsia" w:ascii="宋体" w:hAnsi="宋体" w:eastAsia="宋体" w:cs="宋体"/>
          <w:color w:val="auto"/>
          <w:sz w:val="21"/>
          <w:szCs w:val="21"/>
          <w:lang w:val="en-US" w:eastAsia="zh-CN"/>
        </w:rPr>
        <w:t>2000</w:t>
      </w:r>
      <w:r>
        <w:rPr>
          <w:rFonts w:hint="eastAsia" w:ascii="宋体" w:hAnsi="宋体" w:eastAsia="宋体" w:cs="宋体"/>
          <w:color w:val="auto"/>
          <w:sz w:val="21"/>
          <w:szCs w:val="21"/>
        </w:rPr>
        <w:t>】元违约金。</w:t>
      </w:r>
    </w:p>
    <w:p w14:paraId="1A2A412C">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5.2.11甲方终止或解除本合同的，除依据本合同约定单价及甲方确认的乙方实际工作量给付乙方应付的清运费以外，无须再给付乙方任何补偿或赔偿，甲方也无须承担任何责任。</w:t>
      </w:r>
    </w:p>
    <w:p w14:paraId="5EB39E96">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5.2.12因乙方违约造成甲方损失的，乙方还应赔偿甲方为维护自身合法权益而支出的包括但不限于诉讼费、律师费、保全费、担保费、差旅费、文印费、诉讼保全保险费等一切支出。</w:t>
      </w:r>
    </w:p>
    <w:p w14:paraId="2E8AA834">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5.2.13本合同项下乙方应承担的违约金或赔偿金，甲方有权从应付乙方的任何一笔款项中直接扣除。</w:t>
      </w:r>
    </w:p>
    <w:p w14:paraId="7D7E5B49">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5.2.14乙方需对派出工作人员做好必须工作技能、安全注意事项和职业道德纪律培训。乙方及其工作人员还必须遵守甲方的工作纪律、卫生管理、安全管理等要求。未经允许，乙方及其工作人员不得私自进入甲方其他工作区域，否则乙方需支付甲方实际损失二倍金额的违约金。同时，甲方保留追究乙方法律责任的权利。 </w:t>
      </w:r>
    </w:p>
    <w:p w14:paraId="1AC820A4">
      <w:pPr>
        <w:adjustRightInd w:val="0"/>
        <w:snapToGrid w:val="0"/>
        <w:spacing w:line="520" w:lineRule="exact"/>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第六条 送达地址</w:t>
      </w:r>
    </w:p>
    <w:p w14:paraId="7B39E4DB">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14:paraId="416FA4DA">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甲方确认的通讯送达地址：</w:t>
      </w:r>
    </w:p>
    <w:p w14:paraId="3D3712BC">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收件人：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w:t>
      </w:r>
    </w:p>
    <w:p w14:paraId="16E6233A">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联系电话：</w:t>
      </w:r>
    </w:p>
    <w:p w14:paraId="0B61E6C7">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电子邮箱：</w:t>
      </w:r>
    </w:p>
    <w:p w14:paraId="48B850F6">
      <w:pPr>
        <w:adjustRightInd w:val="0"/>
        <w:snapToGrid w:val="0"/>
        <w:spacing w:line="520" w:lineRule="exact"/>
        <w:ind w:firstLine="420" w:firstLineChars="200"/>
        <w:rPr>
          <w:rFonts w:hint="eastAsia" w:ascii="宋体" w:hAnsi="宋体" w:eastAsia="宋体" w:cs="宋体"/>
          <w:color w:val="auto"/>
          <w:sz w:val="21"/>
          <w:szCs w:val="21"/>
        </w:rPr>
      </w:pPr>
    </w:p>
    <w:p w14:paraId="6F985CCD">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乙方确认的通讯送达地址：</w:t>
      </w:r>
    </w:p>
    <w:p w14:paraId="58C8E152">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收件人：      </w:t>
      </w:r>
    </w:p>
    <w:p w14:paraId="5689C3D6">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联系电话：</w:t>
      </w:r>
    </w:p>
    <w:p w14:paraId="39F73D0C">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电子邮箱：</w:t>
      </w:r>
    </w:p>
    <w:p w14:paraId="2E7C27D7">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乙方未明确送达地址的，则以乙方工商注册地址（乙方系个人的，为身份证地址）为通讯送达地址。双方确认并同意本合同约定的送达地址、电子邮箱亦作为双在诉讼或仲裁及执行等司法程序中的有效送达地址。</w:t>
      </w:r>
    </w:p>
    <w:p w14:paraId="1A2D1EBC">
      <w:pPr>
        <w:adjustRightInd w:val="0"/>
        <w:snapToGrid w:val="0"/>
        <w:spacing w:line="520" w:lineRule="exact"/>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第七条 违约责任</w:t>
      </w:r>
    </w:p>
    <w:p w14:paraId="6C267503">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7.1在合同期内，乙方必须采取严密的管理措施，不能造成二次污染，如造成二次污染所产生的一切责任及费用由乙方负责。 </w:t>
      </w:r>
    </w:p>
    <w:p w14:paraId="7676F710">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7.2乙方清运垃圾必须做到日产日清。如超出十二小时或未经甲方同意不能日产日清的，乙方应向甲方支付每天¥【</w:t>
      </w:r>
      <w:r>
        <w:rPr>
          <w:rFonts w:hint="eastAsia" w:ascii="宋体" w:hAnsi="宋体" w:eastAsia="宋体" w:cs="宋体"/>
          <w:color w:val="auto"/>
          <w:sz w:val="21"/>
          <w:szCs w:val="21"/>
          <w:lang w:val="en-US" w:eastAsia="zh-CN"/>
        </w:rPr>
        <w:t>500</w:t>
      </w:r>
      <w:r>
        <w:rPr>
          <w:rFonts w:hint="eastAsia" w:ascii="宋体" w:hAnsi="宋体" w:eastAsia="宋体" w:cs="宋体"/>
          <w:color w:val="auto"/>
          <w:sz w:val="21"/>
          <w:szCs w:val="21"/>
        </w:rPr>
        <w:t>】元（大写：人民币【</w:t>
      </w:r>
      <w:r>
        <w:rPr>
          <w:rFonts w:hint="eastAsia" w:ascii="宋体" w:hAnsi="宋体" w:eastAsia="宋体" w:cs="宋体"/>
          <w:color w:val="auto"/>
          <w:sz w:val="21"/>
          <w:szCs w:val="21"/>
          <w:lang w:val="en-US" w:eastAsia="zh-CN"/>
        </w:rPr>
        <w:t>伍佰</w:t>
      </w:r>
      <w:r>
        <w:rPr>
          <w:rFonts w:hint="eastAsia" w:ascii="宋体" w:hAnsi="宋体" w:eastAsia="宋体" w:cs="宋体"/>
          <w:color w:val="auto"/>
          <w:sz w:val="21"/>
          <w:szCs w:val="21"/>
        </w:rPr>
        <w:t>】元整）的违约金，用于处理甲方积压的垃圾；连续【</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】天积压的，乙方应向甲方支付每天¥【</w:t>
      </w:r>
      <w:r>
        <w:rPr>
          <w:rFonts w:hint="eastAsia" w:ascii="宋体" w:hAnsi="宋体" w:eastAsia="宋体" w:cs="宋体"/>
          <w:color w:val="auto"/>
          <w:sz w:val="21"/>
          <w:szCs w:val="21"/>
          <w:lang w:val="en-US" w:eastAsia="zh-CN"/>
        </w:rPr>
        <w:t>1000</w:t>
      </w:r>
      <w:r>
        <w:rPr>
          <w:rFonts w:hint="eastAsia" w:ascii="宋体" w:hAnsi="宋体" w:eastAsia="宋体" w:cs="宋体"/>
          <w:color w:val="auto"/>
          <w:sz w:val="21"/>
          <w:szCs w:val="21"/>
        </w:rPr>
        <w:t>】元（大写：人民币【</w:t>
      </w:r>
      <w:r>
        <w:rPr>
          <w:rFonts w:hint="eastAsia" w:ascii="宋体" w:hAnsi="宋体" w:eastAsia="宋体" w:cs="宋体"/>
          <w:color w:val="auto"/>
          <w:sz w:val="21"/>
          <w:szCs w:val="21"/>
          <w:lang w:val="en-US" w:eastAsia="zh-CN"/>
        </w:rPr>
        <w:t>壹仟</w:t>
      </w:r>
      <w:r>
        <w:rPr>
          <w:rFonts w:hint="eastAsia" w:ascii="宋体" w:hAnsi="宋体" w:eastAsia="宋体" w:cs="宋体"/>
          <w:color w:val="auto"/>
          <w:sz w:val="21"/>
          <w:szCs w:val="21"/>
        </w:rPr>
        <w:t xml:space="preserve">】元整）的违约金，甲方有权单方解除合同、没收乙方交纳的合同履约金并向乙方追讨经济损失。 </w:t>
      </w:r>
    </w:p>
    <w:p w14:paraId="0FC65EFC">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7.3乙方的违约金，甲方有权在应支付的垃圾清运费中直接抵扣。 </w:t>
      </w:r>
    </w:p>
    <w:p w14:paraId="585540F7">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7.4乙方有下列违反本合同约定的情况之一的，甲方有权单方面解除协议，并追究乙方的违约责任：</w:t>
      </w:r>
    </w:p>
    <w:p w14:paraId="07903419">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7.4.1乙方无故旷运；</w:t>
      </w:r>
    </w:p>
    <w:p w14:paraId="0C5C3F97">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7.4.2因乙方原因被政府相关部门批评或者罚款。</w:t>
      </w:r>
    </w:p>
    <w:p w14:paraId="586845C3">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7.4.3乙方违反甲方规章制度、损坏辖区内的公共设施、导致住户投诉，在沟通协商后，仍不能改正的。</w:t>
      </w:r>
    </w:p>
    <w:p w14:paraId="4D1FCAF5">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7.4.4乙方不得有任何馈赠或贿赂甲方工作人员行为，否则，甲方视乙方违约，并有权立即解除协议。</w:t>
      </w:r>
    </w:p>
    <w:p w14:paraId="3E4EB57E">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7.4.5其他损害甲方利益的情况。</w:t>
      </w:r>
    </w:p>
    <w:p w14:paraId="66DD1063">
      <w:pPr>
        <w:adjustRightInd w:val="0"/>
        <w:snapToGrid w:val="0"/>
        <w:spacing w:line="520" w:lineRule="exact"/>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第八条 争议的解决</w:t>
      </w:r>
    </w:p>
    <w:p w14:paraId="3F06B474">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8.1各方在本合同项下产生争议，应当首先友好协商解决。协商不成，任何一方均有权向甲方所在地人民法院起诉解决。</w:t>
      </w:r>
    </w:p>
    <w:p w14:paraId="4BCEF561">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8.2本合同中任何条款的无效不应影响本合同其他条款的效力，在解决争议的过程中，各方应按本合同所有其他有效条款的约定继续履行本合同。</w:t>
      </w:r>
    </w:p>
    <w:p w14:paraId="342658C0">
      <w:pPr>
        <w:adjustRightInd w:val="0"/>
        <w:snapToGrid w:val="0"/>
        <w:spacing w:line="520" w:lineRule="exact"/>
        <w:ind w:firstLine="422" w:firstLineChars="200"/>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第九条  合同履行期间，若因甲方失去物业管理权而导致本合同无法履行，本合同自动终止，甲方无需向乙方承担任何责任。</w:t>
      </w:r>
    </w:p>
    <w:p w14:paraId="550DF583">
      <w:pPr>
        <w:adjustRightInd w:val="0"/>
        <w:snapToGrid w:val="0"/>
        <w:spacing w:line="520" w:lineRule="exact"/>
        <w:ind w:firstLine="422" w:firstLineChars="200"/>
        <w:rPr>
          <w:rFonts w:hint="eastAsia" w:ascii="宋体" w:hAnsi="宋体" w:eastAsia="宋体" w:cs="宋体"/>
          <w:color w:val="000000"/>
          <w:sz w:val="21"/>
          <w:szCs w:val="21"/>
        </w:rPr>
      </w:pPr>
      <w:r>
        <w:rPr>
          <w:rFonts w:hint="eastAsia" w:ascii="宋体" w:hAnsi="宋体" w:eastAsia="宋体" w:cs="宋体"/>
          <w:b/>
          <w:bCs/>
          <w:color w:val="000000"/>
          <w:sz w:val="21"/>
          <w:szCs w:val="21"/>
        </w:rPr>
        <w:t>第</w:t>
      </w:r>
      <w:r>
        <w:rPr>
          <w:rFonts w:hint="eastAsia" w:ascii="宋体" w:hAnsi="宋体" w:eastAsia="宋体" w:cs="宋体"/>
          <w:b/>
          <w:bCs/>
          <w:color w:val="000000"/>
          <w:sz w:val="21"/>
          <w:szCs w:val="21"/>
          <w:lang w:val="en-US" w:eastAsia="zh-CN"/>
        </w:rPr>
        <w:t>十</w:t>
      </w:r>
      <w:r>
        <w:rPr>
          <w:rFonts w:hint="eastAsia" w:ascii="宋体" w:hAnsi="宋体" w:eastAsia="宋体" w:cs="宋体"/>
          <w:b/>
          <w:bCs/>
          <w:color w:val="000000"/>
          <w:sz w:val="21"/>
          <w:szCs w:val="21"/>
        </w:rPr>
        <w:t xml:space="preserve">条 其他事项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rPr>
        <w:t xml:space="preserve">                                                                                                                                                                                                                                                                                                                                                                                                                                                                                                                                                                                                                                                                                                                                                                                                                                                                                                                                                                                                                                                                                                                                                                                                                                                                                                                                                                                                                                                                                                                                                                                                                                                                                                                                                                                                                                                                                                                                                                                                                                                                                                                                                                                                                                                                                                                                                                                                                                                                                                                                                                                                                                                                                                  </w:t>
      </w:r>
    </w:p>
    <w:p w14:paraId="45618F4B">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.1本合同签订前10日内，乙方应向甲方提供下列证明文件或材料：</w:t>
      </w:r>
    </w:p>
    <w:p w14:paraId="1C28F54F">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10.1.1</w:t>
      </w:r>
      <w:r>
        <w:rPr>
          <w:rFonts w:hint="eastAsia" w:ascii="宋体" w:hAnsi="宋体" w:eastAsia="宋体" w:cs="宋体"/>
          <w:color w:val="auto"/>
          <w:sz w:val="21"/>
          <w:szCs w:val="21"/>
        </w:rPr>
        <w:t>营业执照复印件、法定代表人身份证明文件，如为加盟项目，还须提供特许加盟的授权委托证明；</w:t>
      </w:r>
    </w:p>
    <w:p w14:paraId="02E7746F">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.1.2签字人如为代理人，本合同签字人的授权委托书；</w:t>
      </w:r>
    </w:p>
    <w:p w14:paraId="57C2A0C7">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.1.3甲方要求提供的其它资料；</w:t>
      </w:r>
    </w:p>
    <w:p w14:paraId="749D22AE">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.2双方一致同意不向传播媒介或公众或第三方透露本合同的内容；</w:t>
      </w:r>
    </w:p>
    <w:p w14:paraId="2568860C">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.3本合同经甲、乙双方法定代表人或授权代表签字（加注合同签订日期）、盖章后生效。</w:t>
      </w:r>
    </w:p>
    <w:p w14:paraId="267E3010">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9.4本合同正本一式【</w:t>
      </w:r>
      <w:r>
        <w:rPr>
          <w:rFonts w:hint="eastAsia" w:ascii="宋体" w:hAnsi="宋体" w:eastAsia="宋体" w:cs="宋体"/>
          <w:color w:val="auto"/>
          <w:sz w:val="21"/>
          <w:szCs w:val="21"/>
          <w:lang w:val="en-US" w:eastAsia="zh-CN"/>
        </w:rPr>
        <w:t>肆</w:t>
      </w:r>
      <w:r>
        <w:rPr>
          <w:rFonts w:hint="eastAsia" w:ascii="宋体" w:hAnsi="宋体" w:eastAsia="宋体" w:cs="宋体"/>
          <w:color w:val="auto"/>
          <w:sz w:val="21"/>
          <w:szCs w:val="21"/>
        </w:rPr>
        <w:t>】份，甲方执【</w:t>
      </w:r>
      <w:r>
        <w:rPr>
          <w:rFonts w:hint="eastAsia" w:ascii="宋体" w:hAnsi="宋体" w:eastAsia="宋体" w:cs="宋体"/>
          <w:color w:val="auto"/>
          <w:sz w:val="21"/>
          <w:szCs w:val="21"/>
          <w:lang w:val="en-US" w:eastAsia="zh-CN"/>
        </w:rPr>
        <w:t>叁</w:t>
      </w:r>
      <w:r>
        <w:rPr>
          <w:rFonts w:hint="eastAsia" w:ascii="宋体" w:hAnsi="宋体" w:eastAsia="宋体" w:cs="宋体"/>
          <w:color w:val="auto"/>
          <w:sz w:val="21"/>
          <w:szCs w:val="21"/>
        </w:rPr>
        <w:t>】份,乙方执【</w:t>
      </w:r>
      <w:r>
        <w:rPr>
          <w:rFonts w:hint="eastAsia" w:ascii="宋体" w:hAnsi="宋体" w:eastAsia="宋体" w:cs="宋体"/>
          <w:color w:val="auto"/>
          <w:sz w:val="21"/>
          <w:szCs w:val="21"/>
          <w:lang w:val="en-US" w:eastAsia="zh-CN"/>
        </w:rPr>
        <w:t>壹</w:t>
      </w:r>
      <w:r>
        <w:rPr>
          <w:rFonts w:hint="eastAsia" w:ascii="宋体" w:hAnsi="宋体" w:eastAsia="宋体" w:cs="宋体"/>
          <w:color w:val="auto"/>
          <w:sz w:val="21"/>
          <w:szCs w:val="21"/>
        </w:rPr>
        <w:t>】份，各份具有同等法律效力。</w:t>
      </w:r>
    </w:p>
    <w:p w14:paraId="68F21E23">
      <w:pPr>
        <w:adjustRightInd w:val="0"/>
        <w:snapToGrid w:val="0"/>
        <w:spacing w:line="520" w:lineRule="exact"/>
        <w:ind w:firstLine="420" w:firstLineChars="200"/>
        <w:rPr>
          <w:rFonts w:hint="eastAsia" w:ascii="宋体" w:hAnsi="宋体" w:eastAsia="宋体" w:cs="宋体"/>
          <w:color w:val="auto"/>
          <w:sz w:val="21"/>
          <w:szCs w:val="21"/>
        </w:rPr>
      </w:pPr>
    </w:p>
    <w:p w14:paraId="02482F23">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甲方（盖章）：                        </w:t>
      </w:r>
    </w:p>
    <w:p w14:paraId="35EBFB9F">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法定代表人/授权代理人（签字）：</w:t>
      </w:r>
    </w:p>
    <w:p w14:paraId="3CAC20AA">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签约日期：    年  月  日</w:t>
      </w:r>
    </w:p>
    <w:p w14:paraId="4295E06F">
      <w:pPr>
        <w:adjustRightInd w:val="0"/>
        <w:snapToGrid w:val="0"/>
        <w:spacing w:line="520" w:lineRule="exact"/>
        <w:ind w:firstLine="420" w:firstLineChars="200"/>
        <w:rPr>
          <w:rFonts w:hint="eastAsia" w:ascii="宋体" w:hAnsi="宋体" w:eastAsia="宋体" w:cs="宋体"/>
          <w:color w:val="auto"/>
          <w:sz w:val="21"/>
          <w:szCs w:val="21"/>
        </w:rPr>
      </w:pPr>
    </w:p>
    <w:p w14:paraId="0333831D">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乙方（盖章）：</w:t>
      </w:r>
    </w:p>
    <w:p w14:paraId="258CC6AD">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法定代表人/授权代理人（签字）：</w:t>
      </w:r>
    </w:p>
    <w:p w14:paraId="5D2208A6">
      <w:pPr>
        <w:adjustRightInd w:val="0"/>
        <w:snapToGrid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签约日期：    年  月  日</w:t>
      </w:r>
    </w:p>
    <w:p w14:paraId="165E9176">
      <w:pPr>
        <w:adjustRightInd w:val="0"/>
        <w:snapToGrid w:val="0"/>
        <w:spacing w:line="500" w:lineRule="exact"/>
        <w:ind w:firstLine="643" w:firstLineChars="200"/>
        <w:jc w:val="center"/>
        <w:rPr>
          <w:rFonts w:hint="eastAsia" w:ascii="宋体" w:hAnsi="宋体" w:cs="宋体"/>
          <w:b/>
          <w:bCs/>
          <w:color w:val="000000"/>
          <w:sz w:val="32"/>
          <w:szCs w:val="32"/>
          <w:lang w:eastAsia="zh-CN"/>
        </w:rPr>
      </w:pPr>
      <w:r>
        <w:rPr>
          <w:rFonts w:hint="eastAsia" w:ascii="宋体" w:hAnsi="宋体" w:cs="宋体"/>
          <w:b/>
          <w:bCs/>
          <w:color w:val="000000"/>
          <w:sz w:val="32"/>
          <w:szCs w:val="32"/>
          <w:lang w:eastAsia="zh-CN"/>
        </w:rPr>
        <w:br w:type="page"/>
      </w:r>
    </w:p>
    <w:p w14:paraId="38E5B3B0">
      <w:pPr>
        <w:pageBreakBefore/>
        <w:spacing w:beforeLines="100" w:afterLines="100" w:line="500" w:lineRule="exact"/>
        <w:jc w:val="center"/>
        <w:outlineLvl w:val="0"/>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廉  政  协  议</w:t>
      </w:r>
    </w:p>
    <w:p w14:paraId="2A12F250">
      <w:pPr>
        <w:spacing w:line="420" w:lineRule="exact"/>
        <w:ind w:firstLine="400" w:firstLineChars="200"/>
        <w:rPr>
          <w:rFonts w:hAnsi="宋体"/>
          <w:szCs w:val="21"/>
        </w:rPr>
      </w:pPr>
    </w:p>
    <w:p w14:paraId="2D28D33B">
      <w:pPr>
        <w:spacing w:line="500" w:lineRule="exact"/>
        <w:ind w:firstLine="400" w:firstLineChars="200"/>
        <w:rPr>
          <w:rFonts w:hint="eastAsia" w:ascii="宋体" w:hAnsi="宋体" w:cs="宋体"/>
          <w:szCs w:val="21"/>
          <w:u w:val="single"/>
        </w:rPr>
      </w:pPr>
      <w:r>
        <w:rPr>
          <w:rFonts w:hint="eastAsia" w:ascii="宋体" w:hAnsi="宋体" w:cs="宋体"/>
          <w:szCs w:val="21"/>
        </w:rPr>
        <w:t>甲方</w:t>
      </w:r>
      <w:r>
        <w:rPr>
          <w:rFonts w:hint="eastAsia" w:ascii="宋体" w:hAnsi="宋体" w:cs="宋体"/>
          <w:szCs w:val="21"/>
          <w:u w:val="single"/>
        </w:rPr>
        <w:t xml:space="preserve">：                                </w:t>
      </w:r>
    </w:p>
    <w:p w14:paraId="417A9352">
      <w:pPr>
        <w:spacing w:line="500" w:lineRule="exact"/>
        <w:ind w:firstLine="400" w:firstLineChars="200"/>
        <w:rPr>
          <w:rFonts w:hint="eastAsia" w:ascii="宋体" w:hAnsi="宋体" w:cs="宋体"/>
          <w:szCs w:val="21"/>
          <w:u w:val="single"/>
        </w:rPr>
      </w:pPr>
      <w:r>
        <w:rPr>
          <w:rFonts w:hint="eastAsia" w:ascii="宋体" w:hAnsi="宋体" w:cs="宋体"/>
          <w:szCs w:val="21"/>
        </w:rPr>
        <w:t>乙方：</w:t>
      </w:r>
      <w:r>
        <w:rPr>
          <w:rFonts w:hint="eastAsia" w:ascii="宋体" w:hAnsi="宋体" w:cs="宋体"/>
          <w:szCs w:val="21"/>
          <w:u w:val="single"/>
        </w:rPr>
        <w:t xml:space="preserve">                                </w:t>
      </w:r>
    </w:p>
    <w:p w14:paraId="6282C49E">
      <w:pPr>
        <w:spacing w:line="500" w:lineRule="exact"/>
        <w:ind w:firstLine="400" w:firstLineChars="200"/>
        <w:rPr>
          <w:rFonts w:hint="eastAsia" w:ascii="宋体" w:hAnsi="宋体" w:cs="宋体"/>
          <w:szCs w:val="21"/>
        </w:rPr>
      </w:pPr>
    </w:p>
    <w:p w14:paraId="1A44CAC0">
      <w:pPr>
        <w:spacing w:line="500" w:lineRule="exact"/>
        <w:ind w:firstLine="400" w:firstLineChars="200"/>
        <w:rPr>
          <w:rFonts w:hint="eastAsia" w:ascii="宋体" w:hAnsi="宋体" w:cs="宋体"/>
          <w:szCs w:val="21"/>
        </w:rPr>
      </w:pPr>
      <w:r>
        <w:rPr>
          <w:rFonts w:hint="eastAsia" w:ascii="宋体" w:hAnsi="宋体" w:cs="宋体"/>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14:paraId="1A7432CC">
      <w:pPr>
        <w:spacing w:line="500" w:lineRule="exact"/>
        <w:ind w:firstLine="402" w:firstLineChars="200"/>
        <w:rPr>
          <w:rFonts w:hint="eastAsia" w:ascii="宋体" w:hAnsi="宋体" w:cs="宋体"/>
          <w:szCs w:val="21"/>
        </w:rPr>
      </w:pPr>
      <w:r>
        <w:rPr>
          <w:rFonts w:hint="eastAsia" w:ascii="宋体" w:hAnsi="宋体" w:cs="宋体"/>
          <w:b/>
          <w:szCs w:val="21"/>
        </w:rPr>
        <w:t>第一条</w:t>
      </w:r>
      <w:r>
        <w:rPr>
          <w:rFonts w:hint="eastAsia" w:ascii="宋体" w:hAnsi="宋体" w:cs="宋体"/>
          <w:szCs w:val="21"/>
        </w:rPr>
        <w:t xml:space="preserve">  甲乙双方的权利和义务</w:t>
      </w:r>
    </w:p>
    <w:p w14:paraId="53C3CF46">
      <w:pPr>
        <w:spacing w:line="500" w:lineRule="exact"/>
        <w:ind w:firstLine="400" w:firstLineChars="200"/>
        <w:rPr>
          <w:rFonts w:hint="eastAsia" w:ascii="宋体" w:hAnsi="宋体" w:cs="宋体"/>
          <w:szCs w:val="21"/>
        </w:rPr>
      </w:pPr>
      <w:r>
        <w:rPr>
          <w:rFonts w:hint="eastAsia" w:ascii="宋体" w:hAnsi="宋体" w:cs="宋体"/>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27267CCE">
      <w:pPr>
        <w:spacing w:line="500" w:lineRule="exact"/>
        <w:ind w:firstLine="400" w:firstLineChars="200"/>
        <w:rPr>
          <w:rFonts w:hint="eastAsia" w:ascii="宋体" w:hAnsi="宋体" w:cs="宋体"/>
          <w:szCs w:val="21"/>
        </w:rPr>
      </w:pPr>
      <w:r>
        <w:rPr>
          <w:rFonts w:hint="eastAsia" w:ascii="宋体" w:hAnsi="宋体" w:cs="宋体"/>
          <w:szCs w:val="21"/>
        </w:rPr>
        <w:t>（二）严格执行合同的要求，自觉履行合同约定的相关义务。</w:t>
      </w:r>
    </w:p>
    <w:p w14:paraId="5FE8771C">
      <w:pPr>
        <w:spacing w:line="500" w:lineRule="exact"/>
        <w:ind w:firstLine="400" w:firstLineChars="200"/>
        <w:rPr>
          <w:rFonts w:hint="eastAsia" w:ascii="宋体" w:hAnsi="宋体" w:cs="宋体"/>
          <w:szCs w:val="21"/>
        </w:rPr>
      </w:pPr>
      <w:r>
        <w:rPr>
          <w:rFonts w:hint="eastAsia" w:ascii="宋体" w:hAnsi="宋体" w:cs="宋体"/>
          <w:szCs w:val="21"/>
        </w:rPr>
        <w:t>（三）在业务活动中坚持公开、公正、诚信、透明的原则，不得损害国家、集体利益。</w:t>
      </w:r>
    </w:p>
    <w:p w14:paraId="0B1E97C5">
      <w:pPr>
        <w:spacing w:line="500" w:lineRule="exact"/>
        <w:ind w:firstLine="400" w:firstLineChars="200"/>
        <w:rPr>
          <w:rFonts w:hint="eastAsia" w:ascii="宋体" w:hAnsi="宋体" w:cs="宋体"/>
          <w:szCs w:val="21"/>
        </w:rPr>
      </w:pPr>
      <w:r>
        <w:rPr>
          <w:rFonts w:hint="eastAsia" w:ascii="宋体" w:hAnsi="宋体" w:cs="宋体"/>
          <w:szCs w:val="21"/>
        </w:rPr>
        <w:t>（四）建立健全廉政制度，开展廉政教育，公布举报电话，监督并认真查处违法违纪行为。</w:t>
      </w:r>
    </w:p>
    <w:p w14:paraId="4F117C00">
      <w:pPr>
        <w:spacing w:line="500" w:lineRule="exact"/>
        <w:ind w:firstLine="400" w:firstLineChars="200"/>
        <w:rPr>
          <w:rFonts w:hint="eastAsia" w:ascii="宋体" w:hAnsi="宋体" w:cs="宋体"/>
          <w:szCs w:val="21"/>
        </w:rPr>
      </w:pPr>
      <w:r>
        <w:rPr>
          <w:rFonts w:hint="eastAsia" w:ascii="宋体" w:hAnsi="宋体" w:cs="宋体"/>
          <w:szCs w:val="21"/>
        </w:rPr>
        <w:t>（五）发现对方在业务活动中有违反廉政规定的行为，应及时提醒对方纠正。情节严重的，应向其上级有关部门举报、建议给予处理，并有权要求告知处理结果。</w:t>
      </w:r>
    </w:p>
    <w:p w14:paraId="3EA79C0C">
      <w:pPr>
        <w:spacing w:line="500" w:lineRule="exact"/>
        <w:ind w:firstLine="402" w:firstLineChars="200"/>
        <w:rPr>
          <w:rFonts w:hint="eastAsia" w:ascii="宋体" w:hAnsi="宋体" w:cs="宋体"/>
          <w:szCs w:val="21"/>
        </w:rPr>
      </w:pPr>
      <w:r>
        <w:rPr>
          <w:rFonts w:hint="eastAsia" w:ascii="宋体" w:hAnsi="宋体" w:cs="宋体"/>
          <w:b/>
          <w:szCs w:val="21"/>
        </w:rPr>
        <w:t>第二条</w:t>
      </w:r>
      <w:r>
        <w:rPr>
          <w:rFonts w:hint="eastAsia" w:ascii="宋体" w:hAnsi="宋体" w:cs="宋体"/>
          <w:szCs w:val="21"/>
        </w:rPr>
        <w:t xml:space="preserve">  甲方的义务</w:t>
      </w:r>
    </w:p>
    <w:p w14:paraId="27BA6056">
      <w:pPr>
        <w:spacing w:line="500" w:lineRule="exact"/>
        <w:ind w:firstLine="400" w:firstLineChars="200"/>
        <w:rPr>
          <w:rFonts w:hint="eastAsia" w:ascii="宋体" w:hAnsi="宋体" w:cs="宋体"/>
          <w:szCs w:val="21"/>
        </w:rPr>
      </w:pPr>
      <w:r>
        <w:rPr>
          <w:rFonts w:hint="eastAsia" w:ascii="宋体" w:hAnsi="宋体" w:cs="宋体"/>
          <w:szCs w:val="21"/>
        </w:rPr>
        <w:t>(一)甲方及其工作人员不得索要或接受乙方的礼金、有价证券和贵重物品，不得在乙方报销任何应由甲方单位或个人支付的费用等。</w:t>
      </w:r>
    </w:p>
    <w:p w14:paraId="731DBC5C">
      <w:pPr>
        <w:spacing w:line="500" w:lineRule="exact"/>
        <w:ind w:firstLine="400" w:firstLineChars="200"/>
        <w:rPr>
          <w:rFonts w:hint="eastAsia" w:ascii="宋体" w:hAnsi="宋体" w:cs="宋体"/>
          <w:szCs w:val="21"/>
        </w:rPr>
      </w:pPr>
      <w:r>
        <w:rPr>
          <w:rFonts w:hint="eastAsia" w:ascii="宋体" w:hAnsi="宋体" w:cs="宋体"/>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44E0F789">
      <w:pPr>
        <w:spacing w:line="500" w:lineRule="exact"/>
        <w:ind w:firstLine="400" w:firstLineChars="200"/>
        <w:rPr>
          <w:rFonts w:hint="eastAsia" w:ascii="宋体" w:hAnsi="宋体" w:cs="宋体"/>
          <w:szCs w:val="21"/>
        </w:rPr>
      </w:pPr>
      <w:r>
        <w:rPr>
          <w:rFonts w:hint="eastAsia" w:ascii="宋体" w:hAnsi="宋体" w:cs="宋体"/>
          <w:szCs w:val="21"/>
        </w:rPr>
        <w:t>（三）甲方及其工作人员不得要求或者接受乙方为其住房装修、婚丧嫁娶活动、配偶子女工作安排以及出国出境、旅游等提供方便等。</w:t>
      </w:r>
    </w:p>
    <w:p w14:paraId="6D044A27">
      <w:pPr>
        <w:spacing w:line="500" w:lineRule="exact"/>
        <w:ind w:firstLine="400" w:firstLineChars="200"/>
        <w:rPr>
          <w:rFonts w:hint="eastAsia" w:ascii="宋体" w:hAnsi="宋体" w:cs="宋体"/>
          <w:szCs w:val="21"/>
        </w:rPr>
      </w:pPr>
      <w:r>
        <w:rPr>
          <w:rFonts w:hint="eastAsia" w:ascii="宋体" w:hAnsi="宋体" w:cs="宋体"/>
          <w:szCs w:val="21"/>
        </w:rPr>
        <w:t>（四）甲方工作人员不得在乙方有关联的企业兼职，不得向乙方介绍家属或者亲友从事与甲方业务有关的经济活动。</w:t>
      </w:r>
    </w:p>
    <w:p w14:paraId="24D8948A">
      <w:pPr>
        <w:spacing w:line="500" w:lineRule="exact"/>
        <w:ind w:firstLine="400" w:firstLineChars="200"/>
        <w:rPr>
          <w:rFonts w:hint="eastAsia" w:ascii="宋体" w:hAnsi="宋体" w:cs="宋体"/>
          <w:szCs w:val="21"/>
        </w:rPr>
      </w:pPr>
      <w:r>
        <w:rPr>
          <w:rFonts w:hint="eastAsia" w:ascii="宋体" w:hAnsi="宋体" w:cs="宋体"/>
          <w:szCs w:val="21"/>
        </w:rPr>
        <w:t>（五）甲方工作人员不得以明显低于市场的价格向乙方购买房屋、汽车等物品；不得以明显高于市场的价格向乙方出售房屋、汽车等物品；不得以其他交易形式非法收受请托人财物。</w:t>
      </w:r>
    </w:p>
    <w:p w14:paraId="332142F8">
      <w:pPr>
        <w:spacing w:line="500" w:lineRule="exact"/>
        <w:ind w:firstLine="400" w:firstLineChars="200"/>
        <w:rPr>
          <w:rFonts w:hint="eastAsia" w:ascii="宋体" w:hAnsi="宋体" w:cs="宋体"/>
          <w:szCs w:val="21"/>
        </w:rPr>
      </w:pPr>
      <w:r>
        <w:rPr>
          <w:rFonts w:hint="eastAsia" w:ascii="宋体" w:hAnsi="宋体" w:cs="宋体"/>
          <w:szCs w:val="21"/>
        </w:rPr>
        <w:t>（六）甲方工作人员不得利用职务之便收受乙方以回扣、手续费、加班费、咨询费、劳务费、协调费等各种名义给予或赠送的钱物。</w:t>
      </w:r>
    </w:p>
    <w:p w14:paraId="20A025D3">
      <w:pPr>
        <w:spacing w:line="500" w:lineRule="exact"/>
        <w:ind w:firstLine="400" w:firstLineChars="200"/>
        <w:rPr>
          <w:rFonts w:hint="eastAsia" w:ascii="宋体" w:hAnsi="宋体" w:cs="宋体"/>
          <w:szCs w:val="21"/>
        </w:rPr>
      </w:pPr>
      <w:r>
        <w:rPr>
          <w:rFonts w:hint="eastAsia" w:ascii="宋体" w:hAnsi="宋体" w:cs="宋体"/>
          <w:szCs w:val="21"/>
        </w:rPr>
        <w:t>（七）甲方工作人员不得接受乙方给予或赠送的干股或红利。</w:t>
      </w:r>
    </w:p>
    <w:p w14:paraId="24738D65">
      <w:pPr>
        <w:spacing w:line="500" w:lineRule="exact"/>
        <w:ind w:firstLine="400" w:firstLineChars="200"/>
        <w:rPr>
          <w:rFonts w:hint="eastAsia" w:ascii="宋体" w:hAnsi="宋体" w:cs="宋体"/>
          <w:szCs w:val="21"/>
        </w:rPr>
      </w:pPr>
      <w:r>
        <w:rPr>
          <w:rFonts w:hint="eastAsia" w:ascii="宋体" w:hAnsi="宋体" w:cs="宋体"/>
          <w:szCs w:val="21"/>
        </w:rPr>
        <w:t>（八）甲方任何人不得以个人的名义向乙方推荐设备、部件等供货商以及其他合作单位。</w:t>
      </w:r>
    </w:p>
    <w:p w14:paraId="23491D58">
      <w:pPr>
        <w:spacing w:line="500" w:lineRule="exact"/>
        <w:ind w:firstLine="402" w:firstLineChars="200"/>
        <w:rPr>
          <w:rFonts w:hint="eastAsia" w:ascii="宋体" w:hAnsi="宋体" w:cs="宋体"/>
          <w:szCs w:val="21"/>
        </w:rPr>
      </w:pPr>
      <w:r>
        <w:rPr>
          <w:rFonts w:hint="eastAsia" w:ascii="宋体" w:hAnsi="宋体" w:cs="宋体"/>
          <w:b/>
          <w:szCs w:val="21"/>
        </w:rPr>
        <w:t xml:space="preserve">第三条  </w:t>
      </w:r>
      <w:r>
        <w:rPr>
          <w:rFonts w:hint="eastAsia" w:ascii="宋体" w:hAnsi="宋体" w:cs="宋体"/>
          <w:szCs w:val="21"/>
        </w:rPr>
        <w:t>乙方的义务</w:t>
      </w:r>
    </w:p>
    <w:p w14:paraId="36977216">
      <w:pPr>
        <w:spacing w:line="500" w:lineRule="exact"/>
        <w:ind w:firstLine="400" w:firstLineChars="200"/>
        <w:rPr>
          <w:rFonts w:hint="eastAsia" w:ascii="宋体" w:hAnsi="宋体" w:cs="宋体"/>
          <w:szCs w:val="21"/>
        </w:rPr>
      </w:pPr>
      <w:r>
        <w:rPr>
          <w:rFonts w:hint="eastAsia" w:ascii="宋体" w:hAnsi="宋体" w:cs="宋体"/>
          <w:szCs w:val="21"/>
        </w:rPr>
        <w:t>(一)乙方不得以任何理由向甲方及其工作人员行贿或馈赠礼金、有价证券、贵重礼品。</w:t>
      </w:r>
    </w:p>
    <w:p w14:paraId="110CAF53">
      <w:pPr>
        <w:spacing w:line="500" w:lineRule="exact"/>
        <w:ind w:firstLine="400" w:firstLineChars="200"/>
        <w:rPr>
          <w:rFonts w:hint="eastAsia" w:ascii="宋体" w:hAnsi="宋体" w:cs="宋体"/>
          <w:szCs w:val="21"/>
        </w:rPr>
      </w:pPr>
      <w:r>
        <w:rPr>
          <w:rFonts w:hint="eastAsia" w:ascii="宋体" w:hAnsi="宋体" w:cs="宋体"/>
          <w:szCs w:val="21"/>
        </w:rPr>
        <w:t>（二)乙方不得以任何名义为甲方及其工作人员报销应由甲方单位或个人支付的任何费用。</w:t>
      </w:r>
    </w:p>
    <w:p w14:paraId="0840C863">
      <w:pPr>
        <w:spacing w:line="500" w:lineRule="exact"/>
        <w:ind w:firstLine="400" w:firstLineChars="200"/>
        <w:rPr>
          <w:rFonts w:hint="eastAsia" w:ascii="宋体" w:hAnsi="宋体" w:cs="宋体"/>
          <w:szCs w:val="21"/>
        </w:rPr>
      </w:pPr>
      <w:r>
        <w:rPr>
          <w:rFonts w:hint="eastAsia" w:ascii="宋体" w:hAnsi="宋体" w:cs="宋体"/>
          <w:szCs w:val="21"/>
        </w:rPr>
        <w:t>(三)乙方不得以任何理由安排甲方工作人员参加可能影响相关业务公开、公正、公平性的宴请及娱乐活动。</w:t>
      </w:r>
    </w:p>
    <w:p w14:paraId="7EA4A1C5">
      <w:pPr>
        <w:spacing w:line="500" w:lineRule="exact"/>
        <w:ind w:firstLine="400" w:firstLineChars="200"/>
        <w:rPr>
          <w:rFonts w:hint="eastAsia" w:ascii="宋体" w:hAnsi="宋体" w:cs="宋体"/>
          <w:szCs w:val="21"/>
        </w:rPr>
      </w:pPr>
      <w:r>
        <w:rPr>
          <w:rFonts w:hint="eastAsia" w:ascii="宋体" w:hAnsi="宋体" w:cs="宋体"/>
          <w:szCs w:val="21"/>
        </w:rPr>
        <w:t>（四）乙方不得为甲方单位和个人购置或提供通讯工具和高档办公用品等物品，也不得为甲方提供与工作无关的房屋、汽车等。</w:t>
      </w:r>
    </w:p>
    <w:p w14:paraId="310A1150">
      <w:pPr>
        <w:spacing w:line="500" w:lineRule="exact"/>
        <w:ind w:firstLine="400" w:firstLineChars="200"/>
        <w:rPr>
          <w:rFonts w:hint="eastAsia" w:ascii="宋体" w:hAnsi="宋体" w:cs="宋体"/>
          <w:szCs w:val="21"/>
        </w:rPr>
      </w:pPr>
      <w:r>
        <w:rPr>
          <w:rFonts w:hint="eastAsia" w:ascii="宋体" w:hAnsi="宋体" w:cs="宋体"/>
          <w:szCs w:val="21"/>
        </w:rPr>
        <w:t>（五）乙方不得与甲方工作人员就合同中的质量、数量、价格、工程量、验收等条款进行私下商谈或者达成默契。</w:t>
      </w:r>
    </w:p>
    <w:p w14:paraId="61EB0EC3">
      <w:pPr>
        <w:spacing w:line="500" w:lineRule="exact"/>
        <w:ind w:firstLine="400" w:firstLineChars="200"/>
        <w:rPr>
          <w:rFonts w:hint="eastAsia" w:ascii="宋体" w:hAnsi="宋体" w:cs="宋体"/>
          <w:szCs w:val="21"/>
        </w:rPr>
      </w:pPr>
      <w:r>
        <w:rPr>
          <w:rFonts w:hint="eastAsia" w:ascii="宋体" w:hAnsi="宋体" w:cs="宋体"/>
          <w:szCs w:val="21"/>
        </w:rPr>
        <w:t>（六）乙方不得以回扣、手续费、加班费、咨询费、劳务费等各种名义向甲方工作人员给予或赠送钱物。</w:t>
      </w:r>
    </w:p>
    <w:p w14:paraId="6AD99E43">
      <w:pPr>
        <w:spacing w:line="500" w:lineRule="exact"/>
        <w:ind w:firstLine="400" w:firstLineChars="200"/>
        <w:rPr>
          <w:rFonts w:hint="eastAsia" w:ascii="宋体" w:hAnsi="宋体" w:cs="宋体"/>
          <w:szCs w:val="21"/>
        </w:rPr>
      </w:pPr>
      <w:r>
        <w:rPr>
          <w:rFonts w:hint="eastAsia" w:ascii="宋体" w:hAnsi="宋体" w:cs="宋体"/>
          <w:szCs w:val="21"/>
        </w:rPr>
        <w:t>（七）乙方不得向甲方工作人员提供干股或红利。</w:t>
      </w:r>
    </w:p>
    <w:p w14:paraId="19C9CADC">
      <w:pPr>
        <w:spacing w:line="500" w:lineRule="exact"/>
        <w:ind w:firstLine="400" w:firstLineChars="200"/>
        <w:rPr>
          <w:rFonts w:hint="eastAsia" w:ascii="宋体" w:hAnsi="宋体" w:cs="宋体"/>
          <w:szCs w:val="21"/>
        </w:rPr>
      </w:pPr>
      <w:r>
        <w:rPr>
          <w:rFonts w:hint="eastAsia" w:ascii="宋体" w:hAnsi="宋体" w:cs="宋体"/>
          <w:szCs w:val="21"/>
        </w:rPr>
        <w:t>（八）乙方须按文旅博览集团纪委要求开展相关工作。</w:t>
      </w:r>
    </w:p>
    <w:p w14:paraId="473F5739">
      <w:pPr>
        <w:spacing w:line="500" w:lineRule="exact"/>
        <w:ind w:firstLine="402" w:firstLineChars="200"/>
        <w:rPr>
          <w:rFonts w:hint="eastAsia" w:ascii="宋体" w:hAnsi="宋体" w:cs="宋体"/>
          <w:szCs w:val="21"/>
        </w:rPr>
      </w:pPr>
      <w:r>
        <w:rPr>
          <w:rFonts w:hint="eastAsia" w:ascii="宋体" w:hAnsi="宋体" w:cs="宋体"/>
          <w:b/>
          <w:szCs w:val="21"/>
        </w:rPr>
        <w:t>第四条</w:t>
      </w:r>
      <w:r>
        <w:rPr>
          <w:rFonts w:hint="eastAsia" w:ascii="宋体" w:hAnsi="宋体" w:cs="宋体"/>
          <w:szCs w:val="21"/>
        </w:rPr>
        <w:t xml:space="preserve">  违约责任</w:t>
      </w:r>
    </w:p>
    <w:p w14:paraId="633B3EF2">
      <w:pPr>
        <w:keepNext w:val="0"/>
        <w:keepLines w:val="0"/>
        <w:widowControl/>
        <w:suppressLineNumbers w:val="0"/>
        <w:adjustRightInd w:val="0"/>
        <w:snapToGrid w:val="0"/>
        <w:spacing w:line="400" w:lineRule="exact"/>
        <w:ind w:firstLine="420" w:firstLineChars="200"/>
        <w:jc w:val="left"/>
        <w:rPr>
          <w:color w:val="auto"/>
          <w:highlight w:val="none"/>
        </w:rPr>
      </w:pPr>
      <w:r>
        <w:rPr>
          <w:rFonts w:hint="default" w:ascii="Times New Roman" w:hAnsi="Times New Roman" w:eastAsia="宋体" w:cs="Times New Roman"/>
          <w:color w:val="auto"/>
          <w:kern w:val="2"/>
          <w:sz w:val="21"/>
          <w:szCs w:val="24"/>
          <w:highlight w:val="none"/>
          <w:lang w:val="en-US" w:eastAsia="zh-CN" w:bidi="ar"/>
        </w:rPr>
        <w:t>（一）甲方及其工作人员违反本协议第一、二条规定。甲方按管理权限，对相关责任人依据有关规定给予党纪、政纪处分或组织处理；涉嫌犯罪的，移交司法机关追究刑事责任。投诉联系部门：</w:t>
      </w:r>
      <w:r>
        <w:rPr>
          <w:rFonts w:hint="eastAsia" w:cs="Times New Roman"/>
          <w:color w:val="auto"/>
          <w:kern w:val="2"/>
          <w:sz w:val="21"/>
          <w:szCs w:val="24"/>
          <w:highlight w:val="none"/>
          <w:lang w:val="en-US" w:eastAsia="zh-CN" w:bidi="ar"/>
        </w:rPr>
        <w:t>安徽环巢湖生态发展有限公司</w:t>
      </w:r>
      <w:r>
        <w:rPr>
          <w:rFonts w:hint="default" w:ascii="Times New Roman" w:hAnsi="Times New Roman" w:eastAsia="宋体" w:cs="Times New Roman"/>
          <w:color w:val="auto"/>
          <w:kern w:val="2"/>
          <w:sz w:val="21"/>
          <w:szCs w:val="24"/>
          <w:highlight w:val="none"/>
          <w:lang w:val="en-US" w:eastAsia="zh-CN" w:bidi="ar"/>
        </w:rPr>
        <w:t>纪检</w:t>
      </w:r>
      <w:r>
        <w:rPr>
          <w:rFonts w:hint="eastAsia" w:cs="Times New Roman"/>
          <w:color w:val="auto"/>
          <w:kern w:val="2"/>
          <w:sz w:val="21"/>
          <w:szCs w:val="24"/>
          <w:highlight w:val="none"/>
          <w:lang w:val="en-US" w:eastAsia="zh-CN" w:bidi="ar"/>
        </w:rPr>
        <w:t>监察室</w:t>
      </w:r>
      <w:r>
        <w:rPr>
          <w:rFonts w:hint="default" w:ascii="Times New Roman" w:hAnsi="Times New Roman" w:eastAsia="宋体" w:cs="Times New Roman"/>
          <w:color w:val="auto"/>
          <w:kern w:val="2"/>
          <w:sz w:val="21"/>
          <w:szCs w:val="24"/>
          <w:highlight w:val="none"/>
          <w:lang w:val="en-US" w:eastAsia="zh-CN" w:bidi="ar"/>
        </w:rPr>
        <w:t>。联系电话 0551-</w:t>
      </w:r>
      <w:r>
        <w:rPr>
          <w:rFonts w:hint="eastAsia" w:cs="Times New Roman"/>
          <w:color w:val="auto"/>
          <w:kern w:val="2"/>
          <w:sz w:val="21"/>
          <w:szCs w:val="24"/>
          <w:highlight w:val="none"/>
          <w:lang w:val="en-US" w:eastAsia="zh-CN" w:bidi="ar"/>
        </w:rPr>
        <w:t>82604133</w:t>
      </w:r>
      <w:r>
        <w:rPr>
          <w:rFonts w:hint="default" w:ascii="Times New Roman" w:hAnsi="Times New Roman" w:eastAsia="宋体" w:cs="Times New Roman"/>
          <w:color w:val="auto"/>
          <w:kern w:val="2"/>
          <w:sz w:val="21"/>
          <w:szCs w:val="24"/>
          <w:highlight w:val="none"/>
          <w:lang w:val="en-US" w:eastAsia="zh-CN" w:bidi="ar"/>
        </w:rPr>
        <w:t xml:space="preserve">。 </w:t>
      </w:r>
    </w:p>
    <w:p w14:paraId="3ED37020">
      <w:pPr>
        <w:spacing w:line="500" w:lineRule="exact"/>
        <w:ind w:firstLine="400" w:firstLineChars="200"/>
        <w:rPr>
          <w:rFonts w:hint="eastAsia" w:ascii="宋体" w:hAnsi="宋体" w:cs="宋体"/>
          <w:szCs w:val="21"/>
        </w:rPr>
      </w:pPr>
      <w:r>
        <w:rPr>
          <w:rFonts w:hint="eastAsia" w:ascii="宋体" w:hAnsi="宋体" w:cs="宋体"/>
          <w:szCs w:val="21"/>
        </w:rPr>
        <w:t>（二）乙方及其工作人员违反本协议第一、三条规定。根据具体情节和造成的后果，甲方有权依据法律法规及合同约定对乙方采取以下一种或多种处理办法：</w:t>
      </w:r>
    </w:p>
    <w:p w14:paraId="7DF84F0C">
      <w:pPr>
        <w:spacing w:line="500" w:lineRule="exact"/>
        <w:ind w:firstLine="400" w:firstLineChars="200"/>
        <w:rPr>
          <w:rFonts w:hint="eastAsia" w:ascii="宋体" w:hAnsi="宋体" w:cs="宋体"/>
          <w:szCs w:val="21"/>
        </w:rPr>
      </w:pPr>
      <w:r>
        <w:rPr>
          <w:rFonts w:hint="eastAsia" w:ascii="宋体" w:hAnsi="宋体" w:cs="宋体"/>
          <w:szCs w:val="21"/>
        </w:rPr>
        <w:t xml:space="preserve">1．向建设行政部门、招投标管理部门及乙方上级主管部门通报，建议作出相应处理； </w:t>
      </w:r>
    </w:p>
    <w:p w14:paraId="59D9E93C">
      <w:pPr>
        <w:spacing w:line="500" w:lineRule="exact"/>
        <w:ind w:firstLine="400" w:firstLineChars="200"/>
        <w:rPr>
          <w:rFonts w:hint="eastAsia" w:ascii="宋体" w:hAnsi="宋体" w:cs="宋体"/>
          <w:szCs w:val="21"/>
        </w:rPr>
      </w:pPr>
      <w:r>
        <w:rPr>
          <w:rFonts w:hint="eastAsia" w:ascii="宋体" w:hAnsi="宋体" w:cs="宋体"/>
          <w:szCs w:val="21"/>
        </w:rPr>
        <w:t>2．甲方有权扣除乙方履约保证金全部或部分（视情节严重性而定）；</w:t>
      </w:r>
    </w:p>
    <w:p w14:paraId="262C78D0">
      <w:pPr>
        <w:spacing w:line="500" w:lineRule="exact"/>
        <w:ind w:firstLine="400" w:firstLineChars="200"/>
        <w:rPr>
          <w:rFonts w:hint="eastAsia" w:ascii="宋体" w:hAnsi="宋体" w:cs="宋体"/>
          <w:szCs w:val="21"/>
        </w:rPr>
      </w:pPr>
      <w:r>
        <w:rPr>
          <w:rFonts w:hint="eastAsia" w:ascii="宋体" w:hAnsi="宋体" w:cs="宋体"/>
          <w:szCs w:val="21"/>
        </w:rPr>
        <w:t>3．乙方一定期限内（6个月至5年，具体由甲方根据情况而定）不得参与甲方作为发包人（业主）的工程项目投标和物资采购等相关业务；</w:t>
      </w:r>
    </w:p>
    <w:p w14:paraId="2BEA8DB6">
      <w:pPr>
        <w:spacing w:line="500" w:lineRule="exact"/>
        <w:ind w:firstLine="400" w:firstLineChars="200"/>
        <w:rPr>
          <w:rFonts w:hint="eastAsia" w:ascii="宋体" w:hAnsi="宋体" w:cs="宋体"/>
          <w:szCs w:val="21"/>
        </w:rPr>
      </w:pPr>
      <w:r>
        <w:rPr>
          <w:rFonts w:hint="eastAsia" w:ascii="宋体" w:hAnsi="宋体" w:cs="宋体"/>
          <w:szCs w:val="21"/>
        </w:rPr>
        <w:t>4．终止或解除双方已签订的包括（不限于）本合同在内的所有合同。</w:t>
      </w:r>
    </w:p>
    <w:p w14:paraId="6526B744">
      <w:pPr>
        <w:spacing w:line="500" w:lineRule="exact"/>
        <w:ind w:firstLine="400" w:firstLineChars="200"/>
        <w:rPr>
          <w:rFonts w:hint="eastAsia" w:ascii="宋体" w:hAnsi="宋体" w:cs="宋体"/>
          <w:szCs w:val="21"/>
        </w:rPr>
      </w:pPr>
      <w:r>
        <w:rPr>
          <w:rFonts w:hint="eastAsia" w:ascii="宋体" w:hAnsi="宋体" w:cs="宋体"/>
          <w:szCs w:val="21"/>
        </w:rPr>
        <w:t>甲方作出的处理意见，乙方应无条件接受并承担给甲方造成的损失，全额返还通过不正当手段从甲方获取的非法所得，并承担相应的法律责任。</w:t>
      </w:r>
    </w:p>
    <w:p w14:paraId="7DB12E70">
      <w:pPr>
        <w:spacing w:line="500" w:lineRule="exact"/>
        <w:ind w:firstLine="402" w:firstLineChars="200"/>
        <w:rPr>
          <w:rFonts w:hint="eastAsia" w:ascii="宋体" w:hAnsi="宋体" w:cs="宋体"/>
          <w:szCs w:val="21"/>
        </w:rPr>
      </w:pPr>
      <w:r>
        <w:rPr>
          <w:rFonts w:hint="eastAsia" w:ascii="宋体" w:hAnsi="宋体" w:cs="宋体"/>
          <w:b/>
          <w:szCs w:val="21"/>
        </w:rPr>
        <w:t>第五条</w:t>
      </w:r>
      <w:r>
        <w:rPr>
          <w:rFonts w:hint="eastAsia" w:ascii="宋体" w:hAnsi="宋体" w:cs="宋体"/>
          <w:szCs w:val="21"/>
        </w:rPr>
        <w:t xml:space="preserve">  双方约定</w:t>
      </w:r>
    </w:p>
    <w:p w14:paraId="22162C21">
      <w:pPr>
        <w:spacing w:line="500" w:lineRule="exact"/>
        <w:ind w:firstLine="400" w:firstLineChars="200"/>
        <w:rPr>
          <w:rFonts w:hint="eastAsia" w:ascii="宋体" w:hAnsi="宋体" w:cs="宋体"/>
          <w:szCs w:val="21"/>
        </w:rPr>
      </w:pPr>
      <w:r>
        <w:rPr>
          <w:rFonts w:hint="eastAsia" w:ascii="宋体" w:hAnsi="宋体" w:cs="宋体"/>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23A36C61">
      <w:pPr>
        <w:spacing w:line="500" w:lineRule="exact"/>
        <w:ind w:firstLine="402" w:firstLineChars="200"/>
        <w:rPr>
          <w:rFonts w:hint="eastAsia" w:ascii="宋体" w:hAnsi="宋体" w:cs="宋体"/>
          <w:szCs w:val="21"/>
        </w:rPr>
      </w:pPr>
      <w:r>
        <w:rPr>
          <w:rFonts w:hint="eastAsia" w:ascii="宋体" w:hAnsi="宋体" w:cs="宋体"/>
          <w:b/>
          <w:szCs w:val="21"/>
        </w:rPr>
        <w:t xml:space="preserve">第六条  </w:t>
      </w:r>
      <w:r>
        <w:rPr>
          <w:rFonts w:hint="eastAsia" w:ascii="宋体" w:hAnsi="宋体" w:cs="宋体"/>
          <w:szCs w:val="21"/>
        </w:rPr>
        <w:t xml:space="preserve">本协议有效期为甲乙双方签署之日起至合同终止。  </w:t>
      </w:r>
    </w:p>
    <w:p w14:paraId="26BD4F1D">
      <w:pPr>
        <w:spacing w:line="500" w:lineRule="exact"/>
        <w:ind w:firstLine="402" w:firstLineChars="200"/>
        <w:rPr>
          <w:rFonts w:hint="eastAsia" w:ascii="宋体" w:hAnsi="宋体" w:cs="宋体"/>
          <w:szCs w:val="21"/>
        </w:rPr>
      </w:pPr>
      <w:r>
        <w:rPr>
          <w:rFonts w:hint="eastAsia" w:ascii="宋体" w:hAnsi="宋体" w:cs="宋体"/>
          <w:b/>
          <w:szCs w:val="21"/>
        </w:rPr>
        <w:t xml:space="preserve">第七条 </w:t>
      </w:r>
      <w:r>
        <w:rPr>
          <w:rFonts w:hint="eastAsia" w:ascii="宋体" w:hAnsi="宋体" w:cs="宋体"/>
          <w:szCs w:val="21"/>
        </w:rPr>
        <w:t xml:space="preserve"> 本协议作为合同的附件，与本合同具有同等法律效力。</w:t>
      </w:r>
    </w:p>
    <w:p w14:paraId="043BF4AF">
      <w:pPr>
        <w:spacing w:line="500" w:lineRule="exact"/>
        <w:rPr>
          <w:rFonts w:hint="eastAsia" w:ascii="宋体" w:hAnsi="宋体" w:cs="宋体"/>
          <w:szCs w:val="21"/>
        </w:rPr>
      </w:pPr>
    </w:p>
    <w:p w14:paraId="018A80FC">
      <w:pPr>
        <w:spacing w:line="500" w:lineRule="exact"/>
        <w:rPr>
          <w:rFonts w:hint="eastAsia" w:ascii="宋体" w:hAnsi="宋体" w:cs="宋体"/>
          <w:szCs w:val="21"/>
        </w:rPr>
      </w:pPr>
    </w:p>
    <w:p w14:paraId="475C73CB">
      <w:pPr>
        <w:spacing w:line="500" w:lineRule="exact"/>
        <w:rPr>
          <w:rFonts w:hint="eastAsia" w:ascii="宋体" w:hAnsi="宋体" w:cs="宋体"/>
          <w:szCs w:val="21"/>
        </w:rPr>
      </w:pPr>
      <w:r>
        <w:rPr>
          <w:rFonts w:hint="eastAsia" w:ascii="宋体" w:hAnsi="宋体" w:cs="宋体"/>
          <w:szCs w:val="21"/>
        </w:rPr>
        <w:t>甲方（盖章）：                   乙方（盖章）：</w:t>
      </w:r>
    </w:p>
    <w:p w14:paraId="64CFD971">
      <w:pPr>
        <w:spacing w:line="500" w:lineRule="exact"/>
        <w:rPr>
          <w:rFonts w:hint="eastAsia" w:ascii="宋体" w:hAnsi="宋体" w:cs="宋体"/>
          <w:szCs w:val="21"/>
        </w:rPr>
      </w:pPr>
      <w:r>
        <w:rPr>
          <w:rFonts w:hint="eastAsia" w:ascii="宋体" w:hAnsi="宋体" w:cs="宋体"/>
          <w:szCs w:val="21"/>
        </w:rPr>
        <w:t>法定代表人或</w:t>
      </w:r>
      <w:r>
        <w:rPr>
          <w:rFonts w:hint="eastAsia" w:ascii="宋体" w:hAnsi="宋体" w:cs="宋体"/>
          <w:szCs w:val="21"/>
        </w:rPr>
        <w:tab/>
      </w:r>
      <w:r>
        <w:rPr>
          <w:rFonts w:hint="eastAsia" w:ascii="宋体" w:hAnsi="宋体" w:cs="宋体"/>
          <w:szCs w:val="21"/>
        </w:rPr>
        <w:t xml:space="preserve">                    法定代表人或</w:t>
      </w:r>
    </w:p>
    <w:p w14:paraId="6EFEF4BB">
      <w:pPr>
        <w:spacing w:line="500" w:lineRule="exact"/>
        <w:rPr>
          <w:rFonts w:hint="eastAsia" w:ascii="宋体" w:hAnsi="宋体" w:cs="宋体"/>
          <w:szCs w:val="21"/>
        </w:rPr>
      </w:pPr>
      <w:r>
        <w:rPr>
          <w:rFonts w:hint="eastAsia" w:ascii="宋体" w:hAnsi="宋体" w:cs="宋体"/>
          <w:szCs w:val="21"/>
        </w:rPr>
        <w:t>授权代表：   (职务)               授权代表：  （职务）</w:t>
      </w:r>
    </w:p>
    <w:p w14:paraId="142396CA">
      <w:pPr>
        <w:spacing w:line="500" w:lineRule="exact"/>
        <w:rPr>
          <w:rFonts w:hint="eastAsia" w:ascii="宋体" w:hAnsi="宋体" w:cs="宋体"/>
          <w:szCs w:val="21"/>
        </w:rPr>
      </w:pPr>
      <w:r>
        <w:rPr>
          <w:rFonts w:hint="eastAsia" w:ascii="宋体" w:hAnsi="宋体" w:cs="宋体"/>
          <w:szCs w:val="21"/>
        </w:rPr>
        <w:t xml:space="preserve">姓名     </w:t>
      </w:r>
      <w:r>
        <w:rPr>
          <w:rFonts w:hint="eastAsia" w:ascii="宋体" w:hAnsi="宋体" w:cs="宋体"/>
          <w:szCs w:val="21"/>
        </w:rPr>
        <w:tab/>
      </w:r>
      <w:r>
        <w:rPr>
          <w:rFonts w:hint="eastAsia" w:ascii="宋体" w:hAnsi="宋体" w:cs="宋体"/>
          <w:szCs w:val="21"/>
        </w:rPr>
        <w:t xml:space="preserve">                       姓名</w:t>
      </w:r>
    </w:p>
    <w:p w14:paraId="1AF8D39B">
      <w:pPr>
        <w:spacing w:line="500" w:lineRule="exact"/>
        <w:rPr>
          <w:rFonts w:hint="eastAsia" w:ascii="宋体" w:hAnsi="宋体" w:cs="宋体"/>
          <w:szCs w:val="21"/>
        </w:rPr>
      </w:pPr>
      <w:r>
        <w:rPr>
          <w:rFonts w:hint="eastAsia" w:ascii="宋体" w:hAnsi="宋体" w:cs="宋体"/>
          <w:szCs w:val="21"/>
        </w:rPr>
        <w:t>签字：                            签字：</w:t>
      </w:r>
    </w:p>
    <w:p w14:paraId="4C7B9562">
      <w:pPr>
        <w:spacing w:line="500" w:lineRule="exact"/>
        <w:rPr>
          <w:rFonts w:hint="eastAsia" w:ascii="宋体" w:hAnsi="宋体" w:cs="宋体"/>
          <w:szCs w:val="21"/>
        </w:rPr>
      </w:pPr>
    </w:p>
    <w:p w14:paraId="3BCDC02E">
      <w:pPr>
        <w:spacing w:line="500" w:lineRule="exact"/>
        <w:rPr>
          <w:rFonts w:hint="eastAsia" w:ascii="宋体" w:hAnsi="宋体" w:cs="宋体"/>
          <w:szCs w:val="21"/>
        </w:rPr>
      </w:pPr>
      <w:r>
        <w:rPr>
          <w:rFonts w:hint="eastAsia" w:ascii="宋体" w:hAnsi="宋体" w:cs="宋体"/>
          <w:szCs w:val="21"/>
        </w:rPr>
        <w:t>廉政监督联系人                    廉政监督联系人</w:t>
      </w:r>
    </w:p>
    <w:p w14:paraId="6DCE58BF">
      <w:pPr>
        <w:spacing w:line="500" w:lineRule="exact"/>
        <w:rPr>
          <w:rFonts w:hint="eastAsia" w:ascii="宋体" w:hAnsi="宋体" w:cs="宋体"/>
          <w:szCs w:val="21"/>
        </w:rPr>
      </w:pPr>
      <w:r>
        <w:rPr>
          <w:rFonts w:hint="eastAsia" w:ascii="宋体" w:hAnsi="宋体" w:cs="宋体"/>
          <w:szCs w:val="21"/>
        </w:rPr>
        <w:t>姓名                              姓名</w:t>
      </w:r>
    </w:p>
    <w:p w14:paraId="1B7F9F46">
      <w:pPr>
        <w:spacing w:line="500" w:lineRule="exact"/>
        <w:rPr>
          <w:rFonts w:hint="eastAsia" w:ascii="宋体" w:hAnsi="宋体" w:cs="宋体"/>
          <w:szCs w:val="21"/>
        </w:rPr>
      </w:pPr>
      <w:r>
        <w:rPr>
          <w:rFonts w:hint="eastAsia" w:ascii="宋体" w:hAnsi="宋体" w:cs="宋体"/>
          <w:szCs w:val="21"/>
        </w:rPr>
        <w:t>签字：                            签字：</w:t>
      </w:r>
    </w:p>
    <w:p w14:paraId="22E02395">
      <w:pPr>
        <w:spacing w:line="500" w:lineRule="exact"/>
        <w:rPr>
          <w:rFonts w:hint="eastAsia" w:ascii="宋体" w:hAnsi="宋体" w:cs="宋体"/>
          <w:szCs w:val="21"/>
        </w:rPr>
      </w:pPr>
      <w:r>
        <w:rPr>
          <w:rFonts w:hint="eastAsia" w:ascii="宋体" w:hAnsi="宋体" w:cs="宋体"/>
          <w:szCs w:val="21"/>
        </w:rPr>
        <w:t>电话：                            电话：</w:t>
      </w:r>
    </w:p>
    <w:p w14:paraId="442104DC">
      <w:pPr>
        <w:spacing w:line="500" w:lineRule="exact"/>
        <w:rPr>
          <w:rFonts w:hint="eastAsia" w:ascii="宋体" w:hAnsi="宋体" w:cs="宋体"/>
          <w:szCs w:val="21"/>
        </w:rPr>
      </w:pPr>
      <w:r>
        <w:rPr>
          <w:rFonts w:hint="eastAsia" w:ascii="宋体" w:hAnsi="宋体" w:cs="宋体"/>
          <w:szCs w:val="21"/>
        </w:rPr>
        <w:t xml:space="preserve">地址：                            地址：         </w:t>
      </w:r>
    </w:p>
    <w:p w14:paraId="15C1EB27">
      <w:pPr>
        <w:spacing w:line="500" w:lineRule="exact"/>
        <w:rPr>
          <w:rFonts w:hint="eastAsia" w:ascii="宋体" w:hAnsi="宋体" w:cs="宋体"/>
          <w:szCs w:val="21"/>
        </w:rPr>
      </w:pPr>
      <w:r>
        <w:rPr>
          <w:rFonts w:hint="eastAsia" w:ascii="宋体" w:hAnsi="宋体" w:cs="宋体"/>
          <w:szCs w:val="21"/>
        </w:rPr>
        <w:t>日期：                            日期：</w:t>
      </w:r>
    </w:p>
    <w:p w14:paraId="248973D3">
      <w:pPr>
        <w:rPr>
          <w:rFonts w:hint="eastAsia"/>
        </w:rPr>
      </w:pPr>
      <w:r>
        <w:rPr>
          <w:rFonts w:hint="eastAsia" w:ascii="宋体" w:hAnsi="宋体" w:cs="宋体"/>
          <w:szCs w:val="21"/>
        </w:rPr>
        <w:br w:type="page"/>
      </w:r>
    </w:p>
    <w:bookmarkEnd w:id="52"/>
    <w:p w14:paraId="3DA4BADB">
      <w:pPr>
        <w:pageBreakBefore/>
        <w:spacing w:line="360" w:lineRule="auto"/>
        <w:jc w:val="center"/>
        <w:outlineLvl w:val="0"/>
        <w:rPr>
          <w:rFonts w:asciiTheme="minorEastAsia" w:hAnsiTheme="minorEastAsia" w:eastAsiaTheme="minorEastAsia"/>
          <w:b/>
          <w:sz w:val="28"/>
        </w:rPr>
      </w:pPr>
      <w:bookmarkStart w:id="53" w:name="_Toc1367"/>
      <w:r>
        <w:rPr>
          <w:rFonts w:hint="eastAsia" w:asciiTheme="minorEastAsia" w:hAnsiTheme="minorEastAsia" w:eastAsiaTheme="minorEastAsia"/>
          <w:b/>
          <w:sz w:val="28"/>
        </w:rPr>
        <w:t>第六章  投标文件格式</w:t>
      </w:r>
      <w:bookmarkEnd w:id="53"/>
    </w:p>
    <w:p w14:paraId="4075D210">
      <w:pPr>
        <w:spacing w:line="500" w:lineRule="exact"/>
        <w:jc w:val="center"/>
        <w:rPr>
          <w:rFonts w:asciiTheme="minorEastAsia" w:hAnsiTheme="minorEastAsia" w:eastAsiaTheme="minorEastAsia"/>
          <w:b/>
          <w:sz w:val="32"/>
        </w:rPr>
      </w:pPr>
      <w:r>
        <w:rPr>
          <w:rFonts w:hint="eastAsia" w:asciiTheme="minorEastAsia" w:hAnsiTheme="minorEastAsia" w:eastAsiaTheme="minorEastAsia"/>
          <w:b/>
          <w:sz w:val="32"/>
        </w:rPr>
        <w:t>某项目</w:t>
      </w:r>
    </w:p>
    <w:p w14:paraId="50D9097B">
      <w:pPr>
        <w:spacing w:line="900" w:lineRule="exact"/>
        <w:jc w:val="center"/>
        <w:rPr>
          <w:rFonts w:asciiTheme="minorEastAsia" w:hAnsiTheme="minorEastAsia" w:eastAsiaTheme="minorEastAsia"/>
          <w:b/>
          <w:sz w:val="72"/>
        </w:rPr>
      </w:pPr>
    </w:p>
    <w:p w14:paraId="639D037D">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投</w:t>
      </w:r>
    </w:p>
    <w:p w14:paraId="56E53CE2">
      <w:pPr>
        <w:spacing w:line="900" w:lineRule="exact"/>
        <w:jc w:val="center"/>
        <w:rPr>
          <w:rFonts w:asciiTheme="minorEastAsia" w:hAnsiTheme="minorEastAsia" w:eastAsiaTheme="minorEastAsia"/>
          <w:b/>
          <w:sz w:val="72"/>
        </w:rPr>
      </w:pPr>
    </w:p>
    <w:p w14:paraId="4B438604">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标</w:t>
      </w:r>
    </w:p>
    <w:p w14:paraId="53091381">
      <w:pPr>
        <w:spacing w:line="900" w:lineRule="exact"/>
        <w:jc w:val="center"/>
        <w:rPr>
          <w:rFonts w:asciiTheme="minorEastAsia" w:hAnsiTheme="minorEastAsia" w:eastAsiaTheme="minorEastAsia"/>
          <w:b/>
          <w:sz w:val="72"/>
        </w:rPr>
      </w:pPr>
    </w:p>
    <w:p w14:paraId="36424072">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文</w:t>
      </w:r>
    </w:p>
    <w:p w14:paraId="0203A293">
      <w:pPr>
        <w:spacing w:line="900" w:lineRule="exact"/>
        <w:jc w:val="center"/>
        <w:rPr>
          <w:rFonts w:asciiTheme="minorEastAsia" w:hAnsiTheme="minorEastAsia" w:eastAsiaTheme="minorEastAsia"/>
          <w:b/>
          <w:sz w:val="72"/>
        </w:rPr>
      </w:pPr>
    </w:p>
    <w:p w14:paraId="7E8658EE">
      <w:pPr>
        <w:jc w:val="center"/>
        <w:rPr>
          <w:rFonts w:asciiTheme="minorEastAsia" w:hAnsiTheme="minorEastAsia" w:eastAsiaTheme="minorEastAsia"/>
          <w:b/>
          <w:sz w:val="72"/>
        </w:rPr>
      </w:pPr>
      <w:r>
        <w:rPr>
          <w:rFonts w:hint="eastAsia" w:asciiTheme="minorEastAsia" w:hAnsiTheme="minorEastAsia" w:eastAsiaTheme="minorEastAsia"/>
          <w:b/>
          <w:sz w:val="72"/>
        </w:rPr>
        <w:t>件</w:t>
      </w:r>
    </w:p>
    <w:p w14:paraId="260BB778">
      <w:pPr>
        <w:spacing w:after="156" w:afterLines="50"/>
        <w:jc w:val="center"/>
        <w:rPr>
          <w:rFonts w:asciiTheme="minorEastAsia" w:hAnsiTheme="minorEastAsia" w:eastAsiaTheme="minorEastAsia"/>
          <w:b/>
          <w:sz w:val="72"/>
        </w:rPr>
      </w:pPr>
    </w:p>
    <w:p w14:paraId="53022216">
      <w:pPr>
        <w:spacing w:after="156" w:afterLines="50" w:line="500" w:lineRule="exact"/>
        <w:jc w:val="center"/>
        <w:rPr>
          <w:rFonts w:asciiTheme="minorEastAsia" w:hAnsiTheme="minorEastAsia" w:eastAsiaTheme="minorEastAsia"/>
          <w:b/>
          <w:sz w:val="28"/>
          <w:szCs w:val="28"/>
        </w:rPr>
      </w:pPr>
    </w:p>
    <w:p w14:paraId="581B9A41">
      <w:pPr>
        <w:spacing w:after="156" w:afterLines="50" w:line="500" w:lineRule="exact"/>
        <w:jc w:val="center"/>
        <w:rPr>
          <w:rFonts w:asciiTheme="minorEastAsia" w:hAnsiTheme="minorEastAsia" w:eastAsiaTheme="minorEastAsia"/>
          <w:b/>
          <w:sz w:val="72"/>
        </w:rPr>
      </w:pPr>
    </w:p>
    <w:p w14:paraId="6CA70C27">
      <w:pPr>
        <w:spacing w:after="156" w:afterLines="50" w:line="500" w:lineRule="exact"/>
        <w:ind w:firstLine="2522" w:firstLineChars="785"/>
        <w:rPr>
          <w:rFonts w:asciiTheme="minorEastAsia" w:hAnsiTheme="minorEastAsia" w:eastAsiaTheme="minorEastAsia"/>
          <w:b/>
          <w:sz w:val="32"/>
          <w:u w:val="single"/>
        </w:rPr>
      </w:pPr>
      <w:r>
        <w:rPr>
          <w:rFonts w:hint="eastAsia" w:asciiTheme="minorEastAsia" w:hAnsiTheme="minorEastAsia" w:eastAsiaTheme="minorEastAsia"/>
          <w:b/>
          <w:sz w:val="32"/>
        </w:rPr>
        <w:t>投标人：</w:t>
      </w:r>
      <w:r>
        <w:rPr>
          <w:rFonts w:hint="eastAsia" w:asciiTheme="minorEastAsia" w:hAnsiTheme="minorEastAsia" w:eastAsiaTheme="minorEastAsia"/>
          <w:b/>
          <w:sz w:val="32"/>
          <w:u w:val="single"/>
        </w:rPr>
        <w:t xml:space="preserve">               </w:t>
      </w:r>
    </w:p>
    <w:p w14:paraId="5A496AA6">
      <w:pPr>
        <w:spacing w:after="156" w:afterLines="50" w:line="500" w:lineRule="exact"/>
        <w:jc w:val="center"/>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p>
    <w:p w14:paraId="16121CD7">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14:paraId="41AD7D72">
      <w:pPr>
        <w:spacing w:line="360" w:lineRule="auto"/>
        <w:jc w:val="center"/>
        <w:outlineLvl w:val="1"/>
        <w:rPr>
          <w:rFonts w:asciiTheme="minorEastAsia" w:hAnsiTheme="minorEastAsia" w:eastAsiaTheme="minorEastAsia"/>
          <w:b/>
          <w:sz w:val="24"/>
        </w:rPr>
      </w:pPr>
      <w:bookmarkStart w:id="54" w:name="_Toc461056631"/>
      <w:bookmarkStart w:id="55" w:name="_Toc461053086"/>
      <w:bookmarkStart w:id="56" w:name="_Toc520983587"/>
      <w:bookmarkStart w:id="57" w:name="_Toc6077"/>
      <w:r>
        <w:rPr>
          <w:rFonts w:hint="eastAsia" w:asciiTheme="minorEastAsia" w:hAnsiTheme="minorEastAsia" w:eastAsiaTheme="minorEastAsia"/>
          <w:b/>
          <w:sz w:val="24"/>
        </w:rPr>
        <w:t>一</w:t>
      </w:r>
      <w:bookmarkEnd w:id="54"/>
      <w:bookmarkEnd w:id="55"/>
      <w:r>
        <w:rPr>
          <w:rFonts w:hint="eastAsia" w:asciiTheme="minorEastAsia" w:hAnsiTheme="minorEastAsia" w:eastAsiaTheme="minorEastAsia"/>
          <w:b/>
          <w:sz w:val="24"/>
        </w:rPr>
        <w:t>、报价表格式</w:t>
      </w:r>
      <w:bookmarkEnd w:id="56"/>
      <w:bookmarkEnd w:id="57"/>
    </w:p>
    <w:p w14:paraId="013A90E0">
      <w:pPr>
        <w:spacing w:before="156" w:beforeLines="50" w:after="156" w:afterLines="50" w:line="360" w:lineRule="auto"/>
        <w:jc w:val="left"/>
        <w:rPr>
          <w:rFonts w:cs="@仿宋_GB2312" w:asciiTheme="minorEastAsia" w:hAnsiTheme="minorEastAsia" w:eastAsiaTheme="minorEastAsia"/>
          <w:b/>
          <w:kern w:val="2"/>
          <w:sz w:val="24"/>
          <w:szCs w:val="24"/>
        </w:rPr>
      </w:pPr>
      <w:r>
        <w:rPr>
          <w:rFonts w:hint="eastAsia" w:cs="@仿宋_GB2312" w:asciiTheme="minorEastAsia" w:hAnsiTheme="minorEastAsia" w:eastAsiaTheme="minorEastAsia"/>
          <w:b/>
          <w:kern w:val="2"/>
          <w:sz w:val="24"/>
          <w:szCs w:val="24"/>
        </w:rPr>
        <w:t>1-1 第一轮报价</w:t>
      </w:r>
    </w:p>
    <w:p w14:paraId="0C67C456">
      <w:pPr>
        <w:snapToGrid w:val="0"/>
        <w:spacing w:line="360" w:lineRule="auto"/>
        <w:jc w:val="left"/>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r>
        <w:rPr>
          <w:rFonts w:hint="eastAsia" w:cs="宋体" w:asciiTheme="minorEastAsia" w:hAnsiTheme="minorEastAsia" w:eastAsiaTheme="minorEastAsia"/>
          <w:b/>
          <w:kern w:val="2"/>
          <w:sz w:val="24"/>
          <w:szCs w:val="24"/>
          <w:u w:val="single"/>
        </w:rPr>
        <w:t xml:space="preserve"> 某项目    </w:t>
      </w:r>
    </w:p>
    <w:p w14:paraId="3E09DD43">
      <w:pPr>
        <w:snapToGrid w:val="0"/>
        <w:spacing w:after="156" w:afterLines="50" w:line="360" w:lineRule="auto"/>
        <w:jc w:val="left"/>
        <w:rPr>
          <w:rFonts w:cs="宋体" w:asciiTheme="minorEastAsia" w:hAnsiTheme="minorEastAsia" w:eastAsiaTheme="minorEastAsia"/>
          <w:b/>
          <w:bCs/>
          <w:kern w:val="2"/>
          <w:sz w:val="24"/>
          <w:szCs w:val="24"/>
          <w:u w:val="single"/>
        </w:rPr>
      </w:pPr>
      <w:r>
        <w:rPr>
          <w:rFonts w:hint="eastAsia" w:cs="宋体" w:asciiTheme="minorEastAsia" w:hAnsiTheme="minorEastAsia" w:eastAsiaTheme="minorEastAsia"/>
          <w:b/>
          <w:kern w:val="2"/>
          <w:sz w:val="24"/>
          <w:szCs w:val="24"/>
        </w:rPr>
        <w:t>项目编号：</w:t>
      </w:r>
      <w:r>
        <w:rPr>
          <w:rFonts w:hint="eastAsia" w:cs="宋体" w:asciiTheme="minorEastAsia" w:hAnsiTheme="minorEastAsia" w:eastAsiaTheme="minorEastAsia"/>
          <w:b/>
          <w:kern w:val="2"/>
          <w:sz w:val="24"/>
          <w:szCs w:val="24"/>
          <w:u w:val="single"/>
        </w:rPr>
        <w:t xml:space="preserve"> 某编号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4398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043AA298">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投标人名称</w:t>
            </w:r>
          </w:p>
        </w:tc>
        <w:tc>
          <w:tcPr>
            <w:tcW w:w="3557" w:type="pct"/>
            <w:tcBorders>
              <w:left w:val="single" w:color="auto" w:sz="4" w:space="0"/>
            </w:tcBorders>
          </w:tcPr>
          <w:p w14:paraId="09466F0A">
            <w:pPr>
              <w:rPr>
                <w:rFonts w:cs="宋体" w:asciiTheme="minorEastAsia" w:hAnsiTheme="minorEastAsia" w:eastAsiaTheme="minorEastAsia"/>
                <w:b/>
                <w:kern w:val="2"/>
                <w:sz w:val="24"/>
                <w:szCs w:val="24"/>
              </w:rPr>
            </w:pPr>
          </w:p>
        </w:tc>
      </w:tr>
      <w:tr w14:paraId="04DF5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27AD2244">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报价</w:t>
            </w:r>
            <w:r>
              <w:rPr>
                <w:rFonts w:hint="eastAsia" w:cs="宋体" w:asciiTheme="minorEastAsia" w:hAnsiTheme="minorEastAsia" w:eastAsiaTheme="minorEastAsia"/>
                <w:b/>
                <w:kern w:val="2"/>
                <w:sz w:val="24"/>
                <w:szCs w:val="24"/>
              </w:rPr>
              <w:t>范围</w:t>
            </w:r>
          </w:p>
        </w:tc>
        <w:tc>
          <w:tcPr>
            <w:tcW w:w="3557" w:type="pct"/>
            <w:tcBorders>
              <w:left w:val="single" w:color="auto" w:sz="4" w:space="0"/>
            </w:tcBorders>
            <w:vAlign w:val="center"/>
          </w:tcPr>
          <w:p w14:paraId="022D5928">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全部 / 第</w:t>
            </w:r>
            <w:r>
              <w:rPr>
                <w:rFonts w:hint="eastAsia" w:cs="@仿宋_GB2312" w:asciiTheme="minorEastAsia" w:hAnsiTheme="minorEastAsia" w:eastAsiaTheme="minorEastAsia"/>
                <w:kern w:val="2"/>
                <w:sz w:val="24"/>
                <w:szCs w:val="28"/>
                <w:u w:val="single"/>
              </w:rPr>
              <w:t xml:space="preserve">   </w:t>
            </w:r>
            <w:r>
              <w:rPr>
                <w:rFonts w:hint="eastAsia" w:cs="@仿宋_GB2312" w:asciiTheme="minorEastAsia" w:hAnsiTheme="minorEastAsia" w:eastAsiaTheme="minorEastAsia"/>
                <w:kern w:val="2"/>
                <w:sz w:val="24"/>
                <w:szCs w:val="28"/>
              </w:rPr>
              <w:t>标段</w:t>
            </w:r>
          </w:p>
        </w:tc>
      </w:tr>
      <w:tr w14:paraId="3DD16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11277310">
            <w:pPr>
              <w:spacing w:line="360" w:lineRule="auto"/>
              <w:jc w:val="center"/>
              <w:rPr>
                <w:rFonts w:cs="@仿宋_GB2312"/>
                <w:b/>
                <w:kern w:val="2"/>
                <w:sz w:val="24"/>
              </w:rPr>
            </w:pPr>
            <w:r>
              <w:rPr>
                <w:rFonts w:hint="eastAsia" w:cs="@仿宋_GB2312"/>
                <w:b/>
                <w:kern w:val="2"/>
                <w:sz w:val="24"/>
              </w:rPr>
              <w:t>报价</w:t>
            </w:r>
          </w:p>
          <w:p w14:paraId="42D4CE87">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557" w:type="pct"/>
            <w:vAlign w:val="center"/>
          </w:tcPr>
          <w:p w14:paraId="76F516D5">
            <w:pPr>
              <w:snapToGrid w:val="0"/>
              <w:rPr>
                <w:rFonts w:cs="宋体" w:asciiTheme="minorEastAsia" w:hAnsiTheme="minorEastAsia" w:eastAsiaTheme="minorEastAsia"/>
                <w:kern w:val="2"/>
                <w:sz w:val="24"/>
                <w:szCs w:val="24"/>
              </w:rPr>
            </w:pPr>
          </w:p>
          <w:p w14:paraId="294B5D29">
            <w:pPr>
              <w:snapToGrid w:val="0"/>
              <w:rPr>
                <w:rFonts w:cs="宋体" w:asciiTheme="minorEastAsia" w:hAnsiTheme="minorEastAsia" w:eastAsiaTheme="minorEastAsia"/>
                <w:bCs/>
                <w:kern w:val="2"/>
                <w:sz w:val="24"/>
                <w:szCs w:val="24"/>
                <w:u w:val="single"/>
              </w:rPr>
            </w:pPr>
            <w:r>
              <w:rPr>
                <w:rFonts w:hint="eastAsia" w:cs="宋体" w:asciiTheme="minorEastAsia" w:hAnsiTheme="minorEastAsia" w:eastAsiaTheme="minorEastAsia"/>
                <w:bCs/>
                <w:kern w:val="2"/>
                <w:sz w:val="24"/>
                <w:szCs w:val="24"/>
              </w:rPr>
              <w:t>人民币大写：</w:t>
            </w:r>
            <w:r>
              <w:rPr>
                <w:rFonts w:hint="eastAsia" w:cs="宋体" w:asciiTheme="minorEastAsia" w:hAnsiTheme="minorEastAsia" w:eastAsiaTheme="minorEastAsia"/>
                <w:bCs/>
                <w:kern w:val="2"/>
                <w:sz w:val="24"/>
                <w:szCs w:val="24"/>
                <w:u w:val="single"/>
              </w:rPr>
              <w:t xml:space="preserve">                        </w:t>
            </w:r>
          </w:p>
          <w:p w14:paraId="765B88D9">
            <w:pPr>
              <w:snapToGrid w:val="0"/>
              <w:rPr>
                <w:rFonts w:cs="宋体" w:asciiTheme="minorEastAsia" w:hAnsiTheme="minorEastAsia" w:eastAsiaTheme="minorEastAsia"/>
                <w:b/>
                <w:kern w:val="2"/>
                <w:sz w:val="24"/>
                <w:szCs w:val="24"/>
              </w:rPr>
            </w:pPr>
          </w:p>
        </w:tc>
      </w:tr>
      <w:tr w14:paraId="22CCE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0A8466CC">
            <w:pPr>
              <w:snapToGrid w:val="0"/>
              <w:jc w:val="center"/>
              <w:rPr>
                <w:rFonts w:cs="宋体" w:asciiTheme="minorEastAsia" w:hAnsiTheme="minorEastAsia" w:eastAsiaTheme="minorEastAsia"/>
                <w:b/>
                <w:strike/>
                <w:kern w:val="2"/>
                <w:sz w:val="24"/>
                <w:szCs w:val="24"/>
                <w:highlight w:val="yellow"/>
              </w:rPr>
            </w:pPr>
            <w:r>
              <w:rPr>
                <w:rFonts w:hint="eastAsia" w:cs="宋体" w:asciiTheme="minorEastAsia" w:hAnsiTheme="minorEastAsia" w:eastAsiaTheme="minorEastAsia"/>
                <w:b/>
                <w:kern w:val="2"/>
                <w:sz w:val="24"/>
                <w:szCs w:val="24"/>
              </w:rPr>
              <w:t>服务期限</w:t>
            </w:r>
          </w:p>
        </w:tc>
        <w:tc>
          <w:tcPr>
            <w:tcW w:w="3557" w:type="pct"/>
            <w:vAlign w:val="center"/>
          </w:tcPr>
          <w:p w14:paraId="4A554CBB">
            <w:pPr>
              <w:snapToGrid w:val="0"/>
              <w:rPr>
                <w:rFonts w:cs="宋体" w:asciiTheme="minorEastAsia" w:hAnsiTheme="minorEastAsia" w:eastAsiaTheme="minorEastAsia"/>
                <w:b/>
                <w:strike/>
                <w:kern w:val="2"/>
                <w:sz w:val="24"/>
                <w:szCs w:val="24"/>
                <w:highlight w:val="yellow"/>
              </w:rPr>
            </w:pPr>
          </w:p>
        </w:tc>
      </w:tr>
      <w:tr w14:paraId="39A9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15A052CD">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557" w:type="pct"/>
          </w:tcPr>
          <w:p w14:paraId="1DCA71D7">
            <w:pPr>
              <w:rPr>
                <w:rFonts w:cs="宋体" w:asciiTheme="minorEastAsia" w:hAnsiTheme="minorEastAsia" w:eastAsiaTheme="minorEastAsia"/>
                <w:b/>
                <w:kern w:val="2"/>
                <w:sz w:val="24"/>
                <w:szCs w:val="24"/>
              </w:rPr>
            </w:pPr>
          </w:p>
        </w:tc>
      </w:tr>
    </w:tbl>
    <w:p w14:paraId="013BB6A9">
      <w:pPr>
        <w:spacing w:line="440" w:lineRule="exact"/>
        <w:ind w:firstLine="4800" w:firstLineChars="2000"/>
        <w:rPr>
          <w:rFonts w:cs="@仿宋_GB2312"/>
          <w:kern w:val="2"/>
          <w:sz w:val="24"/>
          <w:szCs w:val="24"/>
          <w:u w:val="single"/>
        </w:rPr>
      </w:pPr>
      <w:r>
        <w:rPr>
          <w:rFonts w:hint="eastAsia" w:cs="@仿宋_GB2312"/>
          <w:kern w:val="2"/>
          <w:sz w:val="24"/>
          <w:szCs w:val="24"/>
        </w:rPr>
        <w:t>投标人公章：</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p>
    <w:p w14:paraId="650CD66C">
      <w:pPr>
        <w:spacing w:line="440" w:lineRule="exact"/>
        <w:ind w:firstLine="4800" w:firstLineChars="20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期：</w:t>
      </w:r>
      <w:r>
        <w:rPr>
          <w:rFonts w:hint="eastAsia" w:cs="@仿宋_GB2312"/>
          <w:kern w:val="2"/>
          <w:sz w:val="24"/>
          <w:szCs w:val="24"/>
          <w:u w:val="single"/>
        </w:rPr>
        <w:t xml:space="preserve">        </w:t>
      </w:r>
      <w:r>
        <w:rPr>
          <w:rFonts w:hint="eastAsia" w:cs="@仿宋_GB2312"/>
          <w:kern w:val="2"/>
          <w:sz w:val="24"/>
          <w:szCs w:val="24"/>
          <w:u w:val="single"/>
          <w:lang w:val="en-US" w:eastAsia="zh-CN"/>
        </w:rPr>
        <w:t xml:space="preserve">    </w:t>
      </w:r>
      <w:r>
        <w:rPr>
          <w:rFonts w:hint="eastAsia" w:cs="@仿宋_GB2312"/>
          <w:kern w:val="2"/>
          <w:sz w:val="24"/>
          <w:szCs w:val="24"/>
          <w:u w:val="single"/>
        </w:rPr>
        <w:t xml:space="preserve">     </w:t>
      </w:r>
    </w:p>
    <w:p w14:paraId="674762BF">
      <w:pPr>
        <w:adjustRightInd w:val="0"/>
        <w:snapToGrid w:val="0"/>
        <w:spacing w:line="360" w:lineRule="auto"/>
        <w:rPr>
          <w:rFonts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注：</w:t>
      </w:r>
    </w:p>
    <w:p w14:paraId="488E15F2">
      <w:pPr>
        <w:adjustRightInd w:val="0"/>
        <w:snapToGrid w:val="0"/>
        <w:spacing w:line="360" w:lineRule="auto"/>
        <w:ind w:firstLine="482" w:firstLineChars="200"/>
        <w:rPr>
          <w:rFonts w:ascii="Times New Roman" w:hAnsi="Times New Roman" w:cs="Times New Roman" w:eastAsiaTheme="minorEastAsia"/>
          <w:kern w:val="2"/>
          <w:sz w:val="24"/>
          <w:szCs w:val="24"/>
        </w:rPr>
      </w:pPr>
      <w:r>
        <w:rPr>
          <w:rFonts w:ascii="Times New Roman" w:hAnsi="Times New Roman" w:cs="Times New Roman" w:eastAsiaTheme="minorEastAsia"/>
          <w:b/>
          <w:bCs/>
          <w:kern w:val="2"/>
          <w:sz w:val="24"/>
          <w:szCs w:val="24"/>
        </w:rPr>
        <w:t>1.本表内容根据</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文件要求包括了</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文件要求提供的全部内容的所有费用。</w:t>
      </w:r>
    </w:p>
    <w:p w14:paraId="26E107CE">
      <w:pPr>
        <w:adjustRightInd w:val="0"/>
        <w:snapToGrid w:val="0"/>
        <w:spacing w:line="360" w:lineRule="auto"/>
        <w:ind w:firstLine="482" w:firstLineChars="200"/>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2.特殊事项在备注</w:t>
      </w:r>
      <w:r>
        <w:rPr>
          <w:rFonts w:ascii="Times New Roman" w:hAnsi="Times New Roman" w:cs="Times New Roman" w:eastAsiaTheme="minorEastAsia"/>
          <w:b/>
          <w:kern w:val="2"/>
          <w:sz w:val="24"/>
          <w:szCs w:val="24"/>
        </w:rPr>
        <w:t>说明</w:t>
      </w:r>
      <w:r>
        <w:rPr>
          <w:rFonts w:ascii="Times New Roman" w:hAnsi="Times New Roman" w:cs="Times New Roman" w:eastAsiaTheme="minorEastAsia"/>
          <w:b/>
          <w:bCs/>
          <w:kern w:val="2"/>
          <w:sz w:val="24"/>
          <w:szCs w:val="24"/>
        </w:rPr>
        <w:t>中注明。</w:t>
      </w:r>
    </w:p>
    <w:p w14:paraId="0F45FBCD">
      <w:pPr>
        <w:pageBreakBefore/>
        <w:adjustRightInd w:val="0"/>
        <w:snapToGrid w:val="0"/>
        <w:spacing w:line="360" w:lineRule="auto"/>
        <w:rPr>
          <w:b/>
          <w:sz w:val="24"/>
          <w:szCs w:val="28"/>
        </w:rPr>
      </w:pPr>
      <w:r>
        <w:rPr>
          <w:rFonts w:hint="eastAsia"/>
          <w:b/>
          <w:sz w:val="24"/>
          <w:szCs w:val="28"/>
        </w:rPr>
        <w:t>1-2 分项报价明细表</w:t>
      </w:r>
    </w:p>
    <w:p w14:paraId="060C4E1A">
      <w:pPr>
        <w:jc w:val="both"/>
        <w:rPr>
          <w:i/>
          <w:iCs/>
          <w:color w:val="FF0000"/>
          <w:sz w:val="24"/>
          <w:szCs w:val="24"/>
        </w:rPr>
      </w:pPr>
    </w:p>
    <w:p w14:paraId="199A36DF">
      <w:pPr>
        <w:pageBreakBefore/>
        <w:spacing w:line="360" w:lineRule="auto"/>
        <w:jc w:val="center"/>
        <w:outlineLvl w:val="1"/>
        <w:rPr>
          <w:rFonts w:asciiTheme="minorEastAsia" w:hAnsiTheme="minorEastAsia" w:eastAsiaTheme="minorEastAsia"/>
          <w:b/>
          <w:sz w:val="24"/>
        </w:rPr>
      </w:pPr>
      <w:bookmarkStart w:id="58" w:name="_Toc461056632"/>
      <w:bookmarkStart w:id="59" w:name="_Toc461053087"/>
      <w:bookmarkStart w:id="60" w:name="_Toc32037"/>
      <w:bookmarkStart w:id="61" w:name="_Toc520983588"/>
      <w:r>
        <w:rPr>
          <w:rFonts w:hint="eastAsia" w:asciiTheme="minorEastAsia" w:hAnsiTheme="minorEastAsia" w:eastAsiaTheme="minorEastAsia"/>
          <w:b/>
          <w:sz w:val="24"/>
        </w:rPr>
        <w:t>二</w:t>
      </w:r>
      <w:bookmarkEnd w:id="58"/>
      <w:bookmarkEnd w:id="59"/>
      <w:r>
        <w:rPr>
          <w:rFonts w:hint="eastAsia" w:asciiTheme="minorEastAsia" w:hAnsiTheme="minorEastAsia" w:eastAsiaTheme="minorEastAsia"/>
          <w:b/>
          <w:sz w:val="24"/>
        </w:rPr>
        <w:t>、第_____轮报价</w:t>
      </w:r>
      <w:bookmarkEnd w:id="60"/>
      <w:bookmarkEnd w:id="61"/>
    </w:p>
    <w:p w14:paraId="5A3CD81F">
      <w:pPr>
        <w:snapToGrid w:val="0"/>
        <w:spacing w:line="360" w:lineRule="auto"/>
        <w:jc w:val="left"/>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r>
        <w:rPr>
          <w:rFonts w:hint="eastAsia" w:cs="宋体" w:asciiTheme="minorEastAsia" w:hAnsiTheme="minorEastAsia" w:eastAsiaTheme="minorEastAsia"/>
          <w:b/>
          <w:kern w:val="2"/>
          <w:sz w:val="24"/>
          <w:szCs w:val="24"/>
          <w:u w:val="single"/>
        </w:rPr>
        <w:t xml:space="preserve"> 某项目    </w:t>
      </w:r>
    </w:p>
    <w:p w14:paraId="793530A9">
      <w:pPr>
        <w:snapToGrid w:val="0"/>
        <w:spacing w:after="156" w:afterLines="50" w:line="360" w:lineRule="auto"/>
        <w:jc w:val="left"/>
        <w:rPr>
          <w:rFonts w:cs="宋体" w:asciiTheme="minorEastAsia" w:hAnsiTheme="minorEastAsia" w:eastAsiaTheme="minorEastAsia"/>
          <w:b/>
          <w:bCs/>
          <w:kern w:val="2"/>
          <w:sz w:val="24"/>
          <w:szCs w:val="24"/>
          <w:u w:val="single"/>
        </w:rPr>
      </w:pPr>
      <w:r>
        <w:rPr>
          <w:rFonts w:hint="eastAsia" w:cs="宋体" w:asciiTheme="minorEastAsia" w:hAnsiTheme="minorEastAsia" w:eastAsiaTheme="minorEastAsia"/>
          <w:b/>
          <w:kern w:val="2"/>
          <w:sz w:val="24"/>
          <w:szCs w:val="24"/>
        </w:rPr>
        <w:t>项目编号：</w:t>
      </w:r>
      <w:r>
        <w:rPr>
          <w:rFonts w:hint="eastAsia" w:cs="宋体" w:asciiTheme="minorEastAsia" w:hAnsiTheme="minorEastAsia" w:eastAsiaTheme="minorEastAsia"/>
          <w:b/>
          <w:kern w:val="2"/>
          <w:sz w:val="24"/>
          <w:szCs w:val="24"/>
          <w:u w:val="single"/>
        </w:rPr>
        <w:t xml:space="preserve"> 某编号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08DAD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28FA4354">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投标人名称</w:t>
            </w:r>
          </w:p>
        </w:tc>
        <w:tc>
          <w:tcPr>
            <w:tcW w:w="3490" w:type="pct"/>
            <w:tcBorders>
              <w:left w:val="single" w:color="auto" w:sz="4" w:space="0"/>
            </w:tcBorders>
          </w:tcPr>
          <w:p w14:paraId="7FFC90ED">
            <w:pPr>
              <w:rPr>
                <w:rFonts w:cs="宋体" w:asciiTheme="minorEastAsia" w:hAnsiTheme="minorEastAsia" w:eastAsiaTheme="minorEastAsia"/>
                <w:b/>
                <w:kern w:val="2"/>
                <w:sz w:val="24"/>
                <w:szCs w:val="24"/>
              </w:rPr>
            </w:pPr>
          </w:p>
        </w:tc>
      </w:tr>
      <w:tr w14:paraId="4F67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7839B9CB">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报价</w:t>
            </w:r>
            <w:r>
              <w:rPr>
                <w:rFonts w:hint="eastAsia" w:cs="宋体" w:asciiTheme="minorEastAsia" w:hAnsiTheme="minorEastAsia" w:eastAsiaTheme="minorEastAsia"/>
                <w:b/>
                <w:kern w:val="2"/>
                <w:sz w:val="24"/>
                <w:szCs w:val="24"/>
              </w:rPr>
              <w:t>范围</w:t>
            </w:r>
          </w:p>
        </w:tc>
        <w:tc>
          <w:tcPr>
            <w:tcW w:w="3490" w:type="pct"/>
            <w:tcBorders>
              <w:left w:val="single" w:color="auto" w:sz="4" w:space="0"/>
            </w:tcBorders>
            <w:vAlign w:val="center"/>
          </w:tcPr>
          <w:p w14:paraId="2CF8515A">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全部 / 第</w:t>
            </w:r>
            <w:r>
              <w:rPr>
                <w:rFonts w:hint="eastAsia" w:cs="@仿宋_GB2312" w:asciiTheme="minorEastAsia" w:hAnsiTheme="minorEastAsia" w:eastAsiaTheme="minorEastAsia"/>
                <w:kern w:val="2"/>
                <w:sz w:val="24"/>
                <w:szCs w:val="28"/>
                <w:u w:val="single"/>
              </w:rPr>
              <w:t xml:space="preserve">   </w:t>
            </w:r>
            <w:r>
              <w:rPr>
                <w:rFonts w:hint="eastAsia" w:cs="@仿宋_GB2312" w:asciiTheme="minorEastAsia" w:hAnsiTheme="minorEastAsia" w:eastAsiaTheme="minorEastAsia"/>
                <w:kern w:val="2"/>
                <w:sz w:val="24"/>
                <w:szCs w:val="28"/>
              </w:rPr>
              <w:t>标段</w:t>
            </w:r>
          </w:p>
        </w:tc>
      </w:tr>
      <w:tr w14:paraId="39BEA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350D5D30">
            <w:pPr>
              <w:spacing w:line="360" w:lineRule="auto"/>
              <w:jc w:val="center"/>
              <w:rPr>
                <w:rFonts w:cs="@仿宋_GB2312"/>
                <w:b/>
                <w:kern w:val="2"/>
                <w:sz w:val="24"/>
              </w:rPr>
            </w:pPr>
            <w:r>
              <w:rPr>
                <w:rFonts w:hint="eastAsia" w:cs="@仿宋_GB2312"/>
                <w:b/>
                <w:bCs/>
                <w:kern w:val="2"/>
                <w:sz w:val="24"/>
                <w:szCs w:val="28"/>
              </w:rPr>
              <w:t>最终投标报价</w:t>
            </w:r>
          </w:p>
          <w:p w14:paraId="4F0D32A2">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490" w:type="pct"/>
            <w:vAlign w:val="center"/>
          </w:tcPr>
          <w:p w14:paraId="677B3689">
            <w:pPr>
              <w:snapToGrid w:val="0"/>
              <w:rPr>
                <w:rFonts w:cs="宋体" w:asciiTheme="minorEastAsia" w:hAnsiTheme="minorEastAsia" w:eastAsiaTheme="minorEastAsia"/>
                <w:b/>
                <w:kern w:val="2"/>
                <w:sz w:val="24"/>
                <w:szCs w:val="24"/>
              </w:rPr>
            </w:pPr>
            <w:r>
              <w:rPr>
                <w:rFonts w:hint="eastAsia" w:cs="宋体" w:asciiTheme="minorEastAsia" w:hAnsiTheme="minorEastAsia" w:eastAsiaTheme="minorEastAsia"/>
                <w:bCs/>
                <w:kern w:val="2"/>
                <w:sz w:val="24"/>
                <w:szCs w:val="24"/>
              </w:rPr>
              <w:t>人民币大写：</w:t>
            </w:r>
            <w:r>
              <w:rPr>
                <w:rFonts w:hint="eastAsia" w:cs="宋体" w:asciiTheme="minorEastAsia" w:hAnsiTheme="minorEastAsia" w:eastAsiaTheme="minorEastAsia"/>
                <w:bCs/>
                <w:kern w:val="2"/>
                <w:sz w:val="24"/>
                <w:szCs w:val="24"/>
                <w:u w:val="single"/>
              </w:rPr>
              <w:t xml:space="preserve">                        </w:t>
            </w:r>
          </w:p>
        </w:tc>
      </w:tr>
      <w:tr w14:paraId="62EC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3744A5B7">
            <w:pPr>
              <w:snapToGrid w:val="0"/>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服务期限</w:t>
            </w:r>
          </w:p>
        </w:tc>
        <w:tc>
          <w:tcPr>
            <w:tcW w:w="3490" w:type="pct"/>
            <w:vAlign w:val="center"/>
          </w:tcPr>
          <w:p w14:paraId="3F80ADD3">
            <w:pPr>
              <w:snapToGrid w:val="0"/>
              <w:rPr>
                <w:rFonts w:cs="宋体" w:asciiTheme="minorEastAsia" w:hAnsiTheme="minorEastAsia" w:eastAsiaTheme="minorEastAsia"/>
                <w:b/>
                <w:kern w:val="2"/>
                <w:sz w:val="24"/>
                <w:szCs w:val="24"/>
              </w:rPr>
            </w:pPr>
          </w:p>
        </w:tc>
      </w:tr>
      <w:tr w14:paraId="34CC6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2AF5BDDC">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490" w:type="pct"/>
          </w:tcPr>
          <w:p w14:paraId="797EA6B0">
            <w:pPr>
              <w:rPr>
                <w:rFonts w:cs="宋体" w:asciiTheme="minorEastAsia" w:hAnsiTheme="minorEastAsia" w:eastAsiaTheme="minorEastAsia"/>
                <w:b/>
                <w:kern w:val="2"/>
                <w:sz w:val="24"/>
                <w:szCs w:val="24"/>
              </w:rPr>
            </w:pPr>
          </w:p>
        </w:tc>
      </w:tr>
      <w:tr w14:paraId="6CB95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580BEC03">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评审小组签字</w:t>
            </w:r>
          </w:p>
        </w:tc>
        <w:tc>
          <w:tcPr>
            <w:tcW w:w="3490" w:type="pct"/>
          </w:tcPr>
          <w:p w14:paraId="4D754747">
            <w:pPr>
              <w:rPr>
                <w:rFonts w:cs="宋体" w:asciiTheme="minorEastAsia" w:hAnsiTheme="minorEastAsia" w:eastAsiaTheme="minorEastAsia"/>
                <w:b/>
                <w:kern w:val="2"/>
                <w:sz w:val="24"/>
                <w:szCs w:val="24"/>
              </w:rPr>
            </w:pPr>
          </w:p>
        </w:tc>
      </w:tr>
    </w:tbl>
    <w:p w14:paraId="2BF457D1">
      <w:pPr>
        <w:spacing w:line="440" w:lineRule="exact"/>
        <w:ind w:firstLine="3600" w:firstLineChars="1500"/>
        <w:rPr>
          <w:rFonts w:ascii="Times New Roman" w:hAnsi="Times New Roman" w:cs="Times New Roman"/>
          <w:kern w:val="2"/>
          <w:sz w:val="24"/>
          <w:szCs w:val="24"/>
          <w:u w:val="single"/>
        </w:rPr>
      </w:pPr>
      <w:r>
        <w:rPr>
          <w:rFonts w:ascii="Times New Roman" w:hAnsi="Times New Roman" w:cs="Times New Roman"/>
          <w:kern w:val="2"/>
          <w:sz w:val="24"/>
          <w:szCs w:val="24"/>
        </w:rPr>
        <w:t>投标人</w:t>
      </w:r>
      <w:r>
        <w:rPr>
          <w:rFonts w:hint="eastAsia" w:ascii="Times New Roman" w:hAnsi="Times New Roman" w:cs="Times New Roman"/>
          <w:kern w:val="2"/>
          <w:sz w:val="24"/>
          <w:szCs w:val="24"/>
        </w:rPr>
        <w:t>授权代表签字（或投标人</w:t>
      </w:r>
      <w:r>
        <w:rPr>
          <w:rFonts w:ascii="Times New Roman" w:hAnsi="Times New Roman" w:cs="Times New Roman"/>
          <w:kern w:val="2"/>
          <w:sz w:val="24"/>
          <w:szCs w:val="24"/>
        </w:rPr>
        <w:t>公章</w:t>
      </w:r>
      <w:r>
        <w:rPr>
          <w:rFonts w:hint="eastAsia" w:ascii="Times New Roman" w:hAnsi="Times New Roman" w:cs="Times New Roman"/>
          <w:kern w:val="2"/>
          <w:sz w:val="24"/>
          <w:szCs w:val="24"/>
        </w:rPr>
        <w:t>）</w:t>
      </w:r>
      <w:r>
        <w:rPr>
          <w:rFonts w:ascii="Times New Roman" w:hAnsi="Times New Roman" w:cs="Times New Roman"/>
          <w:kern w:val="2"/>
          <w:sz w:val="24"/>
          <w:szCs w:val="24"/>
        </w:rPr>
        <w:t>：</w:t>
      </w:r>
      <w:r>
        <w:rPr>
          <w:rFonts w:ascii="Times New Roman" w:hAnsi="Times New Roman" w:cs="Times New Roman"/>
          <w:kern w:val="2"/>
          <w:sz w:val="24"/>
          <w:szCs w:val="24"/>
          <w:u w:val="single"/>
        </w:rPr>
        <w:t xml:space="preserve">    </w:t>
      </w:r>
    </w:p>
    <w:p w14:paraId="1BA245C3">
      <w:pPr>
        <w:spacing w:line="440" w:lineRule="exact"/>
        <w:ind w:firstLine="3600" w:firstLineChars="15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 xml:space="preserve"> 期：</w:t>
      </w:r>
      <w:r>
        <w:rPr>
          <w:rFonts w:hint="eastAsia" w:cs="@仿宋_GB2312"/>
          <w:kern w:val="2"/>
          <w:sz w:val="24"/>
          <w:szCs w:val="24"/>
          <w:u w:val="single"/>
        </w:rPr>
        <w:t xml:space="preserve">             </w:t>
      </w:r>
    </w:p>
    <w:p w14:paraId="0B31F205">
      <w:pPr>
        <w:spacing w:line="360" w:lineRule="auto"/>
        <w:jc w:val="left"/>
        <w:rPr>
          <w:rFonts w:cs="宋体" w:asciiTheme="minorEastAsia" w:hAnsiTheme="minorEastAsia" w:eastAsiaTheme="minorEastAsia"/>
          <w:b/>
          <w:bCs/>
          <w:kern w:val="2"/>
          <w:sz w:val="24"/>
          <w:szCs w:val="24"/>
        </w:rPr>
      </w:pPr>
    </w:p>
    <w:p w14:paraId="16105FC4">
      <w:pPr>
        <w:spacing w:line="360" w:lineRule="auto"/>
        <w:jc w:val="left"/>
        <w:rPr>
          <w:rFonts w:ascii="Times New Roman" w:hAnsi="Times New Roman" w:cs="Times New Roman" w:eastAsiaTheme="minorEastAsia"/>
          <w:bCs/>
          <w:color w:val="0000FF"/>
          <w:sz w:val="24"/>
        </w:rPr>
      </w:pPr>
      <w:r>
        <w:rPr>
          <w:rFonts w:ascii="Times New Roman" w:hAnsi="Times New Roman" w:cs="Times New Roman" w:eastAsiaTheme="minorEastAsia"/>
          <w:b/>
          <w:bCs/>
          <w:kern w:val="2"/>
          <w:sz w:val="24"/>
          <w:szCs w:val="24"/>
        </w:rPr>
        <w:t>注：</w:t>
      </w:r>
      <w:r>
        <w:rPr>
          <w:rFonts w:ascii="Times New Roman" w:hAnsi="Times New Roman" w:cs="Times New Roman"/>
          <w:b/>
          <w:bCs/>
          <w:kern w:val="2"/>
          <w:sz w:val="24"/>
        </w:rPr>
        <w:t>本页报价表由投标人在接到报价通知后依据情况填写，并在规定时间内提交。</w:t>
      </w:r>
    </w:p>
    <w:p w14:paraId="48279058">
      <w:pPr>
        <w:widowControl/>
        <w:jc w:val="left"/>
        <w:rPr>
          <w:rFonts w:asciiTheme="minorEastAsia" w:hAnsiTheme="minorEastAsia" w:eastAsiaTheme="minorEastAsia"/>
          <w:b/>
          <w:sz w:val="24"/>
        </w:rPr>
      </w:pPr>
      <w:r>
        <w:rPr>
          <w:bCs/>
          <w:sz w:val="24"/>
        </w:rPr>
        <w:br w:type="page"/>
      </w:r>
      <w:bookmarkStart w:id="62" w:name="_Toc520983591"/>
    </w:p>
    <w:p w14:paraId="3B2F1158">
      <w:pPr>
        <w:spacing w:line="360" w:lineRule="auto"/>
        <w:jc w:val="center"/>
        <w:outlineLvl w:val="1"/>
        <w:rPr>
          <w:rFonts w:asciiTheme="minorEastAsia" w:hAnsiTheme="minorEastAsia" w:eastAsiaTheme="minorEastAsia"/>
          <w:b/>
          <w:sz w:val="24"/>
        </w:rPr>
      </w:pPr>
      <w:bookmarkStart w:id="63" w:name="_Toc28368"/>
      <w:r>
        <w:rPr>
          <w:rFonts w:hint="eastAsia" w:asciiTheme="minorEastAsia" w:hAnsiTheme="minorEastAsia" w:eastAsiaTheme="minorEastAsia"/>
          <w:b/>
          <w:sz w:val="24"/>
        </w:rPr>
        <w:t>三、投标函</w:t>
      </w:r>
      <w:bookmarkEnd w:id="62"/>
      <w:bookmarkEnd w:id="63"/>
    </w:p>
    <w:p w14:paraId="6E24B7B1">
      <w:pPr>
        <w:spacing w:line="360" w:lineRule="auto"/>
        <w:rPr>
          <w:rFonts w:cs="宋体" w:asciiTheme="minorEastAsia" w:hAnsiTheme="minorEastAsia" w:eastAsiaTheme="minorEastAsia"/>
          <w:b/>
          <w:kern w:val="2"/>
          <w:sz w:val="24"/>
          <w:szCs w:val="24"/>
          <w:u w:val="single"/>
        </w:rPr>
      </w:pPr>
      <w:r>
        <w:rPr>
          <w:rFonts w:hint="eastAsia" w:cs="宋体" w:asciiTheme="minorEastAsia" w:hAnsiTheme="minorEastAsia" w:eastAsiaTheme="minorEastAsia"/>
          <w:b/>
          <w:kern w:val="2"/>
          <w:sz w:val="24"/>
          <w:szCs w:val="24"/>
        </w:rPr>
        <w:t>致：</w:t>
      </w:r>
      <w:r>
        <w:rPr>
          <w:rFonts w:hint="eastAsia" w:cs="宋体" w:asciiTheme="minorEastAsia" w:hAnsiTheme="minorEastAsia" w:eastAsiaTheme="minorEastAsia"/>
          <w:b/>
          <w:kern w:val="2"/>
          <w:sz w:val="24"/>
          <w:szCs w:val="24"/>
          <w:u w:val="single"/>
        </w:rPr>
        <w:t>某单位</w:t>
      </w:r>
    </w:p>
    <w:p w14:paraId="50594EA3">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根据贵方的</w:t>
      </w:r>
      <w:r>
        <w:rPr>
          <w:rFonts w:hint="eastAsia" w:ascii="Times New Roman" w:hAnsi="Times New Roman" w:cs="Times New Roman" w:eastAsiaTheme="minorEastAsia"/>
          <w:kern w:val="2"/>
          <w:sz w:val="24"/>
          <w:szCs w:val="24"/>
        </w:rPr>
        <w:t>竞价</w:t>
      </w:r>
      <w:r>
        <w:rPr>
          <w:rFonts w:hint="eastAsia" w:cs="宋体" w:asciiTheme="minorEastAsia" w:hAnsiTheme="minorEastAsia" w:eastAsiaTheme="minorEastAsia"/>
          <w:kern w:val="2"/>
          <w:sz w:val="24"/>
          <w:szCs w:val="24"/>
        </w:rPr>
        <w:t>文件，我方承诺如下：</w:t>
      </w:r>
    </w:p>
    <w:p w14:paraId="5285CB1A">
      <w:pPr>
        <w:spacing w:line="360" w:lineRule="auto"/>
        <w:ind w:firstLine="480" w:firstLineChars="200"/>
        <w:rPr>
          <w:rFonts w:cs="宋体" w:asciiTheme="minorEastAsia" w:hAnsiTheme="minorEastAsia" w:eastAsiaTheme="minorEastAsia"/>
          <w:kern w:val="2"/>
          <w:sz w:val="24"/>
          <w:szCs w:val="24"/>
          <w:u w:val="single"/>
        </w:rPr>
      </w:pPr>
      <w:r>
        <w:rPr>
          <w:rFonts w:hint="eastAsia" w:cs="宋体" w:asciiTheme="minorEastAsia" w:hAnsiTheme="minorEastAsia" w:eastAsiaTheme="minorEastAsia"/>
          <w:kern w:val="2"/>
          <w:sz w:val="24"/>
          <w:szCs w:val="24"/>
        </w:rPr>
        <w:t>1.经踏勘项目现场和研究上述竞价文件的竞价须知、合同条款、招标人要求及其他有关文件后，我方接受上述文件要求。我方</w:t>
      </w:r>
      <w:r>
        <w:rPr>
          <w:rFonts w:hint="eastAsia" w:cs="宋体" w:asciiTheme="minorEastAsia" w:hAnsiTheme="minorEastAsia" w:eastAsiaTheme="minorEastAsia"/>
          <w:bCs/>
          <w:kern w:val="2"/>
          <w:sz w:val="24"/>
          <w:szCs w:val="24"/>
        </w:rPr>
        <w:t>承诺按本</w:t>
      </w:r>
      <w:r>
        <w:rPr>
          <w:rFonts w:hint="eastAsia" w:cs="宋体" w:asciiTheme="minorEastAsia" w:hAnsiTheme="minorEastAsia" w:eastAsiaTheme="minorEastAsia"/>
          <w:kern w:val="2"/>
          <w:sz w:val="24"/>
          <w:szCs w:val="24"/>
        </w:rPr>
        <w:t>竞价</w:t>
      </w:r>
      <w:r>
        <w:rPr>
          <w:rFonts w:hint="eastAsia" w:cs="宋体" w:asciiTheme="minorEastAsia" w:hAnsiTheme="minorEastAsia" w:eastAsiaTheme="minorEastAsia"/>
          <w:bCs/>
          <w:kern w:val="2"/>
          <w:sz w:val="24"/>
          <w:szCs w:val="24"/>
        </w:rPr>
        <w:t>文件、合同条款和招标人要求承担上述项目的全部内容。</w:t>
      </w:r>
    </w:p>
    <w:p w14:paraId="19495599">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14:paraId="2352D21C">
      <w:pPr>
        <w:spacing w:line="360" w:lineRule="auto"/>
        <w:ind w:firstLine="480" w:firstLineChars="200"/>
        <w:rPr>
          <w:sz w:val="24"/>
        </w:rPr>
      </w:pPr>
      <w:r>
        <w:rPr>
          <w:rFonts w:hint="eastAsia"/>
          <w:sz w:val="24"/>
        </w:rPr>
        <w:t>3.如我方中标，我方承诺愿意按竞价文件规定缴纳履约保证金。按本次竞价文件规定及最终投标报价承诺提供服务。</w:t>
      </w:r>
    </w:p>
    <w:p w14:paraId="58E96954">
      <w:pPr>
        <w:spacing w:line="360" w:lineRule="auto"/>
        <w:ind w:firstLine="480" w:firstLineChars="200"/>
        <w:rPr>
          <w:sz w:val="24"/>
        </w:rPr>
      </w:pPr>
      <w:r>
        <w:rPr>
          <w:rFonts w:hint="eastAsia"/>
          <w:sz w:val="24"/>
        </w:rPr>
        <w:t>4.我方根据本次竞价文件的规定，严格履行合同的责任和义务</w:t>
      </w:r>
      <w:r>
        <w:rPr>
          <w:sz w:val="24"/>
        </w:rPr>
        <w:t>,</w:t>
      </w:r>
      <w:r>
        <w:rPr>
          <w:rFonts w:hint="eastAsia"/>
          <w:sz w:val="24"/>
        </w:rPr>
        <w:t>并保证于你方要求的日期内完成合同规定的全部义务。</w:t>
      </w:r>
    </w:p>
    <w:p w14:paraId="069D1B63">
      <w:pPr>
        <w:spacing w:line="360" w:lineRule="auto"/>
        <w:ind w:firstLine="480" w:firstLineChars="200"/>
        <w:rPr>
          <w:rFonts w:ascii="Times New Roman" w:hAnsi="Times New Roman" w:cs="Times New Roman"/>
          <w:sz w:val="24"/>
        </w:rPr>
      </w:pPr>
      <w:r>
        <w:rPr>
          <w:rFonts w:hint="eastAsia"/>
          <w:sz w:val="24"/>
        </w:rPr>
        <w:t>5.</w:t>
      </w:r>
      <w:r>
        <w:rPr>
          <w:rFonts w:ascii="Times New Roman" w:hAnsi="Times New Roman" w:cs="Times New Roman"/>
          <w:sz w:val="24"/>
        </w:rPr>
        <w:t>我方同意按你方要求在规定时间内向你方提供与</w:t>
      </w:r>
      <w:r>
        <w:rPr>
          <w:rFonts w:hint="eastAsia" w:ascii="Times New Roman" w:hAnsi="Times New Roman" w:cs="Times New Roman"/>
          <w:sz w:val="24"/>
        </w:rPr>
        <w:t>投标</w:t>
      </w:r>
      <w:r>
        <w:rPr>
          <w:rFonts w:ascii="Times New Roman" w:hAnsi="Times New Roman" w:cs="Times New Roman"/>
          <w:sz w:val="24"/>
        </w:rPr>
        <w:t>有关的任何证据或补充资料，否则，我方的投标文件可被你方拒绝。</w:t>
      </w:r>
    </w:p>
    <w:p w14:paraId="0685F8BB">
      <w:pPr>
        <w:spacing w:line="360" w:lineRule="auto"/>
        <w:ind w:firstLine="480" w:firstLineChars="200"/>
        <w:rPr>
          <w:sz w:val="24"/>
        </w:rPr>
      </w:pPr>
      <w:r>
        <w:rPr>
          <w:rFonts w:hint="eastAsia"/>
          <w:sz w:val="24"/>
        </w:rPr>
        <w:t>7.我方同意竞价文件规定的付款方式、服务期限。</w:t>
      </w:r>
    </w:p>
    <w:p w14:paraId="442E43FE">
      <w:pPr>
        <w:spacing w:line="360" w:lineRule="auto"/>
        <w:ind w:firstLine="480" w:firstLineChars="200"/>
        <w:rPr>
          <w:sz w:val="24"/>
        </w:rPr>
      </w:pPr>
      <w:r>
        <w:rPr>
          <w:rFonts w:hint="eastAsia"/>
          <w:sz w:val="24"/>
        </w:rPr>
        <w:t>8.我方对投标文件中所提供资料、文件、证书及证件的真实性和有效性负责。</w:t>
      </w:r>
    </w:p>
    <w:p w14:paraId="72C43B9A">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9.我方同意所提交的投标文件在竞价文件规定的投标有效期内有效，在此期间内如果中标，我方将受此约束。</w:t>
      </w:r>
    </w:p>
    <w:p w14:paraId="7EA431CB">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10.除非另外达成协议并生效，你方的中标通知书和本投标文件以及竞价文件、竞价文件澄清、修改、补充将成为约束双方的合同文件的组成部分。</w:t>
      </w:r>
    </w:p>
    <w:p w14:paraId="094BE952">
      <w:pPr>
        <w:spacing w:line="360" w:lineRule="auto"/>
        <w:ind w:firstLine="480" w:firstLineChars="200"/>
      </w:pPr>
      <w:r>
        <w:rPr>
          <w:rFonts w:hint="eastAsia" w:cs="宋体" w:asciiTheme="minorEastAsia" w:hAnsiTheme="minorEastAsia" w:eastAsiaTheme="minorEastAsia"/>
          <w:kern w:val="2"/>
          <w:sz w:val="24"/>
          <w:szCs w:val="24"/>
        </w:rPr>
        <w:t>11.我方不存在竞价公告中“投标人资格要求”的“不良信用记录情形”规定的任何一种情形。</w:t>
      </w:r>
    </w:p>
    <w:p w14:paraId="61B960B6">
      <w:pPr>
        <w:spacing w:line="360" w:lineRule="auto"/>
        <w:ind w:firstLine="480" w:firstLineChars="200"/>
      </w:pPr>
      <w:r>
        <w:rPr>
          <w:rFonts w:cs="宋体" w:asciiTheme="minorEastAsia" w:hAnsiTheme="minorEastAsia" w:eastAsiaTheme="minorEastAsia"/>
          <w:kern w:val="2"/>
          <w:sz w:val="24"/>
          <w:szCs w:val="24"/>
        </w:rPr>
        <w:t>1</w:t>
      </w:r>
      <w:r>
        <w:rPr>
          <w:rFonts w:hint="eastAsia" w:cs="宋体" w:asciiTheme="minorEastAsia" w:hAnsiTheme="minorEastAsia" w:eastAsiaTheme="minorEastAsia"/>
          <w:kern w:val="2"/>
          <w:sz w:val="24"/>
          <w:szCs w:val="24"/>
        </w:rPr>
        <w:t>2.其他补充说明：</w:t>
      </w:r>
      <w:r>
        <w:rPr>
          <w:rFonts w:hint="eastAsia" w:cs="宋体" w:asciiTheme="minorEastAsia" w:hAnsiTheme="minorEastAsia" w:eastAsiaTheme="minorEastAsia"/>
          <w:kern w:val="2"/>
          <w:sz w:val="24"/>
          <w:szCs w:val="24"/>
          <w:u w:val="single"/>
        </w:rPr>
        <w:t xml:space="preserve">             补充说明事项（如有）       </w:t>
      </w:r>
    </w:p>
    <w:p w14:paraId="3BE1C347">
      <w:pPr>
        <w:pStyle w:val="54"/>
        <w:ind w:firstLine="200"/>
      </w:pPr>
    </w:p>
    <w:p w14:paraId="1E492CE9">
      <w:pPr>
        <w:spacing w:line="360" w:lineRule="auto"/>
        <w:ind w:firstLine="4800" w:firstLineChars="2000"/>
        <w:rPr>
          <w:rFonts w:cs="@仿宋_GB2312"/>
          <w:kern w:val="2"/>
          <w:sz w:val="24"/>
        </w:rPr>
      </w:pPr>
      <w:r>
        <w:rPr>
          <w:rFonts w:hint="eastAsia" w:cs="@仿宋_GB2312"/>
          <w:kern w:val="2"/>
          <w:sz w:val="24"/>
          <w:szCs w:val="24"/>
        </w:rPr>
        <w:t>投标人公章</w:t>
      </w:r>
      <w:r>
        <w:rPr>
          <w:rFonts w:hint="eastAsia" w:cs="@仿宋_GB2312"/>
          <w:kern w:val="2"/>
          <w:sz w:val="24"/>
        </w:rPr>
        <w:t>：</w:t>
      </w:r>
      <w:r>
        <w:rPr>
          <w:rFonts w:hint="eastAsia" w:cs="@仿宋_GB2312"/>
          <w:kern w:val="2"/>
          <w:sz w:val="24"/>
          <w:u w:val="single"/>
        </w:rPr>
        <w:t xml:space="preserve">             </w:t>
      </w:r>
    </w:p>
    <w:p w14:paraId="613A7F90">
      <w:pPr>
        <w:spacing w:line="360" w:lineRule="auto"/>
        <w:ind w:firstLine="4800" w:firstLineChars="2000"/>
        <w:rPr>
          <w:rFonts w:cs="@仿宋_GB2312"/>
          <w:kern w:val="2"/>
          <w:sz w:val="24"/>
          <w:u w:val="single"/>
        </w:rPr>
      </w:pPr>
      <w:r>
        <w:rPr>
          <w:rFonts w:hint="eastAsia" w:cs="@仿宋_GB2312"/>
          <w:kern w:val="2"/>
          <w:sz w:val="24"/>
        </w:rPr>
        <w:t>日      期：</w:t>
      </w:r>
      <w:r>
        <w:rPr>
          <w:rFonts w:hint="eastAsia" w:cs="@仿宋_GB2312"/>
          <w:kern w:val="2"/>
          <w:sz w:val="24"/>
          <w:u w:val="single"/>
        </w:rPr>
        <w:t xml:space="preserve">             </w:t>
      </w:r>
    </w:p>
    <w:p w14:paraId="3EEDA0A6">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asciiTheme="minorEastAsia" w:hAnsiTheme="minorEastAsia" w:eastAsiaTheme="minorEastAsia"/>
          <w:b/>
          <w:sz w:val="24"/>
        </w:rPr>
      </w:pPr>
      <w:bookmarkStart w:id="64" w:name="_Toc204594911"/>
      <w:bookmarkStart w:id="65" w:name="_Toc516969106"/>
      <w:bookmarkStart w:id="66" w:name="_Toc520983594"/>
      <w:bookmarkStart w:id="67" w:name="_Toc3356"/>
      <w:bookmarkStart w:id="68" w:name="_Toc121626298"/>
      <w:r>
        <w:rPr>
          <w:rFonts w:hint="eastAsia" w:asciiTheme="minorEastAsia" w:hAnsiTheme="minorEastAsia" w:eastAsiaTheme="minorEastAsia"/>
          <w:b/>
          <w:sz w:val="24"/>
        </w:rPr>
        <w:t>四、授权书</w:t>
      </w:r>
      <w:bookmarkEnd w:id="64"/>
      <w:bookmarkEnd w:id="65"/>
      <w:bookmarkEnd w:id="66"/>
      <w:bookmarkEnd w:id="67"/>
      <w:bookmarkEnd w:id="68"/>
    </w:p>
    <w:p w14:paraId="22B77D9A">
      <w:pPr>
        <w:spacing w:line="360" w:lineRule="auto"/>
        <w:jc w:val="center"/>
        <w:rPr>
          <w:rFonts w:asciiTheme="minorEastAsia" w:hAnsiTheme="minorEastAsia" w:eastAsiaTheme="minorEastAsia"/>
          <w:b/>
          <w:sz w:val="24"/>
        </w:rPr>
      </w:pPr>
    </w:p>
    <w:p w14:paraId="4BB70926">
      <w:pPr>
        <w:pStyle w:val="28"/>
        <w:snapToGrid w:val="0"/>
        <w:spacing w:line="360" w:lineRule="auto"/>
        <w:ind w:firstLine="480" w:firstLineChars="200"/>
        <w:jc w:val="left"/>
        <w:rPr>
          <w:rFonts w:ascii="Times New Roman" w:hAnsi="Times New Roman" w:eastAsia="宋体" w:cs="Times New Roman"/>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（投标人授权代表姓名）代</w:t>
      </w:r>
      <w:r>
        <w:rPr>
          <w:rFonts w:ascii="Times New Roman" w:hAnsi="Times New Roman" w:eastAsia="宋体" w:cs="Times New Roman"/>
          <w:sz w:val="24"/>
          <w:szCs w:val="28"/>
        </w:rPr>
        <w:t>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w:t>
      </w:r>
      <w:r>
        <w:rPr>
          <w:rFonts w:hint="eastAsia" w:ascii="Times New Roman" w:hAnsi="Times New Roman" w:eastAsia="宋体" w:cs="Times New Roman"/>
          <w:sz w:val="24"/>
          <w:szCs w:val="28"/>
        </w:rPr>
        <w:t>二次报价</w:t>
      </w:r>
      <w:r>
        <w:rPr>
          <w:rFonts w:ascii="Times New Roman" w:hAnsi="Times New Roman" w:eastAsia="宋体" w:cs="Times New Roman"/>
          <w:sz w:val="24"/>
          <w:szCs w:val="28"/>
        </w:rPr>
        <w:t>、签约等。投标人授权代表在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14:paraId="42C7F638">
      <w:pPr>
        <w:pStyle w:val="28"/>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14:paraId="767E7A85">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sz w:val="24"/>
          <w:szCs w:val="28"/>
          <w:lang w:val="en-US" w:eastAsia="zh-CN" w:bidi="ar-SA"/>
        </w:rPr>
      </w:pPr>
      <w:r>
        <w:rPr>
          <w:rFonts w:ascii="Times New Roman" w:hAnsi="Times New Roman" w:eastAsia="宋体" w:cs="Times New Roman"/>
          <w:sz w:val="24"/>
          <w:szCs w:val="28"/>
          <w:lang w:val="en-US" w:eastAsia="zh-CN" w:bidi="ar-SA"/>
        </w:rPr>
        <w:t>附：</w:t>
      </w:r>
      <w:r>
        <w:rPr>
          <w:rFonts w:hint="eastAsia" w:ascii="Times New Roman" w:hAnsi="Times New Roman" w:eastAsia="宋体" w:cs="Times New Roman"/>
          <w:sz w:val="24"/>
          <w:szCs w:val="28"/>
          <w:lang w:val="en-US" w:eastAsia="zh-CN" w:bidi="ar-SA"/>
        </w:rPr>
        <w:t>授权代表身份证扫描件</w:t>
      </w:r>
    </w:p>
    <w:p w14:paraId="7FC0D485">
      <w:pPr>
        <w:pStyle w:val="28"/>
        <w:snapToGrid w:val="0"/>
        <w:spacing w:line="360" w:lineRule="auto"/>
        <w:ind w:firstLine="480" w:firstLineChars="200"/>
        <w:jc w:val="left"/>
        <w:rPr>
          <w:rFonts w:hAnsi="宋体" w:eastAsia="宋体"/>
          <w:sz w:val="24"/>
          <w:szCs w:val="28"/>
        </w:rPr>
      </w:pPr>
    </w:p>
    <w:p w14:paraId="67DDB003">
      <w:pPr>
        <w:pStyle w:val="28"/>
        <w:snapToGrid w:val="0"/>
        <w:spacing w:line="360" w:lineRule="auto"/>
        <w:ind w:firstLine="480" w:firstLineChars="200"/>
        <w:jc w:val="left"/>
        <w:rPr>
          <w:rFonts w:hAnsi="宋体" w:eastAsia="宋体"/>
          <w:sz w:val="24"/>
        </w:rPr>
      </w:pPr>
    </w:p>
    <w:p w14:paraId="35663D89">
      <w:pPr>
        <w:pStyle w:val="28"/>
        <w:snapToGrid w:val="0"/>
        <w:spacing w:line="360" w:lineRule="auto"/>
        <w:ind w:firstLine="480" w:firstLineChars="200"/>
        <w:jc w:val="left"/>
        <w:rPr>
          <w:rFonts w:hAnsi="宋体" w:eastAsia="宋体"/>
          <w:sz w:val="24"/>
        </w:rPr>
      </w:pPr>
    </w:p>
    <w:p w14:paraId="68B4B036">
      <w:pPr>
        <w:pStyle w:val="28"/>
        <w:snapToGrid w:val="0"/>
        <w:spacing w:line="360" w:lineRule="auto"/>
        <w:ind w:firstLine="480" w:firstLineChars="200"/>
        <w:jc w:val="left"/>
        <w:rPr>
          <w:rFonts w:hAnsi="宋体" w:eastAsia="宋体"/>
          <w:sz w:val="24"/>
        </w:rPr>
      </w:pPr>
    </w:p>
    <w:p w14:paraId="45856425">
      <w:pPr>
        <w:pStyle w:val="28"/>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14:paraId="2ACA7596">
      <w:pPr>
        <w:pStyle w:val="28"/>
        <w:snapToGrid w:val="0"/>
        <w:spacing w:line="360" w:lineRule="auto"/>
        <w:ind w:firstLine="480" w:firstLineChars="200"/>
        <w:jc w:val="left"/>
        <w:rPr>
          <w:rFonts w:hAnsi="宋体" w:eastAsia="宋体"/>
          <w:sz w:val="24"/>
          <w:szCs w:val="28"/>
        </w:rPr>
      </w:pPr>
    </w:p>
    <w:p w14:paraId="310C1C6D">
      <w:pPr>
        <w:spacing w:line="360" w:lineRule="auto"/>
        <w:ind w:firstLine="360" w:firstLineChars="150"/>
        <w:rPr>
          <w:sz w:val="24"/>
          <w:szCs w:val="28"/>
        </w:rPr>
      </w:pPr>
      <w:r>
        <w:rPr>
          <w:rFonts w:hint="eastAsia"/>
          <w:sz w:val="24"/>
          <w:szCs w:val="28"/>
        </w:rPr>
        <w:t>特此声明。</w:t>
      </w:r>
    </w:p>
    <w:p w14:paraId="3CE89A7D">
      <w:pPr>
        <w:spacing w:line="360" w:lineRule="auto"/>
        <w:rPr>
          <w:sz w:val="24"/>
          <w:szCs w:val="28"/>
        </w:rPr>
      </w:pPr>
    </w:p>
    <w:p w14:paraId="2F9DE220">
      <w:pPr>
        <w:spacing w:line="360" w:lineRule="auto"/>
        <w:rPr>
          <w:bCs/>
          <w:sz w:val="24"/>
          <w:szCs w:val="28"/>
        </w:rPr>
      </w:pPr>
      <w:r>
        <w:rPr>
          <w:rFonts w:hint="eastAsia" w:cs="@仿宋_GB2312"/>
          <w:kern w:val="2"/>
          <w:sz w:val="24"/>
          <w:szCs w:val="24"/>
        </w:rPr>
        <w:t>投标人公章</w:t>
      </w:r>
      <w:r>
        <w:rPr>
          <w:rFonts w:hint="eastAsia"/>
          <w:bCs/>
          <w:sz w:val="24"/>
          <w:szCs w:val="28"/>
        </w:rPr>
        <w:t>：</w:t>
      </w:r>
      <w:r>
        <w:rPr>
          <w:rFonts w:hint="eastAsia"/>
          <w:bCs/>
          <w:sz w:val="24"/>
          <w:szCs w:val="28"/>
          <w:u w:val="single"/>
        </w:rPr>
        <w:t xml:space="preserve">                    </w:t>
      </w:r>
    </w:p>
    <w:p w14:paraId="31B09510">
      <w:pPr>
        <w:spacing w:line="360" w:lineRule="auto"/>
        <w:rPr>
          <w:sz w:val="24"/>
          <w:szCs w:val="28"/>
        </w:rPr>
      </w:pPr>
      <w:r>
        <w:rPr>
          <w:rFonts w:hint="eastAsia"/>
          <w:sz w:val="24"/>
          <w:szCs w:val="28"/>
        </w:rPr>
        <w:t>日      期：</w:t>
      </w:r>
      <w:r>
        <w:rPr>
          <w:rFonts w:hint="eastAsia"/>
          <w:sz w:val="24"/>
          <w:szCs w:val="28"/>
          <w:u w:val="single"/>
        </w:rPr>
        <w:t xml:space="preserve">                    </w:t>
      </w:r>
    </w:p>
    <w:p w14:paraId="5326D0EB">
      <w:pPr>
        <w:spacing w:line="360" w:lineRule="auto"/>
        <w:rPr>
          <w:sz w:val="24"/>
          <w:szCs w:val="28"/>
        </w:rPr>
      </w:pPr>
    </w:p>
    <w:p w14:paraId="04617439">
      <w:pPr>
        <w:spacing w:line="360" w:lineRule="auto"/>
        <w:rPr>
          <w:sz w:val="24"/>
          <w:szCs w:val="28"/>
        </w:rPr>
      </w:pPr>
    </w:p>
    <w:p w14:paraId="26B7FB45">
      <w:pPr>
        <w:pStyle w:val="28"/>
        <w:snapToGrid w:val="0"/>
        <w:spacing w:line="360" w:lineRule="auto"/>
        <w:jc w:val="left"/>
        <w:rPr>
          <w:rFonts w:hAnsi="宋体" w:eastAsia="宋体"/>
          <w:sz w:val="24"/>
          <w:szCs w:val="28"/>
        </w:rPr>
      </w:pPr>
      <w:r>
        <w:rPr>
          <w:rFonts w:hint="eastAsia" w:hAnsi="宋体" w:eastAsia="宋体"/>
          <w:sz w:val="24"/>
          <w:szCs w:val="28"/>
        </w:rPr>
        <w:t>注：</w:t>
      </w:r>
    </w:p>
    <w:p w14:paraId="6F119305">
      <w:pPr>
        <w:pStyle w:val="28"/>
        <w:snapToGrid w:val="0"/>
        <w:spacing w:line="360" w:lineRule="auto"/>
        <w:jc w:val="left"/>
        <w:rPr>
          <w:rFonts w:hAnsi="宋体" w:eastAsia="宋体"/>
          <w:sz w:val="24"/>
          <w:szCs w:val="28"/>
        </w:rPr>
      </w:pPr>
      <w:r>
        <w:rPr>
          <w:rFonts w:hint="eastAsia" w:hAnsi="宋体" w:eastAsia="宋体"/>
          <w:sz w:val="24"/>
          <w:szCs w:val="28"/>
        </w:rPr>
        <w:t>1.本项目只允许有唯一的投标人授权代表；</w:t>
      </w:r>
    </w:p>
    <w:p w14:paraId="38249DE2">
      <w:pPr>
        <w:spacing w:line="360" w:lineRule="auto"/>
        <w:jc w:val="left"/>
        <w:rPr>
          <w:sz w:val="24"/>
        </w:rPr>
      </w:pPr>
      <w:r>
        <w:rPr>
          <w:rFonts w:hint="eastAsia"/>
          <w:sz w:val="24"/>
        </w:rPr>
        <w:t>2.法定代表人参加竞价的无需提供授权书，仅提供法定代表人身份证明书。</w:t>
      </w:r>
    </w:p>
    <w:p w14:paraId="2DC9B558">
      <w:pPr>
        <w:widowControl/>
        <w:jc w:val="left"/>
        <w:rPr>
          <w:sz w:val="24"/>
        </w:rPr>
      </w:pPr>
      <w:r>
        <w:rPr>
          <w:sz w:val="24"/>
        </w:rPr>
        <w:br w:type="page"/>
      </w:r>
    </w:p>
    <w:p w14:paraId="31B1990F">
      <w:pPr>
        <w:spacing w:line="360" w:lineRule="auto"/>
        <w:jc w:val="center"/>
        <w:outlineLvl w:val="1"/>
        <w:rPr>
          <w:rFonts w:asciiTheme="minorEastAsia" w:hAnsiTheme="minorEastAsia" w:eastAsiaTheme="minorEastAsia"/>
          <w:b/>
          <w:sz w:val="24"/>
        </w:rPr>
      </w:pPr>
      <w:bookmarkStart w:id="69" w:name="_Toc3460"/>
      <w:r>
        <w:rPr>
          <w:rFonts w:hint="eastAsia" w:asciiTheme="minorEastAsia" w:hAnsiTheme="minorEastAsia" w:eastAsiaTheme="minorEastAsia"/>
          <w:b/>
          <w:sz w:val="24"/>
        </w:rPr>
        <w:t>五、法定代表人身份证明书</w:t>
      </w:r>
      <w:bookmarkEnd w:id="69"/>
    </w:p>
    <w:p w14:paraId="2C30A35A">
      <w:pPr>
        <w:autoSpaceDE w:val="0"/>
        <w:autoSpaceDN w:val="0"/>
        <w:adjustRightInd w:val="0"/>
        <w:spacing w:line="360" w:lineRule="auto"/>
        <w:jc w:val="center"/>
        <w:rPr>
          <w:rFonts w:ascii="@仿宋_GB2312" w:eastAsia="@仿宋_GB2312" w:cs="宋体"/>
          <w:b/>
          <w:kern w:val="2"/>
          <w:sz w:val="21"/>
          <w:szCs w:val="24"/>
          <w:lang w:val="zh-CN"/>
        </w:rPr>
      </w:pPr>
    </w:p>
    <w:p w14:paraId="2D693E57">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单位名称：</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08214D7B">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单位性质：</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063E9FFF">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地    址：</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22B1410F">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成立时间：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月</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日</w:t>
      </w:r>
    </w:p>
    <w:p w14:paraId="332FCF23">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经营期限：</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72499225">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姓    名：</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性 </w:t>
      </w:r>
      <w:r>
        <w:rPr>
          <w:rFonts w:ascii="Calibri" w:hAnsi="Calibri" w:cs="Times New Roman"/>
          <w:kern w:val="2"/>
          <w:sz w:val="24"/>
          <w:szCs w:val="28"/>
        </w:rPr>
        <w:t xml:space="preserve">  </w:t>
      </w:r>
      <w:r>
        <w:rPr>
          <w:rFonts w:hint="eastAsia" w:ascii="Calibri" w:hAnsi="Calibri" w:cs="Times New Roman"/>
          <w:kern w:val="2"/>
          <w:sz w:val="24"/>
          <w:szCs w:val="28"/>
        </w:rPr>
        <w:t xml:space="preserve"> 别：</w:t>
      </w:r>
      <w:r>
        <w:rPr>
          <w:rFonts w:hint="eastAsia" w:ascii="Calibri" w:hAnsi="Calibri" w:cs="Times New Roman"/>
          <w:kern w:val="2"/>
          <w:sz w:val="24"/>
          <w:szCs w:val="28"/>
          <w:u w:val="single"/>
        </w:rPr>
        <w:t xml:space="preserve">             </w:t>
      </w:r>
    </w:p>
    <w:p w14:paraId="5A447DA2">
      <w:pPr>
        <w:snapToGrid w:val="0"/>
        <w:spacing w:line="360" w:lineRule="auto"/>
        <w:ind w:firstLine="480" w:firstLineChars="200"/>
        <w:jc w:val="left"/>
        <w:rPr>
          <w:rFonts w:ascii="Calibri" w:hAnsi="Calibri" w:cs="Times New Roman"/>
          <w:kern w:val="2"/>
          <w:sz w:val="24"/>
          <w:szCs w:val="28"/>
          <w:u w:val="single"/>
        </w:rPr>
      </w:pPr>
      <w:r>
        <w:rPr>
          <w:rFonts w:hint="eastAsia" w:ascii="Calibri" w:hAnsi="Calibri" w:cs="Times New Roman"/>
          <w:kern w:val="2"/>
          <w:sz w:val="24"/>
          <w:szCs w:val="28"/>
        </w:rPr>
        <w:t>年    龄：</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职    务：</w:t>
      </w:r>
      <w:r>
        <w:rPr>
          <w:rFonts w:hint="eastAsia" w:ascii="Calibri" w:hAnsi="Calibri" w:cs="Times New Roman"/>
          <w:kern w:val="2"/>
          <w:sz w:val="24"/>
          <w:szCs w:val="28"/>
          <w:u w:val="single"/>
        </w:rPr>
        <w:t xml:space="preserve">             </w:t>
      </w:r>
    </w:p>
    <w:p w14:paraId="122D10EA">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联系</w:t>
      </w:r>
      <w:r>
        <w:rPr>
          <w:rFonts w:ascii="Calibri" w:hAnsi="Calibri" w:cs="Times New Roman"/>
          <w:kern w:val="2"/>
          <w:sz w:val="24"/>
          <w:szCs w:val="28"/>
        </w:rPr>
        <w:t>电话</w:t>
      </w:r>
      <w:r>
        <w:rPr>
          <w:rFonts w:hint="eastAsia" w:ascii="Calibri" w:hAnsi="Calibri" w:cs="Times New Roman"/>
          <w:kern w:val="2"/>
          <w:sz w:val="24"/>
          <w:szCs w:val="28"/>
        </w:rPr>
        <w:t>：</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手机号码：</w:t>
      </w:r>
      <w:r>
        <w:rPr>
          <w:rFonts w:hint="eastAsia" w:ascii="Calibri" w:hAnsi="Calibri" w:cs="Times New Roman"/>
          <w:kern w:val="2"/>
          <w:sz w:val="24"/>
          <w:szCs w:val="28"/>
          <w:u w:val="single"/>
        </w:rPr>
        <w:t xml:space="preserve">             </w:t>
      </w:r>
    </w:p>
    <w:p w14:paraId="790C36F0">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系  </w:t>
      </w:r>
      <w:r>
        <w:rPr>
          <w:rFonts w:hint="eastAsia" w:ascii="Calibri" w:hAnsi="Calibri" w:cs="Times New Roman"/>
          <w:kern w:val="2"/>
          <w:sz w:val="24"/>
          <w:szCs w:val="28"/>
          <w:u w:val="single"/>
        </w:rPr>
        <w:t xml:space="preserve">   （投标人单位名称）       </w:t>
      </w:r>
      <w:r>
        <w:rPr>
          <w:rFonts w:hint="eastAsia" w:ascii="Calibri" w:hAnsi="Calibri" w:cs="Times New Roman"/>
          <w:kern w:val="2"/>
          <w:sz w:val="24"/>
          <w:szCs w:val="28"/>
        </w:rPr>
        <w:t>的法定代表人。</w:t>
      </w:r>
    </w:p>
    <w:p w14:paraId="64B6E28F">
      <w:pPr>
        <w:spacing w:before="62" w:beforeLines="20" w:after="62" w:afterLines="20" w:line="540" w:lineRule="exact"/>
        <w:ind w:firstLine="610"/>
        <w:rPr>
          <w:rFonts w:ascii="@仿宋_GB2312" w:hAnsi="Calibri" w:eastAsia="@仿宋_GB2312" w:cs="宋体"/>
          <w:kern w:val="2"/>
          <w:sz w:val="24"/>
          <w:szCs w:val="24"/>
        </w:rPr>
      </w:pPr>
    </w:p>
    <w:p w14:paraId="11E3559B">
      <w:pPr>
        <w:spacing w:before="62" w:beforeLines="20" w:after="62" w:afterLines="20" w:line="540" w:lineRule="exact"/>
        <w:ind w:left="400" w:leftChars="200" w:firstLine="240" w:firstLineChars="100"/>
        <w:rPr>
          <w:rFonts w:ascii="Calibri" w:hAnsi="Calibri" w:cs="宋体"/>
          <w:kern w:val="2"/>
          <w:sz w:val="24"/>
          <w:szCs w:val="24"/>
        </w:rPr>
      </w:pPr>
      <w:r>
        <w:rPr>
          <w:rFonts w:hint="eastAsia" w:ascii="Calibri" w:hAnsi="Calibri" w:cs="宋体"/>
          <w:kern w:val="2"/>
          <w:sz w:val="24"/>
          <w:szCs w:val="24"/>
        </w:rPr>
        <w:t>特此证明。</w:t>
      </w:r>
    </w:p>
    <w:p w14:paraId="1F003656">
      <w:pPr>
        <w:tabs>
          <w:tab w:val="left" w:pos="720"/>
          <w:tab w:val="left" w:pos="900"/>
        </w:tabs>
        <w:spacing w:before="62" w:beforeLines="20" w:after="62" w:afterLines="20" w:line="540" w:lineRule="exact"/>
        <w:ind w:firstLine="480" w:firstLineChars="200"/>
        <w:rPr>
          <w:rFonts w:ascii="Calibri" w:hAnsi="Calibri" w:cs="宋体"/>
          <w:kern w:val="2"/>
          <w:sz w:val="24"/>
          <w:szCs w:val="24"/>
        </w:rPr>
      </w:pPr>
      <w:r>
        <w:rPr>
          <w:rFonts w:hint="eastAsia" w:ascii="Calibri" w:hAnsi="Calibri" w:cs="宋体"/>
          <w:kern w:val="2"/>
          <w:sz w:val="24"/>
          <w:szCs w:val="24"/>
        </w:rPr>
        <w:t>附：法定代表人身份证扫描件</w:t>
      </w:r>
    </w:p>
    <w:p w14:paraId="39EDD25C">
      <w:pPr>
        <w:tabs>
          <w:tab w:val="left" w:pos="720"/>
          <w:tab w:val="left" w:pos="900"/>
        </w:tabs>
        <w:spacing w:before="62" w:beforeLines="20" w:after="62" w:afterLines="20" w:line="540" w:lineRule="exact"/>
        <w:ind w:firstLine="480" w:firstLineChars="200"/>
        <w:rPr>
          <w:rFonts w:ascii="@仿宋_GB2312" w:hAnsi="Calibri" w:eastAsia="@仿宋_GB2312" w:cs="宋体"/>
          <w:kern w:val="2"/>
          <w:sz w:val="24"/>
          <w:szCs w:val="24"/>
        </w:rPr>
      </w:pPr>
    </w:p>
    <w:p w14:paraId="4924CBF3">
      <w:pPr>
        <w:tabs>
          <w:tab w:val="left" w:pos="720"/>
          <w:tab w:val="left" w:pos="900"/>
        </w:tabs>
        <w:spacing w:before="62" w:beforeLines="20" w:after="62" w:afterLines="20" w:line="540" w:lineRule="exact"/>
        <w:ind w:firstLine="4560" w:firstLineChars="1900"/>
        <w:rPr>
          <w:rFonts w:ascii="@仿宋_GB2312" w:hAnsi="Calibri" w:eastAsia="@仿宋_GB2312" w:cs="宋体"/>
          <w:kern w:val="2"/>
          <w:sz w:val="24"/>
          <w:szCs w:val="24"/>
        </w:rPr>
      </w:pPr>
    </w:p>
    <w:p w14:paraId="3B5134E3">
      <w:pPr>
        <w:spacing w:line="360" w:lineRule="auto"/>
        <w:ind w:firstLine="3840" w:firstLineChars="1600"/>
        <w:rPr>
          <w:rFonts w:cs="宋体"/>
          <w:kern w:val="2"/>
          <w:sz w:val="24"/>
          <w:szCs w:val="24"/>
        </w:rPr>
      </w:pPr>
      <w:r>
        <w:rPr>
          <w:rFonts w:hint="eastAsia" w:cs="@仿宋_GB2312"/>
          <w:kern w:val="2"/>
          <w:sz w:val="24"/>
          <w:szCs w:val="24"/>
        </w:rPr>
        <w:t>投标人公章</w:t>
      </w:r>
      <w:r>
        <w:rPr>
          <w:rFonts w:hint="eastAsia" w:cs="宋体"/>
          <w:kern w:val="2"/>
          <w:sz w:val="24"/>
          <w:szCs w:val="24"/>
        </w:rPr>
        <w:t>：</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5C284D2B">
      <w:pPr>
        <w:spacing w:line="360" w:lineRule="auto"/>
        <w:ind w:firstLine="3840" w:firstLineChars="1600"/>
        <w:rPr>
          <w:rFonts w:cs="宋体"/>
          <w:kern w:val="2"/>
          <w:sz w:val="24"/>
          <w:szCs w:val="24"/>
        </w:rPr>
      </w:pPr>
      <w:r>
        <w:rPr>
          <w:rFonts w:hint="eastAsia" w:cs="宋体"/>
          <w:kern w:val="2"/>
          <w:sz w:val="24"/>
          <w:szCs w:val="24"/>
        </w:rPr>
        <w:t>日</w:t>
      </w:r>
      <w:r>
        <w:rPr>
          <w:rFonts w:cs="宋体"/>
          <w:kern w:val="2"/>
          <w:sz w:val="24"/>
          <w:szCs w:val="24"/>
        </w:rPr>
        <w:t xml:space="preserve">   </w:t>
      </w:r>
      <w:r>
        <w:rPr>
          <w:rFonts w:hint="eastAsia" w:cs="宋体"/>
          <w:kern w:val="2"/>
          <w:sz w:val="24"/>
          <w:szCs w:val="24"/>
        </w:rPr>
        <w:t xml:space="preserve">   期：</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54EADB1F">
      <w:pPr>
        <w:widowControl/>
        <w:jc w:val="left"/>
        <w:rPr>
          <w:rFonts w:cs="@仿宋_GB2312" w:asciiTheme="minorEastAsia" w:hAnsiTheme="minorEastAsia" w:eastAsiaTheme="minorEastAsia"/>
          <w:b/>
          <w:bCs/>
          <w:kern w:val="2"/>
          <w:sz w:val="24"/>
          <w:szCs w:val="24"/>
        </w:rPr>
      </w:pPr>
      <w:r>
        <w:rPr>
          <w:rFonts w:cs="@仿宋_GB2312" w:asciiTheme="minorEastAsia" w:hAnsiTheme="minorEastAsia" w:eastAsiaTheme="minorEastAsia"/>
          <w:kern w:val="2"/>
          <w:sz w:val="24"/>
          <w:szCs w:val="24"/>
        </w:rPr>
        <w:br w:type="page"/>
      </w:r>
    </w:p>
    <w:p w14:paraId="04975606">
      <w:pPr>
        <w:spacing w:line="360" w:lineRule="auto"/>
        <w:jc w:val="center"/>
        <w:outlineLvl w:val="1"/>
        <w:rPr>
          <w:rFonts w:asciiTheme="minorEastAsia" w:hAnsiTheme="minorEastAsia" w:eastAsiaTheme="minorEastAsia"/>
          <w:b/>
          <w:sz w:val="24"/>
        </w:rPr>
      </w:pPr>
      <w:bookmarkStart w:id="70" w:name="_Toc6867"/>
      <w:r>
        <w:rPr>
          <w:rFonts w:hint="eastAsia" w:asciiTheme="minorEastAsia" w:hAnsiTheme="minorEastAsia" w:eastAsiaTheme="minorEastAsia"/>
          <w:b/>
          <w:sz w:val="24"/>
        </w:rPr>
        <w:t>六、投标业绩</w:t>
      </w:r>
      <w:bookmarkEnd w:id="70"/>
    </w:p>
    <w:p w14:paraId="1ED486CF">
      <w:pPr>
        <w:keepNext/>
        <w:keepLines/>
        <w:numPr>
          <w:ilvl w:val="0"/>
          <w:numId w:val="3"/>
        </w:numPr>
        <w:jc w:val="center"/>
        <w:rPr>
          <w:sz w:val="24"/>
          <w:szCs w:val="24"/>
        </w:rPr>
      </w:pPr>
      <w:r>
        <w:rPr>
          <w:rFonts w:hint="eastAsia"/>
          <w:sz w:val="24"/>
          <w:szCs w:val="24"/>
        </w:rPr>
        <w:t>业绩表</w:t>
      </w:r>
    </w:p>
    <w:p w14:paraId="3763461E">
      <w:pPr>
        <w:keepNext/>
        <w:keepLines/>
        <w:jc w:val="center"/>
        <w:rPr>
          <w:sz w:val="24"/>
          <w:szCs w:val="24"/>
        </w:rPr>
      </w:pPr>
      <w:r>
        <w:rPr>
          <w:rFonts w:hint="eastAsia"/>
          <w:sz w:val="24"/>
          <w:szCs w:val="24"/>
        </w:rPr>
        <w:t>（格式仅供参考）</w:t>
      </w:r>
    </w:p>
    <w:p w14:paraId="1EFB1CC0">
      <w:pPr>
        <w:rPr>
          <w:rFonts w:eastAsia="@仿宋_GB2312" w:cs="@仿宋_GB2312"/>
          <w:kern w:val="2"/>
          <w:sz w:val="21"/>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655"/>
        <w:gridCol w:w="1490"/>
        <w:gridCol w:w="1565"/>
        <w:gridCol w:w="1778"/>
        <w:gridCol w:w="1087"/>
      </w:tblGrid>
      <w:tr w14:paraId="7F06A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6" w:type="pct"/>
            <w:vAlign w:val="center"/>
          </w:tcPr>
          <w:p w14:paraId="0C2221AE">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序号</w:t>
            </w:r>
          </w:p>
        </w:tc>
        <w:tc>
          <w:tcPr>
            <w:tcW w:w="971" w:type="pct"/>
            <w:vAlign w:val="center"/>
          </w:tcPr>
          <w:p w14:paraId="4AF4C962">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p>
        </w:tc>
        <w:tc>
          <w:tcPr>
            <w:tcW w:w="874" w:type="pct"/>
            <w:vAlign w:val="center"/>
          </w:tcPr>
          <w:p w14:paraId="254275EF">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服务内容</w:t>
            </w:r>
          </w:p>
        </w:tc>
        <w:tc>
          <w:tcPr>
            <w:tcW w:w="918" w:type="pct"/>
            <w:vAlign w:val="center"/>
          </w:tcPr>
          <w:p w14:paraId="7F11E6BD">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合同总金额</w:t>
            </w:r>
          </w:p>
        </w:tc>
        <w:tc>
          <w:tcPr>
            <w:tcW w:w="1043" w:type="pct"/>
            <w:vAlign w:val="center"/>
          </w:tcPr>
          <w:p w14:paraId="3D9FABA0">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业绩合同甲方及联系电话</w:t>
            </w:r>
          </w:p>
        </w:tc>
        <w:tc>
          <w:tcPr>
            <w:tcW w:w="637" w:type="pct"/>
            <w:vAlign w:val="center"/>
          </w:tcPr>
          <w:p w14:paraId="7D1AF5CD">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w:t>
            </w:r>
          </w:p>
        </w:tc>
      </w:tr>
      <w:tr w14:paraId="30DCA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14:paraId="17950ED5">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投标人初审业绩（资格门槛业绩）</w:t>
            </w:r>
          </w:p>
        </w:tc>
      </w:tr>
      <w:tr w14:paraId="1AC8C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6EA1305D">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14:paraId="177D1A45">
            <w:pPr>
              <w:spacing w:line="360" w:lineRule="auto"/>
              <w:rPr>
                <w:rFonts w:cs="宋体" w:asciiTheme="minorEastAsia" w:hAnsiTheme="minorEastAsia" w:eastAsiaTheme="minorEastAsia"/>
                <w:bCs/>
                <w:kern w:val="2"/>
                <w:sz w:val="24"/>
                <w:szCs w:val="24"/>
              </w:rPr>
            </w:pPr>
          </w:p>
        </w:tc>
        <w:tc>
          <w:tcPr>
            <w:tcW w:w="874" w:type="pct"/>
            <w:vAlign w:val="center"/>
          </w:tcPr>
          <w:p w14:paraId="0BADFDB3">
            <w:pPr>
              <w:spacing w:line="360" w:lineRule="auto"/>
              <w:rPr>
                <w:rFonts w:cs="宋体" w:asciiTheme="minorEastAsia" w:hAnsiTheme="minorEastAsia" w:eastAsiaTheme="minorEastAsia"/>
                <w:bCs/>
                <w:kern w:val="2"/>
                <w:sz w:val="24"/>
                <w:szCs w:val="24"/>
              </w:rPr>
            </w:pPr>
          </w:p>
        </w:tc>
        <w:tc>
          <w:tcPr>
            <w:tcW w:w="918" w:type="pct"/>
            <w:vAlign w:val="center"/>
          </w:tcPr>
          <w:p w14:paraId="6B968DA4">
            <w:pPr>
              <w:spacing w:line="360" w:lineRule="auto"/>
              <w:rPr>
                <w:rFonts w:cs="宋体" w:asciiTheme="minorEastAsia" w:hAnsiTheme="minorEastAsia" w:eastAsiaTheme="minorEastAsia"/>
                <w:bCs/>
                <w:kern w:val="2"/>
                <w:sz w:val="24"/>
                <w:szCs w:val="24"/>
              </w:rPr>
            </w:pPr>
          </w:p>
        </w:tc>
        <w:tc>
          <w:tcPr>
            <w:tcW w:w="1043" w:type="pct"/>
            <w:vAlign w:val="center"/>
          </w:tcPr>
          <w:p w14:paraId="1DFBA12E">
            <w:pPr>
              <w:spacing w:line="360" w:lineRule="auto"/>
              <w:rPr>
                <w:rFonts w:cs="宋体" w:asciiTheme="minorEastAsia" w:hAnsiTheme="minorEastAsia" w:eastAsiaTheme="minorEastAsia"/>
                <w:bCs/>
                <w:kern w:val="2"/>
                <w:sz w:val="24"/>
                <w:szCs w:val="24"/>
              </w:rPr>
            </w:pPr>
          </w:p>
        </w:tc>
        <w:tc>
          <w:tcPr>
            <w:tcW w:w="637" w:type="pct"/>
            <w:vAlign w:val="center"/>
          </w:tcPr>
          <w:p w14:paraId="7F14F331">
            <w:pPr>
              <w:spacing w:line="360" w:lineRule="auto"/>
              <w:rPr>
                <w:rFonts w:cs="宋体" w:asciiTheme="minorEastAsia" w:hAnsiTheme="minorEastAsia" w:eastAsiaTheme="minorEastAsia"/>
                <w:bCs/>
                <w:kern w:val="2"/>
                <w:sz w:val="24"/>
                <w:szCs w:val="24"/>
              </w:rPr>
            </w:pPr>
          </w:p>
        </w:tc>
      </w:tr>
      <w:tr w14:paraId="294F2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77E442B3">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项目负责人初审业绩（资格门槛业绩）</w:t>
            </w:r>
          </w:p>
        </w:tc>
      </w:tr>
      <w:tr w14:paraId="0872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6973DAE6">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14:paraId="1A5D7DC0">
            <w:pPr>
              <w:spacing w:line="360" w:lineRule="auto"/>
              <w:rPr>
                <w:rFonts w:cs="宋体" w:asciiTheme="minorEastAsia" w:hAnsiTheme="minorEastAsia" w:eastAsiaTheme="minorEastAsia"/>
                <w:bCs/>
                <w:kern w:val="2"/>
                <w:sz w:val="24"/>
                <w:szCs w:val="24"/>
              </w:rPr>
            </w:pPr>
          </w:p>
        </w:tc>
        <w:tc>
          <w:tcPr>
            <w:tcW w:w="874" w:type="pct"/>
            <w:vAlign w:val="center"/>
          </w:tcPr>
          <w:p w14:paraId="7CA31267">
            <w:pPr>
              <w:spacing w:line="360" w:lineRule="auto"/>
              <w:rPr>
                <w:rFonts w:cs="宋体" w:asciiTheme="minorEastAsia" w:hAnsiTheme="minorEastAsia" w:eastAsiaTheme="minorEastAsia"/>
                <w:bCs/>
                <w:kern w:val="2"/>
                <w:sz w:val="24"/>
                <w:szCs w:val="24"/>
              </w:rPr>
            </w:pPr>
          </w:p>
        </w:tc>
        <w:tc>
          <w:tcPr>
            <w:tcW w:w="918" w:type="pct"/>
            <w:vAlign w:val="center"/>
          </w:tcPr>
          <w:p w14:paraId="7D2CC053">
            <w:pPr>
              <w:spacing w:line="360" w:lineRule="auto"/>
              <w:rPr>
                <w:rFonts w:cs="宋体" w:asciiTheme="minorEastAsia" w:hAnsiTheme="minorEastAsia" w:eastAsiaTheme="minorEastAsia"/>
                <w:bCs/>
                <w:kern w:val="2"/>
                <w:sz w:val="24"/>
                <w:szCs w:val="24"/>
              </w:rPr>
            </w:pPr>
          </w:p>
        </w:tc>
        <w:tc>
          <w:tcPr>
            <w:tcW w:w="1043" w:type="pct"/>
            <w:vAlign w:val="center"/>
          </w:tcPr>
          <w:p w14:paraId="1558C91C">
            <w:pPr>
              <w:spacing w:line="360" w:lineRule="auto"/>
              <w:rPr>
                <w:rFonts w:cs="宋体" w:asciiTheme="minorEastAsia" w:hAnsiTheme="minorEastAsia" w:eastAsiaTheme="minorEastAsia"/>
                <w:bCs/>
                <w:kern w:val="2"/>
                <w:sz w:val="24"/>
                <w:szCs w:val="24"/>
              </w:rPr>
            </w:pPr>
          </w:p>
        </w:tc>
        <w:tc>
          <w:tcPr>
            <w:tcW w:w="637" w:type="pct"/>
            <w:vAlign w:val="center"/>
          </w:tcPr>
          <w:p w14:paraId="32848593">
            <w:pPr>
              <w:spacing w:line="360" w:lineRule="auto"/>
              <w:rPr>
                <w:rFonts w:cs="宋体" w:asciiTheme="minorEastAsia" w:hAnsiTheme="minorEastAsia" w:eastAsiaTheme="minorEastAsia"/>
                <w:bCs/>
                <w:kern w:val="2"/>
                <w:sz w:val="24"/>
                <w:szCs w:val="24"/>
              </w:rPr>
            </w:pPr>
          </w:p>
        </w:tc>
      </w:tr>
    </w:tbl>
    <w:p w14:paraId="201D410D">
      <w:pPr>
        <w:widowControl/>
        <w:jc w:val="left"/>
        <w:rPr>
          <w:rFonts w:asciiTheme="minorEastAsia" w:hAnsiTheme="minorEastAsia" w:eastAsiaTheme="minorEastAsia"/>
          <w:b/>
          <w:sz w:val="24"/>
        </w:rPr>
      </w:pPr>
    </w:p>
    <w:p w14:paraId="3ABD2EA9">
      <w:pPr>
        <w:keepNext/>
        <w:keepLines/>
        <w:rPr>
          <w:sz w:val="24"/>
          <w:szCs w:val="24"/>
        </w:rPr>
      </w:pPr>
    </w:p>
    <w:p w14:paraId="28C42829">
      <w:pPr>
        <w:keepNext/>
        <w:keepLines/>
        <w:numPr>
          <w:ilvl w:val="0"/>
          <w:numId w:val="3"/>
        </w:numPr>
        <w:spacing w:line="360" w:lineRule="auto"/>
        <w:jc w:val="center"/>
        <w:rPr>
          <w:sz w:val="24"/>
          <w:szCs w:val="24"/>
        </w:rPr>
      </w:pPr>
      <w:r>
        <w:rPr>
          <w:rFonts w:hint="eastAsia"/>
          <w:sz w:val="24"/>
          <w:szCs w:val="24"/>
        </w:rPr>
        <w:t>业绩证明材料</w:t>
      </w:r>
    </w:p>
    <w:p w14:paraId="0E769159">
      <w:pPr>
        <w:keepNext/>
        <w:keepLines/>
        <w:spacing w:line="360" w:lineRule="auto"/>
        <w:jc w:val="center"/>
        <w:rPr>
          <w:rFonts w:asciiTheme="minorEastAsia" w:hAnsiTheme="minorEastAsia" w:eastAsiaTheme="minorEastAsia"/>
          <w:b/>
          <w:sz w:val="24"/>
        </w:rPr>
      </w:pPr>
      <w:r>
        <w:rPr>
          <w:rFonts w:hint="eastAsia"/>
          <w:sz w:val="24"/>
          <w:szCs w:val="24"/>
        </w:rPr>
        <w:t>（建议与上述“（一）业绩表”填写的业绩一一对应）</w:t>
      </w:r>
      <w:r>
        <w:rPr>
          <w:rFonts w:asciiTheme="minorEastAsia" w:hAnsiTheme="minorEastAsia" w:eastAsiaTheme="minorEastAsia"/>
          <w:b/>
          <w:sz w:val="24"/>
        </w:rPr>
        <w:br w:type="page"/>
      </w:r>
    </w:p>
    <w:p w14:paraId="0932DB3C">
      <w:pPr>
        <w:widowControl/>
        <w:jc w:val="left"/>
        <w:rPr>
          <w:rFonts w:asciiTheme="minorEastAsia" w:hAnsiTheme="minorEastAsia" w:eastAsiaTheme="minorEastAsia"/>
          <w:sz w:val="24"/>
        </w:rPr>
      </w:pPr>
    </w:p>
    <w:p w14:paraId="41F5A7AD">
      <w:pPr>
        <w:spacing w:line="360" w:lineRule="auto"/>
        <w:jc w:val="center"/>
        <w:outlineLvl w:val="1"/>
        <w:rPr>
          <w:rFonts w:asciiTheme="minorEastAsia" w:hAnsiTheme="minorEastAsia" w:eastAsiaTheme="minorEastAsia"/>
          <w:b/>
          <w:sz w:val="24"/>
        </w:rPr>
      </w:pPr>
      <w:bookmarkStart w:id="71" w:name="_Toc3876"/>
      <w:r>
        <w:rPr>
          <w:rFonts w:hint="eastAsia" w:asciiTheme="minorEastAsia" w:hAnsiTheme="minorEastAsia" w:eastAsiaTheme="minorEastAsia"/>
          <w:b/>
          <w:sz w:val="24"/>
          <w:lang w:val="en-US" w:eastAsia="zh-CN"/>
        </w:rPr>
        <w:t>七</w:t>
      </w:r>
      <w:r>
        <w:rPr>
          <w:rFonts w:hint="eastAsia" w:asciiTheme="minorEastAsia" w:hAnsiTheme="minorEastAsia" w:eastAsiaTheme="minorEastAsia"/>
          <w:b/>
          <w:sz w:val="24"/>
        </w:rPr>
        <w:t>、其他相关证明材料</w:t>
      </w:r>
      <w:bookmarkEnd w:id="71"/>
    </w:p>
    <w:p w14:paraId="203E24D9">
      <w:pPr>
        <w:spacing w:line="360" w:lineRule="auto"/>
        <w:jc w:val="center"/>
        <w:rPr>
          <w:sz w:val="24"/>
          <w:szCs w:val="22"/>
        </w:rPr>
      </w:pPr>
      <w:bookmarkStart w:id="72" w:name="_Toc19685"/>
      <w:r>
        <w:rPr>
          <w:rFonts w:hint="eastAsia"/>
          <w:sz w:val="24"/>
          <w:szCs w:val="22"/>
        </w:rPr>
        <w:t>投标人按照第四章评审方法和标准放置的其他资料。</w:t>
      </w:r>
      <w:bookmarkEnd w:id="72"/>
    </w:p>
    <w:p w14:paraId="2A56C634">
      <w:pPr>
        <w:rPr>
          <w:sz w:val="24"/>
          <w:szCs w:val="22"/>
        </w:rPr>
      </w:pP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简标宋">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宋体">
    <w:panose1 w:val="02010600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B1D99">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3A100A9F">
            <w:pPr>
              <w:pStyle w:val="3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22</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31</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29</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74572">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49F48">
    <w:pPr>
      <w:pStyle w:val="34"/>
      <w:pBdr>
        <w:bottom w:val="none" w:color="auto" w:sz="0" w:space="1"/>
      </w:pBdr>
      <w:jc w:val="both"/>
      <w:rPr>
        <w:rFonts w:hint="eastAsia" w:eastAsia="宋体"/>
        <w:sz w:val="24"/>
        <w:szCs w:val="24"/>
        <w:lang w:eastAsia="zh-CN"/>
      </w:rPr>
    </w:pPr>
    <w:r>
      <w:rPr>
        <w:color w:val="000000"/>
        <w:u w:val="single"/>
      </w:rPr>
      <w:drawing>
        <wp:inline distT="0" distB="0" distL="114300" distR="114300">
          <wp:extent cx="457835" cy="443230"/>
          <wp:effectExtent l="0" t="0" r="18415" b="139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457835" cy="443230"/>
                  </a:xfrm>
                  <a:prstGeom prst="rect">
                    <a:avLst/>
                  </a:prstGeom>
                  <a:noFill/>
                  <a:ln>
                    <a:noFill/>
                  </a:ln>
                </pic:spPr>
              </pic:pic>
            </a:graphicData>
          </a:graphic>
        </wp:inline>
      </w:drawing>
    </w:r>
    <w:r>
      <w:rPr>
        <w:rFonts w:hint="eastAsia"/>
        <w:color w:val="000000"/>
        <w:u w:val="single"/>
      </w:rPr>
      <w:t xml:space="preserve">                </w:t>
    </w:r>
    <w:r>
      <w:rPr>
        <w:rFonts w:hint="eastAsia"/>
        <w:u w:val="single"/>
      </w:rPr>
      <w:t xml:space="preserve"> </w:t>
    </w:r>
    <w:r>
      <w:rPr>
        <w:rFonts w:hint="eastAsia"/>
        <w:sz w:val="24"/>
        <w:szCs w:val="24"/>
        <w:u w:val="single"/>
      </w:rPr>
      <w:t>安徽环巢湖生态发展有限公司竞价文件</w:t>
    </w:r>
    <w:r>
      <w:rPr>
        <w:rFonts w:hint="eastAsia"/>
        <w:sz w:val="24"/>
        <w:szCs w:val="24"/>
        <w:u w:val="single"/>
        <w:lang w:eastAsia="zh-CN"/>
      </w:rPr>
      <w:t>（</w:t>
    </w:r>
    <w:r>
      <w:rPr>
        <w:rFonts w:hint="eastAsia"/>
        <w:sz w:val="24"/>
        <w:szCs w:val="24"/>
        <w:u w:val="single"/>
      </w:rPr>
      <w:t>服务类</w:t>
    </w:r>
    <w:r>
      <w:rPr>
        <w:rFonts w:hint="eastAsia"/>
        <w:sz w:val="24"/>
        <w:szCs w:val="24"/>
        <w:u w:val="single"/>
        <w:lang w:eastAsia="zh-CN"/>
      </w:rPr>
      <w:t>）</w:t>
    </w:r>
  </w:p>
  <w:p w14:paraId="6E708D53">
    <w:pPr>
      <w:pStyle w:val="3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BF4D1"/>
    <w:multiLevelType w:val="singleLevel"/>
    <w:tmpl w:val="BC5BF4D1"/>
    <w:lvl w:ilvl="0" w:tentative="0">
      <w:start w:val="1"/>
      <w:numFmt w:val="chineseCounting"/>
      <w:suff w:val="nothing"/>
      <w:lvlText w:val="（%1）"/>
      <w:lvlJc w:val="left"/>
      <w:rPr>
        <w:rFonts w:hint="eastAsia"/>
      </w:rPr>
    </w:lvl>
  </w:abstractNum>
  <w:abstractNum w:abstractNumId="1">
    <w:nsid w:val="F32CB101"/>
    <w:multiLevelType w:val="singleLevel"/>
    <w:tmpl w:val="F32CB101"/>
    <w:lvl w:ilvl="0" w:tentative="0">
      <w:start w:val="1"/>
      <w:numFmt w:val="decimal"/>
      <w:suff w:val="nothing"/>
      <w:lvlText w:val="（%1）"/>
      <w:lvlJc w:val="left"/>
    </w:lvl>
  </w:abstractNum>
  <w:abstractNum w:abstractNumId="2">
    <w:nsid w:val="7F7E5238"/>
    <w:multiLevelType w:val="multilevel"/>
    <w:tmpl w:val="7F7E5238"/>
    <w:lvl w:ilvl="0" w:tentative="0">
      <w:start w:val="1"/>
      <w:numFmt w:val="none"/>
      <w:pStyle w:val="17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3"/>
      <w:lvlText w:val="           "/>
      <w:lvlJc w:val="left"/>
      <w:pPr>
        <w:tabs>
          <w:tab w:val="left" w:pos="1440"/>
        </w:tabs>
        <w:ind w:left="1152" w:hanging="1152"/>
      </w:pPr>
      <w:rPr>
        <w:rFonts w:hint="eastAsia"/>
      </w:rPr>
    </w:lvl>
    <w:lvl w:ilvl="6" w:tentative="0">
      <w:start w:val="1"/>
      <w:numFmt w:val="decimal"/>
      <w:pStyle w:val="175"/>
      <w:lvlText w:val="%1.%2.%3.%4.%5.%6.%7"/>
      <w:lvlJc w:val="left"/>
      <w:pPr>
        <w:tabs>
          <w:tab w:val="left" w:pos="2520"/>
        </w:tabs>
        <w:ind w:left="1296" w:hanging="1296"/>
      </w:pPr>
      <w:rPr>
        <w:rFonts w:hint="eastAsia"/>
      </w:rPr>
    </w:lvl>
    <w:lvl w:ilvl="7" w:tentative="0">
      <w:start w:val="1"/>
      <w:numFmt w:val="decimal"/>
      <w:pStyle w:val="177"/>
      <w:lvlText w:val="%1.%2.%3.%4.%5.%6.%7.%8"/>
      <w:lvlJc w:val="left"/>
      <w:pPr>
        <w:tabs>
          <w:tab w:val="left" w:pos="1440"/>
        </w:tabs>
        <w:ind w:left="1440" w:hanging="1440"/>
      </w:pPr>
      <w:rPr>
        <w:rFonts w:hint="eastAsia"/>
      </w:rPr>
    </w:lvl>
    <w:lvl w:ilvl="8" w:tentative="0">
      <w:start w:val="1"/>
      <w:numFmt w:val="decimal"/>
      <w:pStyle w:val="179"/>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mMGUzOThhMDQ0MzRjOTFmZWI3MzhmM2I2NjFhZDEifQ=="/>
  </w:docVars>
  <w:rsids>
    <w:rsidRoot w:val="00276BA1"/>
    <w:rsid w:val="0000043F"/>
    <w:rsid w:val="000037F9"/>
    <w:rsid w:val="000049DA"/>
    <w:rsid w:val="000056B7"/>
    <w:rsid w:val="00005914"/>
    <w:rsid w:val="00007D87"/>
    <w:rsid w:val="00012102"/>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2B4"/>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04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B5614"/>
    <w:rsid w:val="008C67F2"/>
    <w:rsid w:val="008C7E63"/>
    <w:rsid w:val="008D064A"/>
    <w:rsid w:val="008D2537"/>
    <w:rsid w:val="008D2B0F"/>
    <w:rsid w:val="008D633C"/>
    <w:rsid w:val="008D76DA"/>
    <w:rsid w:val="008D7DB2"/>
    <w:rsid w:val="008E3C40"/>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05F9"/>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0F33"/>
    <w:rsid w:val="00E1243D"/>
    <w:rsid w:val="00E12742"/>
    <w:rsid w:val="00E146D4"/>
    <w:rsid w:val="00E14815"/>
    <w:rsid w:val="00E21D37"/>
    <w:rsid w:val="00E220ED"/>
    <w:rsid w:val="00E22B44"/>
    <w:rsid w:val="00E233AD"/>
    <w:rsid w:val="00E26EB1"/>
    <w:rsid w:val="00E27DF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17E1"/>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30CDE"/>
    <w:rsid w:val="030B62A1"/>
    <w:rsid w:val="031B2C7F"/>
    <w:rsid w:val="031C2553"/>
    <w:rsid w:val="032205B8"/>
    <w:rsid w:val="032F04D8"/>
    <w:rsid w:val="035E4919"/>
    <w:rsid w:val="03B51673"/>
    <w:rsid w:val="03C15358"/>
    <w:rsid w:val="03D869D2"/>
    <w:rsid w:val="03E21CD5"/>
    <w:rsid w:val="04054CCC"/>
    <w:rsid w:val="0405748B"/>
    <w:rsid w:val="04073FBB"/>
    <w:rsid w:val="041A2F36"/>
    <w:rsid w:val="04333FF8"/>
    <w:rsid w:val="04336711"/>
    <w:rsid w:val="043D0754"/>
    <w:rsid w:val="0440480D"/>
    <w:rsid w:val="0475016D"/>
    <w:rsid w:val="047714C2"/>
    <w:rsid w:val="04BC3FEE"/>
    <w:rsid w:val="04E60241"/>
    <w:rsid w:val="04E92909"/>
    <w:rsid w:val="05031C1C"/>
    <w:rsid w:val="05092444"/>
    <w:rsid w:val="050A3155"/>
    <w:rsid w:val="053A26CB"/>
    <w:rsid w:val="055F0B42"/>
    <w:rsid w:val="0580501B"/>
    <w:rsid w:val="059B1E55"/>
    <w:rsid w:val="05AF5900"/>
    <w:rsid w:val="05B9052D"/>
    <w:rsid w:val="05BA05EB"/>
    <w:rsid w:val="05C05314"/>
    <w:rsid w:val="05CD39D7"/>
    <w:rsid w:val="05EC34F6"/>
    <w:rsid w:val="05FE0636"/>
    <w:rsid w:val="060528C8"/>
    <w:rsid w:val="061B11E8"/>
    <w:rsid w:val="061D52A4"/>
    <w:rsid w:val="062C51A3"/>
    <w:rsid w:val="0639166E"/>
    <w:rsid w:val="06523F87"/>
    <w:rsid w:val="065B15E4"/>
    <w:rsid w:val="06677A1E"/>
    <w:rsid w:val="06783F44"/>
    <w:rsid w:val="06823015"/>
    <w:rsid w:val="068E0BC9"/>
    <w:rsid w:val="06B27F50"/>
    <w:rsid w:val="06BC3117"/>
    <w:rsid w:val="06E67100"/>
    <w:rsid w:val="06FF5324"/>
    <w:rsid w:val="0735488F"/>
    <w:rsid w:val="073C31C4"/>
    <w:rsid w:val="074E7B40"/>
    <w:rsid w:val="078A2181"/>
    <w:rsid w:val="079511E1"/>
    <w:rsid w:val="07A174CB"/>
    <w:rsid w:val="07D822F4"/>
    <w:rsid w:val="0808754A"/>
    <w:rsid w:val="08337E2C"/>
    <w:rsid w:val="08636A5A"/>
    <w:rsid w:val="086A0E2C"/>
    <w:rsid w:val="08946CD7"/>
    <w:rsid w:val="08A46BE7"/>
    <w:rsid w:val="08BB1E7B"/>
    <w:rsid w:val="08DA0EE6"/>
    <w:rsid w:val="08DB07BA"/>
    <w:rsid w:val="091D0DD3"/>
    <w:rsid w:val="0946657C"/>
    <w:rsid w:val="0973028D"/>
    <w:rsid w:val="09A0519F"/>
    <w:rsid w:val="09A52083"/>
    <w:rsid w:val="09CF5E40"/>
    <w:rsid w:val="09E33DCA"/>
    <w:rsid w:val="09F9539C"/>
    <w:rsid w:val="0A1A6666"/>
    <w:rsid w:val="0A365FB3"/>
    <w:rsid w:val="0A56459C"/>
    <w:rsid w:val="0A77544C"/>
    <w:rsid w:val="0A943317"/>
    <w:rsid w:val="0AA65F45"/>
    <w:rsid w:val="0AC86268"/>
    <w:rsid w:val="0AD656DD"/>
    <w:rsid w:val="0AD825C4"/>
    <w:rsid w:val="0AFA5870"/>
    <w:rsid w:val="0AFE2088"/>
    <w:rsid w:val="0B017368"/>
    <w:rsid w:val="0B146AB7"/>
    <w:rsid w:val="0B163D2C"/>
    <w:rsid w:val="0B291CB1"/>
    <w:rsid w:val="0B3644E0"/>
    <w:rsid w:val="0B6E3B68"/>
    <w:rsid w:val="0B93537C"/>
    <w:rsid w:val="0BC528CF"/>
    <w:rsid w:val="0BE81B6C"/>
    <w:rsid w:val="0C017795"/>
    <w:rsid w:val="0C1069CD"/>
    <w:rsid w:val="0C3D1EB8"/>
    <w:rsid w:val="0C3F23A5"/>
    <w:rsid w:val="0C4843B9"/>
    <w:rsid w:val="0C6709D0"/>
    <w:rsid w:val="0C676F35"/>
    <w:rsid w:val="0C862AA2"/>
    <w:rsid w:val="0C880C59"/>
    <w:rsid w:val="0CAC4948"/>
    <w:rsid w:val="0CCA1C47"/>
    <w:rsid w:val="0CD914B5"/>
    <w:rsid w:val="0CED0F6C"/>
    <w:rsid w:val="0CEF2A86"/>
    <w:rsid w:val="0CF31BB9"/>
    <w:rsid w:val="0D0B3827"/>
    <w:rsid w:val="0D314E4D"/>
    <w:rsid w:val="0D42705A"/>
    <w:rsid w:val="0D774F56"/>
    <w:rsid w:val="0D8E04F1"/>
    <w:rsid w:val="0D957AD2"/>
    <w:rsid w:val="0DB241E0"/>
    <w:rsid w:val="0DE6032D"/>
    <w:rsid w:val="0E2055ED"/>
    <w:rsid w:val="0E267FA8"/>
    <w:rsid w:val="0E3145EB"/>
    <w:rsid w:val="0E3E1F17"/>
    <w:rsid w:val="0E52151F"/>
    <w:rsid w:val="0E782F04"/>
    <w:rsid w:val="0E9A5F77"/>
    <w:rsid w:val="0E9E11E9"/>
    <w:rsid w:val="0ECB1AC7"/>
    <w:rsid w:val="0ECF35C4"/>
    <w:rsid w:val="0ED527DB"/>
    <w:rsid w:val="0F01750C"/>
    <w:rsid w:val="0F144E79"/>
    <w:rsid w:val="0F2F1860"/>
    <w:rsid w:val="0F3330FE"/>
    <w:rsid w:val="0F3F1AA3"/>
    <w:rsid w:val="0F4869DB"/>
    <w:rsid w:val="0F4F5A5E"/>
    <w:rsid w:val="0F5F5CA1"/>
    <w:rsid w:val="0F64775C"/>
    <w:rsid w:val="0F672FE3"/>
    <w:rsid w:val="0F686692"/>
    <w:rsid w:val="0F751969"/>
    <w:rsid w:val="0F802974"/>
    <w:rsid w:val="0FAC687F"/>
    <w:rsid w:val="0FB00BF3"/>
    <w:rsid w:val="0FB06A57"/>
    <w:rsid w:val="0FD20B69"/>
    <w:rsid w:val="0FE60171"/>
    <w:rsid w:val="0FF1293F"/>
    <w:rsid w:val="0FF4402F"/>
    <w:rsid w:val="10305890"/>
    <w:rsid w:val="10463305"/>
    <w:rsid w:val="10615A49"/>
    <w:rsid w:val="10635C65"/>
    <w:rsid w:val="10732D06"/>
    <w:rsid w:val="107F1F1F"/>
    <w:rsid w:val="108E5392"/>
    <w:rsid w:val="10B22456"/>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6B2112"/>
    <w:rsid w:val="12722FED"/>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41FA9"/>
    <w:rsid w:val="147A532B"/>
    <w:rsid w:val="14C412D5"/>
    <w:rsid w:val="14E36BC9"/>
    <w:rsid w:val="14F051F6"/>
    <w:rsid w:val="14F96B98"/>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70CE9"/>
    <w:rsid w:val="176E561B"/>
    <w:rsid w:val="17732C32"/>
    <w:rsid w:val="17836BED"/>
    <w:rsid w:val="178F10EE"/>
    <w:rsid w:val="17914E66"/>
    <w:rsid w:val="17916813"/>
    <w:rsid w:val="1797470D"/>
    <w:rsid w:val="18015B6E"/>
    <w:rsid w:val="18172587"/>
    <w:rsid w:val="18205A58"/>
    <w:rsid w:val="1840677F"/>
    <w:rsid w:val="185403EE"/>
    <w:rsid w:val="18693E47"/>
    <w:rsid w:val="18BD54F4"/>
    <w:rsid w:val="18D94D16"/>
    <w:rsid w:val="18DC0363"/>
    <w:rsid w:val="18DD28F7"/>
    <w:rsid w:val="18E37943"/>
    <w:rsid w:val="190B0C48"/>
    <w:rsid w:val="19237362"/>
    <w:rsid w:val="194303E2"/>
    <w:rsid w:val="196071E6"/>
    <w:rsid w:val="19706CFD"/>
    <w:rsid w:val="1978240B"/>
    <w:rsid w:val="1979120B"/>
    <w:rsid w:val="1997072D"/>
    <w:rsid w:val="19A312AE"/>
    <w:rsid w:val="19BE5CBA"/>
    <w:rsid w:val="19BF76EB"/>
    <w:rsid w:val="1A085187"/>
    <w:rsid w:val="1A0A3E1A"/>
    <w:rsid w:val="1A11228E"/>
    <w:rsid w:val="1A136006"/>
    <w:rsid w:val="1A1A7CD9"/>
    <w:rsid w:val="1A4457AE"/>
    <w:rsid w:val="1A472154"/>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57360"/>
    <w:rsid w:val="1CC6095E"/>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50A33"/>
    <w:rsid w:val="1E182176"/>
    <w:rsid w:val="1E205195"/>
    <w:rsid w:val="1E373F96"/>
    <w:rsid w:val="1E3D139F"/>
    <w:rsid w:val="1E4A39BB"/>
    <w:rsid w:val="1E5310C7"/>
    <w:rsid w:val="1E74728F"/>
    <w:rsid w:val="1E7E389E"/>
    <w:rsid w:val="1E7F06F4"/>
    <w:rsid w:val="1EA47B74"/>
    <w:rsid w:val="1ECF42FE"/>
    <w:rsid w:val="1ECF44C6"/>
    <w:rsid w:val="1F120F76"/>
    <w:rsid w:val="1F2E38E2"/>
    <w:rsid w:val="1F354E12"/>
    <w:rsid w:val="1F35643E"/>
    <w:rsid w:val="1F6E1A7C"/>
    <w:rsid w:val="1F705CA9"/>
    <w:rsid w:val="1F9B1719"/>
    <w:rsid w:val="1FB5190D"/>
    <w:rsid w:val="1FD27095"/>
    <w:rsid w:val="1FD46CA4"/>
    <w:rsid w:val="1FD65178"/>
    <w:rsid w:val="1FED10A7"/>
    <w:rsid w:val="1FF40688"/>
    <w:rsid w:val="20084133"/>
    <w:rsid w:val="20432151"/>
    <w:rsid w:val="206436A4"/>
    <w:rsid w:val="207D154D"/>
    <w:rsid w:val="207E26E1"/>
    <w:rsid w:val="208714FC"/>
    <w:rsid w:val="20895274"/>
    <w:rsid w:val="20980AE0"/>
    <w:rsid w:val="209B4FA7"/>
    <w:rsid w:val="20A2086D"/>
    <w:rsid w:val="20C718F8"/>
    <w:rsid w:val="20D109C9"/>
    <w:rsid w:val="20D22EB9"/>
    <w:rsid w:val="20E45634"/>
    <w:rsid w:val="20FC2382"/>
    <w:rsid w:val="214D1EC4"/>
    <w:rsid w:val="21957C48"/>
    <w:rsid w:val="21BA76AF"/>
    <w:rsid w:val="21BF0821"/>
    <w:rsid w:val="21D266CD"/>
    <w:rsid w:val="21DC5877"/>
    <w:rsid w:val="21EF1DF1"/>
    <w:rsid w:val="21FD1568"/>
    <w:rsid w:val="220D1F62"/>
    <w:rsid w:val="220F3557"/>
    <w:rsid w:val="22275311"/>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5A34C6"/>
    <w:rsid w:val="2799188C"/>
    <w:rsid w:val="27A107B1"/>
    <w:rsid w:val="27B801ED"/>
    <w:rsid w:val="27C13545"/>
    <w:rsid w:val="27C6756C"/>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3A227F"/>
    <w:rsid w:val="294361DC"/>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97058D"/>
    <w:rsid w:val="2AC51206"/>
    <w:rsid w:val="2B1966E7"/>
    <w:rsid w:val="2B3758CC"/>
    <w:rsid w:val="2B5F745C"/>
    <w:rsid w:val="2B72590F"/>
    <w:rsid w:val="2BD05B4E"/>
    <w:rsid w:val="2BFC771C"/>
    <w:rsid w:val="2C0318AA"/>
    <w:rsid w:val="2C0843C3"/>
    <w:rsid w:val="2C0B2FE1"/>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15088"/>
    <w:rsid w:val="2D9F7C93"/>
    <w:rsid w:val="2DA80A8D"/>
    <w:rsid w:val="2DAA4BFF"/>
    <w:rsid w:val="2DB80CF4"/>
    <w:rsid w:val="2DE51610"/>
    <w:rsid w:val="2DE97352"/>
    <w:rsid w:val="2E067D4C"/>
    <w:rsid w:val="2E0D7FA5"/>
    <w:rsid w:val="2E1D349F"/>
    <w:rsid w:val="2E4A51C1"/>
    <w:rsid w:val="2E607436"/>
    <w:rsid w:val="2E615CCD"/>
    <w:rsid w:val="2E6C1899"/>
    <w:rsid w:val="2E862DF3"/>
    <w:rsid w:val="2E8727AF"/>
    <w:rsid w:val="2E926FBB"/>
    <w:rsid w:val="2E9363D9"/>
    <w:rsid w:val="2E943223"/>
    <w:rsid w:val="2EAE5EA6"/>
    <w:rsid w:val="2EEB0EA8"/>
    <w:rsid w:val="2EEB4275"/>
    <w:rsid w:val="2EF44200"/>
    <w:rsid w:val="2EF73CF0"/>
    <w:rsid w:val="2F2D14C0"/>
    <w:rsid w:val="2F4F5615"/>
    <w:rsid w:val="2F5223C5"/>
    <w:rsid w:val="2F5527C5"/>
    <w:rsid w:val="2F662C24"/>
    <w:rsid w:val="2FAB0637"/>
    <w:rsid w:val="2FB91BFD"/>
    <w:rsid w:val="2FC71915"/>
    <w:rsid w:val="2FCD1EC7"/>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43604"/>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8F44F8"/>
    <w:rsid w:val="33AB3DC9"/>
    <w:rsid w:val="33AD0E22"/>
    <w:rsid w:val="33AE43D6"/>
    <w:rsid w:val="33B90403"/>
    <w:rsid w:val="33CD2241"/>
    <w:rsid w:val="33D10E94"/>
    <w:rsid w:val="33D46F83"/>
    <w:rsid w:val="340D25AE"/>
    <w:rsid w:val="34177C19"/>
    <w:rsid w:val="34256CB2"/>
    <w:rsid w:val="34353186"/>
    <w:rsid w:val="344B7B58"/>
    <w:rsid w:val="3474193F"/>
    <w:rsid w:val="34750EEE"/>
    <w:rsid w:val="349B6ECC"/>
    <w:rsid w:val="34AC732B"/>
    <w:rsid w:val="34E45C10"/>
    <w:rsid w:val="35253045"/>
    <w:rsid w:val="35346A5E"/>
    <w:rsid w:val="354B0704"/>
    <w:rsid w:val="354D1DB2"/>
    <w:rsid w:val="356D1E9C"/>
    <w:rsid w:val="357D5D04"/>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517B27"/>
    <w:rsid w:val="386A7825"/>
    <w:rsid w:val="38733130"/>
    <w:rsid w:val="38767A34"/>
    <w:rsid w:val="38921A31"/>
    <w:rsid w:val="38B247E4"/>
    <w:rsid w:val="38C04D3D"/>
    <w:rsid w:val="38CE6B9E"/>
    <w:rsid w:val="38D47F83"/>
    <w:rsid w:val="38D66725"/>
    <w:rsid w:val="38F83DFB"/>
    <w:rsid w:val="39123CD2"/>
    <w:rsid w:val="39220493"/>
    <w:rsid w:val="394F1932"/>
    <w:rsid w:val="39930ABA"/>
    <w:rsid w:val="3993774F"/>
    <w:rsid w:val="39A2072B"/>
    <w:rsid w:val="39A44DF7"/>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2132F9"/>
    <w:rsid w:val="3B2B252A"/>
    <w:rsid w:val="3B4D0683"/>
    <w:rsid w:val="3B714E2B"/>
    <w:rsid w:val="3B9B5A04"/>
    <w:rsid w:val="3BA725FA"/>
    <w:rsid w:val="3BB0325D"/>
    <w:rsid w:val="3BE41159"/>
    <w:rsid w:val="3BE91F4A"/>
    <w:rsid w:val="3C335C3C"/>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225F97"/>
    <w:rsid w:val="3E30420A"/>
    <w:rsid w:val="3E3068D7"/>
    <w:rsid w:val="3E3C1720"/>
    <w:rsid w:val="3E5A1BA6"/>
    <w:rsid w:val="3E60015F"/>
    <w:rsid w:val="3E9C21BE"/>
    <w:rsid w:val="3E9E5F37"/>
    <w:rsid w:val="3EAD5E70"/>
    <w:rsid w:val="3ECF60F0"/>
    <w:rsid w:val="3EDA6843"/>
    <w:rsid w:val="3F087854"/>
    <w:rsid w:val="3F2F6EBF"/>
    <w:rsid w:val="3F5D194E"/>
    <w:rsid w:val="3F7F14E7"/>
    <w:rsid w:val="3F8B1360"/>
    <w:rsid w:val="3F9F14A0"/>
    <w:rsid w:val="3FA37E9F"/>
    <w:rsid w:val="3FA4757D"/>
    <w:rsid w:val="3FEF7356"/>
    <w:rsid w:val="3FF21F94"/>
    <w:rsid w:val="40005166"/>
    <w:rsid w:val="400B4C01"/>
    <w:rsid w:val="40302BBE"/>
    <w:rsid w:val="40316936"/>
    <w:rsid w:val="40477F08"/>
    <w:rsid w:val="405165FE"/>
    <w:rsid w:val="406867FC"/>
    <w:rsid w:val="40C6735E"/>
    <w:rsid w:val="40D24B9C"/>
    <w:rsid w:val="40DE6ABE"/>
    <w:rsid w:val="410753AA"/>
    <w:rsid w:val="41166258"/>
    <w:rsid w:val="411E335F"/>
    <w:rsid w:val="41303889"/>
    <w:rsid w:val="41337883"/>
    <w:rsid w:val="415052BD"/>
    <w:rsid w:val="41870F04"/>
    <w:rsid w:val="41904D37"/>
    <w:rsid w:val="41A1553C"/>
    <w:rsid w:val="41BB1716"/>
    <w:rsid w:val="41C32C44"/>
    <w:rsid w:val="41D979E0"/>
    <w:rsid w:val="41DE0A1F"/>
    <w:rsid w:val="41E73751"/>
    <w:rsid w:val="41FD3C44"/>
    <w:rsid w:val="4207478C"/>
    <w:rsid w:val="422A409B"/>
    <w:rsid w:val="422E75D1"/>
    <w:rsid w:val="42373D37"/>
    <w:rsid w:val="42426BD9"/>
    <w:rsid w:val="42520476"/>
    <w:rsid w:val="42593CC8"/>
    <w:rsid w:val="42770E26"/>
    <w:rsid w:val="428216CB"/>
    <w:rsid w:val="42864D18"/>
    <w:rsid w:val="4293114E"/>
    <w:rsid w:val="429D4850"/>
    <w:rsid w:val="42A17DA3"/>
    <w:rsid w:val="42AB0CD7"/>
    <w:rsid w:val="42C13FA2"/>
    <w:rsid w:val="430345BA"/>
    <w:rsid w:val="43095B0E"/>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0B3A88"/>
    <w:rsid w:val="45215B5E"/>
    <w:rsid w:val="452643D6"/>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3673CE"/>
    <w:rsid w:val="484E4529"/>
    <w:rsid w:val="489A776F"/>
    <w:rsid w:val="489F4D85"/>
    <w:rsid w:val="48BE41E3"/>
    <w:rsid w:val="48C77E38"/>
    <w:rsid w:val="48CB5B7A"/>
    <w:rsid w:val="48D92B4D"/>
    <w:rsid w:val="48FD1AAC"/>
    <w:rsid w:val="490523D5"/>
    <w:rsid w:val="49135467"/>
    <w:rsid w:val="49221812"/>
    <w:rsid w:val="494D67E4"/>
    <w:rsid w:val="49766784"/>
    <w:rsid w:val="497D3957"/>
    <w:rsid w:val="498668DA"/>
    <w:rsid w:val="49A00E51"/>
    <w:rsid w:val="49BA799D"/>
    <w:rsid w:val="49E328D1"/>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CF803C7"/>
    <w:rsid w:val="4D116B12"/>
    <w:rsid w:val="4D1B6B8F"/>
    <w:rsid w:val="4D2973C2"/>
    <w:rsid w:val="4D3D5FF4"/>
    <w:rsid w:val="4D403E47"/>
    <w:rsid w:val="4D487C17"/>
    <w:rsid w:val="4D5A72FA"/>
    <w:rsid w:val="4D633A18"/>
    <w:rsid w:val="4DB90697"/>
    <w:rsid w:val="4DC52A56"/>
    <w:rsid w:val="4DD86643"/>
    <w:rsid w:val="4DDB0C4B"/>
    <w:rsid w:val="4DE4148C"/>
    <w:rsid w:val="4E0062C6"/>
    <w:rsid w:val="4E0B2970"/>
    <w:rsid w:val="4E1759C1"/>
    <w:rsid w:val="4E3E6DEE"/>
    <w:rsid w:val="4E8862BB"/>
    <w:rsid w:val="4EAA6232"/>
    <w:rsid w:val="4ED8558E"/>
    <w:rsid w:val="4EE07EA5"/>
    <w:rsid w:val="4F2157D0"/>
    <w:rsid w:val="4F245FE4"/>
    <w:rsid w:val="4F433169"/>
    <w:rsid w:val="4FC7696F"/>
    <w:rsid w:val="4FD51C85"/>
    <w:rsid w:val="50067498"/>
    <w:rsid w:val="504F0C4F"/>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221002A"/>
    <w:rsid w:val="52324E4E"/>
    <w:rsid w:val="52642B9B"/>
    <w:rsid w:val="526F3A1A"/>
    <w:rsid w:val="52816DE8"/>
    <w:rsid w:val="52976ACD"/>
    <w:rsid w:val="529F5982"/>
    <w:rsid w:val="52AF3C79"/>
    <w:rsid w:val="52E617B5"/>
    <w:rsid w:val="52FF78E7"/>
    <w:rsid w:val="53103DA2"/>
    <w:rsid w:val="533D19AF"/>
    <w:rsid w:val="53435F37"/>
    <w:rsid w:val="53515F4F"/>
    <w:rsid w:val="53683F40"/>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627B"/>
    <w:rsid w:val="54A159E1"/>
    <w:rsid w:val="54D209AB"/>
    <w:rsid w:val="54D42ADE"/>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DC008B"/>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DB324B"/>
    <w:rsid w:val="58E826FB"/>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A0A227A"/>
    <w:rsid w:val="5A0E1D6B"/>
    <w:rsid w:val="5A184D97"/>
    <w:rsid w:val="5A1E7A92"/>
    <w:rsid w:val="5A3A32AF"/>
    <w:rsid w:val="5A492DA3"/>
    <w:rsid w:val="5A7A7400"/>
    <w:rsid w:val="5AC43F81"/>
    <w:rsid w:val="5AD5780D"/>
    <w:rsid w:val="5ADF54B5"/>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734107"/>
    <w:rsid w:val="5C7560D1"/>
    <w:rsid w:val="5C7B120D"/>
    <w:rsid w:val="5C7E485A"/>
    <w:rsid w:val="5C9A29DA"/>
    <w:rsid w:val="5CB84210"/>
    <w:rsid w:val="5CEC5C67"/>
    <w:rsid w:val="5CEE456C"/>
    <w:rsid w:val="5D243653"/>
    <w:rsid w:val="5D675EF0"/>
    <w:rsid w:val="5D6A1882"/>
    <w:rsid w:val="5D8E5AFC"/>
    <w:rsid w:val="5D9E3405"/>
    <w:rsid w:val="5DBA0F0B"/>
    <w:rsid w:val="5DCC4B5B"/>
    <w:rsid w:val="5DE0757A"/>
    <w:rsid w:val="5DEE5DB8"/>
    <w:rsid w:val="5DFD2313"/>
    <w:rsid w:val="5E047173"/>
    <w:rsid w:val="5E387924"/>
    <w:rsid w:val="5E4D2736"/>
    <w:rsid w:val="5E543AC4"/>
    <w:rsid w:val="5E565A8E"/>
    <w:rsid w:val="5E8125D5"/>
    <w:rsid w:val="5E9A3C1D"/>
    <w:rsid w:val="5EB90E35"/>
    <w:rsid w:val="5EC24ED2"/>
    <w:rsid w:val="5ED6597D"/>
    <w:rsid w:val="5EF37781"/>
    <w:rsid w:val="5EF534F9"/>
    <w:rsid w:val="5EF86B45"/>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824549"/>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42785"/>
    <w:rsid w:val="62086704"/>
    <w:rsid w:val="621C2B4B"/>
    <w:rsid w:val="621E7B37"/>
    <w:rsid w:val="624731C8"/>
    <w:rsid w:val="625E13B5"/>
    <w:rsid w:val="6260512D"/>
    <w:rsid w:val="6270048D"/>
    <w:rsid w:val="62740392"/>
    <w:rsid w:val="627604AD"/>
    <w:rsid w:val="62815399"/>
    <w:rsid w:val="62AA45FB"/>
    <w:rsid w:val="62E94778"/>
    <w:rsid w:val="62F615EE"/>
    <w:rsid w:val="62F85366"/>
    <w:rsid w:val="631B1054"/>
    <w:rsid w:val="63220635"/>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45241A"/>
    <w:rsid w:val="646E1562"/>
    <w:rsid w:val="649015CE"/>
    <w:rsid w:val="64FD3107"/>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C73EA9"/>
    <w:rsid w:val="66DC18E2"/>
    <w:rsid w:val="671E7365"/>
    <w:rsid w:val="674A40AB"/>
    <w:rsid w:val="675668ED"/>
    <w:rsid w:val="675C3D6F"/>
    <w:rsid w:val="67784CC7"/>
    <w:rsid w:val="679177C5"/>
    <w:rsid w:val="67BF433B"/>
    <w:rsid w:val="67C972D1"/>
    <w:rsid w:val="67E37916"/>
    <w:rsid w:val="67E46AF1"/>
    <w:rsid w:val="680415E4"/>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9C67E2"/>
    <w:rsid w:val="69D34437"/>
    <w:rsid w:val="69D514B6"/>
    <w:rsid w:val="69DF6379"/>
    <w:rsid w:val="69E119FE"/>
    <w:rsid w:val="69EB3B79"/>
    <w:rsid w:val="6A006484"/>
    <w:rsid w:val="6A022F6E"/>
    <w:rsid w:val="6A0B3BD1"/>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1C6CFB"/>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620C3D"/>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793547"/>
    <w:rsid w:val="6DD42C17"/>
    <w:rsid w:val="6E0472B5"/>
    <w:rsid w:val="6E164774"/>
    <w:rsid w:val="6E1F7D5F"/>
    <w:rsid w:val="6E4C0123"/>
    <w:rsid w:val="6E5666E4"/>
    <w:rsid w:val="6E5D423C"/>
    <w:rsid w:val="6E62222D"/>
    <w:rsid w:val="6E8977BA"/>
    <w:rsid w:val="6EAD16FA"/>
    <w:rsid w:val="6EAE0FCF"/>
    <w:rsid w:val="6EC4452A"/>
    <w:rsid w:val="6EC9320D"/>
    <w:rsid w:val="6ED00F45"/>
    <w:rsid w:val="6ED22024"/>
    <w:rsid w:val="6ED80D6D"/>
    <w:rsid w:val="6ED91ED1"/>
    <w:rsid w:val="6EF74724"/>
    <w:rsid w:val="6F0E3C2E"/>
    <w:rsid w:val="6F181F26"/>
    <w:rsid w:val="6F3465D4"/>
    <w:rsid w:val="6F40431D"/>
    <w:rsid w:val="6F457799"/>
    <w:rsid w:val="6F477302"/>
    <w:rsid w:val="6F55454C"/>
    <w:rsid w:val="6F5F10A7"/>
    <w:rsid w:val="6F676490"/>
    <w:rsid w:val="6F7C10CD"/>
    <w:rsid w:val="6F857F81"/>
    <w:rsid w:val="6F916A65"/>
    <w:rsid w:val="6FB277EB"/>
    <w:rsid w:val="6FC37B4C"/>
    <w:rsid w:val="6FCF651D"/>
    <w:rsid w:val="6FF36D35"/>
    <w:rsid w:val="702941FD"/>
    <w:rsid w:val="702A0B29"/>
    <w:rsid w:val="702A22EE"/>
    <w:rsid w:val="70532E5D"/>
    <w:rsid w:val="70636AF5"/>
    <w:rsid w:val="706859A2"/>
    <w:rsid w:val="706F1447"/>
    <w:rsid w:val="707906C7"/>
    <w:rsid w:val="708055A9"/>
    <w:rsid w:val="7080699B"/>
    <w:rsid w:val="7088613C"/>
    <w:rsid w:val="708D33F6"/>
    <w:rsid w:val="70A9583B"/>
    <w:rsid w:val="70FA6DA8"/>
    <w:rsid w:val="711C4915"/>
    <w:rsid w:val="714D223A"/>
    <w:rsid w:val="719636D1"/>
    <w:rsid w:val="71AB7A47"/>
    <w:rsid w:val="71BC7EA6"/>
    <w:rsid w:val="71C946C7"/>
    <w:rsid w:val="71D92806"/>
    <w:rsid w:val="723B3BA8"/>
    <w:rsid w:val="723F4010"/>
    <w:rsid w:val="72402885"/>
    <w:rsid w:val="724C2FD8"/>
    <w:rsid w:val="726A345E"/>
    <w:rsid w:val="728A58AF"/>
    <w:rsid w:val="729071D7"/>
    <w:rsid w:val="729205CD"/>
    <w:rsid w:val="729F135A"/>
    <w:rsid w:val="72D22AA1"/>
    <w:rsid w:val="72D579E3"/>
    <w:rsid w:val="72E651DB"/>
    <w:rsid w:val="72EE408F"/>
    <w:rsid w:val="73092C77"/>
    <w:rsid w:val="73224032"/>
    <w:rsid w:val="7329276F"/>
    <w:rsid w:val="733B05A6"/>
    <w:rsid w:val="734737A0"/>
    <w:rsid w:val="73492F89"/>
    <w:rsid w:val="734D525A"/>
    <w:rsid w:val="73A11102"/>
    <w:rsid w:val="73C03204"/>
    <w:rsid w:val="73C03C7E"/>
    <w:rsid w:val="73C05329"/>
    <w:rsid w:val="73CB7CE1"/>
    <w:rsid w:val="73F60210"/>
    <w:rsid w:val="74266539"/>
    <w:rsid w:val="7443665D"/>
    <w:rsid w:val="745814C0"/>
    <w:rsid w:val="745E614E"/>
    <w:rsid w:val="746E36DA"/>
    <w:rsid w:val="7489175E"/>
    <w:rsid w:val="748F1C7A"/>
    <w:rsid w:val="74B02668"/>
    <w:rsid w:val="74B031AD"/>
    <w:rsid w:val="74B221BF"/>
    <w:rsid w:val="74B6388F"/>
    <w:rsid w:val="74CE23CA"/>
    <w:rsid w:val="74CE4179"/>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D6DDC"/>
    <w:rsid w:val="76147566"/>
    <w:rsid w:val="7679608D"/>
    <w:rsid w:val="76AC0BFB"/>
    <w:rsid w:val="76B31AD3"/>
    <w:rsid w:val="76D22E4C"/>
    <w:rsid w:val="76D90BB3"/>
    <w:rsid w:val="76D96E05"/>
    <w:rsid w:val="76DA7887"/>
    <w:rsid w:val="771542E1"/>
    <w:rsid w:val="771670BC"/>
    <w:rsid w:val="772714AB"/>
    <w:rsid w:val="77291523"/>
    <w:rsid w:val="772937FE"/>
    <w:rsid w:val="77400489"/>
    <w:rsid w:val="77427426"/>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BD36C3"/>
    <w:rsid w:val="78D45AD6"/>
    <w:rsid w:val="78F07D11"/>
    <w:rsid w:val="78FE2B52"/>
    <w:rsid w:val="7931117A"/>
    <w:rsid w:val="79343A59"/>
    <w:rsid w:val="7940316B"/>
    <w:rsid w:val="79441BAA"/>
    <w:rsid w:val="794745F4"/>
    <w:rsid w:val="79604D22"/>
    <w:rsid w:val="79832B7B"/>
    <w:rsid w:val="798728D3"/>
    <w:rsid w:val="7989351C"/>
    <w:rsid w:val="79915091"/>
    <w:rsid w:val="799B26EC"/>
    <w:rsid w:val="79A731EA"/>
    <w:rsid w:val="79AE6327"/>
    <w:rsid w:val="79D55FA9"/>
    <w:rsid w:val="7A2B7977"/>
    <w:rsid w:val="7A35180C"/>
    <w:rsid w:val="7A660CD8"/>
    <w:rsid w:val="7A6B5D2A"/>
    <w:rsid w:val="7A92282C"/>
    <w:rsid w:val="7ACD712C"/>
    <w:rsid w:val="7B24133B"/>
    <w:rsid w:val="7B4D3D08"/>
    <w:rsid w:val="7B5C32EC"/>
    <w:rsid w:val="7B6E3FBF"/>
    <w:rsid w:val="7B8D237D"/>
    <w:rsid w:val="7B9D48A5"/>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524231"/>
    <w:rsid w:val="7D531E0F"/>
    <w:rsid w:val="7D570CC2"/>
    <w:rsid w:val="7D674CAC"/>
    <w:rsid w:val="7D6E02A7"/>
    <w:rsid w:val="7DC45624"/>
    <w:rsid w:val="7DD277C6"/>
    <w:rsid w:val="7E235535"/>
    <w:rsid w:val="7E3A63DB"/>
    <w:rsid w:val="7E3C67B6"/>
    <w:rsid w:val="7E4B05E8"/>
    <w:rsid w:val="7E4D4360"/>
    <w:rsid w:val="7E9100D2"/>
    <w:rsid w:val="7EA221AB"/>
    <w:rsid w:val="7EBC3294"/>
    <w:rsid w:val="7EC02D84"/>
    <w:rsid w:val="7EDA196C"/>
    <w:rsid w:val="7EE822DB"/>
    <w:rsid w:val="7EE85467"/>
    <w:rsid w:val="7EF2547B"/>
    <w:rsid w:val="7EF62A49"/>
    <w:rsid w:val="7EFC3D40"/>
    <w:rsid w:val="7EFD1A58"/>
    <w:rsid w:val="7F0864D9"/>
    <w:rsid w:val="7F1A159B"/>
    <w:rsid w:val="7F7E49ED"/>
    <w:rsid w:val="7F8F581D"/>
    <w:rsid w:val="7FB65F35"/>
    <w:rsid w:val="7FC5261C"/>
    <w:rsid w:val="7FDF36FC"/>
    <w:rsid w:val="7FF455D5"/>
    <w:rsid w:val="7FF8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宋体" w:eastAsia="宋体" w:cstheme="minorBidi"/>
      <w:lang w:val="en-US" w:eastAsia="zh-CN" w:bidi="ar-SA"/>
    </w:rPr>
  </w:style>
  <w:style w:type="paragraph" w:styleId="3">
    <w:name w:val="heading 1"/>
    <w:basedOn w:val="1"/>
    <w:next w:val="1"/>
    <w:link w:val="85"/>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8"/>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5">
    <w:name w:val="heading 3"/>
    <w:basedOn w:val="1"/>
    <w:next w:val="1"/>
    <w:link w:val="87"/>
    <w:autoRedefine/>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92"/>
    <w:autoRedefine/>
    <w:qFormat/>
    <w:uiPriority w:val="0"/>
    <w:pPr>
      <w:keepNext/>
      <w:keepLines/>
      <w:spacing w:before="280" w:after="290" w:line="376" w:lineRule="auto"/>
      <w:outlineLvl w:val="3"/>
    </w:pPr>
    <w:rPr>
      <w:b/>
      <w:bCs/>
      <w:sz w:val="28"/>
      <w:szCs w:val="28"/>
    </w:rPr>
  </w:style>
  <w:style w:type="paragraph" w:styleId="7">
    <w:name w:val="heading 5"/>
    <w:basedOn w:val="1"/>
    <w:next w:val="1"/>
    <w:link w:val="99"/>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8">
    <w:name w:val="heading 6"/>
    <w:basedOn w:val="7"/>
    <w:next w:val="1"/>
    <w:link w:val="100"/>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9">
    <w:name w:val="heading 7"/>
    <w:basedOn w:val="8"/>
    <w:next w:val="1"/>
    <w:link w:val="101"/>
    <w:autoRedefine/>
    <w:qFormat/>
    <w:uiPriority w:val="0"/>
    <w:pPr>
      <w:tabs>
        <w:tab w:val="left" w:pos="1800"/>
        <w:tab w:val="clear" w:pos="1440"/>
      </w:tabs>
      <w:ind w:left="1276" w:hanging="1276"/>
      <w:outlineLvl w:val="6"/>
    </w:pPr>
  </w:style>
  <w:style w:type="paragraph" w:styleId="10">
    <w:name w:val="heading 8"/>
    <w:basedOn w:val="1"/>
    <w:next w:val="1"/>
    <w:link w:val="102"/>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1">
    <w:name w:val="heading 9"/>
    <w:basedOn w:val="1"/>
    <w:next w:val="1"/>
    <w:link w:val="103"/>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93"/>
    <w:autoRedefine/>
    <w:qFormat/>
    <w:uiPriority w:val="0"/>
    <w:pPr>
      <w:spacing w:after="120"/>
    </w:pPr>
    <w:rPr>
      <w:rFonts w:ascii="@微软简标宋" w:hAnsi="@微软简标宋" w:eastAsia="@微软简标宋" w:cs="@微软简标宋"/>
      <w:szCs w:val="24"/>
      <w:lang w:val="zh-CN"/>
    </w:rPr>
  </w:style>
  <w:style w:type="paragraph" w:styleId="12">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3">
    <w:name w:val="toc 7"/>
    <w:basedOn w:val="1"/>
    <w:next w:val="1"/>
    <w:autoRedefine/>
    <w:unhideWhenUsed/>
    <w:qFormat/>
    <w:uiPriority w:val="39"/>
    <w:pPr>
      <w:ind w:left="1260"/>
      <w:jc w:val="left"/>
    </w:pPr>
    <w:rPr>
      <w:rFonts w:ascii="Calibri" w:hAnsi="Calibri" w:cs="Calibri"/>
      <w:kern w:val="2"/>
      <w:sz w:val="18"/>
      <w:szCs w:val="18"/>
    </w:rPr>
  </w:style>
  <w:style w:type="paragraph" w:styleId="14">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5">
    <w:name w:val="caption"/>
    <w:basedOn w:val="1"/>
    <w:next w:val="1"/>
    <w:autoRedefine/>
    <w:qFormat/>
    <w:uiPriority w:val="0"/>
    <w:pPr>
      <w:spacing w:before="152" w:after="160"/>
    </w:pPr>
    <w:rPr>
      <w:rFonts w:ascii="Arial" w:hAnsi="Arial" w:eastAsia="黑体" w:cs="Arial"/>
      <w:kern w:val="2"/>
    </w:rPr>
  </w:style>
  <w:style w:type="paragraph" w:styleId="16">
    <w:name w:val="Document Map"/>
    <w:basedOn w:val="1"/>
    <w:link w:val="148"/>
    <w:autoRedefine/>
    <w:qFormat/>
    <w:uiPriority w:val="0"/>
    <w:pPr>
      <w:shd w:val="clear" w:color="auto" w:fill="000080"/>
    </w:pPr>
    <w:rPr>
      <w:rFonts w:ascii="Calibri" w:hAnsi="Calibri" w:cs="Times New Roman"/>
      <w:bCs/>
      <w:kern w:val="2"/>
      <w:sz w:val="21"/>
      <w:szCs w:val="32"/>
      <w:lang w:val="zh-CN"/>
    </w:rPr>
  </w:style>
  <w:style w:type="paragraph" w:styleId="17">
    <w:name w:val="annotation text"/>
    <w:basedOn w:val="1"/>
    <w:link w:val="84"/>
    <w:autoRedefine/>
    <w:qFormat/>
    <w:uiPriority w:val="0"/>
    <w:pPr>
      <w:jc w:val="left"/>
    </w:pPr>
    <w:rPr>
      <w:rFonts w:ascii="Arial" w:hAnsi="Arial" w:eastAsia="黑体" w:cs="Arial"/>
    </w:rPr>
  </w:style>
  <w:style w:type="paragraph" w:styleId="18">
    <w:name w:val="Salutation"/>
    <w:basedOn w:val="1"/>
    <w:next w:val="1"/>
    <w:link w:val="114"/>
    <w:autoRedefine/>
    <w:qFormat/>
    <w:uiPriority w:val="0"/>
    <w:rPr>
      <w:rFonts w:ascii="仿宋_GB2312" w:hAnsi="Times New Roman" w:eastAsia="仿宋_GB2312" w:cs="Times New Roman"/>
      <w:kern w:val="2"/>
      <w:sz w:val="28"/>
      <w:lang w:val="zh-CN"/>
    </w:rPr>
  </w:style>
  <w:style w:type="paragraph" w:styleId="19">
    <w:name w:val="Body Text 3"/>
    <w:basedOn w:val="1"/>
    <w:link w:val="134"/>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20">
    <w:name w:val="Body Text Indent"/>
    <w:basedOn w:val="1"/>
    <w:next w:val="21"/>
    <w:link w:val="108"/>
    <w:autoRedefine/>
    <w:unhideWhenUsed/>
    <w:qFormat/>
    <w:uiPriority w:val="0"/>
    <w:pPr>
      <w:spacing w:after="120"/>
      <w:ind w:left="420" w:leftChars="200"/>
    </w:pPr>
    <w:rPr>
      <w:rFonts w:asciiTheme="minorHAnsi" w:hAnsiTheme="minorHAnsi"/>
      <w:kern w:val="2"/>
      <w:sz w:val="21"/>
      <w:szCs w:val="22"/>
    </w:rPr>
  </w:style>
  <w:style w:type="paragraph" w:styleId="21">
    <w:name w:val="envelope return"/>
    <w:basedOn w:val="1"/>
    <w:autoRedefine/>
    <w:qFormat/>
    <w:uiPriority w:val="0"/>
  </w:style>
  <w:style w:type="paragraph" w:styleId="22">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3">
    <w:name w:val="List Continue"/>
    <w:basedOn w:val="1"/>
    <w:autoRedefine/>
    <w:qFormat/>
    <w:uiPriority w:val="0"/>
    <w:pPr>
      <w:spacing w:after="120"/>
      <w:ind w:left="420" w:leftChars="200"/>
    </w:pPr>
    <w:rPr>
      <w:rFonts w:ascii="Calibri" w:hAnsi="Calibri" w:cs="Times New Roman"/>
      <w:kern w:val="2"/>
      <w:sz w:val="21"/>
      <w:szCs w:val="22"/>
    </w:rPr>
  </w:style>
  <w:style w:type="paragraph" w:styleId="24">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6">
    <w:name w:val="toc 5"/>
    <w:basedOn w:val="1"/>
    <w:next w:val="1"/>
    <w:autoRedefine/>
    <w:unhideWhenUsed/>
    <w:qFormat/>
    <w:uiPriority w:val="39"/>
    <w:pPr>
      <w:ind w:left="840"/>
      <w:jc w:val="left"/>
    </w:pPr>
    <w:rPr>
      <w:rFonts w:ascii="Calibri" w:hAnsi="Calibri" w:cs="Calibri"/>
      <w:kern w:val="2"/>
      <w:sz w:val="18"/>
      <w:szCs w:val="18"/>
    </w:rPr>
  </w:style>
  <w:style w:type="paragraph" w:styleId="2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73"/>
    <w:autoRedefine/>
    <w:qFormat/>
    <w:uiPriority w:val="0"/>
    <w:rPr>
      <w:rFonts w:hAnsi="Courier New" w:eastAsiaTheme="minorEastAsia"/>
      <w:szCs w:val="22"/>
    </w:rPr>
  </w:style>
  <w:style w:type="paragraph" w:styleId="29">
    <w:name w:val="toc 8"/>
    <w:basedOn w:val="1"/>
    <w:next w:val="1"/>
    <w:autoRedefine/>
    <w:unhideWhenUsed/>
    <w:qFormat/>
    <w:uiPriority w:val="39"/>
    <w:pPr>
      <w:ind w:left="1470"/>
      <w:jc w:val="left"/>
    </w:pPr>
    <w:rPr>
      <w:rFonts w:ascii="Calibri" w:hAnsi="Calibri" w:cs="Calibri"/>
      <w:kern w:val="2"/>
      <w:sz w:val="18"/>
      <w:szCs w:val="18"/>
    </w:rPr>
  </w:style>
  <w:style w:type="paragraph" w:styleId="30">
    <w:name w:val="Date"/>
    <w:basedOn w:val="1"/>
    <w:next w:val="1"/>
    <w:link w:val="80"/>
    <w:autoRedefine/>
    <w:qFormat/>
    <w:uiPriority w:val="0"/>
    <w:rPr>
      <w:rFonts w:ascii="Arial" w:hAnsi="Arial" w:cs="Arial"/>
      <w:b/>
      <w:sz w:val="28"/>
    </w:rPr>
  </w:style>
  <w:style w:type="paragraph" w:styleId="31">
    <w:name w:val="Body Text Indent 2"/>
    <w:basedOn w:val="1"/>
    <w:link w:val="130"/>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67"/>
    <w:autoRedefine/>
    <w:unhideWhenUsed/>
    <w:qFormat/>
    <w:uiPriority w:val="0"/>
    <w:rPr>
      <w:sz w:val="18"/>
      <w:szCs w:val="18"/>
    </w:rPr>
  </w:style>
  <w:style w:type="paragraph" w:styleId="33">
    <w:name w:val="footer"/>
    <w:basedOn w:val="1"/>
    <w:link w:val="72"/>
    <w:autoRedefine/>
    <w:unhideWhenUsed/>
    <w:qFormat/>
    <w:uiPriority w:val="99"/>
    <w:pPr>
      <w:tabs>
        <w:tab w:val="center" w:pos="4153"/>
        <w:tab w:val="right" w:pos="8306"/>
      </w:tabs>
      <w:snapToGrid w:val="0"/>
      <w:jc w:val="left"/>
    </w:pPr>
    <w:rPr>
      <w:sz w:val="18"/>
      <w:szCs w:val="18"/>
    </w:rPr>
  </w:style>
  <w:style w:type="paragraph" w:styleId="34">
    <w:name w:val="header"/>
    <w:basedOn w:val="1"/>
    <w:link w:val="7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2"/>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0"/>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29"/>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3"/>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next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4"/>
    <w:next w:val="1"/>
    <w:link w:val="137"/>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7"/>
    <w:next w:val="17"/>
    <w:link w:val="95"/>
    <w:autoRedefine/>
    <w:unhideWhenUsed/>
    <w:qFormat/>
    <w:uiPriority w:val="0"/>
    <w:rPr>
      <w:rFonts w:ascii="宋体" w:hAnsi="宋体" w:eastAsia="宋体" w:cstheme="minorBidi"/>
      <w:b/>
      <w:bCs/>
    </w:rPr>
  </w:style>
  <w:style w:type="paragraph" w:styleId="54">
    <w:name w:val="Body Text First Indent"/>
    <w:basedOn w:val="1"/>
    <w:next w:val="1"/>
    <w:autoRedefine/>
    <w:unhideWhenUsed/>
    <w:qFormat/>
    <w:uiPriority w:val="99"/>
    <w:pPr>
      <w:ind w:firstLine="420" w:firstLineChars="100"/>
    </w:pPr>
  </w:style>
  <w:style w:type="paragraph" w:styleId="55">
    <w:name w:val="Body Text First Indent 2"/>
    <w:basedOn w:val="20"/>
    <w:autoRedefine/>
    <w:unhideWhenUsed/>
    <w:qFormat/>
    <w:uiPriority w:val="0"/>
    <w:pPr>
      <w:ind w:firstLine="420"/>
    </w:pPr>
    <w:rPr>
      <w:rFonts w:ascii="Calibri" w:hAnsi="Calibri"/>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character" w:customStyle="1" w:styleId="67">
    <w:name w:val="批注框文本 字符"/>
    <w:basedOn w:val="58"/>
    <w:link w:val="32"/>
    <w:autoRedefine/>
    <w:qFormat/>
    <w:uiPriority w:val="0"/>
    <w:rPr>
      <w:rFonts w:ascii="@仿宋_GB2312" w:hAnsi="@仿宋_GB2312" w:eastAsia="@仿宋_GB2312" w:cs="@仿宋_GB2312"/>
      <w:sz w:val="18"/>
      <w:szCs w:val="18"/>
    </w:rPr>
  </w:style>
  <w:style w:type="paragraph" w:customStyle="1" w:styleId="68">
    <w:name w:val="正文（缩进）"/>
    <w:basedOn w:val="1"/>
    <w:autoRedefine/>
    <w:qFormat/>
    <w:uiPriority w:val="0"/>
    <w:pPr>
      <w:widowControl/>
      <w:spacing w:before="156" w:after="156"/>
      <w:ind w:firstLine="480" w:firstLineChars="200"/>
      <w:jc w:val="left"/>
    </w:pPr>
    <w:rPr>
      <w:sz w:val="24"/>
      <w:szCs w:val="24"/>
    </w:rPr>
  </w:style>
  <w:style w:type="paragraph" w:customStyle="1" w:styleId="69">
    <w:name w:val="xl31"/>
    <w:basedOn w:val="1"/>
    <w:autoRedefine/>
    <w:qFormat/>
    <w:uiPriority w:val="0"/>
    <w:pPr>
      <w:widowControl/>
      <w:spacing w:before="100" w:beforeAutospacing="1" w:after="100" w:afterAutospacing="1"/>
      <w:jc w:val="center"/>
    </w:pPr>
    <w:rPr>
      <w:b/>
      <w:bCs/>
      <w:sz w:val="28"/>
      <w:szCs w:val="28"/>
    </w:rPr>
  </w:style>
  <w:style w:type="paragraph" w:customStyle="1" w:styleId="70">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1">
    <w:name w:val="页眉 字符"/>
    <w:basedOn w:val="58"/>
    <w:link w:val="34"/>
    <w:autoRedefine/>
    <w:qFormat/>
    <w:uiPriority w:val="99"/>
    <w:rPr>
      <w:rFonts w:ascii="@仿宋_GB2312" w:hAnsi="@仿宋_GB2312" w:eastAsia="@仿宋_GB2312" w:cs="@仿宋_GB2312"/>
      <w:sz w:val="18"/>
      <w:szCs w:val="18"/>
    </w:rPr>
  </w:style>
  <w:style w:type="character" w:customStyle="1" w:styleId="72">
    <w:name w:val="页脚 字符"/>
    <w:basedOn w:val="58"/>
    <w:link w:val="33"/>
    <w:autoRedefine/>
    <w:qFormat/>
    <w:uiPriority w:val="99"/>
    <w:rPr>
      <w:rFonts w:ascii="@仿宋_GB2312" w:hAnsi="@仿宋_GB2312" w:eastAsia="@仿宋_GB2312" w:cs="@仿宋_GB2312"/>
      <w:sz w:val="18"/>
      <w:szCs w:val="18"/>
    </w:rPr>
  </w:style>
  <w:style w:type="character" w:customStyle="1" w:styleId="73">
    <w:name w:val="纯文本 字符"/>
    <w:link w:val="28"/>
    <w:autoRedefine/>
    <w:qFormat/>
    <w:uiPriority w:val="0"/>
    <w:rPr>
      <w:rFonts w:ascii="宋体" w:hAnsi="Courier New"/>
    </w:rPr>
  </w:style>
  <w:style w:type="character" w:customStyle="1" w:styleId="74">
    <w:name w:val="纯文本 字符1"/>
    <w:basedOn w:val="58"/>
    <w:autoRedefine/>
    <w:semiHidden/>
    <w:qFormat/>
    <w:uiPriority w:val="99"/>
    <w:rPr>
      <w:rFonts w:hAnsi="Courier New" w:cs="Courier New" w:asciiTheme="minorEastAsia"/>
      <w:szCs w:val="20"/>
    </w:rPr>
  </w:style>
  <w:style w:type="character" w:customStyle="1" w:styleId="75">
    <w:name w:val="未处理的提及1"/>
    <w:basedOn w:val="58"/>
    <w:autoRedefine/>
    <w:semiHidden/>
    <w:unhideWhenUsed/>
    <w:qFormat/>
    <w:uiPriority w:val="99"/>
    <w:rPr>
      <w:color w:val="605E5C"/>
      <w:shd w:val="clear" w:color="auto" w:fill="E1DFDD"/>
    </w:rPr>
  </w:style>
  <w:style w:type="paragraph" w:styleId="76">
    <w:name w:val="List Paragraph"/>
    <w:basedOn w:val="1"/>
    <w:autoRedefine/>
    <w:qFormat/>
    <w:uiPriority w:val="34"/>
    <w:pPr>
      <w:ind w:firstLine="420" w:firstLineChars="200"/>
    </w:pPr>
  </w:style>
  <w:style w:type="paragraph" w:customStyle="1" w:styleId="77">
    <w:name w:val="Char Char Char Char Char Char Char1 Char"/>
    <w:basedOn w:val="1"/>
    <w:autoRedefine/>
    <w:qFormat/>
    <w:uiPriority w:val="0"/>
    <w:rPr>
      <w:rFonts w:ascii="Arial" w:hAnsi="Arial" w:cs="Arial"/>
      <w:sz w:val="24"/>
    </w:rPr>
  </w:style>
  <w:style w:type="table" w:customStyle="1" w:styleId="78">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9">
    <w:name w:val="日期 字符"/>
    <w:basedOn w:val="58"/>
    <w:autoRedefine/>
    <w:semiHidden/>
    <w:qFormat/>
    <w:uiPriority w:val="99"/>
    <w:rPr>
      <w:rFonts w:ascii="@仿宋_GB2312" w:hAnsi="@仿宋_GB2312" w:eastAsia="@仿宋_GB2312" w:cs="@仿宋_GB2312"/>
      <w:szCs w:val="20"/>
    </w:rPr>
  </w:style>
  <w:style w:type="character" w:customStyle="1" w:styleId="80">
    <w:name w:val="日期 字符1"/>
    <w:link w:val="30"/>
    <w:autoRedefine/>
    <w:qFormat/>
    <w:uiPriority w:val="0"/>
    <w:rPr>
      <w:rFonts w:ascii="Arial" w:hAnsi="Arial" w:eastAsia="宋体" w:cs="Arial"/>
      <w:b/>
      <w:sz w:val="28"/>
      <w:szCs w:val="20"/>
    </w:rPr>
  </w:style>
  <w:style w:type="character" w:customStyle="1" w:styleId="81">
    <w:name w:val="纯文本 Char1"/>
    <w:link w:val="82"/>
    <w:autoRedefine/>
    <w:qFormat/>
    <w:locked/>
    <w:uiPriority w:val="99"/>
    <w:rPr>
      <w:rFonts w:ascii="Arial" w:hAnsi="Arial" w:eastAsia="Arial"/>
      <w:kern w:val="2"/>
      <w:sz w:val="21"/>
      <w:lang w:val="en-US" w:eastAsia="zh-CN" w:bidi="ar-SA"/>
    </w:rPr>
  </w:style>
  <w:style w:type="paragraph" w:customStyle="1" w:styleId="82">
    <w:name w:val="纯文本1"/>
    <w:basedOn w:val="1"/>
    <w:link w:val="81"/>
    <w:autoRedefine/>
    <w:qFormat/>
    <w:uiPriority w:val="0"/>
    <w:rPr>
      <w:rFonts w:ascii="Arial" w:hAnsi="Arial" w:eastAsia="Arial"/>
    </w:rPr>
  </w:style>
  <w:style w:type="character" w:customStyle="1" w:styleId="83">
    <w:name w:val="批注文字 Char"/>
    <w:basedOn w:val="58"/>
    <w:autoRedefine/>
    <w:qFormat/>
    <w:uiPriority w:val="0"/>
    <w:rPr>
      <w:rFonts w:ascii="@仿宋_GB2312" w:hAnsi="@仿宋_GB2312" w:eastAsia="@仿宋_GB2312" w:cs="@仿宋_GB2312"/>
      <w:szCs w:val="20"/>
    </w:rPr>
  </w:style>
  <w:style w:type="character" w:customStyle="1" w:styleId="84">
    <w:name w:val="批注文字 字符"/>
    <w:link w:val="17"/>
    <w:autoRedefine/>
    <w:qFormat/>
    <w:uiPriority w:val="0"/>
    <w:rPr>
      <w:rFonts w:ascii="Arial" w:hAnsi="Arial" w:eastAsia="黑体" w:cs="Arial"/>
      <w:szCs w:val="20"/>
    </w:rPr>
  </w:style>
  <w:style w:type="character" w:customStyle="1" w:styleId="85">
    <w:name w:val="标题 1 字符"/>
    <w:basedOn w:val="58"/>
    <w:link w:val="3"/>
    <w:autoRedefine/>
    <w:qFormat/>
    <w:uiPriority w:val="0"/>
    <w:rPr>
      <w:rFonts w:ascii="@仿宋_GB2312" w:hAnsi="@仿宋_GB2312" w:eastAsia="@仿宋_GB2312" w:cs="@仿宋_GB2312"/>
      <w:b/>
      <w:bCs/>
      <w:kern w:val="44"/>
      <w:sz w:val="44"/>
      <w:szCs w:val="44"/>
    </w:rPr>
  </w:style>
  <w:style w:type="paragraph" w:customStyle="1" w:styleId="86">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字符"/>
    <w:basedOn w:val="58"/>
    <w:link w:val="5"/>
    <w:autoRedefine/>
    <w:qFormat/>
    <w:uiPriority w:val="0"/>
    <w:rPr>
      <w:rFonts w:ascii="@仿宋_GB2312" w:hAnsi="@仿宋_GB2312" w:eastAsia="@仿宋_GB2312" w:cs="@仿宋_GB2312"/>
      <w:b/>
      <w:bCs/>
      <w:sz w:val="32"/>
      <w:szCs w:val="32"/>
    </w:rPr>
  </w:style>
  <w:style w:type="character" w:customStyle="1" w:styleId="88">
    <w:name w:val="fontstyle01"/>
    <w:basedOn w:val="58"/>
    <w:autoRedefine/>
    <w:qFormat/>
    <w:uiPriority w:val="0"/>
    <w:rPr>
      <w:rFonts w:hint="eastAsia" w:ascii="宋体" w:hAnsi="宋体" w:eastAsia="宋体"/>
      <w:color w:val="000000"/>
      <w:sz w:val="22"/>
      <w:szCs w:val="22"/>
    </w:rPr>
  </w:style>
  <w:style w:type="character" w:customStyle="1" w:styleId="89">
    <w:name w:val="fontstyle21"/>
    <w:basedOn w:val="58"/>
    <w:autoRedefine/>
    <w:qFormat/>
    <w:uiPriority w:val="0"/>
    <w:rPr>
      <w:rFonts w:hint="default" w:ascii="TimesNewRomanPSMT" w:hAnsi="TimesNewRomanPSMT"/>
      <w:color w:val="000000"/>
      <w:sz w:val="22"/>
      <w:szCs w:val="22"/>
    </w:rPr>
  </w:style>
  <w:style w:type="character" w:customStyle="1" w:styleId="9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2">
    <w:name w:val="标题 4 字符1"/>
    <w:link w:val="6"/>
    <w:autoRedefine/>
    <w:qFormat/>
    <w:uiPriority w:val="0"/>
    <w:rPr>
      <w:rFonts w:ascii="@仿宋_GB2312" w:hAnsi="@仿宋_GB2312" w:eastAsia="@仿宋_GB2312" w:cs="@仿宋_GB2312"/>
      <w:b/>
      <w:bCs/>
      <w:sz w:val="28"/>
      <w:szCs w:val="28"/>
    </w:rPr>
  </w:style>
  <w:style w:type="character" w:customStyle="1" w:styleId="93">
    <w:name w:val="正文文本 字符"/>
    <w:basedOn w:val="58"/>
    <w:link w:val="2"/>
    <w:autoRedefine/>
    <w:qFormat/>
    <w:uiPriority w:val="0"/>
    <w:rPr>
      <w:rFonts w:ascii="@微软简标宋" w:hAnsi="@微软简标宋" w:eastAsia="@微软简标宋" w:cs="@微软简标宋"/>
      <w:szCs w:val="24"/>
      <w:lang w:val="zh-CN" w:eastAsia="zh-CN"/>
    </w:rPr>
  </w:style>
  <w:style w:type="table" w:customStyle="1" w:styleId="94">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5">
    <w:name w:val="批注主题 字符"/>
    <w:basedOn w:val="84"/>
    <w:link w:val="53"/>
    <w:autoRedefine/>
    <w:qFormat/>
    <w:uiPriority w:val="0"/>
    <w:rPr>
      <w:rFonts w:ascii="Arial" w:hAnsi="Arial" w:eastAsia="黑体" w:cs="Arial"/>
      <w:b/>
      <w:bCs/>
      <w:szCs w:val="20"/>
    </w:rPr>
  </w:style>
  <w:style w:type="paragraph" w:customStyle="1" w:styleId="96">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7">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8">
    <w:name w:val="标题 2 字符"/>
    <w:basedOn w:val="58"/>
    <w:link w:val="4"/>
    <w:autoRedefine/>
    <w:qFormat/>
    <w:uiPriority w:val="0"/>
    <w:rPr>
      <w:rFonts w:ascii="Cambria" w:hAnsi="Cambria" w:cs="Times New Roman"/>
      <w:b/>
      <w:bCs/>
      <w:kern w:val="2"/>
      <w:sz w:val="32"/>
      <w:szCs w:val="32"/>
      <w:lang w:val="zh-CN" w:eastAsia="zh-CN"/>
    </w:rPr>
  </w:style>
  <w:style w:type="character" w:customStyle="1" w:styleId="99">
    <w:name w:val="标题 5 字符"/>
    <w:basedOn w:val="58"/>
    <w:link w:val="7"/>
    <w:autoRedefine/>
    <w:qFormat/>
    <w:uiPriority w:val="0"/>
    <w:rPr>
      <w:rFonts w:ascii="Calibri" w:hAnsi="Calibri" w:cs="Times New Roman"/>
      <w:b/>
      <w:bCs/>
      <w:kern w:val="2"/>
      <w:sz w:val="28"/>
      <w:szCs w:val="28"/>
      <w:lang w:val="zh-CN" w:eastAsia="zh-CN"/>
    </w:rPr>
  </w:style>
  <w:style w:type="character" w:customStyle="1" w:styleId="100">
    <w:name w:val="标题 6 字符"/>
    <w:basedOn w:val="58"/>
    <w:link w:val="8"/>
    <w:autoRedefine/>
    <w:qFormat/>
    <w:uiPriority w:val="0"/>
    <w:rPr>
      <w:rFonts w:ascii="Times New Roman" w:hAnsi="Times New Roman" w:cs="Times New Roman"/>
      <w:b/>
      <w:bCs/>
      <w:kern w:val="2"/>
      <w:sz w:val="30"/>
      <w:szCs w:val="18"/>
      <w:lang w:val="zh-CN" w:eastAsia="zh-CN"/>
    </w:rPr>
  </w:style>
  <w:style w:type="character" w:customStyle="1" w:styleId="101">
    <w:name w:val="标题 7 字符"/>
    <w:basedOn w:val="58"/>
    <w:link w:val="9"/>
    <w:autoRedefine/>
    <w:qFormat/>
    <w:uiPriority w:val="0"/>
    <w:rPr>
      <w:rFonts w:ascii="Times New Roman" w:hAnsi="Times New Roman" w:cs="Times New Roman"/>
      <w:b/>
      <w:bCs/>
      <w:kern w:val="2"/>
      <w:sz w:val="30"/>
      <w:szCs w:val="18"/>
      <w:lang w:val="zh-CN" w:eastAsia="zh-CN"/>
    </w:rPr>
  </w:style>
  <w:style w:type="character" w:customStyle="1" w:styleId="102">
    <w:name w:val="标题 8 字符"/>
    <w:basedOn w:val="58"/>
    <w:link w:val="10"/>
    <w:autoRedefine/>
    <w:qFormat/>
    <w:uiPriority w:val="0"/>
    <w:rPr>
      <w:rFonts w:eastAsia="黑体" w:cs="Times New Roman"/>
      <w:kern w:val="2"/>
      <w:sz w:val="32"/>
      <w:szCs w:val="32"/>
      <w:lang w:val="zh-CN" w:eastAsia="zh-CN"/>
    </w:rPr>
  </w:style>
  <w:style w:type="character" w:customStyle="1" w:styleId="103">
    <w:name w:val="标题 9 字符"/>
    <w:basedOn w:val="58"/>
    <w:link w:val="11"/>
    <w:autoRedefine/>
    <w:qFormat/>
    <w:uiPriority w:val="0"/>
    <w:rPr>
      <w:rFonts w:ascii="Cambria" w:hAnsi="Cambria" w:cs="Times New Roman"/>
      <w:kern w:val="2"/>
      <w:sz w:val="21"/>
      <w:szCs w:val="21"/>
      <w:lang w:val="zh-CN" w:eastAsia="zh-CN"/>
    </w:rPr>
  </w:style>
  <w:style w:type="character" w:customStyle="1" w:styleId="104">
    <w:name w:val="纯文本 Char2"/>
    <w:autoRedefine/>
    <w:qFormat/>
    <w:uiPriority w:val="0"/>
    <w:rPr>
      <w:rFonts w:ascii="宋体" w:hAnsi="Courier New"/>
    </w:rPr>
  </w:style>
  <w:style w:type="table" w:customStyle="1" w:styleId="105">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7">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8">
    <w:name w:val="正文文本缩进 字符"/>
    <w:basedOn w:val="58"/>
    <w:link w:val="20"/>
    <w:autoRedefine/>
    <w:qFormat/>
    <w:uiPriority w:val="0"/>
    <w:rPr>
      <w:rFonts w:asciiTheme="minorHAnsi" w:hAnsiTheme="minorHAnsi"/>
      <w:kern w:val="2"/>
      <w:sz w:val="21"/>
      <w:szCs w:val="22"/>
    </w:rPr>
  </w:style>
  <w:style w:type="paragraph" w:customStyle="1" w:styleId="109">
    <w:name w:val="Char"/>
    <w:basedOn w:val="1"/>
    <w:autoRedefine/>
    <w:qFormat/>
    <w:uiPriority w:val="0"/>
    <w:rPr>
      <w:rFonts w:ascii="Tahoma" w:hAnsi="Tahoma" w:cs="Times New Roman"/>
      <w:sz w:val="24"/>
    </w:rPr>
  </w:style>
  <w:style w:type="character" w:customStyle="1" w:styleId="110">
    <w:name w:val="脚注文本 字符"/>
    <w:basedOn w:val="58"/>
    <w:link w:val="42"/>
    <w:autoRedefine/>
    <w:qFormat/>
    <w:uiPriority w:val="0"/>
    <w:rPr>
      <w:rFonts w:ascii="Times New Roman" w:hAnsi="Times New Roman" w:cs="Times New Roman"/>
      <w:kern w:val="2"/>
      <w:sz w:val="18"/>
      <w:szCs w:val="18"/>
      <w:lang w:val="zh-CN" w:eastAsia="zh-CN"/>
    </w:rPr>
  </w:style>
  <w:style w:type="paragraph" w:customStyle="1" w:styleId="111">
    <w:name w:val="样式 标题 3 + (中文) 黑体 小四 非加粗 段前: 7.8 磅 段后: 0 磅 行距: 固定值 20 磅"/>
    <w:basedOn w:val="5"/>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2">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4">
    <w:name w:val="称呼 字符"/>
    <w:basedOn w:val="58"/>
    <w:link w:val="18"/>
    <w:autoRedefine/>
    <w:qFormat/>
    <w:uiPriority w:val="0"/>
    <w:rPr>
      <w:rFonts w:ascii="仿宋_GB2312" w:hAnsi="Times New Roman" w:eastAsia="仿宋_GB2312" w:cs="Times New Roman"/>
      <w:kern w:val="2"/>
      <w:sz w:val="28"/>
      <w:lang w:val="zh-CN" w:eastAsia="zh-CN"/>
    </w:rPr>
  </w:style>
  <w:style w:type="paragraph" w:customStyle="1" w:styleId="11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autoRedefine/>
    <w:qFormat/>
    <w:uiPriority w:val="0"/>
    <w:rPr>
      <w:rFonts w:ascii="Tahoma" w:hAnsi="Tahoma" w:cs="Times New Roman"/>
      <w:kern w:val="2"/>
      <w:sz w:val="24"/>
    </w:rPr>
  </w:style>
  <w:style w:type="paragraph" w:customStyle="1" w:styleId="123">
    <w:name w:val="Blockquote"/>
    <w:basedOn w:val="1"/>
    <w:link w:val="124"/>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autoRedefine/>
    <w:qFormat/>
    <w:uiPriority w:val="0"/>
    <w:rPr>
      <w:rFonts w:ascii="Times New Roman" w:hAnsi="Times New Roman" w:cs="Times New Roman"/>
      <w:sz w:val="24"/>
      <w:lang w:val="zh-CN" w:eastAsia="zh-CN"/>
    </w:rPr>
  </w:style>
  <w:style w:type="paragraph" w:customStyle="1" w:styleId="125">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6">
    <w:name w:val="样式1"/>
    <w:basedOn w:val="1"/>
    <w:next w:val="6"/>
    <w:autoRedefine/>
    <w:qFormat/>
    <w:uiPriority w:val="0"/>
    <w:pPr>
      <w:spacing w:line="360" w:lineRule="auto"/>
      <w:ind w:firstLine="420" w:firstLineChars="200"/>
    </w:pPr>
    <w:rPr>
      <w:rFonts w:cs="Times New Roman"/>
      <w:kern w:val="2"/>
      <w:sz w:val="21"/>
      <w:szCs w:val="21"/>
    </w:rPr>
  </w:style>
  <w:style w:type="character" w:customStyle="1" w:styleId="127">
    <w:name w:val="tdrownotice1"/>
    <w:autoRedefine/>
    <w:qFormat/>
    <w:uiPriority w:val="0"/>
    <w:rPr>
      <w:sz w:val="22"/>
    </w:rPr>
  </w:style>
  <w:style w:type="paragraph" w:customStyle="1" w:styleId="128">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9">
    <w:name w:val="正文文本缩进 3 字符"/>
    <w:basedOn w:val="58"/>
    <w:link w:val="44"/>
    <w:autoRedefine/>
    <w:qFormat/>
    <w:uiPriority w:val="0"/>
    <w:rPr>
      <w:rFonts w:hAnsi="MS Sans Serif" w:cs="Times New Roman"/>
      <w:bCs/>
      <w:color w:val="000000"/>
      <w:sz w:val="24"/>
      <w:lang w:val="zh-CN" w:eastAsia="zh-CN"/>
    </w:rPr>
  </w:style>
  <w:style w:type="character" w:customStyle="1" w:styleId="130">
    <w:name w:val="正文文本缩进 2 字符"/>
    <w:basedOn w:val="58"/>
    <w:link w:val="31"/>
    <w:autoRedefine/>
    <w:qFormat/>
    <w:uiPriority w:val="0"/>
    <w:rPr>
      <w:rFonts w:hAnsi="MS Sans Serif" w:cs="Times New Roman"/>
      <w:bCs/>
      <w:spacing w:val="12"/>
      <w:sz w:val="24"/>
      <w:lang w:val="zh-CN" w:eastAsia="zh-CN"/>
    </w:rPr>
  </w:style>
  <w:style w:type="paragraph" w:customStyle="1" w:styleId="131">
    <w:name w:val="目录"/>
    <w:basedOn w:val="1"/>
    <w:autoRedefine/>
    <w:qFormat/>
    <w:uiPriority w:val="0"/>
    <w:pPr>
      <w:widowControl/>
      <w:jc w:val="center"/>
    </w:pPr>
    <w:rPr>
      <w:rFonts w:hAnsi="Calibri" w:cs="Times New Roman"/>
      <w:b/>
      <w:sz w:val="36"/>
    </w:rPr>
  </w:style>
  <w:style w:type="paragraph" w:customStyle="1" w:styleId="132">
    <w:name w:val="目录文字"/>
    <w:basedOn w:val="1"/>
    <w:autoRedefine/>
    <w:qFormat/>
    <w:uiPriority w:val="0"/>
    <w:pPr>
      <w:widowControl/>
      <w:spacing w:line="480" w:lineRule="auto"/>
      <w:jc w:val="left"/>
    </w:pPr>
    <w:rPr>
      <w:rFonts w:cs="Times New Roman"/>
      <w:sz w:val="24"/>
    </w:rPr>
  </w:style>
  <w:style w:type="character" w:customStyle="1" w:styleId="133">
    <w:name w:val="正文文本 2 字符"/>
    <w:basedOn w:val="58"/>
    <w:link w:val="47"/>
    <w:autoRedefine/>
    <w:qFormat/>
    <w:uiPriority w:val="0"/>
    <w:rPr>
      <w:rFonts w:hAnsi="Times New Roman" w:cs="Times New Roman"/>
      <w:spacing w:val="-20"/>
      <w:kern w:val="2"/>
      <w:sz w:val="28"/>
      <w:lang w:val="zh-CN" w:eastAsia="zh-CN"/>
    </w:rPr>
  </w:style>
  <w:style w:type="character" w:customStyle="1" w:styleId="134">
    <w:name w:val="正文文本 3 字符"/>
    <w:basedOn w:val="58"/>
    <w:link w:val="19"/>
    <w:autoRedefine/>
    <w:qFormat/>
    <w:uiPriority w:val="0"/>
    <w:rPr>
      <w:rFonts w:ascii="仿宋_GB2312" w:eastAsia="仿宋_GB2312" w:cs="Times New Roman"/>
      <w:bCs/>
      <w:color w:val="000000"/>
      <w:kern w:val="2"/>
      <w:sz w:val="24"/>
      <w:szCs w:val="32"/>
      <w:lang w:val="zh-CN" w:eastAsia="zh-CN"/>
    </w:rPr>
  </w:style>
  <w:style w:type="paragraph" w:customStyle="1" w:styleId="13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6">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7">
    <w:name w:val="标题 字符"/>
    <w:basedOn w:val="58"/>
    <w:link w:val="52"/>
    <w:autoRedefine/>
    <w:qFormat/>
    <w:uiPriority w:val="0"/>
    <w:rPr>
      <w:rFonts w:eastAsia="黑体" w:cs="Times New Roman"/>
      <w:b/>
      <w:smallCaps/>
      <w:snapToGrid w:val="0"/>
      <w:kern w:val="2"/>
      <w:sz w:val="44"/>
      <w:szCs w:val="24"/>
      <w:lang w:val="zh-CN" w:eastAsia="zh-CN"/>
    </w:rPr>
  </w:style>
  <w:style w:type="paragraph" w:customStyle="1" w:styleId="138">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9">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0">
    <w:name w:val="简单回函地址"/>
    <w:basedOn w:val="1"/>
    <w:autoRedefine/>
    <w:qFormat/>
    <w:uiPriority w:val="0"/>
    <w:rPr>
      <w:rFonts w:ascii="Calibri" w:hAnsi="Calibri" w:cs="Times New Roman"/>
      <w:kern w:val="2"/>
      <w:sz w:val="21"/>
      <w:szCs w:val="22"/>
    </w:rPr>
  </w:style>
  <w:style w:type="paragraph" w:customStyle="1" w:styleId="141">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2">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3">
    <w:name w:val="t_tag"/>
    <w:basedOn w:val="58"/>
    <w:autoRedefine/>
    <w:qFormat/>
    <w:uiPriority w:val="0"/>
  </w:style>
  <w:style w:type="table" w:customStyle="1" w:styleId="144">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5">
    <w:name w:val="批注框文本 Char1"/>
    <w:basedOn w:val="58"/>
    <w:autoRedefine/>
    <w:qFormat/>
    <w:uiPriority w:val="0"/>
    <w:rPr>
      <w:rFonts w:ascii="Times New Roman" w:hAnsi="Times New Roman" w:eastAsia="宋体" w:cs="Times New Roman"/>
      <w:sz w:val="18"/>
      <w:szCs w:val="18"/>
    </w:rPr>
  </w:style>
  <w:style w:type="character" w:customStyle="1" w:styleId="146">
    <w:name w:val="批注主题 Char1"/>
    <w:basedOn w:val="84"/>
    <w:autoRedefine/>
    <w:qFormat/>
    <w:uiPriority w:val="0"/>
    <w:rPr>
      <w:rFonts w:ascii="@仿宋_GB2312" w:hAnsi="@仿宋_GB2312" w:eastAsia="@仿宋_GB2312" w:cs="@仿宋_GB2312"/>
      <w:b/>
      <w:bCs/>
      <w:szCs w:val="20"/>
    </w:rPr>
  </w:style>
  <w:style w:type="paragraph" w:customStyle="1" w:styleId="147">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8">
    <w:name w:val="文档结构图 字符"/>
    <w:basedOn w:val="58"/>
    <w:link w:val="16"/>
    <w:autoRedefine/>
    <w:qFormat/>
    <w:uiPriority w:val="0"/>
    <w:rPr>
      <w:rFonts w:ascii="Calibri" w:hAnsi="Calibri" w:cs="Times New Roman"/>
      <w:bCs/>
      <w:kern w:val="2"/>
      <w:sz w:val="21"/>
      <w:szCs w:val="32"/>
      <w:shd w:val="clear" w:color="auto" w:fill="000080"/>
      <w:lang w:val="zh-CN" w:eastAsia="zh-CN"/>
    </w:rPr>
  </w:style>
  <w:style w:type="character" w:customStyle="1" w:styleId="149">
    <w:name w:val="标题 1 Char1"/>
    <w:autoRedefine/>
    <w:qFormat/>
    <w:uiPriority w:val="0"/>
    <w:rPr>
      <w:rFonts w:ascii="Calibri" w:hAnsi="Calibri" w:eastAsia="宋体"/>
      <w:b/>
      <w:kern w:val="44"/>
      <w:sz w:val="44"/>
      <w:szCs w:val="44"/>
    </w:rPr>
  </w:style>
  <w:style w:type="character" w:customStyle="1" w:styleId="150">
    <w:name w:val="标题 3 Char1"/>
    <w:autoRedefine/>
    <w:semiHidden/>
    <w:qFormat/>
    <w:uiPriority w:val="0"/>
    <w:rPr>
      <w:rFonts w:ascii="Calibri" w:hAnsi="Calibri" w:eastAsia="宋体"/>
      <w:b/>
      <w:kern w:val="2"/>
      <w:sz w:val="32"/>
    </w:rPr>
  </w:style>
  <w:style w:type="character" w:customStyle="1" w:styleId="151">
    <w:name w:val="标题 4 Char1"/>
    <w:autoRedefine/>
    <w:semiHidden/>
    <w:qFormat/>
    <w:uiPriority w:val="0"/>
    <w:rPr>
      <w:rFonts w:ascii="Cambria" w:hAnsi="Cambria" w:eastAsia="宋体"/>
      <w:b/>
      <w:kern w:val="2"/>
      <w:sz w:val="28"/>
      <w:szCs w:val="28"/>
    </w:rPr>
  </w:style>
  <w:style w:type="character" w:customStyle="1" w:styleId="152">
    <w:name w:val="标题 5 Char1"/>
    <w:autoRedefine/>
    <w:semiHidden/>
    <w:qFormat/>
    <w:uiPriority w:val="0"/>
    <w:rPr>
      <w:rFonts w:ascii="Calibri" w:hAnsi="Calibri" w:eastAsia="宋体"/>
      <w:b/>
      <w:kern w:val="2"/>
      <w:sz w:val="28"/>
      <w:szCs w:val="28"/>
    </w:rPr>
  </w:style>
  <w:style w:type="character" w:customStyle="1" w:styleId="153">
    <w:name w:val="标题 6 Char1"/>
    <w:autoRedefine/>
    <w:semiHidden/>
    <w:qFormat/>
    <w:uiPriority w:val="0"/>
    <w:rPr>
      <w:rFonts w:ascii="Cambria" w:hAnsi="Cambria" w:eastAsia="宋体"/>
      <w:b/>
      <w:kern w:val="2"/>
      <w:sz w:val="24"/>
      <w:szCs w:val="24"/>
    </w:rPr>
  </w:style>
  <w:style w:type="character" w:customStyle="1" w:styleId="154">
    <w:name w:val="标题 7 Char1"/>
    <w:autoRedefine/>
    <w:semiHidden/>
    <w:qFormat/>
    <w:uiPriority w:val="0"/>
    <w:rPr>
      <w:rFonts w:ascii="Calibri" w:hAnsi="Calibri" w:eastAsia="宋体"/>
      <w:b/>
      <w:kern w:val="2"/>
      <w:sz w:val="24"/>
      <w:szCs w:val="24"/>
    </w:rPr>
  </w:style>
  <w:style w:type="character" w:customStyle="1" w:styleId="155">
    <w:name w:val="标题 8 Char1"/>
    <w:autoRedefine/>
    <w:semiHidden/>
    <w:qFormat/>
    <w:uiPriority w:val="0"/>
    <w:rPr>
      <w:rFonts w:ascii="Cambria" w:hAnsi="Cambria" w:eastAsia="宋体"/>
      <w:kern w:val="2"/>
      <w:sz w:val="24"/>
      <w:szCs w:val="24"/>
    </w:rPr>
  </w:style>
  <w:style w:type="character" w:customStyle="1" w:styleId="156">
    <w:name w:val="标题 9 Char1"/>
    <w:autoRedefine/>
    <w:semiHidden/>
    <w:qFormat/>
    <w:uiPriority w:val="0"/>
    <w:rPr>
      <w:rFonts w:ascii="Cambria" w:hAnsi="Cambria" w:eastAsia="宋体"/>
      <w:kern w:val="2"/>
      <w:sz w:val="21"/>
      <w:szCs w:val="21"/>
    </w:rPr>
  </w:style>
  <w:style w:type="paragraph" w:customStyle="1" w:styleId="157">
    <w:name w:val="MsoNormal"/>
    <w:basedOn w:val="158"/>
    <w:autoRedefine/>
    <w:qFormat/>
    <w:uiPriority w:val="0"/>
    <w:rPr>
      <w:rFonts w:ascii="Calibri" w:hAnsi="Calibri" w:eastAsia="Calibri"/>
      <w:sz w:val="21"/>
    </w:rPr>
  </w:style>
  <w:style w:type="paragraph" w:customStyle="1" w:styleId="158">
    <w:name w:val="Normal_0"/>
    <w:autoRedefine/>
    <w:qFormat/>
    <w:uiPriority w:val="0"/>
    <w:rPr>
      <w:rFonts w:ascii="Times New Roman" w:hAnsi="Times New Roman" w:eastAsia="宋体" w:cs="Times New Roman"/>
      <w:sz w:val="24"/>
      <w:szCs w:val="24"/>
      <w:lang w:val="en-US" w:eastAsia="zh-CN" w:bidi="ar-SA"/>
    </w:rPr>
  </w:style>
  <w:style w:type="paragraph" w:customStyle="1" w:styleId="159">
    <w:name w:val="标题 2_0"/>
    <w:basedOn w:val="160"/>
    <w:next w:val="161"/>
    <w:link w:val="162"/>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标题 2 Char_0"/>
    <w:link w:val="159"/>
    <w:autoRedefine/>
    <w:qFormat/>
    <w:uiPriority w:val="0"/>
    <w:rPr>
      <w:rFonts w:ascii="黑体" w:eastAsia="黑体" w:cs="Times New Roman"/>
      <w:b/>
      <w:smallCaps/>
      <w:snapToGrid w:val="0"/>
      <w:sz w:val="36"/>
      <w:szCs w:val="24"/>
      <w:lang w:val="zh-CN" w:eastAsia="zh-CN"/>
    </w:rPr>
  </w:style>
  <w:style w:type="paragraph" w:customStyle="1" w:styleId="163">
    <w:name w:val="纯文本_0"/>
    <w:basedOn w:val="161"/>
    <w:link w:val="164"/>
    <w:autoRedefine/>
    <w:qFormat/>
    <w:uiPriority w:val="99"/>
    <w:rPr>
      <w:rFonts w:ascii="宋体" w:hAnsi="Courier New"/>
      <w:szCs w:val="21"/>
    </w:rPr>
  </w:style>
  <w:style w:type="character" w:customStyle="1" w:styleId="164">
    <w:name w:val="Texte Char1"/>
    <w:link w:val="163"/>
    <w:autoRedefine/>
    <w:qFormat/>
    <w:uiPriority w:val="99"/>
    <w:rPr>
      <w:rFonts w:hAnsi="Courier New" w:cs="Times New Roman"/>
      <w:kern w:val="2"/>
      <w:sz w:val="21"/>
      <w:szCs w:val="21"/>
    </w:rPr>
  </w:style>
  <w:style w:type="paragraph" w:customStyle="1" w:styleId="165">
    <w:name w:val="纯文本_1"/>
    <w:basedOn w:val="166"/>
    <w:link w:val="167"/>
    <w:autoRedefine/>
    <w:qFormat/>
    <w:uiPriority w:val="0"/>
    <w:rPr>
      <w:rFonts w:ascii="宋体" w:hAnsi="Courier New"/>
      <w:szCs w:val="21"/>
      <w:lang w:val="zh-CN"/>
    </w:rPr>
  </w:style>
  <w:style w:type="paragraph" w:customStyle="1" w:styleId="16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7">
    <w:name w:val="纯文本 Char1_0"/>
    <w:link w:val="165"/>
    <w:autoRedefine/>
    <w:qFormat/>
    <w:uiPriority w:val="0"/>
    <w:rPr>
      <w:rFonts w:hAnsi="Courier New" w:cs="Times New Roman"/>
      <w:kern w:val="2"/>
      <w:sz w:val="21"/>
      <w:szCs w:val="21"/>
      <w:lang w:val="zh-CN" w:eastAsia="zh-CN"/>
    </w:rPr>
  </w:style>
  <w:style w:type="paragraph" w:customStyle="1" w:styleId="168">
    <w:name w:val="标题 3_0"/>
    <w:basedOn w:val="169"/>
    <w:next w:val="170"/>
    <w:link w:val="181"/>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9">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缩进_0"/>
    <w:basedOn w:val="169"/>
    <w:autoRedefine/>
    <w:unhideWhenUsed/>
    <w:qFormat/>
    <w:uiPriority w:val="0"/>
    <w:pPr>
      <w:ind w:firstLine="420" w:firstLineChars="200"/>
    </w:pPr>
    <w:rPr>
      <w:rFonts w:ascii="Calibri" w:hAnsi="Calibri"/>
      <w:bCs/>
      <w:szCs w:val="32"/>
    </w:rPr>
  </w:style>
  <w:style w:type="paragraph" w:customStyle="1" w:styleId="171">
    <w:name w:val="标题 1_0"/>
    <w:basedOn w:val="169"/>
    <w:next w:val="169"/>
    <w:link w:val="172"/>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2">
    <w:name w:val="标题 1 Char_0"/>
    <w:link w:val="171"/>
    <w:autoRedefine/>
    <w:qFormat/>
    <w:uiPriority w:val="0"/>
    <w:rPr>
      <w:rFonts w:ascii="黑体" w:hAnsi="Times New Roman" w:eastAsia="黑体" w:cs="Times New Roman"/>
      <w:sz w:val="52"/>
      <w:lang w:val="zh-CN" w:eastAsia="zh-CN"/>
    </w:rPr>
  </w:style>
  <w:style w:type="paragraph" w:customStyle="1" w:styleId="173">
    <w:name w:val="标题 6_0"/>
    <w:basedOn w:val="169"/>
    <w:next w:val="169"/>
    <w:link w:val="174"/>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4">
    <w:name w:val="标题 6 Char_0"/>
    <w:link w:val="173"/>
    <w:autoRedefine/>
    <w:qFormat/>
    <w:uiPriority w:val="0"/>
    <w:rPr>
      <w:rFonts w:ascii="Arial" w:hAnsi="Arial" w:eastAsia="黑体" w:cs="Times New Roman"/>
      <w:b/>
      <w:bCs/>
      <w:sz w:val="24"/>
      <w:szCs w:val="24"/>
      <w:lang w:val="zh-CN" w:eastAsia="zh-CN"/>
    </w:rPr>
  </w:style>
  <w:style w:type="paragraph" w:customStyle="1" w:styleId="175">
    <w:name w:val="标题 7_0"/>
    <w:basedOn w:val="169"/>
    <w:next w:val="169"/>
    <w:link w:val="176"/>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6">
    <w:name w:val="标题 7 Char_0"/>
    <w:link w:val="175"/>
    <w:autoRedefine/>
    <w:qFormat/>
    <w:uiPriority w:val="0"/>
    <w:rPr>
      <w:rFonts w:ascii="Times New Roman" w:hAnsi="Times New Roman" w:cs="Times New Roman"/>
      <w:b/>
      <w:bCs/>
      <w:sz w:val="24"/>
      <w:szCs w:val="24"/>
      <w:lang w:val="zh-CN" w:eastAsia="zh-CN"/>
    </w:rPr>
  </w:style>
  <w:style w:type="paragraph" w:customStyle="1" w:styleId="177">
    <w:name w:val="标题 8_0"/>
    <w:basedOn w:val="169"/>
    <w:next w:val="169"/>
    <w:link w:val="178"/>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8">
    <w:name w:val="标题 8 Char_0"/>
    <w:link w:val="177"/>
    <w:autoRedefine/>
    <w:qFormat/>
    <w:uiPriority w:val="0"/>
    <w:rPr>
      <w:rFonts w:ascii="Arial" w:hAnsi="Arial" w:eastAsia="黑体" w:cs="Times New Roman"/>
      <w:sz w:val="24"/>
      <w:szCs w:val="24"/>
      <w:lang w:val="zh-CN" w:eastAsia="zh-CN"/>
    </w:rPr>
  </w:style>
  <w:style w:type="paragraph" w:customStyle="1" w:styleId="179">
    <w:name w:val="标题 9_0"/>
    <w:basedOn w:val="169"/>
    <w:next w:val="169"/>
    <w:link w:val="180"/>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0">
    <w:name w:val="标题 9 Char_0"/>
    <w:link w:val="179"/>
    <w:autoRedefine/>
    <w:qFormat/>
    <w:uiPriority w:val="0"/>
    <w:rPr>
      <w:rFonts w:ascii="Arial" w:hAnsi="Arial" w:eastAsia="黑体" w:cs="Times New Roman"/>
      <w:sz w:val="21"/>
      <w:szCs w:val="21"/>
      <w:lang w:val="zh-CN" w:eastAsia="zh-CN"/>
    </w:rPr>
  </w:style>
  <w:style w:type="character" w:customStyle="1" w:styleId="181">
    <w:name w:val="标题 3 Char_0"/>
    <w:link w:val="168"/>
    <w:autoRedefine/>
    <w:qFormat/>
    <w:uiPriority w:val="0"/>
    <w:rPr>
      <w:rFonts w:ascii="Times New Roman" w:hAnsi="Times New Roman" w:cs="Times New Roman"/>
      <w:b/>
      <w:sz w:val="32"/>
      <w:lang w:val="zh-CN" w:eastAsia="zh-CN"/>
    </w:rPr>
  </w:style>
  <w:style w:type="paragraph" w:customStyle="1" w:styleId="182">
    <w:name w:val="Blockquote_0"/>
    <w:basedOn w:val="169"/>
    <w:link w:val="183"/>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3">
    <w:name w:val="Blockquote Char_0"/>
    <w:link w:val="182"/>
    <w:autoRedefine/>
    <w:qFormat/>
    <w:locked/>
    <w:uiPriority w:val="0"/>
    <w:rPr>
      <w:rFonts w:ascii="Times New Roman" w:hAnsi="Times New Roman" w:cs="Times New Roman"/>
      <w:sz w:val="24"/>
      <w:lang w:val="zh-CN" w:eastAsia="zh-CN"/>
    </w:rPr>
  </w:style>
  <w:style w:type="paragraph" w:customStyle="1" w:styleId="184">
    <w:name w:val="标题 4_0"/>
    <w:basedOn w:val="169"/>
    <w:next w:val="169"/>
    <w:link w:val="185"/>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5">
    <w:name w:val="标题 4 Char_0"/>
    <w:link w:val="184"/>
    <w:autoRedefine/>
    <w:qFormat/>
    <w:uiPriority w:val="0"/>
    <w:rPr>
      <w:rFonts w:ascii="Arial" w:hAnsi="Arial" w:eastAsia="黑体" w:cs="Times New Roman"/>
      <w:sz w:val="28"/>
      <w:lang w:val="zh-CN" w:eastAsia="zh-CN"/>
    </w:rPr>
  </w:style>
  <w:style w:type="paragraph" w:customStyle="1" w:styleId="186">
    <w:name w:val="纯文本_2"/>
    <w:basedOn w:val="169"/>
    <w:link w:val="187"/>
    <w:autoRedefine/>
    <w:qFormat/>
    <w:uiPriority w:val="0"/>
    <w:rPr>
      <w:rFonts w:ascii="宋体" w:hAnsi="Courier New"/>
      <w:szCs w:val="21"/>
      <w:lang w:val="zh-CN"/>
    </w:rPr>
  </w:style>
  <w:style w:type="character" w:customStyle="1" w:styleId="187">
    <w:name w:val="纯文本 Char1_1"/>
    <w:link w:val="186"/>
    <w:autoRedefine/>
    <w:qFormat/>
    <w:uiPriority w:val="0"/>
    <w:rPr>
      <w:rFonts w:hAnsi="Courier New" w:cs="Times New Roman"/>
      <w:kern w:val="2"/>
      <w:sz w:val="21"/>
      <w:szCs w:val="21"/>
      <w:lang w:val="zh-CN" w:eastAsia="zh-CN"/>
    </w:rPr>
  </w:style>
  <w:style w:type="paragraph" w:customStyle="1" w:styleId="188">
    <w:name w:val="Blockquote_0_1"/>
    <w:basedOn w:val="189"/>
    <w:link w:val="190"/>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9">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Blockquote Char_0_1"/>
    <w:link w:val="188"/>
    <w:autoRedefine/>
    <w:qFormat/>
    <w:locked/>
    <w:uiPriority w:val="0"/>
    <w:rPr>
      <w:rFonts w:ascii="Times New Roman" w:hAnsi="Times New Roman" w:cs="Times New Roman"/>
      <w:sz w:val="24"/>
      <w:lang w:val="zh-CN" w:eastAsia="zh-CN"/>
    </w:rPr>
  </w:style>
  <w:style w:type="paragraph" w:customStyle="1" w:styleId="191">
    <w:name w:val="正文文本_0"/>
    <w:basedOn w:val="169"/>
    <w:link w:val="192"/>
    <w:autoRedefine/>
    <w:qFormat/>
    <w:uiPriority w:val="0"/>
    <w:pPr>
      <w:spacing w:after="120"/>
    </w:pPr>
    <w:rPr>
      <w:lang w:val="zh-CN"/>
    </w:rPr>
  </w:style>
  <w:style w:type="character" w:customStyle="1" w:styleId="192">
    <w:name w:val="正文文本 Char_0"/>
    <w:link w:val="191"/>
    <w:autoRedefine/>
    <w:qFormat/>
    <w:uiPriority w:val="0"/>
    <w:rPr>
      <w:rFonts w:ascii="Times New Roman" w:hAnsi="Times New Roman" w:cs="Times New Roman"/>
      <w:kern w:val="2"/>
      <w:sz w:val="21"/>
      <w:szCs w:val="24"/>
      <w:lang w:val="zh-CN" w:eastAsia="zh-CN"/>
    </w:rPr>
  </w:style>
  <w:style w:type="paragraph" w:customStyle="1" w:styleId="193">
    <w:name w:val="普通(网站)_0"/>
    <w:basedOn w:val="169"/>
    <w:autoRedefine/>
    <w:qFormat/>
    <w:uiPriority w:val="0"/>
    <w:pPr>
      <w:widowControl/>
      <w:spacing w:before="100" w:beforeAutospacing="1" w:after="100" w:afterAutospacing="1"/>
      <w:jc w:val="left"/>
    </w:pPr>
    <w:rPr>
      <w:rFonts w:ascii="宋体" w:hAnsi="宋体"/>
      <w:kern w:val="0"/>
      <w:sz w:val="24"/>
    </w:rPr>
  </w:style>
  <w:style w:type="paragraph" w:customStyle="1" w:styleId="19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脚注文本_0"/>
    <w:basedOn w:val="117"/>
    <w:link w:val="197"/>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7">
    <w:name w:val="脚注文本 Char_0"/>
    <w:link w:val="196"/>
    <w:autoRedefine/>
    <w:qFormat/>
    <w:uiPriority w:val="0"/>
    <w:rPr>
      <w:rFonts w:ascii="Times New Roman" w:hAnsi="Times New Roman" w:cs="Times New Roman"/>
      <w:sz w:val="18"/>
      <w:lang w:val="zh-CN" w:eastAsia="zh-CN"/>
    </w:rPr>
  </w:style>
  <w:style w:type="paragraph" w:customStyle="1" w:styleId="198">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8">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9">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0">
    <w:name w:val="Char Char Char Char Char"/>
    <w:basedOn w:val="1"/>
    <w:autoRedefine/>
    <w:qFormat/>
    <w:uiPriority w:val="0"/>
    <w:rPr>
      <w:rFonts w:ascii="Tahoma" w:hAnsi="Tahoma" w:cs="Times New Roman"/>
      <w:kern w:val="2"/>
      <w:sz w:val="24"/>
    </w:rPr>
  </w:style>
  <w:style w:type="paragraph" w:customStyle="1" w:styleId="221">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2">
    <w:name w:val="副标题 字符"/>
    <w:basedOn w:val="58"/>
    <w:link w:val="40"/>
    <w:autoRedefine/>
    <w:qFormat/>
    <w:uiPriority w:val="0"/>
    <w:rPr>
      <w:rFonts w:ascii="Arial" w:hAnsi="Arial" w:cs="Times New Roman"/>
      <w:b/>
      <w:bCs/>
      <w:kern w:val="28"/>
      <w:sz w:val="32"/>
      <w:szCs w:val="32"/>
      <w:lang w:val="zh-CN" w:eastAsia="zh-CN"/>
    </w:rPr>
  </w:style>
  <w:style w:type="character" w:customStyle="1" w:styleId="223">
    <w:name w:val="Char Char"/>
    <w:autoRedefine/>
    <w:qFormat/>
    <w:uiPriority w:val="0"/>
    <w:rPr>
      <w:rFonts w:ascii="宋体" w:hAnsi="Courier New" w:eastAsia="宋体" w:cs="Courier New"/>
      <w:kern w:val="2"/>
      <w:sz w:val="21"/>
      <w:szCs w:val="21"/>
      <w:lang w:val="en-US" w:eastAsia="zh-CN" w:bidi="ar-SA"/>
    </w:rPr>
  </w:style>
  <w:style w:type="character" w:customStyle="1" w:styleId="224">
    <w:name w:val="标题4 Char Char"/>
    <w:link w:val="225"/>
    <w:autoRedefine/>
    <w:qFormat/>
    <w:uiPriority w:val="0"/>
    <w:rPr>
      <w:rFonts w:ascii="Arial" w:hAnsi="Arial"/>
      <w:b/>
      <w:bCs/>
      <w:sz w:val="24"/>
      <w:szCs w:val="32"/>
    </w:rPr>
  </w:style>
  <w:style w:type="paragraph" w:customStyle="1" w:styleId="225">
    <w:name w:val="标题4"/>
    <w:basedOn w:val="4"/>
    <w:next w:val="25"/>
    <w:link w:val="224"/>
    <w:autoRedefine/>
    <w:qFormat/>
    <w:uiPriority w:val="0"/>
    <w:pPr>
      <w:spacing w:before="0" w:after="0" w:line="413" w:lineRule="auto"/>
    </w:pPr>
    <w:rPr>
      <w:rFonts w:ascii="Arial" w:hAnsi="Arial" w:cstheme="minorBidi"/>
      <w:kern w:val="0"/>
      <w:sz w:val="24"/>
      <w:lang w:val="en-US"/>
    </w:rPr>
  </w:style>
  <w:style w:type="character" w:customStyle="1" w:styleId="226">
    <w:name w:val="明显引用 字符"/>
    <w:link w:val="227"/>
    <w:autoRedefine/>
    <w:qFormat/>
    <w:uiPriority w:val="0"/>
    <w:rPr>
      <w:b/>
      <w:bCs/>
      <w:i/>
      <w:iCs/>
      <w:color w:val="4F81BD"/>
    </w:rPr>
  </w:style>
  <w:style w:type="paragraph" w:styleId="227">
    <w:name w:val="Intense Quote"/>
    <w:basedOn w:val="1"/>
    <w:next w:val="1"/>
    <w:link w:val="226"/>
    <w:autoRedefine/>
    <w:qFormat/>
    <w:uiPriority w:val="0"/>
    <w:pPr>
      <w:pBdr>
        <w:bottom w:val="single" w:color="4F81BD" w:themeColor="accent1" w:sz="4" w:space="4"/>
      </w:pBdr>
      <w:spacing w:before="200" w:after="280"/>
      <w:ind w:left="936" w:right="936"/>
    </w:pPr>
    <w:rPr>
      <w:b/>
      <w:bCs/>
      <w:i/>
      <w:iCs/>
      <w:color w:val="4F81BD"/>
    </w:rPr>
  </w:style>
  <w:style w:type="paragraph" w:customStyle="1" w:styleId="228">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9">
    <w:name w:val="明显引用 Char1"/>
    <w:basedOn w:val="58"/>
    <w:autoRedefine/>
    <w:qFormat/>
    <w:uiPriority w:val="30"/>
    <w:rPr>
      <w:rFonts w:ascii="Times New Roman" w:hAnsi="Times New Roman" w:eastAsia="宋体" w:cs="Times New Roman"/>
      <w:i/>
      <w:iCs/>
      <w:color w:val="5B9BD5"/>
      <w:szCs w:val="24"/>
    </w:rPr>
  </w:style>
  <w:style w:type="character" w:customStyle="1" w:styleId="230">
    <w:name w:val="标题5 Char Char"/>
    <w:link w:val="231"/>
    <w:autoRedefine/>
    <w:qFormat/>
    <w:uiPriority w:val="0"/>
    <w:rPr>
      <w:rFonts w:ascii="Arial" w:hAnsi="Arial"/>
      <w:b/>
      <w:bCs/>
      <w:sz w:val="24"/>
      <w:szCs w:val="32"/>
    </w:rPr>
  </w:style>
  <w:style w:type="paragraph" w:customStyle="1" w:styleId="231">
    <w:name w:val="标题5"/>
    <w:basedOn w:val="5"/>
    <w:link w:val="230"/>
    <w:autoRedefine/>
    <w:qFormat/>
    <w:uiPriority w:val="0"/>
    <w:pPr>
      <w:spacing w:line="413" w:lineRule="auto"/>
      <w:jc w:val="left"/>
    </w:pPr>
    <w:rPr>
      <w:rFonts w:ascii="Arial" w:hAnsi="Arial"/>
      <w:sz w:val="24"/>
    </w:rPr>
  </w:style>
  <w:style w:type="character" w:customStyle="1" w:styleId="232">
    <w:name w:val="引用 字符"/>
    <w:link w:val="233"/>
    <w:autoRedefine/>
    <w:qFormat/>
    <w:uiPriority w:val="0"/>
    <w:rPr>
      <w:i/>
      <w:iCs/>
      <w:color w:val="000000"/>
    </w:rPr>
  </w:style>
  <w:style w:type="paragraph" w:styleId="233">
    <w:name w:val="Quote"/>
    <w:basedOn w:val="1"/>
    <w:next w:val="1"/>
    <w:link w:val="232"/>
    <w:autoRedefine/>
    <w:qFormat/>
    <w:uiPriority w:val="0"/>
    <w:rPr>
      <w:i/>
      <w:iCs/>
      <w:color w:val="000000"/>
    </w:rPr>
  </w:style>
  <w:style w:type="paragraph" w:customStyle="1" w:styleId="234">
    <w:name w:val="引用1"/>
    <w:basedOn w:val="1"/>
    <w:next w:val="1"/>
    <w:autoRedefine/>
    <w:qFormat/>
    <w:uiPriority w:val="0"/>
    <w:rPr>
      <w:rFonts w:ascii="Calibri" w:hAnsi="Calibri" w:cs="Times New Roman"/>
      <w:i/>
      <w:iCs/>
      <w:color w:val="000000"/>
      <w:kern w:val="2"/>
      <w:sz w:val="21"/>
      <w:szCs w:val="22"/>
    </w:rPr>
  </w:style>
  <w:style w:type="character" w:customStyle="1" w:styleId="235">
    <w:name w:val="引用 Char1"/>
    <w:basedOn w:val="58"/>
    <w:autoRedefine/>
    <w:qFormat/>
    <w:uiPriority w:val="29"/>
    <w:rPr>
      <w:rFonts w:ascii="Times New Roman" w:hAnsi="Times New Roman" w:eastAsia="宋体" w:cs="Times New Roman"/>
      <w:i/>
      <w:iCs/>
      <w:color w:val="404040"/>
      <w:szCs w:val="24"/>
    </w:rPr>
  </w:style>
  <w:style w:type="character" w:customStyle="1" w:styleId="236">
    <w:name w:val="ask-title2"/>
    <w:autoRedefine/>
    <w:qFormat/>
    <w:uiPriority w:val="0"/>
  </w:style>
  <w:style w:type="character" w:customStyle="1" w:styleId="237">
    <w:name w:val="正文文本 Char1"/>
    <w:autoRedefine/>
    <w:qFormat/>
    <w:uiPriority w:val="0"/>
    <w:rPr>
      <w:kern w:val="2"/>
      <w:sz w:val="21"/>
      <w:szCs w:val="22"/>
    </w:rPr>
  </w:style>
  <w:style w:type="character" w:customStyle="1" w:styleId="238">
    <w:name w:val="不明显强调1"/>
    <w:autoRedefine/>
    <w:qFormat/>
    <w:uiPriority w:val="0"/>
    <w:rPr>
      <w:i/>
      <w:iCs/>
      <w:color w:val="808080"/>
    </w:rPr>
  </w:style>
  <w:style w:type="character" w:customStyle="1" w:styleId="239">
    <w:name w:val="明显参考1"/>
    <w:autoRedefine/>
    <w:qFormat/>
    <w:uiPriority w:val="0"/>
    <w:rPr>
      <w:b/>
      <w:bCs/>
      <w:smallCaps/>
      <w:color w:val="C0504D"/>
      <w:spacing w:val="5"/>
      <w:u w:val="single"/>
    </w:rPr>
  </w:style>
  <w:style w:type="character" w:customStyle="1" w:styleId="240">
    <w:name w:val="书籍标题1"/>
    <w:autoRedefine/>
    <w:qFormat/>
    <w:uiPriority w:val="0"/>
    <w:rPr>
      <w:b/>
      <w:bCs/>
      <w:smallCaps/>
      <w:spacing w:val="5"/>
    </w:rPr>
  </w:style>
  <w:style w:type="character" w:customStyle="1" w:styleId="241">
    <w:name w:val="日期 Char1"/>
    <w:autoRedefine/>
    <w:qFormat/>
    <w:uiPriority w:val="0"/>
    <w:rPr>
      <w:kern w:val="2"/>
      <w:sz w:val="21"/>
      <w:szCs w:val="22"/>
    </w:rPr>
  </w:style>
  <w:style w:type="character" w:customStyle="1" w:styleId="242">
    <w:name w:val="明显强调1"/>
    <w:autoRedefine/>
    <w:qFormat/>
    <w:uiPriority w:val="0"/>
    <w:rPr>
      <w:b/>
      <w:bCs/>
      <w:i/>
      <w:iCs/>
      <w:color w:val="4F81BD"/>
    </w:rPr>
  </w:style>
  <w:style w:type="character" w:customStyle="1" w:styleId="243">
    <w:name w:val="textcontents"/>
    <w:autoRedefine/>
    <w:qFormat/>
    <w:uiPriority w:val="0"/>
    <w:rPr>
      <w:rFonts w:cs="Times New Roman"/>
    </w:rPr>
  </w:style>
  <w:style w:type="character" w:customStyle="1" w:styleId="244">
    <w:name w:val="不明显参考1"/>
    <w:autoRedefine/>
    <w:qFormat/>
    <w:uiPriority w:val="0"/>
    <w:rPr>
      <w:smallCaps/>
      <w:color w:val="C0504D"/>
      <w:u w:val="single"/>
    </w:rPr>
  </w:style>
  <w:style w:type="character" w:customStyle="1" w:styleId="245">
    <w:name w:val="批注文字 Char Char"/>
    <w:autoRedefine/>
    <w:qFormat/>
    <w:uiPriority w:val="0"/>
    <w:rPr>
      <w:rFonts w:ascii="宋体" w:hAnsi="Times New Roman" w:eastAsia="宋体" w:cs="Times New Roman"/>
      <w:sz w:val="28"/>
      <w:szCs w:val="20"/>
    </w:rPr>
  </w:style>
  <w:style w:type="character" w:customStyle="1" w:styleId="246">
    <w:name w:val="文档结构图 Char1"/>
    <w:autoRedefine/>
    <w:qFormat/>
    <w:uiPriority w:val="0"/>
    <w:rPr>
      <w:rFonts w:ascii="宋体"/>
      <w:kern w:val="2"/>
      <w:sz w:val="18"/>
      <w:szCs w:val="18"/>
    </w:rPr>
  </w:style>
  <w:style w:type="paragraph" w:customStyle="1" w:styleId="247">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8">
    <w:name w:val="页脚 Char1"/>
    <w:autoRedefine/>
    <w:semiHidden/>
    <w:qFormat/>
    <w:uiPriority w:val="99"/>
    <w:rPr>
      <w:kern w:val="2"/>
      <w:sz w:val="18"/>
      <w:szCs w:val="18"/>
    </w:rPr>
  </w:style>
  <w:style w:type="character" w:customStyle="1" w:styleId="249">
    <w:name w:val="批注框文本 Char2"/>
    <w:autoRedefine/>
    <w:semiHidden/>
    <w:qFormat/>
    <w:uiPriority w:val="99"/>
    <w:rPr>
      <w:kern w:val="2"/>
      <w:sz w:val="18"/>
      <w:szCs w:val="18"/>
    </w:rPr>
  </w:style>
  <w:style w:type="character" w:customStyle="1" w:styleId="250">
    <w:name w:val="批注主题 Char2"/>
    <w:autoRedefine/>
    <w:semiHidden/>
    <w:qFormat/>
    <w:uiPriority w:val="99"/>
    <w:rPr>
      <w:b/>
      <w:bCs/>
      <w:kern w:val="2"/>
      <w:sz w:val="21"/>
      <w:szCs w:val="22"/>
    </w:rPr>
  </w:style>
  <w:style w:type="character" w:customStyle="1" w:styleId="251">
    <w:name w:val="文档结构图 Char2"/>
    <w:autoRedefine/>
    <w:semiHidden/>
    <w:qFormat/>
    <w:uiPriority w:val="99"/>
    <w:rPr>
      <w:rFonts w:ascii="宋体"/>
      <w:kern w:val="2"/>
      <w:sz w:val="18"/>
      <w:szCs w:val="18"/>
    </w:rPr>
  </w:style>
  <w:style w:type="character" w:customStyle="1" w:styleId="252">
    <w:name w:val="页眉 Char1"/>
    <w:autoRedefine/>
    <w:semiHidden/>
    <w:qFormat/>
    <w:uiPriority w:val="99"/>
    <w:rPr>
      <w:kern w:val="2"/>
      <w:sz w:val="18"/>
      <w:szCs w:val="18"/>
    </w:rPr>
  </w:style>
  <w:style w:type="character" w:customStyle="1" w:styleId="253">
    <w:name w:val="日期 Char2"/>
    <w:autoRedefine/>
    <w:semiHidden/>
    <w:qFormat/>
    <w:uiPriority w:val="99"/>
    <w:rPr>
      <w:kern w:val="2"/>
      <w:sz w:val="21"/>
      <w:szCs w:val="22"/>
    </w:rPr>
  </w:style>
  <w:style w:type="character" w:customStyle="1" w:styleId="254">
    <w:name w:val="正文文本 Char2"/>
    <w:autoRedefine/>
    <w:semiHidden/>
    <w:qFormat/>
    <w:uiPriority w:val="99"/>
    <w:rPr>
      <w:kern w:val="2"/>
      <w:sz w:val="21"/>
      <w:szCs w:val="22"/>
    </w:rPr>
  </w:style>
  <w:style w:type="character" w:customStyle="1" w:styleId="255">
    <w:name w:val="标题 Char1"/>
    <w:autoRedefine/>
    <w:qFormat/>
    <w:uiPriority w:val="10"/>
    <w:rPr>
      <w:rFonts w:ascii="Cambria" w:hAnsi="Cambria" w:cs="Times New Roman"/>
      <w:b/>
      <w:bCs/>
      <w:kern w:val="2"/>
      <w:sz w:val="32"/>
      <w:szCs w:val="32"/>
    </w:rPr>
  </w:style>
  <w:style w:type="character" w:customStyle="1" w:styleId="256">
    <w:name w:val="副标题 Char1"/>
    <w:autoRedefine/>
    <w:qFormat/>
    <w:uiPriority w:val="11"/>
    <w:rPr>
      <w:rFonts w:ascii="Cambria" w:hAnsi="Cambria" w:cs="Times New Roman"/>
      <w:b/>
      <w:bCs/>
      <w:kern w:val="28"/>
      <w:sz w:val="32"/>
      <w:szCs w:val="32"/>
    </w:rPr>
  </w:style>
  <w:style w:type="paragraph" w:customStyle="1" w:styleId="257">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0">
    <w:name w:val="正文2 Char"/>
    <w:link w:val="261"/>
    <w:autoRedefine/>
    <w:qFormat/>
    <w:uiPriority w:val="0"/>
    <w:rPr>
      <w:rFonts w:ascii="楷体" w:eastAsia="楷体"/>
      <w:b/>
      <w:color w:val="0000FF"/>
    </w:rPr>
  </w:style>
  <w:style w:type="paragraph" w:customStyle="1" w:styleId="261">
    <w:name w:val="正文2"/>
    <w:link w:val="260"/>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2">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3">
    <w:name w:val="正文文本 (2)_"/>
    <w:link w:val="264"/>
    <w:autoRedefine/>
    <w:qFormat/>
    <w:locked/>
    <w:uiPriority w:val="99"/>
    <w:rPr>
      <w:rFonts w:ascii="MingLiU" w:eastAsia="MingLiU" w:cs="MingLiU"/>
      <w:spacing w:val="20"/>
      <w:sz w:val="22"/>
      <w:shd w:val="clear" w:color="auto" w:fill="FFFFFF"/>
    </w:rPr>
  </w:style>
  <w:style w:type="paragraph" w:customStyle="1" w:styleId="264">
    <w:name w:val="正文文本 (2)1"/>
    <w:basedOn w:val="1"/>
    <w:link w:val="263"/>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5">
    <w:name w:val="正文文本 (2) + 间距 0 pt5"/>
    <w:autoRedefine/>
    <w:qFormat/>
    <w:uiPriority w:val="99"/>
    <w:rPr>
      <w:rFonts w:ascii="MingLiU" w:eastAsia="MingLiU" w:cs="MingLiU"/>
      <w:spacing w:val="0"/>
      <w:sz w:val="22"/>
      <w:shd w:val="clear" w:color="auto" w:fill="FFFFFF"/>
    </w:rPr>
  </w:style>
  <w:style w:type="character" w:customStyle="1" w:styleId="266">
    <w:name w:val="访问过的超链接1"/>
    <w:basedOn w:val="58"/>
    <w:autoRedefine/>
    <w:semiHidden/>
    <w:unhideWhenUsed/>
    <w:qFormat/>
    <w:uiPriority w:val="99"/>
    <w:rPr>
      <w:color w:val="954F72"/>
      <w:u w:val="single"/>
    </w:rPr>
  </w:style>
  <w:style w:type="character" w:customStyle="1" w:styleId="267">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8">
    <w:name w:val="引用 Char2"/>
    <w:basedOn w:val="58"/>
    <w:autoRedefine/>
    <w:qFormat/>
    <w:uiPriority w:val="29"/>
    <w:rPr>
      <w:i/>
      <w:iCs/>
      <w:color w:val="000000" w:themeColor="text1"/>
      <w14:textFill>
        <w14:solidFill>
          <w14:schemeClr w14:val="tx1"/>
        </w14:solidFill>
      </w14:textFill>
    </w:rPr>
  </w:style>
  <w:style w:type="table" w:customStyle="1" w:styleId="269">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0">
    <w:name w:val="Body text|1"/>
    <w:autoRedefine/>
    <w:qFormat/>
    <w:uiPriority w:val="0"/>
    <w:pPr>
      <w:widowControl w:val="0"/>
      <w:spacing w:line="425" w:lineRule="auto"/>
      <w:ind w:firstLine="400"/>
    </w:pPr>
    <w:rPr>
      <w:rFonts w:ascii="宋体" w:hAnsi="宋体" w:eastAsia="宋体" w:cs="宋体"/>
      <w:color w:val="000000"/>
      <w:sz w:val="26"/>
      <w:szCs w:val="26"/>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50CA8-C05C-4494-9919-6900F69E8645}">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36</Pages>
  <Words>15213</Words>
  <Characters>15856</Characters>
  <Lines>101</Lines>
  <Paragraphs>28</Paragraphs>
  <TotalTime>5</TotalTime>
  <ScaleCrop>false</ScaleCrop>
  <LinksUpToDate>false</LinksUpToDate>
  <CharactersWithSpaces>24011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A00培训～徐</cp:lastModifiedBy>
  <cp:lastPrinted>2023-05-30T07:28:00Z</cp:lastPrinted>
  <dcterms:modified xsi:type="dcterms:W3CDTF">2024-09-23T00:21:45Z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60C01D212F7E4D5B963968FFD61D5FE5_13</vt:lpwstr>
  </property>
</Properties>
</file>