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C3CA">
      <w:pPr>
        <w:spacing w:line="360" w:lineRule="auto"/>
        <w:jc w:val="center"/>
        <w:rPr>
          <w:rFonts w:hint="default" w:ascii="方正小标宋简体" w:hAnsi="方正小标宋简体" w:eastAsia="方正小标宋简体" w:cs="方正小标宋简体"/>
          <w:color w:val="262626"/>
          <w:sz w:val="44"/>
          <w:szCs w:val="44"/>
          <w:shd w:val="clear" w:color="auto" w:fill="FFFFFF"/>
          <w:lang w:val="en-US"/>
        </w:rPr>
      </w:pPr>
      <w:r>
        <w:rPr>
          <w:rFonts w:hint="eastAsia" w:ascii="方正小标宋简体" w:hAnsi="方正小标宋简体" w:eastAsia="方正小标宋简体" w:cs="方正小标宋简体"/>
          <w:color w:val="262626"/>
          <w:sz w:val="44"/>
          <w:szCs w:val="44"/>
          <w:shd w:val="clear" w:color="auto" w:fill="FFFFFF"/>
        </w:rPr>
        <w:t>合肥体育中心</w:t>
      </w:r>
      <w:r>
        <w:rPr>
          <w:rFonts w:hint="eastAsia" w:ascii="方正小标宋简体" w:hAnsi="方正小标宋简体" w:eastAsia="方正小标宋简体" w:cs="方正小标宋简体"/>
          <w:color w:val="262626"/>
          <w:sz w:val="44"/>
          <w:szCs w:val="44"/>
          <w:shd w:val="clear" w:color="auto" w:fill="FFFFFF"/>
          <w:lang w:val="en-US" w:eastAsia="zh-CN"/>
        </w:rPr>
        <w:t>合体体育康养项目</w:t>
      </w:r>
    </w:p>
    <w:p w14:paraId="2F24093F">
      <w:pPr>
        <w:spacing w:line="360" w:lineRule="auto"/>
        <w:jc w:val="center"/>
        <w:rPr>
          <w:rFonts w:hint="eastAsia" w:ascii="方正小标宋简体" w:hAnsi="方正小标宋简体" w:eastAsia="方正小标宋简体" w:cs="方正小标宋简体"/>
          <w:color w:val="262626"/>
          <w:sz w:val="44"/>
          <w:szCs w:val="44"/>
          <w:shd w:val="clear" w:color="auto" w:fill="FFFFFF"/>
        </w:rPr>
      </w:pPr>
      <w:r>
        <w:rPr>
          <w:rFonts w:hint="eastAsia" w:ascii="方正小标宋简体" w:hAnsi="方正小标宋简体" w:eastAsia="方正小标宋简体" w:cs="方正小标宋简体"/>
          <w:color w:val="262626"/>
          <w:sz w:val="44"/>
          <w:szCs w:val="44"/>
          <w:shd w:val="clear" w:color="auto" w:fill="FFFFFF"/>
        </w:rPr>
        <w:t>合作招募方案</w:t>
      </w:r>
    </w:p>
    <w:p w14:paraId="1E4FF177">
      <w:pPr>
        <w:spacing w:line="360"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一.项目名称及内容</w:t>
      </w:r>
    </w:p>
    <w:p w14:paraId="6A1E0B8B">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项目名称：合体体育康养项目</w:t>
      </w:r>
      <w:r>
        <w:rPr>
          <w:rFonts w:hint="eastAsia" w:ascii="仿宋_GB2312" w:hAnsi="仿宋_GB2312" w:eastAsia="仿宋_GB2312" w:cs="仿宋_GB2312"/>
          <w:sz w:val="32"/>
          <w:szCs w:val="32"/>
        </w:rPr>
        <w:t>；</w:t>
      </w:r>
    </w:p>
    <w:p w14:paraId="1411DC40">
      <w:pPr>
        <w:pStyle w:val="2"/>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2、实施地点：合肥体育中心，天鹅湖全民健身中心，合肥青少年活动中心</w:t>
      </w:r>
    </w:p>
    <w:p w14:paraId="0EF597F0">
      <w:pPr>
        <w:pStyle w:val="2"/>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、项目主体单位：合肥体育产业投资有限公司</w:t>
      </w:r>
    </w:p>
    <w:p w14:paraId="7D2F19C8">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二.项目服务内容及要求</w:t>
      </w:r>
    </w:p>
    <w:p w14:paraId="246087FE">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本合作场地经营</w:t>
      </w:r>
      <w:r>
        <w:rPr>
          <w:rFonts w:hint="eastAsia" w:ascii="仿宋_GB2312" w:hAnsi="仿宋_GB2312" w:eastAsia="仿宋_GB2312" w:cs="仿宋_GB2312"/>
          <w:sz w:val="32"/>
          <w:szCs w:val="32"/>
          <w:lang w:val="en-US" w:eastAsia="zh-CN"/>
        </w:rPr>
        <w:t>体育康养项目</w:t>
      </w:r>
      <w:r>
        <w:rPr>
          <w:rFonts w:hint="eastAsia" w:ascii="仿宋_GB2312" w:hAnsi="仿宋_GB2312" w:eastAsia="仿宋_GB2312" w:cs="仿宋_GB2312"/>
          <w:sz w:val="32"/>
          <w:szCs w:val="32"/>
        </w:rPr>
        <w:t>。投标方需要有独立法人且具有经营从事</w:t>
      </w:r>
      <w:r>
        <w:rPr>
          <w:rFonts w:hint="eastAsia" w:ascii="仿宋_GB2312" w:hAnsi="仿宋_GB2312" w:eastAsia="仿宋_GB2312" w:cs="仿宋_GB2312"/>
          <w:sz w:val="32"/>
          <w:szCs w:val="32"/>
          <w:lang w:val="en-US" w:eastAsia="zh-CN"/>
        </w:rPr>
        <w:t>体育康养项目</w:t>
      </w:r>
      <w:r>
        <w:rPr>
          <w:rFonts w:hint="eastAsia" w:ascii="仿宋_GB2312" w:hAnsi="仿宋_GB2312" w:eastAsia="仿宋_GB2312" w:cs="仿宋_GB2312"/>
          <w:sz w:val="32"/>
          <w:szCs w:val="32"/>
        </w:rPr>
        <w:t>相关工作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从业人员需持有相关资格证书。</w:t>
      </w:r>
    </w:p>
    <w:p w14:paraId="34CD55E3">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rPr>
        <w:t>本次合作合作期为</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时间为</w:t>
      </w:r>
      <w:r>
        <w:rPr>
          <w:rFonts w:hint="eastAsia" w:ascii="仿宋_GB2312" w:hAnsi="仿宋_GB2312" w:eastAsia="仿宋_GB2312" w:cs="仿宋_GB2312"/>
          <w:snapToGrid w:val="0"/>
          <w:color w:val="auto"/>
          <w:kern w:val="0"/>
          <w:sz w:val="32"/>
          <w:szCs w:val="32"/>
        </w:rPr>
        <w:t>签订</w:t>
      </w:r>
      <w:r>
        <w:rPr>
          <w:rFonts w:hint="eastAsia" w:ascii="仿宋_GB2312" w:hAnsi="仿宋_GB2312" w:eastAsia="仿宋_GB2312" w:cs="仿宋_GB2312"/>
          <w:snapToGrid w:val="0"/>
          <w:color w:val="auto"/>
          <w:kern w:val="0"/>
          <w:sz w:val="32"/>
          <w:szCs w:val="32"/>
          <w:lang w:eastAsia="zh-CN"/>
        </w:rPr>
        <w:t>合同</w:t>
      </w:r>
      <w:r>
        <w:rPr>
          <w:rFonts w:hint="eastAsia" w:ascii="仿宋_GB2312" w:hAnsi="仿宋_GB2312" w:eastAsia="仿宋_GB2312" w:cs="仿宋_GB2312"/>
          <w:snapToGrid w:val="0"/>
          <w:color w:val="auto"/>
          <w:kern w:val="0"/>
          <w:sz w:val="32"/>
          <w:szCs w:val="32"/>
        </w:rPr>
        <w:t>之日起</w:t>
      </w:r>
      <w:r>
        <w:rPr>
          <w:rFonts w:hint="eastAsia" w:ascii="仿宋_GB2312" w:hAnsi="仿宋_GB2312" w:eastAsia="仿宋_GB2312" w:cs="仿宋_GB2312"/>
          <w:snapToGrid w:val="0"/>
          <w:color w:val="auto"/>
          <w:kern w:val="0"/>
          <w:sz w:val="32"/>
          <w:szCs w:val="32"/>
          <w:lang w:val="en-US" w:eastAsia="zh-CN"/>
        </w:rPr>
        <w:t>三</w:t>
      </w:r>
      <w:r>
        <w:rPr>
          <w:rFonts w:hint="eastAsia" w:ascii="仿宋_GB2312" w:hAnsi="仿宋_GB2312" w:eastAsia="仿宋_GB2312" w:cs="仿宋_GB2312"/>
          <w:snapToGrid w:val="0"/>
          <w:color w:val="auto"/>
          <w:kern w:val="0"/>
          <w:sz w:val="32"/>
          <w:szCs w:val="32"/>
        </w:rPr>
        <w:t>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合作不设保底需完成采购人的康养服务岗位配备要求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其中招标人按照不低于5%的比例对项目营业额进行按月分成结算。如项目开展中采购人无法满足采购人康养服务岗位人员配备要求，则项目暂停营业至双方履约正常后恢复营业。</w:t>
      </w:r>
    </w:p>
    <w:p w14:paraId="4F9EB5AB">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康养项目营收</w:t>
      </w:r>
      <w:r>
        <w:rPr>
          <w:rFonts w:hint="eastAsia" w:ascii="仿宋_GB2312" w:hAnsi="仿宋_GB2312" w:eastAsia="仿宋_GB2312" w:cs="仿宋_GB2312"/>
          <w:color w:val="auto"/>
          <w:sz w:val="32"/>
          <w:szCs w:val="32"/>
          <w:highlight w:val="none"/>
        </w:rPr>
        <w:t>统一缴纳至采购人账户，</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结束按中标金额约定比例按月结算，中标方开具符合财务制度的发票</w:t>
      </w:r>
      <w:r>
        <w:rPr>
          <w:rFonts w:hint="eastAsia" w:ascii="仿宋_GB2312" w:hAnsi="仿宋_GB2312" w:eastAsia="仿宋_GB2312" w:cs="仿宋_GB2312"/>
          <w:color w:val="auto"/>
          <w:sz w:val="32"/>
          <w:szCs w:val="32"/>
        </w:rPr>
        <w:t>（票面税点为6%，产生税差将由合作方自行补足）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trike w:val="0"/>
          <w:dstrike w:val="0"/>
          <w:color w:val="auto"/>
          <w:sz w:val="32"/>
          <w:szCs w:val="32"/>
          <w:lang w:eastAsia="zh-CN"/>
        </w:rPr>
        <w:t>成交确认书成交之日起三十日内（合同签订前）</w:t>
      </w:r>
      <w:r>
        <w:rPr>
          <w:rFonts w:hint="eastAsia" w:ascii="仿宋_GB2312" w:hAnsi="仿宋_GB2312" w:eastAsia="仿宋_GB2312" w:cs="仿宋_GB2312"/>
          <w:strike w:val="0"/>
          <w:dstrike w:val="0"/>
          <w:color w:val="auto"/>
          <w:sz w:val="32"/>
          <w:szCs w:val="32"/>
        </w:rPr>
        <w:t>交纳履约保证金</w:t>
      </w:r>
      <w:r>
        <w:rPr>
          <w:rFonts w:hint="eastAsia" w:ascii="仿宋_GB2312" w:hAnsi="仿宋_GB2312" w:eastAsia="仿宋_GB2312" w:cs="仿宋_GB2312"/>
          <w:strike w:val="0"/>
          <w:dstrike w:val="0"/>
          <w:color w:val="auto"/>
          <w:sz w:val="32"/>
          <w:szCs w:val="32"/>
          <w:lang w:val="en-US" w:eastAsia="zh-CN"/>
        </w:rPr>
        <w:t>2</w:t>
      </w:r>
      <w:r>
        <w:rPr>
          <w:rFonts w:hint="eastAsia" w:ascii="仿宋_GB2312" w:hAnsi="仿宋_GB2312" w:eastAsia="仿宋_GB2312" w:cs="仿宋_GB2312"/>
          <w:strike w:val="0"/>
          <w:dstrike w:val="0"/>
          <w:color w:val="auto"/>
          <w:sz w:val="32"/>
          <w:szCs w:val="32"/>
        </w:rPr>
        <w:t>万元。</w:t>
      </w:r>
    </w:p>
    <w:p w14:paraId="4F9FDF51">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highlight w:val="none"/>
        </w:rPr>
        <w:t>中标方必需无条件服从采购方统一管理，对外宣传必须以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合体康养中心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名称宣传</w:t>
      </w:r>
      <w:r>
        <w:rPr>
          <w:rFonts w:hint="eastAsia" w:ascii="仿宋_GB2312" w:hAnsi="仿宋_GB2312" w:eastAsia="仿宋_GB2312" w:cs="仿宋_GB2312"/>
          <w:sz w:val="32"/>
          <w:szCs w:val="32"/>
        </w:rPr>
        <w:t>。</w:t>
      </w:r>
    </w:p>
    <w:p w14:paraId="3DCB2C7B">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标人在合作期间，必须采取必要和有效措施确保所承租区域的消防、建筑、设施等安全，杜绝重大事故的发生，如因中标人原因造成火灾等重大事故的，中标人承担全部责任并承担对采购人造成的一切直接和间接损失的赔偿。</w:t>
      </w:r>
    </w:p>
    <w:p w14:paraId="447E5E4D">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中标方制定</w:t>
      </w:r>
      <w:r>
        <w:rPr>
          <w:rFonts w:hint="eastAsia" w:ascii="仿宋_GB2312" w:hAnsi="仿宋_GB2312" w:eastAsia="仿宋_GB2312" w:cs="仿宋_GB2312"/>
          <w:color w:val="auto"/>
          <w:sz w:val="32"/>
          <w:szCs w:val="32"/>
          <w:highlight w:val="none"/>
          <w:lang w:val="en-US" w:eastAsia="zh-CN"/>
        </w:rPr>
        <w:t>产品</w:t>
      </w:r>
      <w:r>
        <w:rPr>
          <w:rFonts w:hint="eastAsia" w:ascii="仿宋_GB2312" w:hAnsi="仿宋_GB2312" w:eastAsia="仿宋_GB2312" w:cs="仿宋_GB2312"/>
          <w:color w:val="auto"/>
          <w:sz w:val="32"/>
          <w:szCs w:val="32"/>
          <w:highlight w:val="none"/>
        </w:rPr>
        <w:t>、价格和宣传方案需交由采购人</w:t>
      </w:r>
      <w:r>
        <w:rPr>
          <w:rFonts w:hint="eastAsia" w:ascii="仿宋_GB2312" w:hAnsi="仿宋_GB2312" w:eastAsia="仿宋_GB2312" w:cs="仿宋_GB2312"/>
          <w:color w:val="auto"/>
          <w:sz w:val="32"/>
          <w:szCs w:val="32"/>
          <w:highlight w:val="none"/>
          <w:u w:val="none"/>
          <w:lang w:val="en-US" w:eastAsia="zh-CN"/>
        </w:rPr>
        <w:t>备案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u w:val="none"/>
          <w:lang w:val="en-US" w:eastAsia="zh-CN"/>
        </w:rPr>
        <w:t>备案</w:t>
      </w:r>
      <w:r>
        <w:rPr>
          <w:rFonts w:hint="eastAsia" w:ascii="仿宋_GB2312" w:hAnsi="仿宋_GB2312" w:eastAsia="仿宋_GB2312" w:cs="仿宋_GB2312"/>
          <w:color w:val="auto"/>
          <w:sz w:val="32"/>
          <w:szCs w:val="32"/>
          <w:highlight w:val="none"/>
          <w:lang w:eastAsia="zh-CN"/>
        </w:rPr>
        <w:t>的内容如擅自发布或</w:t>
      </w:r>
      <w:r>
        <w:rPr>
          <w:rFonts w:hint="eastAsia" w:ascii="仿宋_GB2312" w:hAnsi="仿宋_GB2312" w:eastAsia="仿宋_GB2312" w:cs="仿宋_GB2312"/>
          <w:strike w:val="0"/>
          <w:dstrike w:val="0"/>
          <w:color w:val="auto"/>
          <w:sz w:val="32"/>
          <w:szCs w:val="32"/>
          <w:highlight w:val="none"/>
          <w:lang w:val="en-US" w:eastAsia="zh-CN"/>
        </w:rPr>
        <w:t>经营</w:t>
      </w:r>
      <w:r>
        <w:rPr>
          <w:rFonts w:hint="eastAsia" w:ascii="仿宋_GB2312" w:hAnsi="仿宋_GB2312" w:eastAsia="仿宋_GB2312" w:cs="仿宋_GB2312"/>
          <w:color w:val="auto"/>
          <w:sz w:val="32"/>
          <w:szCs w:val="32"/>
          <w:highlight w:val="none"/>
        </w:rPr>
        <w:t>项目采购人有权处理，</w:t>
      </w:r>
      <w:r>
        <w:rPr>
          <w:rFonts w:hint="eastAsia" w:ascii="仿宋_GB2312" w:hAnsi="仿宋_GB2312" w:eastAsia="仿宋_GB2312" w:cs="仿宋_GB2312"/>
          <w:color w:val="auto"/>
          <w:sz w:val="32"/>
          <w:szCs w:val="32"/>
          <w:highlight w:val="none"/>
          <w:lang w:eastAsia="zh-CN"/>
        </w:rPr>
        <w:t>因此造成的不良社会影响及经济</w:t>
      </w:r>
      <w:r>
        <w:rPr>
          <w:rFonts w:hint="eastAsia" w:ascii="仿宋_GB2312" w:hAnsi="仿宋_GB2312" w:eastAsia="仿宋_GB2312" w:cs="仿宋_GB2312"/>
          <w:color w:val="auto"/>
          <w:sz w:val="32"/>
          <w:szCs w:val="32"/>
          <w:highlight w:val="none"/>
        </w:rPr>
        <w:t>损失由中标方承担。</w:t>
      </w:r>
    </w:p>
    <w:p w14:paraId="7FE83FF1">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、中标方有义务配合采购方做好公益活动</w:t>
      </w:r>
      <w:r>
        <w:rPr>
          <w:rFonts w:hint="eastAsia" w:ascii="仿宋_GB2312" w:hAnsi="仿宋_GB2312" w:eastAsia="仿宋_GB2312" w:cs="仿宋_GB2312"/>
          <w:sz w:val="32"/>
          <w:szCs w:val="32"/>
          <w:lang w:eastAsia="zh-CN"/>
        </w:rPr>
        <w:t>，政府指令的惠民项目的落实。</w:t>
      </w:r>
    </w:p>
    <w:p w14:paraId="5E0EBEB2">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配合完成采购人的体育康养服务岗位要求：</w:t>
      </w:r>
    </w:p>
    <w:p w14:paraId="0C962793">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①设置天鹅湖全民健身中心康养服务点，完成运动后康复、会员康养咨询等服务，具体服务内容以协议内约定内容为准。</w:t>
      </w:r>
    </w:p>
    <w:p w14:paraId="308571CD">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②配置体育公司篮球俱乐部随队医生2名，人员符合岗位需求以及完成相应运动会康复、应急医疗救援等训练保障要求。随队医生的工作内容以及工作地点根据训练队的实际管理要求为准。</w:t>
      </w:r>
    </w:p>
    <w:p w14:paraId="61B303E9">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、采购方只提供现有的装修、附属设施（具体现场情况请各投标人自行踏勘现场），投标人因经营需要的设备设施投入等，均由中标方自行负责。</w:t>
      </w:r>
    </w:p>
    <w:p w14:paraId="47D03B07">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中标方必须按照双方约定的用途使用该场地，非经采购方书面同意，不得将该场地用于其他用途。</w:t>
      </w:r>
    </w:p>
    <w:p w14:paraId="65965397">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因使用需要，在不影响建筑结构性质和安全的前提下，可以对承租区域进行装修改造，但其规模、范围、工艺、用料等均应提前一个月书面报请采购人并附详细图纸，经采购人书面批准后方可施工，施工期间接受采购人人员检查和监督；中标人方装修改造必须符合消防、安全、卫生、环保等方面的规定，涉及政府审批的，必须经政府相关部门审批后方进行。采购人无需对因政府有关部门拒绝或拖延有关装修批准而引起的延误和损失后果负责。</w:t>
      </w:r>
    </w:p>
    <w:p w14:paraId="0871ADED">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、中标方应自行保管好设备、货品、现金、场地训练器材等全部财产，如发生丢失、损毁，由中标方自行负责；租赁期内，如发生人身安全或财产损失的，由中标方承担全部责任，与采购方无涉。</w:t>
      </w:r>
    </w:p>
    <w:p w14:paraId="46443387">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凡遇大型活动和大型赛事，必须无条件予以配合，并服从采购方、公安部门及承办单位的统一安排和指挥。若遇有特殊情况而需要暂停使用和临时覆盖广告设置等，中标方亦必须同样无条件服从并不得以此作为减免任何费用之理由；</w:t>
      </w:r>
    </w:p>
    <w:p w14:paraId="3F55C9D7">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标方以各种形式收取的销售产品，自收取之日起有效期不得超过双方合作期，如有超过，甲方有权立即予以制止，所涉及的退费或消费者损失纠纷等均由中标方自行负责，与采购方无关。如采购方被第三方追偿的，采购方有权就追偿部分要求中标方承担。</w:t>
      </w:r>
    </w:p>
    <w:p w14:paraId="3187FAF1">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三、合作方评审标准及打分项</w:t>
      </w:r>
    </w:p>
    <w:p w14:paraId="2B4DF850">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1、合作方需要在递交材料前提前进行现场勘察，了解项目开展环境和服务条件。</w:t>
      </w:r>
    </w:p>
    <w:p w14:paraId="683E2992">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2、在现场勘察后提出对应合作方案以及资质以及运营能力材料，</w:t>
      </w:r>
      <w:r>
        <w:rPr>
          <w:rFonts w:hint="eastAsia" w:ascii="仿宋_GB2312" w:hAnsi="仿宋_GB2312" w:eastAsia="仿宋_GB2312" w:cs="仿宋_GB2312"/>
          <w:sz w:val="32"/>
          <w:szCs w:val="32"/>
        </w:rPr>
        <w:t>就合作方项目</w:t>
      </w:r>
      <w:r>
        <w:rPr>
          <w:rFonts w:hint="eastAsia" w:ascii="仿宋_GB2312" w:hAnsi="仿宋_GB2312" w:eastAsia="仿宋_GB2312" w:cs="仿宋_GB2312"/>
          <w:sz w:val="32"/>
          <w:szCs w:val="32"/>
          <w:lang w:val="en-US" w:eastAsia="zh-CN"/>
        </w:rPr>
        <w:t>计划方案，团队成员稳定以及</w:t>
      </w:r>
      <w:r>
        <w:rPr>
          <w:rFonts w:hint="eastAsia" w:ascii="仿宋_GB2312" w:hAnsi="仿宋_GB2312" w:eastAsia="仿宋_GB2312" w:cs="仿宋_GB2312"/>
          <w:sz w:val="32"/>
          <w:szCs w:val="32"/>
        </w:rPr>
        <w:t>运营</w:t>
      </w:r>
      <w:r>
        <w:rPr>
          <w:rFonts w:hint="eastAsia" w:ascii="仿宋_GB2312" w:hAnsi="仿宋_GB2312" w:eastAsia="仿宋_GB2312" w:cs="仿宋_GB2312"/>
          <w:sz w:val="32"/>
          <w:szCs w:val="32"/>
          <w:lang w:val="en-US" w:eastAsia="zh-CN"/>
        </w:rPr>
        <w:t>能力</w:t>
      </w:r>
      <w:r>
        <w:rPr>
          <w:rFonts w:hint="eastAsia" w:ascii="仿宋_GB2312" w:hAnsi="仿宋_GB2312" w:eastAsia="仿宋_GB2312" w:cs="仿宋_GB2312"/>
          <w:sz w:val="32"/>
          <w:szCs w:val="32"/>
        </w:rPr>
        <w:t>等几大要素形成打分标准如下。</w:t>
      </w:r>
    </w:p>
    <w:p w14:paraId="0402D123">
      <w:pPr>
        <w:spacing w:line="360" w:lineRule="auto"/>
        <w:ind w:firstLine="482" w:firstLineChars="200"/>
        <w:rPr>
          <w:rFonts w:ascii="宋体" w:hAnsi="宋体" w:cs="Arial"/>
          <w:b/>
          <w:sz w:val="24"/>
        </w:rPr>
      </w:pPr>
      <w:r>
        <w:rPr>
          <w:rFonts w:hint="eastAsia" w:ascii="宋体" w:hAnsi="宋体" w:cs="Arial"/>
          <w:b/>
          <w:sz w:val="24"/>
        </w:rPr>
        <w:t>一</w:t>
      </w:r>
      <w:r>
        <w:rPr>
          <w:rFonts w:ascii="宋体" w:hAnsi="宋体" w:cs="Arial"/>
          <w:b/>
          <w:sz w:val="24"/>
        </w:rPr>
        <w:t>、</w:t>
      </w:r>
      <w:r>
        <w:rPr>
          <w:rFonts w:hint="eastAsia" w:ascii="宋体" w:hAnsi="宋体" w:cs="Arial"/>
          <w:b/>
          <w:sz w:val="24"/>
        </w:rPr>
        <w:t>评标</w:t>
      </w:r>
      <w:r>
        <w:rPr>
          <w:rFonts w:ascii="宋体" w:hAnsi="宋体" w:cs="Arial"/>
          <w:b/>
          <w:sz w:val="24"/>
        </w:rPr>
        <w:t>内容及</w:t>
      </w:r>
      <w:r>
        <w:rPr>
          <w:rFonts w:hint="eastAsia" w:ascii="宋体" w:hAnsi="宋体" w:cs="Arial"/>
          <w:b/>
          <w:sz w:val="24"/>
        </w:rPr>
        <w:t>标准</w:t>
      </w:r>
    </w:p>
    <w:tbl>
      <w:tblPr>
        <w:tblStyle w:val="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6461"/>
        <w:gridCol w:w="910"/>
      </w:tblGrid>
      <w:tr w14:paraId="1942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89" w:type="dxa"/>
            <w:gridSpan w:val="2"/>
            <w:tcBorders>
              <w:top w:val="single" w:color="000000" w:sz="4" w:space="0"/>
              <w:left w:val="single" w:color="000000" w:sz="4" w:space="0"/>
              <w:bottom w:val="single" w:color="000000" w:sz="4" w:space="0"/>
              <w:right w:val="single" w:color="000000" w:sz="4" w:space="0"/>
            </w:tcBorders>
            <w:vAlign w:val="center"/>
          </w:tcPr>
          <w:p w14:paraId="1AC611C3">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评定项目</w:t>
            </w:r>
          </w:p>
        </w:tc>
        <w:tc>
          <w:tcPr>
            <w:tcW w:w="6461" w:type="dxa"/>
            <w:tcBorders>
              <w:top w:val="single" w:color="000000" w:sz="4" w:space="0"/>
              <w:left w:val="single" w:color="000000" w:sz="4" w:space="0"/>
              <w:bottom w:val="single" w:color="000000" w:sz="4" w:space="0"/>
              <w:right w:val="single" w:color="000000" w:sz="4" w:space="0"/>
            </w:tcBorders>
            <w:vAlign w:val="center"/>
          </w:tcPr>
          <w:p w14:paraId="137439AC">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评分细则</w:t>
            </w:r>
          </w:p>
        </w:tc>
        <w:tc>
          <w:tcPr>
            <w:tcW w:w="910" w:type="dxa"/>
            <w:tcBorders>
              <w:top w:val="single" w:color="000000" w:sz="4" w:space="0"/>
              <w:left w:val="single" w:color="000000" w:sz="4" w:space="0"/>
              <w:bottom w:val="single" w:color="000000" w:sz="4" w:space="0"/>
              <w:right w:val="single" w:color="000000" w:sz="4" w:space="0"/>
            </w:tcBorders>
            <w:vAlign w:val="center"/>
          </w:tcPr>
          <w:p w14:paraId="75F98E1C">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分值</w:t>
            </w:r>
          </w:p>
        </w:tc>
      </w:tr>
      <w:tr w14:paraId="661D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tcPr>
          <w:p w14:paraId="467A9E1B">
            <w:pPr>
              <w:spacing w:line="360" w:lineRule="auto"/>
              <w:jc w:val="center"/>
              <w:rPr>
                <w:rFonts w:cs="仿宋" w:asciiTheme="minorEastAsia" w:hAnsiTheme="minorEastAsia" w:eastAsiaTheme="minorEastAsia"/>
                <w:sz w:val="24"/>
              </w:rPr>
            </w:pPr>
          </w:p>
          <w:p w14:paraId="46AFCA6D">
            <w:pPr>
              <w:spacing w:line="360" w:lineRule="auto"/>
              <w:jc w:val="center"/>
              <w:rPr>
                <w:rFonts w:cs="仿宋" w:asciiTheme="minorEastAsia" w:hAnsiTheme="minorEastAsia" w:eastAsiaTheme="minorEastAsia"/>
                <w:sz w:val="24"/>
              </w:rPr>
            </w:pPr>
          </w:p>
          <w:p w14:paraId="36DCCE51">
            <w:pPr>
              <w:spacing w:line="360" w:lineRule="auto"/>
              <w:jc w:val="center"/>
              <w:rPr>
                <w:rFonts w:cs="仿宋" w:asciiTheme="minorEastAsia" w:hAnsiTheme="minorEastAsia" w:eastAsiaTheme="minorEastAsia"/>
                <w:sz w:val="24"/>
              </w:rPr>
            </w:pPr>
          </w:p>
          <w:p w14:paraId="0D0EDDEC">
            <w:pPr>
              <w:spacing w:line="360" w:lineRule="auto"/>
              <w:jc w:val="center"/>
              <w:rPr>
                <w:rFonts w:cs="仿宋" w:asciiTheme="minorEastAsia" w:hAnsiTheme="minorEastAsia" w:eastAsiaTheme="minorEastAsia"/>
                <w:sz w:val="24"/>
              </w:rPr>
            </w:pPr>
          </w:p>
          <w:p w14:paraId="437E406C">
            <w:pPr>
              <w:spacing w:line="360" w:lineRule="auto"/>
              <w:jc w:val="center"/>
              <w:rPr>
                <w:rFonts w:cs="仿宋" w:asciiTheme="minorEastAsia" w:hAnsiTheme="minorEastAsia" w:eastAsiaTheme="minorEastAsia"/>
                <w:sz w:val="24"/>
              </w:rPr>
            </w:pPr>
          </w:p>
          <w:p w14:paraId="6771DC25">
            <w:pPr>
              <w:spacing w:line="360" w:lineRule="auto"/>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lang w:eastAsia="zh-CN"/>
              </w:rPr>
              <w:t>投标人实力</w:t>
            </w:r>
          </w:p>
          <w:p w14:paraId="6DA5A024">
            <w:pPr>
              <w:spacing w:line="360" w:lineRule="auto"/>
              <w:jc w:val="center"/>
              <w:rPr>
                <w:rFonts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cs="仿宋" w:asciiTheme="minorEastAsia" w:hAnsiTheme="minorEastAsia" w:eastAsiaTheme="minorEastAsia"/>
                <w:sz w:val="24"/>
              </w:rPr>
              <w:t>0</w:t>
            </w:r>
            <w:r>
              <w:rPr>
                <w:rFonts w:hint="eastAsia" w:cs="仿宋" w:asciiTheme="minorEastAsia" w:hAnsiTheme="minorEastAsia" w:eastAsiaTheme="minorEastAsia"/>
                <w:sz w:val="24"/>
              </w:rPr>
              <w:t>分）</w:t>
            </w:r>
          </w:p>
        </w:tc>
        <w:tc>
          <w:tcPr>
            <w:tcW w:w="1418" w:type="dxa"/>
            <w:tcBorders>
              <w:top w:val="single" w:color="000000" w:sz="4" w:space="0"/>
              <w:left w:val="single" w:color="000000" w:sz="4" w:space="0"/>
              <w:bottom w:val="single" w:color="000000" w:sz="4" w:space="0"/>
              <w:right w:val="single" w:color="000000" w:sz="4" w:space="0"/>
            </w:tcBorders>
            <w:vAlign w:val="center"/>
          </w:tcPr>
          <w:p w14:paraId="40C566A0">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项目</w:t>
            </w:r>
            <w:r>
              <w:rPr>
                <w:rFonts w:hint="eastAsia" w:asciiTheme="minorEastAsia" w:hAnsiTheme="minorEastAsia" w:eastAsiaTheme="minorEastAsia"/>
                <w:sz w:val="24"/>
                <w:lang w:val="en-US" w:eastAsia="zh-CN"/>
              </w:rPr>
              <w:t>开展方案</w:t>
            </w:r>
          </w:p>
        </w:tc>
        <w:tc>
          <w:tcPr>
            <w:tcW w:w="6461" w:type="dxa"/>
            <w:tcBorders>
              <w:top w:val="single" w:color="000000" w:sz="4" w:space="0"/>
              <w:left w:val="single" w:color="000000" w:sz="4" w:space="0"/>
              <w:bottom w:val="single" w:color="000000" w:sz="4" w:space="0"/>
              <w:right w:val="single" w:color="000000" w:sz="4" w:space="0"/>
            </w:tcBorders>
            <w:vAlign w:val="center"/>
          </w:tcPr>
          <w:p w14:paraId="71C53ED5">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投标人根据项目需要，制定项目执行方案，</w:t>
            </w:r>
            <w:r>
              <w:rPr>
                <w:rFonts w:hint="eastAsia" w:cs="仿宋" w:asciiTheme="minorEastAsia" w:hAnsiTheme="minorEastAsia" w:eastAsiaTheme="minorEastAsia"/>
                <w:sz w:val="24"/>
                <w:lang w:eastAsia="zh-CN"/>
              </w:rPr>
              <w:t>方案需要包括：</w:t>
            </w:r>
            <w:r>
              <w:rPr>
                <w:rFonts w:hint="eastAsia" w:cs="仿宋" w:asciiTheme="minorEastAsia" w:hAnsiTheme="minorEastAsia" w:eastAsiaTheme="minorEastAsia"/>
                <w:sz w:val="24"/>
                <w:lang w:val="en-US" w:eastAsia="zh-CN"/>
              </w:rPr>
              <w:t>产品</w:t>
            </w:r>
            <w:r>
              <w:rPr>
                <w:rFonts w:hint="eastAsia" w:cs="仿宋" w:asciiTheme="minorEastAsia" w:hAnsiTheme="minorEastAsia" w:eastAsiaTheme="minorEastAsia"/>
                <w:sz w:val="24"/>
                <w:lang w:eastAsia="zh-CN"/>
              </w:rPr>
              <w:t>设置，收费标准，</w:t>
            </w:r>
            <w:r>
              <w:rPr>
                <w:rFonts w:hint="eastAsia" w:cs="仿宋" w:asciiTheme="minorEastAsia" w:hAnsiTheme="minorEastAsia" w:eastAsiaTheme="minorEastAsia"/>
                <w:sz w:val="24"/>
                <w:lang w:val="en-US" w:eastAsia="zh-CN"/>
              </w:rPr>
              <w:t>营业执照等公司资质</w:t>
            </w:r>
            <w:r>
              <w:rPr>
                <w:rFonts w:hint="eastAsia" w:cs="仿宋" w:asciiTheme="minorEastAsia" w:hAnsiTheme="minorEastAsia" w:eastAsiaTheme="minorEastAsia"/>
                <w:sz w:val="24"/>
              </w:rPr>
              <w:t>，项目《安全预案》等方面，按照投标文件阐述内容评定得分：优秀得20-15分；良好得14-10分；一般得9-0分。</w:t>
            </w:r>
          </w:p>
        </w:tc>
        <w:tc>
          <w:tcPr>
            <w:tcW w:w="910" w:type="dxa"/>
            <w:tcBorders>
              <w:top w:val="single" w:color="000000" w:sz="4" w:space="0"/>
              <w:left w:val="single" w:color="000000" w:sz="4" w:space="0"/>
              <w:bottom w:val="single" w:color="000000" w:sz="4" w:space="0"/>
              <w:right w:val="single" w:color="000000" w:sz="4" w:space="0"/>
            </w:tcBorders>
            <w:vAlign w:val="center"/>
          </w:tcPr>
          <w:p w14:paraId="2510FE79">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w:t>
            </w:r>
          </w:p>
        </w:tc>
      </w:tr>
      <w:tr w14:paraId="35BF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tcPr>
          <w:p w14:paraId="26D79D61">
            <w:pPr>
              <w:spacing w:line="360" w:lineRule="auto"/>
              <w:jc w:val="center"/>
              <w:rPr>
                <w:rFonts w:cs="仿宋"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B555AC0">
            <w:pPr>
              <w:spacing w:line="360" w:lineRule="auto"/>
              <w:jc w:val="center"/>
              <w:rPr>
                <w:rFonts w:hint="default" w:asciiTheme="minorEastAsia" w:hAnsiTheme="minorEastAsia" w:eastAsiaTheme="minorEastAsia"/>
                <w:kern w:val="0"/>
                <w:sz w:val="24"/>
                <w:lang w:val="en-US" w:eastAsia="zh-CN"/>
              </w:rPr>
            </w:pPr>
            <w:r>
              <w:rPr>
                <w:rFonts w:hint="eastAsia" w:asciiTheme="minorEastAsia" w:hAnsiTheme="minorEastAsia" w:eastAsiaTheme="minorEastAsia"/>
                <w:kern w:val="0"/>
                <w:sz w:val="24"/>
                <w:lang w:val="en-US" w:eastAsia="zh-CN"/>
              </w:rPr>
              <w:t>项目投入方案</w:t>
            </w:r>
          </w:p>
        </w:tc>
        <w:tc>
          <w:tcPr>
            <w:tcW w:w="6461" w:type="dxa"/>
            <w:tcBorders>
              <w:top w:val="single" w:color="000000" w:sz="4" w:space="0"/>
              <w:left w:val="single" w:color="000000" w:sz="4" w:space="0"/>
              <w:bottom w:val="single" w:color="000000" w:sz="4" w:space="0"/>
              <w:right w:val="single" w:color="000000" w:sz="4" w:space="0"/>
            </w:tcBorders>
            <w:vAlign w:val="center"/>
          </w:tcPr>
          <w:p w14:paraId="0FFBF568">
            <w:pPr>
              <w:numPr>
                <w:ilvl w:val="0"/>
                <w:numId w:val="0"/>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rPr>
              <w:t>投标人</w:t>
            </w:r>
            <w:r>
              <w:rPr>
                <w:rFonts w:hint="eastAsia" w:cs="仿宋" w:asciiTheme="minorEastAsia" w:hAnsiTheme="minorEastAsia" w:eastAsiaTheme="minorEastAsia"/>
                <w:sz w:val="24"/>
                <w:lang w:val="en-US" w:eastAsia="zh-CN"/>
              </w:rPr>
              <w:t>对后期实际运营的体育康养项目，提供团队人员以及器材设备方案，以更全面的服务提供体育康养、社区医疗服务、特色运动后康复服务以及便民医疗咨询等。</w:t>
            </w:r>
          </w:p>
          <w:p w14:paraId="6E66B61B">
            <w:pPr>
              <w:numPr>
                <w:ilvl w:val="0"/>
                <w:numId w:val="0"/>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拟投入器材清单以及服务门类清单。</w:t>
            </w:r>
          </w:p>
          <w:p w14:paraId="13543C61">
            <w:pPr>
              <w:numPr>
                <w:ilvl w:val="0"/>
                <w:numId w:val="0"/>
              </w:numPr>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根据康养中心配套服务内容评定得分，服务门类涵盖全且配备专项辅助康复器材</w:t>
            </w:r>
            <w:r>
              <w:rPr>
                <w:rFonts w:hint="eastAsia" w:cs="仿宋" w:asciiTheme="minorEastAsia" w:hAnsiTheme="minorEastAsia" w:eastAsiaTheme="minorEastAsia"/>
                <w:sz w:val="24"/>
              </w:rPr>
              <w:t>得20-15分；</w:t>
            </w:r>
            <w:r>
              <w:rPr>
                <w:rFonts w:hint="eastAsia" w:cs="仿宋" w:asciiTheme="minorEastAsia" w:hAnsiTheme="minorEastAsia" w:eastAsiaTheme="minorEastAsia"/>
                <w:sz w:val="24"/>
                <w:lang w:val="en-US" w:eastAsia="zh-CN"/>
              </w:rPr>
              <w:t>服务门类涵盖较全且有简单辅助器械</w:t>
            </w:r>
            <w:r>
              <w:rPr>
                <w:rFonts w:hint="eastAsia" w:cs="仿宋" w:asciiTheme="minorEastAsia" w:hAnsiTheme="minorEastAsia" w:eastAsiaTheme="minorEastAsia"/>
                <w:sz w:val="24"/>
              </w:rPr>
              <w:t>14-10分；</w:t>
            </w:r>
            <w:r>
              <w:rPr>
                <w:rFonts w:hint="eastAsia" w:cs="仿宋" w:asciiTheme="minorEastAsia" w:hAnsiTheme="minorEastAsia" w:eastAsiaTheme="minorEastAsia"/>
                <w:sz w:val="24"/>
                <w:lang w:val="en-US" w:eastAsia="zh-CN"/>
              </w:rPr>
              <w:t>基本服务门类以及内容合理</w:t>
            </w:r>
            <w:r>
              <w:rPr>
                <w:rFonts w:hint="eastAsia" w:cs="仿宋" w:asciiTheme="minorEastAsia" w:hAnsiTheme="minorEastAsia" w:eastAsiaTheme="minorEastAsia"/>
                <w:sz w:val="24"/>
              </w:rPr>
              <w:t>得9-0分</w:t>
            </w:r>
            <w:r>
              <w:rPr>
                <w:rFonts w:hint="eastAsia" w:cs="仿宋" w:asciiTheme="minorEastAsia" w:hAnsiTheme="minorEastAsia" w:eastAsiaTheme="minorEastAsia"/>
                <w:sz w:val="24"/>
                <w:lang w:val="en-US" w:eastAsia="zh-CN"/>
              </w:rPr>
              <w:t>，本小项总计20分。</w:t>
            </w:r>
          </w:p>
        </w:tc>
        <w:tc>
          <w:tcPr>
            <w:tcW w:w="910" w:type="dxa"/>
            <w:tcBorders>
              <w:top w:val="single" w:color="000000" w:sz="4" w:space="0"/>
              <w:left w:val="single" w:color="000000" w:sz="4" w:space="0"/>
              <w:bottom w:val="single" w:color="000000" w:sz="4" w:space="0"/>
              <w:right w:val="single" w:color="000000" w:sz="4" w:space="0"/>
            </w:tcBorders>
            <w:vAlign w:val="center"/>
          </w:tcPr>
          <w:p w14:paraId="50F5FB51">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w:t>
            </w:r>
          </w:p>
        </w:tc>
      </w:tr>
      <w:tr w14:paraId="43AA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1747695">
            <w:pPr>
              <w:widowControl/>
              <w:spacing w:line="360" w:lineRule="auto"/>
              <w:jc w:val="left"/>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7B6E64B">
            <w:pPr>
              <w:spacing w:line="360" w:lineRule="auto"/>
              <w:jc w:val="center"/>
              <w:rPr>
                <w:rFonts w:hint="default" w:cs="仿宋" w:asciiTheme="minorEastAsia" w:hAnsiTheme="minorEastAsia" w:eastAsiaTheme="minorEastAsia"/>
                <w:sz w:val="24"/>
                <w:lang w:val="en-US" w:eastAsia="zh-CN"/>
              </w:rPr>
            </w:pPr>
            <w:r>
              <w:rPr>
                <w:rFonts w:hint="eastAsia" w:asciiTheme="minorEastAsia" w:hAnsiTheme="minorEastAsia" w:eastAsiaTheme="minorEastAsia"/>
                <w:color w:val="auto"/>
                <w:sz w:val="24"/>
                <w:lang w:val="en-US" w:eastAsia="zh-CN"/>
              </w:rPr>
              <w:t>团队配备</w:t>
            </w:r>
          </w:p>
        </w:tc>
        <w:tc>
          <w:tcPr>
            <w:tcW w:w="6461" w:type="dxa"/>
            <w:tcBorders>
              <w:top w:val="single" w:color="000000" w:sz="4" w:space="0"/>
              <w:left w:val="single" w:color="000000" w:sz="4" w:space="0"/>
              <w:bottom w:val="single" w:color="000000" w:sz="4" w:space="0"/>
              <w:right w:val="single" w:color="000000" w:sz="4" w:space="0"/>
            </w:tcBorders>
            <w:vAlign w:val="center"/>
          </w:tcPr>
          <w:p w14:paraId="3F46AF77">
            <w:p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sz w:val="24"/>
                <w:lang w:val="en-US" w:eastAsia="zh-CN"/>
              </w:rPr>
              <w:t>一、</w:t>
            </w:r>
            <w:r>
              <w:rPr>
                <w:rFonts w:hint="eastAsia" w:cs="仿宋" w:asciiTheme="minorEastAsia" w:hAnsiTheme="minorEastAsia" w:eastAsiaTheme="minorEastAsia"/>
                <w:sz w:val="24"/>
              </w:rPr>
              <w:t>投标</w:t>
            </w:r>
            <w:r>
              <w:rPr>
                <w:rFonts w:hint="eastAsia" w:cs="仿宋" w:asciiTheme="minorEastAsia" w:hAnsiTheme="minorEastAsia" w:eastAsiaTheme="minorEastAsia"/>
                <w:sz w:val="24"/>
                <w:lang w:val="en-US" w:eastAsia="zh-CN"/>
              </w:rPr>
              <w:t>服务团队人员数量以及人员资质情况说明文件，包括但不限于人数、资质等。人数以及有证占比（待定）。其中需要包含运动队随队医生的岗位资质至少1名。</w:t>
            </w:r>
          </w:p>
          <w:p w14:paraId="50D8B49B">
            <w:pPr>
              <w:numPr>
                <w:ilvl w:val="0"/>
                <w:numId w:val="1"/>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团队人员数量超过8人,得10分；</w:t>
            </w:r>
          </w:p>
          <w:p w14:paraId="44F4D622">
            <w:pPr>
              <w:numPr>
                <w:ilvl w:val="0"/>
                <w:numId w:val="1"/>
              </w:numPr>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团队人员数量超过5人，不满8人，得5分；</w:t>
            </w:r>
          </w:p>
          <w:p w14:paraId="1ED2F9CC">
            <w:pPr>
              <w:numPr>
                <w:ilvl w:val="0"/>
                <w:numId w:val="1"/>
              </w:numPr>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团队人员数量低于5人且高于3人，得1分。</w:t>
            </w:r>
          </w:p>
          <w:p w14:paraId="4439C646">
            <w:pPr>
              <w:numPr>
                <w:ilvl w:val="0"/>
                <w:numId w:val="1"/>
              </w:numPr>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团队人员数量低于3人，不得分。</w:t>
            </w:r>
          </w:p>
          <w:p w14:paraId="52554374">
            <w:pPr>
              <w:numPr>
                <w:ilvl w:val="0"/>
                <w:numId w:val="0"/>
              </w:numPr>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此小项共计</w:t>
            </w:r>
            <w:r>
              <w:rPr>
                <w:rFonts w:hint="eastAsia" w:cs="仿宋" w:asciiTheme="minorEastAsia" w:hAnsiTheme="minorEastAsia"/>
                <w:sz w:val="24"/>
                <w:lang w:val="en-US" w:eastAsia="zh-CN"/>
              </w:rPr>
              <w:t>10</w:t>
            </w:r>
            <w:r>
              <w:rPr>
                <w:rFonts w:hint="eastAsia" w:cs="仿宋" w:asciiTheme="minorEastAsia" w:hAnsiTheme="minorEastAsia" w:eastAsiaTheme="minorEastAsia"/>
                <w:sz w:val="24"/>
                <w:lang w:val="en-US" w:eastAsia="zh-CN"/>
              </w:rPr>
              <w:t>分。</w:t>
            </w:r>
          </w:p>
          <w:p w14:paraId="08E8E1F6">
            <w:pPr>
              <w:numPr>
                <w:ilvl w:val="0"/>
                <w:numId w:val="0"/>
              </w:numPr>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二、</w:t>
            </w:r>
            <w:r>
              <w:rPr>
                <w:rFonts w:hint="eastAsia" w:cs="仿宋" w:asciiTheme="minorEastAsia" w:hAnsiTheme="minorEastAsia" w:eastAsiaTheme="minorEastAsia"/>
                <w:sz w:val="24"/>
                <w:lang w:val="en-US" w:eastAsia="zh-CN"/>
              </w:rPr>
              <w:t>人员资质</w:t>
            </w:r>
          </w:p>
          <w:p w14:paraId="22EF170C">
            <w:pPr>
              <w:numPr>
                <w:ilvl w:val="0"/>
                <w:numId w:val="2"/>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团队内持康复资质证书者在团队总人数中占比超70%得10分</w:t>
            </w:r>
            <w:r>
              <w:rPr>
                <w:rFonts w:hint="eastAsia" w:cs="仿宋" w:asciiTheme="minorEastAsia" w:hAnsiTheme="minorEastAsia"/>
                <w:sz w:val="24"/>
                <w:lang w:val="en-US" w:eastAsia="zh-CN"/>
              </w:rPr>
              <w:t>；</w:t>
            </w:r>
          </w:p>
          <w:p w14:paraId="5406B6DC">
            <w:pPr>
              <w:numPr>
                <w:ilvl w:val="0"/>
                <w:numId w:val="2"/>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团队内持康复资质证书者在团队总人数中占比超过50%,得5分</w:t>
            </w:r>
            <w:r>
              <w:rPr>
                <w:rFonts w:hint="eastAsia" w:cs="仿宋" w:asciiTheme="minorEastAsia" w:hAnsiTheme="minorEastAsia"/>
                <w:sz w:val="24"/>
                <w:lang w:val="en-US" w:eastAsia="zh-CN"/>
              </w:rPr>
              <w:t>；</w:t>
            </w:r>
          </w:p>
          <w:p w14:paraId="2797584E">
            <w:pPr>
              <w:numPr>
                <w:ilvl w:val="0"/>
                <w:numId w:val="2"/>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团队内持康复资质证书者在团队总人数中占比20%及以下,不得分。</w:t>
            </w:r>
          </w:p>
          <w:p w14:paraId="605CACD7">
            <w:pPr>
              <w:numPr>
                <w:ilvl w:val="0"/>
                <w:numId w:val="0"/>
              </w:numPr>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此小项共计10分。</w:t>
            </w:r>
          </w:p>
          <w:p w14:paraId="2B65DED3">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注：以上人员需提供相关资质证书</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劳务协议</w:t>
            </w:r>
            <w:r>
              <w:rPr>
                <w:rFonts w:hint="eastAsia" w:cs="仿宋" w:asciiTheme="minorEastAsia" w:hAnsiTheme="minorEastAsia" w:eastAsiaTheme="minorEastAsia"/>
                <w:sz w:val="24"/>
              </w:rPr>
              <w:t>的复印件。</w:t>
            </w:r>
          </w:p>
        </w:tc>
        <w:tc>
          <w:tcPr>
            <w:tcW w:w="910" w:type="dxa"/>
            <w:tcBorders>
              <w:top w:val="single" w:color="000000" w:sz="4" w:space="0"/>
              <w:left w:val="single" w:color="000000" w:sz="4" w:space="0"/>
              <w:bottom w:val="single" w:color="000000" w:sz="4" w:space="0"/>
              <w:right w:val="single" w:color="000000" w:sz="4" w:space="0"/>
            </w:tcBorders>
            <w:vAlign w:val="center"/>
          </w:tcPr>
          <w:p w14:paraId="233919B0">
            <w:pPr>
              <w:spacing w:line="36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20</w:t>
            </w:r>
          </w:p>
        </w:tc>
      </w:tr>
      <w:tr w14:paraId="04C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71" w:type="dxa"/>
            <w:vMerge w:val="restart"/>
            <w:tcBorders>
              <w:top w:val="single" w:color="000000" w:sz="4" w:space="0"/>
              <w:left w:val="single" w:color="000000" w:sz="4" w:space="0"/>
              <w:right w:val="single" w:color="000000" w:sz="4" w:space="0"/>
            </w:tcBorders>
            <w:vAlign w:val="center"/>
          </w:tcPr>
          <w:p w14:paraId="67FC5D6A">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运营业绩（40分）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0295">
            <w:pPr>
              <w:spacing w:line="360" w:lineRule="auto"/>
              <w:jc w:val="center"/>
              <w:rPr>
                <w:rFonts w:hint="default"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kern w:val="0"/>
                <w:sz w:val="24"/>
                <w:lang w:val="en-US" w:eastAsia="zh-CN"/>
              </w:rPr>
              <w:t>体育康复</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6AD1">
            <w:pPr>
              <w:numPr>
                <w:ilvl w:val="0"/>
                <w:numId w:val="0"/>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rPr>
              <w:t>投标人</w:t>
            </w:r>
            <w:r>
              <w:rPr>
                <w:rFonts w:hint="eastAsia" w:cs="仿宋" w:asciiTheme="minorEastAsia" w:hAnsiTheme="minorEastAsia" w:eastAsiaTheme="minorEastAsia"/>
                <w:sz w:val="24"/>
                <w:lang w:val="en-US" w:eastAsia="zh-CN"/>
              </w:rPr>
              <w:t>已投入实际运营的体育康养项目的实际案例，体育康养、社区医疗服务、特色运动后康复服务以及便民医疗咨询等业绩。</w:t>
            </w:r>
          </w:p>
          <w:p w14:paraId="7D5C9A75">
            <w:pPr>
              <w:numPr>
                <w:ilvl w:val="0"/>
                <w:numId w:val="0"/>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每一个业绩提供实际开展现场图片、媒体宣传报道作为依据。</w:t>
            </w:r>
          </w:p>
          <w:p w14:paraId="0ED9B938">
            <w:pPr>
              <w:numPr>
                <w:ilvl w:val="0"/>
                <w:numId w:val="0"/>
              </w:numPr>
              <w:spacing w:line="360" w:lineRule="auto"/>
              <w:ind w:left="0" w:leftChars="0" w:firstLine="0" w:firstLineChars="0"/>
              <w:rPr>
                <w:rFonts w:hint="default"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lang w:val="en-US" w:eastAsia="zh-CN"/>
              </w:rPr>
              <w:t>每个业绩得分5分，本小项总计20分。</w:t>
            </w:r>
          </w:p>
        </w:tc>
        <w:tc>
          <w:tcPr>
            <w:tcW w:w="910" w:type="dxa"/>
            <w:tcBorders>
              <w:top w:val="single" w:color="000000" w:sz="4" w:space="0"/>
              <w:left w:val="single" w:color="000000" w:sz="4" w:space="0"/>
              <w:bottom w:val="single" w:color="000000" w:sz="4" w:space="0"/>
              <w:right w:val="single" w:color="000000" w:sz="4" w:space="0"/>
            </w:tcBorders>
            <w:vAlign w:val="center"/>
          </w:tcPr>
          <w:p w14:paraId="00B2AECD">
            <w:pPr>
              <w:spacing w:line="36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20</w:t>
            </w:r>
          </w:p>
        </w:tc>
      </w:tr>
      <w:tr w14:paraId="28B7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71" w:type="dxa"/>
            <w:vMerge w:val="continue"/>
            <w:tcBorders>
              <w:left w:val="single" w:color="000000" w:sz="4" w:space="0"/>
              <w:right w:val="single" w:color="000000" w:sz="4" w:space="0"/>
            </w:tcBorders>
            <w:vAlign w:val="center"/>
          </w:tcPr>
          <w:p w14:paraId="2A0F463D">
            <w:pPr>
              <w:spacing w:line="360" w:lineRule="auto"/>
              <w:rPr>
                <w:rFonts w:hint="eastAsia" w:asciiTheme="minorEastAsia" w:hAnsiTheme="minorEastAsia" w:eastAsiaTheme="minorEastAsia"/>
                <w:sz w:val="24"/>
                <w:lang w:val="en-US"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8072">
            <w:pPr>
              <w:spacing w:line="360" w:lineRule="auto"/>
              <w:jc w:val="center"/>
              <w:rPr>
                <w:rFonts w:hint="default" w:asciiTheme="minorEastAsia" w:hAnsiTheme="minorEastAsia" w:eastAsiaTheme="minorEastAsia"/>
                <w:color w:val="FF0000"/>
                <w:kern w:val="0"/>
                <w:sz w:val="24"/>
                <w:lang w:val="en-US" w:eastAsia="zh-CN"/>
              </w:rPr>
            </w:pPr>
            <w:r>
              <w:rPr>
                <w:rFonts w:hint="eastAsia" w:asciiTheme="minorEastAsia" w:hAnsiTheme="minorEastAsia" w:eastAsiaTheme="minorEastAsia"/>
                <w:color w:val="auto"/>
                <w:kern w:val="0"/>
                <w:sz w:val="24"/>
                <w:lang w:val="en-US" w:eastAsia="zh-CN"/>
              </w:rPr>
              <w:t>社区康养</w:t>
            </w:r>
          </w:p>
        </w:tc>
        <w:tc>
          <w:tcPr>
            <w:tcW w:w="6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34AD">
            <w:pPr>
              <w:numPr>
                <w:ilvl w:val="0"/>
                <w:numId w:val="0"/>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rPr>
              <w:t>投标人</w:t>
            </w:r>
            <w:r>
              <w:rPr>
                <w:rFonts w:hint="eastAsia" w:cs="仿宋" w:asciiTheme="minorEastAsia" w:hAnsiTheme="minorEastAsia" w:eastAsiaTheme="minorEastAsia"/>
                <w:sz w:val="24"/>
                <w:lang w:val="en-US" w:eastAsia="zh-CN"/>
              </w:rPr>
              <w:t>已投入实际运营的社区康养项目的实际案例，体育康养、社区医疗服务、特色运动后康复服务以及便民医疗咨询等业绩。</w:t>
            </w:r>
          </w:p>
          <w:p w14:paraId="21AA1053">
            <w:pPr>
              <w:numPr>
                <w:ilvl w:val="0"/>
                <w:numId w:val="0"/>
              </w:numPr>
              <w:spacing w:line="360" w:lineRule="auto"/>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每一个业绩提供实际开展现场图片、媒体宣传报道作为依据。</w:t>
            </w:r>
          </w:p>
          <w:p w14:paraId="08D0E845">
            <w:pPr>
              <w:numPr>
                <w:ilvl w:val="0"/>
                <w:numId w:val="0"/>
              </w:numPr>
              <w:spacing w:line="360" w:lineRule="auto"/>
              <w:ind w:left="0" w:leftChars="0" w:firstLine="0" w:firstLineChars="0"/>
              <w:rPr>
                <w:rFonts w:hint="eastAsia" w:cs="仿宋" w:asciiTheme="minorEastAsia" w:hAnsiTheme="minorEastAsia" w:eastAsiaTheme="minorEastAsia"/>
                <w:color w:val="FF0000"/>
                <w:sz w:val="24"/>
                <w:lang w:val="en-US" w:eastAsia="zh-CN"/>
              </w:rPr>
            </w:pPr>
            <w:r>
              <w:rPr>
                <w:rFonts w:hint="eastAsia" w:cs="仿宋" w:asciiTheme="minorEastAsia" w:hAnsiTheme="minorEastAsia" w:eastAsiaTheme="minorEastAsia"/>
                <w:sz w:val="24"/>
                <w:lang w:val="en-US" w:eastAsia="zh-CN"/>
              </w:rPr>
              <w:t>每个业绩得分5分，本小项总计20分。</w:t>
            </w:r>
          </w:p>
        </w:tc>
        <w:tc>
          <w:tcPr>
            <w:tcW w:w="910" w:type="dxa"/>
            <w:tcBorders>
              <w:top w:val="single" w:color="000000" w:sz="4" w:space="0"/>
              <w:left w:val="single" w:color="000000" w:sz="4" w:space="0"/>
              <w:bottom w:val="single" w:color="000000" w:sz="4" w:space="0"/>
              <w:right w:val="single" w:color="000000" w:sz="4" w:space="0"/>
            </w:tcBorders>
            <w:vAlign w:val="center"/>
          </w:tcPr>
          <w:p w14:paraId="03422BFC">
            <w:pPr>
              <w:spacing w:line="36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20</w:t>
            </w:r>
          </w:p>
        </w:tc>
      </w:tr>
    </w:tbl>
    <w:p w14:paraId="2B4FDABB">
      <w:pPr>
        <w:spacing w:line="360" w:lineRule="auto"/>
        <w:ind w:firstLine="643" w:firstLineChars="200"/>
        <w:rPr>
          <w:rFonts w:hint="eastAsia" w:ascii="仿宋_GB2312" w:hAnsi="仿宋_GB2312" w:eastAsia="仿宋_GB2312" w:cs="仿宋_GB2312"/>
          <w:b/>
          <w:sz w:val="32"/>
          <w:szCs w:val="32"/>
        </w:rPr>
      </w:pPr>
    </w:p>
    <w:p w14:paraId="3B5F766C">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p>
    <w:p w14:paraId="40814A5B"/>
    <w:p w14:paraId="25B65DC5">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CE032"/>
    <w:multiLevelType w:val="singleLevel"/>
    <w:tmpl w:val="85DCE032"/>
    <w:lvl w:ilvl="0" w:tentative="0">
      <w:start w:val="1"/>
      <w:numFmt w:val="decimal"/>
      <w:suff w:val="nothing"/>
      <w:lvlText w:val="%1、"/>
      <w:lvlJc w:val="left"/>
    </w:lvl>
  </w:abstractNum>
  <w:abstractNum w:abstractNumId="1">
    <w:nsid w:val="2DA42D90"/>
    <w:multiLevelType w:val="singleLevel"/>
    <w:tmpl w:val="2DA42D9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ZDBjNzZmODk4N2IxZmVjZmY4NmI5ZDZhYzY1NzQifQ=="/>
  </w:docVars>
  <w:rsids>
    <w:rsidRoot w:val="3D10086F"/>
    <w:rsid w:val="3D10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2024-09-30T09:17:00Z</dcterms:created>
  <dc:creator>炊桥匣谛托</dc:creator>
  <cp:lastModifiedBy>炊桥匣谛托</cp:lastModifiedBy>
  <dcterms:modified xsi:type="dcterms:W3CDTF">2024-09-30T09:18:11Z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CB3B95F8FFC047AFB64ABFF359485AC4_11</vt:lpwstr>
  </property>
</Properties>
</file>