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828AE">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14:paraId="30E29CBD">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14:paraId="7A9EEEAE">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14:paraId="433518CF">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14:paraId="51C4839C">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合肥体育产业投资有限公司合肥体育中心综合体育馆二层玻璃幕墙遮光处理服务采购项目，现通过竞价方式择优选择一家服务单位，本次竞价采用有效最低价法中标方式，欢迎具备条件的单位参与。</w:t>
      </w:r>
    </w:p>
    <w:p w14:paraId="17C974EC">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14:paraId="600E0536">
      <w:pPr>
        <w:spacing w:beforeLines="0" w:afterLines="0"/>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1.项目名称：合肥体育中心综合体育馆二层玻璃幕墙遮光处理服务</w:t>
      </w:r>
    </w:p>
    <w:p w14:paraId="1C2C0EB5">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2.项目编号：2024TYGSCG34</w:t>
      </w:r>
    </w:p>
    <w:p w14:paraId="63C4522D">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3.项目概算：110000元</w:t>
      </w:r>
    </w:p>
    <w:p w14:paraId="123FEC86">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14:paraId="288E0A2E">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14:paraId="6FE8F19F">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6.项目地址：合肥体育中心</w:t>
      </w:r>
    </w:p>
    <w:p w14:paraId="0658142A">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14:paraId="35D0BCD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1.具有独立承担民事责任的能力；</w:t>
      </w:r>
    </w:p>
    <w:p w14:paraId="32118DA1">
      <w:pPr>
        <w:spacing w:line="560" w:lineRule="exact"/>
        <w:ind w:firstLine="640"/>
        <w:jc w:val="both"/>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2.公司具有合法有效的营业执照，营业执照经营范围需符合招标采购要求；</w:t>
      </w:r>
    </w:p>
    <w:p w14:paraId="0EA1B13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3.提供党政机关或企事业单位广告物料项目制作安装相关业绩2个，每个业绩合同金额不低于8万元；</w:t>
      </w:r>
    </w:p>
    <w:p w14:paraId="2BAAF5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4.本项目不接受联合体投标；</w:t>
      </w:r>
    </w:p>
    <w:p w14:paraId="22E5828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5.投标人存在以下不良信用记录情形之一的，不得推荐为中标候选人，不得确定为中标人：</w:t>
      </w:r>
    </w:p>
    <w:p w14:paraId="35DDA8F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1）投标人被人民法院列入失信被执行人的；</w:t>
      </w:r>
    </w:p>
    <w:p w14:paraId="70248B3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2）投标人或其法定代表人或拟派项目经理（项目负责人）被人民检察院列入行贿犯罪档案的；</w:t>
      </w:r>
    </w:p>
    <w:p w14:paraId="335215B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3）投标人被工商行政管理部门列入企业经营异常名录的；</w:t>
      </w:r>
    </w:p>
    <w:p w14:paraId="6D59218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4）投标人被税务部门列入重大税收违法案件当事人名单的。</w:t>
      </w:r>
    </w:p>
    <w:p w14:paraId="209CCF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14:paraId="47D78FA7">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14:paraId="7644D07A">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14:paraId="0DD24F52">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2024年10月23日17：00前将报价单连同营业执照和相关资质证明全部盖章后密封送至合肥体育产业投资有限公司综合管理部。未按要求盖章和密封的报价文件视为废标，无效报价。</w:t>
      </w:r>
    </w:p>
    <w:p w14:paraId="023C110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14:paraId="554FB6B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14:paraId="1EE382E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14:paraId="61CB9269">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14:paraId="5B11526D">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14:paraId="13AEC588">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投标联系人：孙工0551-63363087 </w:t>
      </w:r>
    </w:p>
    <w:p w14:paraId="7DCFA576">
      <w:pPr>
        <w:keepNext w:val="0"/>
        <w:keepLines w:val="0"/>
        <w:widowControl/>
        <w:suppressLineNumbers w:val="0"/>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本项目需现场查勘并签到，</w:t>
      </w:r>
      <w:r>
        <w:rPr>
          <w:rFonts w:hint="eastAsia" w:ascii="仿宋_GB2312" w:hAnsi="宋体" w:eastAsia="仿宋_GB2312" w:cs="宋体"/>
          <w:bCs/>
          <w:color w:val="000000"/>
          <w:w w:val="90"/>
          <w:sz w:val="32"/>
          <w:szCs w:val="32"/>
          <w:lang w:val="en-US" w:eastAsia="zh-CN"/>
        </w:rPr>
        <w:t>现场联系人：刘工1801996407</w:t>
      </w:r>
      <w:r>
        <w:rPr>
          <w:rFonts w:hint="eastAsia" w:ascii="仿宋_GB2312" w:hAnsi="宋体" w:eastAsia="仿宋_GB2312" w:cs="宋体"/>
          <w:bCs/>
          <w:color w:val="000000"/>
          <w:sz w:val="32"/>
          <w:szCs w:val="32"/>
          <w:lang w:val="en-US" w:eastAsia="zh-CN"/>
        </w:rPr>
        <w:t>（工作日周一至周五，上午08:30-12:00，下午2:00-5:30，节假日休息）</w:t>
      </w:r>
    </w:p>
    <w:p w14:paraId="43F419A5">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14:paraId="17CF6D67">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p>
    <w:p w14:paraId="2F9CB8B0">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14:paraId="082B3549">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2024年10月21</w:t>
      </w:r>
      <w:bookmarkStart w:id="0" w:name="_GoBack"/>
      <w:bookmarkEnd w:id="0"/>
      <w:r>
        <w:rPr>
          <w:rFonts w:hint="eastAsia" w:ascii="仿宋_GB2312" w:hAnsi="宋体" w:eastAsia="仿宋_GB2312" w:cs="宋体"/>
          <w:b w:val="0"/>
          <w:bCs/>
          <w:color w:val="000000"/>
          <w:sz w:val="32"/>
          <w:szCs w:val="32"/>
          <w:lang w:val="en-US" w:eastAsia="zh-CN"/>
        </w:rPr>
        <w:t>日</w:t>
      </w:r>
    </w:p>
    <w:p w14:paraId="035CE4CF">
      <w:pPr>
        <w:pStyle w:val="6"/>
        <w:rPr>
          <w:rFonts w:hint="eastAsia"/>
          <w:lang w:val="en-US" w:eastAsia="zh-CN"/>
        </w:rPr>
        <w:sectPr>
          <w:pgSz w:w="11906" w:h="16838"/>
          <w:pgMar w:top="1440" w:right="1800" w:bottom="1440" w:left="1800" w:header="851" w:footer="992" w:gutter="0"/>
          <w:cols w:space="425" w:num="1"/>
          <w:docGrid w:type="lines" w:linePitch="312" w:charSpace="0"/>
        </w:sectPr>
      </w:pPr>
    </w:p>
    <w:p w14:paraId="6B934E7D">
      <w:pPr>
        <w:rPr>
          <w:rFonts w:hint="eastAsia"/>
          <w:sz w:val="20"/>
          <w:szCs w:val="21"/>
          <w:lang w:val="en-US" w:eastAsia="zh-CN"/>
        </w:rPr>
      </w:pPr>
      <w:r>
        <w:rPr>
          <w:rFonts w:hint="eastAsia"/>
          <w:sz w:val="36"/>
          <w:szCs w:val="40"/>
          <w:lang w:val="en-US" w:eastAsia="zh-CN"/>
        </w:rPr>
        <w:t>附件：</w:t>
      </w:r>
    </w:p>
    <w:tbl>
      <w:tblPr>
        <w:tblStyle w:val="13"/>
        <w:tblW w:w="15945"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545"/>
        <w:gridCol w:w="2085"/>
        <w:gridCol w:w="915"/>
        <w:gridCol w:w="765"/>
        <w:gridCol w:w="2880"/>
        <w:gridCol w:w="3210"/>
        <w:gridCol w:w="1695"/>
        <w:gridCol w:w="2205"/>
      </w:tblGrid>
      <w:tr w14:paraId="7341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945" w:type="dxa"/>
            <w:gridSpan w:val="9"/>
          </w:tcPr>
          <w:p w14:paraId="68B4D363">
            <w:pPr>
              <w:pStyle w:val="2"/>
              <w:ind w:left="0" w:leftChars="0" w:firstLine="0" w:firstLineChars="0"/>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cs="宋体"/>
                <w:b/>
                <w:bCs/>
                <w:i w:val="0"/>
                <w:iCs w:val="0"/>
                <w:color w:val="000000"/>
                <w:kern w:val="0"/>
                <w:sz w:val="36"/>
                <w:szCs w:val="36"/>
                <w:u w:val="none"/>
                <w:lang w:val="en-US" w:eastAsia="zh-CN" w:bidi="ar"/>
              </w:rPr>
              <w:t>报价单</w:t>
            </w:r>
          </w:p>
        </w:tc>
      </w:tr>
      <w:tr w14:paraId="5849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5" w:type="dxa"/>
            <w:vAlign w:val="center"/>
          </w:tcPr>
          <w:p w14:paraId="761778A2">
            <w:pPr>
              <w:keepNext w:val="0"/>
              <w:keepLines w:val="0"/>
              <w:widowControl/>
              <w:suppressLineNumbers w:val="0"/>
              <w:jc w:val="center"/>
              <w:textAlignment w:val="center"/>
              <w:rPr>
                <w:rFonts w:hint="default"/>
                <w:vertAlign w:val="baseline"/>
                <w:lang w:val="en-US" w:eastAsia="zh-CN"/>
              </w:rPr>
            </w:pPr>
            <w:r>
              <w:rPr>
                <w:rFonts w:hint="eastAsia"/>
                <w:b/>
                <w:bCs/>
                <w:vertAlign w:val="baseline"/>
                <w:lang w:val="en-US" w:eastAsia="zh-CN"/>
              </w:rPr>
              <w:t>序号</w:t>
            </w:r>
          </w:p>
        </w:tc>
        <w:tc>
          <w:tcPr>
            <w:tcW w:w="1545" w:type="dxa"/>
            <w:vAlign w:val="center"/>
          </w:tcPr>
          <w:p w14:paraId="40D1608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项目</w:t>
            </w:r>
          </w:p>
        </w:tc>
        <w:tc>
          <w:tcPr>
            <w:tcW w:w="2085" w:type="dxa"/>
            <w:vAlign w:val="center"/>
          </w:tcPr>
          <w:p w14:paraId="2AF3A2A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需求名称</w:t>
            </w:r>
          </w:p>
        </w:tc>
        <w:tc>
          <w:tcPr>
            <w:tcW w:w="915" w:type="dxa"/>
            <w:vAlign w:val="center"/>
          </w:tcPr>
          <w:p w14:paraId="3F9B964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vAlign w:val="center"/>
          </w:tcPr>
          <w:p w14:paraId="788223FC">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c>
          <w:tcPr>
            <w:tcW w:w="2880" w:type="dxa"/>
            <w:vAlign w:val="center"/>
          </w:tcPr>
          <w:p w14:paraId="2AD976D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尺寸、型号、材质</w:t>
            </w:r>
          </w:p>
        </w:tc>
        <w:tc>
          <w:tcPr>
            <w:tcW w:w="3210" w:type="dxa"/>
            <w:vAlign w:val="center"/>
          </w:tcPr>
          <w:p w14:paraId="4040927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备注</w:t>
            </w:r>
          </w:p>
        </w:tc>
        <w:tc>
          <w:tcPr>
            <w:tcW w:w="1695" w:type="dxa"/>
            <w:vAlign w:val="center"/>
          </w:tcPr>
          <w:p w14:paraId="27CD4B5E">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单价（元）</w:t>
            </w:r>
          </w:p>
        </w:tc>
        <w:tc>
          <w:tcPr>
            <w:tcW w:w="2205" w:type="dxa"/>
            <w:vAlign w:val="center"/>
          </w:tcPr>
          <w:p w14:paraId="572262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r>
      <w:tr w14:paraId="07C2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07E9A93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w:t>
            </w:r>
          </w:p>
        </w:tc>
        <w:tc>
          <w:tcPr>
            <w:tcW w:w="1545" w:type="dxa"/>
            <w:vAlign w:val="center"/>
          </w:tcPr>
          <w:p w14:paraId="481AD2F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玻璃幕墙清洁</w:t>
            </w:r>
          </w:p>
        </w:tc>
        <w:tc>
          <w:tcPr>
            <w:tcW w:w="2085" w:type="dxa"/>
            <w:vAlign w:val="center"/>
          </w:tcPr>
          <w:p w14:paraId="55B94E2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光线处理区域</w:t>
            </w:r>
            <w:r>
              <w:rPr>
                <w:rFonts w:hint="eastAsia" w:ascii="宋体" w:hAnsi="宋体" w:eastAsia="宋体" w:cs="宋体"/>
                <w:i w:val="0"/>
                <w:iCs w:val="0"/>
                <w:color w:val="000000"/>
                <w:sz w:val="22"/>
                <w:szCs w:val="22"/>
                <w:u w:val="none"/>
                <w:lang w:eastAsia="zh-CN"/>
              </w:rPr>
              <w:t>玻璃</w:t>
            </w:r>
            <w:r>
              <w:rPr>
                <w:rFonts w:hint="eastAsia" w:ascii="宋体" w:hAnsi="宋体" w:eastAsia="宋体" w:cs="宋体"/>
                <w:i w:val="0"/>
                <w:iCs w:val="0"/>
                <w:color w:val="000000"/>
                <w:sz w:val="22"/>
                <w:szCs w:val="22"/>
                <w:u w:val="none"/>
                <w:lang w:val="en-US" w:eastAsia="zh-CN"/>
              </w:rPr>
              <w:t>幕墙</w:t>
            </w:r>
            <w:r>
              <w:rPr>
                <w:rFonts w:hint="eastAsia" w:ascii="宋体" w:hAnsi="宋体" w:eastAsia="宋体" w:cs="宋体"/>
                <w:i w:val="0"/>
                <w:iCs w:val="0"/>
                <w:color w:val="000000"/>
                <w:sz w:val="22"/>
                <w:szCs w:val="22"/>
                <w:u w:val="none"/>
                <w:lang w:eastAsia="zh-CN"/>
              </w:rPr>
              <w:t>高空清洗</w:t>
            </w:r>
          </w:p>
        </w:tc>
        <w:tc>
          <w:tcPr>
            <w:tcW w:w="915" w:type="dxa"/>
            <w:vAlign w:val="center"/>
          </w:tcPr>
          <w:p w14:paraId="21AA575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sz w:val="22"/>
                <w:szCs w:val="22"/>
                <w:u w:val="none"/>
                <w:lang w:val="en-US" w:eastAsia="zh-CN"/>
              </w:rPr>
              <w:t>1595</w:t>
            </w:r>
          </w:p>
        </w:tc>
        <w:tc>
          <w:tcPr>
            <w:tcW w:w="765" w:type="dxa"/>
            <w:vAlign w:val="center"/>
          </w:tcPr>
          <w:p w14:paraId="75A22D8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w:t>
            </w:r>
          </w:p>
        </w:tc>
        <w:tc>
          <w:tcPr>
            <w:tcW w:w="2880" w:type="dxa"/>
            <w:vAlign w:val="center"/>
          </w:tcPr>
          <w:p w14:paraId="07A9046F">
            <w:pPr>
              <w:jc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需</w:t>
            </w:r>
            <w:r>
              <w:rPr>
                <w:rFonts w:hint="eastAsia" w:ascii="宋体" w:hAnsi="宋体" w:eastAsia="宋体" w:cs="宋体"/>
                <w:i w:val="0"/>
                <w:iCs w:val="0"/>
                <w:color w:val="000000"/>
                <w:sz w:val="22"/>
                <w:szCs w:val="22"/>
                <w:u w:val="none"/>
                <w:lang w:eastAsia="zh-CN"/>
              </w:rPr>
              <w:t>高空清洗</w:t>
            </w:r>
          </w:p>
        </w:tc>
        <w:tc>
          <w:tcPr>
            <w:tcW w:w="3210" w:type="dxa"/>
            <w:vAlign w:val="center"/>
          </w:tcPr>
          <w:p w14:paraId="5119A00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eastAsia="zh-CN"/>
              </w:rPr>
              <w:t>设备自带、施工工具自带，购买保险，</w:t>
            </w:r>
            <w:r>
              <w:rPr>
                <w:rFonts w:hint="eastAsia" w:ascii="宋体" w:hAnsi="宋体" w:eastAsia="宋体" w:cs="宋体"/>
                <w:i w:val="0"/>
                <w:iCs w:val="0"/>
                <w:color w:val="000000"/>
                <w:sz w:val="22"/>
                <w:szCs w:val="22"/>
                <w:u w:val="none"/>
                <w:lang w:val="en-US" w:eastAsia="zh-CN"/>
              </w:rPr>
              <w:t>施工人员</w:t>
            </w:r>
            <w:r>
              <w:rPr>
                <w:rFonts w:hint="eastAsia" w:ascii="宋体" w:hAnsi="宋体" w:eastAsia="宋体" w:cs="宋体"/>
                <w:i w:val="0"/>
                <w:iCs w:val="0"/>
                <w:color w:val="000000"/>
                <w:sz w:val="22"/>
                <w:szCs w:val="22"/>
                <w:u w:val="none"/>
                <w:lang w:eastAsia="zh-CN"/>
              </w:rPr>
              <w:t>拥有高空作业证</w:t>
            </w:r>
          </w:p>
        </w:tc>
        <w:tc>
          <w:tcPr>
            <w:tcW w:w="1695" w:type="dxa"/>
            <w:vAlign w:val="center"/>
          </w:tcPr>
          <w:p w14:paraId="4BC98D6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205" w:type="dxa"/>
            <w:vAlign w:val="center"/>
          </w:tcPr>
          <w:p w14:paraId="5D8F62B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C80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restart"/>
            <w:vAlign w:val="center"/>
          </w:tcPr>
          <w:p w14:paraId="28F2EC84">
            <w:pPr>
              <w:pStyle w:val="2"/>
              <w:ind w:left="0" w:leftChars="0" w:firstLine="210" w:firstLineChars="100"/>
              <w:jc w:val="both"/>
              <w:rPr>
                <w:rFonts w:hint="default"/>
                <w:vertAlign w:val="baseline"/>
                <w:lang w:val="en-US" w:eastAsia="zh-CN"/>
              </w:rPr>
            </w:pPr>
            <w:r>
              <w:rPr>
                <w:rFonts w:hint="eastAsia"/>
                <w:vertAlign w:val="baseline"/>
                <w:lang w:val="en-US" w:eastAsia="zh-CN"/>
              </w:rPr>
              <w:t>2</w:t>
            </w:r>
          </w:p>
        </w:tc>
        <w:tc>
          <w:tcPr>
            <w:tcW w:w="1545" w:type="dxa"/>
            <w:vMerge w:val="restart"/>
            <w:vAlign w:val="center"/>
          </w:tcPr>
          <w:p w14:paraId="659E99C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玻璃幕墙</w:t>
            </w:r>
            <w:r>
              <w:rPr>
                <w:rFonts w:hint="eastAsia" w:ascii="宋体" w:hAnsi="宋体" w:eastAsia="宋体" w:cs="宋体"/>
                <w:i w:val="0"/>
                <w:iCs w:val="0"/>
                <w:color w:val="000000"/>
                <w:sz w:val="22"/>
                <w:szCs w:val="22"/>
                <w:u w:val="none"/>
                <w:lang w:eastAsia="zh-CN"/>
              </w:rPr>
              <w:t>画面高空安装（</w:t>
            </w:r>
            <w:r>
              <w:rPr>
                <w:rFonts w:hint="eastAsia" w:ascii="宋体" w:hAnsi="宋体" w:eastAsia="宋体" w:cs="宋体"/>
                <w:i w:val="0"/>
                <w:iCs w:val="0"/>
                <w:color w:val="000000"/>
                <w:sz w:val="22"/>
                <w:szCs w:val="22"/>
                <w:u w:val="none"/>
                <w:lang w:val="en-US" w:eastAsia="zh-CN"/>
              </w:rPr>
              <w:t>含</w:t>
            </w:r>
            <w:r>
              <w:rPr>
                <w:rFonts w:hint="eastAsia" w:ascii="宋体" w:hAnsi="宋体" w:eastAsia="宋体" w:cs="宋体"/>
                <w:i w:val="0"/>
                <w:iCs w:val="0"/>
                <w:color w:val="000000"/>
                <w:sz w:val="22"/>
                <w:szCs w:val="22"/>
                <w:u w:val="none"/>
                <w:lang w:eastAsia="zh-CN"/>
              </w:rPr>
              <w:t>斜面）</w:t>
            </w:r>
          </w:p>
        </w:tc>
        <w:tc>
          <w:tcPr>
            <w:tcW w:w="2085" w:type="dxa"/>
            <w:vAlign w:val="center"/>
          </w:tcPr>
          <w:p w14:paraId="700E269C">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eastAsia="zh-CN"/>
              </w:rPr>
              <w:t>南面玻璃</w:t>
            </w:r>
            <w:r>
              <w:rPr>
                <w:rFonts w:hint="eastAsia" w:ascii="宋体" w:hAnsi="宋体" w:eastAsia="宋体" w:cs="宋体"/>
                <w:i w:val="0"/>
                <w:iCs w:val="0"/>
                <w:color w:val="000000"/>
                <w:sz w:val="22"/>
                <w:szCs w:val="22"/>
                <w:u w:val="none"/>
                <w:lang w:val="en-US" w:eastAsia="zh-CN"/>
              </w:rPr>
              <w:t>幕墙遮光画面</w:t>
            </w:r>
            <w:r>
              <w:rPr>
                <w:rFonts w:hint="eastAsia" w:ascii="宋体" w:hAnsi="宋体" w:eastAsia="宋体" w:cs="宋体"/>
                <w:i w:val="0"/>
                <w:iCs w:val="0"/>
                <w:color w:val="000000"/>
                <w:sz w:val="22"/>
                <w:szCs w:val="22"/>
                <w:u w:val="none"/>
                <w:lang w:eastAsia="zh-CN"/>
              </w:rPr>
              <w:t>安装</w:t>
            </w:r>
          </w:p>
        </w:tc>
        <w:tc>
          <w:tcPr>
            <w:tcW w:w="915" w:type="dxa"/>
            <w:vAlign w:val="center"/>
          </w:tcPr>
          <w:p w14:paraId="1F8F188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sz w:val="22"/>
                <w:szCs w:val="22"/>
                <w:u w:val="none"/>
                <w:lang w:val="en-US" w:eastAsia="zh-CN"/>
              </w:rPr>
              <w:t>234</w:t>
            </w:r>
          </w:p>
        </w:tc>
        <w:tc>
          <w:tcPr>
            <w:tcW w:w="765" w:type="dxa"/>
            <w:vAlign w:val="center"/>
          </w:tcPr>
          <w:p w14:paraId="3B80C27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w:t>
            </w:r>
          </w:p>
        </w:tc>
        <w:tc>
          <w:tcPr>
            <w:tcW w:w="2880" w:type="dxa"/>
            <w:vAlign w:val="center"/>
          </w:tcPr>
          <w:p w14:paraId="5DD54310">
            <w:pPr>
              <w:keepNext w:val="0"/>
              <w:keepLines w:val="0"/>
              <w:widowControl/>
              <w:suppressLineNumbers w:val="0"/>
              <w:jc w:val="center"/>
              <w:textAlignment w:val="center"/>
              <w:rPr>
                <w:rFonts w:hint="eastAsia" w:eastAsia="宋体"/>
                <w:vertAlign w:val="baseline"/>
                <w:lang w:val="en-US" w:eastAsia="zh-CN"/>
              </w:rPr>
            </w:pPr>
            <w:r>
              <w:rPr>
                <w:rFonts w:hint="eastAsia" w:ascii="宋体" w:hAnsi="宋体" w:eastAsia="宋体" w:cs="宋体"/>
                <w:i w:val="0"/>
                <w:iCs w:val="0"/>
                <w:color w:val="000000"/>
                <w:sz w:val="22"/>
                <w:szCs w:val="22"/>
                <w:u w:val="none"/>
              </w:rPr>
              <w:t>4.5*52m*</w:t>
            </w:r>
            <w:r>
              <w:rPr>
                <w:rFonts w:hint="eastAsia" w:ascii="宋体" w:hAnsi="宋体" w:eastAsia="宋体" w:cs="宋体"/>
                <w:i w:val="0"/>
                <w:iCs w:val="0"/>
                <w:color w:val="000000"/>
                <w:sz w:val="22"/>
                <w:szCs w:val="22"/>
                <w:u w:val="none"/>
                <w:lang w:val="en-US" w:eastAsia="zh-CN"/>
              </w:rPr>
              <w:t>1</w:t>
            </w:r>
            <w:r>
              <w:rPr>
                <w:rFonts w:hint="eastAsia" w:ascii="宋体" w:hAnsi="宋体" w:eastAsia="宋体" w:cs="宋体"/>
                <w:i w:val="0"/>
                <w:iCs w:val="0"/>
                <w:color w:val="000000"/>
                <w:sz w:val="22"/>
                <w:szCs w:val="22"/>
                <w:u w:val="none"/>
              </w:rPr>
              <w:t>个</w:t>
            </w:r>
            <w:r>
              <w:rPr>
                <w:rFonts w:hint="eastAsia" w:ascii="宋体" w:hAnsi="宋体" w:eastAsia="宋体" w:cs="宋体"/>
                <w:i w:val="0"/>
                <w:iCs w:val="0"/>
                <w:color w:val="000000"/>
                <w:sz w:val="22"/>
                <w:szCs w:val="22"/>
                <w:u w:val="none"/>
                <w:lang w:eastAsia="zh-CN"/>
              </w:rPr>
              <w:t>，超粘可移黑胶车贴，180g，覆膜，户外高清防雨防嗮</w:t>
            </w:r>
          </w:p>
        </w:tc>
        <w:tc>
          <w:tcPr>
            <w:tcW w:w="3210" w:type="dxa"/>
            <w:vAlign w:val="center"/>
          </w:tcPr>
          <w:p w14:paraId="1BF3024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eastAsia="zh-CN"/>
              </w:rPr>
              <w:t>设备自带、施工工具自带，购买保险，</w:t>
            </w:r>
            <w:r>
              <w:rPr>
                <w:rFonts w:hint="eastAsia" w:ascii="宋体" w:hAnsi="宋体" w:eastAsia="宋体" w:cs="宋体"/>
                <w:i w:val="0"/>
                <w:iCs w:val="0"/>
                <w:color w:val="000000"/>
                <w:sz w:val="22"/>
                <w:szCs w:val="22"/>
                <w:u w:val="none"/>
                <w:lang w:val="en-US" w:eastAsia="zh-CN"/>
              </w:rPr>
              <w:t>施工人员</w:t>
            </w:r>
            <w:r>
              <w:rPr>
                <w:rFonts w:hint="eastAsia" w:ascii="宋体" w:hAnsi="宋体" w:eastAsia="宋体" w:cs="宋体"/>
                <w:i w:val="0"/>
                <w:iCs w:val="0"/>
                <w:color w:val="000000"/>
                <w:sz w:val="22"/>
                <w:szCs w:val="22"/>
                <w:u w:val="none"/>
                <w:lang w:eastAsia="zh-CN"/>
              </w:rPr>
              <w:t>拥有高空作业证</w:t>
            </w:r>
          </w:p>
        </w:tc>
        <w:tc>
          <w:tcPr>
            <w:tcW w:w="1695" w:type="dxa"/>
          </w:tcPr>
          <w:p w14:paraId="212BC91B">
            <w:pPr>
              <w:pStyle w:val="2"/>
              <w:rPr>
                <w:rFonts w:hint="eastAsia"/>
                <w:vertAlign w:val="baseline"/>
                <w:lang w:val="en-US" w:eastAsia="zh-CN"/>
              </w:rPr>
            </w:pPr>
          </w:p>
        </w:tc>
        <w:tc>
          <w:tcPr>
            <w:tcW w:w="2205" w:type="dxa"/>
          </w:tcPr>
          <w:p w14:paraId="476F1752">
            <w:pPr>
              <w:pStyle w:val="2"/>
              <w:rPr>
                <w:rFonts w:hint="eastAsia"/>
                <w:vertAlign w:val="baseline"/>
                <w:lang w:val="en-US" w:eastAsia="zh-CN"/>
              </w:rPr>
            </w:pPr>
          </w:p>
        </w:tc>
      </w:tr>
      <w:tr w14:paraId="7C3F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vAlign w:val="center"/>
          </w:tcPr>
          <w:p w14:paraId="4E117E7F">
            <w:pPr>
              <w:pStyle w:val="2"/>
              <w:ind w:left="0" w:leftChars="0" w:firstLine="210" w:firstLineChars="100"/>
              <w:jc w:val="both"/>
              <w:rPr>
                <w:rFonts w:hint="eastAsia"/>
                <w:vertAlign w:val="baseline"/>
                <w:lang w:val="en-US" w:eastAsia="zh-CN"/>
              </w:rPr>
            </w:pPr>
          </w:p>
        </w:tc>
        <w:tc>
          <w:tcPr>
            <w:tcW w:w="1545" w:type="dxa"/>
            <w:vMerge w:val="continue"/>
            <w:vAlign w:val="center"/>
          </w:tcPr>
          <w:p w14:paraId="4B685F4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2085" w:type="dxa"/>
            <w:vAlign w:val="center"/>
          </w:tcPr>
          <w:p w14:paraId="1ECBC81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北面玻璃</w:t>
            </w:r>
            <w:r>
              <w:rPr>
                <w:rFonts w:hint="eastAsia" w:ascii="宋体" w:hAnsi="宋体" w:eastAsia="宋体" w:cs="宋体"/>
                <w:i w:val="0"/>
                <w:iCs w:val="0"/>
                <w:color w:val="000000"/>
                <w:sz w:val="22"/>
                <w:szCs w:val="22"/>
                <w:u w:val="none"/>
                <w:lang w:val="en-US" w:eastAsia="zh-CN"/>
              </w:rPr>
              <w:t>幕墙遮光画面</w:t>
            </w:r>
            <w:r>
              <w:rPr>
                <w:rFonts w:hint="eastAsia" w:ascii="宋体" w:hAnsi="宋体" w:eastAsia="宋体" w:cs="宋体"/>
                <w:i w:val="0"/>
                <w:iCs w:val="0"/>
                <w:color w:val="000000"/>
                <w:sz w:val="22"/>
                <w:szCs w:val="22"/>
                <w:u w:val="none"/>
                <w:lang w:eastAsia="zh-CN"/>
              </w:rPr>
              <w:t>安装</w:t>
            </w:r>
          </w:p>
        </w:tc>
        <w:tc>
          <w:tcPr>
            <w:tcW w:w="915" w:type="dxa"/>
            <w:vAlign w:val="center"/>
          </w:tcPr>
          <w:p w14:paraId="59BCFA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156</w:t>
            </w:r>
          </w:p>
        </w:tc>
        <w:tc>
          <w:tcPr>
            <w:tcW w:w="765" w:type="dxa"/>
            <w:vAlign w:val="center"/>
          </w:tcPr>
          <w:p w14:paraId="7DCD78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2880" w:type="dxa"/>
            <w:vAlign w:val="center"/>
          </w:tcPr>
          <w:p w14:paraId="6E81F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2.9*52M1个</w:t>
            </w:r>
            <w:r>
              <w:rPr>
                <w:rFonts w:hint="eastAsia" w:ascii="宋体" w:hAnsi="宋体" w:eastAsia="宋体" w:cs="宋体"/>
                <w:i w:val="0"/>
                <w:iCs w:val="0"/>
                <w:color w:val="000000"/>
                <w:sz w:val="22"/>
                <w:szCs w:val="22"/>
                <w:u w:val="none"/>
                <w:lang w:eastAsia="zh-CN"/>
              </w:rPr>
              <w:t>，超粘可移黑胶车贴，180g，覆膜，户外高清防雨防嗮</w:t>
            </w:r>
          </w:p>
        </w:tc>
        <w:tc>
          <w:tcPr>
            <w:tcW w:w="3210" w:type="dxa"/>
            <w:vAlign w:val="center"/>
          </w:tcPr>
          <w:p w14:paraId="0F3A78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设备自带、施工工具自带，购买保险，</w:t>
            </w:r>
            <w:r>
              <w:rPr>
                <w:rFonts w:hint="eastAsia" w:ascii="宋体" w:hAnsi="宋体" w:eastAsia="宋体" w:cs="宋体"/>
                <w:i w:val="0"/>
                <w:iCs w:val="0"/>
                <w:color w:val="000000"/>
                <w:sz w:val="22"/>
                <w:szCs w:val="22"/>
                <w:u w:val="none"/>
                <w:lang w:val="en-US" w:eastAsia="zh-CN"/>
              </w:rPr>
              <w:t>施工人员</w:t>
            </w:r>
            <w:r>
              <w:rPr>
                <w:rFonts w:hint="eastAsia" w:ascii="宋体" w:hAnsi="宋体" w:eastAsia="宋体" w:cs="宋体"/>
                <w:i w:val="0"/>
                <w:iCs w:val="0"/>
                <w:color w:val="000000"/>
                <w:sz w:val="22"/>
                <w:szCs w:val="22"/>
                <w:u w:val="none"/>
                <w:lang w:eastAsia="zh-CN"/>
              </w:rPr>
              <w:t>拥有高空作业证</w:t>
            </w:r>
          </w:p>
        </w:tc>
        <w:tc>
          <w:tcPr>
            <w:tcW w:w="1695" w:type="dxa"/>
          </w:tcPr>
          <w:p w14:paraId="18E64F27">
            <w:pPr>
              <w:pStyle w:val="2"/>
              <w:rPr>
                <w:rFonts w:hint="eastAsia"/>
                <w:vertAlign w:val="baseline"/>
                <w:lang w:val="en-US" w:eastAsia="zh-CN"/>
              </w:rPr>
            </w:pPr>
          </w:p>
        </w:tc>
        <w:tc>
          <w:tcPr>
            <w:tcW w:w="2205" w:type="dxa"/>
          </w:tcPr>
          <w:p w14:paraId="74955F4B">
            <w:pPr>
              <w:pStyle w:val="2"/>
              <w:rPr>
                <w:rFonts w:hint="eastAsia"/>
                <w:vertAlign w:val="baseline"/>
                <w:lang w:val="en-US" w:eastAsia="zh-CN"/>
              </w:rPr>
            </w:pPr>
          </w:p>
        </w:tc>
      </w:tr>
      <w:tr w14:paraId="3B89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tcPr>
          <w:p w14:paraId="29EA6300">
            <w:pPr>
              <w:pStyle w:val="2"/>
              <w:rPr>
                <w:rFonts w:hint="eastAsia"/>
                <w:vertAlign w:val="baseline"/>
                <w:lang w:val="en-US" w:eastAsia="zh-CN"/>
              </w:rPr>
            </w:pPr>
          </w:p>
        </w:tc>
        <w:tc>
          <w:tcPr>
            <w:tcW w:w="1545" w:type="dxa"/>
            <w:vMerge w:val="continue"/>
            <w:vAlign w:val="center"/>
          </w:tcPr>
          <w:p w14:paraId="6624AC74">
            <w:pPr>
              <w:keepNext w:val="0"/>
              <w:keepLines w:val="0"/>
              <w:widowControl/>
              <w:suppressLineNumbers w:val="0"/>
              <w:jc w:val="center"/>
              <w:textAlignment w:val="center"/>
              <w:rPr>
                <w:rFonts w:hint="eastAsia"/>
                <w:vertAlign w:val="baseline"/>
                <w:lang w:val="en-US" w:eastAsia="zh-CN"/>
              </w:rPr>
            </w:pPr>
          </w:p>
        </w:tc>
        <w:tc>
          <w:tcPr>
            <w:tcW w:w="2085" w:type="dxa"/>
            <w:vAlign w:val="center"/>
          </w:tcPr>
          <w:p w14:paraId="14467EB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rPr>
              <w:t>西面</w:t>
            </w:r>
            <w:r>
              <w:rPr>
                <w:rFonts w:hint="eastAsia" w:ascii="宋体" w:hAnsi="宋体" w:eastAsia="宋体" w:cs="宋体"/>
                <w:i w:val="0"/>
                <w:iCs w:val="0"/>
                <w:color w:val="000000"/>
                <w:sz w:val="22"/>
                <w:szCs w:val="22"/>
                <w:u w:val="none"/>
                <w:lang w:eastAsia="zh-CN"/>
              </w:rPr>
              <w:t>璃</w:t>
            </w:r>
            <w:r>
              <w:rPr>
                <w:rFonts w:hint="eastAsia" w:ascii="宋体" w:hAnsi="宋体" w:eastAsia="宋体" w:cs="宋体"/>
                <w:i w:val="0"/>
                <w:iCs w:val="0"/>
                <w:color w:val="000000"/>
                <w:sz w:val="22"/>
                <w:szCs w:val="22"/>
                <w:u w:val="none"/>
                <w:lang w:val="en-US" w:eastAsia="zh-CN"/>
              </w:rPr>
              <w:t>幕墙遮光画面</w:t>
            </w:r>
            <w:r>
              <w:rPr>
                <w:rFonts w:hint="eastAsia" w:ascii="宋体" w:hAnsi="宋体" w:eastAsia="宋体" w:cs="宋体"/>
                <w:i w:val="0"/>
                <w:iCs w:val="0"/>
                <w:color w:val="000000"/>
                <w:sz w:val="22"/>
                <w:szCs w:val="22"/>
                <w:u w:val="none"/>
                <w:lang w:eastAsia="zh-CN"/>
              </w:rPr>
              <w:t>安装</w:t>
            </w:r>
          </w:p>
        </w:tc>
        <w:tc>
          <w:tcPr>
            <w:tcW w:w="915" w:type="dxa"/>
            <w:vAlign w:val="center"/>
          </w:tcPr>
          <w:p w14:paraId="7B71BD9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sz w:val="22"/>
                <w:szCs w:val="22"/>
                <w:u w:val="none"/>
                <w:lang w:val="en-US" w:eastAsia="zh-CN"/>
              </w:rPr>
              <w:t>932</w:t>
            </w:r>
          </w:p>
        </w:tc>
        <w:tc>
          <w:tcPr>
            <w:tcW w:w="765" w:type="dxa"/>
            <w:vAlign w:val="center"/>
          </w:tcPr>
          <w:p w14:paraId="0040D563">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w:t>
            </w:r>
          </w:p>
        </w:tc>
        <w:tc>
          <w:tcPr>
            <w:tcW w:w="2880" w:type="dxa"/>
            <w:vAlign w:val="center"/>
          </w:tcPr>
          <w:p w14:paraId="6E2AA3FA">
            <w:pPr>
              <w:jc w:val="center"/>
              <w:rPr>
                <w:rFonts w:hint="eastAsia" w:eastAsia="宋体"/>
                <w:vertAlign w:val="baseline"/>
                <w:lang w:val="en-US" w:eastAsia="zh-CN"/>
              </w:rPr>
            </w:pPr>
            <w:r>
              <w:rPr>
                <w:rFonts w:hint="eastAsia" w:ascii="宋体" w:hAnsi="宋体" w:eastAsia="宋体" w:cs="宋体"/>
                <w:i w:val="0"/>
                <w:iCs w:val="0"/>
                <w:color w:val="000000"/>
                <w:sz w:val="22"/>
                <w:szCs w:val="22"/>
                <w:u w:val="none"/>
                <w:lang w:val="en-US" w:eastAsia="zh-CN"/>
              </w:rPr>
              <w:t>9.5</w:t>
            </w:r>
            <w:r>
              <w:rPr>
                <w:rFonts w:hint="eastAsia" w:ascii="宋体" w:hAnsi="宋体" w:eastAsia="宋体" w:cs="宋体"/>
                <w:i w:val="0"/>
                <w:iCs w:val="0"/>
                <w:color w:val="000000"/>
                <w:sz w:val="22"/>
                <w:szCs w:val="22"/>
                <w:u w:val="none"/>
              </w:rPr>
              <w:t>*47m,</w:t>
            </w:r>
            <w:r>
              <w:rPr>
                <w:rFonts w:hint="eastAsia" w:ascii="宋体" w:hAnsi="宋体" w:eastAsia="宋体" w:cs="宋体"/>
                <w:i w:val="0"/>
                <w:iCs w:val="0"/>
                <w:color w:val="000000"/>
                <w:sz w:val="22"/>
                <w:szCs w:val="22"/>
                <w:u w:val="none"/>
                <w:lang w:val="en-US" w:eastAsia="zh-CN"/>
              </w:rPr>
              <w:t>13.5</w:t>
            </w:r>
            <w:r>
              <w:rPr>
                <w:rFonts w:hint="eastAsia" w:ascii="宋体" w:hAnsi="宋体" w:eastAsia="宋体" w:cs="宋体"/>
                <w:i w:val="0"/>
                <w:iCs w:val="0"/>
                <w:color w:val="000000"/>
                <w:sz w:val="22"/>
                <w:szCs w:val="22"/>
                <w:u w:val="none"/>
              </w:rPr>
              <w:t>*39m</w:t>
            </w:r>
            <w:r>
              <w:rPr>
                <w:rFonts w:hint="eastAsia" w:ascii="宋体" w:hAnsi="宋体" w:eastAsia="宋体" w:cs="宋体"/>
                <w:i w:val="0"/>
                <w:iCs w:val="0"/>
                <w:color w:val="000000"/>
                <w:sz w:val="22"/>
                <w:szCs w:val="22"/>
                <w:u w:val="none"/>
                <w:lang w:eastAsia="zh-CN"/>
              </w:rPr>
              <w:t>，超粘可移黑胶车贴，180g，覆膜，户外高清防雨防嗮</w:t>
            </w:r>
          </w:p>
        </w:tc>
        <w:tc>
          <w:tcPr>
            <w:tcW w:w="3210" w:type="dxa"/>
            <w:vAlign w:val="center"/>
          </w:tcPr>
          <w:p w14:paraId="7E5079F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eastAsia="zh-CN"/>
              </w:rPr>
              <w:t>设备自带、施工工具自带，购买保险，</w:t>
            </w:r>
            <w:r>
              <w:rPr>
                <w:rFonts w:hint="eastAsia" w:ascii="宋体" w:hAnsi="宋体" w:eastAsia="宋体" w:cs="宋体"/>
                <w:i w:val="0"/>
                <w:iCs w:val="0"/>
                <w:color w:val="000000"/>
                <w:sz w:val="22"/>
                <w:szCs w:val="22"/>
                <w:u w:val="none"/>
                <w:lang w:val="en-US" w:eastAsia="zh-CN"/>
              </w:rPr>
              <w:t>施工人员</w:t>
            </w:r>
            <w:r>
              <w:rPr>
                <w:rFonts w:hint="eastAsia" w:ascii="宋体" w:hAnsi="宋体" w:eastAsia="宋体" w:cs="宋体"/>
                <w:i w:val="0"/>
                <w:iCs w:val="0"/>
                <w:color w:val="000000"/>
                <w:sz w:val="22"/>
                <w:szCs w:val="22"/>
                <w:u w:val="none"/>
                <w:lang w:eastAsia="zh-CN"/>
              </w:rPr>
              <w:t>拥有高空作业证</w:t>
            </w:r>
          </w:p>
        </w:tc>
        <w:tc>
          <w:tcPr>
            <w:tcW w:w="1695" w:type="dxa"/>
          </w:tcPr>
          <w:p w14:paraId="4999F8EE">
            <w:pPr>
              <w:pStyle w:val="2"/>
              <w:rPr>
                <w:rFonts w:hint="eastAsia"/>
                <w:vertAlign w:val="baseline"/>
                <w:lang w:val="en-US" w:eastAsia="zh-CN"/>
              </w:rPr>
            </w:pPr>
          </w:p>
        </w:tc>
        <w:tc>
          <w:tcPr>
            <w:tcW w:w="2205" w:type="dxa"/>
          </w:tcPr>
          <w:p w14:paraId="2D929289">
            <w:pPr>
              <w:pStyle w:val="2"/>
              <w:rPr>
                <w:rFonts w:hint="eastAsia"/>
                <w:vertAlign w:val="baseline"/>
                <w:lang w:val="en-US" w:eastAsia="zh-CN"/>
              </w:rPr>
            </w:pPr>
          </w:p>
        </w:tc>
      </w:tr>
      <w:tr w14:paraId="7B98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tcPr>
          <w:p w14:paraId="3DC7A20B">
            <w:pPr>
              <w:pStyle w:val="2"/>
              <w:rPr>
                <w:rFonts w:hint="eastAsia"/>
                <w:vertAlign w:val="baseline"/>
                <w:lang w:val="en-US" w:eastAsia="zh-CN"/>
              </w:rPr>
            </w:pPr>
          </w:p>
        </w:tc>
        <w:tc>
          <w:tcPr>
            <w:tcW w:w="1545" w:type="dxa"/>
            <w:vMerge w:val="continue"/>
            <w:vAlign w:val="center"/>
          </w:tcPr>
          <w:p w14:paraId="622C6A8F">
            <w:pPr>
              <w:keepNext w:val="0"/>
              <w:keepLines w:val="0"/>
              <w:widowControl/>
              <w:suppressLineNumbers w:val="0"/>
              <w:jc w:val="center"/>
              <w:textAlignment w:val="center"/>
              <w:rPr>
                <w:rFonts w:hint="eastAsia"/>
                <w:vertAlign w:val="baseline"/>
                <w:lang w:val="en-US" w:eastAsia="zh-CN"/>
              </w:rPr>
            </w:pPr>
          </w:p>
        </w:tc>
        <w:tc>
          <w:tcPr>
            <w:tcW w:w="2085" w:type="dxa"/>
            <w:vAlign w:val="center"/>
          </w:tcPr>
          <w:p w14:paraId="247F291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rPr>
              <w:t>东面</w:t>
            </w:r>
            <w:r>
              <w:rPr>
                <w:rFonts w:hint="eastAsia" w:ascii="宋体" w:hAnsi="宋体" w:eastAsia="宋体" w:cs="宋体"/>
                <w:i w:val="0"/>
                <w:iCs w:val="0"/>
                <w:color w:val="000000"/>
                <w:sz w:val="22"/>
                <w:szCs w:val="22"/>
                <w:u w:val="none"/>
                <w:lang w:eastAsia="zh-CN"/>
              </w:rPr>
              <w:t>璃</w:t>
            </w:r>
            <w:r>
              <w:rPr>
                <w:rFonts w:hint="eastAsia" w:ascii="宋体" w:hAnsi="宋体" w:eastAsia="宋体" w:cs="宋体"/>
                <w:i w:val="0"/>
                <w:iCs w:val="0"/>
                <w:color w:val="000000"/>
                <w:sz w:val="22"/>
                <w:szCs w:val="22"/>
                <w:u w:val="none"/>
                <w:lang w:val="en-US" w:eastAsia="zh-CN"/>
              </w:rPr>
              <w:t>幕墙遮光画面</w:t>
            </w:r>
            <w:r>
              <w:rPr>
                <w:rFonts w:hint="eastAsia" w:ascii="宋体" w:hAnsi="宋体" w:eastAsia="宋体" w:cs="宋体"/>
                <w:i w:val="0"/>
                <w:iCs w:val="0"/>
                <w:color w:val="000000"/>
                <w:sz w:val="22"/>
                <w:szCs w:val="22"/>
                <w:u w:val="none"/>
                <w:lang w:eastAsia="zh-CN"/>
              </w:rPr>
              <w:t>安装</w:t>
            </w:r>
          </w:p>
        </w:tc>
        <w:tc>
          <w:tcPr>
            <w:tcW w:w="915" w:type="dxa"/>
            <w:vAlign w:val="center"/>
          </w:tcPr>
          <w:p w14:paraId="459EC8B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sz w:val="22"/>
                <w:szCs w:val="22"/>
                <w:u w:val="none"/>
                <w:lang w:val="en-US" w:eastAsia="zh-CN"/>
              </w:rPr>
              <w:t>273</w:t>
            </w:r>
          </w:p>
        </w:tc>
        <w:tc>
          <w:tcPr>
            <w:tcW w:w="765" w:type="dxa"/>
            <w:vAlign w:val="center"/>
          </w:tcPr>
          <w:p w14:paraId="56B0979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w:t>
            </w:r>
          </w:p>
        </w:tc>
        <w:tc>
          <w:tcPr>
            <w:tcW w:w="2880" w:type="dxa"/>
            <w:vAlign w:val="center"/>
          </w:tcPr>
          <w:p w14:paraId="27FCB37C">
            <w:pPr>
              <w:jc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7.35*22.3m1个，</w:t>
            </w:r>
            <w:r>
              <w:rPr>
                <w:rFonts w:hint="eastAsia" w:ascii="宋体" w:hAnsi="宋体" w:eastAsia="宋体" w:cs="宋体"/>
                <w:i w:val="0"/>
                <w:iCs w:val="0"/>
                <w:color w:val="000000"/>
                <w:sz w:val="22"/>
                <w:szCs w:val="22"/>
                <w:u w:val="none"/>
                <w:lang w:eastAsia="zh-CN"/>
              </w:rPr>
              <w:t>超粘可移黑胶车贴，180g，覆膜，户外高清防雨防嗮</w:t>
            </w:r>
          </w:p>
        </w:tc>
        <w:tc>
          <w:tcPr>
            <w:tcW w:w="3210" w:type="dxa"/>
            <w:vAlign w:val="center"/>
          </w:tcPr>
          <w:p w14:paraId="7F69796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eastAsia="zh-CN"/>
              </w:rPr>
              <w:t>设备自带、施工工具自带，购买保险，</w:t>
            </w:r>
            <w:r>
              <w:rPr>
                <w:rFonts w:hint="eastAsia" w:ascii="宋体" w:hAnsi="宋体" w:eastAsia="宋体" w:cs="宋体"/>
                <w:i w:val="0"/>
                <w:iCs w:val="0"/>
                <w:color w:val="000000"/>
                <w:sz w:val="22"/>
                <w:szCs w:val="22"/>
                <w:u w:val="none"/>
                <w:lang w:val="en-US" w:eastAsia="zh-CN"/>
              </w:rPr>
              <w:t>施工人员</w:t>
            </w:r>
            <w:r>
              <w:rPr>
                <w:rFonts w:hint="eastAsia" w:ascii="宋体" w:hAnsi="宋体" w:eastAsia="宋体" w:cs="宋体"/>
                <w:i w:val="0"/>
                <w:iCs w:val="0"/>
                <w:color w:val="000000"/>
                <w:sz w:val="22"/>
                <w:szCs w:val="22"/>
                <w:u w:val="none"/>
                <w:lang w:eastAsia="zh-CN"/>
              </w:rPr>
              <w:t>拥有高空作业证</w:t>
            </w:r>
          </w:p>
        </w:tc>
        <w:tc>
          <w:tcPr>
            <w:tcW w:w="1695" w:type="dxa"/>
          </w:tcPr>
          <w:p w14:paraId="778561B5">
            <w:pPr>
              <w:pStyle w:val="2"/>
              <w:rPr>
                <w:rFonts w:hint="eastAsia"/>
                <w:vertAlign w:val="baseline"/>
                <w:lang w:val="en-US" w:eastAsia="zh-CN"/>
              </w:rPr>
            </w:pPr>
          </w:p>
        </w:tc>
        <w:tc>
          <w:tcPr>
            <w:tcW w:w="2205" w:type="dxa"/>
          </w:tcPr>
          <w:p w14:paraId="034F3E50">
            <w:pPr>
              <w:pStyle w:val="2"/>
              <w:rPr>
                <w:rFonts w:hint="eastAsia"/>
                <w:vertAlign w:val="baseline"/>
                <w:lang w:val="en-US" w:eastAsia="zh-CN"/>
              </w:rPr>
            </w:pPr>
          </w:p>
        </w:tc>
      </w:tr>
      <w:tr w14:paraId="0714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45" w:type="dxa"/>
            <w:vAlign w:val="center"/>
          </w:tcPr>
          <w:p w14:paraId="14E3E9C0">
            <w:pPr>
              <w:pStyle w:val="2"/>
              <w:ind w:left="0" w:leftChars="0" w:firstLine="0" w:firstLineChars="0"/>
              <w:jc w:val="center"/>
              <w:rPr>
                <w:rFonts w:hint="default"/>
                <w:vertAlign w:val="baseline"/>
                <w:lang w:val="en-US" w:eastAsia="zh-CN"/>
              </w:rPr>
            </w:pPr>
            <w:r>
              <w:rPr>
                <w:rFonts w:hint="eastAsia"/>
                <w:vertAlign w:val="baseline"/>
                <w:lang w:val="en-US" w:eastAsia="zh-CN"/>
              </w:rPr>
              <w:t>3</w:t>
            </w:r>
          </w:p>
        </w:tc>
        <w:tc>
          <w:tcPr>
            <w:tcW w:w="1545" w:type="dxa"/>
            <w:vAlign w:val="center"/>
          </w:tcPr>
          <w:p w14:paraId="6BC82451">
            <w:pPr>
              <w:jc w:val="center"/>
              <w:rPr>
                <w:rFonts w:hint="eastAsia"/>
                <w:vertAlign w:val="baseline"/>
                <w:lang w:val="en-US" w:eastAsia="zh-CN"/>
              </w:rPr>
            </w:pPr>
            <w:r>
              <w:rPr>
                <w:rFonts w:hint="eastAsia" w:ascii="宋体" w:hAnsi="宋体" w:eastAsia="宋体" w:cs="宋体"/>
                <w:i w:val="0"/>
                <w:iCs w:val="0"/>
                <w:color w:val="000000"/>
                <w:sz w:val="22"/>
                <w:szCs w:val="22"/>
                <w:u w:val="none"/>
                <w:lang w:eastAsia="zh-CN"/>
              </w:rPr>
              <w:t>遮光帘</w:t>
            </w:r>
          </w:p>
        </w:tc>
        <w:tc>
          <w:tcPr>
            <w:tcW w:w="2085" w:type="dxa"/>
            <w:vAlign w:val="center"/>
          </w:tcPr>
          <w:p w14:paraId="21BED97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馆内猫洞安装</w:t>
            </w:r>
            <w:r>
              <w:rPr>
                <w:rFonts w:hint="eastAsia" w:ascii="宋体" w:hAnsi="宋体" w:eastAsia="宋体" w:cs="宋体"/>
                <w:i w:val="0"/>
                <w:iCs w:val="0"/>
                <w:color w:val="000000"/>
                <w:sz w:val="22"/>
                <w:szCs w:val="22"/>
                <w:u w:val="none"/>
              </w:rPr>
              <w:t>遮光帘</w:t>
            </w:r>
          </w:p>
        </w:tc>
        <w:tc>
          <w:tcPr>
            <w:tcW w:w="915" w:type="dxa"/>
            <w:vAlign w:val="center"/>
          </w:tcPr>
          <w:p w14:paraId="119260B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4</w:t>
            </w:r>
          </w:p>
        </w:tc>
        <w:tc>
          <w:tcPr>
            <w:tcW w:w="765" w:type="dxa"/>
            <w:vAlign w:val="center"/>
          </w:tcPr>
          <w:p w14:paraId="70EAAAA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eastAsia="zh-CN"/>
              </w:rPr>
              <w:t>套</w:t>
            </w:r>
          </w:p>
        </w:tc>
        <w:tc>
          <w:tcPr>
            <w:tcW w:w="2880" w:type="dxa"/>
            <w:vAlign w:val="center"/>
          </w:tcPr>
          <w:p w14:paraId="3DFD412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sz w:val="22"/>
                <w:szCs w:val="22"/>
                <w:u w:val="none"/>
                <w:lang w:val="en-US" w:eastAsia="zh-CN"/>
              </w:rPr>
              <w:t>4.35*2.4m，架子加厚全遮光布</w:t>
            </w:r>
          </w:p>
        </w:tc>
        <w:tc>
          <w:tcPr>
            <w:tcW w:w="3210" w:type="dxa"/>
            <w:vAlign w:val="center"/>
          </w:tcPr>
          <w:p w14:paraId="49E3B9E6">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sz w:val="22"/>
                <w:szCs w:val="22"/>
                <w:u w:val="none"/>
                <w:lang w:eastAsia="zh-CN"/>
              </w:rPr>
              <w:t>设备自带、施工工具自带，购买保险，</w:t>
            </w:r>
            <w:r>
              <w:rPr>
                <w:rFonts w:hint="eastAsia" w:ascii="宋体" w:hAnsi="宋体" w:eastAsia="宋体" w:cs="宋体"/>
                <w:i w:val="0"/>
                <w:iCs w:val="0"/>
                <w:color w:val="000000"/>
                <w:sz w:val="22"/>
                <w:szCs w:val="22"/>
                <w:u w:val="none"/>
                <w:lang w:val="en-US" w:eastAsia="zh-CN"/>
              </w:rPr>
              <w:t>施工人员</w:t>
            </w:r>
            <w:r>
              <w:rPr>
                <w:rFonts w:hint="eastAsia" w:ascii="宋体" w:hAnsi="宋体" w:eastAsia="宋体" w:cs="宋体"/>
                <w:i w:val="0"/>
                <w:iCs w:val="0"/>
                <w:color w:val="000000"/>
                <w:sz w:val="22"/>
                <w:szCs w:val="22"/>
                <w:u w:val="none"/>
                <w:lang w:eastAsia="zh-CN"/>
              </w:rPr>
              <w:t>拥有高空作业证</w:t>
            </w:r>
            <w:r>
              <w:rPr>
                <w:rFonts w:hint="eastAsia"/>
                <w:vertAlign w:val="baseline"/>
                <w:lang w:val="en-US" w:eastAsia="zh-CN"/>
              </w:rPr>
              <w:t>，使用符合防火要求材料</w:t>
            </w:r>
          </w:p>
        </w:tc>
        <w:tc>
          <w:tcPr>
            <w:tcW w:w="1695" w:type="dxa"/>
          </w:tcPr>
          <w:p w14:paraId="11AB4D68">
            <w:pPr>
              <w:pStyle w:val="2"/>
              <w:rPr>
                <w:rFonts w:hint="eastAsia"/>
                <w:vertAlign w:val="baseline"/>
                <w:lang w:val="en-US" w:eastAsia="zh-CN"/>
              </w:rPr>
            </w:pPr>
          </w:p>
        </w:tc>
        <w:tc>
          <w:tcPr>
            <w:tcW w:w="2205" w:type="dxa"/>
          </w:tcPr>
          <w:p w14:paraId="701081B3">
            <w:pPr>
              <w:pStyle w:val="2"/>
              <w:rPr>
                <w:rFonts w:hint="eastAsia"/>
                <w:vertAlign w:val="baseline"/>
                <w:lang w:val="en-US" w:eastAsia="zh-CN"/>
              </w:rPr>
            </w:pPr>
          </w:p>
        </w:tc>
      </w:tr>
      <w:tr w14:paraId="6430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740" w:type="dxa"/>
            <w:gridSpan w:val="8"/>
            <w:vAlign w:val="center"/>
          </w:tcPr>
          <w:p w14:paraId="6FBD6C34">
            <w:pPr>
              <w:pStyle w:val="2"/>
              <w:jc w:val="center"/>
              <w:rPr>
                <w:rFonts w:hint="default"/>
                <w:vertAlign w:val="baseline"/>
                <w:lang w:val="en-US" w:eastAsia="zh-CN"/>
              </w:rPr>
            </w:pPr>
            <w:r>
              <w:rPr>
                <w:rFonts w:hint="eastAsia" w:ascii="宋体" w:hAnsi="宋体" w:eastAsia="宋体" w:cs="宋体"/>
                <w:b/>
                <w:bCs/>
                <w:i w:val="0"/>
                <w:iCs w:val="0"/>
                <w:color w:val="000000"/>
                <w:kern w:val="0"/>
                <w:sz w:val="28"/>
                <w:szCs w:val="28"/>
                <w:u w:val="none"/>
                <w:lang w:val="en-US" w:eastAsia="zh-CN" w:bidi="ar"/>
              </w:rPr>
              <w:t>总计（元）</w:t>
            </w:r>
          </w:p>
        </w:tc>
        <w:tc>
          <w:tcPr>
            <w:tcW w:w="2205" w:type="dxa"/>
            <w:vAlign w:val="center"/>
          </w:tcPr>
          <w:p w14:paraId="20AFD5CD">
            <w:pPr>
              <w:pStyle w:val="2"/>
              <w:jc w:val="center"/>
              <w:rPr>
                <w:rFonts w:hint="eastAsia"/>
                <w:vertAlign w:val="baseline"/>
                <w:lang w:val="en-US" w:eastAsia="zh-CN"/>
              </w:rPr>
            </w:pPr>
          </w:p>
        </w:tc>
      </w:tr>
      <w:tr w14:paraId="52FD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5" w:type="dxa"/>
            <w:gridSpan w:val="9"/>
          </w:tcPr>
          <w:p w14:paraId="7F95CDA8">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p w14:paraId="2FE90C21">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请开具增值税专用发票，并标注开票税率（）%；</w:t>
            </w:r>
          </w:p>
          <w:p w14:paraId="3AD9CADB">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报价包含设计、运输、安装、施工、辅材、质保等费用；</w:t>
            </w:r>
          </w:p>
          <w:p w14:paraId="01C8D21F">
            <w:pPr>
              <w:pStyle w:val="2"/>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设计修改不设次数限制，直至修改到满意为止；</w:t>
            </w:r>
          </w:p>
          <w:p w14:paraId="4D77D437">
            <w:pPr>
              <w:pStyle w:val="2"/>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现场查勘联系人：刘工18019996407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14:paraId="1C69D3E6">
            <w:pPr>
              <w:pStyle w:val="2"/>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textAlignment w:val="auto"/>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5、上述尺寸前期已测量，最终已实际交付为准</w:t>
            </w:r>
            <w:r>
              <w:rPr>
                <w:rFonts w:hint="eastAsia" w:ascii="宋体" w:hAnsi="宋体" w:cs="宋体"/>
                <w:i w:val="0"/>
                <w:iCs w:val="0"/>
                <w:color w:val="000000"/>
                <w:kern w:val="0"/>
                <w:sz w:val="24"/>
                <w:szCs w:val="24"/>
                <w:u w:val="none"/>
                <w:lang w:val="en-US" w:eastAsia="zh-CN" w:bidi="ar"/>
              </w:rPr>
              <w:t>；</w:t>
            </w:r>
          </w:p>
          <w:p w14:paraId="456623C1">
            <w:pPr>
              <w:pStyle w:val="2"/>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6、报价时请注明覆膜品牌。</w:t>
            </w:r>
            <w:r>
              <w:rPr>
                <w:rFonts w:hint="eastAsia" w:ascii="宋体" w:hAnsi="宋体" w:eastAsia="宋体" w:cs="宋体"/>
                <w:i w:val="0"/>
                <w:iCs w:val="0"/>
                <w:color w:val="000000"/>
                <w:kern w:val="0"/>
                <w:sz w:val="24"/>
                <w:szCs w:val="24"/>
                <w:u w:val="none"/>
                <w:lang w:val="en-US" w:eastAsia="zh-CN" w:bidi="ar"/>
              </w:rPr>
              <w:t xml:space="preserve">                                                                                   </w:t>
            </w:r>
          </w:p>
          <w:p w14:paraId="2930D0C1">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 报价单位（盖章）：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联系方式：</w:t>
            </w:r>
          </w:p>
        </w:tc>
      </w:tr>
    </w:tbl>
    <w:p w14:paraId="4D53A199">
      <w:pPr>
        <w:rPr>
          <w:rFonts w:hint="default"/>
          <w:lang w:val="en-US" w:eastAsia="zh-CN"/>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ZmRjMTQxZWU5NWYzOGRlMGM2NWE2Mzg2Y2RiMzE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CC35CF"/>
    <w:rsid w:val="022E6FD2"/>
    <w:rsid w:val="029C4700"/>
    <w:rsid w:val="043859E9"/>
    <w:rsid w:val="050A080F"/>
    <w:rsid w:val="05364F30"/>
    <w:rsid w:val="054437A8"/>
    <w:rsid w:val="06687DD8"/>
    <w:rsid w:val="07296214"/>
    <w:rsid w:val="078E7D76"/>
    <w:rsid w:val="07C6669D"/>
    <w:rsid w:val="07FC7BF1"/>
    <w:rsid w:val="0BC913D8"/>
    <w:rsid w:val="0C297D00"/>
    <w:rsid w:val="0CC775E0"/>
    <w:rsid w:val="0CF14001"/>
    <w:rsid w:val="0DD13098"/>
    <w:rsid w:val="0FED2F8F"/>
    <w:rsid w:val="1017327F"/>
    <w:rsid w:val="113A4E32"/>
    <w:rsid w:val="115E0C9F"/>
    <w:rsid w:val="116A39C2"/>
    <w:rsid w:val="140470FC"/>
    <w:rsid w:val="142671CA"/>
    <w:rsid w:val="143622C9"/>
    <w:rsid w:val="145E0171"/>
    <w:rsid w:val="14AD601D"/>
    <w:rsid w:val="15792DB8"/>
    <w:rsid w:val="15D123C9"/>
    <w:rsid w:val="17A56C6F"/>
    <w:rsid w:val="197F20CD"/>
    <w:rsid w:val="1AB4549F"/>
    <w:rsid w:val="1B732509"/>
    <w:rsid w:val="1C387EE3"/>
    <w:rsid w:val="1E994128"/>
    <w:rsid w:val="1F106FB8"/>
    <w:rsid w:val="1FC92B06"/>
    <w:rsid w:val="22132138"/>
    <w:rsid w:val="224602F1"/>
    <w:rsid w:val="225136E8"/>
    <w:rsid w:val="22FC1C17"/>
    <w:rsid w:val="24303B26"/>
    <w:rsid w:val="25BC425B"/>
    <w:rsid w:val="289B707E"/>
    <w:rsid w:val="29100EC8"/>
    <w:rsid w:val="29303EC2"/>
    <w:rsid w:val="29AC2209"/>
    <w:rsid w:val="2A755803"/>
    <w:rsid w:val="2C0204B3"/>
    <w:rsid w:val="2C8A6DAD"/>
    <w:rsid w:val="313F44D5"/>
    <w:rsid w:val="315D146E"/>
    <w:rsid w:val="3205061E"/>
    <w:rsid w:val="32565317"/>
    <w:rsid w:val="34FA73CA"/>
    <w:rsid w:val="38131DD5"/>
    <w:rsid w:val="392C4C45"/>
    <w:rsid w:val="394972BB"/>
    <w:rsid w:val="3AC436E5"/>
    <w:rsid w:val="3ADD595F"/>
    <w:rsid w:val="3B274932"/>
    <w:rsid w:val="3CC05FFD"/>
    <w:rsid w:val="3CCD108D"/>
    <w:rsid w:val="3D4B0B2C"/>
    <w:rsid w:val="3F7E7ECC"/>
    <w:rsid w:val="3FF50BC7"/>
    <w:rsid w:val="40C47BFE"/>
    <w:rsid w:val="415F0D99"/>
    <w:rsid w:val="4208598F"/>
    <w:rsid w:val="42F52E6E"/>
    <w:rsid w:val="42FD0577"/>
    <w:rsid w:val="43612911"/>
    <w:rsid w:val="44332836"/>
    <w:rsid w:val="469D1BE4"/>
    <w:rsid w:val="46D94EA1"/>
    <w:rsid w:val="47864368"/>
    <w:rsid w:val="47CF04EC"/>
    <w:rsid w:val="48612CAE"/>
    <w:rsid w:val="48B22A97"/>
    <w:rsid w:val="48DB1F08"/>
    <w:rsid w:val="4A5A72B2"/>
    <w:rsid w:val="4B885FB2"/>
    <w:rsid w:val="4BDE6FA0"/>
    <w:rsid w:val="4DA11074"/>
    <w:rsid w:val="4EDB3281"/>
    <w:rsid w:val="52302403"/>
    <w:rsid w:val="54581FF8"/>
    <w:rsid w:val="55217F29"/>
    <w:rsid w:val="552E01B7"/>
    <w:rsid w:val="560A13AC"/>
    <w:rsid w:val="56357C1C"/>
    <w:rsid w:val="56DC6A21"/>
    <w:rsid w:val="573F682D"/>
    <w:rsid w:val="59183D6D"/>
    <w:rsid w:val="5AA1540C"/>
    <w:rsid w:val="5BB972C3"/>
    <w:rsid w:val="5C427D95"/>
    <w:rsid w:val="5CB36BF9"/>
    <w:rsid w:val="5CFA3A2A"/>
    <w:rsid w:val="5E253C4D"/>
    <w:rsid w:val="5EA3628A"/>
    <w:rsid w:val="5F8447EE"/>
    <w:rsid w:val="603C4454"/>
    <w:rsid w:val="61454D83"/>
    <w:rsid w:val="62226353"/>
    <w:rsid w:val="62B53F00"/>
    <w:rsid w:val="64E40633"/>
    <w:rsid w:val="64E705DF"/>
    <w:rsid w:val="64EA7F01"/>
    <w:rsid w:val="6543001E"/>
    <w:rsid w:val="66036D61"/>
    <w:rsid w:val="667E0075"/>
    <w:rsid w:val="66C535CD"/>
    <w:rsid w:val="66C5386F"/>
    <w:rsid w:val="68C96BD9"/>
    <w:rsid w:val="6B975FD0"/>
    <w:rsid w:val="6C173362"/>
    <w:rsid w:val="6C6A2B47"/>
    <w:rsid w:val="6EFE77F2"/>
    <w:rsid w:val="6FC96A3C"/>
    <w:rsid w:val="70C63CA2"/>
    <w:rsid w:val="71BE19D9"/>
    <w:rsid w:val="723B6F8F"/>
    <w:rsid w:val="72C1098D"/>
    <w:rsid w:val="74003E55"/>
    <w:rsid w:val="766B0078"/>
    <w:rsid w:val="76A567E6"/>
    <w:rsid w:val="76C764FE"/>
    <w:rsid w:val="77DC7107"/>
    <w:rsid w:val="78AC10B2"/>
    <w:rsid w:val="79A30980"/>
    <w:rsid w:val="7A7A7675"/>
    <w:rsid w:val="7A9B29A0"/>
    <w:rsid w:val="7B63573C"/>
    <w:rsid w:val="7E23340C"/>
    <w:rsid w:val="7EB510E1"/>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6">
    <w:name w:val="heading 3"/>
    <w:basedOn w:val="7"/>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eastAsia="宋体"/>
    </w:rPr>
  </w:style>
  <w:style w:type="paragraph" w:styleId="3">
    <w:name w:val="Body Text Indent"/>
    <w:basedOn w:val="1"/>
    <w:next w:val="4"/>
    <w:autoRedefine/>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7">
    <w:name w:val="toa heading"/>
    <w:basedOn w:val="1"/>
    <w:next w:val="1"/>
    <w:qFormat/>
    <w:uiPriority w:val="0"/>
    <w:pPr>
      <w:spacing w:before="120"/>
    </w:pPr>
    <w:rPr>
      <w:rFonts w:ascii="Arial" w:hAnsi="Arial"/>
      <w:sz w:val="24"/>
    </w:rPr>
  </w:style>
  <w:style w:type="paragraph" w:styleId="8">
    <w:name w:val="Normal Indent"/>
    <w:basedOn w:val="1"/>
    <w:next w:val="1"/>
    <w:unhideWhenUsed/>
    <w:qFormat/>
    <w:uiPriority w:val="99"/>
    <w:pPr>
      <w:ind w:firstLine="420" w:firstLineChars="200"/>
    </w:pPr>
  </w:style>
  <w:style w:type="paragraph" w:styleId="9">
    <w:name w:val="annotation text"/>
    <w:basedOn w:val="1"/>
    <w:qFormat/>
    <w:uiPriority w:val="0"/>
    <w:pPr>
      <w:jc w:val="left"/>
    </w:pPr>
  </w:style>
  <w:style w:type="paragraph" w:styleId="10">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1391</Words>
  <Characters>1552</Characters>
  <Lines>3</Lines>
  <Paragraphs>1</Paragraphs>
  <TotalTime>0</TotalTime>
  <ScaleCrop>false</ScaleCrop>
  <LinksUpToDate>false</LinksUpToDate>
  <CharactersWithSpaces>1716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2024-10-11T06:19:00Z</cp:lastPrinted>
  <dcterms:modified xsi:type="dcterms:W3CDTF">2024-10-19T08:36:34Z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82FC9CCCE9294BE9A825D17456404992_13</vt:lpwstr>
  </property>
</Properties>
</file>