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D3F85">
      <w:pPr>
        <w:spacing w:before="468" w:beforeLines="150"/>
        <w:ind w:right="-65"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14:paraId="47532990">
      <w:pPr>
        <w:spacing w:line="600" w:lineRule="exact"/>
        <w:ind w:right="-101"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14:paraId="7B07F1AA">
      <w:pPr>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竞价文件</w:t>
      </w:r>
    </w:p>
    <w:p w14:paraId="4D47C7FB">
      <w:pPr>
        <w:jc w:val="both"/>
        <w:rPr>
          <w:rFonts w:ascii="仿宋" w:hAnsi="仿宋" w:eastAsia="仿宋"/>
          <w:b/>
          <w:color w:val="000000"/>
          <w:sz w:val="32"/>
          <w:szCs w:val="32"/>
        </w:rPr>
      </w:pPr>
      <w:r>
        <w:rPr>
          <w:rFonts w:hint="eastAsia" w:ascii="仿宋" w:hAnsi="仿宋" w:eastAsia="仿宋"/>
          <w:b/>
          <w:color w:val="000000"/>
          <w:sz w:val="32"/>
          <w:szCs w:val="32"/>
        </w:rPr>
        <w:t>各服务单位：</w:t>
      </w:r>
    </w:p>
    <w:p w14:paraId="7803FA77">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2024-2025赛季WCBA赛事转播服务采购项目，现通过竞价方式择优选择一家服务单位，本次竞价采用有效最低价法中标方式，欢迎具备条件的单位参与。</w:t>
      </w:r>
    </w:p>
    <w:p w14:paraId="060D88C5">
      <w:pPr>
        <w:numPr>
          <w:ilvl w:val="0"/>
          <w:numId w:val="1"/>
        </w:numPr>
        <w:spacing w:line="560" w:lineRule="exact"/>
        <w:ind w:firstLine="640"/>
        <w:rPr>
          <w:rFonts w:ascii="仿宋_GB2312" w:eastAsia="仿宋_GB2312"/>
          <w:b/>
          <w:color w:val="000000"/>
          <w:sz w:val="32"/>
          <w:szCs w:val="32"/>
        </w:rPr>
      </w:pPr>
      <w:r>
        <w:rPr>
          <w:rFonts w:hint="eastAsia" w:ascii="仿宋_GB2312" w:eastAsia="仿宋_GB2312"/>
          <w:b/>
          <w:color w:val="000000"/>
          <w:sz w:val="32"/>
          <w:szCs w:val="32"/>
        </w:rPr>
        <w:t>项目名称及内容</w:t>
      </w:r>
    </w:p>
    <w:p w14:paraId="79652C53">
      <w:pPr>
        <w:ind w:firstLine="640" w:firstLineChars="200"/>
        <w:rPr>
          <w:rFonts w:hint="eastAsia" w:ascii="仿宋" w:hAnsi="仿宋" w:eastAsia="仿宋"/>
          <w:bCs/>
          <w:color w:val="000000"/>
          <w:sz w:val="32"/>
          <w:szCs w:val="32"/>
        </w:rPr>
      </w:pPr>
      <w:r>
        <w:rPr>
          <w:rFonts w:hint="eastAsia" w:ascii="仿宋_GB2312" w:eastAsia="仿宋_GB2312"/>
          <w:bCs/>
          <w:color w:val="000000"/>
          <w:sz w:val="32"/>
          <w:szCs w:val="32"/>
        </w:rPr>
        <w:t>1.项目名称：</w:t>
      </w:r>
      <w:r>
        <w:rPr>
          <w:rFonts w:hint="eastAsia" w:ascii="仿宋" w:hAnsi="仿宋" w:eastAsia="仿宋"/>
          <w:bCs/>
          <w:color w:val="000000"/>
          <w:sz w:val="32"/>
          <w:szCs w:val="32"/>
        </w:rPr>
        <w:t>2024-2025赛季WCBA赛事转播服务</w:t>
      </w:r>
    </w:p>
    <w:p w14:paraId="13C2E453">
      <w:pPr>
        <w:spacing w:line="560" w:lineRule="exact"/>
        <w:ind w:firstLine="640" w:firstLineChars="200"/>
        <w:rPr>
          <w:rFonts w:hint="default" w:ascii="Calibri" w:hAnsi="Calibri" w:eastAsia="仿宋_GB2312" w:cs="Calibri"/>
          <w:bCs/>
          <w:color w:val="000000"/>
          <w:sz w:val="32"/>
          <w:szCs w:val="32"/>
          <w:lang w:val="en-US" w:eastAsia="zh-CN"/>
        </w:rPr>
      </w:pPr>
      <w:r>
        <w:rPr>
          <w:rFonts w:hint="eastAsia" w:ascii="仿宋_GB2312" w:eastAsia="仿宋_GB2312"/>
          <w:bCs/>
          <w:color w:val="000000"/>
          <w:sz w:val="32"/>
          <w:szCs w:val="32"/>
        </w:rPr>
        <w:t>2.项目编号：</w:t>
      </w:r>
      <w:r>
        <w:rPr>
          <w:rFonts w:hint="eastAsia" w:ascii="仿宋_GB2312" w:hAnsi="仿宋_GB2312" w:eastAsia="仿宋_GB2312" w:cs="仿宋_GB2312"/>
          <w:bCs/>
          <w:color w:val="auto"/>
          <w:sz w:val="32"/>
          <w:szCs w:val="32"/>
          <w:highlight w:val="none"/>
          <w:lang w:val="en-US" w:eastAsia="zh-CN"/>
        </w:rPr>
        <w:t>2024TYGSCG47</w:t>
      </w:r>
    </w:p>
    <w:p w14:paraId="75DBFC8C">
      <w:pPr>
        <w:spacing w:line="560" w:lineRule="exact"/>
        <w:ind w:firstLine="640"/>
        <w:rPr>
          <w:rFonts w:hint="eastAsia" w:ascii="仿宋_GB2312" w:hAnsi="仿宋_GB2312" w:eastAsia="仿宋_GB2312" w:cs="仿宋_GB2312"/>
          <w:bCs/>
          <w:color w:val="000000"/>
          <w:sz w:val="32"/>
          <w:szCs w:val="32"/>
        </w:rPr>
      </w:pPr>
      <w:r>
        <w:rPr>
          <w:rFonts w:hint="eastAsia" w:ascii="仿宋_GB2312" w:eastAsia="仿宋_GB2312"/>
          <w:bCs/>
          <w:color w:val="000000"/>
          <w:sz w:val="32"/>
          <w:szCs w:val="32"/>
        </w:rPr>
        <w:t>3.项目概算：</w:t>
      </w:r>
      <w:r>
        <w:rPr>
          <w:rFonts w:hint="eastAsia" w:ascii="仿宋_GB2312" w:hAnsi="仿宋_GB2312" w:eastAsia="仿宋_GB2312" w:cs="仿宋_GB2312"/>
          <w:bCs/>
          <w:color w:val="000000"/>
          <w:sz w:val="32"/>
          <w:szCs w:val="32"/>
          <w:lang w:val="en-US" w:eastAsia="zh-CN"/>
        </w:rPr>
        <w:t>28</w:t>
      </w:r>
      <w:r>
        <w:rPr>
          <w:rFonts w:hint="eastAsia" w:ascii="仿宋_GB2312" w:hAnsi="仿宋_GB2312" w:eastAsia="仿宋_GB2312" w:cs="仿宋_GB2312"/>
          <w:bCs/>
          <w:color w:val="000000"/>
          <w:sz w:val="32"/>
          <w:szCs w:val="32"/>
        </w:rPr>
        <w:t>万元</w:t>
      </w:r>
    </w:p>
    <w:p w14:paraId="00D82292">
      <w:pPr>
        <w:pStyle w:val="11"/>
        <w:ind w:firstLine="640"/>
        <w:rPr>
          <w:rFonts w:ascii="仿宋_GB2312" w:eastAsia="仿宋_GB2312"/>
          <w:bCs/>
          <w:color w:val="000000"/>
          <w:sz w:val="32"/>
          <w:szCs w:val="32"/>
        </w:rPr>
      </w:pPr>
      <w:r>
        <w:rPr>
          <w:rFonts w:hint="eastAsia" w:ascii="仿宋_GB2312" w:eastAsia="仿宋_GB2312"/>
          <w:bCs/>
          <w:color w:val="000000"/>
          <w:sz w:val="32"/>
          <w:szCs w:val="32"/>
        </w:rPr>
        <w:t>4.项目类别：服务类</w:t>
      </w:r>
    </w:p>
    <w:p w14:paraId="6E37B609">
      <w:pPr>
        <w:pStyle w:val="11"/>
        <w:ind w:firstLine="640"/>
        <w:rPr>
          <w:rFonts w:ascii="仿宋_GB2312" w:eastAsia="仿宋_GB2312"/>
          <w:bCs/>
          <w:color w:val="000000"/>
          <w:sz w:val="32"/>
          <w:szCs w:val="32"/>
        </w:rPr>
      </w:pPr>
      <w:r>
        <w:rPr>
          <w:rFonts w:hint="eastAsia" w:ascii="仿宋_GB2312" w:eastAsia="仿宋_GB2312"/>
          <w:bCs/>
          <w:color w:val="000000"/>
          <w:sz w:val="32"/>
          <w:szCs w:val="32"/>
        </w:rPr>
        <w:t>5.项目概况：</w:t>
      </w:r>
      <w:r>
        <w:rPr>
          <w:rFonts w:hint="eastAsia" w:ascii="仿宋_GB2312" w:hAnsi="仿宋_GB2312" w:eastAsia="仿宋_GB2312" w:cs="仿宋_GB2312"/>
          <w:sz w:val="32"/>
          <w:szCs w:val="32"/>
        </w:rPr>
        <w:t>详情见附件</w:t>
      </w:r>
    </w:p>
    <w:p w14:paraId="2F1E0701">
      <w:pPr>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bCs/>
          <w:color w:val="000000"/>
          <w:sz w:val="32"/>
          <w:szCs w:val="32"/>
        </w:rPr>
        <w:t>6.项目地址：</w:t>
      </w:r>
      <w:r>
        <w:rPr>
          <w:rFonts w:hint="eastAsia" w:ascii="仿宋_GB2312" w:hAnsi="仿宋_GB2312" w:eastAsia="仿宋_GB2312" w:cs="仿宋_GB2312"/>
          <w:sz w:val="32"/>
          <w:szCs w:val="32"/>
        </w:rPr>
        <w:t>合肥体育中心综合</w:t>
      </w: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rPr>
        <w:t>馆</w:t>
      </w:r>
    </w:p>
    <w:p w14:paraId="71C138BF">
      <w:pPr>
        <w:spacing w:line="56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二、投标人资格</w:t>
      </w:r>
    </w:p>
    <w:p w14:paraId="0F541EDE">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1.投标人须具备独立承担民事责任能力；</w:t>
      </w:r>
    </w:p>
    <w:p w14:paraId="0F086008">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2.公司具有合法有效的营业执照；</w:t>
      </w:r>
    </w:p>
    <w:p w14:paraId="29C05B9B">
      <w:pPr>
        <w:spacing w:line="560" w:lineRule="exact"/>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3.投标人</w:t>
      </w:r>
      <w:r>
        <w:rPr>
          <w:rFonts w:hint="eastAsia" w:ascii="Calibri" w:hAnsi="Calibri" w:eastAsia="仿宋_GB2312" w:cs="Calibri"/>
          <w:bCs/>
          <w:color w:val="000000"/>
          <w:sz w:val="32"/>
          <w:szCs w:val="32"/>
        </w:rPr>
        <w:t>须具备同类项目能力经验及相关业绩证明；</w:t>
      </w:r>
    </w:p>
    <w:p w14:paraId="3244DA10">
      <w:pPr>
        <w:spacing w:line="560" w:lineRule="exact"/>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4.本项目不接受联合体投标；</w:t>
      </w:r>
    </w:p>
    <w:p w14:paraId="33A7E71C">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5.投标人存在以下不良信用记录情形之一的，不得推荐为中标候选人，不得确定为中标人：</w:t>
      </w:r>
    </w:p>
    <w:p w14:paraId="08130F99">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1）投标人被人民法院列入失信被执行人的；</w:t>
      </w:r>
    </w:p>
    <w:p w14:paraId="4E0CD376">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2）投标人或其法定代表人或拟派项目经理（项目负责人）被人民检察院列入行贿犯罪档案的；</w:t>
      </w:r>
    </w:p>
    <w:p w14:paraId="0ACAEB9F">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3）投标人被工商行政管理部门列入企业经营异常名录的；</w:t>
      </w:r>
    </w:p>
    <w:p w14:paraId="203E6DA0">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4）投标人被税务部门列入重大税收违法案件当事人名单的。</w:t>
      </w:r>
    </w:p>
    <w:p w14:paraId="09FD812F">
      <w:pPr>
        <w:pStyle w:val="15"/>
        <w:spacing w:beforeAutospacing="0" w:afterAutospacing="0"/>
        <w:ind w:firstLine="643" w:firstLineChars="200"/>
        <w:rPr>
          <w:rFonts w:ascii="仿宋_GB2312" w:eastAsia="仿宋_GB2312" w:cs="宋体"/>
          <w:b/>
          <w:color w:val="000000"/>
          <w:sz w:val="32"/>
          <w:szCs w:val="32"/>
        </w:rPr>
      </w:pPr>
      <w:r>
        <w:rPr>
          <w:rFonts w:hint="eastAsia" w:ascii="仿宋_GB2312" w:eastAsia="仿宋_GB2312" w:cs="宋体"/>
          <w:b/>
          <w:color w:val="000000"/>
          <w:sz w:val="32"/>
          <w:szCs w:val="32"/>
        </w:rPr>
        <w:t>三、服务要求</w:t>
      </w:r>
    </w:p>
    <w:p w14:paraId="2A82B259">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1</w:t>
      </w:r>
      <w:r>
        <w:rPr>
          <w:rFonts w:hint="eastAsia" w:ascii="仿宋_GB2312" w:eastAsia="仿宋_GB2312"/>
          <w:bCs/>
          <w:color w:val="000000"/>
          <w:sz w:val="32"/>
          <w:szCs w:val="32"/>
        </w:rPr>
        <w:t>.</w:t>
      </w:r>
      <w:r>
        <w:rPr>
          <w:rFonts w:hint="eastAsia" w:ascii="仿宋" w:hAnsi="仿宋" w:eastAsia="仿宋"/>
          <w:bCs/>
          <w:color w:val="000000"/>
          <w:sz w:val="32"/>
          <w:szCs w:val="32"/>
        </w:rPr>
        <w:t>赛事介绍</w:t>
      </w:r>
    </w:p>
    <w:p w14:paraId="2F12D140">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2024-2025赛季中国女子篮球联赛（WCBA）即将在11月15日开赛，全赛程时间跨度预估6个月。2024年11月26日到2025年2月18日，合肥体育中心综合馆做为合肥文旅女篮的主场将承办共计16场常规赛。具体比赛日程如下：</w:t>
      </w:r>
    </w:p>
    <w:tbl>
      <w:tblPr>
        <w:tblStyle w:val="18"/>
        <w:tblW w:w="828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0"/>
        <w:gridCol w:w="900"/>
        <w:gridCol w:w="2208"/>
        <w:gridCol w:w="1140"/>
        <w:gridCol w:w="1540"/>
        <w:gridCol w:w="1776"/>
      </w:tblGrid>
      <w:tr w14:paraId="631D3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trPr>
        <w:tc>
          <w:tcPr>
            <w:tcW w:w="720" w:type="dxa"/>
            <w:shd w:val="clear" w:color="auto" w:fill="auto"/>
            <w:noWrap/>
            <w:vAlign w:val="center"/>
          </w:tcPr>
          <w:p w14:paraId="18BA0550">
            <w:pPr>
              <w:rPr>
                <w:rFonts w:ascii="仿宋" w:hAnsi="仿宋" w:eastAsia="仿宋"/>
                <w:b/>
                <w:bCs/>
                <w:color w:val="000000"/>
              </w:rPr>
            </w:pPr>
            <w:r>
              <w:rPr>
                <w:rFonts w:hint="eastAsia" w:ascii="仿宋" w:hAnsi="仿宋" w:eastAsia="仿宋"/>
                <w:b/>
                <w:bCs/>
                <w:color w:val="000000"/>
              </w:rPr>
              <w:t>序号</w:t>
            </w:r>
          </w:p>
        </w:tc>
        <w:tc>
          <w:tcPr>
            <w:tcW w:w="900" w:type="dxa"/>
            <w:shd w:val="clear" w:color="auto" w:fill="auto"/>
            <w:noWrap/>
            <w:vAlign w:val="center"/>
          </w:tcPr>
          <w:p w14:paraId="32E2BF85">
            <w:pPr>
              <w:jc w:val="center"/>
              <w:rPr>
                <w:rFonts w:hint="eastAsia" w:ascii="仿宋" w:hAnsi="仿宋" w:eastAsia="仿宋"/>
                <w:b/>
                <w:bCs/>
              </w:rPr>
            </w:pPr>
            <w:r>
              <w:rPr>
                <w:rFonts w:hint="eastAsia" w:ascii="仿宋" w:hAnsi="仿宋" w:eastAsia="仿宋"/>
                <w:b/>
                <w:bCs/>
              </w:rPr>
              <w:t>场序</w:t>
            </w:r>
          </w:p>
        </w:tc>
        <w:tc>
          <w:tcPr>
            <w:tcW w:w="2208" w:type="dxa"/>
            <w:shd w:val="clear" w:color="auto" w:fill="auto"/>
            <w:noWrap/>
            <w:vAlign w:val="center"/>
          </w:tcPr>
          <w:p w14:paraId="20016734">
            <w:pPr>
              <w:jc w:val="center"/>
              <w:rPr>
                <w:rFonts w:hint="eastAsia" w:ascii="仿宋" w:hAnsi="仿宋" w:eastAsia="仿宋"/>
                <w:b/>
                <w:bCs/>
              </w:rPr>
            </w:pPr>
            <w:r>
              <w:rPr>
                <w:rFonts w:hint="eastAsia" w:ascii="仿宋" w:hAnsi="仿宋" w:eastAsia="仿宋"/>
                <w:b/>
                <w:bCs/>
              </w:rPr>
              <w:t>日期</w:t>
            </w:r>
          </w:p>
        </w:tc>
        <w:tc>
          <w:tcPr>
            <w:tcW w:w="1140" w:type="dxa"/>
            <w:shd w:val="clear" w:color="auto" w:fill="auto"/>
            <w:noWrap/>
            <w:vAlign w:val="center"/>
          </w:tcPr>
          <w:p w14:paraId="5D11738F">
            <w:pPr>
              <w:jc w:val="center"/>
              <w:rPr>
                <w:rFonts w:hint="eastAsia" w:ascii="仿宋" w:hAnsi="仿宋" w:eastAsia="仿宋"/>
                <w:b/>
                <w:bCs/>
              </w:rPr>
            </w:pPr>
            <w:r>
              <w:rPr>
                <w:rFonts w:hint="eastAsia" w:ascii="仿宋" w:hAnsi="仿宋" w:eastAsia="仿宋"/>
                <w:b/>
                <w:bCs/>
              </w:rPr>
              <w:t>轮次</w:t>
            </w:r>
          </w:p>
        </w:tc>
        <w:tc>
          <w:tcPr>
            <w:tcW w:w="1540" w:type="dxa"/>
            <w:shd w:val="clear" w:color="auto" w:fill="auto"/>
            <w:noWrap/>
            <w:vAlign w:val="center"/>
          </w:tcPr>
          <w:p w14:paraId="7A97FF4B">
            <w:pPr>
              <w:jc w:val="center"/>
              <w:rPr>
                <w:rFonts w:hint="eastAsia" w:ascii="仿宋" w:hAnsi="仿宋" w:eastAsia="仿宋"/>
                <w:b/>
                <w:bCs/>
              </w:rPr>
            </w:pPr>
            <w:r>
              <w:rPr>
                <w:rFonts w:hint="eastAsia" w:ascii="仿宋" w:hAnsi="仿宋" w:eastAsia="仿宋"/>
                <w:b/>
                <w:bCs/>
              </w:rPr>
              <w:t>主队</w:t>
            </w:r>
          </w:p>
        </w:tc>
        <w:tc>
          <w:tcPr>
            <w:tcW w:w="1776" w:type="dxa"/>
            <w:shd w:val="clear" w:color="auto" w:fill="auto"/>
            <w:noWrap/>
            <w:vAlign w:val="center"/>
          </w:tcPr>
          <w:p w14:paraId="083652D2">
            <w:pPr>
              <w:jc w:val="center"/>
              <w:rPr>
                <w:rFonts w:hint="eastAsia" w:ascii="仿宋" w:hAnsi="仿宋" w:eastAsia="仿宋"/>
                <w:b/>
                <w:bCs/>
              </w:rPr>
            </w:pPr>
            <w:r>
              <w:rPr>
                <w:rFonts w:hint="eastAsia" w:ascii="仿宋" w:hAnsi="仿宋" w:eastAsia="仿宋"/>
                <w:b/>
                <w:bCs/>
              </w:rPr>
              <w:t>客队</w:t>
            </w:r>
          </w:p>
        </w:tc>
      </w:tr>
      <w:tr w14:paraId="688C3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20" w:type="dxa"/>
            <w:shd w:val="clear" w:color="auto" w:fill="auto"/>
            <w:noWrap/>
            <w:vAlign w:val="center"/>
          </w:tcPr>
          <w:p w14:paraId="27177199">
            <w:pPr>
              <w:jc w:val="center"/>
              <w:rPr>
                <w:rFonts w:hint="eastAsia" w:ascii="仿宋" w:hAnsi="仿宋" w:eastAsia="仿宋"/>
              </w:rPr>
            </w:pPr>
            <w:r>
              <w:rPr>
                <w:rFonts w:hint="eastAsia" w:ascii="仿宋" w:hAnsi="仿宋" w:eastAsia="仿宋"/>
              </w:rPr>
              <w:t>1</w:t>
            </w:r>
          </w:p>
        </w:tc>
        <w:tc>
          <w:tcPr>
            <w:tcW w:w="900" w:type="dxa"/>
            <w:shd w:val="clear" w:color="auto" w:fill="auto"/>
            <w:noWrap/>
            <w:vAlign w:val="center"/>
          </w:tcPr>
          <w:p w14:paraId="473E4F23">
            <w:pPr>
              <w:jc w:val="center"/>
              <w:rPr>
                <w:rFonts w:hint="eastAsia" w:ascii="仿宋" w:hAnsi="仿宋" w:eastAsia="仿宋"/>
              </w:rPr>
            </w:pPr>
            <w:r>
              <w:rPr>
                <w:rFonts w:hint="eastAsia" w:ascii="仿宋" w:hAnsi="仿宋" w:eastAsia="仿宋"/>
              </w:rPr>
              <w:t>43</w:t>
            </w:r>
          </w:p>
        </w:tc>
        <w:tc>
          <w:tcPr>
            <w:tcW w:w="2208" w:type="dxa"/>
            <w:shd w:val="clear" w:color="auto" w:fill="auto"/>
            <w:noWrap/>
            <w:vAlign w:val="center"/>
          </w:tcPr>
          <w:p w14:paraId="6A346409">
            <w:pPr>
              <w:jc w:val="center"/>
              <w:rPr>
                <w:rFonts w:hint="eastAsia" w:ascii="仿宋" w:hAnsi="仿宋" w:eastAsia="仿宋"/>
              </w:rPr>
            </w:pPr>
            <w:r>
              <w:rPr>
                <w:rFonts w:hint="eastAsia" w:ascii="仿宋" w:hAnsi="仿宋" w:eastAsia="仿宋"/>
              </w:rPr>
              <w:t>11月26日(周二)</w:t>
            </w:r>
          </w:p>
        </w:tc>
        <w:tc>
          <w:tcPr>
            <w:tcW w:w="1140" w:type="dxa"/>
            <w:shd w:val="clear" w:color="auto" w:fill="auto"/>
            <w:noWrap/>
            <w:vAlign w:val="center"/>
          </w:tcPr>
          <w:p w14:paraId="165283C0">
            <w:pPr>
              <w:jc w:val="center"/>
              <w:rPr>
                <w:rFonts w:hint="eastAsia" w:ascii="仿宋" w:hAnsi="仿宋" w:eastAsia="仿宋"/>
              </w:rPr>
            </w:pPr>
            <w:r>
              <w:rPr>
                <w:rFonts w:hint="eastAsia" w:ascii="仿宋" w:hAnsi="仿宋" w:eastAsia="仿宋"/>
              </w:rPr>
              <w:t>五</w:t>
            </w:r>
          </w:p>
        </w:tc>
        <w:tc>
          <w:tcPr>
            <w:tcW w:w="1540" w:type="dxa"/>
            <w:shd w:val="clear" w:color="auto" w:fill="auto"/>
            <w:noWrap/>
            <w:vAlign w:val="center"/>
          </w:tcPr>
          <w:p w14:paraId="67C57473">
            <w:pPr>
              <w:jc w:val="center"/>
              <w:rPr>
                <w:rFonts w:hint="eastAsia" w:ascii="仿宋" w:hAnsi="仿宋" w:eastAsia="仿宋"/>
              </w:rPr>
            </w:pPr>
            <w:r>
              <w:rPr>
                <w:rFonts w:hint="eastAsia" w:ascii="仿宋" w:hAnsi="仿宋" w:eastAsia="仿宋"/>
              </w:rPr>
              <w:t>合肥文旅</w:t>
            </w:r>
          </w:p>
        </w:tc>
        <w:tc>
          <w:tcPr>
            <w:tcW w:w="1776" w:type="dxa"/>
            <w:shd w:val="clear" w:color="auto" w:fill="auto"/>
            <w:noWrap/>
            <w:vAlign w:val="center"/>
          </w:tcPr>
          <w:p w14:paraId="00A56899">
            <w:pPr>
              <w:jc w:val="center"/>
              <w:rPr>
                <w:rFonts w:hint="eastAsia" w:ascii="仿宋" w:hAnsi="仿宋" w:eastAsia="仿宋"/>
              </w:rPr>
            </w:pPr>
            <w:r>
              <w:rPr>
                <w:rFonts w:hint="eastAsia" w:ascii="仿宋" w:hAnsi="仿宋" w:eastAsia="仿宋"/>
              </w:rPr>
              <w:t>厦门环东文旅</w:t>
            </w:r>
          </w:p>
        </w:tc>
      </w:tr>
      <w:tr w14:paraId="3B6F3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20" w:type="dxa"/>
            <w:shd w:val="clear" w:color="auto" w:fill="auto"/>
            <w:noWrap/>
            <w:vAlign w:val="center"/>
          </w:tcPr>
          <w:p w14:paraId="193BD7CC">
            <w:pPr>
              <w:jc w:val="center"/>
              <w:rPr>
                <w:rFonts w:hint="eastAsia" w:ascii="仿宋" w:hAnsi="仿宋" w:eastAsia="仿宋"/>
              </w:rPr>
            </w:pPr>
            <w:r>
              <w:rPr>
                <w:rFonts w:hint="eastAsia" w:ascii="仿宋" w:hAnsi="仿宋" w:eastAsia="仿宋"/>
              </w:rPr>
              <w:t>2</w:t>
            </w:r>
          </w:p>
        </w:tc>
        <w:tc>
          <w:tcPr>
            <w:tcW w:w="900" w:type="dxa"/>
            <w:shd w:val="clear" w:color="auto" w:fill="auto"/>
            <w:noWrap/>
            <w:vAlign w:val="center"/>
          </w:tcPr>
          <w:p w14:paraId="764267EC">
            <w:pPr>
              <w:jc w:val="center"/>
              <w:rPr>
                <w:rFonts w:hint="eastAsia" w:ascii="仿宋" w:hAnsi="仿宋" w:eastAsia="仿宋"/>
              </w:rPr>
            </w:pPr>
            <w:r>
              <w:rPr>
                <w:rFonts w:hint="eastAsia" w:ascii="仿宋" w:hAnsi="仿宋" w:eastAsia="仿宋"/>
              </w:rPr>
              <w:t>53</w:t>
            </w:r>
          </w:p>
        </w:tc>
        <w:tc>
          <w:tcPr>
            <w:tcW w:w="2208" w:type="dxa"/>
            <w:shd w:val="clear" w:color="auto" w:fill="auto"/>
            <w:noWrap/>
            <w:vAlign w:val="center"/>
          </w:tcPr>
          <w:p w14:paraId="5AF4F6A9">
            <w:pPr>
              <w:jc w:val="center"/>
              <w:rPr>
                <w:rFonts w:hint="eastAsia" w:ascii="仿宋" w:hAnsi="仿宋" w:eastAsia="仿宋"/>
              </w:rPr>
            </w:pPr>
            <w:r>
              <w:rPr>
                <w:rFonts w:hint="eastAsia" w:ascii="仿宋" w:hAnsi="仿宋" w:eastAsia="仿宋"/>
              </w:rPr>
              <w:t>11月28日(周四)</w:t>
            </w:r>
          </w:p>
        </w:tc>
        <w:tc>
          <w:tcPr>
            <w:tcW w:w="1140" w:type="dxa"/>
            <w:shd w:val="clear" w:color="auto" w:fill="auto"/>
            <w:noWrap/>
            <w:vAlign w:val="center"/>
          </w:tcPr>
          <w:p w14:paraId="47164BA2">
            <w:pPr>
              <w:jc w:val="center"/>
              <w:rPr>
                <w:rFonts w:hint="eastAsia" w:ascii="仿宋" w:hAnsi="仿宋" w:eastAsia="仿宋"/>
              </w:rPr>
            </w:pPr>
            <w:r>
              <w:rPr>
                <w:rFonts w:hint="eastAsia" w:ascii="仿宋" w:hAnsi="仿宋" w:eastAsia="仿宋"/>
              </w:rPr>
              <w:t>六</w:t>
            </w:r>
          </w:p>
        </w:tc>
        <w:tc>
          <w:tcPr>
            <w:tcW w:w="1540" w:type="dxa"/>
            <w:shd w:val="clear" w:color="auto" w:fill="auto"/>
            <w:noWrap/>
            <w:vAlign w:val="center"/>
          </w:tcPr>
          <w:p w14:paraId="37B02263">
            <w:pPr>
              <w:jc w:val="center"/>
              <w:rPr>
                <w:rFonts w:hint="eastAsia" w:ascii="仿宋" w:hAnsi="仿宋" w:eastAsia="仿宋"/>
              </w:rPr>
            </w:pPr>
            <w:r>
              <w:rPr>
                <w:rFonts w:hint="eastAsia" w:ascii="仿宋" w:hAnsi="仿宋" w:eastAsia="仿宋"/>
              </w:rPr>
              <w:t>合肥文旅</w:t>
            </w:r>
          </w:p>
        </w:tc>
        <w:tc>
          <w:tcPr>
            <w:tcW w:w="1776" w:type="dxa"/>
            <w:shd w:val="clear" w:color="auto" w:fill="auto"/>
            <w:noWrap/>
            <w:vAlign w:val="center"/>
          </w:tcPr>
          <w:p w14:paraId="3BA6AA24">
            <w:pPr>
              <w:jc w:val="center"/>
              <w:rPr>
                <w:rFonts w:hint="eastAsia" w:ascii="仿宋" w:hAnsi="仿宋" w:eastAsia="仿宋"/>
              </w:rPr>
            </w:pPr>
            <w:r>
              <w:rPr>
                <w:rFonts w:hint="eastAsia" w:ascii="仿宋" w:hAnsi="仿宋" w:eastAsia="仿宋"/>
              </w:rPr>
              <w:t>厦门环东文旅</w:t>
            </w:r>
          </w:p>
        </w:tc>
      </w:tr>
      <w:tr w14:paraId="0DB99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20" w:type="dxa"/>
            <w:shd w:val="clear" w:color="auto" w:fill="auto"/>
            <w:noWrap/>
            <w:vAlign w:val="center"/>
          </w:tcPr>
          <w:p w14:paraId="368268EC">
            <w:pPr>
              <w:jc w:val="center"/>
              <w:rPr>
                <w:rFonts w:hint="eastAsia" w:ascii="仿宋" w:hAnsi="仿宋" w:eastAsia="仿宋"/>
              </w:rPr>
            </w:pPr>
            <w:r>
              <w:rPr>
                <w:rFonts w:hint="eastAsia" w:ascii="仿宋" w:hAnsi="仿宋" w:eastAsia="仿宋"/>
              </w:rPr>
              <w:t>3</w:t>
            </w:r>
          </w:p>
        </w:tc>
        <w:tc>
          <w:tcPr>
            <w:tcW w:w="900" w:type="dxa"/>
            <w:shd w:val="clear" w:color="auto" w:fill="auto"/>
            <w:noWrap/>
            <w:vAlign w:val="center"/>
          </w:tcPr>
          <w:p w14:paraId="6D5E1F63">
            <w:pPr>
              <w:jc w:val="center"/>
              <w:rPr>
                <w:rFonts w:hint="eastAsia" w:ascii="仿宋" w:hAnsi="仿宋" w:eastAsia="仿宋"/>
              </w:rPr>
            </w:pPr>
            <w:r>
              <w:rPr>
                <w:rFonts w:hint="eastAsia" w:ascii="仿宋" w:hAnsi="仿宋" w:eastAsia="仿宋"/>
              </w:rPr>
              <w:t>63</w:t>
            </w:r>
          </w:p>
        </w:tc>
        <w:tc>
          <w:tcPr>
            <w:tcW w:w="2208" w:type="dxa"/>
            <w:shd w:val="clear" w:color="auto" w:fill="auto"/>
            <w:noWrap/>
            <w:vAlign w:val="center"/>
          </w:tcPr>
          <w:p w14:paraId="3896700B">
            <w:pPr>
              <w:jc w:val="center"/>
              <w:rPr>
                <w:rFonts w:hint="eastAsia" w:ascii="仿宋" w:hAnsi="仿宋" w:eastAsia="仿宋"/>
              </w:rPr>
            </w:pPr>
            <w:r>
              <w:rPr>
                <w:rFonts w:hint="eastAsia" w:ascii="仿宋" w:hAnsi="仿宋" w:eastAsia="仿宋"/>
              </w:rPr>
              <w:t>12月1日(周日)</w:t>
            </w:r>
          </w:p>
        </w:tc>
        <w:tc>
          <w:tcPr>
            <w:tcW w:w="1140" w:type="dxa"/>
            <w:shd w:val="clear" w:color="auto" w:fill="auto"/>
            <w:noWrap/>
            <w:vAlign w:val="center"/>
          </w:tcPr>
          <w:p w14:paraId="79460CBF">
            <w:pPr>
              <w:jc w:val="center"/>
              <w:rPr>
                <w:rFonts w:hint="eastAsia" w:ascii="仿宋" w:hAnsi="仿宋" w:eastAsia="仿宋"/>
              </w:rPr>
            </w:pPr>
            <w:r>
              <w:rPr>
                <w:rFonts w:hint="eastAsia" w:ascii="仿宋" w:hAnsi="仿宋" w:eastAsia="仿宋"/>
              </w:rPr>
              <w:t>七</w:t>
            </w:r>
          </w:p>
        </w:tc>
        <w:tc>
          <w:tcPr>
            <w:tcW w:w="1540" w:type="dxa"/>
            <w:shd w:val="clear" w:color="auto" w:fill="auto"/>
            <w:noWrap/>
            <w:vAlign w:val="center"/>
          </w:tcPr>
          <w:p w14:paraId="2EB045D3">
            <w:pPr>
              <w:jc w:val="center"/>
              <w:rPr>
                <w:rFonts w:hint="eastAsia" w:ascii="仿宋" w:hAnsi="仿宋" w:eastAsia="仿宋"/>
              </w:rPr>
            </w:pPr>
            <w:r>
              <w:rPr>
                <w:rFonts w:hint="eastAsia" w:ascii="仿宋" w:hAnsi="仿宋" w:eastAsia="仿宋"/>
              </w:rPr>
              <w:t>合肥文旅</w:t>
            </w:r>
          </w:p>
        </w:tc>
        <w:tc>
          <w:tcPr>
            <w:tcW w:w="1776" w:type="dxa"/>
            <w:shd w:val="clear" w:color="auto" w:fill="auto"/>
            <w:noWrap/>
            <w:vAlign w:val="center"/>
          </w:tcPr>
          <w:p w14:paraId="40F63130">
            <w:pPr>
              <w:jc w:val="center"/>
              <w:rPr>
                <w:rFonts w:hint="eastAsia" w:ascii="仿宋" w:hAnsi="仿宋" w:eastAsia="仿宋"/>
              </w:rPr>
            </w:pPr>
            <w:r>
              <w:rPr>
                <w:rFonts w:hint="eastAsia" w:ascii="仿宋" w:hAnsi="仿宋" w:eastAsia="仿宋"/>
              </w:rPr>
              <w:t>江西赣星</w:t>
            </w:r>
          </w:p>
        </w:tc>
      </w:tr>
      <w:tr w14:paraId="507C5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20" w:type="dxa"/>
            <w:shd w:val="clear" w:color="auto" w:fill="auto"/>
            <w:noWrap/>
            <w:vAlign w:val="center"/>
          </w:tcPr>
          <w:p w14:paraId="4DB1D491">
            <w:pPr>
              <w:jc w:val="center"/>
              <w:rPr>
                <w:rFonts w:hint="eastAsia" w:ascii="仿宋" w:hAnsi="仿宋" w:eastAsia="仿宋"/>
              </w:rPr>
            </w:pPr>
            <w:r>
              <w:rPr>
                <w:rFonts w:hint="eastAsia" w:ascii="仿宋" w:hAnsi="仿宋" w:eastAsia="仿宋"/>
              </w:rPr>
              <w:t>4</w:t>
            </w:r>
          </w:p>
        </w:tc>
        <w:tc>
          <w:tcPr>
            <w:tcW w:w="900" w:type="dxa"/>
            <w:shd w:val="clear" w:color="auto" w:fill="auto"/>
            <w:noWrap/>
            <w:vAlign w:val="center"/>
          </w:tcPr>
          <w:p w14:paraId="3B1D3FA2">
            <w:pPr>
              <w:jc w:val="center"/>
              <w:rPr>
                <w:rFonts w:hint="eastAsia" w:ascii="仿宋" w:hAnsi="仿宋" w:eastAsia="仿宋"/>
              </w:rPr>
            </w:pPr>
            <w:r>
              <w:rPr>
                <w:rFonts w:hint="eastAsia" w:ascii="仿宋" w:hAnsi="仿宋" w:eastAsia="仿宋"/>
              </w:rPr>
              <w:t>73</w:t>
            </w:r>
          </w:p>
        </w:tc>
        <w:tc>
          <w:tcPr>
            <w:tcW w:w="2208" w:type="dxa"/>
            <w:shd w:val="clear" w:color="auto" w:fill="auto"/>
            <w:noWrap/>
            <w:vAlign w:val="center"/>
          </w:tcPr>
          <w:p w14:paraId="1D175DC5">
            <w:pPr>
              <w:jc w:val="center"/>
              <w:rPr>
                <w:rFonts w:hint="eastAsia" w:ascii="仿宋" w:hAnsi="仿宋" w:eastAsia="仿宋"/>
              </w:rPr>
            </w:pPr>
            <w:r>
              <w:rPr>
                <w:rFonts w:hint="eastAsia" w:ascii="仿宋" w:hAnsi="仿宋" w:eastAsia="仿宋"/>
              </w:rPr>
              <w:t>12月3日(周二)</w:t>
            </w:r>
          </w:p>
        </w:tc>
        <w:tc>
          <w:tcPr>
            <w:tcW w:w="1140" w:type="dxa"/>
            <w:shd w:val="clear" w:color="auto" w:fill="auto"/>
            <w:noWrap/>
            <w:vAlign w:val="center"/>
          </w:tcPr>
          <w:p w14:paraId="2A37D6F2">
            <w:pPr>
              <w:jc w:val="center"/>
              <w:rPr>
                <w:rFonts w:hint="eastAsia" w:ascii="仿宋" w:hAnsi="仿宋" w:eastAsia="仿宋"/>
              </w:rPr>
            </w:pPr>
            <w:r>
              <w:rPr>
                <w:rFonts w:hint="eastAsia" w:ascii="仿宋" w:hAnsi="仿宋" w:eastAsia="仿宋"/>
              </w:rPr>
              <w:t>八</w:t>
            </w:r>
          </w:p>
        </w:tc>
        <w:tc>
          <w:tcPr>
            <w:tcW w:w="1540" w:type="dxa"/>
            <w:shd w:val="clear" w:color="auto" w:fill="auto"/>
            <w:noWrap/>
            <w:vAlign w:val="center"/>
          </w:tcPr>
          <w:p w14:paraId="33CEF810">
            <w:pPr>
              <w:jc w:val="center"/>
              <w:rPr>
                <w:rFonts w:hint="eastAsia" w:ascii="仿宋" w:hAnsi="仿宋" w:eastAsia="仿宋"/>
              </w:rPr>
            </w:pPr>
            <w:r>
              <w:rPr>
                <w:rFonts w:hint="eastAsia" w:ascii="仿宋" w:hAnsi="仿宋" w:eastAsia="仿宋"/>
              </w:rPr>
              <w:t>合肥文旅</w:t>
            </w:r>
          </w:p>
        </w:tc>
        <w:tc>
          <w:tcPr>
            <w:tcW w:w="1776" w:type="dxa"/>
            <w:shd w:val="clear" w:color="auto" w:fill="auto"/>
            <w:noWrap/>
            <w:vAlign w:val="center"/>
          </w:tcPr>
          <w:p w14:paraId="6E0638CF">
            <w:pPr>
              <w:jc w:val="center"/>
              <w:rPr>
                <w:rFonts w:hint="eastAsia" w:ascii="仿宋" w:hAnsi="仿宋" w:eastAsia="仿宋"/>
              </w:rPr>
            </w:pPr>
            <w:r>
              <w:rPr>
                <w:rFonts w:hint="eastAsia" w:ascii="仿宋" w:hAnsi="仿宋" w:eastAsia="仿宋"/>
              </w:rPr>
              <w:t>江西赣星</w:t>
            </w:r>
          </w:p>
        </w:tc>
      </w:tr>
      <w:tr w14:paraId="7ADEF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20" w:type="dxa"/>
            <w:shd w:val="clear" w:color="auto" w:fill="auto"/>
            <w:noWrap/>
            <w:vAlign w:val="center"/>
          </w:tcPr>
          <w:p w14:paraId="74D2611E">
            <w:pPr>
              <w:jc w:val="center"/>
              <w:rPr>
                <w:rFonts w:hint="eastAsia" w:ascii="仿宋" w:hAnsi="仿宋" w:eastAsia="仿宋"/>
              </w:rPr>
            </w:pPr>
            <w:r>
              <w:rPr>
                <w:rFonts w:hint="eastAsia" w:ascii="仿宋" w:hAnsi="仿宋" w:eastAsia="仿宋"/>
              </w:rPr>
              <w:t>5</w:t>
            </w:r>
          </w:p>
        </w:tc>
        <w:tc>
          <w:tcPr>
            <w:tcW w:w="900" w:type="dxa"/>
            <w:shd w:val="clear" w:color="auto" w:fill="auto"/>
            <w:noWrap/>
            <w:vAlign w:val="center"/>
          </w:tcPr>
          <w:p w14:paraId="582C4CE1">
            <w:pPr>
              <w:jc w:val="center"/>
              <w:rPr>
                <w:rFonts w:hint="eastAsia" w:ascii="仿宋" w:hAnsi="仿宋" w:eastAsia="仿宋"/>
              </w:rPr>
            </w:pPr>
            <w:r>
              <w:rPr>
                <w:rFonts w:hint="eastAsia" w:ascii="仿宋" w:hAnsi="仿宋" w:eastAsia="仿宋"/>
              </w:rPr>
              <w:t>121</w:t>
            </w:r>
          </w:p>
        </w:tc>
        <w:tc>
          <w:tcPr>
            <w:tcW w:w="2208" w:type="dxa"/>
            <w:shd w:val="clear" w:color="auto" w:fill="auto"/>
            <w:noWrap/>
            <w:vAlign w:val="center"/>
          </w:tcPr>
          <w:p w14:paraId="4AB93E17">
            <w:pPr>
              <w:jc w:val="center"/>
              <w:rPr>
                <w:rFonts w:hint="eastAsia" w:ascii="仿宋" w:hAnsi="仿宋" w:eastAsia="仿宋"/>
              </w:rPr>
            </w:pPr>
            <w:r>
              <w:rPr>
                <w:rFonts w:hint="eastAsia" w:ascii="仿宋" w:hAnsi="仿宋" w:eastAsia="仿宋"/>
              </w:rPr>
              <w:t>12月17日(周二)</w:t>
            </w:r>
          </w:p>
        </w:tc>
        <w:tc>
          <w:tcPr>
            <w:tcW w:w="1140" w:type="dxa"/>
            <w:shd w:val="clear" w:color="auto" w:fill="auto"/>
            <w:noWrap/>
            <w:vAlign w:val="center"/>
          </w:tcPr>
          <w:p w14:paraId="2795D6D1">
            <w:pPr>
              <w:jc w:val="center"/>
              <w:rPr>
                <w:rFonts w:hint="eastAsia" w:ascii="仿宋" w:hAnsi="仿宋" w:eastAsia="仿宋"/>
              </w:rPr>
            </w:pPr>
            <w:r>
              <w:rPr>
                <w:rFonts w:hint="eastAsia" w:ascii="仿宋" w:hAnsi="仿宋" w:eastAsia="仿宋"/>
              </w:rPr>
              <w:t>十三</w:t>
            </w:r>
          </w:p>
        </w:tc>
        <w:tc>
          <w:tcPr>
            <w:tcW w:w="1540" w:type="dxa"/>
            <w:shd w:val="clear" w:color="auto" w:fill="auto"/>
            <w:noWrap/>
            <w:vAlign w:val="center"/>
          </w:tcPr>
          <w:p w14:paraId="22FEC672">
            <w:pPr>
              <w:jc w:val="center"/>
              <w:rPr>
                <w:rFonts w:hint="eastAsia" w:ascii="仿宋" w:hAnsi="仿宋" w:eastAsia="仿宋"/>
              </w:rPr>
            </w:pPr>
            <w:r>
              <w:rPr>
                <w:rFonts w:hint="eastAsia" w:ascii="仿宋" w:hAnsi="仿宋" w:eastAsia="仿宋"/>
              </w:rPr>
              <w:t>合肥文旅</w:t>
            </w:r>
          </w:p>
        </w:tc>
        <w:tc>
          <w:tcPr>
            <w:tcW w:w="1776" w:type="dxa"/>
            <w:shd w:val="clear" w:color="auto" w:fill="auto"/>
            <w:noWrap/>
            <w:vAlign w:val="center"/>
          </w:tcPr>
          <w:p w14:paraId="720AFAF1">
            <w:pPr>
              <w:jc w:val="center"/>
              <w:rPr>
                <w:rFonts w:hint="eastAsia" w:ascii="仿宋" w:hAnsi="仿宋" w:eastAsia="仿宋"/>
              </w:rPr>
            </w:pPr>
            <w:r>
              <w:rPr>
                <w:rFonts w:hint="eastAsia" w:ascii="仿宋" w:hAnsi="仿宋" w:eastAsia="仿宋"/>
              </w:rPr>
              <w:t>陕西天泽</w:t>
            </w:r>
          </w:p>
        </w:tc>
      </w:tr>
      <w:tr w14:paraId="5C4B7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20" w:type="dxa"/>
            <w:shd w:val="clear" w:color="auto" w:fill="auto"/>
            <w:noWrap/>
            <w:vAlign w:val="center"/>
          </w:tcPr>
          <w:p w14:paraId="0E961A93">
            <w:pPr>
              <w:jc w:val="center"/>
              <w:rPr>
                <w:rFonts w:hint="eastAsia" w:ascii="仿宋" w:hAnsi="仿宋" w:eastAsia="仿宋"/>
              </w:rPr>
            </w:pPr>
            <w:r>
              <w:rPr>
                <w:rFonts w:hint="eastAsia" w:ascii="仿宋" w:hAnsi="仿宋" w:eastAsia="仿宋"/>
              </w:rPr>
              <w:t>6</w:t>
            </w:r>
          </w:p>
        </w:tc>
        <w:tc>
          <w:tcPr>
            <w:tcW w:w="900" w:type="dxa"/>
            <w:shd w:val="clear" w:color="auto" w:fill="auto"/>
            <w:noWrap/>
            <w:vAlign w:val="center"/>
          </w:tcPr>
          <w:p w14:paraId="79D00637">
            <w:pPr>
              <w:jc w:val="center"/>
              <w:rPr>
                <w:rFonts w:hint="eastAsia" w:ascii="仿宋" w:hAnsi="仿宋" w:eastAsia="仿宋"/>
              </w:rPr>
            </w:pPr>
            <w:r>
              <w:rPr>
                <w:rFonts w:hint="eastAsia" w:ascii="仿宋" w:hAnsi="仿宋" w:eastAsia="仿宋"/>
              </w:rPr>
              <w:t>129</w:t>
            </w:r>
          </w:p>
        </w:tc>
        <w:tc>
          <w:tcPr>
            <w:tcW w:w="2208" w:type="dxa"/>
            <w:shd w:val="clear" w:color="auto" w:fill="auto"/>
            <w:noWrap/>
            <w:vAlign w:val="center"/>
          </w:tcPr>
          <w:p w14:paraId="6B1DED69">
            <w:pPr>
              <w:jc w:val="center"/>
              <w:rPr>
                <w:rFonts w:hint="eastAsia" w:ascii="仿宋" w:hAnsi="仿宋" w:eastAsia="仿宋"/>
              </w:rPr>
            </w:pPr>
            <w:r>
              <w:rPr>
                <w:rFonts w:hint="eastAsia" w:ascii="仿宋" w:hAnsi="仿宋" w:eastAsia="仿宋"/>
              </w:rPr>
              <w:t>12月19日(周四)</w:t>
            </w:r>
          </w:p>
        </w:tc>
        <w:tc>
          <w:tcPr>
            <w:tcW w:w="1140" w:type="dxa"/>
            <w:shd w:val="clear" w:color="auto" w:fill="auto"/>
            <w:noWrap/>
            <w:vAlign w:val="center"/>
          </w:tcPr>
          <w:p w14:paraId="10D37162">
            <w:pPr>
              <w:jc w:val="center"/>
              <w:rPr>
                <w:rFonts w:hint="eastAsia" w:ascii="仿宋" w:hAnsi="仿宋" w:eastAsia="仿宋"/>
              </w:rPr>
            </w:pPr>
            <w:r>
              <w:rPr>
                <w:rFonts w:hint="eastAsia" w:ascii="仿宋" w:hAnsi="仿宋" w:eastAsia="仿宋"/>
              </w:rPr>
              <w:t>十四</w:t>
            </w:r>
          </w:p>
        </w:tc>
        <w:tc>
          <w:tcPr>
            <w:tcW w:w="1540" w:type="dxa"/>
            <w:shd w:val="clear" w:color="auto" w:fill="auto"/>
            <w:noWrap/>
            <w:vAlign w:val="center"/>
          </w:tcPr>
          <w:p w14:paraId="3FD81738">
            <w:pPr>
              <w:jc w:val="center"/>
              <w:rPr>
                <w:rFonts w:hint="eastAsia" w:ascii="仿宋" w:hAnsi="仿宋" w:eastAsia="仿宋"/>
              </w:rPr>
            </w:pPr>
            <w:r>
              <w:rPr>
                <w:rFonts w:hint="eastAsia" w:ascii="仿宋" w:hAnsi="仿宋" w:eastAsia="仿宋"/>
              </w:rPr>
              <w:t>合肥文旅</w:t>
            </w:r>
          </w:p>
        </w:tc>
        <w:tc>
          <w:tcPr>
            <w:tcW w:w="1776" w:type="dxa"/>
            <w:shd w:val="clear" w:color="auto" w:fill="auto"/>
            <w:noWrap/>
            <w:vAlign w:val="center"/>
          </w:tcPr>
          <w:p w14:paraId="03B0BDBB">
            <w:pPr>
              <w:jc w:val="center"/>
              <w:rPr>
                <w:rFonts w:hint="eastAsia" w:ascii="仿宋" w:hAnsi="仿宋" w:eastAsia="仿宋"/>
              </w:rPr>
            </w:pPr>
            <w:r>
              <w:rPr>
                <w:rFonts w:hint="eastAsia" w:ascii="仿宋" w:hAnsi="仿宋" w:eastAsia="仿宋"/>
              </w:rPr>
              <w:t>陕西天泽</w:t>
            </w:r>
          </w:p>
        </w:tc>
      </w:tr>
      <w:tr w14:paraId="5D654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20" w:type="dxa"/>
            <w:shd w:val="clear" w:color="auto" w:fill="auto"/>
            <w:noWrap/>
            <w:vAlign w:val="center"/>
          </w:tcPr>
          <w:p w14:paraId="4852D7F8">
            <w:pPr>
              <w:jc w:val="center"/>
              <w:rPr>
                <w:rFonts w:hint="eastAsia" w:ascii="仿宋" w:hAnsi="仿宋" w:eastAsia="仿宋"/>
              </w:rPr>
            </w:pPr>
            <w:r>
              <w:rPr>
                <w:rFonts w:hint="eastAsia" w:ascii="仿宋" w:hAnsi="仿宋" w:eastAsia="仿宋"/>
              </w:rPr>
              <w:t>7</w:t>
            </w:r>
          </w:p>
        </w:tc>
        <w:tc>
          <w:tcPr>
            <w:tcW w:w="900" w:type="dxa"/>
            <w:shd w:val="clear" w:color="auto" w:fill="auto"/>
            <w:noWrap/>
            <w:vAlign w:val="center"/>
          </w:tcPr>
          <w:p w14:paraId="37E1A1B8">
            <w:pPr>
              <w:jc w:val="center"/>
              <w:rPr>
                <w:rFonts w:hint="eastAsia" w:ascii="仿宋" w:hAnsi="仿宋" w:eastAsia="仿宋"/>
              </w:rPr>
            </w:pPr>
            <w:r>
              <w:rPr>
                <w:rFonts w:hint="eastAsia" w:ascii="仿宋" w:hAnsi="仿宋" w:eastAsia="仿宋"/>
              </w:rPr>
              <w:t>177</w:t>
            </w:r>
          </w:p>
        </w:tc>
        <w:tc>
          <w:tcPr>
            <w:tcW w:w="2208" w:type="dxa"/>
            <w:shd w:val="clear" w:color="auto" w:fill="auto"/>
            <w:noWrap/>
            <w:vAlign w:val="center"/>
          </w:tcPr>
          <w:p w14:paraId="0DC71053">
            <w:pPr>
              <w:jc w:val="center"/>
              <w:rPr>
                <w:rFonts w:hint="eastAsia" w:ascii="仿宋" w:hAnsi="仿宋" w:eastAsia="仿宋"/>
              </w:rPr>
            </w:pPr>
            <w:r>
              <w:rPr>
                <w:rFonts w:hint="eastAsia" w:ascii="仿宋" w:hAnsi="仿宋" w:eastAsia="仿宋"/>
              </w:rPr>
              <w:t>12月31日(周二)</w:t>
            </w:r>
          </w:p>
        </w:tc>
        <w:tc>
          <w:tcPr>
            <w:tcW w:w="1140" w:type="dxa"/>
            <w:shd w:val="clear" w:color="auto" w:fill="auto"/>
            <w:noWrap/>
            <w:vAlign w:val="center"/>
          </w:tcPr>
          <w:p w14:paraId="43127674">
            <w:pPr>
              <w:jc w:val="center"/>
              <w:rPr>
                <w:rFonts w:hint="eastAsia" w:ascii="仿宋" w:hAnsi="仿宋" w:eastAsia="仿宋"/>
              </w:rPr>
            </w:pPr>
            <w:r>
              <w:rPr>
                <w:rFonts w:hint="eastAsia" w:ascii="仿宋" w:hAnsi="仿宋" w:eastAsia="仿宋"/>
              </w:rPr>
              <w:t>十九</w:t>
            </w:r>
          </w:p>
        </w:tc>
        <w:tc>
          <w:tcPr>
            <w:tcW w:w="1540" w:type="dxa"/>
            <w:shd w:val="clear" w:color="auto" w:fill="auto"/>
            <w:noWrap/>
            <w:vAlign w:val="center"/>
          </w:tcPr>
          <w:p w14:paraId="5E84C514">
            <w:pPr>
              <w:jc w:val="center"/>
              <w:rPr>
                <w:rFonts w:hint="eastAsia" w:ascii="仿宋" w:hAnsi="仿宋" w:eastAsia="仿宋"/>
              </w:rPr>
            </w:pPr>
            <w:r>
              <w:rPr>
                <w:rFonts w:hint="eastAsia" w:ascii="仿宋" w:hAnsi="仿宋" w:eastAsia="仿宋"/>
              </w:rPr>
              <w:t>合肥文旅</w:t>
            </w:r>
          </w:p>
        </w:tc>
        <w:tc>
          <w:tcPr>
            <w:tcW w:w="1776" w:type="dxa"/>
            <w:shd w:val="clear" w:color="auto" w:fill="auto"/>
            <w:noWrap/>
            <w:vAlign w:val="center"/>
          </w:tcPr>
          <w:p w14:paraId="10E4D039">
            <w:pPr>
              <w:jc w:val="center"/>
              <w:rPr>
                <w:rFonts w:hint="eastAsia" w:ascii="仿宋" w:hAnsi="仿宋" w:eastAsia="仿宋"/>
              </w:rPr>
            </w:pPr>
            <w:r>
              <w:rPr>
                <w:rFonts w:hint="eastAsia" w:ascii="仿宋" w:hAnsi="仿宋" w:eastAsia="仿宋"/>
              </w:rPr>
              <w:t>黑龙江上东</w:t>
            </w:r>
          </w:p>
        </w:tc>
      </w:tr>
      <w:tr w14:paraId="53DC6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20" w:type="dxa"/>
            <w:shd w:val="clear" w:color="auto" w:fill="auto"/>
            <w:noWrap/>
            <w:vAlign w:val="center"/>
          </w:tcPr>
          <w:p w14:paraId="0610F3D4">
            <w:pPr>
              <w:jc w:val="center"/>
              <w:rPr>
                <w:rFonts w:hint="eastAsia" w:ascii="仿宋" w:hAnsi="仿宋" w:eastAsia="仿宋"/>
              </w:rPr>
            </w:pPr>
            <w:r>
              <w:rPr>
                <w:rFonts w:hint="eastAsia" w:ascii="仿宋" w:hAnsi="仿宋" w:eastAsia="仿宋"/>
              </w:rPr>
              <w:t>8</w:t>
            </w:r>
          </w:p>
        </w:tc>
        <w:tc>
          <w:tcPr>
            <w:tcW w:w="900" w:type="dxa"/>
            <w:shd w:val="clear" w:color="auto" w:fill="auto"/>
            <w:noWrap/>
            <w:vAlign w:val="center"/>
          </w:tcPr>
          <w:p w14:paraId="5D16BE42">
            <w:pPr>
              <w:jc w:val="center"/>
              <w:rPr>
                <w:rFonts w:hint="eastAsia" w:ascii="仿宋" w:hAnsi="仿宋" w:eastAsia="仿宋"/>
              </w:rPr>
            </w:pPr>
            <w:r>
              <w:rPr>
                <w:rFonts w:hint="eastAsia" w:ascii="仿宋" w:hAnsi="仿宋" w:eastAsia="仿宋"/>
              </w:rPr>
              <w:t>187</w:t>
            </w:r>
          </w:p>
        </w:tc>
        <w:tc>
          <w:tcPr>
            <w:tcW w:w="2208" w:type="dxa"/>
            <w:shd w:val="clear" w:color="auto" w:fill="auto"/>
            <w:noWrap/>
            <w:vAlign w:val="center"/>
          </w:tcPr>
          <w:p w14:paraId="2BE00912">
            <w:pPr>
              <w:jc w:val="center"/>
              <w:rPr>
                <w:rFonts w:hint="eastAsia" w:ascii="仿宋" w:hAnsi="仿宋" w:eastAsia="仿宋"/>
              </w:rPr>
            </w:pPr>
            <w:r>
              <w:rPr>
                <w:rFonts w:hint="eastAsia" w:ascii="仿宋" w:hAnsi="仿宋" w:eastAsia="仿宋"/>
              </w:rPr>
              <w:t>1月2日(周四)</w:t>
            </w:r>
          </w:p>
        </w:tc>
        <w:tc>
          <w:tcPr>
            <w:tcW w:w="1140" w:type="dxa"/>
            <w:shd w:val="clear" w:color="auto" w:fill="auto"/>
            <w:noWrap/>
            <w:vAlign w:val="center"/>
          </w:tcPr>
          <w:p w14:paraId="6A816A51">
            <w:pPr>
              <w:jc w:val="center"/>
              <w:rPr>
                <w:rFonts w:hint="eastAsia" w:ascii="仿宋" w:hAnsi="仿宋" w:eastAsia="仿宋"/>
              </w:rPr>
            </w:pPr>
            <w:r>
              <w:rPr>
                <w:rFonts w:hint="eastAsia" w:ascii="仿宋" w:hAnsi="仿宋" w:eastAsia="仿宋"/>
              </w:rPr>
              <w:t>二十</w:t>
            </w:r>
          </w:p>
        </w:tc>
        <w:tc>
          <w:tcPr>
            <w:tcW w:w="1540" w:type="dxa"/>
            <w:shd w:val="clear" w:color="auto" w:fill="auto"/>
            <w:noWrap/>
            <w:vAlign w:val="center"/>
          </w:tcPr>
          <w:p w14:paraId="53D5CB2B">
            <w:pPr>
              <w:jc w:val="center"/>
              <w:rPr>
                <w:rFonts w:hint="eastAsia" w:ascii="仿宋" w:hAnsi="仿宋" w:eastAsia="仿宋"/>
              </w:rPr>
            </w:pPr>
            <w:r>
              <w:rPr>
                <w:rFonts w:hint="eastAsia" w:ascii="仿宋" w:hAnsi="仿宋" w:eastAsia="仿宋"/>
              </w:rPr>
              <w:t>合肥文旅</w:t>
            </w:r>
          </w:p>
        </w:tc>
        <w:tc>
          <w:tcPr>
            <w:tcW w:w="1776" w:type="dxa"/>
            <w:shd w:val="clear" w:color="auto" w:fill="auto"/>
            <w:noWrap/>
            <w:vAlign w:val="center"/>
          </w:tcPr>
          <w:p w14:paraId="052BF317">
            <w:pPr>
              <w:jc w:val="center"/>
              <w:rPr>
                <w:rFonts w:hint="eastAsia" w:ascii="仿宋" w:hAnsi="仿宋" w:eastAsia="仿宋"/>
              </w:rPr>
            </w:pPr>
            <w:r>
              <w:rPr>
                <w:rFonts w:hint="eastAsia" w:ascii="仿宋" w:hAnsi="仿宋" w:eastAsia="仿宋"/>
              </w:rPr>
              <w:t>黑龙江上东</w:t>
            </w:r>
          </w:p>
        </w:tc>
      </w:tr>
      <w:tr w14:paraId="3808D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20" w:type="dxa"/>
            <w:shd w:val="clear" w:color="auto" w:fill="auto"/>
            <w:noWrap/>
            <w:vAlign w:val="center"/>
          </w:tcPr>
          <w:p w14:paraId="4F2C4D96">
            <w:pPr>
              <w:jc w:val="center"/>
              <w:rPr>
                <w:rFonts w:hint="eastAsia" w:ascii="仿宋" w:hAnsi="仿宋" w:eastAsia="仿宋"/>
              </w:rPr>
            </w:pPr>
            <w:r>
              <w:rPr>
                <w:rFonts w:hint="eastAsia" w:ascii="仿宋" w:hAnsi="仿宋" w:eastAsia="仿宋"/>
              </w:rPr>
              <w:t>9</w:t>
            </w:r>
          </w:p>
        </w:tc>
        <w:tc>
          <w:tcPr>
            <w:tcW w:w="900" w:type="dxa"/>
            <w:shd w:val="clear" w:color="auto" w:fill="auto"/>
            <w:noWrap/>
            <w:vAlign w:val="center"/>
          </w:tcPr>
          <w:p w14:paraId="7FD63697">
            <w:pPr>
              <w:jc w:val="center"/>
              <w:rPr>
                <w:rFonts w:hint="eastAsia" w:ascii="仿宋" w:hAnsi="仿宋" w:eastAsia="仿宋"/>
              </w:rPr>
            </w:pPr>
            <w:r>
              <w:rPr>
                <w:rFonts w:hint="eastAsia" w:ascii="仿宋" w:hAnsi="仿宋" w:eastAsia="仿宋"/>
              </w:rPr>
              <w:t>251</w:t>
            </w:r>
          </w:p>
        </w:tc>
        <w:tc>
          <w:tcPr>
            <w:tcW w:w="2208" w:type="dxa"/>
            <w:shd w:val="clear" w:color="auto" w:fill="auto"/>
            <w:noWrap/>
            <w:vAlign w:val="center"/>
          </w:tcPr>
          <w:p w14:paraId="7456D407">
            <w:pPr>
              <w:jc w:val="center"/>
              <w:rPr>
                <w:rFonts w:hint="eastAsia" w:ascii="仿宋" w:hAnsi="仿宋" w:eastAsia="仿宋"/>
              </w:rPr>
            </w:pPr>
            <w:r>
              <w:rPr>
                <w:rFonts w:hint="eastAsia" w:ascii="仿宋" w:hAnsi="仿宋" w:eastAsia="仿宋"/>
              </w:rPr>
              <w:t>1月20日(周一)</w:t>
            </w:r>
          </w:p>
        </w:tc>
        <w:tc>
          <w:tcPr>
            <w:tcW w:w="1140" w:type="dxa"/>
            <w:shd w:val="clear" w:color="auto" w:fill="auto"/>
            <w:noWrap/>
            <w:vAlign w:val="center"/>
          </w:tcPr>
          <w:p w14:paraId="5D96E2DA">
            <w:pPr>
              <w:jc w:val="center"/>
              <w:rPr>
                <w:rFonts w:hint="eastAsia" w:ascii="仿宋" w:hAnsi="仿宋" w:eastAsia="仿宋"/>
              </w:rPr>
            </w:pPr>
            <w:r>
              <w:rPr>
                <w:rFonts w:hint="eastAsia" w:ascii="仿宋" w:hAnsi="仿宋" w:eastAsia="仿宋"/>
              </w:rPr>
              <w:t>二十七</w:t>
            </w:r>
          </w:p>
        </w:tc>
        <w:tc>
          <w:tcPr>
            <w:tcW w:w="1540" w:type="dxa"/>
            <w:shd w:val="clear" w:color="auto" w:fill="auto"/>
            <w:noWrap/>
            <w:vAlign w:val="center"/>
          </w:tcPr>
          <w:p w14:paraId="7A302BB5">
            <w:pPr>
              <w:jc w:val="center"/>
              <w:rPr>
                <w:rFonts w:hint="eastAsia" w:ascii="仿宋" w:hAnsi="仿宋" w:eastAsia="仿宋"/>
              </w:rPr>
            </w:pPr>
            <w:r>
              <w:rPr>
                <w:rFonts w:hint="eastAsia" w:ascii="仿宋" w:hAnsi="仿宋" w:eastAsia="仿宋"/>
              </w:rPr>
              <w:t>合肥文旅</w:t>
            </w:r>
          </w:p>
        </w:tc>
        <w:tc>
          <w:tcPr>
            <w:tcW w:w="1776" w:type="dxa"/>
            <w:shd w:val="clear" w:color="auto" w:fill="auto"/>
            <w:noWrap/>
            <w:vAlign w:val="center"/>
          </w:tcPr>
          <w:p w14:paraId="1E7DB354">
            <w:pPr>
              <w:jc w:val="center"/>
              <w:rPr>
                <w:rFonts w:hint="eastAsia" w:ascii="仿宋" w:hAnsi="仿宋" w:eastAsia="仿宋"/>
              </w:rPr>
            </w:pPr>
            <w:r>
              <w:rPr>
                <w:rFonts w:hint="eastAsia" w:ascii="仿宋" w:hAnsi="仿宋" w:eastAsia="仿宋"/>
              </w:rPr>
              <w:t>武汉盛帆黄鹤</w:t>
            </w:r>
          </w:p>
        </w:tc>
      </w:tr>
      <w:tr w14:paraId="6C35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20" w:type="dxa"/>
            <w:shd w:val="clear" w:color="auto" w:fill="auto"/>
            <w:noWrap/>
            <w:vAlign w:val="center"/>
          </w:tcPr>
          <w:p w14:paraId="11C9174C">
            <w:pPr>
              <w:jc w:val="center"/>
              <w:rPr>
                <w:rFonts w:hint="eastAsia" w:ascii="仿宋" w:hAnsi="仿宋" w:eastAsia="仿宋"/>
              </w:rPr>
            </w:pPr>
            <w:r>
              <w:rPr>
                <w:rFonts w:hint="eastAsia" w:ascii="仿宋" w:hAnsi="仿宋" w:eastAsia="仿宋"/>
              </w:rPr>
              <w:t>10</w:t>
            </w:r>
          </w:p>
        </w:tc>
        <w:tc>
          <w:tcPr>
            <w:tcW w:w="900" w:type="dxa"/>
            <w:shd w:val="clear" w:color="auto" w:fill="auto"/>
            <w:noWrap/>
            <w:vAlign w:val="center"/>
          </w:tcPr>
          <w:p w14:paraId="6ECAB0F6">
            <w:pPr>
              <w:jc w:val="center"/>
              <w:rPr>
                <w:rFonts w:hint="eastAsia" w:ascii="仿宋" w:hAnsi="仿宋" w:eastAsia="仿宋"/>
              </w:rPr>
            </w:pPr>
            <w:r>
              <w:rPr>
                <w:rFonts w:hint="eastAsia" w:ascii="仿宋" w:hAnsi="仿宋" w:eastAsia="仿宋"/>
              </w:rPr>
              <w:t>261</w:t>
            </w:r>
          </w:p>
        </w:tc>
        <w:tc>
          <w:tcPr>
            <w:tcW w:w="2208" w:type="dxa"/>
            <w:shd w:val="clear" w:color="auto" w:fill="auto"/>
            <w:noWrap/>
            <w:vAlign w:val="center"/>
          </w:tcPr>
          <w:p w14:paraId="4093C425">
            <w:pPr>
              <w:jc w:val="center"/>
              <w:rPr>
                <w:rFonts w:hint="eastAsia" w:ascii="仿宋" w:hAnsi="仿宋" w:eastAsia="仿宋"/>
              </w:rPr>
            </w:pPr>
            <w:r>
              <w:rPr>
                <w:rFonts w:hint="eastAsia" w:ascii="仿宋" w:hAnsi="仿宋" w:eastAsia="仿宋"/>
              </w:rPr>
              <w:t>1月22日(周三)</w:t>
            </w:r>
          </w:p>
        </w:tc>
        <w:tc>
          <w:tcPr>
            <w:tcW w:w="1140" w:type="dxa"/>
            <w:shd w:val="clear" w:color="auto" w:fill="auto"/>
            <w:noWrap/>
            <w:vAlign w:val="center"/>
          </w:tcPr>
          <w:p w14:paraId="6757A61F">
            <w:pPr>
              <w:jc w:val="center"/>
              <w:rPr>
                <w:rFonts w:hint="eastAsia" w:ascii="仿宋" w:hAnsi="仿宋" w:eastAsia="仿宋"/>
              </w:rPr>
            </w:pPr>
            <w:r>
              <w:rPr>
                <w:rFonts w:hint="eastAsia" w:ascii="仿宋" w:hAnsi="仿宋" w:eastAsia="仿宋"/>
              </w:rPr>
              <w:t>二十八</w:t>
            </w:r>
          </w:p>
        </w:tc>
        <w:tc>
          <w:tcPr>
            <w:tcW w:w="1540" w:type="dxa"/>
            <w:shd w:val="clear" w:color="auto" w:fill="auto"/>
            <w:noWrap/>
            <w:vAlign w:val="center"/>
          </w:tcPr>
          <w:p w14:paraId="271B7A38">
            <w:pPr>
              <w:jc w:val="center"/>
              <w:rPr>
                <w:rFonts w:hint="eastAsia" w:ascii="仿宋" w:hAnsi="仿宋" w:eastAsia="仿宋"/>
              </w:rPr>
            </w:pPr>
            <w:r>
              <w:rPr>
                <w:rFonts w:hint="eastAsia" w:ascii="仿宋" w:hAnsi="仿宋" w:eastAsia="仿宋"/>
              </w:rPr>
              <w:t>合肥文旅</w:t>
            </w:r>
          </w:p>
        </w:tc>
        <w:tc>
          <w:tcPr>
            <w:tcW w:w="1776" w:type="dxa"/>
            <w:shd w:val="clear" w:color="auto" w:fill="auto"/>
            <w:noWrap/>
            <w:vAlign w:val="center"/>
          </w:tcPr>
          <w:p w14:paraId="7CD900D2">
            <w:pPr>
              <w:jc w:val="center"/>
              <w:rPr>
                <w:rFonts w:hint="eastAsia" w:ascii="仿宋" w:hAnsi="仿宋" w:eastAsia="仿宋"/>
              </w:rPr>
            </w:pPr>
            <w:r>
              <w:rPr>
                <w:rFonts w:hint="eastAsia" w:ascii="仿宋" w:hAnsi="仿宋" w:eastAsia="仿宋"/>
              </w:rPr>
              <w:t>武汉盛帆黄鹤</w:t>
            </w:r>
          </w:p>
        </w:tc>
      </w:tr>
      <w:tr w14:paraId="7CC4E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20" w:type="dxa"/>
            <w:shd w:val="clear" w:color="auto" w:fill="auto"/>
            <w:noWrap/>
            <w:vAlign w:val="center"/>
          </w:tcPr>
          <w:p w14:paraId="577435C3">
            <w:pPr>
              <w:jc w:val="center"/>
              <w:rPr>
                <w:rFonts w:hint="eastAsia" w:ascii="仿宋" w:hAnsi="仿宋" w:eastAsia="仿宋"/>
              </w:rPr>
            </w:pPr>
            <w:r>
              <w:rPr>
                <w:rFonts w:hint="eastAsia" w:ascii="仿宋" w:hAnsi="仿宋" w:eastAsia="仿宋"/>
              </w:rPr>
              <w:t>11</w:t>
            </w:r>
          </w:p>
        </w:tc>
        <w:tc>
          <w:tcPr>
            <w:tcW w:w="900" w:type="dxa"/>
            <w:shd w:val="clear" w:color="auto" w:fill="auto"/>
            <w:noWrap/>
            <w:vAlign w:val="center"/>
          </w:tcPr>
          <w:p w14:paraId="12334DFE">
            <w:pPr>
              <w:jc w:val="center"/>
              <w:rPr>
                <w:rFonts w:hint="eastAsia" w:ascii="仿宋" w:hAnsi="仿宋" w:eastAsia="仿宋"/>
              </w:rPr>
            </w:pPr>
            <w:r>
              <w:rPr>
                <w:rFonts w:hint="eastAsia" w:ascii="仿宋" w:hAnsi="仿宋" w:eastAsia="仿宋"/>
              </w:rPr>
              <w:t>272</w:t>
            </w:r>
          </w:p>
        </w:tc>
        <w:tc>
          <w:tcPr>
            <w:tcW w:w="2208" w:type="dxa"/>
            <w:shd w:val="clear" w:color="auto" w:fill="auto"/>
            <w:noWrap/>
            <w:vAlign w:val="center"/>
          </w:tcPr>
          <w:p w14:paraId="313F8E37">
            <w:pPr>
              <w:jc w:val="center"/>
              <w:rPr>
                <w:rFonts w:hint="eastAsia" w:ascii="仿宋" w:hAnsi="仿宋" w:eastAsia="仿宋"/>
              </w:rPr>
            </w:pPr>
            <w:r>
              <w:rPr>
                <w:rFonts w:hint="eastAsia" w:ascii="仿宋" w:hAnsi="仿宋" w:eastAsia="仿宋"/>
              </w:rPr>
              <w:t>1月24日(周五)</w:t>
            </w:r>
          </w:p>
        </w:tc>
        <w:tc>
          <w:tcPr>
            <w:tcW w:w="1140" w:type="dxa"/>
            <w:shd w:val="clear" w:color="auto" w:fill="auto"/>
            <w:noWrap/>
            <w:vAlign w:val="center"/>
          </w:tcPr>
          <w:p w14:paraId="2005FCFF">
            <w:pPr>
              <w:jc w:val="center"/>
              <w:rPr>
                <w:rFonts w:hint="eastAsia" w:ascii="仿宋" w:hAnsi="仿宋" w:eastAsia="仿宋"/>
              </w:rPr>
            </w:pPr>
            <w:r>
              <w:rPr>
                <w:rFonts w:hint="eastAsia" w:ascii="仿宋" w:hAnsi="仿宋" w:eastAsia="仿宋"/>
              </w:rPr>
              <w:t>二十九</w:t>
            </w:r>
          </w:p>
        </w:tc>
        <w:tc>
          <w:tcPr>
            <w:tcW w:w="1540" w:type="dxa"/>
            <w:shd w:val="clear" w:color="auto" w:fill="auto"/>
            <w:noWrap/>
            <w:vAlign w:val="center"/>
          </w:tcPr>
          <w:p w14:paraId="5E3EE980">
            <w:pPr>
              <w:jc w:val="center"/>
              <w:rPr>
                <w:rFonts w:hint="eastAsia" w:ascii="仿宋" w:hAnsi="仿宋" w:eastAsia="仿宋"/>
              </w:rPr>
            </w:pPr>
            <w:r>
              <w:rPr>
                <w:rFonts w:hint="eastAsia" w:ascii="仿宋" w:hAnsi="仿宋" w:eastAsia="仿宋"/>
              </w:rPr>
              <w:t>合肥文旅</w:t>
            </w:r>
          </w:p>
        </w:tc>
        <w:tc>
          <w:tcPr>
            <w:tcW w:w="1776" w:type="dxa"/>
            <w:shd w:val="clear" w:color="auto" w:fill="auto"/>
            <w:noWrap/>
            <w:vAlign w:val="center"/>
          </w:tcPr>
          <w:p w14:paraId="728AC8CA">
            <w:pPr>
              <w:jc w:val="center"/>
              <w:rPr>
                <w:rFonts w:hint="eastAsia" w:ascii="仿宋" w:hAnsi="仿宋" w:eastAsia="仿宋"/>
              </w:rPr>
            </w:pPr>
            <w:r>
              <w:rPr>
                <w:rFonts w:hint="eastAsia" w:ascii="仿宋" w:hAnsi="仿宋" w:eastAsia="仿宋"/>
              </w:rPr>
              <w:t>河南豫光金铅</w:t>
            </w:r>
          </w:p>
        </w:tc>
      </w:tr>
      <w:tr w14:paraId="46FBB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20" w:type="dxa"/>
            <w:shd w:val="clear" w:color="auto" w:fill="auto"/>
            <w:noWrap/>
            <w:vAlign w:val="center"/>
          </w:tcPr>
          <w:p w14:paraId="4697A010">
            <w:pPr>
              <w:jc w:val="center"/>
              <w:rPr>
                <w:rFonts w:hint="eastAsia" w:ascii="仿宋" w:hAnsi="仿宋" w:eastAsia="仿宋"/>
              </w:rPr>
            </w:pPr>
            <w:r>
              <w:rPr>
                <w:rFonts w:hint="eastAsia" w:ascii="仿宋" w:hAnsi="仿宋" w:eastAsia="仿宋"/>
              </w:rPr>
              <w:t>12</w:t>
            </w:r>
          </w:p>
        </w:tc>
        <w:tc>
          <w:tcPr>
            <w:tcW w:w="900" w:type="dxa"/>
            <w:shd w:val="clear" w:color="auto" w:fill="auto"/>
            <w:noWrap/>
            <w:vAlign w:val="center"/>
          </w:tcPr>
          <w:p w14:paraId="624A5B22">
            <w:pPr>
              <w:jc w:val="center"/>
              <w:rPr>
                <w:rFonts w:hint="eastAsia" w:ascii="仿宋" w:hAnsi="仿宋" w:eastAsia="仿宋"/>
              </w:rPr>
            </w:pPr>
            <w:r>
              <w:rPr>
                <w:rFonts w:hint="eastAsia" w:ascii="仿宋" w:hAnsi="仿宋" w:eastAsia="仿宋"/>
              </w:rPr>
              <w:t>276</w:t>
            </w:r>
          </w:p>
        </w:tc>
        <w:tc>
          <w:tcPr>
            <w:tcW w:w="2208" w:type="dxa"/>
            <w:shd w:val="clear" w:color="auto" w:fill="auto"/>
            <w:noWrap/>
            <w:vAlign w:val="center"/>
          </w:tcPr>
          <w:p w14:paraId="52EFF9AE">
            <w:pPr>
              <w:jc w:val="center"/>
              <w:rPr>
                <w:rFonts w:hint="eastAsia" w:ascii="仿宋" w:hAnsi="仿宋" w:eastAsia="仿宋"/>
              </w:rPr>
            </w:pPr>
            <w:r>
              <w:rPr>
                <w:rFonts w:hint="eastAsia" w:ascii="仿宋" w:hAnsi="仿宋" w:eastAsia="仿宋"/>
              </w:rPr>
              <w:t>1月26日(周日)</w:t>
            </w:r>
          </w:p>
        </w:tc>
        <w:tc>
          <w:tcPr>
            <w:tcW w:w="1140" w:type="dxa"/>
            <w:shd w:val="clear" w:color="auto" w:fill="auto"/>
            <w:noWrap/>
            <w:vAlign w:val="center"/>
          </w:tcPr>
          <w:p w14:paraId="6B3D69D5">
            <w:pPr>
              <w:jc w:val="center"/>
              <w:rPr>
                <w:rFonts w:hint="eastAsia" w:ascii="仿宋" w:hAnsi="仿宋" w:eastAsia="仿宋"/>
              </w:rPr>
            </w:pPr>
            <w:r>
              <w:rPr>
                <w:rFonts w:hint="eastAsia" w:ascii="仿宋" w:hAnsi="仿宋" w:eastAsia="仿宋"/>
              </w:rPr>
              <w:t>三十</w:t>
            </w:r>
          </w:p>
        </w:tc>
        <w:tc>
          <w:tcPr>
            <w:tcW w:w="1540" w:type="dxa"/>
            <w:shd w:val="clear" w:color="auto" w:fill="auto"/>
            <w:noWrap/>
            <w:vAlign w:val="center"/>
          </w:tcPr>
          <w:p w14:paraId="382CDCCE">
            <w:pPr>
              <w:jc w:val="center"/>
              <w:rPr>
                <w:rFonts w:hint="eastAsia" w:ascii="仿宋" w:hAnsi="仿宋" w:eastAsia="仿宋"/>
              </w:rPr>
            </w:pPr>
            <w:r>
              <w:rPr>
                <w:rFonts w:hint="eastAsia" w:ascii="仿宋" w:hAnsi="仿宋" w:eastAsia="仿宋"/>
              </w:rPr>
              <w:t>合肥文旅</w:t>
            </w:r>
          </w:p>
        </w:tc>
        <w:tc>
          <w:tcPr>
            <w:tcW w:w="1776" w:type="dxa"/>
            <w:shd w:val="clear" w:color="auto" w:fill="auto"/>
            <w:noWrap/>
            <w:vAlign w:val="center"/>
          </w:tcPr>
          <w:p w14:paraId="5DD95517">
            <w:pPr>
              <w:jc w:val="center"/>
              <w:rPr>
                <w:rFonts w:hint="eastAsia" w:ascii="仿宋" w:hAnsi="仿宋" w:eastAsia="仿宋"/>
              </w:rPr>
            </w:pPr>
            <w:r>
              <w:rPr>
                <w:rFonts w:hint="eastAsia" w:ascii="仿宋" w:hAnsi="仿宋" w:eastAsia="仿宋"/>
              </w:rPr>
              <w:t>河南豫光金铅</w:t>
            </w:r>
          </w:p>
        </w:tc>
      </w:tr>
      <w:tr w14:paraId="12F14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20" w:type="dxa"/>
            <w:shd w:val="clear" w:color="auto" w:fill="auto"/>
            <w:noWrap/>
            <w:vAlign w:val="center"/>
          </w:tcPr>
          <w:p w14:paraId="309AF9E6">
            <w:pPr>
              <w:jc w:val="center"/>
              <w:rPr>
                <w:rFonts w:hint="eastAsia" w:ascii="仿宋" w:hAnsi="仿宋" w:eastAsia="仿宋"/>
              </w:rPr>
            </w:pPr>
            <w:r>
              <w:rPr>
                <w:rFonts w:hint="eastAsia" w:ascii="仿宋" w:hAnsi="仿宋" w:eastAsia="仿宋"/>
              </w:rPr>
              <w:t>13</w:t>
            </w:r>
          </w:p>
        </w:tc>
        <w:tc>
          <w:tcPr>
            <w:tcW w:w="900" w:type="dxa"/>
            <w:shd w:val="clear" w:color="auto" w:fill="auto"/>
            <w:noWrap/>
            <w:vAlign w:val="center"/>
          </w:tcPr>
          <w:p w14:paraId="23E05882">
            <w:pPr>
              <w:jc w:val="center"/>
              <w:rPr>
                <w:rFonts w:hint="eastAsia" w:ascii="仿宋" w:hAnsi="仿宋" w:eastAsia="仿宋"/>
              </w:rPr>
            </w:pPr>
            <w:r>
              <w:rPr>
                <w:rFonts w:hint="eastAsia" w:ascii="仿宋" w:hAnsi="仿宋" w:eastAsia="仿宋"/>
              </w:rPr>
              <w:t>300</w:t>
            </w:r>
          </w:p>
        </w:tc>
        <w:tc>
          <w:tcPr>
            <w:tcW w:w="2208" w:type="dxa"/>
            <w:shd w:val="clear" w:color="auto" w:fill="auto"/>
            <w:noWrap/>
            <w:vAlign w:val="center"/>
          </w:tcPr>
          <w:p w14:paraId="10A2178A">
            <w:pPr>
              <w:jc w:val="center"/>
              <w:rPr>
                <w:rFonts w:hint="eastAsia" w:ascii="仿宋" w:hAnsi="仿宋" w:eastAsia="仿宋"/>
              </w:rPr>
            </w:pPr>
            <w:r>
              <w:rPr>
                <w:rFonts w:hint="eastAsia" w:ascii="仿宋" w:hAnsi="仿宋" w:eastAsia="仿宋"/>
              </w:rPr>
              <w:t>2月9日(周日)</w:t>
            </w:r>
          </w:p>
        </w:tc>
        <w:tc>
          <w:tcPr>
            <w:tcW w:w="1140" w:type="dxa"/>
            <w:shd w:val="clear" w:color="auto" w:fill="auto"/>
            <w:noWrap/>
            <w:vAlign w:val="center"/>
          </w:tcPr>
          <w:p w14:paraId="758958B9">
            <w:pPr>
              <w:jc w:val="center"/>
              <w:rPr>
                <w:rFonts w:hint="eastAsia" w:ascii="仿宋" w:hAnsi="仿宋" w:eastAsia="仿宋"/>
              </w:rPr>
            </w:pPr>
            <w:r>
              <w:rPr>
                <w:rFonts w:hint="eastAsia" w:ascii="仿宋" w:hAnsi="仿宋" w:eastAsia="仿宋"/>
              </w:rPr>
              <w:t>三十三</w:t>
            </w:r>
          </w:p>
        </w:tc>
        <w:tc>
          <w:tcPr>
            <w:tcW w:w="1540" w:type="dxa"/>
            <w:shd w:val="clear" w:color="auto" w:fill="auto"/>
            <w:noWrap/>
            <w:vAlign w:val="center"/>
          </w:tcPr>
          <w:p w14:paraId="2F0F7544">
            <w:pPr>
              <w:jc w:val="center"/>
              <w:rPr>
                <w:rFonts w:hint="eastAsia" w:ascii="仿宋" w:hAnsi="仿宋" w:eastAsia="仿宋"/>
              </w:rPr>
            </w:pPr>
            <w:r>
              <w:rPr>
                <w:rFonts w:hint="eastAsia" w:ascii="仿宋" w:hAnsi="仿宋" w:eastAsia="仿宋"/>
              </w:rPr>
              <w:t>合肥文旅</w:t>
            </w:r>
          </w:p>
        </w:tc>
        <w:tc>
          <w:tcPr>
            <w:tcW w:w="1776" w:type="dxa"/>
            <w:shd w:val="clear" w:color="auto" w:fill="auto"/>
            <w:noWrap/>
            <w:vAlign w:val="center"/>
          </w:tcPr>
          <w:p w14:paraId="454E93DE">
            <w:pPr>
              <w:jc w:val="center"/>
              <w:rPr>
                <w:rFonts w:hint="eastAsia" w:ascii="仿宋" w:hAnsi="仿宋" w:eastAsia="仿宋"/>
              </w:rPr>
            </w:pPr>
            <w:r>
              <w:rPr>
                <w:rFonts w:hint="eastAsia" w:ascii="仿宋" w:hAnsi="仿宋" w:eastAsia="仿宋"/>
              </w:rPr>
              <w:t>天津冠岚</w:t>
            </w:r>
          </w:p>
        </w:tc>
      </w:tr>
      <w:tr w14:paraId="54C19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20" w:type="dxa"/>
            <w:shd w:val="clear" w:color="auto" w:fill="auto"/>
            <w:noWrap/>
            <w:vAlign w:val="center"/>
          </w:tcPr>
          <w:p w14:paraId="26D40C77">
            <w:pPr>
              <w:jc w:val="center"/>
              <w:rPr>
                <w:rFonts w:hint="eastAsia" w:ascii="仿宋" w:hAnsi="仿宋" w:eastAsia="仿宋"/>
              </w:rPr>
            </w:pPr>
            <w:r>
              <w:rPr>
                <w:rFonts w:hint="eastAsia" w:ascii="仿宋" w:hAnsi="仿宋" w:eastAsia="仿宋"/>
              </w:rPr>
              <w:t>14</w:t>
            </w:r>
          </w:p>
        </w:tc>
        <w:tc>
          <w:tcPr>
            <w:tcW w:w="900" w:type="dxa"/>
            <w:shd w:val="clear" w:color="auto" w:fill="auto"/>
            <w:noWrap/>
            <w:vAlign w:val="center"/>
          </w:tcPr>
          <w:p w14:paraId="5389BAB5">
            <w:pPr>
              <w:jc w:val="center"/>
              <w:rPr>
                <w:rFonts w:hint="eastAsia" w:ascii="仿宋" w:hAnsi="仿宋" w:eastAsia="仿宋"/>
              </w:rPr>
            </w:pPr>
            <w:r>
              <w:rPr>
                <w:rFonts w:hint="eastAsia" w:ascii="仿宋" w:hAnsi="仿宋" w:eastAsia="仿宋"/>
              </w:rPr>
              <w:t>310</w:t>
            </w:r>
          </w:p>
        </w:tc>
        <w:tc>
          <w:tcPr>
            <w:tcW w:w="2208" w:type="dxa"/>
            <w:shd w:val="clear" w:color="auto" w:fill="auto"/>
            <w:noWrap/>
            <w:vAlign w:val="center"/>
          </w:tcPr>
          <w:p w14:paraId="2D37017F">
            <w:pPr>
              <w:jc w:val="center"/>
              <w:rPr>
                <w:rFonts w:hint="eastAsia" w:ascii="仿宋" w:hAnsi="仿宋" w:eastAsia="仿宋"/>
              </w:rPr>
            </w:pPr>
            <w:r>
              <w:rPr>
                <w:rFonts w:hint="eastAsia" w:ascii="仿宋" w:hAnsi="仿宋" w:eastAsia="仿宋"/>
              </w:rPr>
              <w:t>2月11日(周二)</w:t>
            </w:r>
          </w:p>
        </w:tc>
        <w:tc>
          <w:tcPr>
            <w:tcW w:w="1140" w:type="dxa"/>
            <w:shd w:val="clear" w:color="auto" w:fill="auto"/>
            <w:noWrap/>
            <w:vAlign w:val="center"/>
          </w:tcPr>
          <w:p w14:paraId="02C44F11">
            <w:pPr>
              <w:jc w:val="center"/>
              <w:rPr>
                <w:rFonts w:hint="eastAsia" w:ascii="仿宋" w:hAnsi="仿宋" w:eastAsia="仿宋"/>
              </w:rPr>
            </w:pPr>
            <w:r>
              <w:rPr>
                <w:rFonts w:hint="eastAsia" w:ascii="仿宋" w:hAnsi="仿宋" w:eastAsia="仿宋"/>
              </w:rPr>
              <w:t>三十四</w:t>
            </w:r>
          </w:p>
        </w:tc>
        <w:tc>
          <w:tcPr>
            <w:tcW w:w="1540" w:type="dxa"/>
            <w:shd w:val="clear" w:color="auto" w:fill="auto"/>
            <w:noWrap/>
            <w:vAlign w:val="center"/>
          </w:tcPr>
          <w:p w14:paraId="73638AA1">
            <w:pPr>
              <w:jc w:val="center"/>
              <w:rPr>
                <w:rFonts w:hint="eastAsia" w:ascii="仿宋" w:hAnsi="仿宋" w:eastAsia="仿宋"/>
              </w:rPr>
            </w:pPr>
            <w:r>
              <w:rPr>
                <w:rFonts w:hint="eastAsia" w:ascii="仿宋" w:hAnsi="仿宋" w:eastAsia="仿宋"/>
              </w:rPr>
              <w:t>合肥文旅</w:t>
            </w:r>
          </w:p>
        </w:tc>
        <w:tc>
          <w:tcPr>
            <w:tcW w:w="1776" w:type="dxa"/>
            <w:shd w:val="clear" w:color="auto" w:fill="auto"/>
            <w:noWrap/>
            <w:vAlign w:val="center"/>
          </w:tcPr>
          <w:p w14:paraId="44A535B1">
            <w:pPr>
              <w:jc w:val="center"/>
              <w:rPr>
                <w:rFonts w:hint="eastAsia" w:ascii="仿宋" w:hAnsi="仿宋" w:eastAsia="仿宋"/>
              </w:rPr>
            </w:pPr>
            <w:r>
              <w:rPr>
                <w:rFonts w:hint="eastAsia" w:ascii="仿宋" w:hAnsi="仿宋" w:eastAsia="仿宋"/>
              </w:rPr>
              <w:t>天津冠岚</w:t>
            </w:r>
          </w:p>
        </w:tc>
      </w:tr>
      <w:tr w14:paraId="24039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20" w:type="dxa"/>
            <w:shd w:val="clear" w:color="auto" w:fill="auto"/>
            <w:noWrap/>
            <w:vAlign w:val="center"/>
          </w:tcPr>
          <w:p w14:paraId="7207413A">
            <w:pPr>
              <w:jc w:val="center"/>
              <w:rPr>
                <w:rFonts w:hint="eastAsia" w:ascii="仿宋" w:hAnsi="仿宋" w:eastAsia="仿宋"/>
              </w:rPr>
            </w:pPr>
            <w:r>
              <w:rPr>
                <w:rFonts w:hint="eastAsia" w:ascii="仿宋" w:hAnsi="仿宋" w:eastAsia="仿宋"/>
              </w:rPr>
              <w:t>15</w:t>
            </w:r>
          </w:p>
        </w:tc>
        <w:tc>
          <w:tcPr>
            <w:tcW w:w="900" w:type="dxa"/>
            <w:shd w:val="clear" w:color="auto" w:fill="auto"/>
            <w:noWrap/>
            <w:vAlign w:val="center"/>
          </w:tcPr>
          <w:p w14:paraId="0D5CEC3D">
            <w:pPr>
              <w:jc w:val="center"/>
              <w:rPr>
                <w:rFonts w:hint="eastAsia" w:ascii="仿宋" w:hAnsi="仿宋" w:eastAsia="仿宋"/>
              </w:rPr>
            </w:pPr>
            <w:r>
              <w:rPr>
                <w:rFonts w:hint="eastAsia" w:ascii="仿宋" w:hAnsi="仿宋" w:eastAsia="仿宋"/>
              </w:rPr>
              <w:t>319</w:t>
            </w:r>
          </w:p>
        </w:tc>
        <w:tc>
          <w:tcPr>
            <w:tcW w:w="2208" w:type="dxa"/>
            <w:shd w:val="clear" w:color="auto" w:fill="auto"/>
            <w:noWrap/>
            <w:vAlign w:val="center"/>
          </w:tcPr>
          <w:p w14:paraId="48FA7234">
            <w:pPr>
              <w:jc w:val="center"/>
              <w:rPr>
                <w:rFonts w:hint="eastAsia" w:ascii="仿宋" w:hAnsi="仿宋" w:eastAsia="仿宋"/>
              </w:rPr>
            </w:pPr>
            <w:r>
              <w:rPr>
                <w:rFonts w:hint="eastAsia" w:ascii="仿宋" w:hAnsi="仿宋" w:eastAsia="仿宋"/>
              </w:rPr>
              <w:t>2月14日(周五)</w:t>
            </w:r>
          </w:p>
        </w:tc>
        <w:tc>
          <w:tcPr>
            <w:tcW w:w="1140" w:type="dxa"/>
            <w:shd w:val="clear" w:color="auto" w:fill="auto"/>
            <w:vAlign w:val="center"/>
          </w:tcPr>
          <w:p w14:paraId="18A94117">
            <w:pPr>
              <w:jc w:val="center"/>
              <w:rPr>
                <w:rFonts w:hint="eastAsia" w:ascii="仿宋" w:hAnsi="仿宋" w:eastAsia="仿宋"/>
              </w:rPr>
            </w:pPr>
            <w:r>
              <w:rPr>
                <w:rFonts w:hint="eastAsia" w:ascii="仿宋" w:hAnsi="仿宋" w:eastAsia="仿宋"/>
              </w:rPr>
              <w:t>三十五</w:t>
            </w:r>
          </w:p>
        </w:tc>
        <w:tc>
          <w:tcPr>
            <w:tcW w:w="1540" w:type="dxa"/>
            <w:shd w:val="clear" w:color="auto" w:fill="auto"/>
            <w:noWrap/>
            <w:vAlign w:val="center"/>
          </w:tcPr>
          <w:p w14:paraId="0CD681F9">
            <w:pPr>
              <w:jc w:val="center"/>
              <w:rPr>
                <w:rFonts w:hint="eastAsia" w:ascii="仿宋" w:hAnsi="仿宋" w:eastAsia="仿宋"/>
              </w:rPr>
            </w:pPr>
            <w:r>
              <w:rPr>
                <w:rFonts w:hint="eastAsia" w:ascii="仿宋" w:hAnsi="仿宋" w:eastAsia="仿宋"/>
              </w:rPr>
              <w:t>合肥文旅</w:t>
            </w:r>
          </w:p>
        </w:tc>
        <w:tc>
          <w:tcPr>
            <w:tcW w:w="1776" w:type="dxa"/>
            <w:shd w:val="clear" w:color="auto" w:fill="auto"/>
            <w:noWrap/>
            <w:vAlign w:val="center"/>
          </w:tcPr>
          <w:p w14:paraId="3599C84E">
            <w:pPr>
              <w:jc w:val="center"/>
              <w:rPr>
                <w:rFonts w:hint="eastAsia" w:ascii="仿宋" w:hAnsi="仿宋" w:eastAsia="仿宋"/>
              </w:rPr>
            </w:pPr>
            <w:r>
              <w:rPr>
                <w:rFonts w:hint="eastAsia" w:ascii="仿宋" w:hAnsi="仿宋" w:eastAsia="仿宋"/>
              </w:rPr>
              <w:t>辽宁大连体产</w:t>
            </w:r>
          </w:p>
        </w:tc>
      </w:tr>
      <w:tr w14:paraId="48B4F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20" w:type="dxa"/>
            <w:shd w:val="clear" w:color="auto" w:fill="auto"/>
            <w:noWrap/>
            <w:vAlign w:val="center"/>
          </w:tcPr>
          <w:p w14:paraId="2B269B61">
            <w:pPr>
              <w:jc w:val="center"/>
              <w:rPr>
                <w:rFonts w:hint="eastAsia" w:ascii="仿宋" w:hAnsi="仿宋" w:eastAsia="仿宋"/>
              </w:rPr>
            </w:pPr>
            <w:r>
              <w:rPr>
                <w:rFonts w:hint="eastAsia" w:ascii="仿宋" w:hAnsi="仿宋" w:eastAsia="仿宋"/>
              </w:rPr>
              <w:t>16</w:t>
            </w:r>
          </w:p>
        </w:tc>
        <w:tc>
          <w:tcPr>
            <w:tcW w:w="900" w:type="dxa"/>
            <w:shd w:val="clear" w:color="auto" w:fill="auto"/>
            <w:noWrap/>
            <w:vAlign w:val="center"/>
          </w:tcPr>
          <w:p w14:paraId="3981CCEC">
            <w:pPr>
              <w:jc w:val="center"/>
              <w:rPr>
                <w:rFonts w:hint="eastAsia" w:ascii="仿宋" w:hAnsi="仿宋" w:eastAsia="仿宋"/>
              </w:rPr>
            </w:pPr>
            <w:r>
              <w:rPr>
                <w:rFonts w:hint="eastAsia" w:ascii="仿宋" w:hAnsi="仿宋" w:eastAsia="仿宋"/>
              </w:rPr>
              <w:t>329</w:t>
            </w:r>
          </w:p>
        </w:tc>
        <w:tc>
          <w:tcPr>
            <w:tcW w:w="2208" w:type="dxa"/>
            <w:shd w:val="clear" w:color="auto" w:fill="auto"/>
            <w:noWrap/>
            <w:vAlign w:val="center"/>
          </w:tcPr>
          <w:p w14:paraId="585FF36A">
            <w:pPr>
              <w:jc w:val="center"/>
              <w:rPr>
                <w:rFonts w:hint="eastAsia" w:ascii="仿宋" w:hAnsi="仿宋" w:eastAsia="仿宋"/>
              </w:rPr>
            </w:pPr>
            <w:r>
              <w:rPr>
                <w:rFonts w:hint="eastAsia" w:ascii="仿宋" w:hAnsi="仿宋" w:eastAsia="仿宋"/>
              </w:rPr>
              <w:t>2月18日(周二)</w:t>
            </w:r>
          </w:p>
        </w:tc>
        <w:tc>
          <w:tcPr>
            <w:tcW w:w="1140" w:type="dxa"/>
            <w:shd w:val="clear" w:color="auto" w:fill="auto"/>
            <w:noWrap/>
            <w:vAlign w:val="center"/>
          </w:tcPr>
          <w:p w14:paraId="298CD5C4">
            <w:pPr>
              <w:jc w:val="center"/>
              <w:rPr>
                <w:rFonts w:hint="eastAsia" w:ascii="仿宋" w:hAnsi="仿宋" w:eastAsia="仿宋"/>
              </w:rPr>
            </w:pPr>
            <w:r>
              <w:rPr>
                <w:rFonts w:hint="eastAsia" w:ascii="仿宋" w:hAnsi="仿宋" w:eastAsia="仿宋"/>
              </w:rPr>
              <w:t>三十六</w:t>
            </w:r>
          </w:p>
        </w:tc>
        <w:tc>
          <w:tcPr>
            <w:tcW w:w="1540" w:type="dxa"/>
            <w:shd w:val="clear" w:color="auto" w:fill="auto"/>
            <w:noWrap/>
            <w:vAlign w:val="center"/>
          </w:tcPr>
          <w:p w14:paraId="525E08D9">
            <w:pPr>
              <w:jc w:val="center"/>
              <w:rPr>
                <w:rFonts w:hint="eastAsia" w:ascii="仿宋" w:hAnsi="仿宋" w:eastAsia="仿宋"/>
              </w:rPr>
            </w:pPr>
            <w:r>
              <w:rPr>
                <w:rFonts w:hint="eastAsia" w:ascii="仿宋" w:hAnsi="仿宋" w:eastAsia="仿宋"/>
              </w:rPr>
              <w:t>合肥文旅</w:t>
            </w:r>
          </w:p>
        </w:tc>
        <w:tc>
          <w:tcPr>
            <w:tcW w:w="1776" w:type="dxa"/>
            <w:shd w:val="clear" w:color="auto" w:fill="auto"/>
            <w:noWrap/>
            <w:vAlign w:val="center"/>
          </w:tcPr>
          <w:p w14:paraId="1D6B4318">
            <w:pPr>
              <w:jc w:val="center"/>
              <w:rPr>
                <w:rFonts w:hint="eastAsia" w:ascii="仿宋" w:hAnsi="仿宋" w:eastAsia="仿宋"/>
              </w:rPr>
            </w:pPr>
            <w:r>
              <w:rPr>
                <w:rFonts w:hint="eastAsia" w:ascii="仿宋" w:hAnsi="仿宋" w:eastAsia="仿宋"/>
              </w:rPr>
              <w:t>辽宁大连体产</w:t>
            </w:r>
          </w:p>
        </w:tc>
      </w:tr>
    </w:tbl>
    <w:p w14:paraId="3419357C">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2</w:t>
      </w:r>
      <w:r>
        <w:rPr>
          <w:rFonts w:hint="eastAsia" w:ascii="仿宋_GB2312" w:eastAsia="仿宋_GB2312"/>
          <w:bCs/>
          <w:color w:val="000000"/>
          <w:sz w:val="32"/>
          <w:szCs w:val="32"/>
        </w:rPr>
        <w:t>.</w:t>
      </w:r>
      <w:r>
        <w:rPr>
          <w:rFonts w:hint="eastAsia" w:ascii="仿宋" w:hAnsi="仿宋" w:eastAsia="仿宋"/>
          <w:bCs/>
          <w:color w:val="000000"/>
          <w:sz w:val="32"/>
          <w:szCs w:val="32"/>
        </w:rPr>
        <w:t>转播要求</w:t>
      </w:r>
    </w:p>
    <w:p w14:paraId="15E54D8F">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公用信号制作旨在公平完整地呈现比赛过程，为电视观众提供画面清晰、细节丰富、多角度的比赛画面。这不仅能够满足持权转播机构的需求，更能提升观众的观赛体验，使其仿佛身临其境，感受到比赛的激烈与精彩。</w:t>
      </w:r>
    </w:p>
    <w:p w14:paraId="04F94E62">
      <w:pPr>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本项目的总体要求必须满足《2024-2025赛季中国女子篮球联赛公用信号制作要求》及《2024-2025赛季中国女子篮球联赛转播服务工作手册》。</w:t>
      </w:r>
    </w:p>
    <w:p w14:paraId="0E235E76">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3</w:t>
      </w:r>
      <w:r>
        <w:rPr>
          <w:rFonts w:hint="eastAsia" w:ascii="仿宋_GB2312" w:eastAsia="仿宋_GB2312"/>
          <w:bCs/>
          <w:color w:val="000000"/>
          <w:sz w:val="32"/>
          <w:szCs w:val="32"/>
        </w:rPr>
        <w:t>.</w:t>
      </w:r>
      <w:r>
        <w:rPr>
          <w:rFonts w:hint="eastAsia" w:ascii="仿宋" w:hAnsi="仿宋" w:eastAsia="仿宋"/>
          <w:bCs/>
          <w:color w:val="000000"/>
          <w:sz w:val="32"/>
          <w:szCs w:val="32"/>
        </w:rPr>
        <w:t>基本</w:t>
      </w:r>
      <w:r>
        <w:rPr>
          <w:rFonts w:ascii="仿宋" w:hAnsi="仿宋" w:eastAsia="仿宋"/>
          <w:bCs/>
          <w:color w:val="000000"/>
          <w:sz w:val="32"/>
          <w:szCs w:val="32"/>
        </w:rPr>
        <w:t xml:space="preserve">制作方案 </w:t>
      </w:r>
    </w:p>
    <w:p w14:paraId="2471363D">
      <w:pPr>
        <w:ind w:firstLine="640" w:firstLineChars="200"/>
        <w:rPr>
          <w:rFonts w:hint="eastAsia" w:ascii="仿宋" w:hAnsi="仿宋" w:eastAsia="仿宋"/>
          <w:bCs/>
          <w:color w:val="000000"/>
          <w:sz w:val="32"/>
          <w:szCs w:val="32"/>
        </w:rPr>
      </w:pPr>
      <w:r>
        <w:rPr>
          <w:rFonts w:ascii="仿宋" w:hAnsi="仿宋" w:eastAsia="仿宋"/>
          <w:bCs/>
          <w:color w:val="000000"/>
          <w:sz w:val="32"/>
          <w:szCs w:val="32"/>
        </w:rPr>
        <w:t>2024-2025赛季WCBA联赛常规赛采用不低于五机位制作方案</w:t>
      </w:r>
      <w:r>
        <w:rPr>
          <w:rFonts w:hint="eastAsia" w:ascii="仿宋" w:hAnsi="仿宋" w:eastAsia="仿宋"/>
          <w:bCs/>
          <w:color w:val="000000"/>
          <w:sz w:val="32"/>
          <w:szCs w:val="32"/>
        </w:rPr>
        <w:t>，具体案机位布置图如下所示：</w:t>
      </w:r>
    </w:p>
    <w:p w14:paraId="2B2C2C55">
      <w:pPr>
        <w:spacing w:before="160" w:line="352" w:lineRule="auto"/>
        <w:ind w:right="14"/>
        <w:rPr>
          <w:rFonts w:ascii="仿宋" w:hAnsi="仿宋" w:eastAsia="仿宋"/>
          <w:bCs/>
          <w:color w:val="000000"/>
          <w:sz w:val="32"/>
          <w:szCs w:val="32"/>
        </w:rPr>
      </w:pPr>
      <w:r>
        <w:rPr>
          <w:rFonts w:ascii="仿宋" w:hAnsi="仿宋" w:eastAsia="仿宋"/>
          <w:bCs/>
          <w:color w:val="000000"/>
          <w:sz w:val="32"/>
          <w:szCs w:val="32"/>
        </w:rPr>
        <w:drawing>
          <wp:inline distT="0" distB="0" distL="0" distR="0">
            <wp:extent cx="5274310" cy="3599180"/>
            <wp:effectExtent l="0" t="0" r="0" b="0"/>
            <wp:docPr id="968720170" name="图片 1" descr="图片包含 游戏机, 空调, 电脑&#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20170" name="图片 1" descr="图片包含 游戏机, 空调, 电脑&#10;&#10;描述已自动生成"/>
                    <pic:cNvPicPr>
                      <a:picLocks noChangeAspect="1"/>
                    </pic:cNvPicPr>
                  </pic:nvPicPr>
                  <pic:blipFill>
                    <a:blip r:embed="rId4"/>
                    <a:stretch>
                      <a:fillRect/>
                    </a:stretch>
                  </pic:blipFill>
                  <pic:spPr>
                    <a:xfrm>
                      <a:off x="0" y="0"/>
                      <a:ext cx="5274310" cy="3599180"/>
                    </a:xfrm>
                    <a:prstGeom prst="rect">
                      <a:avLst/>
                    </a:prstGeom>
                  </pic:spPr>
                </pic:pic>
              </a:graphicData>
            </a:graphic>
          </wp:inline>
        </w:drawing>
      </w:r>
    </w:p>
    <w:p w14:paraId="5C751EAB">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机位基本配置如下：</w:t>
      </w:r>
    </w:p>
    <w:p w14:paraId="3EF50608">
      <w:pPr>
        <w:spacing w:before="160" w:line="352" w:lineRule="auto"/>
        <w:ind w:right="14"/>
        <w:rPr>
          <w:rFonts w:hint="eastAsia" w:ascii="仿宋" w:hAnsi="仿宋" w:eastAsia="仿宋"/>
          <w:bCs/>
          <w:color w:val="000000"/>
          <w:sz w:val="32"/>
          <w:szCs w:val="32"/>
        </w:rPr>
      </w:pPr>
      <w:r>
        <w:rPr>
          <w:rFonts w:ascii="仿宋" w:hAnsi="仿宋" w:eastAsia="仿宋"/>
          <w:bCs/>
          <w:color w:val="000000"/>
          <w:sz w:val="32"/>
          <w:szCs w:val="32"/>
        </w:rPr>
        <w:drawing>
          <wp:inline distT="0" distB="0" distL="0" distR="0">
            <wp:extent cx="5274310" cy="2261870"/>
            <wp:effectExtent l="0" t="0" r="0" b="0"/>
            <wp:docPr id="486728513" name="图片 1" descr="表格&#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28513" name="图片 1" descr="表格&#10;&#10;中度可信度描述已自动生成"/>
                    <pic:cNvPicPr>
                      <a:picLocks noChangeAspect="1"/>
                    </pic:cNvPicPr>
                  </pic:nvPicPr>
                  <pic:blipFill>
                    <a:blip r:embed="rId5"/>
                    <a:stretch>
                      <a:fillRect/>
                    </a:stretch>
                  </pic:blipFill>
                  <pic:spPr>
                    <a:xfrm>
                      <a:off x="0" y="0"/>
                      <a:ext cx="5274310" cy="2261870"/>
                    </a:xfrm>
                    <a:prstGeom prst="rect">
                      <a:avLst/>
                    </a:prstGeom>
                  </pic:spPr>
                </pic:pic>
              </a:graphicData>
            </a:graphic>
          </wp:inline>
        </w:drawing>
      </w:r>
    </w:p>
    <w:p w14:paraId="5DA4992B">
      <w:pPr>
        <w:ind w:firstLine="640" w:firstLineChars="200"/>
        <w:rPr>
          <w:rFonts w:ascii="仿宋" w:hAnsi="仿宋" w:eastAsia="仿宋"/>
          <w:bCs/>
          <w:color w:val="000000"/>
          <w:sz w:val="32"/>
          <w:szCs w:val="32"/>
        </w:rPr>
      </w:pPr>
      <w:r>
        <w:rPr>
          <w:rFonts w:ascii="仿宋" w:hAnsi="仿宋" w:eastAsia="仿宋"/>
          <w:bCs/>
          <w:color w:val="000000"/>
          <w:sz w:val="32"/>
          <w:szCs w:val="32"/>
        </w:rPr>
        <w:t>转播公用信号现场声音采集采用如下图所示的拾音设备排布来进行声音采集。</w:t>
      </w:r>
    </w:p>
    <w:p w14:paraId="63DCBA9D">
      <w:pPr>
        <w:pStyle w:val="12"/>
        <w:spacing w:line="255" w:lineRule="auto"/>
        <w:rPr>
          <w:lang w:eastAsia="zh-CN"/>
        </w:rPr>
      </w:pPr>
      <w:r>
        <w:rPr>
          <w:lang w:eastAsia="zh-CN"/>
        </w:rPr>
        <w:drawing>
          <wp:inline distT="0" distB="0" distL="0" distR="0">
            <wp:extent cx="5274310" cy="3589655"/>
            <wp:effectExtent l="0" t="0" r="0" b="4445"/>
            <wp:docPr id="841150517" name="图片 1" descr="图片包含 空调,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50517" name="图片 1" descr="图片包含 空调, 游戏机&#10;&#10;描述已自动生成"/>
                    <pic:cNvPicPr>
                      <a:picLocks noChangeAspect="1"/>
                    </pic:cNvPicPr>
                  </pic:nvPicPr>
                  <pic:blipFill>
                    <a:blip r:embed="rId6"/>
                    <a:stretch>
                      <a:fillRect/>
                    </a:stretch>
                  </pic:blipFill>
                  <pic:spPr>
                    <a:xfrm>
                      <a:off x="0" y="0"/>
                      <a:ext cx="5274310" cy="3589655"/>
                    </a:xfrm>
                    <a:prstGeom prst="rect">
                      <a:avLst/>
                    </a:prstGeom>
                  </pic:spPr>
                </pic:pic>
              </a:graphicData>
            </a:graphic>
          </wp:inline>
        </w:drawing>
      </w:r>
    </w:p>
    <w:p w14:paraId="37EE9CDE">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高清转播信号标准要求如下：</w:t>
      </w:r>
    </w:p>
    <w:p w14:paraId="066C8C76">
      <w:pPr>
        <w:pStyle w:val="33"/>
        <w:numPr>
          <w:ilvl w:val="0"/>
          <w:numId w:val="2"/>
        </w:numPr>
        <w:contextualSpacing w:val="0"/>
        <w:rPr>
          <w:rFonts w:ascii="仿宋" w:hAnsi="仿宋" w:eastAsia="仿宋"/>
          <w:bCs/>
          <w:color w:val="000000"/>
          <w:sz w:val="32"/>
          <w:szCs w:val="32"/>
        </w:rPr>
      </w:pPr>
      <w:r>
        <w:rPr>
          <w:rFonts w:hint="eastAsia" w:ascii="仿宋" w:hAnsi="仿宋" w:eastAsia="仿宋"/>
          <w:bCs/>
          <w:color w:val="000000"/>
          <w:sz w:val="32"/>
          <w:szCs w:val="32"/>
        </w:rPr>
        <w:t xml:space="preserve">视频格式：高清 HD 1080/50i (SMPTE 292M) </w:t>
      </w:r>
    </w:p>
    <w:p w14:paraId="120864C1">
      <w:pPr>
        <w:pStyle w:val="33"/>
        <w:numPr>
          <w:ilvl w:val="0"/>
          <w:numId w:val="2"/>
        </w:numPr>
        <w:contextualSpacing w:val="0"/>
        <w:rPr>
          <w:rFonts w:ascii="仿宋" w:hAnsi="仿宋" w:eastAsia="仿宋"/>
          <w:bCs/>
          <w:color w:val="000000"/>
          <w:sz w:val="32"/>
          <w:szCs w:val="32"/>
        </w:rPr>
      </w:pPr>
      <w:r>
        <w:rPr>
          <w:rFonts w:hint="eastAsia" w:ascii="仿宋" w:hAnsi="仿宋" w:eastAsia="仿宋"/>
          <w:bCs/>
          <w:color w:val="000000"/>
          <w:sz w:val="32"/>
          <w:szCs w:val="32"/>
        </w:rPr>
        <w:t xml:space="preserve">画面比例：16:9 </w:t>
      </w:r>
    </w:p>
    <w:p w14:paraId="363E541E">
      <w:pPr>
        <w:pStyle w:val="33"/>
        <w:numPr>
          <w:ilvl w:val="0"/>
          <w:numId w:val="2"/>
        </w:numPr>
        <w:contextualSpacing w:val="0"/>
        <w:rPr>
          <w:rFonts w:ascii="仿宋" w:hAnsi="仿宋" w:eastAsia="仿宋"/>
          <w:bCs/>
          <w:color w:val="000000"/>
          <w:sz w:val="32"/>
          <w:szCs w:val="32"/>
        </w:rPr>
      </w:pPr>
      <w:r>
        <w:rPr>
          <w:rFonts w:hint="eastAsia" w:ascii="仿宋" w:hAnsi="仿宋" w:eastAsia="仿宋"/>
          <w:bCs/>
          <w:color w:val="000000"/>
          <w:sz w:val="32"/>
          <w:szCs w:val="32"/>
        </w:rPr>
        <w:t xml:space="preserve">比特率：1.485 Gbps </w:t>
      </w:r>
    </w:p>
    <w:p w14:paraId="568C364B">
      <w:pPr>
        <w:pStyle w:val="33"/>
        <w:numPr>
          <w:ilvl w:val="0"/>
          <w:numId w:val="2"/>
        </w:numPr>
        <w:contextualSpacing w:val="0"/>
        <w:rPr>
          <w:rFonts w:ascii="仿宋" w:hAnsi="仿宋" w:eastAsia="仿宋"/>
          <w:bCs/>
          <w:color w:val="000000"/>
          <w:sz w:val="32"/>
          <w:szCs w:val="32"/>
        </w:rPr>
      </w:pPr>
      <w:r>
        <w:rPr>
          <w:rFonts w:hint="eastAsia" w:ascii="仿宋" w:hAnsi="仿宋" w:eastAsia="仿宋"/>
          <w:bCs/>
          <w:color w:val="000000"/>
          <w:sz w:val="32"/>
          <w:szCs w:val="32"/>
        </w:rPr>
        <w:t xml:space="preserve">亮度信号取样频率：74.25MHz </w:t>
      </w:r>
    </w:p>
    <w:p w14:paraId="78FA3872">
      <w:pPr>
        <w:pStyle w:val="33"/>
        <w:numPr>
          <w:ilvl w:val="0"/>
          <w:numId w:val="2"/>
        </w:numPr>
        <w:contextualSpacing w:val="0"/>
        <w:rPr>
          <w:rFonts w:ascii="仿宋" w:hAnsi="仿宋" w:eastAsia="仿宋"/>
          <w:bCs/>
          <w:color w:val="000000"/>
          <w:sz w:val="32"/>
          <w:szCs w:val="32"/>
        </w:rPr>
      </w:pPr>
      <w:r>
        <w:rPr>
          <w:rFonts w:hint="eastAsia" w:ascii="仿宋" w:hAnsi="仿宋" w:eastAsia="仿宋"/>
          <w:bCs/>
          <w:color w:val="000000"/>
          <w:sz w:val="32"/>
          <w:szCs w:val="32"/>
        </w:rPr>
        <w:t xml:space="preserve">色度信号取样频率：2×37.125MHz </w:t>
      </w:r>
    </w:p>
    <w:p w14:paraId="455E640A">
      <w:pPr>
        <w:pStyle w:val="33"/>
        <w:numPr>
          <w:ilvl w:val="0"/>
          <w:numId w:val="2"/>
        </w:numPr>
        <w:contextualSpacing w:val="0"/>
        <w:rPr>
          <w:rFonts w:ascii="仿宋" w:hAnsi="仿宋" w:eastAsia="仿宋"/>
          <w:bCs/>
          <w:color w:val="000000"/>
          <w:sz w:val="32"/>
          <w:szCs w:val="32"/>
        </w:rPr>
      </w:pPr>
      <w:r>
        <w:rPr>
          <w:rFonts w:hint="eastAsia" w:ascii="仿宋" w:hAnsi="仿宋" w:eastAsia="仿宋"/>
          <w:bCs/>
          <w:color w:val="000000"/>
          <w:sz w:val="32"/>
          <w:szCs w:val="32"/>
        </w:rPr>
        <w:t xml:space="preserve">8色域标准：ITU-R BT.709 </w:t>
      </w:r>
    </w:p>
    <w:p w14:paraId="5F9F7514">
      <w:pPr>
        <w:pStyle w:val="33"/>
        <w:numPr>
          <w:ilvl w:val="0"/>
          <w:numId w:val="2"/>
        </w:numPr>
        <w:contextualSpacing w:val="0"/>
        <w:rPr>
          <w:rFonts w:ascii="仿宋" w:hAnsi="仿宋" w:eastAsia="仿宋"/>
          <w:bCs/>
          <w:color w:val="000000"/>
          <w:sz w:val="32"/>
          <w:szCs w:val="32"/>
        </w:rPr>
      </w:pPr>
      <w:r>
        <w:rPr>
          <w:rFonts w:hint="eastAsia" w:ascii="仿宋" w:hAnsi="仿宋" w:eastAsia="仿宋"/>
          <w:bCs/>
          <w:color w:val="000000"/>
          <w:sz w:val="32"/>
          <w:szCs w:val="32"/>
        </w:rPr>
        <w:t>音频标准：AES/EBU音频</w:t>
      </w:r>
    </w:p>
    <w:p w14:paraId="689C834B">
      <w:pPr>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为了保证服务质量，本项目要求采用转播车制作模式或采用EFP（电子现场制作）工作间制作模式。</w:t>
      </w:r>
    </w:p>
    <w:p w14:paraId="3361FCA5">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3</w:t>
      </w:r>
      <w:r>
        <w:rPr>
          <w:rFonts w:hint="eastAsia" w:ascii="仿宋_GB2312" w:eastAsia="仿宋_GB2312"/>
          <w:bCs/>
          <w:color w:val="000000"/>
          <w:sz w:val="32"/>
          <w:szCs w:val="32"/>
        </w:rPr>
        <w:t>.</w:t>
      </w:r>
      <w:r>
        <w:rPr>
          <w:rFonts w:hint="eastAsia" w:ascii="仿宋" w:hAnsi="仿宋" w:eastAsia="仿宋"/>
          <w:bCs/>
          <w:color w:val="000000"/>
          <w:sz w:val="32"/>
          <w:szCs w:val="32"/>
        </w:rPr>
        <w:t xml:space="preserve">字幕信息 </w:t>
      </w:r>
    </w:p>
    <w:p w14:paraId="6CC1FAAE">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转播信号制作团队应按照WCBA联赛的统一标准确保字幕显示效果。字幕模板由联赛办公室指定的字幕制作公司提供和更新。转播信号制作团队还应确保需要手动操作填入的字幕信息展示时正确无误。</w:t>
      </w:r>
    </w:p>
    <w:p w14:paraId="62FA28C9">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4</w:t>
      </w:r>
      <w:r>
        <w:rPr>
          <w:rFonts w:hint="eastAsia" w:ascii="仿宋_GB2312" w:eastAsia="仿宋_GB2312"/>
          <w:bCs/>
          <w:color w:val="000000"/>
          <w:sz w:val="32"/>
          <w:szCs w:val="32"/>
        </w:rPr>
        <w:t>.</w:t>
      </w:r>
      <w:r>
        <w:rPr>
          <w:rFonts w:hint="eastAsia" w:ascii="仿宋" w:hAnsi="仿宋" w:eastAsia="仿宋"/>
          <w:bCs/>
          <w:color w:val="000000"/>
          <w:sz w:val="32"/>
          <w:szCs w:val="32"/>
        </w:rPr>
        <w:t>即时回放系统（IRS）</w:t>
      </w:r>
    </w:p>
    <w:p w14:paraId="3E0B53A7">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在记录台提供一块屏幕与通话设备，直连导播间，保障裁判员比赛过程中需要回看时，可通过通话系统及时调取所需角度回放。</w:t>
      </w:r>
    </w:p>
    <w:p w14:paraId="3A62FA86">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5</w:t>
      </w:r>
      <w:r>
        <w:rPr>
          <w:rFonts w:hint="eastAsia" w:ascii="仿宋_GB2312" w:eastAsia="仿宋_GB2312"/>
          <w:bCs/>
          <w:color w:val="000000"/>
          <w:sz w:val="32"/>
          <w:szCs w:val="32"/>
        </w:rPr>
        <w:t>.</w:t>
      </w:r>
      <w:r>
        <w:rPr>
          <w:rFonts w:hint="eastAsia" w:ascii="仿宋" w:hAnsi="仿宋" w:eastAsia="仿宋"/>
          <w:bCs/>
          <w:color w:val="000000"/>
          <w:sz w:val="32"/>
          <w:szCs w:val="32"/>
        </w:rPr>
        <w:t xml:space="preserve">赛事集锦制作 </w:t>
      </w:r>
    </w:p>
    <w:p w14:paraId="4E41AB86">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转播信号制作团队应在第一时间完成高质量的比赛精彩片段制作，并按要求在适当节点将其纳入公用信号。常规集锦制作要求如下（以主转播商最终要求为准）：</w:t>
      </w:r>
    </w:p>
    <w:p w14:paraId="41E10649">
      <w:pPr>
        <w:pStyle w:val="33"/>
        <w:numPr>
          <w:ilvl w:val="0"/>
          <w:numId w:val="3"/>
        </w:numPr>
        <w:contextualSpacing w:val="0"/>
        <w:rPr>
          <w:rFonts w:ascii="仿宋" w:hAnsi="仿宋" w:eastAsia="仿宋"/>
          <w:bCs/>
          <w:color w:val="000000"/>
          <w:sz w:val="32"/>
          <w:szCs w:val="32"/>
        </w:rPr>
      </w:pPr>
      <w:r>
        <w:rPr>
          <w:rFonts w:hint="eastAsia" w:ascii="仿宋" w:hAnsi="仿宋" w:eastAsia="仿宋"/>
          <w:bCs/>
          <w:color w:val="000000"/>
          <w:sz w:val="32"/>
          <w:szCs w:val="32"/>
        </w:rPr>
        <w:t>1、2节间和3、4节间及加时赛节间：40秒的重点球员或技战术集锦；</w:t>
      </w:r>
    </w:p>
    <w:p w14:paraId="3771978A">
      <w:pPr>
        <w:pStyle w:val="33"/>
        <w:numPr>
          <w:ilvl w:val="0"/>
          <w:numId w:val="3"/>
        </w:numPr>
        <w:contextualSpacing w:val="0"/>
        <w:rPr>
          <w:rFonts w:ascii="仿宋" w:hAnsi="仿宋" w:eastAsia="仿宋"/>
          <w:bCs/>
          <w:color w:val="000000"/>
          <w:sz w:val="32"/>
          <w:szCs w:val="32"/>
        </w:rPr>
      </w:pPr>
      <w:r>
        <w:rPr>
          <w:rFonts w:hint="eastAsia" w:ascii="仿宋" w:hAnsi="仿宋" w:eastAsia="仿宋"/>
          <w:bCs/>
          <w:color w:val="000000"/>
          <w:sz w:val="32"/>
          <w:szCs w:val="32"/>
        </w:rPr>
        <w:t>中场休息：1分半的上半场精彩镜头集锦；</w:t>
      </w:r>
    </w:p>
    <w:p w14:paraId="7DBC91FB">
      <w:pPr>
        <w:pStyle w:val="33"/>
        <w:numPr>
          <w:ilvl w:val="0"/>
          <w:numId w:val="3"/>
        </w:numPr>
        <w:contextualSpacing w:val="0"/>
        <w:rPr>
          <w:rFonts w:ascii="仿宋" w:hAnsi="仿宋" w:eastAsia="仿宋"/>
          <w:bCs/>
          <w:color w:val="000000"/>
          <w:sz w:val="32"/>
          <w:szCs w:val="32"/>
        </w:rPr>
      </w:pPr>
      <w:r>
        <w:rPr>
          <w:rFonts w:hint="eastAsia" w:ascii="仿宋" w:hAnsi="仿宋" w:eastAsia="仿宋"/>
          <w:bCs/>
          <w:color w:val="000000"/>
          <w:sz w:val="32"/>
          <w:szCs w:val="32"/>
        </w:rPr>
        <w:t>赛后：3分钟的全场集锦。</w:t>
      </w:r>
    </w:p>
    <w:p w14:paraId="4D0E3E95">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6</w:t>
      </w:r>
      <w:r>
        <w:rPr>
          <w:rFonts w:hint="eastAsia" w:ascii="仿宋_GB2312" w:eastAsia="仿宋_GB2312"/>
          <w:bCs/>
          <w:color w:val="000000"/>
          <w:sz w:val="32"/>
          <w:szCs w:val="32"/>
        </w:rPr>
        <w:t>.</w:t>
      </w:r>
      <w:r>
        <w:rPr>
          <w:rFonts w:hint="eastAsia" w:ascii="仿宋" w:hAnsi="仿宋" w:eastAsia="仿宋"/>
          <w:bCs/>
          <w:color w:val="000000"/>
          <w:sz w:val="32"/>
          <w:szCs w:val="32"/>
        </w:rPr>
        <w:t>现场评论员</w:t>
      </w:r>
    </w:p>
    <w:p w14:paraId="7B24BF3B">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转播制作团队安排每场比赛1-2名普通话评论员，评论员声音信号应接入制作团队混合声信号中。评论员席位于与主摄像机设置在同侧，面向球队坐席和记分台，无遮挡观看比赛；评论员席应设置在相对安静的区域，确保附近观众不干扰评论员工作，注意远离比赛场馆的音箱，附近可连接电源。</w:t>
      </w:r>
    </w:p>
    <w:p w14:paraId="3E4BA1C1">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评论员席的设备包括：一个显示16:9高清国际信号的彩色监视器，17英寸或19英寸以上；一个评论员席应提供至少两个内置麦克风的头戴式耳机。</w:t>
      </w:r>
    </w:p>
    <w:p w14:paraId="7112F051">
      <w:pPr>
        <w:ind w:firstLine="640" w:firstLineChars="200"/>
        <w:rPr>
          <w:rFonts w:ascii="仿宋" w:hAnsi="仿宋" w:eastAsia="仿宋"/>
          <w:bCs/>
          <w:color w:val="000000"/>
          <w:sz w:val="32"/>
          <w:szCs w:val="32"/>
        </w:rPr>
      </w:pPr>
      <w:r>
        <w:rPr>
          <w:rFonts w:hint="eastAsia" w:ascii="仿宋_GB2312" w:eastAsia="仿宋_GB2312"/>
          <w:bCs/>
          <w:color w:val="000000"/>
          <w:sz w:val="32"/>
          <w:szCs w:val="32"/>
        </w:rPr>
        <w:t>7.</w:t>
      </w:r>
      <w:r>
        <w:rPr>
          <w:rFonts w:hint="eastAsia" w:ascii="仿宋" w:hAnsi="仿宋" w:eastAsia="仿宋"/>
          <w:bCs/>
          <w:color w:val="000000"/>
          <w:sz w:val="32"/>
          <w:szCs w:val="32"/>
        </w:rPr>
        <w:t xml:space="preserve">比赛视频上传云盘 </w:t>
      </w:r>
    </w:p>
    <w:p w14:paraId="1E981283">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比赛结束后，由本场比赛制作团队本场比赛的制作团队须将无损版录像上传至百度云盘，每场比赛大约100G，一个视频流，四声道。</w:t>
      </w:r>
    </w:p>
    <w:p w14:paraId="50C78A32">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8</w:t>
      </w:r>
      <w:r>
        <w:rPr>
          <w:rFonts w:hint="eastAsia" w:ascii="仿宋_GB2312" w:eastAsia="仿宋_GB2312"/>
          <w:bCs/>
          <w:color w:val="000000"/>
          <w:sz w:val="32"/>
          <w:szCs w:val="32"/>
        </w:rPr>
        <w:t>.</w:t>
      </w:r>
      <w:r>
        <w:rPr>
          <w:rFonts w:hint="eastAsia" w:ascii="仿宋" w:hAnsi="仿宋" w:eastAsia="仿宋"/>
          <w:bCs/>
          <w:color w:val="000000"/>
          <w:sz w:val="32"/>
          <w:szCs w:val="32"/>
        </w:rPr>
        <w:t>比赛直播推流</w:t>
      </w:r>
    </w:p>
    <w:p w14:paraId="2A6596C6">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主转播商提供推流地址，前方制作团队推流到主转播商云平台，推流码率为8M，每场比赛 4 路信号：国际声一主一备，混合声（如有现场解说）一主一备。</w:t>
      </w:r>
    </w:p>
    <w:p w14:paraId="059B8F88">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9</w:t>
      </w:r>
      <w:r>
        <w:rPr>
          <w:rFonts w:hint="eastAsia" w:ascii="仿宋_GB2312" w:eastAsia="仿宋_GB2312"/>
          <w:bCs/>
          <w:color w:val="000000"/>
          <w:sz w:val="32"/>
          <w:szCs w:val="32"/>
        </w:rPr>
        <w:t>.</w:t>
      </w:r>
      <w:r>
        <w:rPr>
          <w:rFonts w:hint="eastAsia" w:ascii="仿宋" w:hAnsi="仿宋" w:eastAsia="仿宋"/>
          <w:bCs/>
          <w:color w:val="000000"/>
          <w:sz w:val="32"/>
          <w:szCs w:val="32"/>
        </w:rPr>
        <w:t>赛事宣传推广工作</w:t>
      </w:r>
    </w:p>
    <w:p w14:paraId="0FA114B8">
      <w:pPr>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制作团队具备宣传推广能力，需配合球队俱乐部实施有效的宣传执行落地工作。</w:t>
      </w:r>
    </w:p>
    <w:p w14:paraId="410129B8">
      <w:pPr>
        <w:spacing w:line="560" w:lineRule="exact"/>
        <w:ind w:firstLine="640"/>
        <w:rPr>
          <w:rFonts w:ascii="仿宋_GB2312" w:eastAsia="仿宋_GB2312"/>
          <w:b/>
          <w:color w:val="000000"/>
          <w:sz w:val="32"/>
          <w:szCs w:val="32"/>
        </w:rPr>
      </w:pPr>
      <w:r>
        <w:rPr>
          <w:rFonts w:hint="eastAsia" w:ascii="仿宋_GB2312" w:eastAsia="仿宋_GB2312"/>
          <w:b/>
          <w:color w:val="000000"/>
          <w:sz w:val="32"/>
          <w:szCs w:val="32"/>
        </w:rPr>
        <w:t>四、报价时间</w:t>
      </w:r>
    </w:p>
    <w:p w14:paraId="75255406">
      <w:pPr>
        <w:ind w:firstLine="640" w:firstLineChars="200"/>
        <w:rPr>
          <w:rFonts w:ascii="仿宋" w:hAnsi="仿宋" w:eastAsia="仿宋"/>
          <w:bCs/>
          <w:color w:val="000000"/>
          <w:sz w:val="32"/>
          <w:szCs w:val="32"/>
        </w:rPr>
      </w:pPr>
      <w:r>
        <w:rPr>
          <w:rFonts w:hint="eastAsia" w:ascii="仿宋" w:hAnsi="仿宋" w:eastAsia="仿宋"/>
          <w:bCs/>
          <w:color w:val="000000"/>
          <w:sz w:val="32"/>
          <w:szCs w:val="32"/>
          <w:highlight w:val="none"/>
        </w:rPr>
        <w:t>2024年</w:t>
      </w:r>
      <w:r>
        <w:rPr>
          <w:rFonts w:hint="eastAsia" w:ascii="仿宋" w:hAnsi="仿宋" w:eastAsia="仿宋"/>
          <w:bCs/>
          <w:color w:val="000000"/>
          <w:sz w:val="32"/>
          <w:szCs w:val="32"/>
          <w:highlight w:val="none"/>
          <w:lang w:val="en-US" w:eastAsia="zh-CN"/>
        </w:rPr>
        <w:t>11</w:t>
      </w:r>
      <w:r>
        <w:rPr>
          <w:rFonts w:hint="eastAsia" w:ascii="仿宋" w:hAnsi="仿宋" w:eastAsia="仿宋"/>
          <w:bCs/>
          <w:color w:val="000000"/>
          <w:sz w:val="32"/>
          <w:szCs w:val="32"/>
          <w:highlight w:val="none"/>
        </w:rPr>
        <w:t>月</w:t>
      </w:r>
      <w:r>
        <w:rPr>
          <w:rFonts w:hint="eastAsia" w:ascii="仿宋" w:hAnsi="仿宋" w:eastAsia="仿宋"/>
          <w:bCs/>
          <w:color w:val="000000"/>
          <w:sz w:val="32"/>
          <w:szCs w:val="32"/>
          <w:highlight w:val="none"/>
          <w:lang w:val="en-US" w:eastAsia="zh-CN"/>
        </w:rPr>
        <w:t>22</w:t>
      </w:r>
      <w:r>
        <w:rPr>
          <w:rFonts w:hint="eastAsia" w:ascii="仿宋" w:hAnsi="仿宋" w:eastAsia="仿宋"/>
          <w:bCs/>
          <w:color w:val="000000"/>
          <w:sz w:val="32"/>
          <w:szCs w:val="32"/>
          <w:highlight w:val="none"/>
        </w:rPr>
        <w:t>日</w:t>
      </w:r>
      <w:r>
        <w:rPr>
          <w:rFonts w:hint="eastAsia" w:ascii="仿宋" w:hAnsi="仿宋" w:eastAsia="仿宋"/>
          <w:bCs/>
          <w:color w:val="000000"/>
          <w:sz w:val="32"/>
          <w:szCs w:val="32"/>
          <w:highlight w:val="none"/>
          <w:lang w:val="en-US" w:eastAsia="zh-CN"/>
        </w:rPr>
        <w:t>17</w:t>
      </w:r>
      <w:bookmarkStart w:id="0" w:name="_GoBack"/>
      <w:bookmarkEnd w:id="0"/>
      <w:r>
        <w:rPr>
          <w:rFonts w:hint="eastAsia" w:ascii="仿宋" w:hAnsi="仿宋" w:eastAsia="仿宋"/>
          <w:bCs/>
          <w:color w:val="000000"/>
          <w:sz w:val="32"/>
          <w:szCs w:val="32"/>
          <w:highlight w:val="none"/>
        </w:rPr>
        <w:t>：</w:t>
      </w:r>
      <w:r>
        <w:rPr>
          <w:rFonts w:hint="eastAsia" w:ascii="仿宋" w:hAnsi="仿宋" w:eastAsia="仿宋"/>
          <w:bCs/>
          <w:color w:val="000000"/>
          <w:sz w:val="32"/>
          <w:szCs w:val="32"/>
          <w:highlight w:val="none"/>
          <w:lang w:val="en-US" w:eastAsia="zh-CN"/>
        </w:rPr>
        <w:t>0</w:t>
      </w:r>
      <w:r>
        <w:rPr>
          <w:rFonts w:hint="eastAsia" w:ascii="仿宋" w:hAnsi="仿宋" w:eastAsia="仿宋"/>
          <w:bCs/>
          <w:color w:val="000000"/>
          <w:sz w:val="32"/>
          <w:szCs w:val="32"/>
          <w:highlight w:val="none"/>
        </w:rPr>
        <w:t>0</w:t>
      </w:r>
      <w:r>
        <w:rPr>
          <w:rFonts w:hint="eastAsia" w:ascii="仿宋" w:hAnsi="仿宋" w:eastAsia="仿宋"/>
          <w:bCs/>
          <w:color w:val="000000"/>
          <w:sz w:val="32"/>
          <w:szCs w:val="32"/>
        </w:rPr>
        <w:t>前将报价单连同营业执照和相关资质证明全部盖章后密封送至合肥体育产业投资有限公司综合管理部。未按要求盖章和密封的报价文件视为废标，无效报价。</w:t>
      </w:r>
    </w:p>
    <w:p w14:paraId="1CCBA1D9">
      <w:pPr>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五、报价要求</w:t>
      </w:r>
    </w:p>
    <w:p w14:paraId="68341607">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1.投标报价总价不得高于项目概算</w:t>
      </w:r>
      <w:r>
        <w:rPr>
          <w:rFonts w:ascii="仿宋" w:hAnsi="仿宋" w:eastAsia="仿宋"/>
          <w:bCs/>
          <w:color w:val="000000"/>
          <w:sz w:val="32"/>
          <w:szCs w:val="32"/>
        </w:rPr>
        <w:t>，</w:t>
      </w:r>
      <w:r>
        <w:rPr>
          <w:rFonts w:hint="eastAsia" w:ascii="仿宋" w:hAnsi="仿宋" w:eastAsia="仿宋"/>
          <w:bCs/>
          <w:color w:val="000000"/>
          <w:sz w:val="32"/>
          <w:szCs w:val="32"/>
        </w:rPr>
        <w:t>总价</w:t>
      </w:r>
      <w:r>
        <w:rPr>
          <w:rFonts w:ascii="仿宋" w:hAnsi="仿宋" w:eastAsia="仿宋"/>
          <w:bCs/>
          <w:color w:val="000000"/>
          <w:sz w:val="32"/>
          <w:szCs w:val="32"/>
        </w:rPr>
        <w:t>报价作为定标依据</w:t>
      </w:r>
      <w:r>
        <w:rPr>
          <w:rFonts w:hint="eastAsia" w:ascii="仿宋" w:hAnsi="仿宋" w:eastAsia="仿宋"/>
          <w:bCs/>
          <w:color w:val="000000"/>
          <w:sz w:val="32"/>
          <w:szCs w:val="32"/>
        </w:rPr>
        <w:t>，中标后不以任何理由调整。</w:t>
      </w:r>
    </w:p>
    <w:p w14:paraId="4F4B97A4">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2.投标人自行制作投标报价文件，并标注增值税专用发票开票税率，否则视为无效报价。</w:t>
      </w:r>
    </w:p>
    <w:p w14:paraId="460B1EDE">
      <w:pPr>
        <w:spacing w:line="540" w:lineRule="exact"/>
        <w:ind w:firstLine="643" w:firstLineChars="200"/>
        <w:rPr>
          <w:rFonts w:ascii="仿宋_GB2312" w:eastAsia="仿宋_GB2312"/>
          <w:b/>
          <w:color w:val="000000"/>
          <w:sz w:val="32"/>
          <w:szCs w:val="32"/>
        </w:rPr>
      </w:pPr>
      <w:r>
        <w:rPr>
          <w:rFonts w:hint="eastAsia" w:ascii="仿宋_GB2312" w:hAnsi="仿宋_GB2312" w:eastAsia="仿宋_GB2312" w:cs="仿宋_GB2312"/>
          <w:b/>
          <w:bCs/>
          <w:sz w:val="32"/>
          <w:szCs w:val="32"/>
        </w:rPr>
        <w:t>六、</w:t>
      </w:r>
      <w:r>
        <w:rPr>
          <w:rFonts w:hint="eastAsia" w:ascii="仿宋_GB2312" w:eastAsia="仿宋_GB2312"/>
          <w:b/>
          <w:color w:val="000000"/>
          <w:sz w:val="32"/>
          <w:szCs w:val="32"/>
        </w:rPr>
        <w:t>联系方式</w:t>
      </w:r>
    </w:p>
    <w:p w14:paraId="260EE52E">
      <w:pPr>
        <w:ind w:firstLine="640" w:firstLineChars="200"/>
        <w:rPr>
          <w:rFonts w:ascii="仿宋" w:hAnsi="仿宋" w:eastAsia="仿宋"/>
          <w:bCs/>
          <w:color w:val="000000"/>
          <w:sz w:val="32"/>
          <w:szCs w:val="32"/>
          <w:highlight w:val="none"/>
        </w:rPr>
      </w:pPr>
      <w:r>
        <w:rPr>
          <w:rFonts w:hint="eastAsia" w:ascii="仿宋" w:hAnsi="仿宋" w:eastAsia="仿宋"/>
          <w:bCs/>
          <w:color w:val="000000"/>
          <w:sz w:val="32"/>
          <w:szCs w:val="32"/>
          <w:highlight w:val="none"/>
        </w:rPr>
        <w:t>地址：安徽省合肥市政务文化新区安徽合肥体育中心主体育场一层贵宾区体育公司综合管理部</w:t>
      </w:r>
    </w:p>
    <w:p w14:paraId="1ADF4A91">
      <w:pPr>
        <w:ind w:firstLine="640" w:firstLineChars="200"/>
        <w:rPr>
          <w:rFonts w:ascii="仿宋" w:hAnsi="仿宋" w:eastAsia="仿宋"/>
          <w:bCs/>
          <w:color w:val="000000"/>
          <w:sz w:val="32"/>
          <w:szCs w:val="32"/>
          <w:highlight w:val="none"/>
        </w:rPr>
      </w:pPr>
      <w:r>
        <w:rPr>
          <w:rFonts w:hint="eastAsia" w:ascii="仿宋" w:hAnsi="仿宋" w:eastAsia="仿宋"/>
          <w:bCs/>
          <w:color w:val="000000"/>
          <w:sz w:val="32"/>
          <w:szCs w:val="32"/>
          <w:highlight w:val="none"/>
        </w:rPr>
        <w:t xml:space="preserve">投标联系人：孙工 0551-63363087 </w:t>
      </w:r>
    </w:p>
    <w:p w14:paraId="36C6B012">
      <w:pPr>
        <w:ind w:firstLine="643" w:firstLineChars="200"/>
        <w:rPr>
          <w:rFonts w:ascii="仿宋" w:hAnsi="仿宋" w:eastAsia="仿宋"/>
          <w:bCs/>
          <w:color w:val="000000"/>
          <w:sz w:val="32"/>
          <w:szCs w:val="32"/>
        </w:rPr>
      </w:pPr>
      <w:r>
        <w:rPr>
          <w:rFonts w:hint="eastAsia" w:ascii="仿宋_GB2312" w:hAnsi="宋体" w:eastAsia="仿宋_GB2312" w:cs="宋体"/>
          <w:b/>
          <w:bCs w:val="0"/>
          <w:color w:val="auto"/>
          <w:sz w:val="32"/>
          <w:szCs w:val="32"/>
          <w:lang w:val="en-US" w:eastAsia="zh-CN"/>
        </w:rPr>
        <w:t>本项目须现场勘察并签到，</w:t>
      </w:r>
      <w:r>
        <w:rPr>
          <w:rFonts w:hint="eastAsia" w:ascii="仿宋_GB2312" w:eastAsia="仿宋_GB2312" w:cs="宋体"/>
          <w:b/>
          <w:bCs w:val="0"/>
          <w:color w:val="auto"/>
          <w:sz w:val="32"/>
          <w:szCs w:val="32"/>
          <w:lang w:val="en-US" w:eastAsia="zh-CN"/>
        </w:rPr>
        <w:t>否则视为无效投标，</w:t>
      </w:r>
      <w:r>
        <w:rPr>
          <w:rFonts w:hint="eastAsia" w:ascii="仿宋_GB2312" w:hAnsi="宋体" w:eastAsia="仿宋_GB2312" w:cs="宋体"/>
          <w:b/>
          <w:bCs w:val="0"/>
          <w:color w:val="auto"/>
          <w:sz w:val="32"/>
          <w:szCs w:val="32"/>
          <w:lang w:val="en-US" w:eastAsia="zh-CN"/>
        </w:rPr>
        <w:t>联系人：李工15375427907</w:t>
      </w:r>
      <w:r>
        <w:rPr>
          <w:rFonts w:hint="eastAsia" w:ascii="仿宋_GB2312" w:eastAsia="仿宋_GB2312" w:cs="宋体"/>
          <w:b/>
          <w:bCs w:val="0"/>
          <w:color w:val="auto"/>
          <w:sz w:val="32"/>
          <w:szCs w:val="32"/>
          <w:lang w:val="en-US" w:eastAsia="zh-CN"/>
        </w:rPr>
        <w:t>。</w:t>
      </w:r>
    </w:p>
    <w:p w14:paraId="33532FC5">
      <w:pPr>
        <w:ind w:firstLine="640" w:firstLineChars="200"/>
        <w:rPr>
          <w:rFonts w:ascii="仿宋" w:hAnsi="仿宋" w:eastAsia="仿宋"/>
          <w:bCs/>
          <w:color w:val="000000"/>
          <w:sz w:val="32"/>
          <w:szCs w:val="32"/>
        </w:rPr>
      </w:pPr>
      <w:r>
        <w:rPr>
          <w:rFonts w:hint="eastAsia" w:ascii="仿宋" w:hAnsi="仿宋" w:eastAsia="仿宋"/>
          <w:bCs/>
          <w:color w:val="000000"/>
          <w:sz w:val="32"/>
          <w:szCs w:val="32"/>
        </w:rPr>
        <w:t>如有未尽事宜请在报价中说明。</w:t>
      </w:r>
    </w:p>
    <w:p w14:paraId="26ECEE37">
      <w:pPr>
        <w:spacing w:line="560" w:lineRule="exact"/>
        <w:ind w:firstLine="4160" w:firstLineChars="1300"/>
        <w:rPr>
          <w:rFonts w:ascii="仿宋_GB2312" w:eastAsia="仿宋_GB2312"/>
          <w:bCs/>
          <w:color w:val="000000"/>
          <w:sz w:val="32"/>
          <w:szCs w:val="32"/>
        </w:rPr>
      </w:pPr>
    </w:p>
    <w:p w14:paraId="36F7815D">
      <w:pPr>
        <w:pStyle w:val="17"/>
        <w:ind w:left="480" w:firstLine="480"/>
      </w:pPr>
    </w:p>
    <w:p w14:paraId="30A05288">
      <w:pPr>
        <w:spacing w:line="560" w:lineRule="exact"/>
        <w:ind w:firstLine="4160" w:firstLineChars="1300"/>
        <w:rPr>
          <w:rFonts w:ascii="仿宋_GB2312" w:eastAsia="仿宋_GB2312"/>
          <w:bCs/>
          <w:color w:val="000000"/>
          <w:sz w:val="32"/>
          <w:szCs w:val="32"/>
        </w:rPr>
      </w:pPr>
      <w:r>
        <w:rPr>
          <w:rFonts w:hint="eastAsia" w:ascii="仿宋_GB2312" w:eastAsia="仿宋_GB2312"/>
          <w:bCs/>
          <w:color w:val="000000"/>
          <w:sz w:val="32"/>
          <w:szCs w:val="32"/>
        </w:rPr>
        <w:t>合肥体育产业投资有限公司</w:t>
      </w:r>
    </w:p>
    <w:p w14:paraId="4A7EBAAF">
      <w:pPr>
        <w:rPr>
          <w:rFonts w:hint="eastAsia" w:ascii="仿宋_GB2312" w:hAnsi="仿宋_GB2312" w:eastAsia="仿宋_GB2312" w:cs="仿宋_GB2312"/>
          <w:sz w:val="32"/>
          <w:szCs w:val="32"/>
          <w:highlight w:val="none"/>
          <w:lang w:val="en-US" w:eastAsia="zh-CN"/>
        </w:rPr>
      </w:pPr>
      <w:r>
        <w:rPr>
          <w:rFonts w:hint="eastAsia" w:ascii="仿宋_GB2312" w:eastAsia="仿宋_GB2312"/>
          <w:bCs/>
          <w:color w:val="000000"/>
          <w:sz w:val="32"/>
          <w:szCs w:val="32"/>
        </w:rPr>
        <w:t xml:space="preserve">                           </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highlight w:val="none"/>
        </w:rPr>
        <w:t>2024年</w:t>
      </w:r>
      <w:r>
        <w:rPr>
          <w:rFonts w:hint="eastAsia" w:ascii="仿宋_GB2312" w:hAnsi="仿宋_GB2312" w:eastAsia="仿宋_GB2312" w:cs="仿宋_GB2312"/>
          <w:bCs/>
          <w:color w:val="000000"/>
          <w:sz w:val="32"/>
          <w:szCs w:val="32"/>
          <w:highlight w:val="none"/>
          <w:lang w:val="en-US" w:eastAsia="zh-CN"/>
        </w:rPr>
        <w:t>11</w:t>
      </w:r>
      <w:r>
        <w:rPr>
          <w:rFonts w:hint="eastAsia" w:ascii="仿宋_GB2312" w:hAnsi="仿宋_GB2312" w:eastAsia="仿宋_GB2312" w:cs="仿宋_GB2312"/>
          <w:bCs/>
          <w:color w:val="000000"/>
          <w:sz w:val="32"/>
          <w:szCs w:val="32"/>
          <w:highlight w:val="none"/>
        </w:rPr>
        <w:t>月</w:t>
      </w:r>
      <w:r>
        <w:rPr>
          <w:rFonts w:hint="eastAsia" w:ascii="仿宋_GB2312" w:hAnsi="仿宋_GB2312" w:eastAsia="仿宋_GB2312" w:cs="仿宋_GB2312"/>
          <w:bCs/>
          <w:color w:val="000000"/>
          <w:sz w:val="32"/>
          <w:szCs w:val="32"/>
          <w:highlight w:val="none"/>
          <w:lang w:val="en-US" w:eastAsia="zh-CN"/>
        </w:rPr>
        <w:t>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A3A08"/>
    <w:multiLevelType w:val="multilevel"/>
    <w:tmpl w:val="103A3A08"/>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1">
    <w:nsid w:val="15A22EB3"/>
    <w:multiLevelType w:val="singleLevel"/>
    <w:tmpl w:val="15A22EB3"/>
    <w:lvl w:ilvl="0" w:tentative="0">
      <w:start w:val="1"/>
      <w:numFmt w:val="chineseCounting"/>
      <w:suff w:val="nothing"/>
      <w:lvlText w:val="%1、"/>
      <w:lvlJc w:val="left"/>
      <w:rPr>
        <w:rFonts w:hint="eastAsia"/>
      </w:rPr>
    </w:lvl>
  </w:abstractNum>
  <w:abstractNum w:abstractNumId="2">
    <w:nsid w:val="48DD0BA6"/>
    <w:multiLevelType w:val="multilevel"/>
    <w:tmpl w:val="48DD0BA6"/>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NDhlNDgzYmFjYzA3ZDg4Yjc5YzkzMmYzZDEwZjUifQ=="/>
  </w:docVars>
  <w:rsids>
    <w:rsidRoot w:val="00617009"/>
    <w:rsid w:val="005A6976"/>
    <w:rsid w:val="00617009"/>
    <w:rsid w:val="007B2119"/>
    <w:rsid w:val="007B51BB"/>
    <w:rsid w:val="007F4D7B"/>
    <w:rsid w:val="00D35344"/>
    <w:rsid w:val="00FA3BD1"/>
    <w:rsid w:val="05E00955"/>
    <w:rsid w:val="71090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14:ligatures w14:val="none"/>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autoRedefine/>
    <w:unhideWhenUsed/>
    <w:qFormat/>
    <w:uiPriority w:val="99"/>
    <w:pPr>
      <w:ind w:firstLine="420" w:firstLineChars="200"/>
    </w:pPr>
  </w:style>
  <w:style w:type="paragraph" w:styleId="12">
    <w:name w:val="Body Text"/>
    <w:basedOn w:val="1"/>
    <w:link w:val="38"/>
    <w:semiHidden/>
    <w:qFormat/>
    <w:uiPriority w:val="0"/>
    <w:rPr>
      <w:rFonts w:ascii="Arial" w:hAnsi="Arial" w:eastAsia="Arial" w:cs="Arial"/>
      <w:sz w:val="21"/>
      <w:szCs w:val="21"/>
      <w:lang w:eastAsia="en-US"/>
    </w:rPr>
  </w:style>
  <w:style w:type="paragraph" w:styleId="13">
    <w:name w:val="Body Text Indent"/>
    <w:basedOn w:val="1"/>
    <w:link w:val="39"/>
    <w:semiHidden/>
    <w:unhideWhenUsed/>
    <w:uiPriority w:val="99"/>
    <w:pPr>
      <w:spacing w:after="120"/>
      <w:ind w:left="420" w:leftChars="200"/>
    </w:p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autoRedefine/>
    <w:semiHidden/>
    <w:unhideWhenUsed/>
    <w:qFormat/>
    <w:uiPriority w:val="99"/>
    <w:pPr>
      <w:spacing w:beforeAutospacing="1" w:afterAutospacing="1"/>
    </w:pPr>
    <w:rPr>
      <w:rFonts w:cs="Times New Roman"/>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Body Text First Indent 2"/>
    <w:basedOn w:val="13"/>
    <w:link w:val="40"/>
    <w:autoRedefine/>
    <w:unhideWhenUsed/>
    <w:qFormat/>
    <w:uiPriority w:val="99"/>
    <w:pPr>
      <w:ind w:firstLine="420" w:firstLineChars="200"/>
    </w:pPr>
    <w:rPr>
      <w:rFonts w:ascii="Times New Roman"/>
    </w:rPr>
  </w:style>
  <w:style w:type="character" w:customStyle="1" w:styleId="20">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9"/>
    <w:link w:val="5"/>
    <w:semiHidden/>
    <w:qFormat/>
    <w:uiPriority w:val="9"/>
    <w:rPr>
      <w:rFonts w:cstheme="majorBidi"/>
      <w:color w:val="104862" w:themeColor="accent1" w:themeShade="BF"/>
      <w:sz w:val="28"/>
      <w:szCs w:val="28"/>
    </w:rPr>
  </w:style>
  <w:style w:type="character" w:customStyle="1" w:styleId="24">
    <w:name w:val="标题 5 字符"/>
    <w:basedOn w:val="19"/>
    <w:link w:val="6"/>
    <w:semiHidden/>
    <w:qFormat/>
    <w:uiPriority w:val="9"/>
    <w:rPr>
      <w:rFonts w:cstheme="majorBidi"/>
      <w:color w:val="104862" w:themeColor="accent1" w:themeShade="BF"/>
      <w:sz w:val="24"/>
    </w:rPr>
  </w:style>
  <w:style w:type="character" w:customStyle="1" w:styleId="25">
    <w:name w:val="标题 6 字符"/>
    <w:basedOn w:val="19"/>
    <w:link w:val="7"/>
    <w:semiHidden/>
    <w:qFormat/>
    <w:uiPriority w:val="9"/>
    <w:rPr>
      <w:rFonts w:cstheme="majorBidi"/>
      <w:b/>
      <w:bCs/>
      <w:color w:val="104862" w:themeColor="accent1" w:themeShade="BF"/>
    </w:rPr>
  </w:style>
  <w:style w:type="character" w:customStyle="1" w:styleId="26">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99"/>
    <w:pPr>
      <w:ind w:left="720"/>
      <w:contextualSpacing/>
    </w:pPr>
  </w:style>
  <w:style w:type="character" w:customStyle="1" w:styleId="34">
    <w:name w:val="Intense Emphasis"/>
    <w:basedOn w:val="19"/>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9"/>
    <w:link w:val="35"/>
    <w:qFormat/>
    <w:uiPriority w:val="30"/>
    <w:rPr>
      <w:i/>
      <w:iCs/>
      <w:color w:val="104862" w:themeColor="accent1" w:themeShade="BF"/>
    </w:rPr>
  </w:style>
  <w:style w:type="character" w:customStyle="1" w:styleId="37">
    <w:name w:val="Intense Reference"/>
    <w:basedOn w:val="19"/>
    <w:qFormat/>
    <w:uiPriority w:val="32"/>
    <w:rPr>
      <w:b/>
      <w:bCs/>
      <w:smallCaps/>
      <w:color w:val="104862" w:themeColor="accent1" w:themeShade="BF"/>
      <w:spacing w:val="5"/>
    </w:rPr>
  </w:style>
  <w:style w:type="character" w:customStyle="1" w:styleId="38">
    <w:name w:val="正文文本 字符"/>
    <w:basedOn w:val="19"/>
    <w:link w:val="12"/>
    <w:semiHidden/>
    <w:qFormat/>
    <w:uiPriority w:val="0"/>
    <w:rPr>
      <w:rFonts w:ascii="Arial" w:hAnsi="Arial" w:eastAsia="Arial" w:cs="Arial"/>
      <w:kern w:val="0"/>
      <w:sz w:val="21"/>
      <w:szCs w:val="21"/>
      <w:lang w:eastAsia="en-US"/>
      <w14:ligatures w14:val="none"/>
    </w:rPr>
  </w:style>
  <w:style w:type="character" w:customStyle="1" w:styleId="39">
    <w:name w:val="正文文本缩进 字符"/>
    <w:basedOn w:val="19"/>
    <w:link w:val="13"/>
    <w:semiHidden/>
    <w:qFormat/>
    <w:uiPriority w:val="99"/>
    <w:rPr>
      <w:rFonts w:ascii="宋体" w:hAnsi="宋体" w:eastAsia="宋体" w:cs="宋体"/>
      <w:kern w:val="0"/>
      <w:sz w:val="24"/>
      <w14:ligatures w14:val="none"/>
    </w:rPr>
  </w:style>
  <w:style w:type="character" w:customStyle="1" w:styleId="40">
    <w:name w:val="正文文本首行缩进 2 字符"/>
    <w:basedOn w:val="39"/>
    <w:link w:val="17"/>
    <w:qFormat/>
    <w:uiPriority w:val="99"/>
    <w:rPr>
      <w:rFonts w:ascii="Times New Roman" w:hAnsi="宋体" w:eastAsia="宋体" w:cs="宋体"/>
      <w:kern w:val="0"/>
      <w:sz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2171</Words>
  <Characters>2442</Characters>
  <Lines>18</Lines>
  <Paragraphs>5</Paragraphs>
  <TotalTime>8</TotalTime>
  <ScaleCrop>false</ScaleCrop>
  <LinksUpToDate>false</LinksUpToDate>
  <CharactersWithSpaces>2491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2024-11-14T01:12:00Z</dcterms:created>
  <dc:creator>zxm</dc:creator>
  <cp:lastModifiedBy>孙硕</cp:lastModifiedBy>
  <dcterms:modified xsi:type="dcterms:W3CDTF">2024-11-20T00:01:45Z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71DB09EF4A4440C9AA1B5EEFA098BC96_13</vt:lpwstr>
  </property>
</Properties>
</file>