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bookmarkStart w:id="0" w:name="_Hlk9544796"/>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Lines="100" w:afterLines="50" w:line="500" w:lineRule="exact"/>
        <w:ind w:right="267" w:rightChars="127"/>
        <w:rPr>
          <w:rFonts w:ascii="Times New Roman" w:hAnsi="Times New Roman" w:cs="Times New Roman"/>
          <w:bCs/>
          <w:sz w:val="44"/>
          <w:szCs w:val="44"/>
        </w:rPr>
      </w:pPr>
    </w:p>
    <w:p>
      <w:pPr>
        <w:rPr>
          <w:rFonts w:ascii="Times New Roman" w:hAnsi="Times New Roman" w:cs="Times New Roman"/>
          <w:bCs/>
          <w:sz w:val="44"/>
          <w:szCs w:val="44"/>
        </w:rPr>
      </w:pPr>
      <w:r>
        <w:rPr>
          <w:rFonts w:hint="eastAsia"/>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6985</wp:posOffset>
            </wp:positionV>
            <wp:extent cx="2112645" cy="2200275"/>
            <wp:effectExtent l="0" t="0" r="1905" b="9525"/>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cstate="print"/>
                    <a:stretch>
                      <a:fillRect/>
                    </a:stretch>
                  </pic:blipFill>
                  <pic:spPr>
                    <a:xfrm>
                      <a:off x="0" y="0"/>
                      <a:ext cx="2112645" cy="2200275"/>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Lines="100" w:afterLines="50" w:line="360" w:lineRule="auto"/>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rPr>
          <w:rFonts w:ascii="Times New Roman" w:hAnsi="Times New Roman" w:cs="Times New Roman"/>
          <w:b/>
          <w:bCs/>
          <w:sz w:val="44"/>
          <w:szCs w:val="44"/>
        </w:rPr>
      </w:pPr>
    </w:p>
    <w:p>
      <w:pPr>
        <w:pStyle w:val="7"/>
      </w:pPr>
    </w:p>
    <w:p>
      <w:pPr>
        <w:pStyle w:val="7"/>
      </w:pP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lang w:eastAsia="zh-CN"/>
        </w:rPr>
        <w:t>合肥泓瑞金陵大酒店200g屋顶低脂风味酸奶采购项目</w:t>
      </w: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lang w:eastAsia="zh-CN"/>
        </w:rPr>
        <w:t>2024HRJLXJ0035号</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pStyle w:val="2"/>
        <w:ind w:left="0" w:leftChars="0" w:firstLine="0" w:firstLineChars="0"/>
        <w:jc w:val="center"/>
      </w:pPr>
      <w:r>
        <w:rPr>
          <w:rFonts w:hint="eastAsia" w:eastAsiaTheme="majorEastAsia"/>
          <w:b/>
          <w:sz w:val="36"/>
          <w:u w:val="single"/>
        </w:rPr>
        <w:t>2024</w:t>
      </w:r>
      <w:r>
        <w:rPr>
          <w:rFonts w:eastAsiaTheme="majorEastAsia"/>
          <w:b/>
          <w:sz w:val="36"/>
        </w:rPr>
        <w:t>年</w:t>
      </w:r>
      <w:r>
        <w:rPr>
          <w:rFonts w:hint="eastAsia" w:eastAsiaTheme="majorEastAsia"/>
          <w:b/>
          <w:sz w:val="36"/>
          <w:u w:val="single"/>
          <w:lang w:val="en-US" w:eastAsia="zh-CN"/>
        </w:rPr>
        <w:t>12</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_Toc26419 </w:instrText>
      </w:r>
      <w:r>
        <w:rPr>
          <w:rFonts w:ascii="Times New Roman" w:hAnsi="Times New Roman" w:cs="Times New Roman"/>
        </w:rPr>
        <w:fldChar w:fldCharType="separate"/>
      </w:r>
      <w:r>
        <w:rPr>
          <w:rFonts w:ascii="Times New Roman" w:hAnsi="Times New Roman" w:cs="Times New Roman"/>
        </w:rPr>
        <w:t>第一章  询价公告</w:t>
      </w:r>
      <w:r>
        <w:tab/>
      </w:r>
      <w:r>
        <w:fldChar w:fldCharType="begin"/>
      </w:r>
      <w:r>
        <w:instrText xml:space="preserve"> PAGEREF _Toc26419 \h </w:instrText>
      </w:r>
      <w:r>
        <w:fldChar w:fldCharType="separate"/>
      </w:r>
      <w:r>
        <w:t>3</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_Toc20594 </w:instrText>
      </w:r>
      <w:r>
        <w:rPr>
          <w:rFonts w:ascii="Times New Roman" w:hAnsi="Times New Roman" w:cs="Times New Roman"/>
        </w:rPr>
        <w:fldChar w:fldCharType="separate"/>
      </w:r>
      <w:r>
        <w:rPr>
          <w:rFonts w:ascii="Times New Roman" w:hAnsi="Times New Roman" w:cs="Times New Roman"/>
        </w:rPr>
        <w:t>第二章  投标人须知</w:t>
      </w:r>
      <w:r>
        <w:tab/>
      </w:r>
      <w:r>
        <w:fldChar w:fldCharType="begin"/>
      </w:r>
      <w:r>
        <w:instrText xml:space="preserve"> PAGEREF _Toc20594 \h </w:instrText>
      </w:r>
      <w:r>
        <w:fldChar w:fldCharType="separate"/>
      </w:r>
      <w:r>
        <w:t>5</w:t>
      </w:r>
      <w:r>
        <w:fldChar w:fldCharType="end"/>
      </w:r>
      <w:r>
        <w:rPr>
          <w:rFonts w:ascii="Times New Roman" w:hAnsi="Times New Roman" w:cs="Times New Roman"/>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rPr>
        <w:fldChar w:fldCharType="begin"/>
      </w:r>
      <w:r>
        <w:rPr>
          <w:rFonts w:ascii="Times New Roman" w:hAnsi="Times New Roman" w:cs="Times New Roman"/>
        </w:rPr>
        <w:instrText xml:space="preserve"> HYPERLINK \l _Toc24563 </w:instrText>
      </w:r>
      <w:r>
        <w:rPr>
          <w:rFonts w:ascii="Times New Roman" w:hAnsi="Times New Roman" w:cs="Times New Roman"/>
        </w:rPr>
        <w:fldChar w:fldCharType="separate"/>
      </w:r>
      <w:r>
        <w:rPr>
          <w:rFonts w:ascii="Times New Roman" w:hAnsi="Times New Roman" w:cs="Times New Roman"/>
        </w:rPr>
        <w:t>第三章  招标人要求</w:t>
      </w:r>
      <w:r>
        <w:tab/>
      </w:r>
      <w:r>
        <w:fldChar w:fldCharType="begin"/>
      </w:r>
      <w:r>
        <w:instrText xml:space="preserve"> PAGEREF _Toc24563 \h </w:instrText>
      </w:r>
      <w:r>
        <w:fldChar w:fldCharType="separate"/>
      </w:r>
      <w:r>
        <w:t>13</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_Toc10340 </w:instrText>
      </w:r>
      <w:r>
        <w:rPr>
          <w:rFonts w:ascii="Times New Roman" w:hAnsi="Times New Roman" w:cs="Times New Roman"/>
        </w:rPr>
        <w:fldChar w:fldCharType="separate"/>
      </w:r>
      <w:r>
        <w:rPr>
          <w:rFonts w:ascii="Times New Roman" w:hAnsi="Times New Roman" w:cs="Times New Roman"/>
          <w:szCs w:val="18"/>
        </w:rPr>
        <w:t>一、采购需求前附表</w:t>
      </w:r>
      <w:r>
        <w:tab/>
      </w:r>
      <w:r>
        <w:fldChar w:fldCharType="begin"/>
      </w:r>
      <w:r>
        <w:instrText xml:space="preserve"> PAGEREF _Toc10340 \h </w:instrText>
      </w:r>
      <w:r>
        <w:fldChar w:fldCharType="separate"/>
      </w:r>
      <w:r>
        <w:t>13</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_Toc8228 </w:instrText>
      </w:r>
      <w:r>
        <w:rPr>
          <w:rFonts w:ascii="Times New Roman" w:hAnsi="Times New Roman" w:cs="Times New Roman"/>
        </w:rPr>
        <w:fldChar w:fldCharType="separate"/>
      </w:r>
      <w:r>
        <w:rPr>
          <w:rFonts w:ascii="Times New Roman" w:hAnsi="Times New Roman" w:cs="Times New Roman"/>
          <w:bCs/>
          <w:szCs w:val="18"/>
        </w:rPr>
        <w:t>二、货物需求</w:t>
      </w:r>
      <w:r>
        <w:rPr>
          <w:rFonts w:hint="eastAsia" w:ascii="Times New Roman" w:hAnsi="Times New Roman" w:cs="Times New Roman"/>
          <w:bCs/>
          <w:szCs w:val="18"/>
        </w:rPr>
        <w:t>清单</w:t>
      </w:r>
      <w:r>
        <w:tab/>
      </w:r>
      <w:r>
        <w:fldChar w:fldCharType="begin"/>
      </w:r>
      <w:r>
        <w:instrText xml:space="preserve"> PAGEREF _Toc8228 \h </w:instrText>
      </w:r>
      <w:r>
        <w:fldChar w:fldCharType="separate"/>
      </w:r>
      <w:r>
        <w:t>14</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_Toc25567 </w:instrText>
      </w:r>
      <w:r>
        <w:rPr>
          <w:rFonts w:ascii="Times New Roman" w:hAnsi="Times New Roman" w:cs="Times New Roman"/>
        </w:rPr>
        <w:fldChar w:fldCharType="separate"/>
      </w:r>
      <w:r>
        <w:rPr>
          <w:rFonts w:ascii="Times New Roman" w:hAnsi="Times New Roman" w:cs="Times New Roman"/>
          <w:kern w:val="0"/>
        </w:rPr>
        <w:t>三、技术性能指标</w:t>
      </w:r>
      <w:r>
        <w:tab/>
      </w:r>
      <w:r>
        <w:fldChar w:fldCharType="begin"/>
      </w:r>
      <w:r>
        <w:instrText xml:space="preserve"> PAGEREF _Toc25567 \h </w:instrText>
      </w:r>
      <w:r>
        <w:fldChar w:fldCharType="separate"/>
      </w:r>
      <w:r>
        <w:t>14</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_Toc32046 </w:instrText>
      </w:r>
      <w:r>
        <w:rPr>
          <w:rFonts w:ascii="Times New Roman" w:hAnsi="Times New Roman" w:cs="Times New Roman"/>
        </w:rPr>
        <w:fldChar w:fldCharType="separate"/>
      </w:r>
      <w:r>
        <w:rPr>
          <w:rFonts w:hint="eastAsia" w:ascii="Times New Roman" w:hAnsi="Times New Roman" w:cs="Times New Roman"/>
          <w:kern w:val="0"/>
        </w:rPr>
        <w:t>四</w:t>
      </w:r>
      <w:r>
        <w:rPr>
          <w:rFonts w:ascii="Times New Roman" w:hAnsi="Times New Roman" w:cs="Times New Roman"/>
          <w:kern w:val="0"/>
        </w:rPr>
        <w:t>、报价要求</w:t>
      </w:r>
      <w:r>
        <w:tab/>
      </w:r>
      <w:r>
        <w:fldChar w:fldCharType="begin"/>
      </w:r>
      <w:r>
        <w:instrText xml:space="preserve"> PAGEREF _Toc32046 \h </w:instrText>
      </w:r>
      <w:r>
        <w:fldChar w:fldCharType="separate"/>
      </w:r>
      <w:r>
        <w:t>14</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_Toc4975 </w:instrText>
      </w:r>
      <w:r>
        <w:rPr>
          <w:rFonts w:ascii="Times New Roman" w:hAnsi="Times New Roman" w:cs="Times New Roman"/>
        </w:rPr>
        <w:fldChar w:fldCharType="separate"/>
      </w:r>
      <w:r>
        <w:rPr>
          <w:rFonts w:ascii="Times New Roman" w:hAnsi="Times New Roman" w:cs="Times New Roman"/>
          <w:kern w:val="0"/>
        </w:rPr>
        <w:t>七、样品要求</w:t>
      </w:r>
      <w:r>
        <w:tab/>
      </w:r>
      <w:r>
        <w:fldChar w:fldCharType="begin"/>
      </w:r>
      <w:r>
        <w:instrText xml:space="preserve"> PAGEREF _Toc4975 \h </w:instrText>
      </w:r>
      <w:r>
        <w:fldChar w:fldCharType="separate"/>
      </w:r>
      <w:r>
        <w:t>15</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_Toc15117 </w:instrText>
      </w:r>
      <w:r>
        <w:rPr>
          <w:rFonts w:ascii="Times New Roman" w:hAnsi="Times New Roman" w:cs="Times New Roman"/>
        </w:rPr>
        <w:fldChar w:fldCharType="separate"/>
      </w:r>
      <w:r>
        <w:rPr>
          <w:rFonts w:ascii="Times New Roman" w:hAnsi="Times New Roman" w:cs="Times New Roman"/>
        </w:rPr>
        <w:t>第四章  评审方法和标准</w:t>
      </w:r>
      <w:r>
        <w:tab/>
      </w:r>
      <w:r>
        <w:fldChar w:fldCharType="begin"/>
      </w:r>
      <w:r>
        <w:instrText xml:space="preserve"> PAGEREF _Toc15117 \h </w:instrText>
      </w:r>
      <w:r>
        <w:fldChar w:fldCharType="separate"/>
      </w:r>
      <w:r>
        <w:t>16</w:t>
      </w:r>
      <w:r>
        <w:fldChar w:fldCharType="end"/>
      </w:r>
      <w:r>
        <w:rPr>
          <w:rFonts w:ascii="Times New Roman" w:hAnsi="Times New Roman" w:cs="Times New Roman"/>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rPr>
        <w:fldChar w:fldCharType="begin"/>
      </w:r>
      <w:r>
        <w:rPr>
          <w:rFonts w:ascii="Times New Roman" w:hAnsi="Times New Roman" w:cs="Times New Roman"/>
        </w:rPr>
        <w:instrText xml:space="preserve"> HYPERLINK \l _Toc4671 </w:instrText>
      </w:r>
      <w:r>
        <w:rPr>
          <w:rFonts w:ascii="Times New Roman" w:hAnsi="Times New Roman" w:cs="Times New Roman"/>
        </w:rPr>
        <w:fldChar w:fldCharType="separate"/>
      </w:r>
      <w:r>
        <w:rPr>
          <w:rFonts w:ascii="Times New Roman" w:hAnsi="Times New Roman" w:cs="Times New Roman"/>
        </w:rPr>
        <w:t>第五章  合同</w:t>
      </w:r>
      <w:r>
        <w:tab/>
      </w:r>
      <w:r>
        <w:fldChar w:fldCharType="begin"/>
      </w:r>
      <w:r>
        <w:instrText xml:space="preserve"> PAGEREF _Toc4671 \h </w:instrText>
      </w:r>
      <w:r>
        <w:fldChar w:fldCharType="separate"/>
      </w:r>
      <w:r>
        <w:t>19</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_Toc11410 </w:instrText>
      </w:r>
      <w:r>
        <w:rPr>
          <w:rFonts w:ascii="Times New Roman" w:hAnsi="Times New Roman" w:cs="Times New Roman"/>
        </w:rPr>
        <w:fldChar w:fldCharType="separate"/>
      </w:r>
      <w:r>
        <w:rPr>
          <w:rFonts w:ascii="Times New Roman" w:hAnsi="Times New Roman" w:cs="Times New Roman"/>
        </w:rPr>
        <w:t>第六章  投标文件格式</w:t>
      </w:r>
      <w:r>
        <w:tab/>
      </w:r>
      <w:r>
        <w:fldChar w:fldCharType="begin"/>
      </w:r>
      <w:r>
        <w:instrText xml:space="preserve"> PAGEREF _Toc11410 \h </w:instrText>
      </w:r>
      <w:r>
        <w:fldChar w:fldCharType="separate"/>
      </w:r>
      <w:r>
        <w:t>30</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_Toc28769 </w:instrText>
      </w:r>
      <w:r>
        <w:rPr>
          <w:rFonts w:ascii="Times New Roman" w:hAnsi="Times New Roman" w:cs="Times New Roman"/>
        </w:rPr>
        <w:fldChar w:fldCharType="separate"/>
      </w:r>
      <w:r>
        <w:rPr>
          <w:rFonts w:hint="eastAsia" w:asciiTheme="minorEastAsia" w:hAnsiTheme="minorEastAsia"/>
        </w:rPr>
        <w:t>一、报价表</w:t>
      </w:r>
      <w:r>
        <w:tab/>
      </w:r>
      <w:r>
        <w:fldChar w:fldCharType="begin"/>
      </w:r>
      <w:r>
        <w:instrText xml:space="preserve"> PAGEREF _Toc28769 \h </w:instrText>
      </w:r>
      <w:r>
        <w:fldChar w:fldCharType="separate"/>
      </w:r>
      <w:r>
        <w:t>31</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_Toc1868 </w:instrText>
      </w:r>
      <w:r>
        <w:rPr>
          <w:rFonts w:ascii="Times New Roman" w:hAnsi="Times New Roman" w:cs="Times New Roman"/>
        </w:rPr>
        <w:fldChar w:fldCharType="separate"/>
      </w:r>
      <w:r>
        <w:rPr>
          <w:rFonts w:hint="eastAsia" w:asciiTheme="minorEastAsia" w:hAnsiTheme="minorEastAsia"/>
        </w:rPr>
        <w:t>二、投标函</w:t>
      </w:r>
      <w:r>
        <w:tab/>
      </w:r>
      <w:r>
        <w:fldChar w:fldCharType="begin"/>
      </w:r>
      <w:r>
        <w:instrText xml:space="preserve"> PAGEREF _Toc1868 \h </w:instrText>
      </w:r>
      <w:r>
        <w:fldChar w:fldCharType="separate"/>
      </w:r>
      <w:r>
        <w:t>33</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_Toc22259 </w:instrText>
      </w:r>
      <w:r>
        <w:rPr>
          <w:rFonts w:ascii="Times New Roman" w:hAnsi="Times New Roman" w:cs="Times New Roman"/>
        </w:rPr>
        <w:fldChar w:fldCharType="separate"/>
      </w:r>
      <w:r>
        <w:rPr>
          <w:rFonts w:hint="eastAsia" w:asciiTheme="minorEastAsia" w:hAnsiTheme="minorEastAsia"/>
        </w:rPr>
        <w:t>三、响应表</w:t>
      </w:r>
      <w:r>
        <w:tab/>
      </w:r>
      <w:r>
        <w:fldChar w:fldCharType="begin"/>
      </w:r>
      <w:r>
        <w:instrText xml:space="preserve"> PAGEREF _Toc22259 \h </w:instrText>
      </w:r>
      <w:r>
        <w:fldChar w:fldCharType="separate"/>
      </w:r>
      <w:r>
        <w:t>34</w:t>
      </w:r>
      <w:r>
        <w:fldChar w:fldCharType="end"/>
      </w:r>
      <w:r>
        <w:rPr>
          <w:rFonts w:ascii="Times New Roman" w:hAnsi="Times New Roman" w:cs="Times New Roman"/>
        </w:rPr>
        <w:fldChar w:fldCharType="end"/>
      </w:r>
    </w:p>
    <w:p>
      <w:pPr>
        <w:pStyle w:val="20"/>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rPr>
        <w:fldChar w:fldCharType="begin"/>
      </w:r>
      <w:r>
        <w:rPr>
          <w:rFonts w:ascii="Times New Roman" w:hAnsi="Times New Roman" w:cs="Times New Roman"/>
        </w:rPr>
        <w:instrText xml:space="preserve"> HYPERLINK \l _Toc14454 </w:instrText>
      </w:r>
      <w:r>
        <w:rPr>
          <w:rFonts w:ascii="Times New Roman" w:hAnsi="Times New Roman" w:cs="Times New Roman"/>
        </w:rPr>
        <w:fldChar w:fldCharType="separate"/>
      </w:r>
      <w:r>
        <w:rPr>
          <w:rFonts w:hint="eastAsia" w:asciiTheme="minorEastAsia" w:hAnsiTheme="minorEastAsia"/>
        </w:rPr>
        <w:t>四、供货方案</w:t>
      </w:r>
      <w:r>
        <w:tab/>
      </w:r>
      <w:r>
        <w:fldChar w:fldCharType="begin"/>
      </w:r>
      <w:r>
        <w:instrText xml:space="preserve"> PAGEREF _Toc14454 \h </w:instrText>
      </w:r>
      <w:r>
        <w:fldChar w:fldCharType="separate"/>
      </w:r>
      <w:r>
        <w:t>36</w:t>
      </w:r>
      <w:r>
        <w:fldChar w:fldCharType="end"/>
      </w:r>
      <w:r>
        <w:rPr>
          <w:rFonts w:ascii="Times New Roman" w:hAnsi="Times New Roman" w:cs="Times New Roman"/>
        </w:rPr>
        <w:fldChar w:fldCharType="end"/>
      </w:r>
    </w:p>
    <w:p>
      <w:pPr>
        <w:spacing w:line="360" w:lineRule="auto"/>
        <w:rPr>
          <w:rFonts w:ascii="Times New Roman" w:hAnsi="Times New Roman" w:cs="Times New Roman"/>
          <w:b/>
          <w:sz w:val="32"/>
        </w:rPr>
      </w:pPr>
      <w:r>
        <w:rPr>
          <w:rFonts w:ascii="Times New Roman" w:hAnsi="Times New Roman" w:cs="Times New Roman"/>
        </w:rPr>
        <w:fldChar w:fldCharType="end"/>
      </w:r>
    </w:p>
    <w:p>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rPr>
        <w:t xml:space="preserve">        </w:t>
      </w:r>
    </w:p>
    <w:p>
      <w:pPr>
        <w:spacing w:line="360" w:lineRule="auto"/>
        <w:jc w:val="center"/>
        <w:outlineLvl w:val="1"/>
        <w:rPr>
          <w:rFonts w:ascii="Times New Roman" w:hAnsi="Times New Roman" w:cs="Times New Roman"/>
          <w:b/>
          <w:sz w:val="28"/>
        </w:rPr>
      </w:pPr>
      <w:bookmarkStart w:id="1" w:name="_Toc26419"/>
      <w:r>
        <w:rPr>
          <w:rFonts w:ascii="Times New Roman" w:hAnsi="Times New Roman" w:cs="Times New Roman"/>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 </w:t>
      </w:r>
      <w:r>
        <w:rPr>
          <w:rFonts w:hint="eastAsia"/>
          <w:bCs/>
          <w:color w:val="000000"/>
          <w:u w:val="single"/>
        </w:rPr>
        <w:t>合肥泓瑞金陵大酒店有限责任公司（</w:t>
      </w:r>
      <w:r>
        <w:rPr>
          <w:rFonts w:hint="eastAsia"/>
          <w:bCs/>
          <w:color w:val="000000"/>
        </w:rPr>
        <w:t>简称“招标人”）</w:t>
      </w:r>
      <w:r>
        <w:rPr>
          <w:rFonts w:ascii="Times New Roman" w:hAnsi="Times New Roman" w:cs="Times New Roman"/>
          <w:szCs w:val="21"/>
        </w:rPr>
        <w:t xml:space="preserve">现对 </w:t>
      </w:r>
      <w:r>
        <w:rPr>
          <w:rFonts w:hint="eastAsia" w:ascii="Times New Roman" w:hAnsi="Times New Roman" w:cs="Times New Roman"/>
          <w:szCs w:val="21"/>
          <w:u w:val="single"/>
          <w:lang w:eastAsia="zh-CN"/>
        </w:rPr>
        <w:t>合肥泓瑞金陵大酒店200g屋顶低脂风味酸奶采购项目</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u w:val="single"/>
          <w:lang w:eastAsia="zh-CN"/>
        </w:rPr>
        <w:t>2024HRJLXJ0035号</w:t>
      </w:r>
    </w:p>
    <w:p>
      <w:pPr>
        <w:tabs>
          <w:tab w:val="left" w:pos="2410"/>
        </w:tabs>
        <w:autoSpaceDE w:val="0"/>
        <w:autoSpaceDN w:val="0"/>
        <w:adjustRightInd w:val="0"/>
        <w:snapToGrid w:val="0"/>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lang w:eastAsia="zh-CN"/>
        </w:rPr>
        <w:t>合肥泓瑞金陵大酒店200g屋顶低脂风味酸奶采购项目</w:t>
      </w:r>
    </w:p>
    <w:p>
      <w:pPr>
        <w:autoSpaceDE w:val="0"/>
        <w:autoSpaceDN w:val="0"/>
        <w:adjustRightInd w:val="0"/>
        <w:spacing w:line="360" w:lineRule="auto"/>
        <w:ind w:firstLine="420" w:firstLineChars="200"/>
        <w:jc w:val="left"/>
        <w:rPr>
          <w:rFonts w:ascii="Times New Roman" w:hAnsi="Times New Roman" w:cs="Times New Roman"/>
          <w:szCs w:val="21"/>
          <w:u w:val="single"/>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szCs w:val="21"/>
          <w:u w:val="single"/>
        </w:rPr>
        <w:t>委托人指定地点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bCs/>
          <w:color w:val="000000"/>
          <w:u w:val="single"/>
        </w:rPr>
        <w:t>合肥泓瑞金陵大酒店有限责任公司</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lang w:eastAsia="zh-CN"/>
        </w:rPr>
        <w:t>合肥泓瑞金陵大酒店200g屋顶低脂风味酸奶采购项目</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hint="eastAsia" w:ascii="Times New Roman" w:hAnsi="Times New Roman" w:cs="Times New Roman"/>
          <w:szCs w:val="21"/>
          <w:u w:val="single"/>
        </w:rPr>
        <w:t>自筹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hint="eastAsia" w:ascii="Times New Roman" w:hAnsi="Times New Roman" w:cs="Times New Roman"/>
          <w:szCs w:val="21"/>
          <w:u w:val="single"/>
          <w:lang w:val="en-US" w:eastAsia="zh-CN"/>
        </w:rPr>
        <w:t>1.96</w:t>
      </w:r>
      <w:r>
        <w:rPr>
          <w:rFonts w:hint="eastAsia" w:ascii="Times New Roman" w:hAnsi="Times New Roman" w:cs="Times New Roman"/>
          <w:szCs w:val="21"/>
          <w:u w:val="single"/>
        </w:rPr>
        <w:t>万元/年</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w:t>
      </w:r>
      <w:r>
        <w:rPr>
          <w:rFonts w:hint="eastAsia" w:ascii="Times New Roman" w:hAnsi="Times New Roman" w:cs="Times New Roman"/>
          <w:szCs w:val="21"/>
          <w:u w:val="single"/>
        </w:rPr>
        <w:t>货物类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标段（包别）划分：共分</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个包，本次采购第</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包</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①</w:t>
      </w:r>
      <w:r>
        <w:rPr>
          <w:rFonts w:hint="eastAsia" w:ascii="Times New Roman" w:hAnsi="Times New Roman" w:cs="Times New Roman" w:eastAsiaTheme="majorEastAsia"/>
          <w:szCs w:val="21"/>
        </w:rPr>
        <w:t>提供公司营业执照复印件盖章，同时提供食品经营许可证（或提供仅销售预包装食品备案信息采集表）。</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②</w:t>
      </w:r>
      <w:r>
        <w:rPr>
          <w:rFonts w:hint="eastAsia" w:ascii="Times New Roman" w:hAnsi="Times New Roman" w:cs="Times New Roman" w:eastAsiaTheme="majorEastAsia"/>
          <w:szCs w:val="21"/>
        </w:rPr>
        <w:t>提供自2020年1月1日以来至少</w:t>
      </w:r>
      <w:r>
        <w:rPr>
          <w:rFonts w:hint="eastAsia" w:ascii="Times New Roman" w:hAnsi="Times New Roman" w:cs="Times New Roman" w:eastAsiaTheme="majorEastAsia"/>
          <w:szCs w:val="21"/>
          <w:lang w:val="en-US" w:eastAsia="zh-CN"/>
        </w:rPr>
        <w:t>2</w:t>
      </w:r>
      <w:r>
        <w:rPr>
          <w:rFonts w:hint="eastAsia" w:ascii="Times New Roman" w:hAnsi="Times New Roman" w:cs="Times New Roman" w:eastAsiaTheme="majorEastAsia"/>
          <w:szCs w:val="21"/>
        </w:rPr>
        <w:t>个单个合同金额不少于1万元的酒店或企业的</w:t>
      </w:r>
      <w:r>
        <w:rPr>
          <w:rFonts w:hint="eastAsia" w:ascii="Times New Roman" w:hAnsi="Times New Roman" w:cs="Times New Roman" w:eastAsiaTheme="majorEastAsia"/>
          <w:szCs w:val="21"/>
          <w:lang w:eastAsia="zh-CN"/>
        </w:rPr>
        <w:t>奶制品</w:t>
      </w:r>
      <w:r>
        <w:rPr>
          <w:rFonts w:hint="eastAsia" w:ascii="Times New Roman" w:hAnsi="Times New Roman" w:cs="Times New Roman" w:eastAsiaTheme="majorEastAsia"/>
          <w:szCs w:val="21"/>
        </w:rPr>
        <w:t>合作业绩（以合同复印件形式反应）。</w:t>
      </w:r>
    </w:p>
    <w:p>
      <w:pPr>
        <w:spacing w:line="360" w:lineRule="auto"/>
        <w:ind w:firstLine="420" w:firstLineChars="200"/>
        <w:rPr>
          <w:rFonts w:eastAsiaTheme="majorEastAsia"/>
        </w:rPr>
      </w:pPr>
      <w:r>
        <w:rPr>
          <w:rFonts w:hint="eastAsia" w:ascii="Times New Roman" w:hAnsi="Times New Roman" w:cs="Times New Roman" w:eastAsiaTheme="majorEastAsia"/>
          <w:szCs w:val="21"/>
        </w:rPr>
        <w:t xml:space="preserve"> 3.</w:t>
      </w:r>
      <w:r>
        <w:rPr>
          <w:rFonts w:ascii="Times New Roman" w:hAnsi="Times New Roman" w:cs="Times New Roman" w:eastAsiaTheme="majorEastAsia"/>
          <w:szCs w:val="21"/>
        </w:rPr>
        <w:t>本项目不接受联合体投标</w:t>
      </w:r>
      <w:r>
        <w:rPr>
          <w:rFonts w:hint="eastAsia" w:ascii="Times New Roman" w:hAnsi="Times New Roman" w:cs="Times New Roman" w:eastAsiaTheme="majorEastAsia"/>
          <w:szCs w:val="21"/>
        </w:rPr>
        <w:t>。</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12</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12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9 </w:t>
      </w:r>
      <w:r>
        <w:rPr>
          <w:rFonts w:hint="eastAsia"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1）微信订阅号消息---搜“合肥泓瑞金陵大酒店有限责任公司”关注公众号，里面下载询价文件；</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eastAsiaTheme="majorEastAsia"/>
          <w:color w:val="FF0000"/>
          <w:szCs w:val="21"/>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12 </w:t>
      </w:r>
      <w:r>
        <w:rPr>
          <w:rFonts w:hint="eastAsia"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10 </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14</w:t>
      </w:r>
      <w:r>
        <w:rPr>
          <w:rFonts w:hint="eastAsia"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00 </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分</w:t>
      </w:r>
    </w:p>
    <w:p>
      <w:pPr>
        <w:spacing w:line="360" w:lineRule="auto"/>
        <w:ind w:firstLine="435"/>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spacing w:line="360" w:lineRule="auto"/>
        <w:ind w:firstLine="435"/>
        <w:rPr>
          <w:rFonts w:ascii="Times New Roman" w:hAnsi="Times New Roman" w:cs="Times New Roman"/>
          <w:szCs w:val="15"/>
        </w:rPr>
      </w:pPr>
      <w:r>
        <w:rPr>
          <w:rFonts w:ascii="Times New Roman" w:hAnsi="Times New Roman" w:cs="Times New Roman"/>
          <w:szCs w:val="15"/>
        </w:rPr>
        <w:t>同询价时间</w:t>
      </w:r>
    </w:p>
    <w:p>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35"/>
        <w:rPr>
          <w:rFonts w:ascii="Times New Roman" w:hAnsi="Times New Roman" w:cs="Times New Roman"/>
          <w:szCs w:val="15"/>
        </w:rPr>
      </w:pPr>
      <w:r>
        <w:rPr>
          <w:rFonts w:ascii="Times New Roman" w:hAnsi="Times New Roman" w:cs="Times New Roman"/>
          <w:szCs w:val="15"/>
        </w:rPr>
        <w:t>1.招标人</w:t>
      </w:r>
    </w:p>
    <w:p>
      <w:pPr>
        <w:spacing w:line="360" w:lineRule="auto"/>
        <w:ind w:firstLine="435"/>
        <w:rPr>
          <w:rFonts w:ascii="Times New Roman" w:hAnsi="Times New Roman" w:cs="Times New Roman"/>
          <w:szCs w:val="15"/>
        </w:rPr>
      </w:pPr>
      <w:r>
        <w:rPr>
          <w:rFonts w:ascii="Times New Roman" w:hAnsi="Times New Roman" w:cs="Times New Roman"/>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szCs w:val="15"/>
          <w:u w:val="single"/>
        </w:rPr>
      </w:pPr>
      <w:r>
        <w:rPr>
          <w:rFonts w:ascii="Times New Roman" w:hAnsi="Times New Roman" w:cs="Times New Roman"/>
          <w:szCs w:val="15"/>
        </w:rPr>
        <w:t>地  址：</w:t>
      </w:r>
      <w:r>
        <w:rPr>
          <w:rFonts w:ascii="Times New Roman" w:hAnsi="Times New Roman" w:cs="Times New Roman"/>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szCs w:val="15"/>
        </w:rPr>
      </w:pP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bCs/>
          <w:snapToGrid w:val="0"/>
          <w:kern w:val="0"/>
          <w:szCs w:val="21"/>
          <w:u w:val="single"/>
        </w:rPr>
        <w:t xml:space="preserve">杜工 </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szCs w:val="15"/>
        </w:rPr>
      </w:pPr>
      <w:r>
        <w:rPr>
          <w:rFonts w:ascii="Times New Roman" w:hAnsi="Times New Roman" w:cs="Times New Roman"/>
          <w:szCs w:val="15"/>
        </w:rPr>
        <w:t>电  话：</w:t>
      </w:r>
      <w:r>
        <w:rPr>
          <w:rFonts w:hint="eastAsia"/>
          <w:bCs/>
          <w:snapToGrid w:val="0"/>
          <w:kern w:val="0"/>
          <w:szCs w:val="21"/>
          <w:u w:val="single"/>
        </w:rPr>
        <w:t xml:space="preserve"> 0551-62266887</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bCs/>
          <w:snapToGrid w:val="0"/>
          <w:kern w:val="0"/>
          <w:szCs w:val="21"/>
          <w:u w:val="single"/>
        </w:rPr>
        <w:t>党支部纪检委员</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szCs w:val="15"/>
          <w:u w:val="single"/>
        </w:rPr>
        <w:t xml:space="preserve"> </w:t>
      </w:r>
      <w:r>
        <w:rPr>
          <w:rFonts w:hint="eastAsia"/>
          <w:bCs/>
          <w:snapToGrid w:val="0"/>
          <w:kern w:val="0"/>
          <w:szCs w:val="21"/>
          <w:u w:val="single"/>
        </w:rPr>
        <w:t>合肥市蜀山区祁门路1799号合肥泓瑞金陵大酒店二楼党支部纪检委员办公室</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sz w:val="24"/>
          <w:szCs w:val="18"/>
        </w:rPr>
      </w:pPr>
    </w:p>
    <w:p>
      <w:pPr>
        <w:widowControl/>
        <w:jc w:val="left"/>
        <w:rPr>
          <w:rFonts w:ascii="Times New Roman" w:hAnsi="Times New Roman" w:cs="Times New Roman"/>
          <w:sz w:val="24"/>
          <w:szCs w:val="18"/>
        </w:rPr>
      </w:pPr>
      <w:r>
        <w:rPr>
          <w:rFonts w:ascii="Times New Roman" w:hAnsi="Times New Roman" w:cs="Times New Roman"/>
          <w:sz w:val="24"/>
          <w:szCs w:val="18"/>
        </w:rPr>
        <w:br w:type="page"/>
      </w:r>
    </w:p>
    <w:p>
      <w:pPr>
        <w:spacing w:line="360" w:lineRule="auto"/>
        <w:jc w:val="center"/>
        <w:outlineLvl w:val="1"/>
        <w:rPr>
          <w:rFonts w:ascii="Times New Roman" w:hAnsi="Times New Roman" w:cs="Times New Roman"/>
          <w:b/>
          <w:sz w:val="28"/>
        </w:rPr>
      </w:pPr>
      <w:bookmarkStart w:id="2" w:name="_Toc20594"/>
      <w:r>
        <w:rPr>
          <w:rFonts w:ascii="Times New Roman" w:hAnsi="Times New Roman" w:cs="Times New Roman"/>
          <w:b/>
          <w:sz w:val="28"/>
        </w:rPr>
        <w:t>第二章  投标人须知</w:t>
      </w:r>
      <w:bookmarkEnd w:id="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928"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5798"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928" w:type="dxa"/>
            <w:vAlign w:val="center"/>
          </w:tcPr>
          <w:p>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5798" w:type="dxa"/>
            <w:vAlign w:val="center"/>
          </w:tcPr>
          <w:p>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579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928" w:type="dxa"/>
            <w:vAlign w:val="center"/>
          </w:tcPr>
          <w:p>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5798" w:type="dxa"/>
            <w:vAlign w:val="center"/>
          </w:tcPr>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1.投标文件应装订成册、密封，并在封面注明招标编号、投标项目等，同时在密封处加盖骑缝章；正本一份。</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92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rPr>
              <w:t>。</w:t>
            </w:r>
          </w:p>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928" w:type="dxa"/>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5798" w:type="dxa"/>
            <w:vAlign w:val="center"/>
          </w:tcPr>
          <w:p>
            <w:pPr>
              <w:spacing w:line="360" w:lineRule="auto"/>
              <w:rPr>
                <w:rFonts w:ascii="Times New Roman" w:hAnsi="Times New Roman" w:cs="Times New Roman"/>
                <w:szCs w:val="21"/>
                <w:u w:val="single"/>
              </w:rPr>
            </w:pPr>
            <w:r>
              <w:rPr>
                <w:rFonts w:ascii="Times New Roman" w:hAnsi="Times New Roman" w:cs="Times New Roman"/>
                <w:bCs/>
                <w:szCs w:val="21"/>
              </w:rPr>
              <w:sym w:font="Wingdings 2" w:char="0052"/>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928" w:type="dxa"/>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928" w:type="dxa"/>
            <w:vAlign w:val="center"/>
          </w:tcPr>
          <w:p>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5798" w:type="dxa"/>
            <w:vAlign w:val="center"/>
          </w:tcPr>
          <w:p>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pPr>
        <w:spacing w:line="360" w:lineRule="auto"/>
        <w:jc w:val="center"/>
        <w:outlineLvl w:val="0"/>
        <w:rPr>
          <w:rFonts w:ascii="Times New Roman" w:hAnsi="Times New Roman" w:cs="Times New Roman"/>
          <w:b/>
          <w:sz w:val="28"/>
        </w:rPr>
      </w:pPr>
      <w:bookmarkStart w:id="5" w:name="_Toc24563"/>
      <w:r>
        <w:rPr>
          <w:rFonts w:ascii="Times New Roman" w:hAnsi="Times New Roman" w:cs="Times New Roman"/>
          <w:b/>
          <w:sz w:val="28"/>
        </w:rPr>
        <w:t>第三章  招标人要求</w:t>
      </w:r>
      <w:bookmarkEnd w:id="5"/>
    </w:p>
    <w:p>
      <w:pPr>
        <w:spacing w:line="360" w:lineRule="auto"/>
        <w:ind w:firstLine="437"/>
        <w:outlineLvl w:val="1"/>
        <w:rPr>
          <w:rFonts w:ascii="Times New Roman" w:hAnsi="Times New Roman" w:cs="Times New Roman"/>
          <w:b/>
          <w:sz w:val="24"/>
          <w:szCs w:val="18"/>
        </w:rPr>
      </w:pPr>
      <w:bookmarkStart w:id="6" w:name="_Toc10340"/>
      <w:r>
        <w:rPr>
          <w:rFonts w:ascii="Times New Roman" w:hAnsi="Times New Roman" w:cs="Times New Roman"/>
          <w:b/>
          <w:sz w:val="24"/>
          <w:szCs w:val="18"/>
        </w:rPr>
        <w:t>一、采购需求前附表</w:t>
      </w:r>
      <w:bookmarkEnd w:id="6"/>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2032" w:type="dxa"/>
            <w:vAlign w:val="center"/>
          </w:tcPr>
          <w:p>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5484" w:type="dxa"/>
            <w:vAlign w:val="center"/>
          </w:tcPr>
          <w:p>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5484" w:type="dxa"/>
            <w:vAlign w:val="center"/>
          </w:tcPr>
          <w:p>
            <w:pPr>
              <w:pStyle w:val="31"/>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rPr>
              <w:t>本项目采取按量下采购单，据实结算，每月双方必须对上个月（T月）的供货清单进行核对。经招标人在T月的供货清单对帐表上盖章签字确认且中标人提供等额增值税发票后，招标人在以下时间内完成付款：招标人应在（T+2）月的最后一日之前支付T月的货款月末支付完毕。全部的标的物送货至采购人指定地点,由酒店财务部、使用部门验收合格后安排支付货款。在招标人付款前，中标人需向招标人交付等额的增值税专用发票，否则招标人有权拒绝或者延迟付款，且不承担违约责任。</w:t>
            </w:r>
          </w:p>
          <w:p>
            <w:pPr>
              <w:pStyle w:val="31"/>
              <w:widowControl w:val="0"/>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投标人提交的投标文件中如有关于付款条件的表述与询价文件规定不符，投标无效。</w:t>
            </w:r>
            <w:r>
              <w:rPr>
                <w:rFonts w:ascii="Times New Roman" w:hAnsi="Times New Roman" w:cs="Times New Roman"/>
                <w:b w:val="0"/>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供货地点</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合肥泓瑞金陵大酒店采购部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供货期限</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本项目合作方式采用1+1+1模式，中标后双方签订一年期的合同，合作期间履约良好，双方可协商一致可续签下一年度合同，最多可续签两次。在合同履行期间，如双方单个履约年度的结算价款达到或者超过当年度合同暂定总价的，招标人有权单方面解除本合同，且无须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免费质保期</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所供产品生产日期需在供货之日前3个月内，经委托人验收合格之日起壹年，法律法规或生产厂家等对质保期的规定长于半年的，依照国家相关三包规定要求。</w:t>
            </w:r>
          </w:p>
        </w:tc>
      </w:tr>
    </w:tbl>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bookmarkStart w:id="7" w:name="_Toc8228"/>
      <w:r>
        <w:rPr>
          <w:rFonts w:ascii="Times New Roman" w:hAnsi="Times New Roman" w:cs="Times New Roman"/>
          <w:b/>
          <w:bCs/>
          <w:sz w:val="24"/>
          <w:szCs w:val="18"/>
        </w:rPr>
        <w:t>二、货物需求</w:t>
      </w:r>
      <w:r>
        <w:rPr>
          <w:rFonts w:hint="eastAsia" w:ascii="Times New Roman" w:hAnsi="Times New Roman" w:cs="Times New Roman"/>
          <w:b/>
          <w:bCs/>
          <w:sz w:val="24"/>
          <w:szCs w:val="18"/>
        </w:rPr>
        <w:t>清单</w:t>
      </w:r>
      <w:bookmarkEnd w:id="7"/>
    </w:p>
    <w:tbl>
      <w:tblPr>
        <w:tblStyle w:val="23"/>
        <w:tblW w:w="8430" w:type="dxa"/>
        <w:tblInd w:w="0" w:type="dxa"/>
        <w:tblLayout w:type="fixed"/>
        <w:tblCellMar>
          <w:top w:w="0" w:type="dxa"/>
          <w:left w:w="0" w:type="dxa"/>
          <w:bottom w:w="0" w:type="dxa"/>
          <w:right w:w="0" w:type="dxa"/>
        </w:tblCellMar>
      </w:tblPr>
      <w:tblGrid>
        <w:gridCol w:w="399"/>
        <w:gridCol w:w="1487"/>
        <w:gridCol w:w="1514"/>
        <w:gridCol w:w="1"/>
        <w:gridCol w:w="1367"/>
        <w:gridCol w:w="1178"/>
        <w:gridCol w:w="1249"/>
        <w:gridCol w:w="1233"/>
        <w:gridCol w:w="1"/>
        <w:gridCol w:w="1"/>
      </w:tblGrid>
      <w:tr>
        <w:tblPrEx>
          <w:tblLayout w:type="fixed"/>
          <w:tblCellMar>
            <w:top w:w="0" w:type="dxa"/>
            <w:left w:w="0" w:type="dxa"/>
            <w:bottom w:w="0" w:type="dxa"/>
            <w:right w:w="0" w:type="dxa"/>
          </w:tblCellMar>
        </w:tblPrEx>
        <w:trPr>
          <w:trHeight w:val="885" w:hRule="atLeast"/>
        </w:trPr>
        <w:tc>
          <w:tcPr>
            <w:tcW w:w="8430"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rPr>
            </w:pPr>
            <w:bookmarkStart w:id="8" w:name="_Toc501460780"/>
            <w:bookmarkStart w:id="9" w:name="_Toc21575"/>
            <w:bookmarkStart w:id="10" w:name="_Toc29570"/>
            <w:r>
              <w:rPr>
                <w:rFonts w:hint="eastAsia" w:ascii="宋体" w:hAnsi="宋体" w:eastAsia="宋体" w:cs="宋体"/>
                <w:b/>
                <w:color w:val="000000"/>
                <w:kern w:val="0"/>
                <w:sz w:val="24"/>
              </w:rPr>
              <w:t>合肥泓瑞金陵大酒店</w:t>
            </w:r>
            <w:r>
              <w:rPr>
                <w:rFonts w:hint="eastAsia" w:ascii="宋体" w:hAnsi="宋体" w:eastAsia="宋体" w:cs="宋体"/>
                <w:b/>
                <w:color w:val="000000"/>
                <w:kern w:val="0"/>
                <w:sz w:val="24"/>
                <w:lang w:eastAsia="zh-CN"/>
              </w:rPr>
              <w:t>200g屋顶低脂风味酸奶</w:t>
            </w:r>
            <w:r>
              <w:rPr>
                <w:rFonts w:hint="eastAsia" w:ascii="宋体" w:hAnsi="宋体" w:eastAsia="宋体" w:cs="宋体"/>
                <w:b/>
                <w:color w:val="000000"/>
                <w:kern w:val="0"/>
                <w:sz w:val="24"/>
              </w:rPr>
              <w:t>年预估使用量清单</w:t>
            </w:r>
          </w:p>
        </w:tc>
      </w:tr>
      <w:tr>
        <w:tblPrEx>
          <w:tblLayout w:type="fixed"/>
          <w:tblCellMar>
            <w:top w:w="0" w:type="dxa"/>
            <w:left w:w="0" w:type="dxa"/>
            <w:bottom w:w="0" w:type="dxa"/>
            <w:right w:w="0" w:type="dxa"/>
          </w:tblCellMar>
        </w:tblPrEx>
        <w:trPr>
          <w:gridAfter w:val="2"/>
          <w:wAfter w:w="2" w:type="dxa"/>
          <w:trHeight w:val="49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品名</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规格</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eastAsia="宋体" w:cs="宋体"/>
                <w:b/>
                <w:color w:val="000000"/>
                <w:sz w:val="22"/>
                <w:szCs w:val="22"/>
                <w:lang w:eastAsia="zh-CN"/>
              </w:rPr>
              <w:t>推荐品牌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预估数量</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单价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金额</w:t>
            </w:r>
          </w:p>
        </w:tc>
      </w:tr>
      <w:tr>
        <w:tblPrEx>
          <w:tblLayout w:type="fixed"/>
          <w:tblCellMar>
            <w:top w:w="0" w:type="dxa"/>
            <w:left w:w="0" w:type="dxa"/>
            <w:bottom w:w="0" w:type="dxa"/>
            <w:right w:w="0" w:type="dxa"/>
          </w:tblCellMar>
        </w:tblPrEx>
        <w:trPr>
          <w:gridAfter w:val="2"/>
          <w:wAfter w:w="2" w:type="dxa"/>
          <w:trHeight w:val="49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屋顶低脂风味酸奶</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200g</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卫岗、蒙牛、伊利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rPr>
              <w:t>5900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Layout w:type="fixed"/>
          <w:tblCellMar>
            <w:top w:w="0" w:type="dxa"/>
            <w:left w:w="0" w:type="dxa"/>
            <w:bottom w:w="0" w:type="dxa"/>
            <w:right w:w="0" w:type="dxa"/>
          </w:tblCellMar>
        </w:tblPrEx>
        <w:trPr>
          <w:gridAfter w:val="1"/>
          <w:wAfter w:w="1" w:type="dxa"/>
          <w:trHeight w:val="499" w:hRule="atLeast"/>
        </w:trPr>
        <w:tc>
          <w:tcPr>
            <w:tcW w:w="3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rPr>
              <w:t>5900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r>
    </w:tbl>
    <w:p>
      <w:pPr>
        <w:rPr>
          <w:rFonts w:ascii="Times New Roman" w:hAnsi="Times New Roman" w:cs="Times New Roman"/>
          <w:b/>
          <w:color w:val="FF0000"/>
          <w:kern w:val="0"/>
          <w:sz w:val="24"/>
        </w:rPr>
      </w:pPr>
    </w:p>
    <w:p>
      <w:pPr>
        <w:spacing w:line="500" w:lineRule="exact"/>
        <w:ind w:firstLine="482" w:firstLineChars="200"/>
        <w:rPr>
          <w:rFonts w:ascii="Times New Roman" w:hAnsi="Times New Roman" w:cs="Times New Roman"/>
          <w:b/>
          <w:color w:val="FF0000"/>
          <w:kern w:val="0"/>
          <w:sz w:val="24"/>
        </w:rPr>
      </w:pPr>
      <w:r>
        <w:rPr>
          <w:rFonts w:hint="eastAsia" w:ascii="Times New Roman" w:hAnsi="Times New Roman" w:cs="Times New Roman"/>
          <w:b/>
          <w:color w:val="auto"/>
          <w:kern w:val="0"/>
          <w:sz w:val="24"/>
        </w:rPr>
        <w:t>备注：</w:t>
      </w:r>
      <w:r>
        <w:rPr>
          <w:rFonts w:hint="eastAsia"/>
          <w:color w:val="000000"/>
          <w:szCs w:val="21"/>
        </w:rPr>
        <w:t>以上数量为预估年供货量，</w:t>
      </w:r>
      <w:r>
        <w:rPr>
          <w:rFonts w:hint="eastAsia"/>
          <w:color w:val="000000"/>
          <w:szCs w:val="21"/>
          <w:lang w:eastAsia="zh-CN"/>
        </w:rPr>
        <w:t>实际按采购人需求据实结算</w:t>
      </w:r>
      <w:r>
        <w:rPr>
          <w:rFonts w:hint="eastAsia"/>
          <w:color w:val="000000"/>
          <w:szCs w:val="21"/>
        </w:rPr>
        <w:t>。</w:t>
      </w:r>
    </w:p>
    <w:p>
      <w:pPr>
        <w:spacing w:line="500" w:lineRule="exact"/>
        <w:jc w:val="left"/>
        <w:outlineLvl w:val="1"/>
        <w:rPr>
          <w:rFonts w:ascii="Times New Roman" w:hAnsi="Times New Roman" w:cs="Times New Roman"/>
          <w:b/>
          <w:kern w:val="0"/>
          <w:sz w:val="24"/>
        </w:rPr>
      </w:pPr>
      <w:bookmarkStart w:id="11" w:name="_Toc25567"/>
      <w:r>
        <w:rPr>
          <w:rFonts w:ascii="Times New Roman" w:hAnsi="Times New Roman" w:cs="Times New Roman"/>
          <w:b/>
          <w:kern w:val="0"/>
          <w:sz w:val="24"/>
        </w:rPr>
        <w:t>三、技术性能指标</w:t>
      </w:r>
      <w:bookmarkEnd w:id="8"/>
      <w:bookmarkEnd w:id="9"/>
      <w:bookmarkEnd w:id="10"/>
      <w:bookmarkEnd w:id="11"/>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jc w:val="left"/>
        <w:outlineLvl w:val="1"/>
        <w:rPr>
          <w:rFonts w:ascii="Times New Roman" w:hAnsi="Times New Roman" w:cs="Times New Roman"/>
          <w:b/>
          <w:kern w:val="0"/>
          <w:sz w:val="24"/>
        </w:rPr>
      </w:pPr>
      <w:bookmarkStart w:id="12" w:name="_Toc4751"/>
      <w:bookmarkStart w:id="13" w:name="_Toc32046"/>
      <w:bookmarkStart w:id="14" w:name="_Toc5940"/>
      <w:r>
        <w:rPr>
          <w:rFonts w:hint="eastAsia" w:ascii="Times New Roman" w:hAnsi="Times New Roman" w:cs="Times New Roman"/>
          <w:b/>
          <w:kern w:val="0"/>
          <w:sz w:val="24"/>
        </w:rPr>
        <w:t>四</w:t>
      </w:r>
      <w:r>
        <w:rPr>
          <w:rFonts w:ascii="Times New Roman" w:hAnsi="Times New Roman" w:cs="Times New Roman"/>
          <w:b/>
          <w:kern w:val="0"/>
          <w:sz w:val="24"/>
        </w:rPr>
        <w:t>、报价要求</w:t>
      </w:r>
      <w:bookmarkEnd w:id="12"/>
      <w:bookmarkEnd w:id="13"/>
      <w:bookmarkEnd w:id="14"/>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500" w:lineRule="exact"/>
        <w:jc w:val="left"/>
        <w:outlineLvl w:val="1"/>
        <w:rPr>
          <w:rFonts w:ascii="Times New Roman" w:hAnsi="Times New Roman" w:cs="Times New Roman"/>
          <w:b/>
          <w:kern w:val="0"/>
          <w:sz w:val="24"/>
        </w:rPr>
      </w:pPr>
      <w:bookmarkStart w:id="15" w:name="_Toc4975"/>
      <w:bookmarkStart w:id="16" w:name="_Toc5032"/>
      <w:r>
        <w:rPr>
          <w:rFonts w:hint="eastAsia" w:ascii="Times New Roman" w:hAnsi="Times New Roman" w:cs="Times New Roman"/>
          <w:b/>
          <w:kern w:val="0"/>
          <w:sz w:val="24"/>
          <w:lang w:eastAsia="zh-CN"/>
        </w:rPr>
        <w:t>五</w:t>
      </w:r>
      <w:r>
        <w:rPr>
          <w:rFonts w:ascii="Times New Roman" w:hAnsi="Times New Roman" w:cs="Times New Roman"/>
          <w:b/>
          <w:kern w:val="0"/>
          <w:sz w:val="24"/>
        </w:rPr>
        <w:t>、样品要求</w:t>
      </w:r>
      <w:bookmarkEnd w:id="15"/>
      <w:bookmarkEnd w:id="16"/>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1.投标样品是投标文件的组成部分。投标前，投标人应按</w:t>
      </w:r>
      <w:r>
        <w:rPr>
          <w:rFonts w:hint="eastAsia" w:ascii="Times New Roman" w:hAnsi="Times New Roman" w:eastAsia="宋体" w:cs="Times New Roman"/>
          <w:bCs/>
          <w:kern w:val="0"/>
          <w:szCs w:val="21"/>
        </w:rPr>
        <w:t>询价文件</w:t>
      </w:r>
      <w:r>
        <w:rPr>
          <w:rFonts w:ascii="Times New Roman" w:hAnsi="Times New Roman" w:eastAsia="宋体" w:cs="Times New Roman"/>
          <w:bCs/>
          <w:kern w:val="0"/>
          <w:szCs w:val="21"/>
        </w:rPr>
        <w:t>规定准备投标样品。并在样品上标记以下信息：</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“某项目 第   包”（投标人全称）样品；</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2.投标时，投标人应提交样品并送达指定地点；投标文件递交截止时间后提交的样品，不予接收。</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3.投标样品送达地：</w:t>
      </w:r>
      <w:r>
        <w:rPr>
          <w:rFonts w:ascii="Times New Roman" w:hAnsi="Times New Roman" w:eastAsia="宋体" w:cs="Times New Roman"/>
          <w:bCs/>
          <w:kern w:val="0"/>
          <w:szCs w:val="21"/>
          <w:u w:val="single"/>
        </w:rPr>
        <w:t>同开标地点</w:t>
      </w:r>
    </w:p>
    <w:p>
      <w:pPr>
        <w:spacing w:line="500" w:lineRule="exact"/>
        <w:ind w:firstLine="420" w:firstLineChars="200"/>
        <w:rPr>
          <w:rFonts w:ascii="Times New Roman" w:hAnsi="Times New Roman" w:eastAsia="宋体" w:cs="Times New Roman"/>
          <w:b/>
          <w:bCs/>
          <w:kern w:val="0"/>
          <w:szCs w:val="21"/>
        </w:rPr>
      </w:pPr>
      <w:r>
        <w:rPr>
          <w:rFonts w:ascii="Times New Roman" w:hAnsi="Times New Roman" w:eastAsia="宋体" w:cs="Times New Roman"/>
          <w:bCs/>
          <w:kern w:val="0"/>
          <w:szCs w:val="21"/>
        </w:rPr>
        <w:t>4.投标人未提供样品或提供样品不全的：</w:t>
      </w:r>
      <w:r>
        <w:rPr>
          <w:rFonts w:ascii="Times New Roman" w:hAnsi="Times New Roman" w:eastAsia="宋体" w:cs="Times New Roman"/>
          <w:b/>
          <w:bCs/>
          <w:kern w:val="0"/>
          <w:szCs w:val="21"/>
          <w:u w:val="single"/>
        </w:rPr>
        <w:t>投标无效/按照评标方法和标准进行扣分</w:t>
      </w:r>
      <w:r>
        <w:rPr>
          <w:rFonts w:ascii="Times New Roman" w:hAnsi="Times New Roman" w:eastAsia="宋体" w:cs="Times New Roman"/>
          <w:b/>
          <w:bCs/>
          <w:kern w:val="0"/>
          <w:szCs w:val="21"/>
        </w:rPr>
        <w:t>。</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4.1本项目要求提供的样品如下：</w:t>
      </w:r>
    </w:p>
    <w:tbl>
      <w:tblPr>
        <w:tblStyle w:val="23"/>
        <w:tblW w:w="8505" w:type="dxa"/>
        <w:tblInd w:w="0" w:type="dxa"/>
        <w:tblLayout w:type="fixed"/>
        <w:tblCellMar>
          <w:top w:w="0" w:type="dxa"/>
          <w:left w:w="0" w:type="dxa"/>
          <w:bottom w:w="0" w:type="dxa"/>
          <w:right w:w="0" w:type="dxa"/>
        </w:tblCellMar>
      </w:tblPr>
      <w:tblGrid>
        <w:gridCol w:w="472"/>
        <w:gridCol w:w="1649"/>
        <w:gridCol w:w="1740"/>
        <w:gridCol w:w="1410"/>
        <w:gridCol w:w="3234"/>
      </w:tblGrid>
      <w:tr>
        <w:tblPrEx>
          <w:tblLayout w:type="fixed"/>
        </w:tblPrEx>
        <w:trPr>
          <w:trHeight w:val="885" w:hRule="atLeast"/>
        </w:trPr>
        <w:tc>
          <w:tcPr>
            <w:tcW w:w="8505"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合肥泓瑞金陵大酒店</w:t>
            </w:r>
            <w:r>
              <w:rPr>
                <w:rFonts w:hint="eastAsia" w:ascii="宋体" w:hAnsi="宋体" w:eastAsia="宋体" w:cs="宋体"/>
                <w:b/>
                <w:color w:val="000000"/>
                <w:kern w:val="0"/>
                <w:sz w:val="24"/>
                <w:lang w:eastAsia="zh-CN"/>
              </w:rPr>
              <w:t>200g屋顶低脂风味酸奶投标样品</w:t>
            </w:r>
            <w:r>
              <w:rPr>
                <w:rFonts w:hint="eastAsia" w:ascii="宋体" w:hAnsi="宋体" w:eastAsia="宋体" w:cs="宋体"/>
                <w:b/>
                <w:color w:val="000000"/>
                <w:kern w:val="0"/>
                <w:sz w:val="24"/>
              </w:rPr>
              <w:t>清单</w:t>
            </w:r>
          </w:p>
        </w:tc>
      </w:tr>
      <w:tr>
        <w:tblPrEx>
          <w:tblLayout w:type="fixed"/>
          <w:tblCellMar>
            <w:top w:w="0" w:type="dxa"/>
            <w:left w:w="0" w:type="dxa"/>
            <w:bottom w:w="0" w:type="dxa"/>
            <w:right w:w="0" w:type="dxa"/>
          </w:tblCellMar>
        </w:tblPrEx>
        <w:trPr>
          <w:trHeight w:val="60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品名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规格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eastAsia="zh-CN"/>
              </w:rPr>
              <w:t>样品</w:t>
            </w:r>
            <w:r>
              <w:rPr>
                <w:rFonts w:hint="eastAsia" w:ascii="宋体" w:hAnsi="宋体" w:eastAsia="宋体" w:cs="宋体"/>
                <w:b/>
                <w:color w:val="000000"/>
                <w:kern w:val="0"/>
                <w:sz w:val="22"/>
                <w:szCs w:val="22"/>
              </w:rPr>
              <w:t>数量</w:t>
            </w:r>
          </w:p>
        </w:tc>
        <w:tc>
          <w:tcPr>
            <w:tcW w:w="3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备注</w:t>
            </w:r>
          </w:p>
        </w:tc>
      </w:tr>
      <w:tr>
        <w:tblPrEx>
          <w:tblLayout w:type="fixed"/>
          <w:tblCellMar>
            <w:top w:w="0" w:type="dxa"/>
            <w:left w:w="0" w:type="dxa"/>
            <w:bottom w:w="0" w:type="dxa"/>
            <w:right w:w="0" w:type="dxa"/>
          </w:tblCellMar>
        </w:tblPrEx>
        <w:trPr>
          <w:trHeight w:val="4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屋顶低脂风味酸奶</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200g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p>
        </w:tc>
      </w:tr>
      <w:tr>
        <w:tblPrEx>
          <w:tblLayout w:type="fixed"/>
          <w:tblCellMar>
            <w:top w:w="0" w:type="dxa"/>
            <w:left w:w="0" w:type="dxa"/>
            <w:bottom w:w="0" w:type="dxa"/>
            <w:right w:w="0" w:type="dxa"/>
          </w:tblCellMar>
        </w:tblPrEx>
        <w:trPr>
          <w:trHeight w:val="499" w:hRule="atLeast"/>
        </w:trPr>
        <w:tc>
          <w:tcPr>
            <w:tcW w:w="38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rPr>
              <w:t>2</w:t>
            </w:r>
          </w:p>
        </w:tc>
        <w:tc>
          <w:tcPr>
            <w:tcW w:w="3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w:t>
            </w:r>
          </w:p>
        </w:tc>
      </w:tr>
    </w:tbl>
    <w:p>
      <w:pPr>
        <w:spacing w:line="500" w:lineRule="exact"/>
        <w:ind w:firstLine="420" w:firstLineChars="200"/>
        <w:rPr>
          <w:rFonts w:ascii="Times New Roman" w:hAnsi="Times New Roman" w:eastAsia="宋体" w:cs="Times New Roman"/>
          <w:b/>
          <w:bCs/>
          <w:kern w:val="0"/>
          <w:szCs w:val="21"/>
          <w:u w:val="single"/>
        </w:rPr>
      </w:pPr>
      <w:r>
        <w:rPr>
          <w:rFonts w:ascii="Times New Roman" w:hAnsi="Times New Roman" w:eastAsia="宋体" w:cs="Times New Roman"/>
          <w:bCs/>
          <w:kern w:val="0"/>
          <w:szCs w:val="21"/>
        </w:rPr>
        <w:t>4.2是否需要提交样品检测报告：</w:t>
      </w:r>
      <w:r>
        <w:rPr>
          <w:rFonts w:ascii="Times New Roman" w:hAnsi="Times New Roman" w:eastAsia="宋体" w:cs="Times New Roman"/>
          <w:b/>
          <w:bCs/>
          <w:kern w:val="0"/>
          <w:szCs w:val="21"/>
          <w:u w:val="single"/>
        </w:rPr>
        <w:t>否</w:t>
      </w:r>
    </w:p>
    <w:p>
      <w:pPr>
        <w:spacing w:line="500" w:lineRule="exact"/>
        <w:ind w:firstLine="420" w:firstLineChars="200"/>
        <w:rPr>
          <w:rFonts w:ascii="Times New Roman" w:hAnsi="Times New Roman" w:eastAsia="宋体" w:cs="Times New Roman"/>
          <w:b/>
          <w:bCs/>
          <w:kern w:val="0"/>
          <w:szCs w:val="21"/>
          <w:u w:val="single"/>
        </w:rPr>
      </w:pPr>
      <w:r>
        <w:rPr>
          <w:rFonts w:ascii="Times New Roman" w:hAnsi="Times New Roman" w:eastAsia="宋体" w:cs="Times New Roman"/>
          <w:kern w:val="0"/>
          <w:szCs w:val="21"/>
        </w:rPr>
        <w:t>4.3投标人须按照采购文件约定的尺寸、数量提交样品，如提交的样品尺寸过大或数量过多，投标人自行承担由此产生的后果和责任。</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5.投标人提交的样品经评标委员会评审认定不合格的：</w:t>
      </w:r>
      <w:r>
        <w:rPr>
          <w:rFonts w:ascii="Times New Roman" w:hAnsi="Times New Roman" w:eastAsia="宋体" w:cs="Times New Roman"/>
          <w:b/>
          <w:bCs/>
          <w:kern w:val="0"/>
          <w:szCs w:val="21"/>
          <w:u w:val="single"/>
        </w:rPr>
        <w:t>投标无效/按照评分办法进行扣分</w:t>
      </w:r>
    </w:p>
    <w:p>
      <w:pPr>
        <w:spacing w:line="500" w:lineRule="exact"/>
        <w:ind w:firstLine="420" w:firstLineChars="200"/>
        <w:rPr>
          <w:rFonts w:ascii="Times New Roman" w:hAnsi="Times New Roman" w:eastAsia="宋体" w:cs="Times New Roman"/>
          <w:bCs/>
          <w:kern w:val="0"/>
          <w:sz w:val="24"/>
          <w:szCs w:val="18"/>
        </w:rPr>
      </w:pPr>
      <w:r>
        <w:rPr>
          <w:rFonts w:ascii="Times New Roman" w:hAnsi="Times New Roman" w:eastAsia="宋体" w:cs="Times New Roman"/>
          <w:bCs/>
          <w:kern w:val="0"/>
          <w:szCs w:val="21"/>
        </w:rPr>
        <w:t>6.中标人的样品将由</w:t>
      </w:r>
      <w:r>
        <w:rPr>
          <w:rFonts w:hint="eastAsia" w:ascii="Times New Roman" w:hAnsi="Times New Roman" w:eastAsia="宋体" w:cs="Times New Roman"/>
          <w:bCs/>
          <w:kern w:val="0"/>
          <w:szCs w:val="21"/>
        </w:rPr>
        <w:t>招标人</w:t>
      </w:r>
      <w:r>
        <w:rPr>
          <w:rFonts w:ascii="Times New Roman" w:hAnsi="Times New Roman" w:eastAsia="宋体" w:cs="Times New Roman"/>
          <w:bCs/>
          <w:kern w:val="0"/>
          <w:szCs w:val="21"/>
        </w:rPr>
        <w:t>封存作为履约验收的标准；其余投标人的样品，将在评审结束后退还</w:t>
      </w:r>
      <w:r>
        <w:rPr>
          <w:rFonts w:ascii="Times New Roman" w:hAnsi="Times New Roman" w:eastAsia="宋体" w:cs="Times New Roman"/>
          <w:bCs/>
          <w:kern w:val="0"/>
          <w:sz w:val="24"/>
          <w:szCs w:val="18"/>
        </w:rPr>
        <w:t>。</w:t>
      </w:r>
    </w:p>
    <w:p>
      <w:pPr>
        <w:spacing w:line="360" w:lineRule="auto"/>
        <w:jc w:val="center"/>
        <w:outlineLvl w:val="1"/>
        <w:rPr>
          <w:rFonts w:ascii="Times New Roman" w:hAnsi="Times New Roman" w:cs="Times New Roman"/>
          <w:b/>
          <w:sz w:val="28"/>
        </w:rPr>
      </w:pPr>
    </w:p>
    <w:p>
      <w:pPr>
        <w:spacing w:line="360" w:lineRule="auto"/>
        <w:jc w:val="center"/>
        <w:outlineLvl w:val="1"/>
        <w:rPr>
          <w:rFonts w:ascii="Times New Roman" w:hAnsi="Times New Roman" w:cs="Times New Roman"/>
          <w:b/>
          <w:sz w:val="28"/>
        </w:rPr>
      </w:pPr>
      <w:bookmarkStart w:id="17" w:name="_Toc15117"/>
      <w:r>
        <w:rPr>
          <w:rFonts w:ascii="Times New Roman" w:hAnsi="Times New Roman" w:cs="Times New Roman"/>
          <w:b/>
          <w:sz w:val="28"/>
        </w:rPr>
        <w:t>第四章  评审方法和标准</w:t>
      </w:r>
      <w:bookmarkEnd w:id="17"/>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8"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9" w:name="_Hlk16461707"/>
            <w:r>
              <w:rPr>
                <w:rFonts w:ascii="Times New Roman" w:hAnsi="Times New Roman" w:cs="Times New Roman"/>
                <w:szCs w:val="21"/>
              </w:rPr>
              <w:t>序号</w:t>
            </w:r>
          </w:p>
        </w:tc>
        <w:tc>
          <w:tcPr>
            <w:tcW w:w="1920" w:type="dxa"/>
            <w:tcBorders>
              <w:bottom w:val="single" w:color="auto" w:sz="4" w:space="0"/>
            </w:tcBorders>
            <w:vAlign w:val="center"/>
          </w:tcPr>
          <w:p>
            <w:pPr>
              <w:pStyle w:val="32"/>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5501"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920" w:type="dxa"/>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5501" w:type="dxa"/>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spacing w:after="50" w:line="440" w:lineRule="exact"/>
              <w:ind w:right="-10"/>
              <w:jc w:val="center"/>
              <w:rPr>
                <w:rFonts w:ascii="Times New Roman" w:hAnsi="Times New Roman" w:cs="Times New Roman" w:eastAsiaTheme="majorEastAsia"/>
                <w:szCs w:val="21"/>
              </w:rPr>
            </w:pPr>
          </w:p>
        </w:tc>
        <w:tc>
          <w:tcPr>
            <w:tcW w:w="5501" w:type="dxa"/>
            <w:vAlign w:val="center"/>
          </w:tcPr>
          <w:p>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bCs/>
          <w:sz w:val="24"/>
        </w:rPr>
      </w:pPr>
      <w:r>
        <w:rPr>
          <w:rFonts w:ascii="Times New Roman" w:hAnsi="Times New Roman" w:cs="Times New Roman"/>
          <w:bCs/>
          <w:sz w:val="24"/>
        </w:rPr>
        <w:br w:type="page"/>
      </w:r>
    </w:p>
    <w:p>
      <w:pPr>
        <w:spacing w:line="360" w:lineRule="auto"/>
        <w:jc w:val="center"/>
        <w:outlineLvl w:val="0"/>
        <w:rPr>
          <w:rFonts w:ascii="Times New Roman" w:hAnsi="Times New Roman" w:cs="Times New Roman"/>
          <w:b/>
          <w:sz w:val="28"/>
        </w:rPr>
      </w:pPr>
      <w:bookmarkStart w:id="20" w:name="_Toc4671"/>
      <w:r>
        <w:rPr>
          <w:rFonts w:ascii="Times New Roman" w:hAnsi="Times New Roman" w:cs="Times New Roman"/>
          <w:b/>
          <w:sz w:val="28"/>
        </w:rPr>
        <w:t>第五章  合同</w:t>
      </w:r>
      <w:bookmarkEnd w:id="20"/>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需方（以下简称甲方）：</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地 址：安徽省合肥市蜀山区祁门路1799号</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法定代表人：</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联系人：</w:t>
      </w:r>
      <w:r>
        <w:rPr>
          <w:rFonts w:ascii="仿宋_GB2312" w:hAnsi="宋体" w:eastAsia="仿宋_GB2312"/>
          <w:color w:val="000000"/>
          <w:szCs w:val="21"/>
        </w:rPr>
        <w:t xml:space="preserve"> </w:t>
      </w:r>
    </w:p>
    <w:p>
      <w:pPr>
        <w:adjustRightInd w:val="0"/>
        <w:snapToGrid w:val="0"/>
        <w:spacing w:line="520" w:lineRule="exact"/>
        <w:ind w:firstLine="420" w:firstLineChars="200"/>
        <w:rPr>
          <w:rFonts w:ascii="仿宋_GB2312" w:hAnsi="宋体" w:eastAsia="仿宋_GB2312"/>
          <w:b/>
          <w:bCs/>
          <w:color w:val="000000"/>
          <w:szCs w:val="21"/>
        </w:rPr>
      </w:pPr>
      <w:r>
        <w:rPr>
          <w:rFonts w:hint="eastAsia" w:ascii="仿宋_GB2312" w:hAnsi="宋体" w:eastAsia="仿宋_GB2312"/>
          <w:color w:val="000000"/>
          <w:szCs w:val="21"/>
        </w:rPr>
        <w:t>电话：0551-62266666</w:t>
      </w: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 xml:space="preserve">             </w:t>
      </w:r>
    </w:p>
    <w:p>
      <w:pPr>
        <w:adjustRightInd w:val="0"/>
        <w:snapToGrid w:val="0"/>
        <w:ind w:firstLine="422" w:firstLineChars="200"/>
        <w:rPr>
          <w:rFonts w:ascii="仿宋_GB2312" w:hAnsi="宋体" w:eastAsia="仿宋_GB2312" w:cs="宋体"/>
          <w:b/>
          <w:bCs/>
          <w:color w:val="000000"/>
          <w:szCs w:val="21"/>
        </w:rPr>
      </w:pP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 xml:space="preserve">供方（以下简称乙方）：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地 址：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单位负责人：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pPr>
        <w:adjustRightInd w:val="0"/>
        <w:snapToGrid w:val="0"/>
        <w:spacing w:line="520" w:lineRule="exact"/>
        <w:ind w:firstLine="420" w:firstLineChars="200"/>
        <w:rPr>
          <w:rFonts w:ascii="仿宋_GB2312" w:hAnsi="宋体" w:eastAsia="仿宋_GB2312" w:cs="宋体"/>
          <w:b/>
          <w:bCs/>
          <w:color w:val="000000"/>
          <w:szCs w:val="21"/>
        </w:rPr>
      </w:pPr>
      <w:r>
        <w:rPr>
          <w:rFonts w:hint="eastAsia" w:ascii="仿宋_GB2312" w:hAnsi="宋体" w:eastAsia="仿宋_GB2312" w:cs="宋体"/>
          <w:color w:val="000000"/>
          <w:szCs w:val="21"/>
        </w:rPr>
        <w:t xml:space="preserve">电话：      </w:t>
      </w:r>
    </w:p>
    <w:p>
      <w:pPr>
        <w:adjustRightInd w:val="0"/>
        <w:snapToGrid w:val="0"/>
        <w:rPr>
          <w:rFonts w:ascii="仿宋_GB2312" w:hAnsi="宋体" w:eastAsia="仿宋_GB2312" w:cs="宋体"/>
          <w:color w:val="000000"/>
          <w:szCs w:val="21"/>
        </w:rPr>
      </w:pPr>
      <w:r>
        <w:rPr>
          <w:rFonts w:hint="eastAsia" w:ascii="仿宋_GB2312" w:hAnsi="宋体" w:eastAsia="仿宋_GB2312" w:cs="宋体"/>
          <w:b/>
          <w:bCs/>
          <w:color w:val="000000"/>
          <w:szCs w:val="21"/>
        </w:rPr>
        <w:t xml:space="preserve">                                              </w:t>
      </w:r>
    </w:p>
    <w:p>
      <w:pPr>
        <w:jc w:val="left"/>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根据《中华人民共和国民法典》及其他有关法律、行政法规，遵循平等、自愿、公平和诚实信用的原则，双方经协商，就【 合肥泓瑞金陵大</w:t>
      </w:r>
      <w:r>
        <w:rPr>
          <w:rFonts w:hint="eastAsia" w:ascii="仿宋_GB2312" w:hAnsi="宋体" w:eastAsia="仿宋_GB2312" w:cs="宋体"/>
          <w:color w:val="000000"/>
          <w:szCs w:val="21"/>
          <w:lang w:eastAsia="zh-CN"/>
        </w:rPr>
        <w:t>酒店200g屋顶低脂风味酸奶采购】采购事项协商一致，订立本合同。</w:t>
      </w:r>
    </w:p>
    <w:p>
      <w:pPr>
        <w:adjustRightInd w:val="0"/>
        <w:snapToGrid w:val="0"/>
        <w:spacing w:line="520" w:lineRule="exact"/>
        <w:ind w:firstLine="422" w:firstLineChars="200"/>
        <w:rPr>
          <w:rFonts w:ascii="仿宋_GB2312" w:hAnsi="宋体" w:eastAsia="仿宋_GB2312"/>
          <w:color w:val="000000"/>
          <w:szCs w:val="21"/>
        </w:rPr>
      </w:pPr>
      <w:r>
        <w:rPr>
          <w:rFonts w:hint="eastAsia" w:ascii="仿宋_GB2312" w:eastAsia="仿宋_GB2312" w:hAnsiTheme="minorEastAsia" w:cstheme="minorEastAsia"/>
          <w:b/>
          <w:bCs/>
          <w:color w:val="000000" w:themeColor="text1"/>
          <w:szCs w:val="21"/>
        </w:rPr>
        <w:t>第一条 甲乙双方的交易程序</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1.1本合同生效后，乙方即为甲方选定合格供应商。但双方确认，本合同的签订，并不意味着本采购项目所需的产品全部由乙方供应，甲方有权根据实际情况另行向其他供应方采购。</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1.2甲方根据经营需求向乙方发出订单，采购订单注明商品的名称、品牌、规格、计量单位、数量、质量、送货时间和交货地点。甲方可以根据实际情况对已经下发的订单进行修改或取消，但应当提前通知乙方。乙方按甲方要求于约定时间内送货至指定地点，以满足甲方的经营需要。</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1.3乙方不得因市场调价或自身经营原因或断货理由调换或拒绝送交甲方要求的货物，乙方以上述理由迟延或者未向甲方交付货物的，仍视为乙方违约，乙方应当按照本合同第六条的约定向甲方承担违约责任。</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p>
    <w:p>
      <w:pPr>
        <w:adjustRightInd w:val="0"/>
        <w:snapToGrid w:val="0"/>
        <w:spacing w:line="520" w:lineRule="exact"/>
        <w:ind w:firstLine="422" w:firstLineChars="200"/>
        <w:rPr>
          <w:rFonts w:ascii="仿宋_GB2312" w:hAnsi="宋体" w:eastAsia="仿宋_GB2312"/>
          <w:b/>
          <w:bCs/>
          <w:color w:val="000000"/>
          <w:szCs w:val="21"/>
        </w:rPr>
      </w:pPr>
      <w:r>
        <w:rPr>
          <w:rFonts w:hint="eastAsia" w:ascii="仿宋_GB2312" w:eastAsia="仿宋_GB2312" w:hAnsiTheme="minorEastAsia" w:cstheme="minorEastAsia"/>
          <w:b/>
          <w:bCs/>
          <w:color w:val="000000" w:themeColor="text1"/>
          <w:szCs w:val="21"/>
        </w:rPr>
        <w:t xml:space="preserve">第二条 </w:t>
      </w:r>
      <w:r>
        <w:rPr>
          <w:rFonts w:hint="eastAsia" w:ascii="仿宋_GB2312" w:hAnsi="宋体" w:eastAsia="仿宋_GB2312"/>
          <w:b/>
          <w:bCs/>
          <w:color w:val="000000"/>
          <w:szCs w:val="21"/>
        </w:rPr>
        <w:t>商品的数量</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本合同附件载明的数量仅为预计采购量，实际购销商品的数量、规格及计量单位以甲方向乙方发出的订单为准，商品由乙方负责运输至甲方指定交货地点，乙方非经甲方同意不得多交货或少交货，也不能分批交货；对于不符合订单数量的商品，甲方有权全部或部分拒收。</w:t>
      </w:r>
    </w:p>
    <w:p>
      <w:pPr>
        <w:adjustRightInd w:val="0"/>
        <w:snapToGrid w:val="0"/>
        <w:spacing w:line="520" w:lineRule="exact"/>
        <w:ind w:firstLine="422" w:firstLineChars="200"/>
        <w:rPr>
          <w:rFonts w:ascii="仿宋_GB2312" w:hAnsi="宋体" w:eastAsia="仿宋_GB2312"/>
          <w:b/>
          <w:bCs/>
          <w:color w:val="000000"/>
          <w:szCs w:val="21"/>
        </w:rPr>
      </w:pPr>
    </w:p>
    <w:p>
      <w:pPr>
        <w:adjustRightInd w:val="0"/>
        <w:snapToGrid w:val="0"/>
        <w:spacing w:line="520" w:lineRule="exact"/>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第三条 商品的价格和结算方式</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3.1商品的单价以甲乙方双方共同确定的价格为准（详见本合同附件</w:t>
      </w:r>
      <w:r>
        <w:rPr>
          <w:rFonts w:hint="eastAsia" w:ascii="仿宋_GB2312" w:hAnsi="宋体" w:eastAsia="仿宋_GB2312"/>
          <w:b/>
          <w:bCs/>
          <w:color w:val="000000"/>
          <w:szCs w:val="21"/>
        </w:rPr>
        <w:t>《采购清单》</w:t>
      </w:r>
      <w:r>
        <w:rPr>
          <w:rFonts w:hint="eastAsia" w:ascii="仿宋_GB2312" w:hAnsi="宋体" w:eastAsia="仿宋_GB2312"/>
          <w:color w:val="000000"/>
          <w:szCs w:val="21"/>
        </w:rPr>
        <w:t>），该价格作为最终的结算价。合同单价包括但不限于材料费、人工费、运输费、保险费、包装费、利润、进出口手续费用（如有）、税费等乙方为履行本合同项下全部义务所需的所有费用。除此之外，甲方无需就本合同项下服务向乙方或第三方支付任何其他费用。</w:t>
      </w:r>
    </w:p>
    <w:p>
      <w:pPr>
        <w:adjustRightInd w:val="0"/>
        <w:snapToGrid w:val="0"/>
        <w:spacing w:line="520" w:lineRule="exact"/>
        <w:ind w:firstLine="420" w:firstLineChars="200"/>
        <w:rPr>
          <w:rFonts w:ascii="仿宋_GB2312" w:hAnsi="宋体" w:eastAsia="仿宋_GB2312"/>
          <w:color w:val="000000"/>
          <w:szCs w:val="21"/>
          <w:u w:val="single"/>
        </w:rPr>
      </w:pPr>
      <w:r>
        <w:rPr>
          <w:rFonts w:hint="eastAsia" w:ascii="仿宋_GB2312" w:hAnsi="宋体" w:eastAsia="仿宋_GB2312"/>
          <w:color w:val="000000"/>
          <w:szCs w:val="21"/>
        </w:rPr>
        <w:t>3.2本合同暂定总价款为：</w:t>
      </w:r>
      <w:r>
        <w:rPr>
          <w:rFonts w:hint="eastAsia" w:ascii="仿宋_GB2312" w:hAnsi="宋体" w:eastAsia="仿宋_GB2312"/>
          <w:color w:val="000000"/>
          <w:szCs w:val="21"/>
          <w:u w:val="single"/>
        </w:rPr>
        <w:t xml:space="preserve">         元/年。</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3.3结算方式：据实结算，先货后款。每月15日之前，甲乙双方对上个月的供货清单、供货数量及货款金额进行核对，经甲方在供货清单的对账表上盖章确认后乙方提供等额合法有效的</w:t>
      </w:r>
      <w:r>
        <w:rPr>
          <w:rFonts w:hint="eastAsia" w:ascii="仿宋_GB2312" w:hAnsi="宋体" w:eastAsia="仿宋_GB2312"/>
          <w:color w:val="000000"/>
          <w:szCs w:val="21"/>
          <w:u w:val="single"/>
          <w:lang w:val="en-US" w:eastAsia="zh-CN"/>
        </w:rPr>
        <w:t xml:space="preserve">   %</w:t>
      </w:r>
      <w:r>
        <w:rPr>
          <w:rFonts w:hint="eastAsia" w:ascii="仿宋_GB2312" w:hAnsi="宋体" w:eastAsia="仿宋_GB2312"/>
          <w:color w:val="000000"/>
          <w:szCs w:val="21"/>
        </w:rPr>
        <w:t>增值税专用发票，甲方收到发票后，采取隔月付款的方式向乙方支付货款额，即甲方应在（T+2）月的最后一日之前支付T月的货款。</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乙方开具的发票应直接交到甲方财务部，不得将发票随货交给甲方其他人员。若乙方未提供有效发票，则甲方有权拒绝付款，且不承担违约责任。</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3.3乙方指定收款账户的名称须是乙方单位，开具的发票单位也须是乙方单位。</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乙方指定收款账户信息如下：</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账户名称：</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账号：</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开户行：</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22" w:firstLineChars="200"/>
        <w:rPr>
          <w:rFonts w:ascii="仿宋_GB2312" w:hAnsi="宋体" w:eastAsia="仿宋_GB2312"/>
          <w:color w:val="000000"/>
          <w:szCs w:val="21"/>
        </w:rPr>
      </w:pPr>
      <w:r>
        <w:rPr>
          <w:rFonts w:hint="eastAsia" w:ascii="仿宋_GB2312" w:hAnsi="宋体" w:eastAsia="仿宋_GB2312"/>
          <w:b/>
          <w:bCs/>
          <w:color w:val="000000"/>
          <w:szCs w:val="21"/>
        </w:rPr>
        <w:t>3.4特别约定：本合同暂定总价款为【   】元，故在本合同履行期间，如乙方供货金额达到【   】元，甲方有权单方面解除本合同，且无须承担违约责任。</w:t>
      </w:r>
    </w:p>
    <w:p>
      <w:pPr>
        <w:adjustRightInd w:val="0"/>
        <w:snapToGrid w:val="0"/>
        <w:spacing w:line="520" w:lineRule="exact"/>
        <w:ind w:firstLine="422" w:firstLineChars="200"/>
        <w:rPr>
          <w:rFonts w:ascii="仿宋_GB2312" w:hAnsi="宋体" w:eastAsia="仿宋_GB2312" w:cs="Times New Roman"/>
          <w:b/>
          <w:bCs/>
          <w:color w:val="000000"/>
          <w:szCs w:val="21"/>
        </w:rPr>
      </w:pPr>
    </w:p>
    <w:p>
      <w:pPr>
        <w:adjustRightInd w:val="0"/>
        <w:snapToGrid w:val="0"/>
        <w:spacing w:line="520" w:lineRule="exact"/>
        <w:ind w:firstLine="422" w:firstLineChars="200"/>
        <w:rPr>
          <w:rFonts w:ascii="仿宋_GB2312" w:hAnsi="宋体" w:eastAsia="仿宋_GB2312" w:cs="Times New Roman"/>
          <w:b/>
          <w:bCs/>
          <w:color w:val="000000"/>
          <w:szCs w:val="21"/>
        </w:rPr>
      </w:pPr>
      <w:r>
        <w:rPr>
          <w:rFonts w:hint="eastAsia" w:ascii="仿宋_GB2312" w:hAnsi="宋体" w:eastAsia="仿宋_GB2312" w:cs="Times New Roman"/>
          <w:b/>
          <w:bCs/>
          <w:color w:val="000000"/>
          <w:szCs w:val="21"/>
        </w:rPr>
        <w:t>第四条 商品包装及运输</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4.1包装：按生产商的标准包装，且应符合国家有关标准要求，并保证货物运抵现场时不受任何损坏。商品的包装应符合国家的规定或双方的约定，并确保商品安全、卫生后交甲方使用。商品的包装之标识应符合中华人民共和国法律、法规等对有关标的说明、产地、原材料、用途、警语、生产日期、保质期及存储条件等之规定，否则甲方有权拒收。</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4.2乙方负责装货、运输，将货物安全运抵交货目的地并卸载。乙方负责自付费用办理全部货物从工厂发运至交货目的地全过程的保险（如需）及保护事宜，运途期间所有责任由乙方自行负责。货到甲方现场并经甲方验收合格之前，货物损坏、灭失的风险由乙方承担。</w:t>
      </w:r>
    </w:p>
    <w:p>
      <w:pPr>
        <w:adjustRightInd w:val="0"/>
        <w:snapToGrid w:val="0"/>
        <w:spacing w:line="520" w:lineRule="exact"/>
        <w:ind w:firstLine="420" w:firstLineChars="200"/>
        <w:rPr>
          <w:rFonts w:ascii="仿宋_GB2312" w:hAnsi="宋体" w:eastAsia="仿宋_GB2312"/>
          <w:b/>
          <w:bCs/>
          <w:color w:val="000000"/>
          <w:szCs w:val="21"/>
        </w:rPr>
      </w:pPr>
      <w:r>
        <w:rPr>
          <w:rFonts w:hint="eastAsia" w:ascii="仿宋_GB2312" w:hAnsi="宋体" w:eastAsia="仿宋_GB2312" w:cs="宋体"/>
          <w:color w:val="000000"/>
          <w:szCs w:val="21"/>
        </w:rPr>
        <w:br w:type="textWrapping"/>
      </w:r>
      <w:r>
        <w:rPr>
          <w:rFonts w:hint="eastAsia" w:ascii="仿宋_GB2312" w:hAnsi="宋体" w:eastAsia="仿宋_GB2312" w:cs="Times New Roman"/>
          <w:b/>
          <w:bCs/>
          <w:color w:val="000000"/>
          <w:szCs w:val="21"/>
        </w:rPr>
        <w:t xml:space="preserve">第五条 </w:t>
      </w:r>
      <w:r>
        <w:rPr>
          <w:rFonts w:hint="eastAsia" w:ascii="仿宋_GB2312" w:hAnsi="宋体" w:eastAsia="仿宋_GB2312"/>
          <w:b/>
          <w:bCs/>
          <w:color w:val="000000"/>
          <w:szCs w:val="21"/>
        </w:rPr>
        <w:t>商品质量要求及验收程序</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5.1乙方按甲方备货单要求交货前，应提供能确认该批次商品质量合格的检验报告，并将下列证件及其他一切必要的文件随之一并交付甲方：</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□营业执照及税务登记证</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□质量检测报告（检验检疫证明）</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□卫生许可证或食品流通许可证</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□关税证明</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□进口检验检疫证书</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□商标使用许可证明</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□专利证</w:t>
      </w:r>
      <w:r>
        <w:rPr>
          <w:rFonts w:hint="eastAsia" w:ascii="仿宋_GB2312" w:hAnsi="宋体" w:eastAsia="仿宋_GB2312"/>
          <w:color w:val="000000"/>
          <w:szCs w:val="21"/>
        </w:rPr>
        <w:br w:type="textWrapping"/>
      </w:r>
      <w:r>
        <w:rPr>
          <w:rFonts w:hint="eastAsia" w:ascii="仿宋_GB2312" w:hAnsi="宋体" w:eastAsia="仿宋_GB2312"/>
          <w:color w:val="000000"/>
          <w:szCs w:val="21"/>
        </w:rPr>
        <w:t>□报关单</w:t>
      </w:r>
    </w:p>
    <w:p>
      <w:pPr>
        <w:adjustRightInd w:val="0"/>
        <w:snapToGrid w:val="0"/>
        <w:spacing w:line="520" w:lineRule="exact"/>
        <w:ind w:left="420" w:leftChars="200"/>
        <w:rPr>
          <w:rFonts w:ascii="仿宋_GB2312" w:hAnsi="宋体" w:eastAsia="仿宋_GB2312"/>
          <w:color w:val="000000"/>
          <w:szCs w:val="21"/>
        </w:rPr>
      </w:pPr>
      <w:r>
        <w:rPr>
          <w:rFonts w:hint="eastAsia" w:ascii="仿宋_GB2312" w:hAnsi="宋体" w:eastAsia="仿宋_GB2312"/>
          <w:color w:val="000000"/>
          <w:szCs w:val="21"/>
        </w:rPr>
        <w:t>□中国企业代理证书（副本）</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如甲方发现交付的商品缺乏上述证明文件或证明文件与商品不符或商品质量不合格的，甲方有权拒收、要求退货、换货。</w:t>
      </w:r>
    </w:p>
    <w:p>
      <w:pPr>
        <w:adjustRightInd w:val="0"/>
        <w:snapToGrid w:val="0"/>
        <w:spacing w:line="520" w:lineRule="exact"/>
        <w:ind w:firstLine="420" w:firstLineChars="200"/>
        <w:rPr>
          <w:szCs w:val="21"/>
        </w:rPr>
      </w:pPr>
      <w:r>
        <w:rPr>
          <w:rFonts w:hint="eastAsia" w:ascii="仿宋_GB2312" w:hAnsi="宋体" w:eastAsia="仿宋_GB2312"/>
          <w:color w:val="000000"/>
          <w:szCs w:val="21"/>
        </w:rPr>
        <w:t>5.2质保期</w:t>
      </w:r>
      <w:r>
        <w:rPr>
          <w:rFonts w:hint="eastAsia" w:ascii="仿宋_GB2312" w:hAnsi="宋体" w:eastAsia="仿宋_GB2312"/>
          <w:szCs w:val="21"/>
        </w:rPr>
        <w:t>：所供产品生产日期需在供货之日前3个月内，经委托人验收合格之日起壹年，法律法规或生产厂家等对质保期的规定长于半年的，依照国家相关三包规定要求。</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5.3乙方应保证其供应的商品符合中华人民共和国法律、法规、部门规章、地方性法规、行政命令、各行业规范的规定、国家标准和行业标准及甲方要求，以上标准不一致的，以较高者为准。</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5.4货到甲方指定地点后，乙方应派人到现场配合甲方在合理期限内完成对商品的数量、种类的初步检验，初步验收合格后，由双方在订单上签字确认，最终确认的订单为每月《供货清单》的有效组成部分。如乙方不能按时到达现场，应当向甲方出具授权书，授权甲方自行开箱检验。若乙方不能按时到达现场，又无授权通知时，甲方有权自行开箱检验，并对缺件、质量损坏等情况做出记录。</w:t>
      </w:r>
    </w:p>
    <w:p>
      <w:pPr>
        <w:adjustRightInd w:val="0"/>
        <w:snapToGrid w:val="0"/>
        <w:spacing w:line="520" w:lineRule="exact"/>
        <w:ind w:firstLine="420" w:firstLineChars="200"/>
        <w:rPr>
          <w:szCs w:val="21"/>
        </w:rPr>
      </w:pPr>
      <w:r>
        <w:rPr>
          <w:rFonts w:hint="eastAsia" w:ascii="仿宋_GB2312" w:hAnsi="宋体" w:eastAsia="仿宋_GB2312"/>
          <w:color w:val="000000"/>
          <w:szCs w:val="21"/>
        </w:rPr>
        <w:t>5.5乙方应承担的商品质量瑕疵担保责任。货到甲方后，甲方的初验并不免除乙方因提供产品的内在质量问题或有其他质量瑕疵而应承担的责任，乙方必须对提供产品的质量负责，凡因存在质量问题而使甲方或任何第三人受到损失的，均由乙方承担赔偿责任。</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5.6乙方必须对甲方承担商品售后服务责任。</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第六条 违约责任</w:t>
      </w:r>
    </w:p>
    <w:p>
      <w:pPr>
        <w:numPr>
          <w:ilvl w:val="255"/>
          <w:numId w:val="0"/>
        </w:num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6.1逾期交付违约责任：乙方未按约定时间按时供货，每延期一天，向甲方支付该批迟延交付货物价款的百分之一的违约金。若因乙方原因造成退货、换货，乙方亦应当在甲方订单中指定的交货时间之前向甲方交付合格产品，否则应按本条约定承担逾期交付违约责任。</w:t>
      </w:r>
    </w:p>
    <w:p>
      <w:pPr>
        <w:numPr>
          <w:ilvl w:val="255"/>
          <w:numId w:val="0"/>
        </w:num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6.2出现下列情形之一的，甲方有权解除合同，</w:t>
      </w:r>
      <w:r>
        <w:rPr>
          <w:rFonts w:hint="eastAsia" w:ascii="仿宋_GB2312" w:hAnsi="宋体" w:eastAsia="仿宋_GB2312" w:cs="宋体"/>
          <w:color w:val="000000"/>
          <w:szCs w:val="21"/>
        </w:rPr>
        <w:t>乙方应当按合同暂定总价款的</w:t>
      </w:r>
      <w:r>
        <w:rPr>
          <w:rFonts w:hint="eastAsia" w:ascii="仿宋_GB2312" w:hAnsi="宋体" w:eastAsia="仿宋_GB2312" w:cs="宋体"/>
          <w:color w:val="FF0000"/>
          <w:szCs w:val="21"/>
          <w:lang w:val="en-US" w:eastAsia="zh-CN"/>
        </w:rPr>
        <w:t>30</w:t>
      </w:r>
      <w:r>
        <w:rPr>
          <w:rFonts w:hint="eastAsia" w:ascii="仿宋_GB2312" w:hAnsi="宋体" w:eastAsia="仿宋_GB2312" w:cs="宋体"/>
          <w:color w:val="FF0000"/>
          <w:szCs w:val="21"/>
        </w:rPr>
        <w:t>％</w:t>
      </w:r>
      <w:r>
        <w:rPr>
          <w:rFonts w:hint="eastAsia" w:ascii="仿宋_GB2312" w:hAnsi="宋体" w:eastAsia="仿宋_GB2312" w:cs="宋体"/>
          <w:color w:val="000000"/>
          <w:szCs w:val="21"/>
        </w:rPr>
        <w:t>支付违约金，违约金不足以弥补甲方损失的需继续予以补足</w:t>
      </w:r>
      <w:r>
        <w:rPr>
          <w:rFonts w:hint="eastAsia" w:ascii="仿宋_GB2312" w:hAnsi="宋体" w:eastAsia="仿宋_GB2312"/>
          <w:color w:val="000000"/>
          <w:szCs w:val="21"/>
        </w:rPr>
        <w:t>：</w:t>
      </w:r>
    </w:p>
    <w:p>
      <w:pPr>
        <w:numPr>
          <w:ilvl w:val="0"/>
          <w:numId w:val="3"/>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乙方所提供的产品存在质量问题或者不符合合同约定或国家现行质量标准或行业标准的；</w:t>
      </w:r>
    </w:p>
    <w:p>
      <w:pPr>
        <w:numPr>
          <w:ilvl w:val="255"/>
          <w:numId w:val="0"/>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乙方提供的货物不符合本合同或甲方订单的要求；</w:t>
      </w:r>
    </w:p>
    <w:p>
      <w:pPr>
        <w:numPr>
          <w:ilvl w:val="255"/>
          <w:numId w:val="0"/>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乙方提供假冒伪劣商品或已临近失效期（或保鲜期）及超过保质期、保鲜期的商品给甲方，或者以假充真，以次充好；</w:t>
      </w:r>
    </w:p>
    <w:p>
      <w:pPr>
        <w:numPr>
          <w:ilvl w:val="255"/>
          <w:numId w:val="0"/>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乙方提供的产品存在侵权行为；</w:t>
      </w:r>
    </w:p>
    <w:p>
      <w:pPr>
        <w:numPr>
          <w:ilvl w:val="0"/>
          <w:numId w:val="3"/>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olor w:val="000000"/>
          <w:szCs w:val="21"/>
        </w:rPr>
        <w:t>逾期交货超20天或者出现3次及以上逾期交货情形的；</w:t>
      </w:r>
    </w:p>
    <w:p>
      <w:pPr>
        <w:numPr>
          <w:ilvl w:val="0"/>
          <w:numId w:val="3"/>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乙方违反本合同其他约定，经甲方催告后10日内仍未整改的；</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若出现上述（1）（2）（3）（4）情形之一，甲方有权拒收、要求乙方退货/换货。如因前述问题导致甲方被第三方投诉、索赔或提起诉讼，由此导致应由甲方承担包括诉讼费、律师费、鉴定费、保全费在内的一切经济损失、商誉损失及其它任何损失，甲方享有向乙方全额追偿的权利。</w:t>
      </w:r>
    </w:p>
    <w:p>
      <w:pPr>
        <w:numPr>
          <w:ilvl w:val="255"/>
          <w:numId w:val="0"/>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若甲方要求换货，乙方应自收到甲方通知之日起的【  】日内予以更换；如更换后仍不能达到甲方有关规定的要求，乙方应退还甲方相应货款。</w:t>
      </w:r>
    </w:p>
    <w:p>
      <w:pPr>
        <w:numPr>
          <w:ilvl w:val="255"/>
          <w:numId w:val="0"/>
        </w:num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若甲方要求退货，乙方应自收到甲方通知之日起的【  】日内将相关产品撤离。对该批货物，若甲方已付款，则乙方应当在【  】日内将对应价款退还甲方。若乙方未按时退还，甲方有权在应付乙方的货款中扣除相应费用。</w:t>
      </w:r>
    </w:p>
    <w:p>
      <w:pPr>
        <w:numPr>
          <w:ilvl w:val="255"/>
          <w:numId w:val="0"/>
        </w:numPr>
        <w:adjustRightInd w:val="0"/>
        <w:snapToGrid w:val="0"/>
        <w:spacing w:line="52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6.3因乙方违约造成甲方损失的，乙方应赔偿甲方为维护自身合法权益而支出的包括但不限于仲裁费/诉讼费、律师费、鉴定费、保全费、担保费、差旅费、文印费、诉讼保全保险费等一切支出。</w:t>
      </w:r>
    </w:p>
    <w:p>
      <w:pPr>
        <w:numPr>
          <w:ilvl w:val="255"/>
          <w:numId w:val="0"/>
        </w:numPr>
        <w:adjustRightInd w:val="0"/>
        <w:snapToGrid w:val="0"/>
        <w:spacing w:line="52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lang w:val="en-US" w:eastAsia="zh-CN"/>
        </w:rPr>
        <w:t>6.4</w:t>
      </w:r>
      <w:r>
        <w:rPr>
          <w:rFonts w:hint="eastAsia" w:ascii="仿宋_GB2312" w:hAnsi="宋体" w:eastAsia="仿宋_GB2312"/>
          <w:color w:val="auto"/>
          <w:szCs w:val="21"/>
        </w:rPr>
        <w:t>乙方保证提供的产品符合国家各项法律规定，符合《中华人民共和国食品安全法》的各项要求，并具备相应的证明和文件。乙方承诺其具有且持续具有履行本合同的资质、证照及全部授权，不会触及任何第三方的权益。甲方在销售过程中如由乙方提供的产品发生质量问题投诉或因产品本身质量问题引起甲方客户出现食品安全事故，由乙方承担一切法律责任及经济责任。若由于前述情形使得任何第三方向甲方提出任何索赔或权利主张，乙方应赔偿甲方由此招致的一切成本或开支（包括律师费）以及甲方向第三方承担任何责任所导致的损失。</w:t>
      </w:r>
    </w:p>
    <w:p>
      <w:pPr>
        <w:adjustRightInd w:val="0"/>
        <w:snapToGrid w:val="0"/>
        <w:spacing w:line="520" w:lineRule="exact"/>
        <w:rPr>
          <w:rFonts w:ascii="仿宋_GB2312" w:eastAsia="仿宋_GB2312" w:hAnsiTheme="minorEastAsia" w:cstheme="minorEastAsia"/>
          <w:b/>
          <w:bCs/>
          <w:color w:val="auto"/>
          <w:szCs w:val="21"/>
        </w:rPr>
      </w:pPr>
    </w:p>
    <w:p>
      <w:pPr>
        <w:adjustRightInd w:val="0"/>
        <w:snapToGrid w:val="0"/>
        <w:spacing w:line="520" w:lineRule="exact"/>
        <w:ind w:firstLine="422" w:firstLineChars="200"/>
        <w:rPr>
          <w:rFonts w:ascii="仿宋_GB2312" w:eastAsia="仿宋_GB2312" w:hAnsiTheme="minorEastAsia" w:cstheme="minorEastAsia"/>
          <w:b/>
          <w:bCs/>
          <w:color w:val="auto"/>
          <w:szCs w:val="21"/>
        </w:rPr>
      </w:pPr>
      <w:r>
        <w:rPr>
          <w:rFonts w:hint="eastAsia" w:ascii="仿宋_GB2312" w:eastAsia="仿宋_GB2312" w:hAnsiTheme="minorEastAsia" w:cstheme="minorEastAsia"/>
          <w:b/>
          <w:bCs/>
          <w:color w:val="auto"/>
          <w:szCs w:val="21"/>
        </w:rPr>
        <w:t>第七条 知识产权及保密条款</w:t>
      </w:r>
    </w:p>
    <w:p>
      <w:pPr>
        <w:adjustRightInd w:val="0"/>
        <w:snapToGrid w:val="0"/>
        <w:spacing w:line="520" w:lineRule="exact"/>
        <w:ind w:firstLine="420" w:firstLineChars="200"/>
        <w:rPr>
          <w:rFonts w:ascii="仿宋_GB2312" w:hAnsi="宋体" w:eastAsia="仿宋_GB2312" w:cs="宋体"/>
          <w:color w:val="auto"/>
          <w:szCs w:val="21"/>
        </w:rPr>
      </w:pPr>
      <w:r>
        <w:rPr>
          <w:rFonts w:hint="eastAsia" w:ascii="仿宋_GB2312" w:hAnsi="宋体" w:eastAsia="仿宋_GB2312" w:cs="宋体"/>
          <w:color w:val="auto"/>
          <w:szCs w:val="21"/>
        </w:rPr>
        <w:t>7.1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暂定总价款20%向甲方进行赔偿。</w:t>
      </w:r>
    </w:p>
    <w:p>
      <w:pPr>
        <w:adjustRightInd w:val="0"/>
        <w:snapToGrid w:val="0"/>
        <w:spacing w:line="520" w:lineRule="exact"/>
        <w:ind w:firstLine="420" w:firstLineChars="200"/>
        <w:rPr>
          <w:rFonts w:ascii="仿宋_GB2312" w:hAnsi="宋体" w:eastAsia="仿宋_GB2312" w:cs="宋体"/>
          <w:color w:val="auto"/>
          <w:szCs w:val="21"/>
        </w:rPr>
      </w:pPr>
      <w:r>
        <w:rPr>
          <w:rFonts w:hint="eastAsia" w:ascii="仿宋_GB2312" w:hAnsi="宋体" w:eastAsia="仿宋_GB2312" w:cs="宋体"/>
          <w:color w:val="auto"/>
          <w:szCs w:val="21"/>
        </w:rPr>
        <w:t>7.2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auto"/>
          <w:szCs w:val="21"/>
        </w:rPr>
        <w:t>7.3乙方应对甲方提供的或在本合同履行过程中接触到的一切有关甲方的信息、资料予以保密，特别是甲方的市场推广、策划方案的部分或全部及本协议内容严格保守秘密，未经甲方书面许可，不得向任何第三方透露；否则，应</w:t>
      </w:r>
      <w:bookmarkStart w:id="31" w:name="_GoBack"/>
      <w:bookmarkEnd w:id="31"/>
      <w:r>
        <w:rPr>
          <w:rFonts w:hint="eastAsia" w:ascii="仿宋_GB2312" w:hAnsi="宋体" w:eastAsia="仿宋_GB2312" w:cs="宋体"/>
          <w:color w:val="auto"/>
          <w:szCs w:val="21"/>
        </w:rPr>
        <w:t>向甲方支付</w:t>
      </w:r>
      <w:r>
        <w:rPr>
          <w:rFonts w:hint="eastAsia" w:ascii="仿宋_GB2312" w:hAnsi="宋体" w:eastAsia="仿宋_GB2312" w:cs="宋体"/>
          <w:color w:val="000000"/>
          <w:szCs w:val="21"/>
        </w:rPr>
        <w:t>合同暂定总价款的20%作为违约金，除此给甲方造成实际损失的，应按实际损失额向甲方赔偿相应损失。</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7.4乙方应采取必要措施保证其员工无论是在职中还是离职后均承担同样的保密义务。</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7.5本协议变更、解除和终止后保密条款对双方仍有约束力。</w:t>
      </w:r>
    </w:p>
    <w:p>
      <w:pPr>
        <w:adjustRightInd w:val="0"/>
        <w:snapToGrid w:val="0"/>
        <w:spacing w:line="520" w:lineRule="exact"/>
        <w:ind w:firstLine="420" w:firstLineChars="200"/>
        <w:rPr>
          <w:rFonts w:ascii="仿宋_GB2312" w:hAnsi="宋体" w:eastAsia="仿宋_GB2312" w:cs="宋体"/>
          <w:color w:val="000000"/>
          <w:szCs w:val="21"/>
        </w:rPr>
      </w:pP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第八条 合同期限</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自【2024】年【】月【】日起至【20</w:t>
      </w:r>
      <w:r>
        <w:rPr>
          <w:rFonts w:ascii="仿宋_GB2312" w:hAnsi="宋体" w:eastAsia="仿宋_GB2312"/>
          <w:color w:val="000000"/>
          <w:szCs w:val="21"/>
        </w:rPr>
        <w:t>2</w:t>
      </w:r>
      <w:r>
        <w:rPr>
          <w:rFonts w:hint="eastAsia" w:ascii="仿宋_GB2312" w:hAnsi="宋体" w:eastAsia="仿宋_GB2312"/>
          <w:color w:val="000000"/>
          <w:szCs w:val="21"/>
        </w:rPr>
        <w:t>5】年【】月【】日止。合同期限届满后，如乙方需续约，应在合同期限届满前提前30日向甲方提出书面申请，双方可协商一致续签下一年度合同。</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p>
    <w:p>
      <w:pPr>
        <w:adjustRightInd w:val="0"/>
        <w:snapToGrid w:val="0"/>
        <w:spacing w:line="520" w:lineRule="exact"/>
        <w:ind w:firstLine="422" w:firstLineChars="200"/>
        <w:rPr>
          <w:rFonts w:ascii="仿宋_GB2312" w:hAnsi="宋体" w:eastAsia="仿宋_GB2312"/>
          <w:color w:val="000000"/>
          <w:szCs w:val="21"/>
        </w:rPr>
      </w:pPr>
      <w:r>
        <w:rPr>
          <w:rFonts w:hint="eastAsia" w:ascii="仿宋_GB2312" w:hAnsi="宋体" w:eastAsia="仿宋_GB2312"/>
          <w:b/>
          <w:bCs/>
          <w:color w:val="000000"/>
          <w:szCs w:val="21"/>
        </w:rPr>
        <w:t>第九条 送达地址</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甲方确认的通讯送达地址：</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收件人：      联系电话：</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乙方确认的通讯送达地址：</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收件人：       联系电话：</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乙方未明确送达地址的，则以乙方工商注册地址（乙方系个人的，为身份证地址）为通讯送达地址。双方确认并同意本合同约定的送达地址、电子邮箱亦作为双方在诉讼或仲裁及执行等司法程序中的有效送达地址。</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第十条 不可抗力</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本</w:t>
      </w:r>
      <w:bookmarkStart w:id="21" w:name="_Hlk49085614"/>
      <w:r>
        <w:rPr>
          <w:rFonts w:hint="eastAsia" w:ascii="仿宋_GB2312" w:hAnsi="宋体" w:eastAsia="仿宋_GB2312" w:cs="宋体"/>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1"/>
      <w:r>
        <w:rPr>
          <w:rFonts w:hint="eastAsia" w:ascii="仿宋_GB2312" w:hAnsi="宋体" w:eastAsia="仿宋_GB2312" w:cs="宋体"/>
          <w:color w:val="000000"/>
          <w:szCs w:val="21"/>
        </w:rPr>
        <w:t>。</w:t>
      </w:r>
    </w:p>
    <w:p>
      <w:pPr>
        <w:adjustRightInd w:val="0"/>
        <w:snapToGrid w:val="0"/>
        <w:spacing w:line="520" w:lineRule="exact"/>
        <w:ind w:firstLine="420" w:firstLineChars="200"/>
        <w:rPr>
          <w:rFonts w:ascii="仿宋_GB2312" w:hAnsi="宋体" w:eastAsia="仿宋_GB2312"/>
          <w:color w:val="000000"/>
          <w:szCs w:val="21"/>
        </w:rPr>
      </w:pP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第十一条 争议的解决</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11.1如因履行本合同发生争议，应由甲、乙双方通过协商解决。协商不成，任何一方均有权向甲方所在地人民法院提起诉讼解决。</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11.2本合同中任何条款的无效不应影响本合同其他条款的效力，在解决争议的过程中，各方应按本合同所有其他有效条款的约定继续履行本合同。</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第十二条 履约保证金</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12</w:t>
      </w:r>
      <w:r>
        <w:rPr>
          <w:rFonts w:ascii="仿宋_GB2312" w:eastAsia="仿宋_GB2312" w:hAnsiTheme="minorEastAsia" w:cstheme="minorEastAsia"/>
          <w:b/>
          <w:bCs/>
          <w:color w:val="000000" w:themeColor="text1"/>
          <w:szCs w:val="21"/>
        </w:rPr>
        <w:t>.1履约保证金为合同含税</w:t>
      </w:r>
      <w:r>
        <w:rPr>
          <w:rFonts w:hint="eastAsia" w:ascii="仿宋_GB2312" w:eastAsia="仿宋_GB2312" w:hAnsiTheme="minorEastAsia" w:cstheme="minorEastAsia"/>
          <w:b/>
          <w:bCs/>
          <w:color w:val="000000" w:themeColor="text1"/>
          <w:szCs w:val="21"/>
        </w:rPr>
        <w:t>暂定</w:t>
      </w:r>
      <w:r>
        <w:rPr>
          <w:rFonts w:ascii="仿宋_GB2312" w:eastAsia="仿宋_GB2312" w:hAnsiTheme="minorEastAsia" w:cstheme="minorEastAsia"/>
          <w:b/>
          <w:bCs/>
          <w:color w:val="000000" w:themeColor="text1"/>
          <w:szCs w:val="21"/>
        </w:rPr>
        <w:t>总价的</w:t>
      </w:r>
      <w:r>
        <w:rPr>
          <w:rFonts w:hint="eastAsia" w:ascii="仿宋_GB2312" w:eastAsia="仿宋_GB2312" w:hAnsiTheme="minorEastAsia" w:cstheme="minorEastAsia"/>
          <w:b/>
          <w:bCs/>
          <w:color w:val="000000" w:themeColor="text1"/>
          <w:szCs w:val="21"/>
        </w:rPr>
        <w:t>【/】</w:t>
      </w:r>
      <w:r>
        <w:rPr>
          <w:rFonts w:ascii="仿宋_GB2312" w:eastAsia="仿宋_GB2312" w:hAnsiTheme="minorEastAsia" w:cstheme="minorEastAsia"/>
          <w:b/>
          <w:bCs/>
          <w:color w:val="000000" w:themeColor="text1"/>
          <w:szCs w:val="21"/>
        </w:rPr>
        <w:t>%，</w:t>
      </w:r>
      <w:r>
        <w:rPr>
          <w:rFonts w:hint="eastAsia" w:ascii="仿宋_GB2312" w:eastAsia="仿宋_GB2312" w:hAnsiTheme="minorEastAsia" w:cstheme="minorEastAsia"/>
          <w:b/>
          <w:bCs/>
          <w:color w:val="000000" w:themeColor="text1"/>
          <w:szCs w:val="21"/>
        </w:rPr>
        <w:t>乙方</w:t>
      </w:r>
      <w:r>
        <w:rPr>
          <w:rFonts w:ascii="仿宋_GB2312" w:eastAsia="仿宋_GB2312" w:hAnsiTheme="minorEastAsia" w:cstheme="minorEastAsia"/>
          <w:b/>
          <w:bCs/>
          <w:color w:val="000000" w:themeColor="text1"/>
          <w:szCs w:val="21"/>
        </w:rPr>
        <w:t>应在本合同签订后【</w:t>
      </w:r>
      <w:r>
        <w:rPr>
          <w:rFonts w:hint="eastAsia" w:ascii="仿宋_GB2312" w:eastAsia="仿宋_GB2312" w:hAnsiTheme="minorEastAsia" w:cstheme="minorEastAsia"/>
          <w:b/>
          <w:bCs/>
          <w:color w:val="000000" w:themeColor="text1"/>
          <w:szCs w:val="21"/>
        </w:rPr>
        <w:t>/</w:t>
      </w:r>
      <w:r>
        <w:rPr>
          <w:rFonts w:ascii="仿宋_GB2312" w:eastAsia="仿宋_GB2312" w:hAnsiTheme="minorEastAsia" w:cstheme="minorEastAsia"/>
          <w:b/>
          <w:bCs/>
          <w:color w:val="000000" w:themeColor="text1"/>
          <w:szCs w:val="21"/>
        </w:rPr>
        <w:t>】内向</w:t>
      </w:r>
      <w:r>
        <w:rPr>
          <w:rFonts w:hint="eastAsia" w:ascii="仿宋_GB2312" w:eastAsia="仿宋_GB2312" w:hAnsiTheme="minorEastAsia" w:cstheme="minorEastAsia"/>
          <w:b/>
          <w:bCs/>
          <w:color w:val="000000" w:themeColor="text1"/>
          <w:szCs w:val="21"/>
        </w:rPr>
        <w:t>甲方</w:t>
      </w:r>
      <w:r>
        <w:rPr>
          <w:rFonts w:ascii="仿宋_GB2312" w:eastAsia="仿宋_GB2312" w:hAnsiTheme="minorEastAsia" w:cstheme="minorEastAsia"/>
          <w:b/>
          <w:bCs/>
          <w:color w:val="000000" w:themeColor="text1"/>
          <w:szCs w:val="21"/>
        </w:rPr>
        <w:t>支付履约保证金。</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12</w:t>
      </w:r>
      <w:r>
        <w:rPr>
          <w:rFonts w:ascii="仿宋_GB2312" w:eastAsia="仿宋_GB2312" w:hAnsiTheme="minorEastAsia" w:cstheme="minorEastAsia"/>
          <w:b/>
          <w:bCs/>
          <w:color w:val="000000" w:themeColor="text1"/>
          <w:szCs w:val="21"/>
        </w:rPr>
        <w:t>.2如果</w:t>
      </w:r>
      <w:r>
        <w:rPr>
          <w:rFonts w:hint="eastAsia" w:ascii="仿宋_GB2312" w:eastAsia="仿宋_GB2312" w:hAnsiTheme="minorEastAsia" w:cstheme="minorEastAsia"/>
          <w:b/>
          <w:bCs/>
          <w:color w:val="000000" w:themeColor="text1"/>
          <w:szCs w:val="21"/>
        </w:rPr>
        <w:t>乙方</w:t>
      </w:r>
      <w:r>
        <w:rPr>
          <w:rFonts w:ascii="仿宋_GB2312" w:eastAsia="仿宋_GB2312" w:hAnsiTheme="minorEastAsia" w:cstheme="minorEastAsia"/>
          <w:b/>
          <w:bCs/>
          <w:color w:val="000000" w:themeColor="text1"/>
          <w:szCs w:val="21"/>
        </w:rPr>
        <w:t>未能如约履行合同，按本合同的约定应当承担违约金或者给</w:t>
      </w:r>
      <w:r>
        <w:rPr>
          <w:rFonts w:hint="eastAsia" w:ascii="仿宋_GB2312" w:eastAsia="仿宋_GB2312" w:hAnsiTheme="minorEastAsia" w:cstheme="minorEastAsia"/>
          <w:b/>
          <w:bCs/>
          <w:color w:val="000000" w:themeColor="text1"/>
          <w:szCs w:val="21"/>
        </w:rPr>
        <w:t>甲方</w:t>
      </w:r>
      <w:r>
        <w:rPr>
          <w:rFonts w:ascii="仿宋_GB2312" w:eastAsia="仿宋_GB2312" w:hAnsiTheme="minorEastAsia" w:cstheme="minorEastAsia"/>
          <w:b/>
          <w:bCs/>
          <w:color w:val="000000" w:themeColor="text1"/>
          <w:szCs w:val="21"/>
        </w:rPr>
        <w:t>造成损失的，</w:t>
      </w:r>
      <w:r>
        <w:rPr>
          <w:rFonts w:hint="eastAsia" w:ascii="仿宋_GB2312" w:eastAsia="仿宋_GB2312" w:hAnsiTheme="minorEastAsia" w:cstheme="minorEastAsia"/>
          <w:b/>
          <w:bCs/>
          <w:color w:val="000000" w:themeColor="text1"/>
          <w:szCs w:val="21"/>
        </w:rPr>
        <w:t>甲方</w:t>
      </w:r>
      <w:r>
        <w:rPr>
          <w:rFonts w:ascii="仿宋_GB2312" w:eastAsia="仿宋_GB2312" w:hAnsiTheme="minorEastAsia" w:cstheme="minorEastAsia"/>
          <w:b/>
          <w:bCs/>
          <w:color w:val="000000" w:themeColor="text1"/>
          <w:szCs w:val="21"/>
        </w:rPr>
        <w:t>有权从履约保证金中扣除相应违约金、损失赔偿金。</w:t>
      </w:r>
    </w:p>
    <w:p>
      <w:pPr>
        <w:adjustRightInd w:val="0"/>
        <w:snapToGrid w:val="0"/>
        <w:spacing w:line="520" w:lineRule="exact"/>
        <w:ind w:firstLine="422" w:firstLineChars="200"/>
        <w:rPr>
          <w:rFonts w:ascii="仿宋_GB2312" w:eastAsia="仿宋_GB2312" w:hAnsiTheme="minorEastAsia" w:cstheme="minorEastAsia"/>
          <w:b/>
          <w:bCs/>
          <w:color w:val="000000" w:themeColor="text1"/>
          <w:szCs w:val="21"/>
        </w:rPr>
      </w:pPr>
      <w:r>
        <w:rPr>
          <w:rFonts w:hint="eastAsia" w:ascii="仿宋_GB2312" w:eastAsia="仿宋_GB2312" w:hAnsiTheme="minorEastAsia" w:cstheme="minorEastAsia"/>
          <w:b/>
          <w:bCs/>
          <w:color w:val="000000" w:themeColor="text1"/>
          <w:szCs w:val="21"/>
        </w:rPr>
        <w:t>12</w:t>
      </w:r>
      <w:r>
        <w:rPr>
          <w:rFonts w:ascii="仿宋_GB2312" w:eastAsia="仿宋_GB2312" w:hAnsiTheme="minorEastAsia" w:cstheme="minorEastAsia"/>
          <w:b/>
          <w:bCs/>
          <w:color w:val="000000" w:themeColor="text1"/>
          <w:szCs w:val="21"/>
        </w:rPr>
        <w:t>.3履约保证金在</w:t>
      </w:r>
      <w:r>
        <w:rPr>
          <w:rFonts w:hint="eastAsia" w:ascii="仿宋_GB2312" w:eastAsia="仿宋_GB2312" w:hAnsiTheme="minorEastAsia" w:cstheme="minorEastAsia"/>
          <w:b/>
          <w:bCs/>
          <w:color w:val="000000" w:themeColor="text1"/>
          <w:szCs w:val="21"/>
        </w:rPr>
        <w:t>本合同履行</w:t>
      </w:r>
      <w:r>
        <w:rPr>
          <w:rFonts w:ascii="仿宋_GB2312" w:eastAsia="仿宋_GB2312" w:hAnsiTheme="minorEastAsia" w:cstheme="minorEastAsia"/>
          <w:b/>
          <w:bCs/>
          <w:color w:val="000000" w:themeColor="text1"/>
          <w:szCs w:val="21"/>
        </w:rPr>
        <w:t>期满</w:t>
      </w:r>
      <w:r>
        <w:rPr>
          <w:rFonts w:hint="eastAsia" w:ascii="仿宋_GB2312" w:eastAsia="仿宋_GB2312" w:hAnsiTheme="minorEastAsia" w:cstheme="minorEastAsia"/>
          <w:b/>
          <w:bCs/>
          <w:color w:val="000000" w:themeColor="text1"/>
          <w:szCs w:val="21"/>
        </w:rPr>
        <w:t>且不续约</w:t>
      </w:r>
      <w:r>
        <w:rPr>
          <w:rFonts w:ascii="仿宋_GB2312" w:eastAsia="仿宋_GB2312" w:hAnsiTheme="minorEastAsia" w:cstheme="minorEastAsia"/>
          <w:b/>
          <w:bCs/>
          <w:color w:val="000000" w:themeColor="text1"/>
          <w:szCs w:val="21"/>
        </w:rPr>
        <w:t>后【</w:t>
      </w:r>
      <w:r>
        <w:rPr>
          <w:rFonts w:hint="eastAsia" w:ascii="仿宋_GB2312" w:eastAsia="仿宋_GB2312" w:hAnsiTheme="minorEastAsia" w:cstheme="minorEastAsia"/>
          <w:b/>
          <w:bCs/>
          <w:color w:val="FF0000"/>
          <w:szCs w:val="21"/>
        </w:rPr>
        <w:t>/</w:t>
      </w:r>
      <w:r>
        <w:rPr>
          <w:rFonts w:ascii="仿宋_GB2312" w:eastAsia="仿宋_GB2312" w:hAnsiTheme="minorEastAsia" w:cstheme="minorEastAsia"/>
          <w:b/>
          <w:bCs/>
          <w:color w:val="000000" w:themeColor="text1"/>
          <w:szCs w:val="21"/>
        </w:rPr>
        <w:t>】日内，无息退还。</w:t>
      </w:r>
    </w:p>
    <w:p>
      <w:pPr>
        <w:pStyle w:val="11"/>
        <w:rPr>
          <w:szCs w:val="21"/>
        </w:rPr>
      </w:pPr>
    </w:p>
    <w:p>
      <w:pPr>
        <w:adjustRightInd w:val="0"/>
        <w:snapToGrid w:val="0"/>
        <w:spacing w:line="520" w:lineRule="exact"/>
        <w:ind w:firstLine="422" w:firstLineChars="200"/>
        <w:rPr>
          <w:rFonts w:ascii="仿宋_GB2312" w:hAnsi="宋体" w:eastAsia="仿宋_GB2312"/>
          <w:color w:val="000000"/>
          <w:szCs w:val="21"/>
        </w:rPr>
      </w:pPr>
      <w:r>
        <w:rPr>
          <w:rFonts w:hint="eastAsia" w:ascii="仿宋_GB2312" w:eastAsia="仿宋_GB2312" w:hAnsiTheme="minorEastAsia" w:cstheme="minorEastAsia"/>
          <w:b/>
          <w:bCs/>
          <w:color w:val="000000" w:themeColor="text1"/>
          <w:szCs w:val="21"/>
        </w:rPr>
        <w:t xml:space="preserve">第十三条 其他事项  </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13.1本合同签订前10日内，乙方应向甲方提供下列证明文件或材料；</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13.1.1营业执照复印件、法定代表人身份证明文件，如为加盟项目，还须提供特许加盟的授权委托证明；</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13.1.2签字人如为代理人，本合同签字人的授权委托书；</w:t>
      </w:r>
    </w:p>
    <w:p>
      <w:pPr>
        <w:adjustRightInd w:val="0"/>
        <w:snapToGrid w:val="0"/>
        <w:spacing w:line="520" w:lineRule="exact"/>
        <w:ind w:firstLine="420" w:firstLineChars="200"/>
        <w:rPr>
          <w:rFonts w:ascii="仿宋_GB2312" w:eastAsia="仿宋_GB2312" w:hAnsiTheme="minorEastAsia" w:cstheme="minorEastAsia"/>
          <w:b/>
          <w:bCs/>
          <w:color w:val="000000" w:themeColor="text1"/>
          <w:szCs w:val="21"/>
        </w:rPr>
      </w:pPr>
      <w:r>
        <w:rPr>
          <w:rFonts w:hint="eastAsia" w:ascii="仿宋_GB2312" w:hAnsi="宋体" w:eastAsia="仿宋_GB2312"/>
          <w:color w:val="000000"/>
          <w:szCs w:val="21"/>
        </w:rPr>
        <w:t>13.1.3甲方要求提供的其它资料；</w:t>
      </w:r>
    </w:p>
    <w:p>
      <w:pPr>
        <w:adjustRightInd w:val="0"/>
        <w:snapToGrid w:val="0"/>
        <w:spacing w:line="520" w:lineRule="exact"/>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第十四条 合同生效与构成</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14.1本合同经甲、乙双方法定代表人或授权代表签名（加注合同签订日期）、盖章后生效。</w:t>
      </w:r>
    </w:p>
    <w:p>
      <w:pPr>
        <w:adjustRightInd w:val="0"/>
        <w:snapToGrid w:val="0"/>
        <w:spacing w:line="360"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14.2本合同正本一式【4】份，甲方执【3】份，乙方执【1】份，均具有同等法律效力。</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14.3下列招标（邀标、竞争性磋商）文件及有关附件是本合同不可分割的组成部分，并构成一个整体，需综合解释、相互补充。如果下列文件内容出现不一致的情形，组成本合同的多个文件的优先适用及解释的顺序如下：</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（1）本合同及其补充合同、变更协议；</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（2）成交（中标）通知书；</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（3）经甲方确认的乙方承诺书；</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（4）招标文件/竞争性磋商文件（含澄清或者修改文件）；</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（5）投标文件；</w:t>
      </w: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（6）其他相关采购文件。</w:t>
      </w:r>
    </w:p>
    <w:p>
      <w:pPr>
        <w:pStyle w:val="2"/>
        <w:ind w:firstLine="0" w:firstLineChars="0"/>
        <w:rPr>
          <w:szCs w:val="21"/>
        </w:rPr>
      </w:pPr>
    </w:p>
    <w:p>
      <w:pPr>
        <w:adjustRightInd w:val="0"/>
        <w:snapToGrid w:val="0"/>
        <w:spacing w:line="520" w:lineRule="exact"/>
        <w:ind w:firstLine="422" w:firstLineChars="200"/>
        <w:rPr>
          <w:rFonts w:ascii="仿宋_GB2312" w:hAnsi="宋体" w:eastAsia="仿宋_GB2312"/>
          <w:color w:val="000000"/>
          <w:szCs w:val="21"/>
        </w:rPr>
      </w:pPr>
      <w:r>
        <w:rPr>
          <w:rFonts w:hint="eastAsia" w:ascii="仿宋_GB2312" w:hAnsi="宋体" w:eastAsia="仿宋_GB2312"/>
          <w:b/>
          <w:bCs/>
          <w:color w:val="000000"/>
          <w:szCs w:val="21"/>
        </w:rPr>
        <w:t xml:space="preserve">甲方（盖章）： </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法定代表人/授权代理人（签名）：</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签约日期：    年  月  日</w:t>
      </w:r>
    </w:p>
    <w:p>
      <w:pPr>
        <w:pStyle w:val="2"/>
        <w:rPr>
          <w:szCs w:val="21"/>
        </w:rPr>
      </w:pPr>
    </w:p>
    <w:p>
      <w:pPr>
        <w:pStyle w:val="2"/>
        <w:rPr>
          <w:szCs w:val="21"/>
        </w:rPr>
      </w:pPr>
    </w:p>
    <w:p>
      <w:pPr>
        <w:adjustRightInd w:val="0"/>
        <w:snapToGrid w:val="0"/>
        <w:spacing w:line="520" w:lineRule="exact"/>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乙方（盖章）：</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法定代表人/授权代理人（签名）：</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签约日期：    年  月  日</w:t>
      </w:r>
    </w:p>
    <w:p>
      <w:pPr>
        <w:pStyle w:val="56"/>
        <w:ind w:firstLine="420"/>
        <w:rPr>
          <w:rFonts w:ascii="仿宋_GB2312" w:eastAsia="仿宋_GB2312" w:hAnsiTheme="minorEastAsia" w:cstheme="minorEastAsia"/>
          <w:b/>
          <w:bCs/>
          <w:color w:val="000000" w:themeColor="text1"/>
          <w:sz w:val="21"/>
          <w:szCs w:val="21"/>
          <w:lang w:val="en-US"/>
        </w:rPr>
      </w:pPr>
    </w:p>
    <w:p>
      <w:pPr>
        <w:pStyle w:val="56"/>
        <w:ind w:firstLine="420"/>
        <w:rPr>
          <w:rFonts w:ascii="仿宋_GB2312" w:eastAsia="仿宋_GB2312" w:hAnsiTheme="minorEastAsia" w:cstheme="minorEastAsia"/>
          <w:b/>
          <w:bCs/>
          <w:color w:val="000000" w:themeColor="text1"/>
          <w:sz w:val="21"/>
          <w:szCs w:val="21"/>
          <w:lang w:val="en-US"/>
        </w:rPr>
      </w:pPr>
      <w:r>
        <w:rPr>
          <w:rFonts w:hint="eastAsia" w:ascii="仿宋_GB2312" w:eastAsia="仿宋_GB2312" w:hAnsiTheme="minorEastAsia" w:cstheme="minorEastAsia"/>
          <w:b/>
          <w:bCs/>
          <w:color w:val="000000" w:themeColor="text1"/>
          <w:sz w:val="21"/>
          <w:szCs w:val="21"/>
          <w:lang w:val="en-US"/>
        </w:rPr>
        <w:t>附件：采购清单（以中标结果为准）</w:t>
      </w:r>
    </w:p>
    <w:tbl>
      <w:tblPr>
        <w:tblStyle w:val="23"/>
        <w:tblW w:w="1009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650"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序号</w:t>
            </w:r>
          </w:p>
        </w:tc>
        <w:tc>
          <w:tcPr>
            <w:tcW w:w="1138"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产品名称</w:t>
            </w:r>
          </w:p>
        </w:tc>
        <w:tc>
          <w:tcPr>
            <w:tcW w:w="709"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牌号</w:t>
            </w:r>
          </w:p>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商标</w:t>
            </w:r>
          </w:p>
        </w:tc>
        <w:tc>
          <w:tcPr>
            <w:tcW w:w="850"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规格型号</w:t>
            </w:r>
          </w:p>
        </w:tc>
        <w:tc>
          <w:tcPr>
            <w:tcW w:w="709"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产地</w:t>
            </w:r>
          </w:p>
        </w:tc>
        <w:tc>
          <w:tcPr>
            <w:tcW w:w="850"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生产厂家</w:t>
            </w:r>
          </w:p>
        </w:tc>
        <w:tc>
          <w:tcPr>
            <w:tcW w:w="709"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计量</w:t>
            </w:r>
          </w:p>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单位</w:t>
            </w:r>
          </w:p>
        </w:tc>
        <w:tc>
          <w:tcPr>
            <w:tcW w:w="1446"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数量（暂定）</w:t>
            </w:r>
          </w:p>
        </w:tc>
        <w:tc>
          <w:tcPr>
            <w:tcW w:w="964"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单价（元）</w:t>
            </w:r>
          </w:p>
        </w:tc>
        <w:tc>
          <w:tcPr>
            <w:tcW w:w="1345"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暂定金额（元）</w:t>
            </w:r>
          </w:p>
        </w:tc>
        <w:tc>
          <w:tcPr>
            <w:tcW w:w="720" w:type="dxa"/>
            <w:vAlign w:val="center"/>
          </w:tcPr>
          <w:p>
            <w:pPr>
              <w:adjustRightInd w:val="0"/>
              <w:snapToGrid w:val="0"/>
              <w:spacing w:line="520" w:lineRule="exact"/>
              <w:jc w:val="center"/>
              <w:rPr>
                <w:rFonts w:ascii="仿宋" w:hAnsi="仿宋" w:eastAsia="仿宋" w:cs="仿宋"/>
                <w:bCs/>
                <w:spacing w:val="4"/>
                <w:szCs w:val="21"/>
              </w:rPr>
            </w:pPr>
            <w:r>
              <w:rPr>
                <w:rFonts w:hint="eastAsia" w:ascii="仿宋" w:hAnsi="仿宋" w:eastAsia="仿宋" w:cs="仿宋"/>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650" w:type="dxa"/>
            <w:vAlign w:val="center"/>
          </w:tcPr>
          <w:p>
            <w:pPr>
              <w:adjustRightInd w:val="0"/>
              <w:snapToGrid w:val="0"/>
              <w:spacing w:line="520" w:lineRule="exact"/>
              <w:jc w:val="center"/>
              <w:rPr>
                <w:rFonts w:ascii="仿宋" w:hAnsi="仿宋" w:eastAsia="仿宋" w:cs="仿宋"/>
                <w:bCs/>
                <w:spacing w:val="4"/>
                <w:szCs w:val="21"/>
              </w:rPr>
            </w:pPr>
          </w:p>
        </w:tc>
        <w:tc>
          <w:tcPr>
            <w:tcW w:w="1138"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1446" w:type="dxa"/>
            <w:vAlign w:val="center"/>
          </w:tcPr>
          <w:p>
            <w:pPr>
              <w:adjustRightInd w:val="0"/>
              <w:snapToGrid w:val="0"/>
              <w:spacing w:line="520" w:lineRule="exact"/>
              <w:jc w:val="center"/>
              <w:rPr>
                <w:rFonts w:ascii="仿宋" w:hAnsi="仿宋" w:eastAsia="仿宋" w:cs="仿宋"/>
                <w:bCs/>
                <w:spacing w:val="4"/>
                <w:szCs w:val="21"/>
              </w:rPr>
            </w:pPr>
          </w:p>
        </w:tc>
        <w:tc>
          <w:tcPr>
            <w:tcW w:w="964" w:type="dxa"/>
            <w:vAlign w:val="center"/>
          </w:tcPr>
          <w:p>
            <w:pPr>
              <w:adjustRightInd w:val="0"/>
              <w:snapToGrid w:val="0"/>
              <w:spacing w:line="520" w:lineRule="exact"/>
              <w:jc w:val="center"/>
              <w:rPr>
                <w:rFonts w:ascii="仿宋" w:hAnsi="仿宋" w:eastAsia="仿宋" w:cs="仿宋"/>
                <w:bCs/>
                <w:spacing w:val="4"/>
                <w:szCs w:val="21"/>
              </w:rPr>
            </w:pPr>
          </w:p>
        </w:tc>
        <w:tc>
          <w:tcPr>
            <w:tcW w:w="1345" w:type="dxa"/>
            <w:vAlign w:val="center"/>
          </w:tcPr>
          <w:p>
            <w:pPr>
              <w:adjustRightInd w:val="0"/>
              <w:snapToGrid w:val="0"/>
              <w:spacing w:line="520" w:lineRule="exact"/>
              <w:jc w:val="center"/>
              <w:rPr>
                <w:rFonts w:ascii="仿宋" w:hAnsi="仿宋" w:eastAsia="仿宋" w:cs="仿宋"/>
                <w:bCs/>
                <w:spacing w:val="4"/>
                <w:szCs w:val="21"/>
              </w:rPr>
            </w:pPr>
          </w:p>
        </w:tc>
        <w:tc>
          <w:tcPr>
            <w:tcW w:w="720" w:type="dxa"/>
            <w:vAlign w:val="center"/>
          </w:tcPr>
          <w:p>
            <w:pPr>
              <w:adjustRightInd w:val="0"/>
              <w:snapToGrid w:val="0"/>
              <w:spacing w:line="520" w:lineRule="exact"/>
              <w:jc w:val="center"/>
              <w:rPr>
                <w:rFonts w:ascii="仿宋" w:hAnsi="仿宋" w:eastAsia="仿宋" w:cs="仿宋"/>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650" w:type="dxa"/>
            <w:vAlign w:val="center"/>
          </w:tcPr>
          <w:p>
            <w:pPr>
              <w:adjustRightInd w:val="0"/>
              <w:snapToGrid w:val="0"/>
              <w:spacing w:line="520" w:lineRule="exact"/>
              <w:jc w:val="center"/>
              <w:rPr>
                <w:rFonts w:ascii="仿宋" w:hAnsi="仿宋" w:eastAsia="仿宋" w:cs="仿宋"/>
                <w:bCs/>
                <w:spacing w:val="4"/>
                <w:szCs w:val="21"/>
              </w:rPr>
            </w:pPr>
          </w:p>
        </w:tc>
        <w:tc>
          <w:tcPr>
            <w:tcW w:w="1138"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1446" w:type="dxa"/>
            <w:vAlign w:val="center"/>
          </w:tcPr>
          <w:p>
            <w:pPr>
              <w:adjustRightInd w:val="0"/>
              <w:snapToGrid w:val="0"/>
              <w:spacing w:line="520" w:lineRule="exact"/>
              <w:jc w:val="center"/>
              <w:rPr>
                <w:rFonts w:ascii="仿宋" w:hAnsi="仿宋" w:eastAsia="仿宋" w:cs="仿宋"/>
                <w:bCs/>
                <w:spacing w:val="4"/>
                <w:szCs w:val="21"/>
              </w:rPr>
            </w:pPr>
          </w:p>
        </w:tc>
        <w:tc>
          <w:tcPr>
            <w:tcW w:w="964" w:type="dxa"/>
            <w:vAlign w:val="center"/>
          </w:tcPr>
          <w:p>
            <w:pPr>
              <w:adjustRightInd w:val="0"/>
              <w:snapToGrid w:val="0"/>
              <w:spacing w:line="520" w:lineRule="exact"/>
              <w:jc w:val="center"/>
              <w:rPr>
                <w:rFonts w:ascii="仿宋" w:hAnsi="仿宋" w:eastAsia="仿宋" w:cs="仿宋"/>
                <w:bCs/>
                <w:spacing w:val="4"/>
                <w:szCs w:val="21"/>
              </w:rPr>
            </w:pPr>
          </w:p>
        </w:tc>
        <w:tc>
          <w:tcPr>
            <w:tcW w:w="1345" w:type="dxa"/>
            <w:vAlign w:val="center"/>
          </w:tcPr>
          <w:p>
            <w:pPr>
              <w:adjustRightInd w:val="0"/>
              <w:snapToGrid w:val="0"/>
              <w:spacing w:line="520" w:lineRule="exact"/>
              <w:jc w:val="center"/>
              <w:rPr>
                <w:rFonts w:ascii="仿宋" w:hAnsi="仿宋" w:eastAsia="仿宋" w:cs="仿宋"/>
                <w:bCs/>
                <w:spacing w:val="4"/>
                <w:szCs w:val="21"/>
              </w:rPr>
            </w:pPr>
          </w:p>
        </w:tc>
        <w:tc>
          <w:tcPr>
            <w:tcW w:w="720" w:type="dxa"/>
            <w:vAlign w:val="center"/>
          </w:tcPr>
          <w:p>
            <w:pPr>
              <w:adjustRightInd w:val="0"/>
              <w:snapToGrid w:val="0"/>
              <w:spacing w:line="520" w:lineRule="exact"/>
              <w:jc w:val="center"/>
              <w:rPr>
                <w:rFonts w:ascii="仿宋" w:hAnsi="仿宋" w:eastAsia="仿宋" w:cs="仿宋"/>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650" w:type="dxa"/>
            <w:vAlign w:val="center"/>
          </w:tcPr>
          <w:p>
            <w:pPr>
              <w:adjustRightInd w:val="0"/>
              <w:snapToGrid w:val="0"/>
              <w:spacing w:line="520" w:lineRule="exact"/>
              <w:jc w:val="center"/>
              <w:rPr>
                <w:rFonts w:ascii="仿宋" w:hAnsi="仿宋" w:eastAsia="仿宋" w:cs="仿宋"/>
                <w:bCs/>
                <w:spacing w:val="4"/>
                <w:szCs w:val="21"/>
              </w:rPr>
            </w:pPr>
          </w:p>
        </w:tc>
        <w:tc>
          <w:tcPr>
            <w:tcW w:w="1138"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tcPr>
          <w:p>
            <w:pPr>
              <w:adjustRightInd w:val="0"/>
              <w:snapToGrid w:val="0"/>
              <w:spacing w:line="520" w:lineRule="exact"/>
              <w:jc w:val="center"/>
              <w:rPr>
                <w:rFonts w:ascii="仿宋" w:hAnsi="仿宋" w:eastAsia="仿宋" w:cs="仿宋"/>
                <w:bCs/>
                <w:spacing w:val="4"/>
                <w:szCs w:val="21"/>
              </w:rPr>
            </w:pPr>
          </w:p>
        </w:tc>
        <w:tc>
          <w:tcPr>
            <w:tcW w:w="850" w:type="dxa"/>
            <w:vAlign w:val="center"/>
          </w:tcPr>
          <w:p>
            <w:pPr>
              <w:adjustRightInd w:val="0"/>
              <w:snapToGrid w:val="0"/>
              <w:spacing w:line="520" w:lineRule="exact"/>
              <w:jc w:val="center"/>
              <w:rPr>
                <w:rFonts w:ascii="仿宋" w:hAnsi="仿宋" w:eastAsia="仿宋" w:cs="仿宋"/>
                <w:bCs/>
                <w:spacing w:val="4"/>
                <w:szCs w:val="21"/>
              </w:rPr>
            </w:pPr>
          </w:p>
        </w:tc>
        <w:tc>
          <w:tcPr>
            <w:tcW w:w="709" w:type="dxa"/>
            <w:vAlign w:val="center"/>
          </w:tcPr>
          <w:p>
            <w:pPr>
              <w:adjustRightInd w:val="0"/>
              <w:snapToGrid w:val="0"/>
              <w:spacing w:line="520" w:lineRule="exact"/>
              <w:jc w:val="center"/>
              <w:rPr>
                <w:rFonts w:ascii="仿宋" w:hAnsi="仿宋" w:eastAsia="仿宋" w:cs="仿宋"/>
                <w:bCs/>
                <w:spacing w:val="4"/>
                <w:szCs w:val="21"/>
              </w:rPr>
            </w:pPr>
          </w:p>
        </w:tc>
        <w:tc>
          <w:tcPr>
            <w:tcW w:w="1446" w:type="dxa"/>
            <w:vAlign w:val="center"/>
          </w:tcPr>
          <w:p>
            <w:pPr>
              <w:adjustRightInd w:val="0"/>
              <w:snapToGrid w:val="0"/>
              <w:spacing w:line="520" w:lineRule="exact"/>
              <w:jc w:val="center"/>
              <w:rPr>
                <w:rFonts w:ascii="仿宋" w:hAnsi="仿宋" w:eastAsia="仿宋" w:cs="仿宋"/>
                <w:bCs/>
                <w:spacing w:val="4"/>
                <w:szCs w:val="21"/>
              </w:rPr>
            </w:pPr>
          </w:p>
        </w:tc>
        <w:tc>
          <w:tcPr>
            <w:tcW w:w="964" w:type="dxa"/>
            <w:vAlign w:val="center"/>
          </w:tcPr>
          <w:p>
            <w:pPr>
              <w:adjustRightInd w:val="0"/>
              <w:snapToGrid w:val="0"/>
              <w:spacing w:line="520" w:lineRule="exact"/>
              <w:jc w:val="center"/>
              <w:rPr>
                <w:rFonts w:ascii="仿宋" w:hAnsi="仿宋" w:eastAsia="仿宋" w:cs="仿宋"/>
                <w:bCs/>
                <w:spacing w:val="4"/>
                <w:szCs w:val="21"/>
              </w:rPr>
            </w:pPr>
          </w:p>
        </w:tc>
        <w:tc>
          <w:tcPr>
            <w:tcW w:w="1345" w:type="dxa"/>
            <w:vAlign w:val="center"/>
          </w:tcPr>
          <w:p>
            <w:pPr>
              <w:adjustRightInd w:val="0"/>
              <w:snapToGrid w:val="0"/>
              <w:spacing w:line="520" w:lineRule="exact"/>
              <w:jc w:val="center"/>
              <w:rPr>
                <w:rFonts w:ascii="仿宋" w:hAnsi="仿宋" w:eastAsia="仿宋" w:cs="仿宋"/>
                <w:bCs/>
                <w:spacing w:val="4"/>
                <w:szCs w:val="21"/>
              </w:rPr>
            </w:pPr>
          </w:p>
        </w:tc>
        <w:tc>
          <w:tcPr>
            <w:tcW w:w="720" w:type="dxa"/>
            <w:vAlign w:val="center"/>
          </w:tcPr>
          <w:p>
            <w:pPr>
              <w:adjustRightInd w:val="0"/>
              <w:snapToGrid w:val="0"/>
              <w:spacing w:line="520" w:lineRule="exact"/>
              <w:jc w:val="center"/>
              <w:rPr>
                <w:rFonts w:ascii="仿宋" w:hAnsi="仿宋" w:eastAsia="仿宋" w:cs="仿宋"/>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090" w:type="dxa"/>
            <w:gridSpan w:val="11"/>
            <w:vAlign w:val="center"/>
          </w:tcPr>
          <w:p>
            <w:pPr>
              <w:adjustRightInd w:val="0"/>
              <w:snapToGrid w:val="0"/>
              <w:spacing w:line="520" w:lineRule="exact"/>
              <w:rPr>
                <w:rFonts w:ascii="仿宋" w:hAnsi="仿宋" w:eastAsia="仿宋" w:cs="仿宋"/>
                <w:bCs/>
                <w:spacing w:val="4"/>
                <w:szCs w:val="21"/>
              </w:rPr>
            </w:pPr>
            <w:r>
              <w:rPr>
                <w:rFonts w:hint="eastAsia" w:ascii="仿宋" w:hAnsi="仿宋" w:eastAsia="仿宋" w:cs="仿宋"/>
                <w:bCs/>
                <w:spacing w:val="4"/>
                <w:szCs w:val="21"/>
              </w:rPr>
              <w:t xml:space="preserve">暂定合计人民币金额（大写）：                 （小写）： </w:t>
            </w:r>
          </w:p>
        </w:tc>
      </w:tr>
    </w:tbl>
    <w:p>
      <w:pPr>
        <w:spacing w:beforeLines="50" w:afterLines="30" w:line="360" w:lineRule="auto"/>
        <w:rPr>
          <w:rFonts w:ascii="宋体" w:hAnsi="宋体" w:cs="宋体"/>
          <w:sz w:val="24"/>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Lines="100" w:afterLines="100" w:line="500" w:lineRule="exact"/>
        <w:jc w:val="center"/>
        <w:outlineLvl w:val="0"/>
        <w:rPr>
          <w:rFonts w:asciiTheme="minorEastAsia" w:hAnsiTheme="minorEastAsia" w:cstheme="minorEastAsia"/>
          <w:b/>
          <w:sz w:val="44"/>
          <w:szCs w:val="44"/>
        </w:rPr>
      </w:pPr>
      <w:bookmarkStart w:id="22" w:name="_Toc15096"/>
      <w:r>
        <w:rPr>
          <w:rFonts w:hint="eastAsia" w:asciiTheme="minorEastAsia" w:hAnsiTheme="minorEastAsia" w:cstheme="minorEastAsia"/>
          <w:b/>
          <w:sz w:val="44"/>
          <w:szCs w:val="44"/>
        </w:rPr>
        <w:t>廉  政  协  议</w:t>
      </w:r>
      <w:bookmarkEnd w:id="22"/>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（八）乙方须按文旅博览集团纪委要求开展相关工作。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23" w:name="_Toc11410"/>
      <w:r>
        <w:rPr>
          <w:rFonts w:ascii="Times New Roman" w:hAnsi="Times New Roman" w:cs="Times New Roman"/>
          <w:b/>
          <w:sz w:val="28"/>
        </w:rPr>
        <w:t>第六章  投标文件格式</w:t>
      </w:r>
      <w:bookmarkEnd w:id="23"/>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合肥泓瑞金陵大酒店200g屋顶低脂风味酸奶采购项目</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Lines="50"/>
        <w:jc w:val="center"/>
        <w:rPr>
          <w:rFonts w:ascii="Times New Roman" w:hAnsi="Times New Roman" w:cs="Times New Roman"/>
          <w:b/>
          <w:sz w:val="72"/>
        </w:rPr>
      </w:pPr>
    </w:p>
    <w:p>
      <w:pPr>
        <w:spacing w:beforeLines="50" w:afterLines="50"/>
        <w:jc w:val="center"/>
        <w:rPr>
          <w:rFonts w:ascii="Times New Roman" w:hAnsi="Times New Roman" w:cs="Times New Roman"/>
          <w:b/>
          <w:sz w:val="32"/>
          <w:szCs w:val="32"/>
        </w:rPr>
      </w:pPr>
    </w:p>
    <w:p>
      <w:pPr>
        <w:spacing w:afterLines="50" w:line="500" w:lineRule="exact"/>
        <w:jc w:val="center"/>
        <w:rPr>
          <w:rFonts w:ascii="Times New Roman" w:hAnsi="Times New Roman" w:cs="Times New Roman"/>
          <w:b/>
          <w:sz w:val="28"/>
          <w:szCs w:val="28"/>
        </w:rPr>
      </w:pPr>
    </w:p>
    <w:p>
      <w:pPr>
        <w:spacing w:afterLines="50" w:line="500" w:lineRule="exact"/>
        <w:jc w:val="center"/>
        <w:rPr>
          <w:rFonts w:ascii="Times New Roman" w:hAnsi="Times New Roman" w:cs="Times New Roman"/>
          <w:b/>
          <w:sz w:val="72"/>
        </w:rPr>
      </w:pPr>
    </w:p>
    <w:p>
      <w:pPr>
        <w:spacing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pageBreakBefore/>
        <w:spacing w:line="360" w:lineRule="auto"/>
        <w:jc w:val="center"/>
        <w:outlineLvl w:val="1"/>
        <w:rPr>
          <w:rFonts w:asciiTheme="minorEastAsia" w:hAnsiTheme="minorEastAsia"/>
          <w:b/>
          <w:sz w:val="24"/>
        </w:rPr>
      </w:pPr>
      <w:bookmarkStart w:id="24" w:name="_Toc28769"/>
      <w:bookmarkStart w:id="25" w:name="_Hlk23205287"/>
      <w:r>
        <w:rPr>
          <w:rFonts w:hint="eastAsia" w:asciiTheme="minorEastAsia" w:hAnsiTheme="minorEastAsia"/>
          <w:b/>
          <w:sz w:val="24"/>
        </w:rPr>
        <w:t>一、报价表</w:t>
      </w:r>
      <w:bookmarkEnd w:id="24"/>
    </w:p>
    <w:p>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合肥泓瑞金陵大酒店200g屋顶低脂风味酸奶采购项目</w:t>
      </w:r>
      <w:r>
        <w:rPr>
          <w:rFonts w:ascii="Times New Roman" w:hAnsi="Times New Roman" w:cs="Times New Roman"/>
          <w:b/>
          <w:sz w:val="24"/>
          <w:u w:val="single"/>
        </w:rPr>
        <w:t xml:space="preserve">    </w:t>
      </w:r>
    </w:p>
    <w:p>
      <w:pPr>
        <w:snapToGrid w:val="0"/>
        <w:spacing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2024HRJLXJ0035号</w:t>
      </w:r>
      <w:r>
        <w:rPr>
          <w:rFonts w:ascii="Times New Roman" w:hAnsi="Times New Roman" w:cs="Times New Roman"/>
          <w:b/>
          <w:sz w:val="24"/>
          <w:u w:val="single"/>
        </w:rPr>
        <w:t xml:space="preserve">    </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ascii="Times New Roman" w:hAnsi="Times New Roman" w:cs="Times New Roman"/>
                <w:b/>
                <w:sz w:val="24"/>
              </w:rPr>
              <w:t>投标人名称</w:t>
            </w:r>
          </w:p>
        </w:tc>
        <w:tc>
          <w:tcPr>
            <w:tcW w:w="6064" w:type="dxa"/>
            <w:tcBorders>
              <w:left w:val="single" w:color="auto" w:sz="4" w:space="0"/>
            </w:tcBorders>
          </w:tcPr>
          <w:p>
            <w:pP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6064" w:type="dxa"/>
            <w:tcBorders>
              <w:left w:val="single" w:color="auto" w:sz="4" w:space="0"/>
            </w:tcBorders>
            <w:vAlign w:val="center"/>
          </w:tcPr>
          <w:p>
            <w:pPr>
              <w:widowControl/>
              <w:rPr>
                <w:rFonts w:ascii="Times New Roman" w:hAnsi="Times New Roman" w:cs="Times New Roman"/>
                <w:b/>
                <w:sz w:val="24"/>
              </w:rPr>
            </w:pPr>
            <w:r>
              <w:rPr>
                <w:rFonts w:ascii="Times New Roman" w:hAnsi="Times New Roman" w:cs="Times New Roman"/>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b/>
                <w:sz w:val="24"/>
              </w:rPr>
            </w:pPr>
            <w:r>
              <w:rPr>
                <w:rFonts w:ascii="Times New Roman" w:hAnsi="Times New Roman" w:cs="Times New Roman"/>
                <w:b/>
                <w:sz w:val="24"/>
              </w:rPr>
              <w:t>（详见备注说明）</w:t>
            </w:r>
          </w:p>
        </w:tc>
        <w:tc>
          <w:tcPr>
            <w:tcW w:w="6064" w:type="dxa"/>
            <w:vAlign w:val="center"/>
          </w:tcPr>
          <w:p>
            <w:pPr>
              <w:snapToGrid w:val="0"/>
              <w:rPr>
                <w:rFonts w:ascii="Times New Roman" w:hAnsi="Times New Roman" w:cs="Times New Roman"/>
                <w:sz w:val="24"/>
              </w:rPr>
            </w:pPr>
          </w:p>
          <w:p>
            <w:pPr>
              <w:snapToGrid w:val="0"/>
              <w:rPr>
                <w:rFonts w:ascii="宋体" w:hAnsi="宋体"/>
                <w:color w:val="000000"/>
                <w:sz w:val="24"/>
              </w:rPr>
            </w:pPr>
            <w:r>
              <w:rPr>
                <w:rFonts w:hint="eastAsia" w:ascii="宋体" w:hAnsi="宋体"/>
                <w:color w:val="000000"/>
                <w:sz w:val="24"/>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元）；增值税专</w:t>
            </w:r>
          </w:p>
          <w:p>
            <w:pPr>
              <w:snapToGrid w:val="0"/>
              <w:rPr>
                <w:rFonts w:ascii="宋体" w:hAnsi="宋体"/>
                <w:color w:val="000000"/>
                <w:sz w:val="24"/>
              </w:rPr>
            </w:pPr>
          </w:p>
          <w:p>
            <w:pPr>
              <w:snapToGrid w:val="0"/>
              <w:rPr>
                <w:rFonts w:ascii="宋体" w:hAnsi="宋体"/>
                <w:color w:val="000000"/>
                <w:sz w:val="24"/>
                <w:u w:val="single"/>
              </w:rPr>
            </w:pPr>
            <w:r>
              <w:rPr>
                <w:rFonts w:hint="eastAsia" w:ascii="宋体" w:hAnsi="宋体"/>
                <w:color w:val="000000"/>
                <w:sz w:val="24"/>
              </w:rPr>
              <w:t>票税率：</w:t>
            </w:r>
            <w:r>
              <w:rPr>
                <w:rFonts w:hint="eastAsia" w:ascii="宋体" w:hAnsi="宋体"/>
                <w:color w:val="000000"/>
                <w:sz w:val="24"/>
                <w:u w:val="single"/>
              </w:rPr>
              <w:t xml:space="preserve">     %</w:t>
            </w:r>
          </w:p>
          <w:p>
            <w:pPr>
              <w:pStyle w:val="2"/>
            </w:pPr>
          </w:p>
          <w:p>
            <w:pPr>
              <w:spacing w:line="360" w:lineRule="exact"/>
              <w:rPr>
                <w:rFonts w:ascii="Times New Roman" w:hAnsi="Times New Roman" w:cs="Times New Roman"/>
                <w:b/>
                <w:sz w:val="24"/>
              </w:rPr>
            </w:pPr>
            <w:r>
              <w:rPr>
                <w:rFonts w:hint="eastAsia" w:ascii="宋体" w:hAnsi="宋体"/>
                <w:color w:val="000000"/>
                <w:sz w:val="24"/>
              </w:rPr>
              <w:t>不含税报价（人民币）</w:t>
            </w:r>
            <w:r>
              <w:rPr>
                <w:rFonts w:hint="eastAsia" w:ascii="宋体" w:hAnsi="宋体"/>
                <w:color w:val="000000"/>
                <w:sz w:val="24"/>
                <w:u w:val="single"/>
              </w:rPr>
              <w:t xml:space="preserve">           </w:t>
            </w:r>
            <w:r>
              <w:rPr>
                <w:rFonts w:hint="eastAsia" w:ascii="宋体" w:hAnsi="宋体"/>
                <w:color w:val="000000"/>
                <w:sz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b/>
                <w:strike/>
                <w:sz w:val="24"/>
                <w:highlight w:val="yellow"/>
              </w:rPr>
            </w:pPr>
            <w:r>
              <w:rPr>
                <w:rFonts w:ascii="Times New Roman" w:hAnsi="Times New Roman" w:cs="Times New Roman"/>
                <w:b/>
                <w:sz w:val="24"/>
              </w:rPr>
              <w:t>供货周期</w:t>
            </w:r>
          </w:p>
        </w:tc>
        <w:tc>
          <w:tcPr>
            <w:tcW w:w="6064" w:type="dxa"/>
            <w:vAlign w:val="center"/>
          </w:tcPr>
          <w:p>
            <w:pPr>
              <w:snapToGrid w:val="0"/>
              <w:rPr>
                <w:rFonts w:ascii="Times New Roman" w:hAnsi="Times New Roman" w:cs="Times New Roman"/>
                <w:b/>
                <w:strike/>
                <w:sz w:val="24"/>
                <w:highlight w:val="yellow"/>
              </w:rPr>
            </w:pPr>
            <w:r>
              <w:rPr>
                <w:rFonts w:hint="eastAsia" w:ascii="Times New Roman" w:hAnsi="Times New Roman" w:cs="Times New Roman"/>
                <w:bCs/>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b/>
                <w:sz w:val="24"/>
              </w:rPr>
            </w:pPr>
            <w:r>
              <w:rPr>
                <w:rFonts w:ascii="Times New Roman" w:hAnsi="Times New Roman" w:cs="Times New Roman"/>
                <w:b/>
                <w:sz w:val="24"/>
              </w:rPr>
              <w:t>备注说明</w:t>
            </w:r>
          </w:p>
        </w:tc>
        <w:tc>
          <w:tcPr>
            <w:tcW w:w="6064" w:type="dxa"/>
          </w:tcPr>
          <w:p>
            <w:pPr>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pageBreakBefore/>
        <w:spacing w:beforeLines="50"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8430" w:type="dxa"/>
        <w:tblInd w:w="0" w:type="dxa"/>
        <w:tblLayout w:type="fixed"/>
        <w:tblCellMar>
          <w:top w:w="0" w:type="dxa"/>
          <w:left w:w="0" w:type="dxa"/>
          <w:bottom w:w="0" w:type="dxa"/>
          <w:right w:w="0" w:type="dxa"/>
        </w:tblCellMar>
      </w:tblPr>
      <w:tblGrid>
        <w:gridCol w:w="399"/>
        <w:gridCol w:w="1487"/>
        <w:gridCol w:w="1514"/>
        <w:gridCol w:w="1"/>
        <w:gridCol w:w="1367"/>
        <w:gridCol w:w="1178"/>
        <w:gridCol w:w="1249"/>
        <w:gridCol w:w="1233"/>
        <w:gridCol w:w="1"/>
        <w:gridCol w:w="1"/>
      </w:tblGrid>
      <w:tr>
        <w:tblPrEx>
          <w:tblLayout w:type="fixed"/>
          <w:tblCellMar>
            <w:top w:w="0" w:type="dxa"/>
            <w:left w:w="0" w:type="dxa"/>
            <w:bottom w:w="0" w:type="dxa"/>
            <w:right w:w="0" w:type="dxa"/>
          </w:tblCellMar>
        </w:tblPrEx>
        <w:trPr>
          <w:trHeight w:val="885" w:hRule="atLeast"/>
        </w:trPr>
        <w:tc>
          <w:tcPr>
            <w:tcW w:w="8430"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合肥泓瑞金陵大酒店</w:t>
            </w:r>
            <w:r>
              <w:rPr>
                <w:rFonts w:hint="eastAsia" w:ascii="宋体" w:hAnsi="宋体" w:eastAsia="宋体" w:cs="宋体"/>
                <w:b/>
                <w:color w:val="000000"/>
                <w:kern w:val="0"/>
                <w:sz w:val="24"/>
                <w:lang w:eastAsia="zh-CN"/>
              </w:rPr>
              <w:t>200g屋顶低脂风味酸奶</w:t>
            </w:r>
            <w:r>
              <w:rPr>
                <w:rFonts w:hint="eastAsia" w:ascii="宋体" w:hAnsi="宋体" w:eastAsia="宋体" w:cs="宋体"/>
                <w:b/>
                <w:color w:val="000000"/>
                <w:kern w:val="0"/>
                <w:sz w:val="24"/>
              </w:rPr>
              <w:t>年预估使用量清单</w:t>
            </w:r>
          </w:p>
        </w:tc>
      </w:tr>
      <w:tr>
        <w:tblPrEx>
          <w:tblLayout w:type="fixed"/>
          <w:tblCellMar>
            <w:top w:w="0" w:type="dxa"/>
            <w:left w:w="0" w:type="dxa"/>
            <w:bottom w:w="0" w:type="dxa"/>
            <w:right w:w="0" w:type="dxa"/>
          </w:tblCellMar>
        </w:tblPrEx>
        <w:trPr>
          <w:gridAfter w:val="2"/>
          <w:wAfter w:w="2" w:type="dxa"/>
          <w:trHeight w:val="49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品名</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规格</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eastAsia="宋体" w:cs="宋体"/>
                <w:b/>
                <w:color w:val="000000"/>
                <w:sz w:val="22"/>
                <w:szCs w:val="22"/>
                <w:lang w:eastAsia="zh-CN"/>
              </w:rPr>
              <w:t>推荐品牌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预估数量</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单价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金额</w:t>
            </w:r>
          </w:p>
        </w:tc>
      </w:tr>
      <w:tr>
        <w:tblPrEx>
          <w:tblLayout w:type="fixed"/>
          <w:tblCellMar>
            <w:top w:w="0" w:type="dxa"/>
            <w:left w:w="0" w:type="dxa"/>
            <w:bottom w:w="0" w:type="dxa"/>
            <w:right w:w="0" w:type="dxa"/>
          </w:tblCellMar>
        </w:tblPrEx>
        <w:trPr>
          <w:gridAfter w:val="2"/>
          <w:wAfter w:w="2" w:type="dxa"/>
          <w:trHeight w:val="49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屋顶低脂风味酸奶</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cs="Times New Roman"/>
                <w:szCs w:val="21"/>
                <w:u w:val="none"/>
                <w:lang w:eastAsia="zh-CN"/>
              </w:rPr>
              <w:t>200g</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卫岗、蒙牛、伊利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rPr>
              <w:t>5900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Layout w:type="fixed"/>
          <w:tblCellMar>
            <w:top w:w="0" w:type="dxa"/>
            <w:left w:w="0" w:type="dxa"/>
            <w:bottom w:w="0" w:type="dxa"/>
            <w:right w:w="0" w:type="dxa"/>
          </w:tblCellMar>
        </w:tblPrEx>
        <w:trPr>
          <w:gridAfter w:val="1"/>
          <w:wAfter w:w="1" w:type="dxa"/>
          <w:trHeight w:val="499" w:hRule="atLeast"/>
        </w:trPr>
        <w:tc>
          <w:tcPr>
            <w:tcW w:w="3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rPr>
              <w:t>5900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r>
    </w:tbl>
    <w:p>
      <w:pPr>
        <w:pStyle w:val="2"/>
      </w:pPr>
    </w:p>
    <w:p>
      <w:pPr>
        <w:spacing w:line="440" w:lineRule="exact"/>
        <w:ind w:firstLine="4800" w:firstLineChars="2000"/>
        <w:rPr>
          <w:rFonts w:ascii="Times New Roman" w:hAnsi="Times New Roman" w:eastAsia="宋体" w:cs="Times New Roman"/>
          <w:sz w:val="24"/>
        </w:rPr>
      </w:pP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pPr>
        <w:spacing w:line="360" w:lineRule="auto"/>
        <w:jc w:val="right"/>
        <w:rPr>
          <w:rFonts w:ascii="Times New Roman" w:hAnsi="Times New Roman" w:eastAsia="宋体" w:cs="Times New Roman"/>
          <w:b/>
          <w:sz w:val="24"/>
        </w:rPr>
      </w:pPr>
    </w:p>
    <w:p>
      <w:pPr>
        <w:spacing w:line="440" w:lineRule="exact"/>
        <w:rPr>
          <w:rFonts w:ascii="Times New Roman" w:hAnsi="Times New Roman" w:cs="Times New Roman"/>
          <w:b/>
          <w:bCs/>
          <w:sz w:val="24"/>
        </w:rPr>
      </w:pPr>
      <w:r>
        <w:rPr>
          <w:rFonts w:ascii="Times New Roman" w:hAnsi="Times New Roman" w:cs="Times New Roman"/>
          <w:b/>
          <w:bCs/>
          <w:sz w:val="24"/>
        </w:rPr>
        <w:t>备注：</w:t>
      </w:r>
    </w:p>
    <w:p>
      <w:pPr>
        <w:spacing w:line="440" w:lineRule="exact"/>
        <w:ind w:firstLine="435"/>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440" w:lineRule="exact"/>
        <w:ind w:firstLine="435"/>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pPr>
        <w:spacing w:line="440" w:lineRule="exact"/>
        <w:ind w:firstLine="435"/>
        <w:rPr>
          <w:rFonts w:asciiTheme="minorEastAsia" w:hAnsiTheme="minorEastAsia"/>
          <w:b/>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pPr>
        <w:pageBreakBefore/>
        <w:spacing w:line="360" w:lineRule="auto"/>
        <w:jc w:val="center"/>
        <w:outlineLvl w:val="1"/>
        <w:rPr>
          <w:rFonts w:asciiTheme="minorEastAsia" w:hAnsiTheme="minorEastAsia"/>
          <w:b/>
          <w:sz w:val="24"/>
        </w:rPr>
      </w:pPr>
      <w:bookmarkStart w:id="26" w:name="_Toc1868"/>
      <w:r>
        <w:rPr>
          <w:rFonts w:hint="eastAsia" w:asciiTheme="minorEastAsia" w:hAnsiTheme="minorEastAsia"/>
          <w:b/>
          <w:sz w:val="24"/>
        </w:rPr>
        <w:t>二、投标函</w:t>
      </w:r>
      <w:bookmarkEnd w:id="26"/>
    </w:p>
    <w:p>
      <w:pPr>
        <w:pStyle w:val="15"/>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ascii="Times New Roman" w:hAnsi="Times New Roman" w:eastAsia="宋体" w:cs="Times New Roman"/>
          <w:sz w:val="24"/>
          <w:u w:val="single"/>
        </w:rPr>
        <w:t>合肥泓瑞金陵大酒店有限责任公司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pPr>
        <w:pStyle w:val="22"/>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pPr>
        <w:widowControl/>
        <w:jc w:val="left"/>
        <w:rPr>
          <w:rFonts w:ascii="Times New Roman" w:hAnsi="Times New Roman" w:cs="Times New Roman"/>
          <w:b/>
          <w:sz w:val="24"/>
        </w:rPr>
      </w:pPr>
      <w:r>
        <w:rPr>
          <w:rFonts w:ascii="Times New Roman" w:hAnsi="Times New Roman" w:cs="Times New Roman"/>
          <w:b/>
          <w:sz w:val="24"/>
        </w:rPr>
        <w:br w:type="page"/>
      </w:r>
    </w:p>
    <w:p>
      <w:pPr>
        <w:pageBreakBefore/>
        <w:spacing w:line="360" w:lineRule="auto"/>
        <w:jc w:val="center"/>
        <w:outlineLvl w:val="1"/>
        <w:rPr>
          <w:rFonts w:asciiTheme="minorEastAsia" w:hAnsiTheme="minorEastAsia"/>
          <w:b/>
          <w:sz w:val="24"/>
        </w:rPr>
      </w:pPr>
      <w:bookmarkStart w:id="27" w:name="_Toc22259"/>
      <w:r>
        <w:rPr>
          <w:rFonts w:hint="eastAsia" w:asciiTheme="minorEastAsia" w:hAnsiTheme="minorEastAsia"/>
          <w:b/>
          <w:sz w:val="24"/>
        </w:rPr>
        <w:t>三、响应表</w:t>
      </w:r>
      <w:bookmarkEnd w:id="27"/>
    </w:p>
    <w:p>
      <w:pPr>
        <w:spacing w:line="360" w:lineRule="auto"/>
        <w:ind w:firstLine="435"/>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.1商务响应表</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24" w:type="dxa"/>
            <w:vAlign w:val="center"/>
          </w:tcPr>
          <w:p>
            <w:pPr>
              <w:pStyle w:val="14"/>
              <w:jc w:val="center"/>
              <w:rPr>
                <w:rFonts w:ascii="Times New Roman" w:hAnsi="Times New Roman" w:cs="Times New Roman"/>
                <w:b/>
                <w:sz w:val="24"/>
              </w:rPr>
            </w:pPr>
            <w:r>
              <w:rPr>
                <w:rFonts w:ascii="Times New Roman" w:hAnsi="Times New Roman" w:cs="Times New Roman"/>
                <w:b/>
                <w:sz w:val="24"/>
              </w:rPr>
              <w:t>序号</w:t>
            </w:r>
          </w:p>
        </w:tc>
        <w:tc>
          <w:tcPr>
            <w:tcW w:w="1916" w:type="dxa"/>
            <w:vAlign w:val="center"/>
          </w:tcPr>
          <w:p>
            <w:pPr>
              <w:pStyle w:val="14"/>
              <w:jc w:val="center"/>
              <w:rPr>
                <w:rFonts w:ascii="Times New Roman" w:hAnsi="Times New Roman" w:cs="Times New Roman"/>
                <w:b/>
                <w:sz w:val="24"/>
              </w:rPr>
            </w:pPr>
            <w:r>
              <w:rPr>
                <w:rFonts w:ascii="Times New Roman" w:hAnsi="Times New Roman" w:cs="Times New Roman"/>
                <w:b/>
                <w:bCs/>
                <w:sz w:val="24"/>
              </w:rPr>
              <w:t>商务条款</w:t>
            </w:r>
          </w:p>
        </w:tc>
        <w:tc>
          <w:tcPr>
            <w:tcW w:w="2497" w:type="dxa"/>
            <w:vAlign w:val="center"/>
          </w:tcPr>
          <w:p>
            <w:pPr>
              <w:pStyle w:val="14"/>
              <w:jc w:val="center"/>
              <w:rPr>
                <w:rFonts w:ascii="Times New Roman" w:hAnsi="Times New Roman" w:cs="Times New Roman"/>
                <w:b/>
                <w:sz w:val="24"/>
              </w:rPr>
            </w:pPr>
            <w:r>
              <w:rPr>
                <w:rFonts w:ascii="Times New Roman" w:hAnsi="Times New Roman" w:cs="Times New Roman"/>
                <w:b/>
                <w:sz w:val="24"/>
              </w:rPr>
              <w:t>询价文件要求</w:t>
            </w:r>
          </w:p>
        </w:tc>
        <w:tc>
          <w:tcPr>
            <w:tcW w:w="2575" w:type="dxa"/>
            <w:vAlign w:val="center"/>
          </w:tcPr>
          <w:p>
            <w:pPr>
              <w:pStyle w:val="14"/>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pPr>
              <w:pStyle w:val="14"/>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1</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付款方式</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2</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供货及安装地点</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3</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供货及安装期限</w:t>
            </w:r>
          </w:p>
        </w:tc>
        <w:tc>
          <w:tcPr>
            <w:tcW w:w="2497" w:type="dxa"/>
            <w:vAlign w:val="center"/>
          </w:tcPr>
          <w:p>
            <w:pPr>
              <w:jc w:val="center"/>
              <w:rPr>
                <w:rFonts w:ascii="Times New Roman" w:hAnsi="Times New Roman" w:cs="Times New Roman"/>
                <w:sz w:val="24"/>
              </w:rPr>
            </w:pPr>
          </w:p>
        </w:tc>
        <w:tc>
          <w:tcPr>
            <w:tcW w:w="2575" w:type="dxa"/>
            <w:vAlign w:val="center"/>
          </w:tcPr>
          <w:p>
            <w:pPr>
              <w:pStyle w:val="39"/>
              <w:jc w:val="center"/>
              <w:rPr>
                <w:rFonts w:ascii="Times New Roman" w:hAnsi="Times New Roman" w:cs="Times New Roman" w:eastAsiaTheme="minorEastAsia"/>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4</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免费质保期</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w:t>
            </w:r>
          </w:p>
        </w:tc>
        <w:tc>
          <w:tcPr>
            <w:tcW w:w="1916" w:type="dxa"/>
            <w:vAlign w:val="center"/>
          </w:tcPr>
          <w:p>
            <w:pPr>
              <w:jc w:val="center"/>
              <w:rPr>
                <w:rFonts w:ascii="Times New Roman" w:hAnsi="Times New Roman" w:cs="Times New Roman"/>
                <w:sz w:val="24"/>
              </w:rPr>
            </w:pP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bl>
    <w:p>
      <w:pPr>
        <w:spacing w:line="360" w:lineRule="auto"/>
        <w:ind w:firstLine="435"/>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.2技术响应表</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60" w:type="dxa"/>
            <w:vAlign w:val="center"/>
          </w:tcPr>
          <w:p>
            <w:pPr>
              <w:pStyle w:val="14"/>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pPr>
              <w:pStyle w:val="14"/>
              <w:jc w:val="center"/>
              <w:rPr>
                <w:rFonts w:ascii="Times New Roman" w:hAnsi="Times New Roman" w:cs="Times New Roman"/>
                <w:b/>
                <w:sz w:val="24"/>
              </w:rPr>
            </w:pPr>
            <w:r>
              <w:rPr>
                <w:rFonts w:ascii="Times New Roman" w:hAnsi="Times New Roman" w:cs="Times New Roman"/>
                <w:b/>
                <w:bCs/>
                <w:sz w:val="24"/>
              </w:rPr>
              <w:t>货物名称</w:t>
            </w:r>
          </w:p>
        </w:tc>
        <w:tc>
          <w:tcPr>
            <w:tcW w:w="2864" w:type="dxa"/>
            <w:vAlign w:val="center"/>
          </w:tcPr>
          <w:p>
            <w:pPr>
              <w:pStyle w:val="14"/>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2482" w:type="dxa"/>
            <w:vAlign w:val="center"/>
          </w:tcPr>
          <w:p>
            <w:pPr>
              <w:pStyle w:val="14"/>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pPr>
              <w:pStyle w:val="14"/>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1</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2</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3</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pStyle w:val="39"/>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4</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pStyle w:val="39"/>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pPr>
        <w:numPr>
          <w:ilvl w:val="0"/>
          <w:numId w:val="4"/>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pPr>
        <w:numPr>
          <w:ilvl w:val="0"/>
          <w:numId w:val="4"/>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pPr>
        <w:spacing w:line="360" w:lineRule="auto"/>
        <w:jc w:val="left"/>
        <w:rPr>
          <w:sz w:val="24"/>
        </w:rPr>
      </w:pPr>
    </w:p>
    <w:p>
      <w:pPr>
        <w:rPr>
          <w:sz w:val="24"/>
          <w:szCs w:val="22"/>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spacing w:line="500" w:lineRule="exact"/>
        <w:jc w:val="center"/>
        <w:rPr>
          <w:rFonts w:eastAsia="黑体"/>
          <w:sz w:val="32"/>
          <w:szCs w:val="32"/>
        </w:rPr>
      </w:pPr>
      <w:r>
        <w:rPr>
          <w:rFonts w:eastAsia="黑体"/>
          <w:bCs/>
          <w:sz w:val="24"/>
        </w:rPr>
        <w:t>授权委托书</w:t>
      </w:r>
      <w:r>
        <w:rPr>
          <w:rFonts w:hint="eastAsia" w:eastAsia="黑体"/>
          <w:bCs/>
          <w:sz w:val="24"/>
        </w:rPr>
        <w:t>（如有）</w:t>
      </w:r>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pPr>
        <w:spacing w:line="500" w:lineRule="exact"/>
        <w:ind w:firstLine="3840" w:firstLineChars="160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ageBreakBefore/>
        <w:spacing w:line="360" w:lineRule="auto"/>
        <w:jc w:val="center"/>
        <w:outlineLvl w:val="1"/>
        <w:rPr>
          <w:rFonts w:asciiTheme="minorEastAsia" w:hAnsiTheme="minorEastAsia"/>
          <w:b/>
          <w:sz w:val="24"/>
        </w:rPr>
      </w:pPr>
      <w:bookmarkStart w:id="28" w:name="_Toc14454"/>
      <w:r>
        <w:rPr>
          <w:rFonts w:hint="eastAsia" w:asciiTheme="minorEastAsia" w:hAnsiTheme="minorEastAsia"/>
          <w:b/>
          <w:sz w:val="24"/>
        </w:rPr>
        <w:t>四、供货方案</w:t>
      </w:r>
      <w:bookmarkEnd w:id="28"/>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heme="minorEastAsia" w:hAnsiTheme="minorEastAsia"/>
          <w:b/>
          <w:sz w:val="24"/>
        </w:rPr>
      </w:pPr>
      <w:r>
        <w:rPr>
          <w:rFonts w:hint="eastAsia" w:asciiTheme="minorEastAsia" w:hAnsiTheme="minorEastAsia"/>
          <w:b/>
          <w:sz w:val="24"/>
        </w:rPr>
        <w:t>五、售后服务</w:t>
      </w:r>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bookmarkStart w:id="29" w:name="_Hlk11701496"/>
      <w:bookmarkStart w:id="30" w:name="_Toc520299364"/>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heme="minorEastAsia" w:hAnsiTheme="minorEastAsia"/>
          <w:b/>
          <w:sz w:val="24"/>
        </w:rPr>
      </w:pPr>
      <w:r>
        <w:rPr>
          <w:rFonts w:hint="eastAsia" w:asciiTheme="minorEastAsia" w:hAnsiTheme="minorEastAsia"/>
          <w:b/>
          <w:sz w:val="24"/>
        </w:rPr>
        <w:t>六、</w:t>
      </w:r>
      <w:bookmarkEnd w:id="29"/>
      <w:bookmarkEnd w:id="30"/>
      <w:r>
        <w:rPr>
          <w:rFonts w:hint="eastAsia" w:asciiTheme="minorEastAsia" w:hAnsiTheme="minorEastAsia"/>
          <w:b/>
          <w:sz w:val="24"/>
        </w:rPr>
        <w:t>其他相关证明材料</w:t>
      </w:r>
    </w:p>
    <w:p>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pPr>
        <w:spacing w:line="360" w:lineRule="auto"/>
        <w:ind w:firstLine="480" w:firstLineChars="200"/>
        <w:jc w:val="center"/>
        <w:rPr>
          <w:rFonts w:ascii="Times New Roman" w:hAnsi="Times New Roman" w:cs="Times New Roman"/>
          <w:sz w:val="24"/>
        </w:rPr>
      </w:pPr>
    </w:p>
    <w:p>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p>
      <w:pPr>
        <w:pStyle w:val="2"/>
        <w:ind w:firstLine="480"/>
        <w:rPr>
          <w:sz w:val="24"/>
          <w:szCs w:val="22"/>
        </w:rPr>
      </w:pPr>
    </w:p>
    <w:bookmarkEnd w:id="25"/>
    <w:p>
      <w:pPr>
        <w:spacing w:line="360" w:lineRule="auto"/>
        <w:rPr>
          <w:rFonts w:ascii="Times New Roman" w:hAnsi="Times New Roman" w:cs="Times New Roman"/>
          <w:sz w:val="24"/>
        </w:rPr>
      </w:pPr>
    </w:p>
    <w:sectPr>
      <w:headerReference r:id="rId6" w:type="default"/>
      <w:footerReference r:id="rId7" w:type="default"/>
      <w:pgSz w:w="11906" w:h="16838"/>
      <w:pgMar w:top="1440" w:right="1800" w:bottom="1440" w:left="1800" w:header="90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81DC7A-3563-4EB9-9AEC-E81406966E0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37F46C-381E-4AC8-A4AB-FEA2D8FB64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embedRegular r:id="rId3" w:fontKey="{FDFFF8A7-FDD0-4326-B51B-C7782D79F4CC}"/>
  </w:font>
  <w:font w:name="仿宋_GB2312">
    <w:altName w:val="仿宋"/>
    <w:panose1 w:val="00000000000000000000"/>
    <w:charset w:val="86"/>
    <w:family w:val="modern"/>
    <w:pitch w:val="default"/>
    <w:sig w:usb0="00000000" w:usb1="00000000" w:usb2="00000000" w:usb3="00000000" w:csb0="00040001" w:csb1="00000000"/>
    <w:embedRegular r:id="rId4" w:fontKey="{C073C8FA-C51B-414B-B1FB-C7895A5C7251}"/>
  </w:font>
  <w:font w:name="仿宋">
    <w:panose1 w:val="02010609060101010101"/>
    <w:charset w:val="86"/>
    <w:family w:val="modern"/>
    <w:pitch w:val="default"/>
    <w:sig w:usb0="800002BF" w:usb1="38CF7CFA" w:usb2="00000016" w:usb3="00000000" w:csb0="00040001" w:csb1="00000000"/>
    <w:embedRegular r:id="rId5" w:fontKey="{5AA97AE2-E460-4145-9DB2-E31C5B2E51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szCs w:val="21"/>
      </w:rP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Theme="minorEastAsia" w:hAnsiTheme="minorEastAsia"/>
        <w:sz w:val="21"/>
        <w:szCs w:val="21"/>
      </w:rP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sz w:val="21"/>
        <w:szCs w:val="21"/>
      </w:rPr>
    </w:pPr>
    <w:r>
      <w:rPr>
        <w:sz w:val="21"/>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37</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合肥泓瑞金陵大酒店有限责任公司询价文件示范文本（服务类）</w:t>
    </w:r>
  </w:p>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 xml:space="preserve"> 合肥泓瑞金陵大酒店有限责任公司询价文件示范文本</w:t>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B42D2FA"/>
    <w:multiLevelType w:val="singleLevel"/>
    <w:tmpl w:val="BB42D2FA"/>
    <w:lvl w:ilvl="0" w:tentative="0">
      <w:start w:val="1"/>
      <w:numFmt w:val="decimal"/>
      <w:suff w:val="nothing"/>
      <w:lvlText w:val="（%1）"/>
      <w:lvlJc w:val="left"/>
    </w:lvl>
  </w:abstractNum>
  <w:abstractNum w:abstractNumId="2">
    <w:nsid w:val="0A3961B9"/>
    <w:multiLevelType w:val="singleLevel"/>
    <w:tmpl w:val="0A3961B9"/>
    <w:lvl w:ilvl="0" w:tentative="0">
      <w:start w:val="1"/>
      <w:numFmt w:val="decimal"/>
      <w:suff w:val="nothing"/>
      <w:lvlText w:val="（%1）"/>
      <w:lvlJc w:val="left"/>
    </w:lvl>
  </w:abstractNum>
  <w:abstractNum w:abstractNumId="3">
    <w:nsid w:val="54699ADF"/>
    <w:multiLevelType w:val="singleLevel"/>
    <w:tmpl w:val="54699ADF"/>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jOGQwNjE5OTY3MTU4OGNhOWQxYjc2ZGZlYzUwND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5CD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47DCB"/>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0EEB"/>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5CFF"/>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23A0"/>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9906A7"/>
    <w:rsid w:val="03AF0B69"/>
    <w:rsid w:val="04620439"/>
    <w:rsid w:val="04A66057"/>
    <w:rsid w:val="05EC3108"/>
    <w:rsid w:val="06257970"/>
    <w:rsid w:val="06C07699"/>
    <w:rsid w:val="070F1287"/>
    <w:rsid w:val="080C7ABA"/>
    <w:rsid w:val="08A8551D"/>
    <w:rsid w:val="08CF2CDA"/>
    <w:rsid w:val="094A1BE5"/>
    <w:rsid w:val="097D52B6"/>
    <w:rsid w:val="09A10AB4"/>
    <w:rsid w:val="09B554AF"/>
    <w:rsid w:val="0A8936F6"/>
    <w:rsid w:val="0C2A5ECE"/>
    <w:rsid w:val="0DAB22C6"/>
    <w:rsid w:val="0EE4444C"/>
    <w:rsid w:val="0F704B37"/>
    <w:rsid w:val="112723FA"/>
    <w:rsid w:val="11554019"/>
    <w:rsid w:val="129462CC"/>
    <w:rsid w:val="12A87B9D"/>
    <w:rsid w:val="132B0318"/>
    <w:rsid w:val="13397BCE"/>
    <w:rsid w:val="14717EAE"/>
    <w:rsid w:val="17356927"/>
    <w:rsid w:val="177D0F69"/>
    <w:rsid w:val="17B91D3A"/>
    <w:rsid w:val="17BA4B16"/>
    <w:rsid w:val="187B52D9"/>
    <w:rsid w:val="18B232E6"/>
    <w:rsid w:val="18F71640"/>
    <w:rsid w:val="19562AFD"/>
    <w:rsid w:val="19A4731C"/>
    <w:rsid w:val="19F766BC"/>
    <w:rsid w:val="1A357A52"/>
    <w:rsid w:val="1A473EFF"/>
    <w:rsid w:val="1A6A3C67"/>
    <w:rsid w:val="1A6B5E42"/>
    <w:rsid w:val="1AF96A3E"/>
    <w:rsid w:val="1C1F6775"/>
    <w:rsid w:val="1C793BED"/>
    <w:rsid w:val="1C9D605B"/>
    <w:rsid w:val="1CDB6B83"/>
    <w:rsid w:val="1DAA2521"/>
    <w:rsid w:val="1DEC773F"/>
    <w:rsid w:val="1ED6076E"/>
    <w:rsid w:val="20E74328"/>
    <w:rsid w:val="22B37874"/>
    <w:rsid w:val="23B75C54"/>
    <w:rsid w:val="245F009A"/>
    <w:rsid w:val="249B5A0A"/>
    <w:rsid w:val="24DE2400"/>
    <w:rsid w:val="25164BFC"/>
    <w:rsid w:val="26522036"/>
    <w:rsid w:val="275F1ABA"/>
    <w:rsid w:val="2783171D"/>
    <w:rsid w:val="29057070"/>
    <w:rsid w:val="291E23C3"/>
    <w:rsid w:val="29E5020D"/>
    <w:rsid w:val="2C247DAC"/>
    <w:rsid w:val="2C4733CD"/>
    <w:rsid w:val="2C984D31"/>
    <w:rsid w:val="2CC14B77"/>
    <w:rsid w:val="2E974854"/>
    <w:rsid w:val="2F414E8D"/>
    <w:rsid w:val="2F733923"/>
    <w:rsid w:val="2F760751"/>
    <w:rsid w:val="30204500"/>
    <w:rsid w:val="308D0E84"/>
    <w:rsid w:val="30902F79"/>
    <w:rsid w:val="30E64784"/>
    <w:rsid w:val="31EB11BF"/>
    <w:rsid w:val="32D57EA5"/>
    <w:rsid w:val="33075DFB"/>
    <w:rsid w:val="33263D6A"/>
    <w:rsid w:val="336920E2"/>
    <w:rsid w:val="33A55431"/>
    <w:rsid w:val="35A43BDE"/>
    <w:rsid w:val="35CF4AD8"/>
    <w:rsid w:val="37187C0D"/>
    <w:rsid w:val="378E64FD"/>
    <w:rsid w:val="379C71E3"/>
    <w:rsid w:val="38BE4E78"/>
    <w:rsid w:val="38FC3270"/>
    <w:rsid w:val="39B74BDE"/>
    <w:rsid w:val="39BD494B"/>
    <w:rsid w:val="39D617D7"/>
    <w:rsid w:val="3A0D2667"/>
    <w:rsid w:val="3A3170B4"/>
    <w:rsid w:val="3A4650BA"/>
    <w:rsid w:val="3B3B6D13"/>
    <w:rsid w:val="3B533C5C"/>
    <w:rsid w:val="3BD35B03"/>
    <w:rsid w:val="3D6F2A2B"/>
    <w:rsid w:val="3E790BD2"/>
    <w:rsid w:val="3F390C3D"/>
    <w:rsid w:val="3F53046B"/>
    <w:rsid w:val="40780A59"/>
    <w:rsid w:val="41EB1D5F"/>
    <w:rsid w:val="42784CF1"/>
    <w:rsid w:val="42F57AF5"/>
    <w:rsid w:val="43324B96"/>
    <w:rsid w:val="44631200"/>
    <w:rsid w:val="45086F13"/>
    <w:rsid w:val="46BE1F1E"/>
    <w:rsid w:val="46EB1ADA"/>
    <w:rsid w:val="47723984"/>
    <w:rsid w:val="496D4ED8"/>
    <w:rsid w:val="4A9B0A4C"/>
    <w:rsid w:val="4B48594E"/>
    <w:rsid w:val="4BDA4326"/>
    <w:rsid w:val="4C5A5834"/>
    <w:rsid w:val="4DB311C4"/>
    <w:rsid w:val="4E920EE8"/>
    <w:rsid w:val="4F4B121E"/>
    <w:rsid w:val="4F596621"/>
    <w:rsid w:val="503B1382"/>
    <w:rsid w:val="51954DFD"/>
    <w:rsid w:val="51FC5E6E"/>
    <w:rsid w:val="52185AC8"/>
    <w:rsid w:val="524D59CB"/>
    <w:rsid w:val="52F82D96"/>
    <w:rsid w:val="547B4EA9"/>
    <w:rsid w:val="550F7B55"/>
    <w:rsid w:val="55122FD8"/>
    <w:rsid w:val="557A55E1"/>
    <w:rsid w:val="55926D29"/>
    <w:rsid w:val="55C324F2"/>
    <w:rsid w:val="57572CCF"/>
    <w:rsid w:val="58697A33"/>
    <w:rsid w:val="58E53EC8"/>
    <w:rsid w:val="599B1268"/>
    <w:rsid w:val="59E766FB"/>
    <w:rsid w:val="5AF2460E"/>
    <w:rsid w:val="5C3F2EED"/>
    <w:rsid w:val="5C8968EE"/>
    <w:rsid w:val="5CF62206"/>
    <w:rsid w:val="5D1E6F78"/>
    <w:rsid w:val="5E5E7720"/>
    <w:rsid w:val="5F1C412F"/>
    <w:rsid w:val="5F2D5E9C"/>
    <w:rsid w:val="5F596331"/>
    <w:rsid w:val="60B151FE"/>
    <w:rsid w:val="62237DDA"/>
    <w:rsid w:val="63667B8B"/>
    <w:rsid w:val="63716633"/>
    <w:rsid w:val="64586600"/>
    <w:rsid w:val="654B14AA"/>
    <w:rsid w:val="65B67155"/>
    <w:rsid w:val="67AF2625"/>
    <w:rsid w:val="67B63A41"/>
    <w:rsid w:val="67B8418F"/>
    <w:rsid w:val="68A77E53"/>
    <w:rsid w:val="6A6E141C"/>
    <w:rsid w:val="6ACE3056"/>
    <w:rsid w:val="6AF723A7"/>
    <w:rsid w:val="6B0A5538"/>
    <w:rsid w:val="6B486391"/>
    <w:rsid w:val="6BE566A3"/>
    <w:rsid w:val="6CC45353"/>
    <w:rsid w:val="6CDE4879"/>
    <w:rsid w:val="6D460F60"/>
    <w:rsid w:val="6D5B24BE"/>
    <w:rsid w:val="6E1A0886"/>
    <w:rsid w:val="6FFB50C6"/>
    <w:rsid w:val="7016507D"/>
    <w:rsid w:val="71B0505E"/>
    <w:rsid w:val="71C23032"/>
    <w:rsid w:val="73E35E45"/>
    <w:rsid w:val="74561EEC"/>
    <w:rsid w:val="74974137"/>
    <w:rsid w:val="74B409AE"/>
    <w:rsid w:val="74E66440"/>
    <w:rsid w:val="74F80B83"/>
    <w:rsid w:val="75090956"/>
    <w:rsid w:val="75387844"/>
    <w:rsid w:val="76D50550"/>
    <w:rsid w:val="76FF4B57"/>
    <w:rsid w:val="772F044F"/>
    <w:rsid w:val="77324D59"/>
    <w:rsid w:val="783A06B1"/>
    <w:rsid w:val="78435456"/>
    <w:rsid w:val="787A263A"/>
    <w:rsid w:val="792073EC"/>
    <w:rsid w:val="7A25684C"/>
    <w:rsid w:val="7AAF0711"/>
    <w:rsid w:val="7ACD0A2E"/>
    <w:rsid w:val="7AFC63A7"/>
    <w:rsid w:val="7C044B8E"/>
    <w:rsid w:val="7DB87774"/>
    <w:rsid w:val="7E3E1654"/>
    <w:rsid w:val="7F19693E"/>
    <w:rsid w:val="7F454884"/>
    <w:rsid w:val="7FA77AA0"/>
    <w:rsid w:val="7FE3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7"/>
    <w:qFormat/>
    <w:uiPriority w:val="0"/>
    <w:pPr>
      <w:keepNext/>
      <w:keepLines/>
      <w:spacing w:line="576" w:lineRule="auto"/>
      <w:outlineLvl w:val="0"/>
    </w:pPr>
    <w:rPr>
      <w:b/>
      <w:kern w:val="44"/>
      <w:sz w:val="44"/>
    </w:rPr>
  </w:style>
  <w:style w:type="paragraph" w:styleId="6">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link w:val="49"/>
    <w:semiHidden/>
    <w:unhideWhenUsed/>
    <w:qFormat/>
    <w:uiPriority w:val="0"/>
    <w:pPr>
      <w:keepNext/>
      <w:keepLines/>
      <w:spacing w:line="413" w:lineRule="auto"/>
      <w:outlineLvl w:val="2"/>
    </w:pPr>
    <w:rPr>
      <w:b/>
      <w:sz w:val="32"/>
    </w:rPr>
  </w:style>
  <w:style w:type="paragraph" w:styleId="8">
    <w:name w:val="heading 4"/>
    <w:basedOn w:val="1"/>
    <w:next w:val="1"/>
    <w:link w:val="54"/>
    <w:semiHidden/>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6"/>
    <w:qFormat/>
    <w:uiPriority w:val="0"/>
    <w:pPr>
      <w:jc w:val="left"/>
    </w:pPr>
  </w:style>
  <w:style w:type="paragraph" w:styleId="11">
    <w:name w:val="Body Text"/>
    <w:basedOn w:val="1"/>
    <w:next w:val="12"/>
    <w:qFormat/>
    <w:uiPriority w:val="0"/>
  </w:style>
  <w:style w:type="paragraph" w:styleId="12">
    <w:name w:val="Body Text 2"/>
    <w:basedOn w:val="1"/>
    <w:next w:val="1"/>
    <w:qFormat/>
    <w:uiPriority w:val="0"/>
    <w:pPr>
      <w:spacing w:after="120" w:line="480" w:lineRule="auto"/>
    </w:pPr>
    <w:rPr>
      <w:rFonts w:ascii="Times New Roman" w:hAnsi="Times New Roman" w:cs="Times New Roman"/>
      <w:lang w:val="zh-CN"/>
    </w:rPr>
  </w:style>
  <w:style w:type="paragraph" w:styleId="13">
    <w:name w:val="toc 3"/>
    <w:basedOn w:val="1"/>
    <w:next w:val="1"/>
    <w:qFormat/>
    <w:uiPriority w:val="0"/>
    <w:pPr>
      <w:ind w:left="840" w:leftChars="400"/>
    </w:pPr>
  </w:style>
  <w:style w:type="paragraph" w:styleId="14">
    <w:name w:val="Plain Text"/>
    <w:basedOn w:val="1"/>
    <w:link w:val="35"/>
    <w:qFormat/>
    <w:uiPriority w:val="0"/>
    <w:rPr>
      <w:rFonts w:ascii="宋体" w:hAnsi="Courier New"/>
    </w:rPr>
  </w:style>
  <w:style w:type="paragraph" w:styleId="15">
    <w:name w:val="Date"/>
    <w:basedOn w:val="1"/>
    <w:next w:val="1"/>
    <w:link w:val="42"/>
    <w:qFormat/>
    <w:uiPriority w:val="0"/>
    <w:pPr>
      <w:ind w:left="100" w:leftChars="2500"/>
    </w:pPr>
  </w:style>
  <w:style w:type="paragraph" w:styleId="16">
    <w:name w:val="Balloon Text"/>
    <w:basedOn w:val="1"/>
    <w:link w:val="29"/>
    <w:qFormat/>
    <w:uiPriority w:val="0"/>
    <w:rPr>
      <w:sz w:val="18"/>
    </w:rPr>
  </w:style>
  <w:style w:type="paragraph" w:styleId="17">
    <w:name w:val="footer"/>
    <w:basedOn w:val="1"/>
    <w:link w:val="34"/>
    <w:qFormat/>
    <w:uiPriority w:val="0"/>
    <w:pPr>
      <w:tabs>
        <w:tab w:val="center" w:pos="4153"/>
        <w:tab w:val="right" w:pos="8306"/>
      </w:tabs>
      <w:snapToGrid w:val="0"/>
      <w:jc w:val="left"/>
    </w:pPr>
    <w:rPr>
      <w:sz w:val="18"/>
    </w:rPr>
  </w:style>
  <w:style w:type="paragraph" w:styleId="18">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index 1"/>
    <w:basedOn w:val="1"/>
    <w:next w:val="1"/>
    <w:qFormat/>
    <w:uiPriority w:val="0"/>
  </w:style>
  <w:style w:type="paragraph" w:styleId="22">
    <w:name w:val="Body Text First Indent"/>
    <w:basedOn w:val="11"/>
    <w:qFormat/>
    <w:uiPriority w:val="0"/>
    <w:pPr>
      <w:ind w:firstLine="420" w:firstLineChars="100"/>
    </w:p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customStyle="1" w:styleId="29">
    <w:name w:val="批注框文本 Char"/>
    <w:link w:val="16"/>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link w:val="18"/>
    <w:qFormat/>
    <w:uiPriority w:val="0"/>
    <w:rPr>
      <w:sz w:val="18"/>
    </w:rPr>
  </w:style>
  <w:style w:type="character" w:customStyle="1" w:styleId="34">
    <w:name w:val="页脚 Char"/>
    <w:link w:val="17"/>
    <w:qFormat/>
    <w:uiPriority w:val="99"/>
    <w:rPr>
      <w:sz w:val="18"/>
    </w:rPr>
  </w:style>
  <w:style w:type="character" w:customStyle="1" w:styleId="35">
    <w:name w:val="纯文本 Char"/>
    <w:link w:val="14"/>
    <w:qFormat/>
    <w:uiPriority w:val="0"/>
    <w:rPr>
      <w:rFonts w:ascii="宋体" w:hAnsi="Courier New"/>
    </w:rPr>
  </w:style>
  <w:style w:type="character" w:customStyle="1" w:styleId="36">
    <w:name w:val="纯文本 字符1"/>
    <w:basedOn w:val="25"/>
    <w:semiHidden/>
    <w:qFormat/>
    <w:uiPriority w:val="99"/>
    <w:rPr>
      <w:rFonts w:hAnsi="Courier New" w:cs="Courier New" w:asciiTheme="minorEastAsia"/>
      <w:szCs w:val="20"/>
    </w:rPr>
  </w:style>
  <w:style w:type="character" w:customStyle="1" w:styleId="37">
    <w:name w:val="未处理的提及1"/>
    <w:basedOn w:val="25"/>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semiHidden/>
    <w:qFormat/>
    <w:uiPriority w:val="99"/>
    <w:rPr>
      <w:rFonts w:ascii="@仿宋_GB2312" w:hAnsi="@仿宋_GB2312" w:eastAsia="@仿宋_GB2312" w:cs="@仿宋_GB2312"/>
      <w:szCs w:val="20"/>
    </w:rPr>
  </w:style>
  <w:style w:type="character" w:customStyle="1" w:styleId="42">
    <w:name w:val="日期 Char"/>
    <w:link w:val="15"/>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szCs w:val="22"/>
    </w:rPr>
  </w:style>
  <w:style w:type="character" w:customStyle="1" w:styleId="45">
    <w:name w:val="批注文字 Char"/>
    <w:basedOn w:val="25"/>
    <w:semiHidden/>
    <w:qFormat/>
    <w:uiPriority w:val="99"/>
    <w:rPr>
      <w:rFonts w:ascii="@仿宋_GB2312" w:hAnsi="@仿宋_GB2312" w:eastAsia="@仿宋_GB2312" w:cs="@仿宋_GB2312"/>
      <w:szCs w:val="20"/>
    </w:rPr>
  </w:style>
  <w:style w:type="character" w:customStyle="1" w:styleId="46">
    <w:name w:val="批注文字 Char1"/>
    <w:link w:val="10"/>
    <w:qFormat/>
    <w:uiPriority w:val="0"/>
  </w:style>
  <w:style w:type="character" w:customStyle="1" w:styleId="47">
    <w:name w:val="标题 1 Char"/>
    <w:link w:val="5"/>
    <w:qFormat/>
    <w:uiPriority w:val="9"/>
    <w:rPr>
      <w:b/>
      <w:kern w:val="44"/>
      <w:sz w:val="44"/>
    </w:rPr>
  </w:style>
  <w:style w:type="paragraph" w:customStyle="1" w:styleId="48">
    <w:name w:val="TOC 标题1"/>
    <w:basedOn w:val="5"/>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9">
    <w:name w:val="标题 3 Char"/>
    <w:link w:val="7"/>
    <w:semiHidden/>
    <w:qFormat/>
    <w:uiPriority w:val="9"/>
    <w:rPr>
      <w:b/>
      <w:sz w:val="32"/>
    </w:rPr>
  </w:style>
  <w:style w:type="character" w:customStyle="1" w:styleId="50">
    <w:name w:val="fontstyle01"/>
    <w:basedOn w:val="25"/>
    <w:qFormat/>
    <w:uiPriority w:val="0"/>
    <w:rPr>
      <w:rFonts w:hint="eastAsia" w:ascii="宋体" w:hAnsi="宋体" w:eastAsia="宋体"/>
      <w:color w:val="000000"/>
      <w:sz w:val="22"/>
      <w:szCs w:val="22"/>
    </w:rPr>
  </w:style>
  <w:style w:type="character" w:customStyle="1" w:styleId="51">
    <w:name w:val="fontstyle21"/>
    <w:basedOn w:val="25"/>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semiHidden/>
    <w:qFormat/>
    <w:uiPriority w:val="9"/>
    <w:rPr>
      <w:rFonts w:asciiTheme="majorHAnsi" w:hAnsiTheme="majorHAnsi" w:eastAsiaTheme="majorEastAsia" w:cstheme="majorBidi"/>
      <w:b/>
      <w:bCs/>
      <w:sz w:val="28"/>
      <w:szCs w:val="28"/>
    </w:rPr>
  </w:style>
  <w:style w:type="character" w:customStyle="1" w:styleId="54">
    <w:name w:val="标题 4 Char"/>
    <w:link w:val="8"/>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rPr>
  </w:style>
  <w:style w:type="paragraph" w:customStyle="1" w:styleId="56">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8563E-F6CC-4280-A69A-DC5A0655900F}">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37</Pages>
  <Words>9251</Words>
  <Characters>9635</Characters>
  <Lines>30</Lines>
  <Paragraphs>41</Paragraphs>
  <TotalTime>25</TotalTime>
  <ScaleCrop>false</ScaleCrop>
  <LinksUpToDate>false</LinksUpToDate>
  <CharactersWithSpaces>9959</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2024-12-06T07:57:12Z</dcterms:modified>
  <cp:revision>905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