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CDBF4">
      <w:pPr>
        <w:spacing w:line="360" w:lineRule="auto"/>
        <w:jc w:val="center"/>
        <w:rPr>
          <w:rFonts w:hint="eastAsia" w:ascii="方正小标宋简体" w:hAnsi="方正小标宋简体" w:eastAsia="方正小标宋简体" w:cs="方正小标宋简体"/>
          <w:color w:val="262626"/>
          <w:sz w:val="44"/>
          <w:szCs w:val="44"/>
          <w:shd w:val="clear" w:color="auto" w:fill="FFFFFF"/>
          <w:lang w:val="en-US" w:eastAsia="zh-CN"/>
        </w:rPr>
      </w:pPr>
      <w:r>
        <w:rPr>
          <w:rFonts w:hint="eastAsia" w:ascii="方正小标宋简体" w:hAnsi="方正小标宋简体" w:eastAsia="方正小标宋简体" w:cs="方正小标宋简体"/>
          <w:color w:val="262626"/>
          <w:sz w:val="44"/>
          <w:szCs w:val="44"/>
          <w:shd w:val="clear" w:color="auto" w:fill="FFFFFF"/>
        </w:rPr>
        <w:t>合肥体育中心</w:t>
      </w:r>
      <w:r>
        <w:rPr>
          <w:rFonts w:hint="eastAsia" w:ascii="方正小标宋简体" w:hAnsi="方正小标宋简体" w:eastAsia="方正小标宋简体" w:cs="方正小标宋简体"/>
          <w:color w:val="262626"/>
          <w:sz w:val="44"/>
          <w:szCs w:val="44"/>
          <w:shd w:val="clear" w:color="auto" w:fill="FFFFFF"/>
          <w:lang w:val="en-US" w:eastAsia="zh-CN"/>
        </w:rPr>
        <w:t>合体培训围棋项目</w:t>
      </w:r>
    </w:p>
    <w:p w14:paraId="08DD57FA">
      <w:pPr>
        <w:spacing w:line="360" w:lineRule="auto"/>
        <w:jc w:val="center"/>
        <w:rPr>
          <w:rFonts w:hint="eastAsia" w:ascii="方正小标宋简体" w:hAnsi="方正小标宋简体" w:eastAsia="方正小标宋简体" w:cs="方正小标宋简体"/>
          <w:color w:val="262626"/>
          <w:sz w:val="44"/>
          <w:szCs w:val="44"/>
          <w:shd w:val="clear" w:color="auto" w:fill="FFFFFF"/>
        </w:rPr>
      </w:pPr>
      <w:r>
        <w:rPr>
          <w:rFonts w:hint="eastAsia" w:ascii="方正小标宋简体" w:hAnsi="方正小标宋简体" w:eastAsia="方正小标宋简体" w:cs="方正小标宋简体"/>
          <w:color w:val="262626"/>
          <w:sz w:val="44"/>
          <w:szCs w:val="44"/>
          <w:shd w:val="clear" w:color="auto" w:fill="FFFFFF"/>
        </w:rPr>
        <w:t>合作招募方案</w:t>
      </w:r>
    </w:p>
    <w:p w14:paraId="1ED0A222">
      <w:pPr>
        <w:spacing w:line="360"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一.项目名称及内容</w:t>
      </w:r>
    </w:p>
    <w:p w14:paraId="15C07022">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2"/>
          <w:sz w:val="32"/>
          <w:szCs w:val="32"/>
          <w:lang w:val="en-US" w:eastAsia="zh-CN" w:bidi="ar-SA"/>
        </w:rPr>
        <w:t>项目名称：合体培训围棋项目</w:t>
      </w:r>
    </w:p>
    <w:p w14:paraId="54F833EE">
      <w:pPr>
        <w:pStyle w:val="3"/>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2、实施场地：体育公司各场馆项目点，体育中心主教学点为合肥体育中心体育场一段3层办公室308-310</w:t>
      </w:r>
    </w:p>
    <w:p w14:paraId="7811D297">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、项目主体单位：合肥体育产业投资有限公司</w:t>
      </w:r>
    </w:p>
    <w:p w14:paraId="4817B799">
      <w:pPr>
        <w:spacing w:line="360"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二.项目服务内容及要求</w:t>
      </w:r>
    </w:p>
    <w:p w14:paraId="085B493B">
      <w:pPr>
        <w:pStyle w:val="3"/>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1、本次合作</w:t>
      </w:r>
      <w:r>
        <w:rPr>
          <w:rFonts w:hint="eastAsia" w:ascii="仿宋_GB2312" w:hAnsi="仿宋_GB2312" w:eastAsia="仿宋_GB2312" w:cs="仿宋_GB2312"/>
          <w:sz w:val="32"/>
          <w:szCs w:val="32"/>
          <w:lang w:val="en-US" w:eastAsia="zh-CN"/>
        </w:rPr>
        <w:t>为合体围棋俱乐部事项，目前设体育中心为主教学点，各项目点根据项目拓展要求配合主教学点的教学需要开展教学。</w:t>
      </w:r>
    </w:p>
    <w:p w14:paraId="42782956">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2、本次合作期限为3+1+1签订合同（即首次签订3年服务协议，期满后经考核成果合格后最长续签不超过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年，续签按照一年一签的方式）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年度经营保底收入</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w:t>
      </w:r>
    </w:p>
    <w:p w14:paraId="4686A994">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、培训报名费统一缴纳至采购人账户，双方根据系统内财务数据按周期对营收金额进行分成。分成比例模式按照约</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的分成模式对年度经营收入进行分成。依照上述比例，合作方开具符合财务制度的发票（票面税点为6%，产生税差将由合作方自行补足）及结算申请等相关结算材料。</w:t>
      </w:r>
    </w:p>
    <w:p w14:paraId="3E8ACF4E">
      <w:pPr>
        <w:pStyle w:val="6"/>
        <w:widowControl/>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、因采购人已纳入校外培训机构监管平台，根据政策管理要求规范</w:t>
      </w:r>
      <w:r>
        <w:rPr>
          <w:rFonts w:hint="eastAsia" w:ascii="仿宋_GB2312" w:hAnsi="仿宋_GB2312" w:eastAsia="仿宋_GB2312" w:cs="仿宋_GB2312"/>
          <w:color w:val="auto"/>
          <w:sz w:val="32"/>
          <w:szCs w:val="32"/>
        </w:rPr>
        <w:t>开展青少年</w:t>
      </w:r>
      <w:r>
        <w:rPr>
          <w:rFonts w:hint="eastAsia" w:ascii="仿宋_GB2312" w:hAnsi="仿宋_GB2312" w:eastAsia="仿宋_GB2312" w:cs="仿宋_GB2312"/>
          <w:color w:val="auto"/>
          <w:sz w:val="32"/>
          <w:szCs w:val="32"/>
          <w:lang w:val="en-US" w:eastAsia="zh-CN"/>
        </w:rPr>
        <w:t>围棋培训</w:t>
      </w:r>
      <w:r>
        <w:rPr>
          <w:rFonts w:hint="eastAsia" w:ascii="仿宋_GB2312" w:hAnsi="仿宋_GB2312" w:eastAsia="仿宋_GB2312" w:cs="仿宋_GB2312"/>
          <w:color w:val="auto"/>
          <w:sz w:val="32"/>
          <w:szCs w:val="32"/>
        </w:rPr>
        <w:t>，故</w:t>
      </w:r>
      <w:r>
        <w:rPr>
          <w:rFonts w:hint="eastAsia" w:ascii="仿宋_GB2312" w:hAnsi="仿宋_GB2312" w:eastAsia="仿宋_GB2312" w:cs="仿宋_GB2312"/>
          <w:sz w:val="32"/>
          <w:szCs w:val="32"/>
        </w:rPr>
        <w:t>合作方在合作期间需要配合预收费监管要求变更结算方式。</w:t>
      </w:r>
    </w:p>
    <w:p w14:paraId="1421F5B9">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、合作团队必须按照双方约定的用途使用该场地，非经采购方书面同意，不得将该场地用于其他用途。</w:t>
      </w:r>
    </w:p>
    <w:p w14:paraId="5EFD5933">
      <w:pPr>
        <w:pStyle w:val="3"/>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、合作方需要有独立法人且具有经营从事</w:t>
      </w:r>
      <w:r>
        <w:rPr>
          <w:rFonts w:hint="eastAsia" w:ascii="仿宋_GB2312" w:hAnsi="仿宋_GB2312" w:eastAsia="仿宋_GB2312" w:cs="仿宋_GB2312"/>
          <w:sz w:val="32"/>
          <w:szCs w:val="32"/>
          <w:lang w:val="en-US" w:eastAsia="zh-CN"/>
        </w:rPr>
        <w:t>围棋</w:t>
      </w:r>
      <w:r>
        <w:rPr>
          <w:rFonts w:hint="eastAsia" w:ascii="仿宋_GB2312" w:hAnsi="仿宋_GB2312" w:eastAsia="仿宋_GB2312" w:cs="仿宋_GB2312"/>
          <w:sz w:val="32"/>
          <w:szCs w:val="32"/>
        </w:rPr>
        <w:t>教育相关工作经验，稳定的授课教师队伍，提供本地化服务。</w:t>
      </w:r>
    </w:p>
    <w:p w14:paraId="2AA10860">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合作期间，合作团队需对培训过程以及培训场地内学员安全负责，设立安全专员并对外公示配合采购人开展园区的安全管理工作。合作团队须为参加培训的学员投保意外险。经营期间自行保管好设备、货品、现金、场地训练器材等全部财产；如因合作团队教学不当以及现场管理失职导致发生人身安全或财产损失的，由合作团队承担全部责任，与采购方无涉。如因合作方教学不当或失职造成该项目停运并对场馆日常经营带来负面影响，则需承担相应责任。</w:t>
      </w:r>
    </w:p>
    <w:p w14:paraId="160A9C58">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、合作期间，采购方只提供现有的装修、附属设施（具体现场情况请各合作团队自行踏勘现场）</w:t>
      </w:r>
      <w:r>
        <w:rPr>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基础水电气等能耗费用</w:t>
      </w:r>
      <w:r>
        <w:rPr>
          <w:rFonts w:hint="eastAsia" w:ascii="仿宋_GB2312" w:hAnsi="仿宋_GB2312" w:eastAsia="仿宋_GB2312" w:cs="仿宋_GB2312"/>
          <w:sz w:val="32"/>
          <w:szCs w:val="32"/>
        </w:rPr>
        <w:t>，合作方因经营需要的设备设施等，均自行负责。合作期内场地若进行培训使用的固定器材安装需将方案提前报至我司审核通过后方可进行。</w:t>
      </w:r>
    </w:p>
    <w:p w14:paraId="44F9686B">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、运营要求：</w:t>
      </w:r>
    </w:p>
    <w:p w14:paraId="34707F0F">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①配合采购人每年完成有项目特色的公益/学员培训群体活动。</w:t>
      </w:r>
    </w:p>
    <w:p w14:paraId="63B2D9AC">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②配合采购人完成政府指令性惠民项目，</w:t>
      </w:r>
      <w:r>
        <w:rPr>
          <w:rFonts w:hint="eastAsia" w:ascii="仿宋_GB2312" w:hAnsi="仿宋_GB2312" w:eastAsia="仿宋_GB2312" w:cs="仿宋_GB2312"/>
          <w:sz w:val="32"/>
          <w:szCs w:val="32"/>
          <w:lang w:val="en-US" w:eastAsia="zh-CN"/>
        </w:rPr>
        <w:t>社区公益课堂，</w:t>
      </w:r>
      <w:r>
        <w:rPr>
          <w:rFonts w:hint="eastAsia" w:ascii="仿宋_GB2312" w:hAnsi="仿宋_GB2312" w:eastAsia="仿宋_GB2312" w:cs="仿宋_GB2312"/>
          <w:sz w:val="32"/>
          <w:szCs w:val="32"/>
        </w:rPr>
        <w:t>普惠类校园延时服务拓展工作，服务范围以及内容根据双方协商决定。</w:t>
      </w:r>
    </w:p>
    <w:p w14:paraId="216A56FF">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③每年以“合体培训”品牌至少参加一场青少年市级以上</w:t>
      </w:r>
      <w:r>
        <w:rPr>
          <w:rFonts w:hint="eastAsia" w:ascii="仿宋_GB2312" w:hAnsi="仿宋_GB2312" w:eastAsia="仿宋_GB2312" w:cs="仿宋_GB2312"/>
          <w:sz w:val="32"/>
          <w:szCs w:val="32"/>
          <w:lang w:val="en-US" w:eastAsia="zh-CN"/>
        </w:rPr>
        <w:t>棋类</w:t>
      </w:r>
      <w:r>
        <w:rPr>
          <w:rFonts w:hint="eastAsia" w:ascii="仿宋_GB2312" w:hAnsi="仿宋_GB2312" w:eastAsia="仿宋_GB2312" w:cs="仿宋_GB2312"/>
          <w:sz w:val="32"/>
          <w:szCs w:val="32"/>
        </w:rPr>
        <w:t>赛事的举办作为招生宣传并提供相应赛事材料作为备档。</w:t>
      </w:r>
    </w:p>
    <w:p w14:paraId="23FA5957">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④每年参与举办青少年艺术嘉年华赛事活动，并参与保障整体活动圆满开展。</w:t>
      </w:r>
    </w:p>
    <w:p w14:paraId="5A2C95F0">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④在运营期间，设立专人专岗作为投诉处理专员做好客户售后服务，客户满意度不低于98%。</w:t>
      </w:r>
    </w:p>
    <w:p w14:paraId="18FA1F7E">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⑤按周期配合采购人对教练人员档案进行更新梳理，做好资料备档。</w:t>
      </w:r>
    </w:p>
    <w:p w14:paraId="3550E253">
      <w:pPr>
        <w:pStyle w:val="3"/>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、凡遇大型活动和大型赛事，必须无条件予以配合，采购方、公安部门及承办单位的统一安排和指挥，实际延误情况按照当年占场情况予以统一调整。</w:t>
      </w:r>
    </w:p>
    <w:p w14:paraId="153FFC06">
      <w:pPr>
        <w:pStyle w:val="3"/>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、合作期间，所有课程均不得超期销售。如因超期课程销售导致的退费或财产纠纷等均由合作团队自行负责，与采购方无关。如采购人被第三方追偿的，采购方有权就追偿部分要求合作方承担。</w:t>
      </w:r>
    </w:p>
    <w:p w14:paraId="2567FD96">
      <w:pPr>
        <w:pStyle w:val="3"/>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12、配合采购人做好相关围棋课程开发，课程拓展工作。在合作期间实现至少一项研学产品开发以及合体围棋类活动。</w:t>
      </w:r>
    </w:p>
    <w:p w14:paraId="1FA91EFF">
      <w:pPr>
        <w:pStyle w:val="3"/>
        <w:spacing w:line="360" w:lineRule="auto"/>
        <w:rPr>
          <w:rFonts w:hint="default" w:ascii="仿宋_GB2312" w:hAnsi="仿宋_GB2312" w:eastAsia="仿宋_GB2312" w:cs="仿宋_GB2312"/>
          <w:sz w:val="32"/>
          <w:szCs w:val="32"/>
          <w:lang w:val="en-US" w:eastAsia="zh-CN"/>
        </w:rPr>
      </w:pPr>
      <w:bookmarkStart w:id="0" w:name="_GoBack"/>
      <w:bookmarkEnd w:id="0"/>
    </w:p>
    <w:p w14:paraId="12EEA565">
      <w:pPr>
        <w:spacing w:line="360" w:lineRule="auto"/>
        <w:ind w:firstLine="643" w:firstLineChars="200"/>
        <w:rPr>
          <w:rFonts w:ascii="宋体" w:hAnsi="宋体"/>
          <w:b/>
          <w:sz w:val="32"/>
          <w:szCs w:val="32"/>
        </w:rPr>
      </w:pPr>
      <w:r>
        <w:rPr>
          <w:rFonts w:hint="eastAsia" w:ascii="宋体" w:hAnsi="宋体"/>
          <w:b/>
          <w:sz w:val="32"/>
          <w:szCs w:val="32"/>
        </w:rPr>
        <w:t>三、合作方评审标准及打分项</w:t>
      </w:r>
    </w:p>
    <w:p w14:paraId="53A9E9D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就合作方项目运营实力，赛事组织能力以及团队成员稳定等几大要素形成打分标准如下。</w:t>
      </w:r>
    </w:p>
    <w:p w14:paraId="3BAD20FC">
      <w:pPr>
        <w:spacing w:line="360" w:lineRule="auto"/>
        <w:ind w:firstLine="482" w:firstLineChars="200"/>
        <w:rPr>
          <w:rFonts w:ascii="宋体" w:hAnsi="宋体" w:cs="Arial"/>
          <w:b/>
          <w:sz w:val="24"/>
        </w:rPr>
      </w:pPr>
      <w:r>
        <w:rPr>
          <w:rFonts w:hint="eastAsia" w:ascii="宋体" w:hAnsi="宋体" w:cs="Arial"/>
          <w:b/>
          <w:sz w:val="24"/>
        </w:rPr>
        <w:t>一</w:t>
      </w:r>
      <w:r>
        <w:rPr>
          <w:rFonts w:ascii="宋体" w:hAnsi="宋体" w:cs="Arial"/>
          <w:b/>
          <w:sz w:val="24"/>
        </w:rPr>
        <w:t>、</w:t>
      </w:r>
      <w:r>
        <w:rPr>
          <w:rFonts w:hint="eastAsia" w:ascii="宋体" w:hAnsi="宋体" w:cs="Arial"/>
          <w:b/>
          <w:sz w:val="24"/>
        </w:rPr>
        <w:t>评标</w:t>
      </w:r>
      <w:r>
        <w:rPr>
          <w:rFonts w:ascii="宋体" w:hAnsi="宋体" w:cs="Arial"/>
          <w:b/>
          <w:sz w:val="24"/>
        </w:rPr>
        <w:t>内容及</w:t>
      </w:r>
      <w:r>
        <w:rPr>
          <w:rFonts w:hint="eastAsia" w:ascii="宋体" w:hAnsi="宋体" w:cs="Arial"/>
          <w:b/>
          <w:sz w:val="24"/>
        </w:rPr>
        <w:t>标准</w:t>
      </w:r>
    </w:p>
    <w:tbl>
      <w:tblPr>
        <w:tblStyle w:val="4"/>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8"/>
        <w:gridCol w:w="6461"/>
        <w:gridCol w:w="910"/>
      </w:tblGrid>
      <w:tr w14:paraId="62AF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689" w:type="dxa"/>
            <w:gridSpan w:val="2"/>
            <w:tcBorders>
              <w:top w:val="single" w:color="000000" w:sz="4" w:space="0"/>
              <w:left w:val="single" w:color="000000" w:sz="4" w:space="0"/>
              <w:bottom w:val="single" w:color="000000" w:sz="4" w:space="0"/>
              <w:right w:val="single" w:color="000000" w:sz="4" w:space="0"/>
            </w:tcBorders>
            <w:vAlign w:val="center"/>
          </w:tcPr>
          <w:p w14:paraId="2AE72788">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评定项目</w:t>
            </w:r>
          </w:p>
        </w:tc>
        <w:tc>
          <w:tcPr>
            <w:tcW w:w="6461" w:type="dxa"/>
            <w:tcBorders>
              <w:top w:val="single" w:color="000000" w:sz="4" w:space="0"/>
              <w:left w:val="single" w:color="000000" w:sz="4" w:space="0"/>
              <w:bottom w:val="single" w:color="000000" w:sz="4" w:space="0"/>
              <w:right w:val="single" w:color="000000" w:sz="4" w:space="0"/>
            </w:tcBorders>
            <w:vAlign w:val="center"/>
          </w:tcPr>
          <w:p w14:paraId="3DA109B8">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评分细则</w:t>
            </w:r>
          </w:p>
        </w:tc>
        <w:tc>
          <w:tcPr>
            <w:tcW w:w="910" w:type="dxa"/>
            <w:tcBorders>
              <w:top w:val="single" w:color="000000" w:sz="4" w:space="0"/>
              <w:left w:val="single" w:color="000000" w:sz="4" w:space="0"/>
              <w:bottom w:val="single" w:color="000000" w:sz="4" w:space="0"/>
              <w:right w:val="single" w:color="000000" w:sz="4" w:space="0"/>
            </w:tcBorders>
            <w:vAlign w:val="center"/>
          </w:tcPr>
          <w:p w14:paraId="1ED2B573">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分值</w:t>
            </w:r>
          </w:p>
        </w:tc>
      </w:tr>
      <w:tr w14:paraId="4C39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tcPr>
          <w:p w14:paraId="765F5864">
            <w:pPr>
              <w:spacing w:line="360" w:lineRule="auto"/>
              <w:jc w:val="center"/>
              <w:rPr>
                <w:rFonts w:cs="仿宋" w:asciiTheme="minorEastAsia" w:hAnsiTheme="minorEastAsia" w:eastAsiaTheme="minorEastAsia"/>
                <w:sz w:val="24"/>
              </w:rPr>
            </w:pPr>
          </w:p>
          <w:p w14:paraId="55DE6F7D">
            <w:pPr>
              <w:spacing w:line="360" w:lineRule="auto"/>
              <w:jc w:val="center"/>
              <w:rPr>
                <w:rFonts w:cs="仿宋" w:asciiTheme="minorEastAsia" w:hAnsiTheme="minorEastAsia" w:eastAsiaTheme="minorEastAsia"/>
                <w:sz w:val="24"/>
              </w:rPr>
            </w:pPr>
          </w:p>
          <w:p w14:paraId="7EFFB13C">
            <w:pPr>
              <w:spacing w:line="360" w:lineRule="auto"/>
              <w:jc w:val="center"/>
              <w:rPr>
                <w:rFonts w:cs="仿宋" w:asciiTheme="minorEastAsia" w:hAnsiTheme="minorEastAsia" w:eastAsiaTheme="minorEastAsia"/>
                <w:sz w:val="24"/>
              </w:rPr>
            </w:pPr>
          </w:p>
          <w:p w14:paraId="52F60B20">
            <w:pPr>
              <w:spacing w:line="360" w:lineRule="auto"/>
              <w:jc w:val="center"/>
              <w:rPr>
                <w:rFonts w:cs="仿宋" w:asciiTheme="minorEastAsia" w:hAnsiTheme="minorEastAsia" w:eastAsiaTheme="minorEastAsia"/>
                <w:sz w:val="24"/>
              </w:rPr>
            </w:pPr>
          </w:p>
          <w:p w14:paraId="42A3D155">
            <w:pPr>
              <w:spacing w:line="360" w:lineRule="auto"/>
              <w:jc w:val="center"/>
              <w:rPr>
                <w:rFonts w:cs="仿宋" w:asciiTheme="minorEastAsia" w:hAnsiTheme="minorEastAsia" w:eastAsiaTheme="minorEastAsia"/>
                <w:sz w:val="24"/>
              </w:rPr>
            </w:pPr>
          </w:p>
          <w:p w14:paraId="08104B33">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经营业绩以及合作团队实力</w:t>
            </w:r>
          </w:p>
          <w:p w14:paraId="07984E48">
            <w:pPr>
              <w:spacing w:line="360" w:lineRule="auto"/>
              <w:jc w:val="center"/>
              <w:rPr>
                <w:rFonts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sz w:val="24"/>
                <w:lang w:val="en-US" w:eastAsia="zh-CN"/>
              </w:rPr>
              <w:t>6</w:t>
            </w:r>
            <w:r>
              <w:rPr>
                <w:rFonts w:hint="eastAsia" w:cs="仿宋" w:asciiTheme="minorEastAsia" w:hAnsiTheme="minorEastAsia" w:eastAsiaTheme="minorEastAsia"/>
                <w:sz w:val="24"/>
                <w:lang w:val="en-US" w:eastAsia="zh-CN"/>
              </w:rPr>
              <w:t>0</w:t>
            </w:r>
            <w:r>
              <w:rPr>
                <w:rFonts w:hint="eastAsia" w:cs="仿宋" w:asciiTheme="minorEastAsia" w:hAnsiTheme="minorEastAsia" w:eastAsiaTheme="minorEastAsia"/>
                <w:sz w:val="24"/>
              </w:rPr>
              <w:t>分）</w:t>
            </w:r>
          </w:p>
        </w:tc>
        <w:tc>
          <w:tcPr>
            <w:tcW w:w="1418" w:type="dxa"/>
            <w:tcBorders>
              <w:top w:val="single" w:color="000000" w:sz="4" w:space="0"/>
              <w:left w:val="single" w:color="000000" w:sz="4" w:space="0"/>
              <w:bottom w:val="single" w:color="000000" w:sz="4" w:space="0"/>
              <w:right w:val="single" w:color="000000" w:sz="4" w:space="0"/>
            </w:tcBorders>
            <w:vAlign w:val="center"/>
          </w:tcPr>
          <w:p w14:paraId="7AFD2399">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项目培训方案</w:t>
            </w:r>
          </w:p>
        </w:tc>
        <w:tc>
          <w:tcPr>
            <w:tcW w:w="6461" w:type="dxa"/>
            <w:tcBorders>
              <w:top w:val="single" w:color="000000" w:sz="4" w:space="0"/>
              <w:left w:val="single" w:color="000000" w:sz="4" w:space="0"/>
              <w:bottom w:val="single" w:color="000000" w:sz="4" w:space="0"/>
              <w:right w:val="single" w:color="000000" w:sz="4" w:space="0"/>
            </w:tcBorders>
            <w:vAlign w:val="center"/>
          </w:tcPr>
          <w:p w14:paraId="5CF24121">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项目培训工作开展方案：包含但不限于项目课程设计方案、培训开展安全预案以及应急处理、项目课程收费方案预设以及现有项目已现存学员的处理方案等。此项根据方案合理性给予评定打分，优秀得20-15分；良好得14-10分；一般得9-0分此小项共计20分。</w:t>
            </w:r>
          </w:p>
        </w:tc>
        <w:tc>
          <w:tcPr>
            <w:tcW w:w="910" w:type="dxa"/>
            <w:tcBorders>
              <w:top w:val="single" w:color="000000" w:sz="4" w:space="0"/>
              <w:left w:val="single" w:color="000000" w:sz="4" w:space="0"/>
              <w:bottom w:val="single" w:color="000000" w:sz="4" w:space="0"/>
              <w:right w:val="single" w:color="000000" w:sz="4" w:space="0"/>
            </w:tcBorders>
            <w:vAlign w:val="center"/>
          </w:tcPr>
          <w:p w14:paraId="6CCB1B6A">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20分</w:t>
            </w:r>
          </w:p>
        </w:tc>
      </w:tr>
      <w:tr w14:paraId="5434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tcPr>
          <w:p w14:paraId="5791C952">
            <w:pPr>
              <w:spacing w:line="360" w:lineRule="auto"/>
              <w:jc w:val="center"/>
              <w:rPr>
                <w:rFonts w:cs="仿宋"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28A6D5E">
            <w:pPr>
              <w:spacing w:line="360"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衍生赛事执行组织经验</w:t>
            </w:r>
          </w:p>
        </w:tc>
        <w:tc>
          <w:tcPr>
            <w:tcW w:w="6461" w:type="dxa"/>
            <w:tcBorders>
              <w:top w:val="single" w:color="000000" w:sz="4" w:space="0"/>
              <w:left w:val="single" w:color="000000" w:sz="4" w:space="0"/>
              <w:bottom w:val="single" w:color="000000" w:sz="4" w:space="0"/>
              <w:right w:val="single" w:color="000000" w:sz="4" w:space="0"/>
            </w:tcBorders>
            <w:vAlign w:val="center"/>
          </w:tcPr>
          <w:p w14:paraId="310CF87B">
            <w:pPr>
              <w:spacing w:line="360" w:lineRule="auto"/>
              <w:rPr>
                <w:rFonts w:hint="eastAsia" w:cs="仿宋" w:asciiTheme="minorEastAsia" w:hAnsiTheme="minorEastAsia" w:eastAsiaTheme="minorEastAsia"/>
                <w:sz w:val="24"/>
              </w:rPr>
            </w:pPr>
            <w:r>
              <w:rPr>
                <w:rFonts w:hint="eastAsia" w:cs="仿宋" w:asciiTheme="minorEastAsia" w:hAnsiTheme="minorEastAsia" w:eastAsiaTheme="minorEastAsia"/>
                <w:sz w:val="24"/>
              </w:rPr>
              <w:t>1、投标人制定与本培训内容相关的培训科目赛事衍生方案， 项目执行团队水平、执行团队所获得的荣誉进行综合评定： 优秀得15-10分；良好得5-9分；一般得5-0分。</w:t>
            </w:r>
          </w:p>
          <w:p w14:paraId="2469CBE5">
            <w:pPr>
              <w:spacing w:line="360" w:lineRule="auto"/>
              <w:rPr>
                <w:rFonts w:hint="eastAsia" w:cs="仿宋" w:asciiTheme="minorEastAsia" w:hAnsiTheme="minorEastAsia" w:eastAsiaTheme="minorEastAsia"/>
                <w:sz w:val="24"/>
              </w:rPr>
            </w:pPr>
            <w:r>
              <w:rPr>
                <w:rFonts w:hint="eastAsia" w:cs="仿宋" w:asciiTheme="minorEastAsia" w:hAnsiTheme="minorEastAsia" w:eastAsiaTheme="minorEastAsia"/>
                <w:sz w:val="24"/>
              </w:rPr>
              <w:t>2、赛事执行经验</w:t>
            </w:r>
          </w:p>
          <w:p w14:paraId="38C5AB18">
            <w:pPr>
              <w:spacing w:line="360" w:lineRule="auto"/>
              <w:rPr>
                <w:rFonts w:hint="eastAsia" w:cs="仿宋" w:asciiTheme="minorEastAsia" w:hAnsiTheme="minorEastAsia" w:eastAsiaTheme="minorEastAsia"/>
                <w:sz w:val="24"/>
              </w:rPr>
            </w:pPr>
            <w:r>
              <w:rPr>
                <w:rFonts w:hint="eastAsia" w:cs="仿宋" w:asciiTheme="minorEastAsia" w:hAnsiTheme="minorEastAsia" w:eastAsiaTheme="minorEastAsia"/>
                <w:sz w:val="24"/>
              </w:rPr>
              <w:t>执行省级培训内容相关赛事业绩1场(备注：系列赛事含多 场单场赛事的算作一场),得5分</w:t>
            </w:r>
            <w:r>
              <w:rPr>
                <w:rFonts w:hint="eastAsia" w:cs="仿宋" w:asciiTheme="minorEastAsia" w:hAnsiTheme="minorEastAsia"/>
                <w:sz w:val="24"/>
                <w:lang w:eastAsia="zh-CN"/>
              </w:rPr>
              <w:t>；</w:t>
            </w:r>
            <w:r>
              <w:rPr>
                <w:rFonts w:hint="eastAsia" w:cs="仿宋" w:asciiTheme="minorEastAsia" w:hAnsiTheme="minorEastAsia" w:eastAsiaTheme="minorEastAsia"/>
                <w:sz w:val="24"/>
              </w:rPr>
              <w:t>市级培训内容相关赛事业绩1场，得3分；区级以及俱乐部邀请赛1场业绩，得1分。本小项上限15分。</w:t>
            </w:r>
          </w:p>
          <w:p w14:paraId="7F194C8F">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注：省市级赛事承办的秩序册或上级赛事主管部门盖章批文、 赛事举办媒体宣传内容截图作为承办业绩材料。</w:t>
            </w:r>
          </w:p>
        </w:tc>
        <w:tc>
          <w:tcPr>
            <w:tcW w:w="910" w:type="dxa"/>
            <w:tcBorders>
              <w:top w:val="single" w:color="000000" w:sz="4" w:space="0"/>
              <w:left w:val="single" w:color="000000" w:sz="4" w:space="0"/>
              <w:bottom w:val="single" w:color="000000" w:sz="4" w:space="0"/>
              <w:right w:val="single" w:color="000000" w:sz="4" w:space="0"/>
            </w:tcBorders>
            <w:vAlign w:val="center"/>
          </w:tcPr>
          <w:p w14:paraId="7D92D8EA">
            <w:pPr>
              <w:spacing w:line="360" w:lineRule="auto"/>
              <w:jc w:val="center"/>
              <w:rPr>
                <w:rFonts w:asciiTheme="minorEastAsia" w:hAnsiTheme="minorEastAsia" w:eastAsiaTheme="minorEastAsia"/>
                <w:sz w:val="24"/>
              </w:rPr>
            </w:pPr>
            <w:r>
              <w:rPr>
                <w:rFonts w:hint="eastAsia" w:asciiTheme="minorEastAsia" w:hAnsiTheme="minorEastAsia"/>
                <w:sz w:val="24"/>
                <w:lang w:val="en-US" w:eastAsia="zh-CN"/>
              </w:rPr>
              <w:t>3</w:t>
            </w:r>
            <w:r>
              <w:rPr>
                <w:rFonts w:hint="eastAsia" w:asciiTheme="minorEastAsia" w:hAnsiTheme="minorEastAsia" w:eastAsiaTheme="minorEastAsia"/>
                <w:sz w:val="24"/>
              </w:rPr>
              <w:t>0分</w:t>
            </w:r>
          </w:p>
        </w:tc>
      </w:tr>
      <w:tr w14:paraId="2E91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0589475A">
            <w:pPr>
              <w:widowControl/>
              <w:spacing w:line="360" w:lineRule="auto"/>
              <w:jc w:val="left"/>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DB602D4">
            <w:pPr>
              <w:spacing w:line="360" w:lineRule="auto"/>
              <w:jc w:val="center"/>
              <w:rPr>
                <w:rFonts w:cs="仿宋" w:asciiTheme="minorEastAsia" w:hAnsiTheme="minorEastAsia" w:eastAsiaTheme="minorEastAsia"/>
                <w:sz w:val="24"/>
              </w:rPr>
            </w:pPr>
            <w:r>
              <w:rPr>
                <w:rFonts w:hint="eastAsia" w:asciiTheme="minorEastAsia" w:hAnsiTheme="minorEastAsia" w:eastAsiaTheme="minorEastAsia"/>
                <w:sz w:val="24"/>
                <w:lang w:val="en-US" w:eastAsia="zh-CN"/>
              </w:rPr>
              <w:t>师资</w:t>
            </w:r>
            <w:r>
              <w:rPr>
                <w:rFonts w:hint="eastAsia" w:asciiTheme="minorEastAsia" w:hAnsiTheme="minorEastAsia" w:eastAsiaTheme="minorEastAsia"/>
                <w:sz w:val="24"/>
              </w:rPr>
              <w:t>配备</w:t>
            </w:r>
          </w:p>
        </w:tc>
        <w:tc>
          <w:tcPr>
            <w:tcW w:w="6461" w:type="dxa"/>
            <w:tcBorders>
              <w:top w:val="single" w:color="000000" w:sz="4" w:space="0"/>
              <w:left w:val="single" w:color="000000" w:sz="4" w:space="0"/>
              <w:bottom w:val="single" w:color="000000" w:sz="4" w:space="0"/>
              <w:right w:val="single" w:color="000000" w:sz="4" w:space="0"/>
            </w:tcBorders>
            <w:vAlign w:val="center"/>
          </w:tcPr>
          <w:p w14:paraId="167F3659">
            <w:pPr>
              <w:spacing w:line="360" w:lineRule="auto"/>
              <w:rPr>
                <w:rFonts w:hint="eastAsia" w:cs="仿宋" w:asciiTheme="minorEastAsia" w:hAnsiTheme="minorEastAsia" w:eastAsiaTheme="minorEastAsia"/>
                <w:sz w:val="24"/>
              </w:rPr>
            </w:pPr>
            <w:r>
              <w:rPr>
                <w:rFonts w:hint="eastAsia" w:cs="仿宋" w:asciiTheme="minorEastAsia" w:hAnsiTheme="minorEastAsia" w:eastAsiaTheme="minorEastAsia"/>
                <w:sz w:val="24"/>
              </w:rPr>
              <w:t>投标人拟投入本项目的教练员、教学顾问等进行综合评定： 所聘用培训师资需要同时持有有社会指导员证，裁判证，教  练员证，段位证书其中：</w:t>
            </w:r>
          </w:p>
          <w:p w14:paraId="177CD54B">
            <w:pPr>
              <w:spacing w:line="360" w:lineRule="auto"/>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高段位(5段)师资占全部师资的超过50%不足80%,得1</w:t>
            </w:r>
            <w:r>
              <w:rPr>
                <w:rFonts w:hint="eastAsia" w:cs="仿宋" w:asciiTheme="minorEastAsia" w:hAnsiTheme="minorEastAsia"/>
                <w:sz w:val="24"/>
                <w:lang w:val="en-US" w:eastAsia="zh-CN"/>
              </w:rPr>
              <w:t>5</w:t>
            </w:r>
            <w:r>
              <w:rPr>
                <w:rFonts w:hint="eastAsia" w:cs="仿宋" w:asciiTheme="minorEastAsia" w:hAnsiTheme="minorEastAsia" w:eastAsiaTheme="minorEastAsia"/>
                <w:sz w:val="24"/>
              </w:rPr>
              <w:t>分</w:t>
            </w:r>
            <w:r>
              <w:rPr>
                <w:rFonts w:hint="eastAsia" w:cs="仿宋" w:asciiTheme="minorEastAsia" w:hAnsiTheme="minorEastAsia"/>
                <w:sz w:val="24"/>
                <w:lang w:eastAsia="zh-CN"/>
              </w:rPr>
              <w:t>；</w:t>
            </w:r>
          </w:p>
          <w:p w14:paraId="55CF1BD5">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高段位(5段)师资占全部师资的50%以下，得</w:t>
            </w:r>
            <w:r>
              <w:rPr>
                <w:rFonts w:hint="eastAsia" w:cs="仿宋" w:asciiTheme="minorEastAsia" w:hAnsiTheme="minorEastAsia"/>
                <w:sz w:val="24"/>
                <w:lang w:val="en-US" w:eastAsia="zh-CN"/>
              </w:rPr>
              <w:t>7</w:t>
            </w:r>
            <w:r>
              <w:rPr>
                <w:rFonts w:hint="eastAsia" w:cs="仿宋" w:asciiTheme="minorEastAsia" w:hAnsiTheme="minorEastAsia" w:eastAsiaTheme="minorEastAsia"/>
                <w:sz w:val="24"/>
              </w:rPr>
              <w:t>分。注：以上人员需提供相关资质证书的复印件。注：以上人员需提供相关资质证书的复印件以及1年以上社保缴纳记录证明或员工薪资流水发放记录。</w:t>
            </w:r>
          </w:p>
        </w:tc>
        <w:tc>
          <w:tcPr>
            <w:tcW w:w="910" w:type="dxa"/>
            <w:tcBorders>
              <w:top w:val="single" w:color="000000" w:sz="4" w:space="0"/>
              <w:left w:val="single" w:color="000000" w:sz="4" w:space="0"/>
              <w:bottom w:val="single" w:color="000000" w:sz="4" w:space="0"/>
              <w:right w:val="single" w:color="000000" w:sz="4" w:space="0"/>
            </w:tcBorders>
            <w:vAlign w:val="center"/>
          </w:tcPr>
          <w:p w14:paraId="64B47A1E">
            <w:pPr>
              <w:spacing w:line="360" w:lineRule="auto"/>
              <w:jc w:val="center"/>
              <w:rPr>
                <w:rFonts w:cs="仿宋" w:asciiTheme="minorEastAsia" w:hAnsiTheme="minorEastAsia" w:eastAsiaTheme="minorEastAsia"/>
                <w:sz w:val="24"/>
              </w:rPr>
            </w:pPr>
            <w:r>
              <w:rPr>
                <w:rFonts w:hint="eastAsia" w:cs="仿宋" w:asciiTheme="minorEastAsia" w:hAnsiTheme="minorEastAsia"/>
                <w:sz w:val="24"/>
                <w:lang w:val="en-US" w:eastAsia="zh-CN"/>
              </w:rPr>
              <w:t>15</w:t>
            </w:r>
            <w:r>
              <w:rPr>
                <w:rFonts w:hint="eastAsia" w:cs="仿宋" w:asciiTheme="minorEastAsia" w:hAnsiTheme="minorEastAsia" w:eastAsiaTheme="minorEastAsia"/>
                <w:sz w:val="24"/>
              </w:rPr>
              <w:t>分</w:t>
            </w:r>
          </w:p>
        </w:tc>
      </w:tr>
      <w:tr w14:paraId="2CD0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71" w:type="dxa"/>
            <w:vMerge w:val="restart"/>
            <w:tcBorders>
              <w:top w:val="single" w:color="000000" w:sz="4" w:space="0"/>
              <w:left w:val="single" w:color="000000" w:sz="4" w:space="0"/>
              <w:right w:val="single" w:color="000000" w:sz="4" w:space="0"/>
            </w:tcBorders>
            <w:vAlign w:val="center"/>
          </w:tcPr>
          <w:p w14:paraId="072046EF">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投标人运</w:t>
            </w:r>
          </w:p>
          <w:p w14:paraId="2D509F88">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营 经 验</w:t>
            </w:r>
          </w:p>
          <w:p w14:paraId="31F62C16">
            <w:pPr>
              <w:spacing w:line="360" w:lineRule="auto"/>
              <w:rPr>
                <w:rFonts w:asciiTheme="minorEastAsia" w:hAnsiTheme="minorEastAsia" w:eastAsiaTheme="minorEastAsia"/>
                <w:sz w:val="24"/>
              </w:rPr>
            </w:pPr>
            <w:r>
              <w:rPr>
                <w:rFonts w:hint="eastAsia" w:asciiTheme="minorEastAsia" w:hAnsiTheme="minorEastAsia" w:eastAsiaTheme="minorEastAsia"/>
                <w:sz w:val="24"/>
              </w:rPr>
              <w:t>(30分)）</w:t>
            </w:r>
          </w:p>
        </w:tc>
        <w:tc>
          <w:tcPr>
            <w:tcW w:w="1418" w:type="dxa"/>
            <w:tcBorders>
              <w:top w:val="single" w:color="000000" w:sz="4" w:space="0"/>
              <w:left w:val="single" w:color="000000" w:sz="4" w:space="0"/>
              <w:bottom w:val="single" w:color="000000" w:sz="4" w:space="0"/>
              <w:right w:val="single" w:color="000000" w:sz="4" w:space="0"/>
            </w:tcBorders>
            <w:vAlign w:val="center"/>
          </w:tcPr>
          <w:p w14:paraId="399929B7">
            <w:pPr>
              <w:spacing w:line="360" w:lineRule="auto"/>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投标人运营 管理经验</w:t>
            </w:r>
          </w:p>
        </w:tc>
        <w:tc>
          <w:tcPr>
            <w:tcW w:w="6461" w:type="dxa"/>
            <w:tcBorders>
              <w:top w:val="single" w:color="000000" w:sz="4" w:space="0"/>
              <w:left w:val="single" w:color="000000" w:sz="4" w:space="0"/>
              <w:bottom w:val="single" w:color="000000" w:sz="4" w:space="0"/>
              <w:right w:val="single" w:color="000000" w:sz="4" w:space="0"/>
            </w:tcBorders>
            <w:vAlign w:val="center"/>
          </w:tcPr>
          <w:p w14:paraId="07173263">
            <w:pPr>
              <w:spacing w:line="360" w:lineRule="auto"/>
              <w:rPr>
                <w:rFonts w:hint="eastAsia" w:cs="仿宋" w:asciiTheme="minorEastAsia" w:hAnsiTheme="minorEastAsia" w:eastAsiaTheme="minorEastAsia"/>
                <w:sz w:val="24"/>
              </w:rPr>
            </w:pPr>
            <w:r>
              <w:rPr>
                <w:rFonts w:hint="eastAsia" w:cs="仿宋" w:asciiTheme="minorEastAsia" w:hAnsiTheme="minorEastAsia" w:eastAsiaTheme="minorEastAsia"/>
                <w:sz w:val="24"/>
              </w:rPr>
              <w:t>自2018年来，运营的培训项目俱乐部或培训中心业绩：俱乐部或培训中心实际教学面积100 m²-300 m²,得1分；俱乐部或培训中心实际教学面积300 m²-500m²,得2分</w:t>
            </w:r>
            <w:r>
              <w:rPr>
                <w:rFonts w:hint="eastAsia" w:cs="仿宋" w:asciiTheme="minorEastAsia" w:hAnsiTheme="minorEastAsia"/>
                <w:sz w:val="24"/>
                <w:lang w:eastAsia="zh-CN"/>
              </w:rPr>
              <w:t>；</w:t>
            </w:r>
            <w:r>
              <w:rPr>
                <w:rFonts w:hint="eastAsia" w:cs="仿宋" w:asciiTheme="minorEastAsia" w:hAnsiTheme="minorEastAsia" w:eastAsiaTheme="minorEastAsia"/>
                <w:sz w:val="24"/>
              </w:rPr>
              <w:t>500 m²以上，得5分。(同一街道社区内开展的项目仅可算为一处 )</w:t>
            </w:r>
          </w:p>
          <w:p w14:paraId="67A81B7C">
            <w:pPr>
              <w:spacing w:line="360" w:lineRule="auto"/>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注：1、提供房屋租赁合同(租赁期限1年以上)以及门店或授课教室场景照片为有效业绩</w:t>
            </w:r>
            <w:r>
              <w:rPr>
                <w:rFonts w:hint="eastAsia" w:cs="仿宋" w:asciiTheme="minorEastAsia" w:hAnsiTheme="minorEastAsia"/>
                <w:sz w:val="24"/>
                <w:lang w:eastAsia="zh-CN"/>
              </w:rPr>
              <w:t>。</w:t>
            </w:r>
          </w:p>
        </w:tc>
        <w:tc>
          <w:tcPr>
            <w:tcW w:w="910" w:type="dxa"/>
            <w:tcBorders>
              <w:top w:val="single" w:color="000000" w:sz="4" w:space="0"/>
              <w:left w:val="single" w:color="000000" w:sz="4" w:space="0"/>
              <w:bottom w:val="single" w:color="000000" w:sz="4" w:space="0"/>
              <w:right w:val="single" w:color="000000" w:sz="4" w:space="0"/>
            </w:tcBorders>
            <w:vAlign w:val="center"/>
          </w:tcPr>
          <w:p w14:paraId="33108B24">
            <w:pPr>
              <w:spacing w:line="360" w:lineRule="auto"/>
              <w:jc w:val="center"/>
              <w:rPr>
                <w:rFonts w:cs="仿宋" w:asciiTheme="minorEastAsia" w:hAnsiTheme="minorEastAsia" w:eastAsiaTheme="minorEastAsia"/>
                <w:sz w:val="24"/>
              </w:rPr>
            </w:pPr>
            <w:r>
              <w:rPr>
                <w:rFonts w:hint="eastAsia" w:cs="仿宋" w:asciiTheme="minorEastAsia" w:hAnsiTheme="minorEastAsia"/>
                <w:sz w:val="24"/>
                <w:lang w:val="en-US" w:eastAsia="zh-CN"/>
              </w:rPr>
              <w:t>5</w:t>
            </w:r>
            <w:r>
              <w:rPr>
                <w:rFonts w:hint="eastAsia" w:cs="仿宋" w:asciiTheme="minorEastAsia" w:hAnsiTheme="minorEastAsia" w:eastAsiaTheme="minorEastAsia"/>
                <w:sz w:val="24"/>
              </w:rPr>
              <w:t>分</w:t>
            </w:r>
          </w:p>
        </w:tc>
      </w:tr>
      <w:tr w14:paraId="7A19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71" w:type="dxa"/>
            <w:vMerge w:val="continue"/>
            <w:tcBorders>
              <w:left w:val="single" w:color="000000" w:sz="4" w:space="0"/>
              <w:right w:val="single" w:color="000000" w:sz="4" w:space="0"/>
            </w:tcBorders>
            <w:vAlign w:val="center"/>
          </w:tcPr>
          <w:p w14:paraId="0F57B4ED">
            <w:pPr>
              <w:spacing w:line="360" w:lineRule="auto"/>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869395D">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投标人公益</w:t>
            </w:r>
          </w:p>
          <w:p w14:paraId="13E1CFE0">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普惠性培训</w:t>
            </w:r>
          </w:p>
          <w:p w14:paraId="3855E64D">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经验</w:t>
            </w:r>
          </w:p>
        </w:tc>
        <w:tc>
          <w:tcPr>
            <w:tcW w:w="6461" w:type="dxa"/>
            <w:tcBorders>
              <w:top w:val="single" w:color="000000" w:sz="4" w:space="0"/>
              <w:left w:val="single" w:color="000000" w:sz="4" w:space="0"/>
              <w:bottom w:val="single" w:color="000000" w:sz="4" w:space="0"/>
              <w:right w:val="single" w:color="000000" w:sz="4" w:space="0"/>
            </w:tcBorders>
            <w:vAlign w:val="center"/>
          </w:tcPr>
          <w:p w14:paraId="37C69D88">
            <w:pPr>
              <w:spacing w:line="360" w:lineRule="auto"/>
              <w:rPr>
                <w:rFonts w:hint="eastAsia" w:cs="仿宋" w:asciiTheme="minorEastAsia" w:hAnsiTheme="minorEastAsia" w:eastAsiaTheme="minorEastAsia"/>
                <w:sz w:val="24"/>
              </w:rPr>
            </w:pPr>
            <w:r>
              <w:rPr>
                <w:rFonts w:hint="eastAsia" w:cs="仿宋" w:asciiTheme="minorEastAsia" w:hAnsiTheme="minorEastAsia" w:eastAsiaTheme="minorEastAsia"/>
                <w:sz w:val="24"/>
              </w:rPr>
              <w:t>自2018年来，投标人参与教育系统普惠类培训经历业绩： 参加合肥市内小学课后三点半服务，幼儿园课后延时班服务经验业绩，得5分，满分20分。</w:t>
            </w:r>
          </w:p>
          <w:p w14:paraId="77B12877">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注：以校企合作协议作为有效业绩材料，每个年度同一所学 校的可做两份业绩。</w:t>
            </w:r>
          </w:p>
        </w:tc>
        <w:tc>
          <w:tcPr>
            <w:tcW w:w="910" w:type="dxa"/>
            <w:tcBorders>
              <w:top w:val="single" w:color="000000" w:sz="4" w:space="0"/>
              <w:left w:val="single" w:color="000000" w:sz="4" w:space="0"/>
              <w:bottom w:val="single" w:color="000000" w:sz="4" w:space="0"/>
              <w:right w:val="single" w:color="000000" w:sz="4" w:space="0"/>
            </w:tcBorders>
            <w:vAlign w:val="center"/>
          </w:tcPr>
          <w:p w14:paraId="66E85B23">
            <w:pPr>
              <w:spacing w:line="360" w:lineRule="auto"/>
              <w:jc w:val="center"/>
              <w:rPr>
                <w:rFonts w:cs="仿宋" w:asciiTheme="minorEastAsia" w:hAnsiTheme="minorEastAsia" w:eastAsiaTheme="minorEastAsia"/>
                <w:sz w:val="24"/>
              </w:rPr>
            </w:pPr>
            <w:r>
              <w:rPr>
                <w:rFonts w:hint="eastAsia" w:cs="仿宋" w:asciiTheme="minorEastAsia" w:hAnsiTheme="minorEastAsia"/>
                <w:sz w:val="24"/>
                <w:lang w:val="en-US" w:eastAsia="zh-CN"/>
              </w:rPr>
              <w:t>20</w:t>
            </w:r>
            <w:r>
              <w:rPr>
                <w:rFonts w:hint="eastAsia" w:cs="仿宋" w:asciiTheme="minorEastAsia" w:hAnsiTheme="minorEastAsia" w:eastAsiaTheme="minorEastAsia"/>
                <w:sz w:val="24"/>
              </w:rPr>
              <w:t>分</w:t>
            </w:r>
          </w:p>
        </w:tc>
      </w:tr>
      <w:tr w14:paraId="5AE9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71" w:type="dxa"/>
            <w:tcBorders>
              <w:left w:val="single" w:color="000000" w:sz="4" w:space="0"/>
              <w:bottom w:val="single" w:color="000000" w:sz="4" w:space="0"/>
              <w:right w:val="single" w:color="000000" w:sz="4" w:space="0"/>
            </w:tcBorders>
            <w:vAlign w:val="center"/>
          </w:tcPr>
          <w:p w14:paraId="30559D22">
            <w:pPr>
              <w:spacing w:line="360" w:lineRule="auto"/>
              <w:rPr>
                <w:rFonts w:asciiTheme="minorEastAsia" w:hAnsiTheme="minorEastAsia" w:eastAsiaTheme="minorEastAsia"/>
                <w:sz w:val="24"/>
              </w:rPr>
            </w:pPr>
            <w:r>
              <w:rPr>
                <w:rFonts w:hint="eastAsia" w:asciiTheme="minorEastAsia" w:hAnsiTheme="minorEastAsia" w:eastAsiaTheme="minorEastAsia"/>
                <w:sz w:val="24"/>
              </w:rPr>
              <w:t>合作分成（10分）</w:t>
            </w:r>
          </w:p>
        </w:tc>
        <w:tc>
          <w:tcPr>
            <w:tcW w:w="1418" w:type="dxa"/>
            <w:tcBorders>
              <w:top w:val="single" w:color="000000" w:sz="4" w:space="0"/>
              <w:left w:val="single" w:color="000000" w:sz="4" w:space="0"/>
              <w:bottom w:val="single" w:color="000000" w:sz="4" w:space="0"/>
              <w:right w:val="single" w:color="000000" w:sz="4" w:space="0"/>
            </w:tcBorders>
            <w:vAlign w:val="center"/>
          </w:tcPr>
          <w:p w14:paraId="42605DCE">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合作分成模式</w:t>
            </w:r>
          </w:p>
        </w:tc>
        <w:tc>
          <w:tcPr>
            <w:tcW w:w="6461" w:type="dxa"/>
            <w:tcBorders>
              <w:top w:val="single" w:color="000000" w:sz="4" w:space="0"/>
              <w:left w:val="single" w:color="000000" w:sz="4" w:space="0"/>
              <w:bottom w:val="single" w:color="000000" w:sz="4" w:space="0"/>
              <w:right w:val="single" w:color="000000" w:sz="4" w:space="0"/>
            </w:tcBorders>
            <w:vAlign w:val="center"/>
          </w:tcPr>
          <w:p w14:paraId="4012CA84">
            <w:pPr>
              <w:spacing w:line="360" w:lineRule="auto"/>
              <w:rPr>
                <w:rFonts w:hint="eastAsia" w:cs="仿宋" w:asciiTheme="minorEastAsia" w:hAnsiTheme="minorEastAsia" w:eastAsiaTheme="minorEastAsia"/>
                <w:sz w:val="24"/>
              </w:rPr>
            </w:pPr>
            <w:r>
              <w:rPr>
                <w:rFonts w:hint="eastAsia" w:cs="仿宋" w:asciiTheme="minorEastAsia" w:hAnsiTheme="minorEastAsia" w:eastAsiaTheme="minorEastAsia"/>
                <w:sz w:val="24"/>
              </w:rPr>
              <w:t>本次招标合作采取合作分成模式</w:t>
            </w:r>
            <w:r>
              <w:rPr>
                <w:rFonts w:hint="eastAsia" w:cs="仿宋" w:asciiTheme="minorEastAsia" w:hAnsiTheme="minorEastAsia"/>
                <w:sz w:val="24"/>
                <w:lang w:eastAsia="zh-CN"/>
              </w:rPr>
              <w:t>，</w:t>
            </w:r>
            <w:r>
              <w:rPr>
                <w:rFonts w:hint="eastAsia" w:cs="仿宋" w:asciiTheme="minorEastAsia" w:hAnsiTheme="minorEastAsia" w:eastAsiaTheme="minorEastAsia"/>
                <w:sz w:val="24"/>
              </w:rPr>
              <w:t>中标单位要确保每年的营 业收入高于100万元，如不足100万元由中标单位补足，补足后按双方约定进行分成。</w:t>
            </w:r>
          </w:p>
          <w:p w14:paraId="77DEC48E">
            <w:pPr>
              <w:spacing w:line="360" w:lineRule="auto"/>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合作分成收益方案一：采购人与中标人按照采购人30%,中 标人70%的比例进行收益分成。得分5分</w:t>
            </w:r>
            <w:r>
              <w:rPr>
                <w:rFonts w:hint="eastAsia" w:cs="仿宋" w:asciiTheme="minorEastAsia" w:hAnsiTheme="minorEastAsia"/>
                <w:sz w:val="24"/>
                <w:lang w:eastAsia="zh-CN"/>
              </w:rPr>
              <w:t>；</w:t>
            </w:r>
          </w:p>
          <w:p w14:paraId="6E5512D2">
            <w:pPr>
              <w:spacing w:line="360" w:lineRule="auto"/>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合作分成收益方案二：采购人与中标人按照采购人40%,中 标人60%的比例进行收益分成。得分8分</w:t>
            </w:r>
            <w:r>
              <w:rPr>
                <w:rFonts w:hint="eastAsia" w:cs="仿宋" w:asciiTheme="minorEastAsia" w:hAnsiTheme="minorEastAsia"/>
                <w:sz w:val="24"/>
                <w:lang w:eastAsia="zh-CN"/>
              </w:rPr>
              <w:t>；</w:t>
            </w:r>
          </w:p>
          <w:p w14:paraId="0AF74682">
            <w:pPr>
              <w:spacing w:line="360" w:lineRule="auto"/>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合作分成收益方案三：采购人与中标人按照采购人50%,中 标人50%的比例进行收益分成。得分10分</w:t>
            </w:r>
            <w:r>
              <w:rPr>
                <w:rFonts w:hint="eastAsia" w:cs="仿宋" w:asciiTheme="minorEastAsia" w:hAnsiTheme="minorEastAsia"/>
                <w:sz w:val="24"/>
                <w:lang w:eastAsia="zh-CN"/>
              </w:rPr>
              <w:t>。</w:t>
            </w:r>
          </w:p>
        </w:tc>
        <w:tc>
          <w:tcPr>
            <w:tcW w:w="910" w:type="dxa"/>
            <w:tcBorders>
              <w:top w:val="single" w:color="000000" w:sz="4" w:space="0"/>
              <w:left w:val="single" w:color="000000" w:sz="4" w:space="0"/>
              <w:bottom w:val="single" w:color="000000" w:sz="4" w:space="0"/>
              <w:right w:val="single" w:color="000000" w:sz="4" w:space="0"/>
            </w:tcBorders>
            <w:vAlign w:val="center"/>
          </w:tcPr>
          <w:p w14:paraId="6015C3FC">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10分</w:t>
            </w:r>
          </w:p>
        </w:tc>
      </w:tr>
    </w:tbl>
    <w:p w14:paraId="602E4C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77F08"/>
    <w:rsid w:val="3E5C3B5C"/>
    <w:rsid w:val="7D977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s="宋体"/>
      <w:sz w:val="24"/>
      <w:lang w:val="zh-CN" w:bidi="zh-CN"/>
    </w:rPr>
  </w:style>
  <w:style w:type="paragraph" w:styleId="3">
    <w:name w:val="Plain Text"/>
    <w:basedOn w:val="1"/>
    <w:qFormat/>
    <w:uiPriority w:val="0"/>
    <w:rPr>
      <w:rFonts w:ascii="宋体" w:hAnsi="Courier New" w:cs="Courier New"/>
      <w:szCs w:val="21"/>
    </w:rPr>
  </w:style>
  <w:style w:type="paragraph" w:customStyle="1" w:styleId="6">
    <w:name w:val="UserStyle_3"/>
    <w:basedOn w:val="1"/>
    <w:autoRedefine/>
    <w:qFormat/>
    <w:uiPriority w:val="0"/>
    <w:pPr>
      <w:ind w:firstLine="420" w:firstLineChars="200"/>
      <w:textAlignment w:val="baseline"/>
    </w:pPr>
  </w:style>
  <w:style w:type="character" w:customStyle="1" w:styleId="7">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2024-12-10T02:44:00Z</dcterms:created>
  <dc:creator>龚卿仪</dc:creator>
  <cp:lastModifiedBy>龚卿仪</cp:lastModifiedBy>
  <dcterms:modified xsi:type="dcterms:W3CDTF">2024-12-10T02:51:36Z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585BE44FE6984E83B02ED9BC56A41881_11</vt:lpwstr>
  </property>
</Properties>
</file>