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77902">
      <w:pPr>
        <w:tabs>
          <w:tab w:val="left" w:pos="315"/>
          <w:tab w:val="left" w:pos="8820"/>
        </w:tabs>
        <w:spacing w:before="240" w:beforeLines="100" w:after="120" w:afterLines="50" w:line="500" w:lineRule="exact"/>
        <w:ind w:right="254" w:rightChars="127"/>
        <w:jc w:val="center"/>
        <w:rPr>
          <w:b/>
          <w:bCs/>
          <w:sz w:val="52"/>
          <w:szCs w:val="52"/>
          <w:vertAlign w:val="superscript"/>
        </w:rPr>
      </w:pPr>
    </w:p>
    <w:p w14:paraId="4BF386CA"/>
    <w:p w14:paraId="60C8AA4D">
      <w:pPr>
        <w:tabs>
          <w:tab w:val="left" w:pos="420"/>
        </w:tabs>
        <w:spacing w:line="1700" w:lineRule="exact"/>
        <w:jc w:val="center"/>
        <w:rPr>
          <w:rFonts w:ascii="宋体" w:hAnsi="宋体"/>
          <w:b/>
          <w:color w:val="000000"/>
          <w:sz w:val="52"/>
          <w:szCs w:val="52"/>
        </w:rPr>
      </w:pPr>
      <w:r>
        <w:rPr>
          <w:rFonts w:hint="eastAsia" w:ascii="宋体" w:hAnsi="宋体"/>
          <w:b/>
          <w:bCs/>
          <w:color w:val="000000"/>
          <w:sz w:val="52"/>
          <w:szCs w:val="52"/>
        </w:rPr>
        <w:t>服务类标准</w:t>
      </w:r>
      <w:r>
        <w:rPr>
          <w:rFonts w:hint="eastAsia" w:ascii="微软简标宋"/>
          <w:b/>
          <w:bCs/>
          <w:color w:val="000000"/>
          <w:sz w:val="52"/>
        </w:rPr>
        <w:t>招标文件</w:t>
      </w:r>
    </w:p>
    <w:p w14:paraId="3B99ABF4">
      <w:pPr>
        <w:tabs>
          <w:tab w:val="left" w:pos="315"/>
          <w:tab w:val="left" w:pos="8820"/>
        </w:tabs>
        <w:spacing w:line="500" w:lineRule="exact"/>
        <w:jc w:val="right"/>
        <w:rPr>
          <w:rFonts w:ascii="微软简标宋"/>
          <w:bCs/>
          <w:color w:val="000000"/>
          <w:sz w:val="52"/>
        </w:rPr>
      </w:pPr>
    </w:p>
    <w:p w14:paraId="151513A6">
      <w:pPr>
        <w:tabs>
          <w:tab w:val="left" w:pos="315"/>
          <w:tab w:val="left" w:pos="8820"/>
        </w:tabs>
        <w:spacing w:line="500" w:lineRule="exact"/>
        <w:jc w:val="right"/>
        <w:rPr>
          <w:rFonts w:hint="eastAsia" w:ascii="微软简标宋"/>
          <w:bCs/>
          <w:color w:val="000000"/>
          <w:sz w:val="52"/>
        </w:rPr>
      </w:pPr>
    </w:p>
    <w:p w14:paraId="4A6989A9">
      <w:pPr>
        <w:tabs>
          <w:tab w:val="left" w:pos="315"/>
          <w:tab w:val="left" w:pos="8820"/>
        </w:tabs>
        <w:spacing w:line="500" w:lineRule="exact"/>
        <w:jc w:val="right"/>
        <w:rPr>
          <w:rFonts w:hint="eastAsia" w:ascii="微软简标宋"/>
          <w:bCs/>
          <w:color w:val="000000"/>
          <w:sz w:val="52"/>
        </w:rPr>
      </w:pPr>
    </w:p>
    <w:p w14:paraId="0380FDBB">
      <w:pPr>
        <w:tabs>
          <w:tab w:val="left" w:pos="315"/>
          <w:tab w:val="left" w:pos="5220"/>
          <w:tab w:val="left" w:pos="8820"/>
        </w:tabs>
        <w:spacing w:line="500" w:lineRule="exact"/>
        <w:rPr>
          <w:rFonts w:hint="eastAsia" w:ascii="微软简标宋"/>
          <w:bCs/>
          <w:color w:val="000000"/>
          <w:sz w:val="52"/>
        </w:rPr>
      </w:pPr>
      <w:r>
        <w:rPr>
          <w:rFonts w:ascii="微软简标宋"/>
          <w:bCs/>
          <w:color w:val="000000"/>
          <w:sz w:val="52"/>
        </w:rPr>
        <w:tab/>
      </w:r>
      <w:r>
        <w:rPr>
          <w:rFonts w:ascii="微软简标宋"/>
          <w:bCs/>
          <w:color w:val="000000"/>
          <w:sz w:val="52"/>
        </w:rPr>
        <w:tab/>
      </w:r>
      <w:r>
        <w:rPr>
          <w:rFonts w:ascii="微软简标宋"/>
          <w:bCs/>
          <w:color w:val="000000"/>
          <w:sz w:val="52"/>
        </w:rPr>
        <w:tab/>
      </w:r>
    </w:p>
    <w:p w14:paraId="14A38247">
      <w:pPr>
        <w:tabs>
          <w:tab w:val="left" w:pos="315"/>
          <w:tab w:val="left" w:pos="5220"/>
          <w:tab w:val="left" w:pos="8820"/>
        </w:tabs>
        <w:spacing w:line="500" w:lineRule="exact"/>
        <w:rPr>
          <w:rFonts w:hint="eastAsia" w:ascii="微软简标宋"/>
          <w:bCs/>
          <w:color w:val="000000"/>
          <w:sz w:val="52"/>
        </w:rPr>
      </w:pPr>
    </w:p>
    <w:p w14:paraId="78FFF543">
      <w:pPr>
        <w:spacing w:line="360" w:lineRule="auto"/>
        <w:jc w:val="left"/>
        <w:rPr>
          <w:rFonts w:ascii="宋体" w:hAnsi="宋体"/>
          <w:color w:val="000000"/>
          <w:szCs w:val="21"/>
        </w:rPr>
      </w:pPr>
    </w:p>
    <w:p w14:paraId="64BBDCB3">
      <w:pPr>
        <w:widowControl/>
        <w:jc w:val="center"/>
        <w:rPr>
          <w:rFonts w:hint="eastAsia"/>
          <w:color w:val="000000"/>
        </w:rPr>
      </w:pPr>
      <w:r>
        <w:rPr>
          <w:color w:val="000000"/>
        </w:rPr>
        <w:drawing>
          <wp:inline distT="0" distB="0" distL="114300" distR="114300">
            <wp:extent cx="1380490" cy="1329055"/>
            <wp:effectExtent l="0" t="0" r="10160" b="44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1380490" cy="1329055"/>
                    </a:xfrm>
                    <a:prstGeom prst="rect">
                      <a:avLst/>
                    </a:prstGeom>
                    <a:noFill/>
                    <a:ln>
                      <a:noFill/>
                    </a:ln>
                  </pic:spPr>
                </pic:pic>
              </a:graphicData>
            </a:graphic>
          </wp:inline>
        </w:drawing>
      </w:r>
    </w:p>
    <w:p w14:paraId="2BAEF07C">
      <w:pPr>
        <w:widowControl/>
        <w:jc w:val="center"/>
        <w:rPr>
          <w:rFonts w:hint="eastAsia"/>
          <w:color w:val="000000"/>
        </w:rPr>
      </w:pPr>
    </w:p>
    <w:p w14:paraId="64AB4D1D">
      <w:pPr>
        <w:widowControl/>
        <w:jc w:val="center"/>
        <w:rPr>
          <w:rFonts w:hint="eastAsia"/>
          <w:color w:val="000000"/>
        </w:rPr>
      </w:pPr>
    </w:p>
    <w:p w14:paraId="609B9CE8">
      <w:pPr>
        <w:widowControl/>
        <w:jc w:val="center"/>
        <w:rPr>
          <w:rFonts w:hint="eastAsia"/>
          <w:color w:val="000000"/>
        </w:rPr>
      </w:pPr>
    </w:p>
    <w:p w14:paraId="276174F5">
      <w:pPr>
        <w:tabs>
          <w:tab w:val="left" w:pos="2410"/>
        </w:tabs>
        <w:autoSpaceDE w:val="0"/>
        <w:autoSpaceDN w:val="0"/>
        <w:adjustRightInd w:val="0"/>
        <w:snapToGrid w:val="0"/>
        <w:spacing w:line="360" w:lineRule="auto"/>
        <w:rPr>
          <w:rFonts w:hint="eastAsia" w:ascii="Arial Black" w:hAnsi="Arial Black"/>
          <w:color w:val="000000"/>
          <w:sz w:val="44"/>
        </w:rPr>
      </w:pPr>
    </w:p>
    <w:p w14:paraId="741EFE15">
      <w:pPr>
        <w:tabs>
          <w:tab w:val="left" w:pos="2410"/>
        </w:tabs>
        <w:autoSpaceDE w:val="0"/>
        <w:autoSpaceDN w:val="0"/>
        <w:adjustRightInd w:val="0"/>
        <w:snapToGrid w:val="0"/>
        <w:spacing w:line="360" w:lineRule="auto"/>
        <w:rPr>
          <w:rFonts w:ascii="宋体" w:hAnsi="DotumChe" w:cs="宋体"/>
          <w:b/>
          <w:color w:val="000000"/>
          <w:spacing w:val="20"/>
          <w:kern w:val="0"/>
          <w:sz w:val="36"/>
          <w:szCs w:val="36"/>
        </w:rPr>
      </w:pPr>
    </w:p>
    <w:p w14:paraId="6DA7FDCD">
      <w:pPr>
        <w:tabs>
          <w:tab w:val="left" w:pos="2410"/>
        </w:tabs>
        <w:autoSpaceDE w:val="0"/>
        <w:autoSpaceDN w:val="0"/>
        <w:adjustRightInd w:val="0"/>
        <w:snapToGrid w:val="0"/>
        <w:spacing w:line="360" w:lineRule="auto"/>
        <w:ind w:firstLine="723" w:firstLineChars="200"/>
        <w:rPr>
          <w:rFonts w:hint="eastAsia" w:ascii="宋体" w:hAnsi="DotumChe" w:cs="宋体"/>
          <w:b/>
          <w:color w:val="000000"/>
          <w:spacing w:val="20"/>
          <w:kern w:val="0"/>
          <w:sz w:val="32"/>
          <w:szCs w:val="32"/>
        </w:rPr>
      </w:pPr>
      <w:r>
        <w:rPr>
          <w:rFonts w:hint="eastAsia" w:ascii="宋体" w:hAnsi="DotumChe" w:cs="宋体"/>
          <w:b/>
          <w:color w:val="000000"/>
          <w:spacing w:val="20"/>
          <w:kern w:val="0"/>
          <w:sz w:val="32"/>
          <w:szCs w:val="32"/>
        </w:rPr>
        <w:t>项目名称：</w:t>
      </w:r>
      <w:r>
        <w:rPr>
          <w:rFonts w:hint="eastAsia" w:ascii="宋体" w:hAnsi="DotumChe" w:cs="宋体"/>
          <w:b/>
          <w:color w:val="000000"/>
          <w:spacing w:val="20"/>
          <w:kern w:val="0"/>
          <w:sz w:val="32"/>
          <w:szCs w:val="32"/>
          <w:lang w:val="en-US" w:eastAsia="zh-CN"/>
        </w:rPr>
        <w:t>安徽半汤文旅发展有限公司</w:t>
      </w:r>
      <w:r>
        <w:rPr>
          <w:rFonts w:hint="eastAsia" w:ascii="宋体" w:hAnsi="DotumChe" w:cs="宋体"/>
          <w:b/>
          <w:color w:val="000000"/>
          <w:spacing w:val="20"/>
          <w:kern w:val="0"/>
          <w:sz w:val="32"/>
          <w:szCs w:val="32"/>
        </w:rPr>
        <w:t>劳务外包</w:t>
      </w:r>
    </w:p>
    <w:p w14:paraId="096CB115">
      <w:pPr>
        <w:tabs>
          <w:tab w:val="left" w:pos="2410"/>
        </w:tabs>
        <w:autoSpaceDE w:val="0"/>
        <w:autoSpaceDN w:val="0"/>
        <w:adjustRightInd w:val="0"/>
        <w:snapToGrid w:val="0"/>
        <w:spacing w:line="360" w:lineRule="auto"/>
        <w:ind w:firstLine="723" w:firstLineChars="200"/>
        <w:rPr>
          <w:rFonts w:hint="eastAsia" w:ascii="宋体" w:hAnsi="DotumChe" w:cs="宋体"/>
          <w:b/>
          <w:color w:val="000000"/>
          <w:spacing w:val="20"/>
          <w:kern w:val="0"/>
          <w:sz w:val="32"/>
          <w:szCs w:val="32"/>
        </w:rPr>
      </w:pPr>
      <w:r>
        <w:rPr>
          <w:rFonts w:hint="eastAsia" w:ascii="宋体" w:hAnsi="DotumChe" w:cs="宋体"/>
          <w:b/>
          <w:color w:val="000000"/>
          <w:spacing w:val="20"/>
          <w:kern w:val="0"/>
          <w:sz w:val="32"/>
          <w:szCs w:val="32"/>
        </w:rPr>
        <w:t>项目编号：202</w:t>
      </w:r>
      <w:r>
        <w:rPr>
          <w:rFonts w:hint="eastAsia" w:ascii="宋体" w:hAnsi="DotumChe" w:cs="宋体"/>
          <w:b/>
          <w:color w:val="000000"/>
          <w:spacing w:val="20"/>
          <w:kern w:val="0"/>
          <w:sz w:val="32"/>
          <w:szCs w:val="32"/>
          <w:lang w:val="en-US" w:eastAsia="zh-CN"/>
        </w:rPr>
        <w:t>5BTWL</w:t>
      </w:r>
      <w:r>
        <w:rPr>
          <w:rFonts w:hint="eastAsia" w:ascii="宋体" w:hAnsi="DotumChe" w:cs="宋体"/>
          <w:b/>
          <w:color w:val="000000"/>
          <w:spacing w:val="20"/>
          <w:kern w:val="0"/>
          <w:sz w:val="32"/>
          <w:szCs w:val="32"/>
        </w:rPr>
        <w:t>00</w:t>
      </w:r>
      <w:r>
        <w:rPr>
          <w:rFonts w:hint="eastAsia" w:ascii="宋体" w:hAnsi="DotumChe" w:cs="宋体"/>
          <w:b/>
          <w:color w:val="000000"/>
          <w:spacing w:val="20"/>
          <w:kern w:val="0"/>
          <w:sz w:val="32"/>
          <w:szCs w:val="32"/>
          <w:lang w:val="en-US" w:eastAsia="zh-CN"/>
        </w:rPr>
        <w:t>1</w:t>
      </w:r>
      <w:r>
        <w:rPr>
          <w:rFonts w:hint="eastAsia" w:ascii="宋体" w:hAnsi="DotumChe" w:cs="宋体"/>
          <w:b/>
          <w:color w:val="000000"/>
          <w:spacing w:val="20"/>
          <w:kern w:val="0"/>
          <w:sz w:val="32"/>
          <w:szCs w:val="32"/>
        </w:rPr>
        <w:t>号</w:t>
      </w:r>
    </w:p>
    <w:p w14:paraId="72C76DB9">
      <w:pPr>
        <w:tabs>
          <w:tab w:val="left" w:pos="2410"/>
        </w:tabs>
        <w:autoSpaceDE w:val="0"/>
        <w:autoSpaceDN w:val="0"/>
        <w:adjustRightInd w:val="0"/>
        <w:snapToGrid w:val="0"/>
        <w:spacing w:line="360" w:lineRule="auto"/>
        <w:ind w:firstLine="723" w:firstLineChars="200"/>
        <w:rPr>
          <w:rFonts w:hint="eastAsia" w:ascii="宋体" w:hAnsi="DotumChe" w:cs="宋体"/>
          <w:b/>
          <w:color w:val="000000"/>
          <w:spacing w:val="20"/>
          <w:kern w:val="0"/>
          <w:sz w:val="32"/>
          <w:szCs w:val="32"/>
        </w:rPr>
      </w:pPr>
      <w:r>
        <w:rPr>
          <w:rFonts w:hint="eastAsia" w:ascii="宋体" w:hAnsi="DotumChe" w:cs="宋体"/>
          <w:b/>
          <w:color w:val="000000"/>
          <w:spacing w:val="20"/>
          <w:kern w:val="0"/>
          <w:sz w:val="32"/>
          <w:szCs w:val="32"/>
        </w:rPr>
        <w:t>招标人:</w:t>
      </w:r>
      <w:r>
        <w:rPr>
          <w:rFonts w:hint="eastAsia" w:ascii="宋体" w:hAnsi="DotumChe" w:cs="宋体"/>
          <w:b/>
          <w:color w:val="000000"/>
          <w:spacing w:val="20"/>
          <w:kern w:val="0"/>
          <w:sz w:val="32"/>
          <w:szCs w:val="32"/>
          <w:lang w:val="en-US" w:eastAsia="zh-CN"/>
        </w:rPr>
        <w:t>安徽半汤文旅发展有限公司</w:t>
      </w:r>
    </w:p>
    <w:p w14:paraId="02A593F9">
      <w:pPr>
        <w:tabs>
          <w:tab w:val="left" w:pos="2410"/>
        </w:tabs>
        <w:autoSpaceDE w:val="0"/>
        <w:autoSpaceDN w:val="0"/>
        <w:adjustRightInd w:val="0"/>
        <w:snapToGrid w:val="0"/>
        <w:spacing w:line="360" w:lineRule="auto"/>
        <w:ind w:firstLine="723" w:firstLineChars="200"/>
        <w:rPr>
          <w:rFonts w:ascii="宋体" w:hAnsi="DotumChe" w:cs="宋体"/>
          <w:b/>
          <w:color w:val="000000"/>
          <w:spacing w:val="20"/>
          <w:kern w:val="0"/>
          <w:sz w:val="32"/>
          <w:szCs w:val="32"/>
        </w:rPr>
      </w:pPr>
      <w:r>
        <w:rPr>
          <w:rFonts w:hint="eastAsia" w:ascii="宋体" w:hAnsi="DotumChe" w:cs="宋体"/>
          <w:b/>
          <w:color w:val="000000"/>
          <w:spacing w:val="20"/>
          <w:kern w:val="0"/>
          <w:sz w:val="32"/>
          <w:szCs w:val="32"/>
        </w:rPr>
        <w:t>招标时间：2</w:t>
      </w:r>
      <w:r>
        <w:rPr>
          <w:rFonts w:ascii="宋体" w:hAnsi="DotumChe" w:cs="宋体"/>
          <w:b/>
          <w:color w:val="000000"/>
          <w:spacing w:val="20"/>
          <w:kern w:val="0"/>
          <w:sz w:val="32"/>
          <w:szCs w:val="32"/>
        </w:rPr>
        <w:t>02</w:t>
      </w:r>
      <w:r>
        <w:rPr>
          <w:rFonts w:hint="eastAsia" w:ascii="宋体" w:hAnsi="DotumChe" w:cs="宋体"/>
          <w:b/>
          <w:color w:val="000000"/>
          <w:spacing w:val="20"/>
          <w:kern w:val="0"/>
          <w:sz w:val="32"/>
          <w:szCs w:val="32"/>
          <w:lang w:val="en-US" w:eastAsia="zh-CN"/>
        </w:rPr>
        <w:t>4</w:t>
      </w:r>
      <w:r>
        <w:rPr>
          <w:rFonts w:hint="eastAsia" w:ascii="宋体" w:hAnsi="DotumChe" w:cs="宋体"/>
          <w:b/>
          <w:color w:val="000000"/>
          <w:spacing w:val="20"/>
          <w:kern w:val="0"/>
          <w:sz w:val="32"/>
          <w:szCs w:val="32"/>
        </w:rPr>
        <w:t>年1</w:t>
      </w:r>
      <w:r>
        <w:rPr>
          <w:rFonts w:hint="eastAsia" w:ascii="宋体" w:hAnsi="DotumChe" w:cs="宋体"/>
          <w:b/>
          <w:color w:val="000000"/>
          <w:spacing w:val="20"/>
          <w:kern w:val="0"/>
          <w:sz w:val="32"/>
          <w:szCs w:val="32"/>
          <w:lang w:val="en-US" w:eastAsia="zh-CN"/>
        </w:rPr>
        <w:t>2</w:t>
      </w:r>
      <w:r>
        <w:rPr>
          <w:rFonts w:hint="eastAsia" w:ascii="宋体" w:hAnsi="DotumChe" w:cs="宋体"/>
          <w:b/>
          <w:color w:val="000000"/>
          <w:spacing w:val="20"/>
          <w:kern w:val="0"/>
          <w:sz w:val="32"/>
          <w:szCs w:val="32"/>
        </w:rPr>
        <w:t>月</w:t>
      </w:r>
    </w:p>
    <w:p w14:paraId="37B76825"/>
    <w:p w14:paraId="3D2A0C2A">
      <w:pPr>
        <w:pageBreakBefore/>
        <w:tabs>
          <w:tab w:val="left" w:pos="2410"/>
        </w:tabs>
        <w:autoSpaceDE w:val="0"/>
        <w:autoSpaceDN w:val="0"/>
        <w:adjustRightInd w:val="0"/>
        <w:snapToGrid w:val="0"/>
        <w:spacing w:line="360" w:lineRule="auto"/>
        <w:jc w:val="center"/>
        <w:rPr>
          <w:rFonts w:hint="eastAsia"/>
          <w:b/>
          <w:sz w:val="48"/>
          <w:szCs w:val="32"/>
        </w:rPr>
        <w:sectPr>
          <w:headerReference r:id="rId3" w:type="default"/>
          <w:footerReference r:id="rId4" w:type="default"/>
          <w:pgSz w:w="11907" w:h="16840"/>
          <w:pgMar w:top="1440" w:right="1519" w:bottom="1440" w:left="1519" w:header="851" w:footer="992" w:gutter="0"/>
          <w:pgNumType w:fmt="decimal"/>
          <w:cols w:space="720" w:num="1"/>
          <w:docGrid w:linePitch="462" w:charSpace="0"/>
        </w:sectPr>
      </w:pPr>
    </w:p>
    <w:p w14:paraId="19D4D268">
      <w:pPr>
        <w:pageBreakBefore/>
        <w:tabs>
          <w:tab w:val="left" w:pos="2410"/>
        </w:tabs>
        <w:autoSpaceDE w:val="0"/>
        <w:autoSpaceDN w:val="0"/>
        <w:adjustRightInd w:val="0"/>
        <w:snapToGrid w:val="0"/>
        <w:spacing w:line="360" w:lineRule="auto"/>
        <w:jc w:val="center"/>
        <w:rPr>
          <w:b/>
          <w:sz w:val="48"/>
          <w:szCs w:val="32"/>
        </w:rPr>
      </w:pPr>
      <w:r>
        <w:rPr>
          <w:rFonts w:hint="eastAsia"/>
          <w:b/>
          <w:sz w:val="48"/>
          <w:szCs w:val="32"/>
        </w:rPr>
        <w:t>目  录</w:t>
      </w:r>
    </w:p>
    <w:p w14:paraId="022FCD8F">
      <w:pPr>
        <w:tabs>
          <w:tab w:val="left" w:pos="2410"/>
        </w:tabs>
        <w:autoSpaceDE w:val="0"/>
        <w:autoSpaceDN w:val="0"/>
        <w:adjustRightInd w:val="0"/>
        <w:snapToGrid w:val="0"/>
        <w:spacing w:line="360" w:lineRule="auto"/>
        <w:jc w:val="center"/>
        <w:rPr>
          <w:b/>
          <w:sz w:val="28"/>
        </w:rPr>
      </w:pPr>
    </w:p>
    <w:p w14:paraId="45D25520">
      <w:pPr>
        <w:pStyle w:val="35"/>
        <w:tabs>
          <w:tab w:val="right" w:leader="middleDot" w:pos="8869"/>
        </w:tabs>
        <w:rPr>
          <w:b/>
          <w:bCs/>
        </w:rPr>
      </w:pPr>
      <w:r>
        <w:rPr>
          <w:rFonts w:asciiTheme="minorEastAsia" w:hAnsiTheme="minorEastAsia"/>
          <w:b/>
          <w:bCs/>
          <w:sz w:val="24"/>
          <w:szCs w:val="24"/>
        </w:rPr>
        <w:fldChar w:fldCharType="begin"/>
      </w:r>
      <w:r>
        <w:rPr>
          <w:rFonts w:asciiTheme="minorEastAsia" w:hAnsiTheme="minorEastAsia"/>
          <w:b/>
          <w:bCs/>
          <w:sz w:val="24"/>
          <w:szCs w:val="24"/>
        </w:rPr>
        <w:instrText xml:space="preserve"> </w:instrText>
      </w:r>
      <w:r>
        <w:rPr>
          <w:rFonts w:hint="eastAsia" w:asciiTheme="minorEastAsia" w:hAnsiTheme="minorEastAsia"/>
          <w:b/>
          <w:bCs/>
          <w:sz w:val="24"/>
          <w:szCs w:val="24"/>
        </w:rPr>
        <w:instrText xml:space="preserve">TOC \o "1-2" \h \z \u</w:instrText>
      </w:r>
      <w:r>
        <w:rPr>
          <w:rFonts w:asciiTheme="minorEastAsia" w:hAnsiTheme="minorEastAsia"/>
          <w:b/>
          <w:bCs/>
          <w:sz w:val="24"/>
          <w:szCs w:val="24"/>
        </w:rPr>
        <w:instrText xml:space="preserve"> </w:instrText>
      </w:r>
      <w:r>
        <w:rPr>
          <w:rFonts w:asciiTheme="minorEastAsia" w:hAnsiTheme="minorEastAsia"/>
          <w:b/>
          <w:bCs/>
          <w:sz w:val="24"/>
          <w:szCs w:val="24"/>
        </w:rPr>
        <w:fldChar w:fldCharType="separate"/>
      </w:r>
      <w:r>
        <w:rPr>
          <w:b/>
          <w:bCs/>
        </w:rPr>
        <w:fldChar w:fldCharType="begin"/>
      </w:r>
      <w:r>
        <w:rPr>
          <w:b/>
          <w:bCs/>
        </w:rPr>
        <w:instrText xml:space="preserve"> HYPERLINK \l "_Toc7536" </w:instrText>
      </w:r>
      <w:r>
        <w:rPr>
          <w:b/>
          <w:bCs/>
        </w:rPr>
        <w:fldChar w:fldCharType="separate"/>
      </w:r>
      <w:r>
        <w:rPr>
          <w:rFonts w:hint="eastAsia" w:asciiTheme="minorEastAsia" w:hAnsiTheme="minorEastAsia"/>
          <w:b/>
          <w:bCs/>
        </w:rPr>
        <w:t>第一章</w:t>
      </w:r>
      <w:r>
        <w:rPr>
          <w:rFonts w:asciiTheme="minorEastAsia" w:hAnsiTheme="minorEastAsia"/>
          <w:b/>
          <w:bCs/>
        </w:rPr>
        <w:t xml:space="preserve"> </w:t>
      </w:r>
      <w:r>
        <w:rPr>
          <w:rFonts w:hint="eastAsia" w:ascii="Times New Roman" w:hAnsi="Times New Roman" w:cs="Times New Roman"/>
          <w:b/>
          <w:bCs/>
        </w:rPr>
        <w:t>竞价</w:t>
      </w:r>
      <w:r>
        <w:rPr>
          <w:rFonts w:ascii="Times New Roman" w:hAnsi="Times New Roman" w:cs="Times New Roman"/>
          <w:b/>
          <w:bCs/>
        </w:rPr>
        <w:t>公告</w:t>
      </w:r>
      <w:r>
        <w:rPr>
          <w:b/>
          <w:bCs/>
        </w:rPr>
        <w:tab/>
      </w:r>
      <w:r>
        <w:rPr>
          <w:b/>
          <w:bCs/>
        </w:rPr>
        <w:fldChar w:fldCharType="begin"/>
      </w:r>
      <w:r>
        <w:rPr>
          <w:b/>
          <w:bCs/>
        </w:rPr>
        <w:instrText xml:space="preserve"> PAGEREF _Toc7536 \h </w:instrText>
      </w:r>
      <w:r>
        <w:rPr>
          <w:b/>
          <w:bCs/>
        </w:rPr>
        <w:fldChar w:fldCharType="separate"/>
      </w:r>
      <w:r>
        <w:rPr>
          <w:b/>
          <w:bCs/>
        </w:rPr>
        <w:t>1</w:t>
      </w:r>
      <w:r>
        <w:rPr>
          <w:b/>
          <w:bCs/>
        </w:rPr>
        <w:fldChar w:fldCharType="end"/>
      </w:r>
      <w:r>
        <w:rPr>
          <w:b/>
          <w:bCs/>
        </w:rPr>
        <w:fldChar w:fldCharType="end"/>
      </w:r>
    </w:p>
    <w:p w14:paraId="212B6AF7">
      <w:pPr>
        <w:pStyle w:val="35"/>
        <w:tabs>
          <w:tab w:val="right" w:leader="middleDot" w:pos="8869"/>
        </w:tabs>
        <w:rPr>
          <w:b/>
          <w:bCs/>
        </w:rPr>
      </w:pPr>
      <w:r>
        <w:rPr>
          <w:b/>
          <w:bCs/>
        </w:rPr>
        <w:fldChar w:fldCharType="begin"/>
      </w:r>
      <w:r>
        <w:rPr>
          <w:b/>
          <w:bCs/>
        </w:rPr>
        <w:instrText xml:space="preserve"> HYPERLINK \l "_Toc12504" </w:instrText>
      </w:r>
      <w:r>
        <w:rPr>
          <w:b/>
          <w:bCs/>
        </w:rPr>
        <w:fldChar w:fldCharType="separate"/>
      </w:r>
      <w:r>
        <w:rPr>
          <w:rFonts w:hint="eastAsia" w:asciiTheme="minorEastAsia" w:hAnsiTheme="minorEastAsia"/>
          <w:b/>
          <w:bCs/>
        </w:rPr>
        <w:t>第二章</w:t>
      </w:r>
      <w:r>
        <w:rPr>
          <w:rFonts w:asciiTheme="minorEastAsia" w:hAnsiTheme="minorEastAsia"/>
          <w:b/>
          <w:bCs/>
        </w:rPr>
        <w:t xml:space="preserve"> </w:t>
      </w:r>
      <w:r>
        <w:rPr>
          <w:rFonts w:hint="eastAsia" w:asciiTheme="minorEastAsia" w:hAnsiTheme="minorEastAsia"/>
          <w:b/>
          <w:bCs/>
        </w:rPr>
        <w:t>投标人</w:t>
      </w:r>
      <w:r>
        <w:rPr>
          <w:rFonts w:asciiTheme="minorEastAsia" w:hAnsiTheme="minorEastAsia"/>
          <w:b/>
          <w:bCs/>
        </w:rPr>
        <w:t>须知</w:t>
      </w:r>
      <w:r>
        <w:rPr>
          <w:b/>
          <w:bCs/>
        </w:rPr>
        <w:tab/>
      </w:r>
      <w:r>
        <w:rPr>
          <w:b/>
          <w:bCs/>
        </w:rPr>
        <w:fldChar w:fldCharType="begin"/>
      </w:r>
      <w:r>
        <w:rPr>
          <w:b/>
          <w:bCs/>
        </w:rPr>
        <w:instrText xml:space="preserve"> PAGEREF _Toc12504 \h </w:instrText>
      </w:r>
      <w:r>
        <w:rPr>
          <w:b/>
          <w:bCs/>
        </w:rPr>
        <w:fldChar w:fldCharType="separate"/>
      </w:r>
      <w:r>
        <w:rPr>
          <w:b/>
          <w:bCs/>
        </w:rPr>
        <w:t>3</w:t>
      </w:r>
      <w:r>
        <w:rPr>
          <w:b/>
          <w:bCs/>
        </w:rPr>
        <w:fldChar w:fldCharType="end"/>
      </w:r>
      <w:r>
        <w:rPr>
          <w:b/>
          <w:bCs/>
        </w:rPr>
        <w:fldChar w:fldCharType="end"/>
      </w:r>
    </w:p>
    <w:p w14:paraId="773DDB95">
      <w:pPr>
        <w:pStyle w:val="35"/>
        <w:tabs>
          <w:tab w:val="right" w:leader="middleDot" w:pos="8869"/>
        </w:tabs>
        <w:rPr>
          <w:b/>
          <w:bCs/>
        </w:rPr>
      </w:pPr>
      <w:r>
        <w:rPr>
          <w:b/>
          <w:bCs/>
        </w:rPr>
        <w:fldChar w:fldCharType="begin"/>
      </w:r>
      <w:r>
        <w:rPr>
          <w:b/>
          <w:bCs/>
        </w:rPr>
        <w:instrText xml:space="preserve"> HYPERLINK \l "_Toc31311" </w:instrText>
      </w:r>
      <w:r>
        <w:rPr>
          <w:b/>
          <w:bCs/>
        </w:rPr>
        <w:fldChar w:fldCharType="separate"/>
      </w:r>
      <w:r>
        <w:rPr>
          <w:rFonts w:hint="eastAsia" w:asciiTheme="minorEastAsia" w:hAnsiTheme="minorEastAsia"/>
          <w:b/>
          <w:bCs/>
        </w:rPr>
        <w:t>第三章 招标人要求</w:t>
      </w:r>
      <w:r>
        <w:rPr>
          <w:b/>
          <w:bCs/>
        </w:rPr>
        <w:tab/>
      </w:r>
      <w:r>
        <w:rPr>
          <w:b/>
          <w:bCs/>
        </w:rPr>
        <w:fldChar w:fldCharType="begin"/>
      </w:r>
      <w:r>
        <w:rPr>
          <w:b/>
          <w:bCs/>
        </w:rPr>
        <w:instrText xml:space="preserve"> PAGEREF _Toc31311 \h </w:instrText>
      </w:r>
      <w:r>
        <w:rPr>
          <w:b/>
          <w:bCs/>
        </w:rPr>
        <w:fldChar w:fldCharType="separate"/>
      </w:r>
      <w:r>
        <w:rPr>
          <w:b/>
          <w:bCs/>
        </w:rPr>
        <w:t>12</w:t>
      </w:r>
      <w:r>
        <w:rPr>
          <w:b/>
          <w:bCs/>
        </w:rPr>
        <w:fldChar w:fldCharType="end"/>
      </w:r>
      <w:r>
        <w:rPr>
          <w:b/>
          <w:bCs/>
        </w:rPr>
        <w:fldChar w:fldCharType="end"/>
      </w:r>
    </w:p>
    <w:p w14:paraId="18CDEB35">
      <w:pPr>
        <w:pStyle w:val="35"/>
        <w:tabs>
          <w:tab w:val="right" w:leader="middleDot" w:pos="8869"/>
        </w:tabs>
        <w:rPr>
          <w:rFonts w:hint="eastAsia" w:eastAsiaTheme="minorEastAsia"/>
          <w:b/>
          <w:bCs/>
          <w:lang w:val="en-US" w:eastAsia="zh-CN"/>
        </w:rPr>
      </w:pPr>
      <w:r>
        <w:rPr>
          <w:b/>
          <w:bCs/>
        </w:rPr>
        <w:fldChar w:fldCharType="begin"/>
      </w:r>
      <w:r>
        <w:rPr>
          <w:b/>
          <w:bCs/>
        </w:rPr>
        <w:instrText xml:space="preserve"> HYPERLINK \l "_Toc14801" </w:instrText>
      </w:r>
      <w:r>
        <w:rPr>
          <w:b/>
          <w:bCs/>
        </w:rPr>
        <w:fldChar w:fldCharType="separate"/>
      </w:r>
      <w:r>
        <w:rPr>
          <w:rFonts w:hint="eastAsia" w:asciiTheme="minorEastAsia" w:hAnsiTheme="minorEastAsia"/>
          <w:b/>
          <w:bCs/>
        </w:rPr>
        <w:t>第四章 评审方法和标准</w:t>
      </w:r>
      <w:r>
        <w:rPr>
          <w:b/>
          <w:bCs/>
        </w:rPr>
        <w:tab/>
      </w:r>
      <w:r>
        <w:rPr>
          <w:rFonts w:hint="eastAsia"/>
          <w:b/>
          <w:bCs/>
          <w:lang w:val="en-US" w:eastAsia="zh-CN"/>
        </w:rPr>
        <w:t>1</w:t>
      </w:r>
      <w:r>
        <w:rPr>
          <w:b/>
          <w:bCs/>
        </w:rPr>
        <w:fldChar w:fldCharType="end"/>
      </w:r>
      <w:r>
        <w:rPr>
          <w:rFonts w:hint="eastAsia"/>
          <w:b/>
          <w:bCs/>
          <w:lang w:val="en-US" w:eastAsia="zh-CN"/>
        </w:rPr>
        <w:t>5</w:t>
      </w:r>
    </w:p>
    <w:p w14:paraId="0EE7C132">
      <w:pPr>
        <w:pStyle w:val="35"/>
        <w:tabs>
          <w:tab w:val="right" w:leader="middleDot" w:pos="8869"/>
        </w:tabs>
        <w:rPr>
          <w:rFonts w:hint="eastAsia" w:eastAsiaTheme="minorEastAsia"/>
          <w:b/>
          <w:bCs/>
          <w:lang w:val="en-US" w:eastAsia="zh-CN"/>
        </w:rPr>
      </w:pPr>
      <w:r>
        <w:rPr>
          <w:b/>
          <w:bCs/>
        </w:rPr>
        <w:fldChar w:fldCharType="begin"/>
      </w:r>
      <w:r>
        <w:rPr>
          <w:b/>
          <w:bCs/>
        </w:rPr>
        <w:instrText xml:space="preserve"> HYPERLINK \l "_Toc29765" </w:instrText>
      </w:r>
      <w:r>
        <w:rPr>
          <w:b/>
          <w:bCs/>
        </w:rPr>
        <w:fldChar w:fldCharType="separate"/>
      </w:r>
      <w:r>
        <w:rPr>
          <w:rFonts w:hint="eastAsia" w:asciiTheme="minorEastAsia" w:hAnsiTheme="minorEastAsia"/>
          <w:b/>
          <w:bCs/>
        </w:rPr>
        <w:t>第五章 合同</w:t>
      </w:r>
      <w:r>
        <w:rPr>
          <w:b/>
          <w:bCs/>
        </w:rPr>
        <w:tab/>
      </w:r>
      <w:r>
        <w:rPr>
          <w:rFonts w:hint="eastAsia"/>
          <w:b/>
          <w:bCs/>
          <w:lang w:val="en-US" w:eastAsia="zh-CN"/>
        </w:rPr>
        <w:t>1</w:t>
      </w:r>
      <w:r>
        <w:rPr>
          <w:b/>
          <w:bCs/>
        </w:rPr>
        <w:fldChar w:fldCharType="end"/>
      </w:r>
      <w:r>
        <w:rPr>
          <w:rFonts w:hint="eastAsia"/>
          <w:b/>
          <w:bCs/>
          <w:lang w:val="en-US" w:eastAsia="zh-CN"/>
        </w:rPr>
        <w:t>7</w:t>
      </w:r>
    </w:p>
    <w:p w14:paraId="5DB1BE30">
      <w:pPr>
        <w:pStyle w:val="35"/>
        <w:tabs>
          <w:tab w:val="right" w:leader="middleDot" w:pos="8869"/>
        </w:tabs>
        <w:rPr>
          <w:rFonts w:hint="eastAsia" w:eastAsiaTheme="minorEastAsia"/>
          <w:b/>
          <w:bCs/>
          <w:lang w:val="en-US" w:eastAsia="zh-CN"/>
        </w:rPr>
      </w:pPr>
      <w:r>
        <w:rPr>
          <w:b/>
          <w:bCs/>
        </w:rPr>
        <w:fldChar w:fldCharType="begin"/>
      </w:r>
      <w:r>
        <w:rPr>
          <w:b/>
          <w:bCs/>
        </w:rPr>
        <w:instrText xml:space="preserve"> HYPERLINK \l "_Toc1367" </w:instrText>
      </w:r>
      <w:r>
        <w:rPr>
          <w:b/>
          <w:bCs/>
        </w:rPr>
        <w:fldChar w:fldCharType="separate"/>
      </w:r>
      <w:r>
        <w:rPr>
          <w:rFonts w:hint="eastAsia" w:asciiTheme="minorEastAsia" w:hAnsiTheme="minorEastAsia"/>
          <w:b/>
          <w:bCs/>
        </w:rPr>
        <w:t>第六章 投标文件格式</w:t>
      </w:r>
      <w:r>
        <w:rPr>
          <w:b/>
          <w:bCs/>
        </w:rPr>
        <w:tab/>
      </w:r>
      <w:r>
        <w:rPr>
          <w:rFonts w:hint="eastAsia"/>
          <w:b/>
          <w:bCs/>
          <w:lang w:val="en-US" w:eastAsia="zh-CN"/>
        </w:rPr>
        <w:t>2</w:t>
      </w:r>
      <w:r>
        <w:rPr>
          <w:b/>
          <w:bCs/>
        </w:rPr>
        <w:fldChar w:fldCharType="end"/>
      </w:r>
      <w:r>
        <w:rPr>
          <w:rFonts w:hint="eastAsia"/>
          <w:b/>
          <w:bCs/>
          <w:lang w:val="en-US" w:eastAsia="zh-CN"/>
        </w:rPr>
        <w:t>5</w:t>
      </w:r>
    </w:p>
    <w:p w14:paraId="6C113762">
      <w:pPr>
        <w:pStyle w:val="45"/>
        <w:tabs>
          <w:tab w:val="right" w:leader="dot" w:pos="8296"/>
        </w:tabs>
        <w:rPr>
          <w:rFonts w:asciiTheme="minorEastAsia" w:hAnsiTheme="minorEastAsia"/>
          <w:b/>
          <w:sz w:val="32"/>
        </w:rPr>
      </w:pPr>
      <w:r>
        <w:rPr>
          <w:rFonts w:asciiTheme="minorEastAsia" w:hAnsiTheme="minorEastAsia"/>
          <w:b/>
          <w:bCs/>
          <w:szCs w:val="24"/>
        </w:rPr>
        <w:fldChar w:fldCharType="end"/>
      </w:r>
    </w:p>
    <w:p w14:paraId="3A492098">
      <w:pPr>
        <w:spacing w:line="360" w:lineRule="auto"/>
        <w:jc w:val="center"/>
        <w:rPr>
          <w:rFonts w:asciiTheme="minorEastAsia" w:hAnsiTheme="minorEastAsia" w:eastAsiaTheme="minorEastAsia"/>
          <w:b/>
          <w:sz w:val="28"/>
        </w:rPr>
        <w:sectPr>
          <w:headerReference r:id="rId5" w:type="default"/>
          <w:pgSz w:w="11907" w:h="16840"/>
          <w:pgMar w:top="1440" w:right="1519" w:bottom="1440" w:left="1519" w:header="851" w:footer="992" w:gutter="0"/>
          <w:pgNumType w:fmt="decimal" w:start="1"/>
          <w:cols w:space="720" w:num="1"/>
          <w:docGrid w:linePitch="462" w:charSpace="0"/>
        </w:sectPr>
      </w:pPr>
    </w:p>
    <w:p w14:paraId="69FCE55A">
      <w:pPr>
        <w:spacing w:line="360" w:lineRule="auto"/>
        <w:jc w:val="center"/>
        <w:outlineLvl w:val="0"/>
        <w:rPr>
          <w:rFonts w:asciiTheme="minorEastAsia" w:hAnsiTheme="minorEastAsia" w:eastAsiaTheme="minorEastAsia"/>
          <w:b/>
          <w:sz w:val="28"/>
        </w:rPr>
      </w:pPr>
      <w:bookmarkStart w:id="0" w:name="_Toc7536"/>
      <w:r>
        <w:rPr>
          <w:rFonts w:hint="eastAsia" w:asciiTheme="minorEastAsia" w:hAnsiTheme="minorEastAsia" w:eastAsiaTheme="minorEastAsia"/>
          <w:b/>
          <w:sz w:val="28"/>
        </w:rPr>
        <w:t>第一章</w:t>
      </w:r>
      <w:r>
        <w:rPr>
          <w:rFonts w:asciiTheme="minorEastAsia" w:hAnsiTheme="minorEastAsia" w:eastAsiaTheme="minorEastAsia"/>
          <w:b/>
          <w:sz w:val="28"/>
        </w:rPr>
        <w:t xml:space="preserve"> </w:t>
      </w:r>
      <w:bookmarkStart w:id="1" w:name="_Toc10205"/>
      <w:r>
        <w:rPr>
          <w:rFonts w:hint="eastAsia" w:ascii="Times New Roman" w:hAnsi="Times New Roman" w:cs="Times New Roman" w:eastAsiaTheme="minorEastAsia"/>
          <w:b/>
          <w:sz w:val="28"/>
        </w:rPr>
        <w:t>竞价</w:t>
      </w:r>
      <w:r>
        <w:rPr>
          <w:rFonts w:ascii="Times New Roman" w:hAnsi="Times New Roman" w:cs="Times New Roman" w:eastAsiaTheme="minorEastAsia"/>
          <w:b/>
          <w:sz w:val="28"/>
        </w:rPr>
        <w:t>公告</w:t>
      </w:r>
      <w:bookmarkEnd w:id="0"/>
      <w:bookmarkEnd w:id="1"/>
    </w:p>
    <w:p w14:paraId="55698E3A">
      <w:pPr>
        <w:spacing w:line="500" w:lineRule="exact"/>
        <w:ind w:firstLine="420" w:firstLineChars="200"/>
        <w:rPr>
          <w:rFonts w:ascii="Times New Roman" w:hAnsi="Times New Roman" w:cs="Times New Roman"/>
          <w:bCs/>
          <w:color w:val="000000"/>
          <w:sz w:val="21"/>
          <w:szCs w:val="21"/>
        </w:rPr>
      </w:pPr>
      <w:bookmarkStart w:id="2" w:name="_Toc1708"/>
      <w:r>
        <w:rPr>
          <w:rFonts w:hint="eastAsia" w:ascii="Times New Roman" w:hAnsi="Times New Roman" w:cs="Times New Roman"/>
          <w:bCs/>
          <w:color w:val="000000"/>
          <w:sz w:val="21"/>
          <w:szCs w:val="21"/>
          <w:lang w:val="en-US" w:eastAsia="zh-CN"/>
        </w:rPr>
        <w:t>安徽半汤文旅发展有限公司</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bCs/>
          <w:color w:val="000000"/>
          <w:sz w:val="21"/>
          <w:szCs w:val="21"/>
        </w:rPr>
        <w:t xml:space="preserve">现对 </w:t>
      </w:r>
      <w:r>
        <w:rPr>
          <w:rFonts w:hint="eastAsia" w:ascii="Times New Roman" w:hAnsi="Times New Roman" w:cs="Times New Roman"/>
          <w:bCs/>
          <w:color w:val="000000"/>
          <w:sz w:val="21"/>
          <w:szCs w:val="21"/>
          <w:lang w:val="en-US" w:eastAsia="zh-CN"/>
        </w:rPr>
        <w:t>安徽半汤文旅发展有限公司劳务外包服务项目</w:t>
      </w:r>
      <w:r>
        <w:rPr>
          <w:rFonts w:ascii="Times New Roman" w:hAnsi="Times New Roman" w:cs="Times New Roman"/>
          <w:bCs/>
          <w:color w:val="000000"/>
          <w:sz w:val="21"/>
          <w:szCs w:val="21"/>
        </w:rPr>
        <w:t>进行竞价，欢迎具备条件的投标人参加投标。</w:t>
      </w:r>
    </w:p>
    <w:p w14:paraId="16C2FBC4">
      <w:pPr>
        <w:spacing w:line="360" w:lineRule="auto"/>
        <w:ind w:firstLine="437"/>
        <w:outlineLvl w:val="1"/>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一、项目名称及内容</w:t>
      </w:r>
      <w:bookmarkEnd w:id="2"/>
    </w:p>
    <w:p w14:paraId="3BDCC05D">
      <w:pPr>
        <w:autoSpaceDE w:val="0"/>
        <w:autoSpaceDN w:val="0"/>
        <w:adjustRightInd w:val="0"/>
        <w:spacing w:line="360" w:lineRule="auto"/>
        <w:ind w:firstLine="382" w:firstLineChars="182"/>
        <w:jc w:val="left"/>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1.项目编号：</w:t>
      </w:r>
      <w:r>
        <w:rPr>
          <w:rFonts w:hint="eastAsia" w:asciiTheme="majorEastAsia" w:hAnsiTheme="majorEastAsia" w:eastAsiaTheme="majorEastAsia" w:cstheme="majorEastAsia"/>
          <w:sz w:val="21"/>
          <w:szCs w:val="21"/>
          <w:u w:val="single"/>
          <w:lang w:val="en-US" w:eastAsia="zh-CN"/>
        </w:rPr>
        <w:t xml:space="preserve"> 2025BTWL001号 </w:t>
      </w:r>
    </w:p>
    <w:p w14:paraId="6B67D97D">
      <w:pPr>
        <w:autoSpaceDE w:val="0"/>
        <w:autoSpaceDN w:val="0"/>
        <w:adjustRightInd w:val="0"/>
        <w:spacing w:line="360" w:lineRule="auto"/>
        <w:ind w:firstLine="382" w:firstLineChars="182"/>
        <w:jc w:val="left"/>
        <w:rPr>
          <w:rFonts w:hint="eastAsia" w:asciiTheme="majorEastAsia" w:hAnsiTheme="majorEastAsia" w:eastAsiaTheme="majorEastAsia" w:cstheme="majorEastAsia"/>
          <w:sz w:val="21"/>
          <w:szCs w:val="21"/>
          <w:u w:val="single"/>
          <w:lang w:val="en-US" w:eastAsia="zh-CN"/>
        </w:rPr>
      </w:pPr>
      <w:r>
        <w:rPr>
          <w:rFonts w:hint="eastAsia" w:asciiTheme="majorEastAsia" w:hAnsiTheme="majorEastAsia" w:eastAsiaTheme="majorEastAsia" w:cstheme="majorEastAsia"/>
          <w:sz w:val="21"/>
          <w:szCs w:val="21"/>
        </w:rPr>
        <w:t>2.项目名称：</w:t>
      </w:r>
      <w:r>
        <w:rPr>
          <w:rFonts w:hint="eastAsia" w:asciiTheme="majorEastAsia" w:hAnsiTheme="majorEastAsia" w:eastAsiaTheme="majorEastAsia" w:cstheme="majorEastAsia"/>
          <w:sz w:val="21"/>
          <w:szCs w:val="21"/>
          <w:u w:val="single"/>
          <w:lang w:val="en-US" w:eastAsia="zh-CN"/>
        </w:rPr>
        <w:t>安徽半汤文旅发展有限公司劳务外包服务项目</w:t>
      </w:r>
    </w:p>
    <w:p w14:paraId="7509A4FE">
      <w:pPr>
        <w:autoSpaceDE w:val="0"/>
        <w:autoSpaceDN w:val="0"/>
        <w:adjustRightInd w:val="0"/>
        <w:spacing w:line="360" w:lineRule="auto"/>
        <w:ind w:firstLine="382" w:firstLineChars="182"/>
        <w:jc w:val="left"/>
        <w:rPr>
          <w:rFonts w:hint="default" w:eastAsia="宋体" w:asciiTheme="majorEastAsia" w:hAnsiTheme="majorEastAsia" w:cstheme="majorEastAsia"/>
          <w:sz w:val="21"/>
          <w:szCs w:val="21"/>
          <w:lang w:val="en-US" w:eastAsia="zh-CN"/>
        </w:rPr>
      </w:pPr>
      <w:r>
        <w:rPr>
          <w:rFonts w:hint="eastAsia" w:asciiTheme="majorEastAsia" w:hAnsiTheme="majorEastAsia" w:eastAsiaTheme="majorEastAsia" w:cstheme="majorEastAsia"/>
          <w:sz w:val="21"/>
          <w:szCs w:val="21"/>
        </w:rPr>
        <w:t>3.项目地点：</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合肥市巢湖市半汤街道卫村咖啡馆</w:t>
      </w:r>
    </w:p>
    <w:p w14:paraId="49EED5E8">
      <w:pPr>
        <w:autoSpaceDE w:val="0"/>
        <w:autoSpaceDN w:val="0"/>
        <w:adjustRightInd w:val="0"/>
        <w:spacing w:line="360" w:lineRule="auto"/>
        <w:ind w:firstLine="382" w:firstLineChars="182"/>
        <w:jc w:val="left"/>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4.项目单位：</w:t>
      </w:r>
      <w:r>
        <w:rPr>
          <w:rFonts w:hint="eastAsia" w:asciiTheme="majorEastAsia" w:hAnsiTheme="majorEastAsia" w:eastAsiaTheme="majorEastAsia" w:cstheme="majorEastAsia"/>
          <w:sz w:val="21"/>
          <w:szCs w:val="21"/>
          <w:u w:val="single"/>
          <w:lang w:val="en-US" w:eastAsia="zh-CN"/>
        </w:rPr>
        <w:t>安徽半汤文旅发展有限公司</w:t>
      </w:r>
    </w:p>
    <w:p w14:paraId="027DB821">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5.招标范围：</w:t>
      </w:r>
      <w:r>
        <w:rPr>
          <w:rFonts w:hint="eastAsia" w:ascii="Times New Roman" w:hAnsi="Times New Roman" w:cs="Times New Roman"/>
          <w:bCs/>
          <w:color w:val="000000"/>
          <w:sz w:val="21"/>
          <w:szCs w:val="21"/>
          <w:u w:val="single"/>
          <w:lang w:val="en-US" w:eastAsia="zh-CN"/>
        </w:rPr>
        <w:t>安徽半汤文旅发展有限公司劳务外包服务业务</w:t>
      </w:r>
      <w:r>
        <w:rPr>
          <w:rFonts w:hint="eastAsia" w:ascii="Times New Roman" w:hAnsi="Times New Roman" w:cs="Times New Roman"/>
          <w:bCs/>
          <w:color w:val="000000"/>
          <w:sz w:val="21"/>
          <w:szCs w:val="21"/>
          <w:u w:val="single"/>
        </w:rPr>
        <w:t>，详见</w:t>
      </w:r>
      <w:r>
        <w:rPr>
          <w:rFonts w:hint="eastAsia" w:ascii="Times New Roman" w:hAnsi="Times New Roman" w:cs="Times New Roman"/>
          <w:bCs/>
          <w:color w:val="000000"/>
          <w:sz w:val="21"/>
          <w:szCs w:val="21"/>
          <w:u w:val="single"/>
          <w:lang w:val="en-US" w:eastAsia="zh-CN"/>
        </w:rPr>
        <w:t>竞价</w:t>
      </w:r>
      <w:r>
        <w:rPr>
          <w:rFonts w:hint="eastAsia" w:ascii="Times New Roman" w:hAnsi="Times New Roman" w:cs="Times New Roman"/>
          <w:bCs/>
          <w:color w:val="000000"/>
          <w:sz w:val="21"/>
          <w:szCs w:val="21"/>
          <w:u w:val="single"/>
        </w:rPr>
        <w:t>文件</w:t>
      </w:r>
      <w:r>
        <w:rPr>
          <w:rFonts w:ascii="Times New Roman" w:hAnsi="Times New Roman" w:cs="Times New Roman"/>
          <w:bCs/>
          <w:color w:val="000000"/>
          <w:sz w:val="21"/>
          <w:szCs w:val="21"/>
          <w:u w:val="single"/>
        </w:rPr>
        <w:t xml:space="preserve"> </w:t>
      </w:r>
    </w:p>
    <w:p w14:paraId="68BC8E72">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6.资金来源：</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自筹</w:t>
      </w:r>
      <w:r>
        <w:rPr>
          <w:rFonts w:ascii="Times New Roman" w:hAnsi="Times New Roman" w:cs="Times New Roman"/>
          <w:bCs/>
          <w:color w:val="000000"/>
          <w:sz w:val="21"/>
          <w:szCs w:val="21"/>
          <w:u w:val="single"/>
        </w:rPr>
        <w:t xml:space="preserve">   </w:t>
      </w:r>
    </w:p>
    <w:p w14:paraId="69AF1C6F">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7.项目预算：</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150000元</w:t>
      </w:r>
      <w:r>
        <w:rPr>
          <w:rFonts w:ascii="Times New Roman" w:hAnsi="Times New Roman" w:cs="Times New Roman"/>
          <w:bCs/>
          <w:color w:val="000000"/>
          <w:sz w:val="21"/>
          <w:szCs w:val="21"/>
          <w:u w:val="single"/>
        </w:rPr>
        <w:t xml:space="preserve"> </w:t>
      </w:r>
    </w:p>
    <w:p w14:paraId="3C16C0C8">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8.项目类别：</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rPr>
        <w:t>服务</w:t>
      </w:r>
      <w:r>
        <w:rPr>
          <w:rFonts w:ascii="Times New Roman" w:hAnsi="Times New Roman" w:cs="Times New Roman" w:eastAsiaTheme="majorEastAsia"/>
          <w:sz w:val="21"/>
          <w:szCs w:val="21"/>
          <w:u w:val="single"/>
        </w:rPr>
        <w:t xml:space="preserve">类   </w:t>
      </w:r>
    </w:p>
    <w:p w14:paraId="54EF45EA">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9.标段划分：共分</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1</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个标段，本次竞价第</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1</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标段。</w:t>
      </w:r>
    </w:p>
    <w:p w14:paraId="184A926A">
      <w:pPr>
        <w:spacing w:line="360" w:lineRule="auto"/>
        <w:ind w:firstLine="437"/>
        <w:outlineLvl w:val="1"/>
        <w:rPr>
          <w:rFonts w:asciiTheme="majorEastAsia" w:hAnsiTheme="majorEastAsia" w:eastAsiaTheme="majorEastAsia" w:cstheme="majorEastAsia"/>
          <w:b/>
          <w:bCs/>
          <w:sz w:val="24"/>
          <w:szCs w:val="24"/>
        </w:rPr>
      </w:pPr>
      <w:bookmarkStart w:id="3" w:name="_Toc9951"/>
      <w:r>
        <w:rPr>
          <w:rFonts w:hint="eastAsia" w:asciiTheme="majorEastAsia" w:hAnsiTheme="majorEastAsia" w:eastAsiaTheme="majorEastAsia" w:cstheme="majorEastAsia"/>
          <w:b/>
          <w:bCs/>
          <w:sz w:val="24"/>
          <w:szCs w:val="24"/>
        </w:rPr>
        <w:t>二、投标人资格要求</w:t>
      </w:r>
      <w:bookmarkEnd w:id="3"/>
      <w:r>
        <w:rPr>
          <w:rFonts w:hint="eastAsia" w:asciiTheme="majorEastAsia" w:hAnsiTheme="majorEastAsia" w:eastAsiaTheme="majorEastAsia" w:cstheme="majorEastAsia"/>
          <w:b/>
          <w:bCs/>
          <w:sz w:val="24"/>
          <w:szCs w:val="24"/>
        </w:rPr>
        <w:t xml:space="preserve"> </w:t>
      </w:r>
    </w:p>
    <w:p w14:paraId="4E1EEF45">
      <w:pPr>
        <w:spacing w:line="360" w:lineRule="auto"/>
        <w:ind w:firstLine="420" w:firstLineChars="200"/>
        <w:rPr>
          <w:rFonts w:hint="eastAsia" w:eastAsia="宋体" w:asciiTheme="majorEastAsia" w:hAnsiTheme="majorEastAsia" w:cstheme="majorEastAsia"/>
          <w:b/>
          <w:bCs/>
          <w:i/>
          <w:iCs/>
          <w:color w:val="FF0000"/>
          <w:sz w:val="21"/>
          <w:szCs w:val="21"/>
          <w:highlight w:val="yellow"/>
          <w:lang w:val="en-US" w:eastAsia="zh-CN"/>
        </w:rPr>
      </w:pP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w:t>
      </w:r>
      <w:r>
        <w:rPr>
          <w:bCs/>
          <w:snapToGrid w:val="0"/>
          <w:kern w:val="0"/>
          <w:szCs w:val="21"/>
        </w:rPr>
        <w:t>具有独立承担民事责任的能力</w:t>
      </w:r>
      <w:r>
        <w:rPr>
          <w:rFonts w:hint="eastAsia"/>
          <w:bCs/>
          <w:snapToGrid w:val="0"/>
          <w:kern w:val="0"/>
          <w:szCs w:val="21"/>
          <w:lang w:eastAsia="zh-CN"/>
        </w:rPr>
        <w:t>。</w:t>
      </w:r>
    </w:p>
    <w:p w14:paraId="1D7A6A29">
      <w:pPr>
        <w:spacing w:line="360" w:lineRule="auto"/>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2.投标人资质要求：投标人须具备具备人力资源服务许可证和劳务派遣经营许可证；</w:t>
      </w:r>
    </w:p>
    <w:p w14:paraId="412761F7">
      <w:pPr>
        <w:spacing w:line="360" w:lineRule="auto"/>
        <w:ind w:firstLine="420" w:firstLineChars="200"/>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sz w:val="21"/>
          <w:szCs w:val="21"/>
        </w:rPr>
        <w:t>3.业绩要求：投标人须具备劳务外包(或劳务派遣)业绩；</w:t>
      </w:r>
    </w:p>
    <w:p w14:paraId="57933F1B">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4</w:t>
      </w:r>
      <w:r>
        <w:rPr>
          <w:rFonts w:hint="eastAsia" w:asciiTheme="majorEastAsia" w:hAnsiTheme="majorEastAsia" w:eastAsiaTheme="majorEastAsia" w:cstheme="majorEastAsia"/>
          <w:sz w:val="21"/>
          <w:szCs w:val="21"/>
        </w:rPr>
        <w:t>.本</w:t>
      </w:r>
      <w:r>
        <w:rPr>
          <w:rFonts w:hint="eastAsia" w:asciiTheme="majorEastAsia" w:hAnsiTheme="majorEastAsia" w:eastAsiaTheme="majorEastAsia" w:cstheme="majorEastAsia"/>
          <w:color w:val="auto"/>
          <w:sz w:val="21"/>
          <w:szCs w:val="21"/>
        </w:rPr>
        <w:t>项目不接受</w:t>
      </w:r>
      <w:r>
        <w:rPr>
          <w:rFonts w:hint="eastAsia" w:asciiTheme="majorEastAsia" w:hAnsiTheme="majorEastAsia" w:eastAsiaTheme="majorEastAsia" w:cstheme="majorEastAsia"/>
          <w:sz w:val="21"/>
          <w:szCs w:val="21"/>
        </w:rPr>
        <w:t>联合体投标。</w:t>
      </w:r>
    </w:p>
    <w:p w14:paraId="07429717">
      <w:pPr>
        <w:spacing w:line="360" w:lineRule="auto"/>
        <w:ind w:firstLine="420" w:firstLineChars="200"/>
        <w:rPr>
          <w:rFonts w:hint="eastAsia" w:asciiTheme="majorEastAsia" w:hAnsiTheme="majorEastAsia" w:eastAsiaTheme="majorEastAsia" w:cstheme="majorEastAsia"/>
          <w:b/>
          <w:bCs/>
          <w:i/>
          <w:iCs/>
          <w:sz w:val="21"/>
          <w:szCs w:val="21"/>
          <w:lang w:eastAsia="zh-CN"/>
        </w:rPr>
      </w:pP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.投标人不得存在以下不良信用记录情形</w:t>
      </w:r>
      <w:r>
        <w:rPr>
          <w:rFonts w:hint="eastAsia" w:asciiTheme="majorEastAsia" w:hAnsiTheme="majorEastAsia" w:eastAsiaTheme="majorEastAsia" w:cstheme="majorEastAsia"/>
          <w:b/>
          <w:bCs/>
          <w:i/>
          <w:iCs/>
          <w:sz w:val="21"/>
          <w:szCs w:val="21"/>
          <w:lang w:eastAsia="zh-CN"/>
        </w:rPr>
        <w:t>：</w:t>
      </w:r>
    </w:p>
    <w:p w14:paraId="5BDB5CF5">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（1）被责令停产停业，暂扣或者吊销许可证，暂扣或者吊销执照；</w:t>
      </w:r>
    </w:p>
    <w:p w14:paraId="6C5FFF80">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（2）进入清算程序，或被宣告破产，或其他丧失履约能力的情形；</w:t>
      </w:r>
    </w:p>
    <w:p w14:paraId="7D628D7A">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（3）在国家企业信用信息公示系统（http://www.gsxt.gov.cn/）中被列入严重违法失信企业名单；</w:t>
      </w:r>
    </w:p>
    <w:p w14:paraId="253C2526">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（4）在“信用中国”网站（http://www.creditchina.gov.cn/）中被列入失信被执行人名单；</w:t>
      </w:r>
    </w:p>
    <w:p w14:paraId="4A7C7A94">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（5）在“信用中国”网站（http://www.creditchina.gov.cn/）中被列入重大税收违法失信主体名单；</w:t>
      </w:r>
    </w:p>
    <w:p w14:paraId="3CFA5A13">
      <w:pPr>
        <w:adjustRightInd w:val="0"/>
        <w:snapToGrid w:val="0"/>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（6）在近三年内投标人或其法定代表人（单位负责人）有行贿犯罪行为的；</w:t>
      </w:r>
    </w:p>
    <w:p w14:paraId="17CE0385">
      <w:pPr>
        <w:adjustRightInd w:val="0"/>
        <w:snapToGrid w:val="0"/>
        <w:spacing w:line="360" w:lineRule="auto"/>
        <w:ind w:firstLine="420" w:firstLineChars="200"/>
        <w:rPr>
          <w:rFonts w:hint="eastAsia" w:asciiTheme="majorEastAsia" w:hAnsiTheme="majorEastAsia" w:eastAsiaTheme="majorEastAsia" w:cstheme="majorEastAsia"/>
          <w:sz w:val="21"/>
          <w:szCs w:val="21"/>
          <w:lang w:val="en-US" w:eastAsia="zh-CN"/>
        </w:rPr>
        <w:sectPr>
          <w:headerReference r:id="rId6" w:type="default"/>
          <w:footerReference r:id="rId7" w:type="default"/>
          <w:pgSz w:w="11906" w:h="16838"/>
          <w:pgMar w:top="1440" w:right="1800" w:bottom="1440" w:left="1800" w:header="851" w:footer="992" w:gutter="0"/>
          <w:pgNumType w:fmt="decimal" w:start="1"/>
          <w:cols w:space="425" w:num="1"/>
          <w:docGrid w:type="lines" w:linePitch="312" w:charSpace="0"/>
        </w:sectPr>
      </w:pPr>
    </w:p>
    <w:p w14:paraId="65B78E17">
      <w:pPr>
        <w:adjustRightInd w:val="0"/>
        <w:snapToGrid w:val="0"/>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6</w:t>
      </w:r>
      <w:r>
        <w:rPr>
          <w:rFonts w:hint="eastAsia" w:asciiTheme="majorEastAsia" w:hAnsiTheme="majorEastAsia" w:eastAsiaTheme="majorEastAsia" w:cstheme="majorEastAsia"/>
          <w:sz w:val="21"/>
          <w:szCs w:val="21"/>
        </w:rPr>
        <w:t>.其他要求：</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无</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w:t>
      </w:r>
    </w:p>
    <w:p w14:paraId="55C3AC07">
      <w:pPr>
        <w:spacing w:line="360" w:lineRule="auto"/>
        <w:ind w:firstLine="437"/>
        <w:outlineLvl w:val="1"/>
        <w:rPr>
          <w:rFonts w:asciiTheme="majorEastAsia" w:hAnsiTheme="majorEastAsia" w:eastAsiaTheme="majorEastAsia" w:cstheme="majorEastAsia"/>
          <w:b/>
          <w:bCs/>
          <w:sz w:val="24"/>
          <w:szCs w:val="24"/>
        </w:rPr>
      </w:pPr>
      <w:bookmarkStart w:id="4" w:name="_Toc31111"/>
      <w:r>
        <w:rPr>
          <w:rFonts w:asciiTheme="majorEastAsia" w:hAnsiTheme="majorEastAsia" w:eastAsiaTheme="majorEastAsia" w:cstheme="majorEastAsia"/>
          <w:b/>
          <w:bCs/>
          <w:sz w:val="24"/>
          <w:szCs w:val="24"/>
        </w:rPr>
        <w:t>三、</w:t>
      </w:r>
      <w:r>
        <w:rPr>
          <w:rFonts w:hint="eastAsia" w:asciiTheme="majorEastAsia" w:hAnsiTheme="majorEastAsia" w:eastAsiaTheme="majorEastAsia" w:cstheme="majorEastAsia"/>
          <w:b/>
          <w:bCs/>
          <w:sz w:val="24"/>
          <w:szCs w:val="24"/>
        </w:rPr>
        <w:t>竞价</w:t>
      </w:r>
      <w:r>
        <w:rPr>
          <w:rFonts w:asciiTheme="majorEastAsia" w:hAnsiTheme="majorEastAsia" w:eastAsiaTheme="majorEastAsia" w:cstheme="majorEastAsia"/>
          <w:b/>
          <w:bCs/>
          <w:sz w:val="24"/>
          <w:szCs w:val="24"/>
        </w:rPr>
        <w:t>文件的获取</w:t>
      </w:r>
      <w:bookmarkEnd w:id="4"/>
    </w:p>
    <w:p w14:paraId="468F07AB">
      <w:pPr>
        <w:widowControl/>
        <w:spacing w:line="500" w:lineRule="exact"/>
        <w:ind w:firstLine="420" w:firstLineChars="200"/>
        <w:jc w:val="left"/>
        <w:rPr>
          <w:rFonts w:ascii="Times New Roman" w:hAnsi="Times New Roman" w:cs="Times New Roman"/>
          <w:bCs/>
          <w:snapToGrid w:val="0"/>
          <w:color w:val="000000"/>
          <w:sz w:val="16"/>
          <w:szCs w:val="16"/>
        </w:rPr>
      </w:pPr>
      <w:bookmarkStart w:id="5" w:name="_Toc21243"/>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lang w:val="en-US" w:eastAsia="zh-CN"/>
        </w:rPr>
        <w:t>报名</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12</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w:t>
      </w:r>
      <w:r>
        <w:rPr>
          <w:rFonts w:hint="eastAsia" w:ascii="Times New Roman" w:hAnsi="Times New Roman" w:cs="Times New Roman"/>
          <w:bCs/>
          <w:snapToGrid w:val="0"/>
          <w:color w:val="000000"/>
          <w:sz w:val="21"/>
          <w:szCs w:val="21"/>
          <w:lang w:val="en-US" w:eastAsia="zh-CN"/>
        </w:rPr>
        <w:t>下午16:30</w:t>
      </w:r>
      <w:r>
        <w:rPr>
          <w:rFonts w:ascii="Times New Roman" w:hAnsi="Times New Roman" w:cs="Times New Roman"/>
          <w:bCs/>
          <w:snapToGrid w:val="0"/>
          <w:color w:val="000000"/>
          <w:sz w:val="21"/>
          <w:szCs w:val="21"/>
        </w:rPr>
        <w:t>至</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12</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23</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w:t>
      </w:r>
      <w:r>
        <w:rPr>
          <w:rFonts w:hint="eastAsia" w:ascii="Times New Roman" w:hAnsi="Times New Roman" w:cs="Times New Roman"/>
          <w:bCs/>
          <w:snapToGrid w:val="0"/>
          <w:color w:val="000000"/>
          <w:sz w:val="21"/>
          <w:szCs w:val="21"/>
          <w:lang w:val="en-US" w:eastAsia="zh-CN"/>
        </w:rPr>
        <w:t>下午15:00</w:t>
      </w:r>
      <w:r>
        <w:rPr>
          <w:rFonts w:ascii="Times New Roman" w:hAnsi="Times New Roman" w:cs="Times New Roman"/>
          <w:bCs/>
          <w:snapToGrid w:val="0"/>
          <w:color w:val="000000"/>
          <w:sz w:val="21"/>
          <w:szCs w:val="21"/>
        </w:rPr>
        <w:t>(北京时间)</w:t>
      </w:r>
    </w:p>
    <w:p w14:paraId="7DBAFD07">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lang w:val="en-US" w:eastAsia="zh-CN"/>
        </w:rPr>
        <w:t>竞价文件</w:t>
      </w:r>
      <w:r>
        <w:rPr>
          <w:rFonts w:ascii="Times New Roman" w:hAnsi="Times New Roman" w:cs="Times New Roman" w:eastAsiaTheme="majorEastAsia"/>
          <w:sz w:val="21"/>
          <w:szCs w:val="21"/>
        </w:rPr>
        <w:t>获取方式：投标人登录合肥文旅博览集团有限公司网站（http://www.zwzcgl.com）下载</w:t>
      </w:r>
      <w:r>
        <w:rPr>
          <w:rFonts w:hint="eastAsia" w:ascii="Times New Roman" w:hAnsi="Times New Roman" w:cs="Times New Roman" w:eastAsiaTheme="majorEastAsia"/>
          <w:sz w:val="21"/>
          <w:szCs w:val="21"/>
        </w:rPr>
        <w:t>竞价</w:t>
      </w:r>
      <w:r>
        <w:rPr>
          <w:rFonts w:ascii="Times New Roman" w:hAnsi="Times New Roman" w:cs="Times New Roman" w:eastAsiaTheme="majorEastAsia"/>
          <w:sz w:val="21"/>
          <w:szCs w:val="21"/>
        </w:rPr>
        <w:t>文件</w:t>
      </w:r>
    </w:p>
    <w:p w14:paraId="4481C852">
      <w:pPr>
        <w:spacing w:line="500" w:lineRule="exact"/>
        <w:ind w:firstLine="420" w:firstLineChars="200"/>
        <w:rPr>
          <w:rFonts w:hint="eastAsia" w:ascii="Times New Roman" w:hAnsi="Times New Roman" w:cs="Times New Roman" w:eastAsiaTheme="majorEastAsia"/>
          <w:sz w:val="21"/>
          <w:szCs w:val="21"/>
        </w:rPr>
      </w:pPr>
      <w:r>
        <w:rPr>
          <w:rFonts w:hint="eastAsia" w:ascii="Times New Roman" w:hAnsi="Times New Roman" w:cs="Times New Roman" w:eastAsiaTheme="majorEastAsia"/>
          <w:sz w:val="21"/>
          <w:szCs w:val="21"/>
        </w:rPr>
        <w:t>3.报名方法：投标人下载附件《投标报名信息表》并完整填写信息后在规定的报名日期内发送至邮箱：</w:t>
      </w:r>
      <w:r>
        <w:rPr>
          <w:rFonts w:hint="eastAsia" w:ascii="Times New Roman" w:hAnsi="Times New Roman" w:cs="Times New Roman" w:eastAsiaTheme="majorEastAsia"/>
          <w:sz w:val="21"/>
          <w:szCs w:val="21"/>
          <w:lang w:val="en-US" w:eastAsia="zh-CN"/>
        </w:rPr>
        <w:t>2912003028</w:t>
      </w:r>
      <w:r>
        <w:rPr>
          <w:rFonts w:hint="eastAsia" w:ascii="Times New Roman" w:hAnsi="Times New Roman" w:cs="Times New Roman" w:eastAsiaTheme="majorEastAsia"/>
          <w:sz w:val="21"/>
          <w:szCs w:val="21"/>
        </w:rPr>
        <w:t>@</w:t>
      </w:r>
      <w:r>
        <w:rPr>
          <w:rFonts w:hint="eastAsia" w:ascii="Times New Roman" w:hAnsi="Times New Roman" w:cs="Times New Roman" w:eastAsiaTheme="majorEastAsia"/>
          <w:sz w:val="21"/>
          <w:szCs w:val="21"/>
          <w:lang w:val="en-US" w:eastAsia="zh-CN"/>
        </w:rPr>
        <w:t>qq</w:t>
      </w:r>
      <w:r>
        <w:rPr>
          <w:rFonts w:hint="eastAsia" w:ascii="Times New Roman" w:hAnsi="Times New Roman" w:cs="Times New Roman" w:eastAsiaTheme="majorEastAsia"/>
          <w:sz w:val="21"/>
          <w:szCs w:val="21"/>
        </w:rPr>
        <w:t>.com</w:t>
      </w:r>
    </w:p>
    <w:p w14:paraId="355D118F">
      <w:pPr>
        <w:spacing w:line="360" w:lineRule="auto"/>
        <w:ind w:firstLine="437"/>
        <w:outlineLvl w:val="1"/>
        <w:rPr>
          <w:rFonts w:asciiTheme="majorEastAsia" w:hAnsiTheme="majorEastAsia" w:eastAsiaTheme="majorEastAsia" w:cstheme="majorEastAsia"/>
          <w:b/>
          <w:bCs/>
          <w:sz w:val="24"/>
          <w:szCs w:val="24"/>
        </w:rPr>
      </w:pPr>
      <w:r>
        <w:rPr>
          <w:rFonts w:asciiTheme="majorEastAsia" w:hAnsiTheme="majorEastAsia" w:eastAsiaTheme="majorEastAsia" w:cstheme="majorEastAsia"/>
          <w:b/>
          <w:bCs/>
          <w:sz w:val="24"/>
          <w:szCs w:val="24"/>
        </w:rPr>
        <w:t>四、</w:t>
      </w:r>
      <w:r>
        <w:rPr>
          <w:rFonts w:hint="eastAsia" w:asciiTheme="majorEastAsia" w:hAnsiTheme="majorEastAsia" w:eastAsiaTheme="majorEastAsia" w:cstheme="majorEastAsia"/>
          <w:b/>
          <w:bCs/>
          <w:sz w:val="24"/>
          <w:szCs w:val="24"/>
        </w:rPr>
        <w:t>开标</w:t>
      </w:r>
      <w:r>
        <w:rPr>
          <w:rFonts w:asciiTheme="majorEastAsia" w:hAnsiTheme="majorEastAsia" w:eastAsiaTheme="majorEastAsia" w:cstheme="majorEastAsia"/>
          <w:b/>
          <w:bCs/>
          <w:sz w:val="24"/>
          <w:szCs w:val="24"/>
        </w:rPr>
        <w:t>时间及地点</w:t>
      </w:r>
      <w:bookmarkEnd w:id="5"/>
    </w:p>
    <w:p w14:paraId="43325ECA">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2024</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2"/>
          <w:u w:val="single"/>
          <w:lang w:val="en-US" w:eastAsia="zh-CN"/>
        </w:rPr>
        <w:t>12</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23</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日</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15</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 xml:space="preserve"> 时</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00</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分</w:t>
      </w:r>
    </w:p>
    <w:p w14:paraId="0B1C4B02">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地点：</w:t>
      </w:r>
      <w:r>
        <w:rPr>
          <w:rFonts w:hint="eastAsia" w:asciiTheme="majorEastAsia" w:hAnsiTheme="majorEastAsia" w:eastAsiaTheme="majorEastAsia" w:cstheme="majorEastAsia"/>
          <w:sz w:val="21"/>
          <w:szCs w:val="21"/>
          <w:u w:val="single"/>
        </w:rPr>
        <w:t xml:space="preserve"> </w:t>
      </w:r>
      <w:r>
        <w:rPr>
          <w:rFonts w:hint="eastAsia" w:ascii="Times New Roman" w:hAnsi="Times New Roman" w:cs="Times New Roman"/>
          <w:bCs/>
          <w:color w:val="000000"/>
          <w:sz w:val="21"/>
          <w:szCs w:val="21"/>
          <w:u w:val="single"/>
          <w:lang w:val="en-US" w:eastAsia="zh-CN"/>
        </w:rPr>
        <w:t>合肥市巢湖市半汤街道卫村咖啡馆会议室</w:t>
      </w:r>
      <w:r>
        <w:rPr>
          <w:rFonts w:hint="eastAsia" w:asciiTheme="majorEastAsia" w:hAnsiTheme="majorEastAsia" w:eastAsiaTheme="majorEastAsia" w:cstheme="majorEastAsia"/>
          <w:sz w:val="21"/>
          <w:szCs w:val="21"/>
          <w:u w:val="single"/>
        </w:rPr>
        <w:t xml:space="preserve"> </w:t>
      </w:r>
    </w:p>
    <w:p w14:paraId="358410C8">
      <w:pPr>
        <w:spacing w:line="360" w:lineRule="auto"/>
        <w:ind w:firstLine="437"/>
        <w:outlineLvl w:val="1"/>
        <w:rPr>
          <w:rFonts w:asciiTheme="majorEastAsia" w:hAnsiTheme="majorEastAsia" w:eastAsiaTheme="majorEastAsia" w:cstheme="majorEastAsia"/>
          <w:b/>
          <w:bCs/>
          <w:sz w:val="24"/>
          <w:szCs w:val="24"/>
        </w:rPr>
      </w:pPr>
      <w:bookmarkStart w:id="6" w:name="_Toc20681"/>
      <w:r>
        <w:rPr>
          <w:rFonts w:asciiTheme="majorEastAsia" w:hAnsiTheme="majorEastAsia" w:eastAsiaTheme="majorEastAsia" w:cstheme="majorEastAsia"/>
          <w:b/>
          <w:bCs/>
          <w:sz w:val="24"/>
          <w:szCs w:val="24"/>
        </w:rPr>
        <w:t>五、投标文件提交截止时间</w:t>
      </w:r>
      <w:bookmarkEnd w:id="6"/>
    </w:p>
    <w:p w14:paraId="3B0C155B">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投标文件递交的截止时间为 2024  年</w:t>
      </w:r>
      <w:r>
        <w:rPr>
          <w:rFonts w:hint="eastAsia" w:ascii="Times New Roman" w:hAnsi="Times New Roman" w:cs="Times New Roman" w:eastAsiaTheme="majorEastAsia"/>
          <w:sz w:val="21"/>
          <w:szCs w:val="21"/>
          <w:lang w:val="en-US" w:eastAsia="zh-CN"/>
        </w:rPr>
        <w:t>12</w:t>
      </w:r>
      <w:bookmarkStart w:id="89" w:name="_GoBack"/>
      <w:bookmarkEnd w:id="89"/>
      <w:r>
        <w:rPr>
          <w:rFonts w:ascii="Times New Roman" w:hAnsi="Times New Roman" w:cs="Times New Roman" w:eastAsiaTheme="majorEastAsia"/>
          <w:sz w:val="21"/>
          <w:szCs w:val="21"/>
        </w:rPr>
        <w:t> 月 </w:t>
      </w:r>
      <w:r>
        <w:rPr>
          <w:rFonts w:hint="eastAsia" w:ascii="Times New Roman" w:hAnsi="Times New Roman" w:cs="Times New Roman" w:eastAsiaTheme="majorEastAsia"/>
          <w:sz w:val="21"/>
          <w:szCs w:val="21"/>
          <w:lang w:val="en-US" w:eastAsia="zh-CN"/>
        </w:rPr>
        <w:t>23</w:t>
      </w:r>
      <w:r>
        <w:rPr>
          <w:rFonts w:ascii="Times New Roman" w:hAnsi="Times New Roman" w:cs="Times New Roman" w:eastAsiaTheme="majorEastAsia"/>
          <w:sz w:val="21"/>
          <w:szCs w:val="21"/>
        </w:rPr>
        <w:t> 日15 时 00 分，投标人应在截止时间前到达指定开标地点递交纸质版投标文件。</w:t>
      </w:r>
    </w:p>
    <w:p w14:paraId="2E30E43E">
      <w:pPr>
        <w:keepNext w:val="0"/>
        <w:keepLines w:val="0"/>
        <w:pageBreakBefore w:val="0"/>
        <w:kinsoku/>
        <w:wordWrap/>
        <w:overflowPunct/>
        <w:topLinePunct w:val="0"/>
        <w:autoSpaceDE/>
        <w:autoSpaceDN/>
        <w:bidi w:val="0"/>
        <w:adjustRightInd/>
        <w:snapToGrid/>
        <w:spacing w:line="400" w:lineRule="exact"/>
        <w:ind w:firstLine="437"/>
        <w:textAlignment w:val="auto"/>
        <w:outlineLvl w:val="1"/>
        <w:rPr>
          <w:rFonts w:asciiTheme="majorEastAsia" w:hAnsiTheme="majorEastAsia" w:eastAsiaTheme="majorEastAsia" w:cstheme="majorEastAsia"/>
          <w:b/>
          <w:bCs/>
          <w:sz w:val="24"/>
          <w:szCs w:val="24"/>
        </w:rPr>
      </w:pPr>
      <w:bookmarkStart w:id="7" w:name="_Toc32146"/>
      <w:r>
        <w:rPr>
          <w:rFonts w:asciiTheme="majorEastAsia" w:hAnsiTheme="majorEastAsia" w:eastAsiaTheme="majorEastAsia" w:cstheme="majorEastAsia"/>
          <w:b/>
          <w:bCs/>
          <w:sz w:val="24"/>
          <w:szCs w:val="24"/>
        </w:rPr>
        <w:t>六、联系方式</w:t>
      </w:r>
      <w:bookmarkEnd w:id="7"/>
    </w:p>
    <w:p w14:paraId="086EE17A">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rPr>
      </w:pPr>
      <w:r>
        <w:rPr>
          <w:rFonts w:ascii="Times New Roman" w:hAnsi="Times New Roman" w:cs="Times New Roman" w:eastAsiaTheme="minorEastAsia"/>
          <w:sz w:val="21"/>
          <w:szCs w:val="15"/>
        </w:rPr>
        <w:t>1.招标人</w:t>
      </w:r>
    </w:p>
    <w:p w14:paraId="4BA4DA14">
      <w:pPr>
        <w:keepNext w:val="0"/>
        <w:keepLines w:val="0"/>
        <w:pageBreakBefore w:val="0"/>
        <w:kinsoku/>
        <w:wordWrap/>
        <w:overflowPunct/>
        <w:topLinePunct w:val="0"/>
        <w:autoSpaceDE/>
        <w:autoSpaceDN/>
        <w:bidi w:val="0"/>
        <w:adjustRightInd/>
        <w:snapToGrid/>
        <w:spacing w:line="400" w:lineRule="exact"/>
        <w:ind w:firstLine="435"/>
        <w:textAlignment w:val="auto"/>
        <w:rPr>
          <w:rFonts w:hint="default" w:ascii="Times New Roman" w:hAnsi="Times New Roman" w:cs="Times New Roman" w:eastAsiaTheme="minorEastAsia"/>
          <w:sz w:val="21"/>
          <w:szCs w:val="15"/>
          <w:lang w:val="en-US" w:eastAsia="zh-CN"/>
        </w:rPr>
      </w:pPr>
      <w:r>
        <w:rPr>
          <w:rFonts w:ascii="Times New Roman" w:hAnsi="Times New Roman" w:cs="Times New Roman" w:eastAsiaTheme="minorEastAsia"/>
          <w:sz w:val="21"/>
          <w:szCs w:val="15"/>
        </w:rPr>
        <w:t>招标人：</w:t>
      </w:r>
      <w:r>
        <w:rPr>
          <w:rFonts w:hint="eastAsia" w:ascii="Times New Roman" w:hAnsi="Times New Roman" w:cs="Times New Roman" w:eastAsiaTheme="minorEastAsia"/>
          <w:sz w:val="21"/>
          <w:szCs w:val="15"/>
          <w:u w:val="single"/>
          <w:lang w:val="en-US" w:eastAsia="zh-CN"/>
        </w:rPr>
        <w:t>安徽半汤文旅发展有限公司</w:t>
      </w:r>
    </w:p>
    <w:p w14:paraId="656C9380">
      <w:pPr>
        <w:keepNext w:val="0"/>
        <w:keepLines w:val="0"/>
        <w:pageBreakBefore w:val="0"/>
        <w:kinsoku/>
        <w:wordWrap/>
        <w:overflowPunct/>
        <w:topLinePunct w:val="0"/>
        <w:autoSpaceDE/>
        <w:autoSpaceDN/>
        <w:bidi w:val="0"/>
        <w:adjustRightInd/>
        <w:snapToGrid/>
        <w:spacing w:line="400" w:lineRule="exact"/>
        <w:ind w:firstLine="435"/>
        <w:textAlignment w:val="auto"/>
        <w:rPr>
          <w:rFonts w:hint="eastAsia" w:ascii="Times New Roman" w:hAnsi="Times New Roman" w:eastAsia="宋体" w:cs="Times New Roman"/>
          <w:sz w:val="21"/>
          <w:szCs w:val="15"/>
          <w:u w:val="single"/>
          <w:lang w:eastAsia="zh-CN"/>
        </w:rPr>
      </w:pPr>
      <w:r>
        <w:rPr>
          <w:rFonts w:ascii="Times New Roman" w:hAnsi="Times New Roman" w:cs="Times New Roman" w:eastAsiaTheme="minorEastAsia"/>
          <w:sz w:val="21"/>
          <w:szCs w:val="15"/>
        </w:rPr>
        <w:t>地  址：</w:t>
      </w:r>
      <w:r>
        <w:rPr>
          <w:rFonts w:hint="eastAsia" w:ascii="宋体" w:hAnsi="宋体" w:cs="宋体"/>
          <w:kern w:val="0"/>
          <w:szCs w:val="21"/>
          <w:u w:val="single"/>
        </w:rPr>
        <w:t>合肥市</w:t>
      </w:r>
      <w:r>
        <w:rPr>
          <w:rFonts w:hint="eastAsia" w:cs="宋体"/>
          <w:kern w:val="0"/>
          <w:szCs w:val="21"/>
          <w:u w:val="single"/>
          <w:lang w:val="en-US" w:eastAsia="zh-CN"/>
        </w:rPr>
        <w:t>巢湖市半汤街道卫村</w:t>
      </w:r>
      <w:r>
        <w:rPr>
          <w:rFonts w:hint="eastAsia" w:cs="宋体"/>
          <w:kern w:val="0"/>
          <w:szCs w:val="21"/>
          <w:u w:val="single"/>
          <w:lang w:eastAsia="zh-CN"/>
        </w:rPr>
        <w:t>安徽半汤文旅发展有限公司</w:t>
      </w:r>
    </w:p>
    <w:p w14:paraId="45F91A57">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rPr>
      </w:pPr>
      <w:r>
        <w:rPr>
          <w:rFonts w:ascii="Times New Roman" w:hAnsi="Times New Roman" w:cs="Times New Roman" w:eastAsiaTheme="minorEastAsia"/>
          <w:sz w:val="21"/>
          <w:szCs w:val="15"/>
        </w:rPr>
        <w:t>联系人：</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孙经理</w:t>
      </w:r>
      <w:r>
        <w:rPr>
          <w:rFonts w:ascii="Times New Roman" w:hAnsi="Times New Roman" w:cs="Times New Roman" w:eastAsiaTheme="minorEastAsia"/>
          <w:sz w:val="21"/>
          <w:szCs w:val="15"/>
          <w:u w:val="single"/>
        </w:rPr>
        <w:t xml:space="preserve"> </w:t>
      </w:r>
    </w:p>
    <w:p w14:paraId="305EE21E">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rPr>
      </w:pPr>
      <w:r>
        <w:rPr>
          <w:rFonts w:ascii="Times New Roman" w:hAnsi="Times New Roman" w:cs="Times New Roman" w:eastAsiaTheme="minorEastAsia"/>
          <w:sz w:val="21"/>
          <w:szCs w:val="15"/>
        </w:rPr>
        <w:t>电  话：</w:t>
      </w:r>
      <w:r>
        <w:rPr>
          <w:rFonts w:hint="eastAsia"/>
          <w:bCs/>
          <w:snapToGrid w:val="0"/>
          <w:kern w:val="0"/>
          <w:szCs w:val="21"/>
          <w:u w:val="single"/>
          <w:lang w:val="en-US" w:eastAsia="zh-CN"/>
        </w:rPr>
        <w:t xml:space="preserve">  13696763712  </w:t>
      </w:r>
    </w:p>
    <w:p w14:paraId="7DB60D65">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b/>
          <w:sz w:val="21"/>
          <w:szCs w:val="15"/>
        </w:rPr>
      </w:pPr>
      <w:r>
        <w:rPr>
          <w:rFonts w:hint="eastAsia" w:ascii="Times New Roman" w:hAnsi="Times New Roman" w:cs="Times New Roman" w:eastAsiaTheme="minorEastAsia"/>
          <w:sz w:val="21"/>
          <w:szCs w:val="15"/>
        </w:rPr>
        <w:t>2</w:t>
      </w:r>
      <w:r>
        <w:rPr>
          <w:rFonts w:ascii="Times New Roman" w:hAnsi="Times New Roman" w:cs="Times New Roman" w:eastAsiaTheme="minorEastAsia"/>
          <w:b/>
          <w:sz w:val="21"/>
          <w:szCs w:val="15"/>
        </w:rPr>
        <w:t>.</w:t>
      </w:r>
      <w:r>
        <w:rPr>
          <w:rFonts w:ascii="Times New Roman" w:hAnsi="Times New Roman" w:cs="Times New Roman" w:eastAsiaTheme="minorEastAsia"/>
          <w:sz w:val="21"/>
          <w:szCs w:val="15"/>
        </w:rPr>
        <w:t>监督管理部门</w:t>
      </w:r>
    </w:p>
    <w:p w14:paraId="59C7380D">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eastAsiaTheme="minorEastAsia"/>
          <w:sz w:val="21"/>
          <w:szCs w:val="15"/>
          <w:u w:val="single"/>
        </w:rPr>
      </w:pPr>
      <w:r>
        <w:rPr>
          <w:rFonts w:ascii="Times New Roman" w:hAnsi="Times New Roman" w:cs="Times New Roman"/>
          <w:bCs/>
          <w:snapToGrid w:val="0"/>
          <w:sz w:val="21"/>
          <w:szCs w:val="21"/>
        </w:rPr>
        <w:t>监督管理部门：</w:t>
      </w:r>
      <w:r>
        <w:rPr>
          <w:rFonts w:ascii="Times New Roman" w:hAnsi="Times New Roman" w:cs="Times New Roman" w:eastAsiaTheme="minorEastAsia"/>
          <w:sz w:val="21"/>
          <w:szCs w:val="15"/>
          <w:u w:val="single"/>
        </w:rPr>
        <w:t xml:space="preserve"> </w:t>
      </w:r>
      <w:r>
        <w:rPr>
          <w:rFonts w:hint="eastAsia" w:eastAsiaTheme="minorEastAsia"/>
          <w:bCs/>
          <w:snapToGrid w:val="0"/>
          <w:kern w:val="0"/>
          <w:szCs w:val="21"/>
          <w:u w:val="single"/>
          <w:lang w:eastAsia="zh-CN"/>
        </w:rPr>
        <w:t>安徽半汤文旅发展有限公司</w:t>
      </w:r>
      <w:r>
        <w:rPr>
          <w:rFonts w:hint="eastAsia"/>
          <w:u w:val="single"/>
        </w:rPr>
        <w:t>纪检监督部门</w:t>
      </w:r>
    </w:p>
    <w:p w14:paraId="58198AD4">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Times New Roman" w:hAnsi="Times New Roman" w:eastAsia="宋体" w:cs="Times New Roman"/>
          <w:bCs/>
          <w:snapToGrid w:val="0"/>
          <w:sz w:val="21"/>
          <w:szCs w:val="21"/>
          <w:u w:val="single"/>
          <w:lang w:eastAsia="zh-CN"/>
        </w:rPr>
      </w:pPr>
      <w:r>
        <w:rPr>
          <w:rFonts w:ascii="Times New Roman" w:hAnsi="Times New Roman" w:cs="Times New Roman"/>
          <w:bCs/>
          <w:snapToGrid w:val="0"/>
          <w:sz w:val="21"/>
          <w:szCs w:val="21"/>
        </w:rPr>
        <w:t>地  址：</w:t>
      </w:r>
      <w:r>
        <w:rPr>
          <w:rFonts w:hint="eastAsia" w:cs="宋体"/>
          <w:kern w:val="0"/>
          <w:szCs w:val="21"/>
          <w:u w:val="single"/>
          <w:lang w:eastAsia="zh-CN"/>
        </w:rPr>
        <w:t>合肥市巢湖市半汤街道卫村安徽半汤文旅发展有限公司</w:t>
      </w:r>
    </w:p>
    <w:p w14:paraId="1180E98E">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bCs/>
          <w:snapToGrid w:val="0"/>
          <w:sz w:val="24"/>
          <w:szCs w:val="24"/>
        </w:rPr>
      </w:pPr>
      <w:r>
        <w:rPr>
          <w:rFonts w:ascii="Times New Roman" w:hAnsi="Times New Roman" w:cs="Times New Roman"/>
          <w:bCs/>
          <w:snapToGrid w:val="0"/>
          <w:sz w:val="21"/>
          <w:szCs w:val="21"/>
        </w:rPr>
        <w:t>电  话：</w:t>
      </w:r>
      <w:r>
        <w:rPr>
          <w:rFonts w:ascii="Times New Roman" w:hAnsi="Times New Roman" w:cs="Times New Roman" w:eastAsiaTheme="minorEastAsia"/>
          <w:sz w:val="21"/>
          <w:szCs w:val="15"/>
          <w:u w:val="single"/>
        </w:rPr>
        <w:t xml:space="preserve">   </w:t>
      </w:r>
      <w:r>
        <w:rPr>
          <w:rFonts w:hint="eastAsia"/>
          <w:bCs/>
          <w:snapToGrid w:val="0"/>
          <w:kern w:val="0"/>
          <w:szCs w:val="21"/>
          <w:u w:val="single"/>
          <w:lang w:val="en-US" w:eastAsia="zh-CN"/>
        </w:rPr>
        <w:t>18656590990</w:t>
      </w:r>
      <w:r>
        <w:rPr>
          <w:rFonts w:ascii="Times New Roman" w:hAnsi="Times New Roman" w:cs="Times New Roman" w:eastAsiaTheme="minorEastAsia"/>
          <w:sz w:val="21"/>
          <w:szCs w:val="15"/>
          <w:u w:val="single"/>
        </w:rPr>
        <w:t xml:space="preserve"> </w:t>
      </w:r>
    </w:p>
    <w:p w14:paraId="6A5ADC29">
      <w:pPr>
        <w:keepNext w:val="0"/>
        <w:keepLines w:val="0"/>
        <w:pageBreakBefore w:val="0"/>
        <w:kinsoku/>
        <w:wordWrap/>
        <w:overflowPunct/>
        <w:topLinePunct w:val="0"/>
        <w:autoSpaceDE/>
        <w:autoSpaceDN/>
        <w:bidi w:val="0"/>
        <w:adjustRightInd/>
        <w:snapToGrid/>
        <w:spacing w:line="400" w:lineRule="exact"/>
        <w:ind w:firstLine="437"/>
        <w:textAlignment w:val="auto"/>
        <w:outlineLvl w:val="1"/>
        <w:rPr>
          <w:rFonts w:asciiTheme="majorEastAsia" w:hAnsiTheme="majorEastAsia" w:eastAsiaTheme="majorEastAsia" w:cstheme="majorEastAsia"/>
          <w:b/>
          <w:bCs/>
          <w:sz w:val="24"/>
          <w:szCs w:val="24"/>
        </w:rPr>
      </w:pPr>
      <w:bookmarkStart w:id="8" w:name="_Toc30347"/>
      <w:r>
        <w:rPr>
          <w:rFonts w:asciiTheme="majorEastAsia" w:hAnsiTheme="majorEastAsia" w:eastAsiaTheme="majorEastAsia" w:cstheme="majorEastAsia"/>
          <w:b/>
          <w:bCs/>
          <w:sz w:val="24"/>
          <w:szCs w:val="24"/>
        </w:rPr>
        <w:t>七、其他事项说明</w:t>
      </w:r>
      <w:bookmarkEnd w:id="8"/>
    </w:p>
    <w:p w14:paraId="6187090F">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有任何疑问或问题，请在工作时间（周一至周五，上午08:00-12:00，下午2:30-5:30，节假日休息）与项目联系人联系。</w:t>
      </w:r>
    </w:p>
    <w:p w14:paraId="3C87E81A">
      <w:pPr>
        <w:keepNext w:val="0"/>
        <w:keepLines w:val="0"/>
        <w:pageBreakBefore w:val="0"/>
        <w:kinsoku/>
        <w:wordWrap/>
        <w:overflowPunct/>
        <w:topLinePunct w:val="0"/>
        <w:autoSpaceDE/>
        <w:autoSpaceDN/>
        <w:bidi w:val="0"/>
        <w:adjustRightInd/>
        <w:snapToGrid/>
        <w:spacing w:line="400" w:lineRule="exact"/>
        <w:ind w:firstLine="435"/>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br w:type="page"/>
      </w:r>
    </w:p>
    <w:p w14:paraId="1741BFCC">
      <w:pPr>
        <w:spacing w:line="360" w:lineRule="auto"/>
        <w:jc w:val="center"/>
        <w:outlineLvl w:val="0"/>
        <w:rPr>
          <w:rFonts w:asciiTheme="minorEastAsia" w:hAnsiTheme="minorEastAsia" w:eastAsiaTheme="minorEastAsia"/>
          <w:b/>
          <w:sz w:val="28"/>
        </w:rPr>
      </w:pPr>
      <w:bookmarkStart w:id="9" w:name="_Toc12504"/>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投标人</w:t>
      </w:r>
      <w:r>
        <w:rPr>
          <w:rFonts w:asciiTheme="minorEastAsia" w:hAnsiTheme="minorEastAsia" w:eastAsiaTheme="minorEastAsia"/>
          <w:b/>
          <w:sz w:val="28"/>
        </w:rPr>
        <w:t>须知</w:t>
      </w:r>
      <w:bookmarkEnd w:id="9"/>
    </w:p>
    <w:p w14:paraId="47AF36AD">
      <w:pPr>
        <w:spacing w:line="360" w:lineRule="auto"/>
        <w:jc w:val="center"/>
        <w:outlineLvl w:val="1"/>
        <w:rPr>
          <w:rFonts w:asciiTheme="minorEastAsia" w:hAnsiTheme="minorEastAsia" w:eastAsiaTheme="minorEastAsia"/>
          <w:b/>
          <w:sz w:val="24"/>
        </w:rPr>
      </w:pPr>
      <w:bookmarkStart w:id="10" w:name="_Toc2790"/>
      <w:r>
        <w:rPr>
          <w:rFonts w:hint="eastAsia" w:asciiTheme="minorEastAsia" w:hAnsiTheme="minorEastAsia" w:eastAsiaTheme="minorEastAsia"/>
          <w:b/>
          <w:sz w:val="24"/>
        </w:rPr>
        <w:t>投标人</w:t>
      </w:r>
      <w:r>
        <w:rPr>
          <w:rFonts w:asciiTheme="minorEastAsia" w:hAnsiTheme="minorEastAsia" w:eastAsiaTheme="minorEastAsia"/>
          <w:b/>
          <w:sz w:val="24"/>
        </w:rPr>
        <w:t>须</w:t>
      </w:r>
      <w:r>
        <w:rPr>
          <w:rFonts w:hint="eastAsia" w:asciiTheme="minorEastAsia" w:hAnsiTheme="minorEastAsia" w:eastAsiaTheme="minorEastAsia"/>
          <w:b/>
          <w:sz w:val="24"/>
        </w:rPr>
        <w:t>知前附表</w:t>
      </w:r>
      <w:bookmarkEnd w:id="10"/>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395"/>
        <w:gridCol w:w="6179"/>
      </w:tblGrid>
      <w:tr w14:paraId="11F82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67411001">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条款号</w:t>
            </w:r>
          </w:p>
        </w:tc>
        <w:tc>
          <w:tcPr>
            <w:tcW w:w="818" w:type="pct"/>
            <w:vAlign w:val="center"/>
          </w:tcPr>
          <w:p w14:paraId="4D6932CA">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条款名称</w:t>
            </w:r>
          </w:p>
        </w:tc>
        <w:tc>
          <w:tcPr>
            <w:tcW w:w="3624" w:type="pct"/>
            <w:vAlign w:val="center"/>
          </w:tcPr>
          <w:p w14:paraId="6D3D79BA">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内容、说明与要求</w:t>
            </w:r>
          </w:p>
        </w:tc>
      </w:tr>
      <w:tr w14:paraId="596BB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38A010E5">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w:t>
            </w:r>
          </w:p>
        </w:tc>
        <w:tc>
          <w:tcPr>
            <w:tcW w:w="818" w:type="pct"/>
            <w:vAlign w:val="center"/>
          </w:tcPr>
          <w:p w14:paraId="627D3E70">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服务地点</w:t>
            </w:r>
          </w:p>
        </w:tc>
        <w:tc>
          <w:tcPr>
            <w:tcW w:w="6179" w:type="dxa"/>
            <w:vAlign w:val="center"/>
          </w:tcPr>
          <w:p w14:paraId="17F69896">
            <w:pPr>
              <w:pStyle w:val="69"/>
              <w:widowControl w:val="0"/>
              <w:spacing w:before="0" w:beforeAutospacing="0" w:after="0" w:afterAutospacing="0" w:line="360" w:lineRule="auto"/>
              <w:jc w:val="both"/>
              <w:rPr>
                <w:rFonts w:cs="宋体"/>
                <w:b w:val="0"/>
                <w:strike/>
                <w:sz w:val="21"/>
                <w:szCs w:val="21"/>
              </w:rPr>
            </w:pPr>
            <w:r>
              <w:rPr>
                <w:rFonts w:hint="eastAsia" w:cs="宋体"/>
                <w:b w:val="0"/>
                <w:strike w:val="0"/>
                <w:sz w:val="21"/>
                <w:szCs w:val="21"/>
                <w:lang w:val="en-US" w:eastAsia="zh-CN"/>
              </w:rPr>
              <w:t>安徽半汤文旅发展有限公司</w:t>
            </w:r>
          </w:p>
        </w:tc>
      </w:tr>
      <w:tr w14:paraId="5789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60998D59">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2</w:t>
            </w:r>
          </w:p>
        </w:tc>
        <w:tc>
          <w:tcPr>
            <w:tcW w:w="818" w:type="pct"/>
            <w:vAlign w:val="center"/>
          </w:tcPr>
          <w:p w14:paraId="16B63D21">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服务期限</w:t>
            </w:r>
          </w:p>
        </w:tc>
        <w:tc>
          <w:tcPr>
            <w:tcW w:w="6179" w:type="dxa"/>
            <w:vAlign w:val="center"/>
          </w:tcPr>
          <w:p w14:paraId="2AB35493">
            <w:pPr>
              <w:pStyle w:val="96"/>
              <w:tabs>
                <w:tab w:val="left" w:pos="1152"/>
              </w:tabs>
              <w:spacing w:before="0" w:beforeAutospacing="0" w:after="0" w:afterAutospacing="0" w:line="360" w:lineRule="auto"/>
              <w:rPr>
                <w:rFonts w:hint="default" w:cs="宋体"/>
                <w:b/>
                <w:strike/>
                <w:sz w:val="21"/>
                <w:szCs w:val="21"/>
                <w:lang w:val="en-US"/>
              </w:rPr>
            </w:pPr>
            <w:r>
              <w:rPr>
                <w:rFonts w:hint="eastAsia" w:cs="宋体"/>
                <w:b w:val="0"/>
                <w:bCs/>
                <w:strike w:val="0"/>
                <w:sz w:val="21"/>
                <w:szCs w:val="21"/>
                <w:lang w:val="en-US" w:eastAsia="zh-CN" w:bidi="ar-SA"/>
              </w:rPr>
              <w:t>2025年1月1日至2025年12月31日</w:t>
            </w:r>
          </w:p>
        </w:tc>
      </w:tr>
      <w:tr w14:paraId="253E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751EC7C9">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3</w:t>
            </w:r>
          </w:p>
        </w:tc>
        <w:tc>
          <w:tcPr>
            <w:tcW w:w="818" w:type="pct"/>
            <w:vAlign w:val="center"/>
          </w:tcPr>
          <w:p w14:paraId="2C0F9154">
            <w:pPr>
              <w:pStyle w:val="69"/>
              <w:widowControl w:val="0"/>
              <w:spacing w:before="0" w:beforeAutospacing="0" w:after="0" w:afterAutospacing="0" w:line="360" w:lineRule="auto"/>
              <w:jc w:val="left"/>
              <w:rPr>
                <w:rFonts w:cs="宋体"/>
                <w:b w:val="0"/>
                <w:sz w:val="21"/>
                <w:szCs w:val="21"/>
              </w:rPr>
            </w:pPr>
            <w:r>
              <w:rPr>
                <w:rFonts w:hint="eastAsia" w:cs="宋体"/>
                <w:b w:val="0"/>
                <w:sz w:val="21"/>
                <w:szCs w:val="21"/>
              </w:rPr>
              <w:t>现场踏勘</w:t>
            </w:r>
          </w:p>
        </w:tc>
        <w:tc>
          <w:tcPr>
            <w:tcW w:w="3624" w:type="pct"/>
            <w:vAlign w:val="center"/>
          </w:tcPr>
          <w:p w14:paraId="6498F5ED">
            <w:pPr>
              <w:spacing w:line="360" w:lineRule="auto"/>
              <w:rPr>
                <w:rFonts w:cs="宋体"/>
                <w:bCs/>
                <w:kern w:val="2"/>
                <w:sz w:val="21"/>
                <w:szCs w:val="21"/>
              </w:rPr>
            </w:pPr>
            <w:r>
              <w:rPr>
                <w:rFonts w:hint="eastAsia" w:cs="宋体"/>
                <w:kern w:val="2"/>
                <w:sz w:val="21"/>
                <w:szCs w:val="21"/>
                <w:lang w:eastAsia="zh-CN"/>
              </w:rPr>
              <w:t>☑</w:t>
            </w:r>
            <w:r>
              <w:rPr>
                <w:rFonts w:hint="eastAsia" w:cs="宋体"/>
                <w:bCs/>
                <w:kern w:val="2"/>
                <w:sz w:val="21"/>
                <w:szCs w:val="21"/>
              </w:rPr>
              <w:t>自行踏勘</w:t>
            </w:r>
          </w:p>
          <w:p w14:paraId="6DB5BD71">
            <w:pPr>
              <w:spacing w:line="360" w:lineRule="auto"/>
              <w:rPr>
                <w:rFonts w:cs="宋体"/>
                <w:bCs/>
                <w:kern w:val="2"/>
                <w:sz w:val="21"/>
                <w:szCs w:val="21"/>
              </w:rPr>
            </w:pPr>
            <w:r>
              <w:rPr>
                <w:rFonts w:hint="eastAsia" w:cs="宋体"/>
                <w:kern w:val="2"/>
                <w:sz w:val="21"/>
                <w:szCs w:val="21"/>
              </w:rPr>
              <w:t>□</w:t>
            </w:r>
            <w:r>
              <w:rPr>
                <w:rFonts w:hint="eastAsia" w:cs="宋体"/>
                <w:bCs/>
                <w:kern w:val="2"/>
                <w:sz w:val="21"/>
                <w:szCs w:val="21"/>
              </w:rPr>
              <w:t>集中组织</w:t>
            </w:r>
          </w:p>
          <w:p w14:paraId="1F8A31B3">
            <w:pPr>
              <w:spacing w:line="360" w:lineRule="auto"/>
              <w:rPr>
                <w:rFonts w:cs="宋体"/>
                <w:bCs/>
                <w:kern w:val="2"/>
                <w:sz w:val="21"/>
                <w:szCs w:val="21"/>
                <w:u w:val="single"/>
              </w:rPr>
            </w:pPr>
            <w:r>
              <w:rPr>
                <w:rFonts w:hint="eastAsia" w:cs="宋体"/>
                <w:bCs/>
                <w:kern w:val="2"/>
                <w:sz w:val="21"/>
                <w:szCs w:val="21"/>
              </w:rPr>
              <w:t>时间：</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rPr>
              <w:t>分</w:t>
            </w:r>
          </w:p>
          <w:p w14:paraId="25E4A7DA">
            <w:pPr>
              <w:spacing w:line="360" w:lineRule="auto"/>
              <w:rPr>
                <w:rFonts w:cs="宋体"/>
                <w:bCs/>
                <w:kern w:val="2"/>
                <w:sz w:val="21"/>
                <w:szCs w:val="21"/>
                <w:u w:val="single"/>
              </w:rPr>
            </w:pPr>
            <w:r>
              <w:rPr>
                <w:rFonts w:hint="eastAsia" w:cs="宋体"/>
                <w:bCs/>
                <w:kern w:val="2"/>
                <w:sz w:val="21"/>
                <w:szCs w:val="21"/>
              </w:rPr>
              <w:t>现场踏勘联系人及联系电话：</w:t>
            </w:r>
            <w:r>
              <w:rPr>
                <w:rFonts w:hint="eastAsia" w:cs="宋体"/>
                <w:bCs/>
                <w:kern w:val="2"/>
                <w:sz w:val="21"/>
                <w:szCs w:val="21"/>
                <w:u w:val="single"/>
              </w:rPr>
              <w:t xml:space="preserve">           </w:t>
            </w:r>
          </w:p>
          <w:p w14:paraId="782A6010">
            <w:pPr>
              <w:pStyle w:val="69"/>
              <w:widowControl w:val="0"/>
              <w:spacing w:before="0" w:beforeAutospacing="0" w:after="0" w:afterAutospacing="0" w:line="360" w:lineRule="auto"/>
              <w:jc w:val="both"/>
              <w:rPr>
                <w:rFonts w:cs="宋体"/>
                <w:sz w:val="21"/>
                <w:szCs w:val="21"/>
              </w:rPr>
            </w:pPr>
            <w:r>
              <w:rPr>
                <w:rFonts w:hint="eastAsia" w:cs="宋体"/>
                <w:bCs w:val="0"/>
                <w:kern w:val="2"/>
                <w:sz w:val="21"/>
                <w:szCs w:val="21"/>
              </w:rPr>
              <w:t>备注：如投标人未参加招标人统一组织的现场踏勘，视同放弃现场踏勘，由此引起的一切责任由投标人自行承担。</w:t>
            </w:r>
          </w:p>
        </w:tc>
      </w:tr>
      <w:tr w14:paraId="49E91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624CA9F8">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4</w:t>
            </w:r>
          </w:p>
        </w:tc>
        <w:tc>
          <w:tcPr>
            <w:tcW w:w="818" w:type="pct"/>
            <w:vAlign w:val="center"/>
          </w:tcPr>
          <w:p w14:paraId="309BCCC3">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关于联合体参与投标的相关约定</w:t>
            </w:r>
          </w:p>
        </w:tc>
        <w:tc>
          <w:tcPr>
            <w:tcW w:w="3624" w:type="pct"/>
            <w:vAlign w:val="center"/>
          </w:tcPr>
          <w:p w14:paraId="18218459">
            <w:pPr>
              <w:pStyle w:val="69"/>
              <w:widowControl w:val="0"/>
              <w:spacing w:before="0" w:beforeAutospacing="0" w:after="0" w:afterAutospacing="0" w:line="360" w:lineRule="auto"/>
              <w:jc w:val="both"/>
              <w:rPr>
                <w:rFonts w:hint="eastAsia" w:cs="宋体"/>
                <w:b w:val="0"/>
                <w:sz w:val="21"/>
                <w:szCs w:val="21"/>
                <w:lang w:val="en-US" w:eastAsia="zh-CN"/>
              </w:rPr>
            </w:pPr>
            <w:r>
              <w:rPr>
                <w:rFonts w:hint="eastAsia" w:cs="宋体"/>
                <w:b w:val="0"/>
                <w:sz w:val="21"/>
                <w:szCs w:val="21"/>
                <w:lang w:eastAsia="zh-CN"/>
              </w:rPr>
              <w:t>（</w:t>
            </w:r>
            <w:r>
              <w:rPr>
                <w:rFonts w:hint="eastAsia" w:cs="宋体"/>
                <w:b w:val="0"/>
                <w:sz w:val="21"/>
                <w:szCs w:val="21"/>
                <w:lang w:val="en-US" w:eastAsia="zh-CN"/>
              </w:rPr>
              <w:t>请勾选）</w:t>
            </w:r>
          </w:p>
          <w:p w14:paraId="54613D7C">
            <w:pPr>
              <w:pStyle w:val="69"/>
              <w:widowControl w:val="0"/>
              <w:spacing w:before="0" w:beforeAutospacing="0" w:after="0" w:afterAutospacing="0" w:line="360" w:lineRule="auto"/>
              <w:jc w:val="both"/>
              <w:rPr>
                <w:rFonts w:hint="eastAsia" w:cs="宋体"/>
                <w:b w:val="0"/>
                <w:sz w:val="21"/>
                <w:szCs w:val="21"/>
                <w:lang w:val="en-US" w:eastAsia="zh-CN"/>
              </w:rPr>
            </w:pPr>
            <w:r>
              <w:rPr>
                <w:rFonts w:hint="eastAsia" w:cs="宋体"/>
                <w:b w:val="0"/>
                <w:sz w:val="21"/>
                <w:szCs w:val="21"/>
              </w:rPr>
              <w:sym w:font="Wingdings 2" w:char="0052"/>
            </w:r>
            <w:r>
              <w:rPr>
                <w:rFonts w:hint="eastAsia" w:cs="宋体"/>
                <w:b w:val="0"/>
                <w:sz w:val="21"/>
                <w:szCs w:val="21"/>
                <w:lang w:val="en-US" w:eastAsia="zh-CN"/>
              </w:rPr>
              <w:t>不接受</w:t>
            </w:r>
          </w:p>
          <w:p w14:paraId="69E891F9">
            <w:pPr>
              <w:pStyle w:val="69"/>
              <w:widowControl w:val="0"/>
              <w:spacing w:before="0" w:beforeAutospacing="0" w:after="0" w:afterAutospacing="0" w:line="360" w:lineRule="auto"/>
              <w:jc w:val="both"/>
              <w:rPr>
                <w:rFonts w:hint="eastAsia" w:cs="宋体"/>
                <w:b w:val="0"/>
                <w:sz w:val="21"/>
                <w:szCs w:val="21"/>
              </w:rPr>
            </w:pPr>
            <w:r>
              <w:rPr>
                <w:rFonts w:hint="eastAsia" w:cs="宋体"/>
                <w:b w:val="0"/>
                <w:sz w:val="21"/>
                <w:szCs w:val="21"/>
              </w:rPr>
              <w:sym w:font="Wingdings 2" w:char="00A3"/>
            </w:r>
            <w:r>
              <w:rPr>
                <w:rFonts w:hint="eastAsia" w:cs="宋体"/>
                <w:b w:val="0"/>
                <w:sz w:val="21"/>
                <w:szCs w:val="21"/>
                <w:lang w:val="en-US" w:eastAsia="zh-CN"/>
              </w:rPr>
              <w:t>接受，应满足下列要求：</w:t>
            </w:r>
          </w:p>
          <w:p w14:paraId="6F7364FD">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（1）联合体参加投标的，竞价文件获取的投标信息填写，由联合体中任一成员单位完成均可。</w:t>
            </w:r>
          </w:p>
          <w:p w14:paraId="701ACC0C">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（2）联合体</w:t>
            </w:r>
            <w:r>
              <w:rPr>
                <w:rFonts w:ascii="Times New Roman" w:hAnsi="Times New Roman" w:cs="Times New Roman"/>
                <w:b w:val="0"/>
                <w:sz w:val="21"/>
                <w:szCs w:val="21"/>
              </w:rPr>
              <w:t>参</w:t>
            </w:r>
            <w:r>
              <w:rPr>
                <w:rFonts w:hint="eastAsia" w:ascii="Times New Roman" w:hAnsi="Times New Roman" w:cs="Times New Roman"/>
                <w:b w:val="0"/>
                <w:sz w:val="21"/>
                <w:szCs w:val="21"/>
              </w:rPr>
              <w:t>与投标</w:t>
            </w:r>
            <w:r>
              <w:rPr>
                <w:rFonts w:hint="eastAsia" w:cs="宋体"/>
                <w:b w:val="0"/>
                <w:sz w:val="21"/>
                <w:szCs w:val="21"/>
              </w:rPr>
              <w:t>的须提供联合协议（见投标文件格式），相关证明材料由投标人根据联合协议分工情况及竞价文件要求提供。</w:t>
            </w:r>
          </w:p>
        </w:tc>
      </w:tr>
      <w:tr w14:paraId="0137C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341B0737">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5</w:t>
            </w:r>
          </w:p>
        </w:tc>
        <w:tc>
          <w:tcPr>
            <w:tcW w:w="818" w:type="pct"/>
            <w:vAlign w:val="center"/>
          </w:tcPr>
          <w:p w14:paraId="59FDF95A">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初审业绩要求（如有）</w:t>
            </w:r>
          </w:p>
        </w:tc>
        <w:tc>
          <w:tcPr>
            <w:tcW w:w="3624" w:type="pct"/>
            <w:vAlign w:val="center"/>
          </w:tcPr>
          <w:p w14:paraId="0A83DD2A">
            <w:pPr>
              <w:spacing w:line="360" w:lineRule="auto"/>
              <w:rPr>
                <w:rFonts w:hint="eastAsia" w:ascii="Times New Roman" w:hAnsi="Times New Roman" w:cs="Times New Roman"/>
                <w:i/>
                <w:iCs/>
                <w:color w:val="FF0000"/>
                <w:kern w:val="2"/>
                <w:sz w:val="21"/>
                <w:szCs w:val="21"/>
                <w:lang w:val="en-US" w:eastAsia="zh-CN"/>
              </w:rPr>
            </w:pPr>
            <w:r>
              <w:rPr>
                <w:rFonts w:hint="eastAsia"/>
                <w:sz w:val="21"/>
                <w:szCs w:val="21"/>
              </w:rPr>
              <w:t>投标人应按下列规定提供业绩证明资料：</w:t>
            </w:r>
          </w:p>
          <w:p w14:paraId="0A20C416">
            <w:pPr>
              <w:spacing w:line="360" w:lineRule="auto"/>
              <w:rPr>
                <w:sz w:val="21"/>
                <w:szCs w:val="21"/>
              </w:rPr>
            </w:pPr>
            <w:r>
              <w:rPr>
                <w:rFonts w:hint="eastAsia"/>
                <w:sz w:val="21"/>
                <w:szCs w:val="21"/>
                <w:lang w:eastAsia="zh-CN"/>
              </w:rPr>
              <w:t>☑</w:t>
            </w:r>
            <w:r>
              <w:rPr>
                <w:rFonts w:hint="eastAsia"/>
                <w:sz w:val="21"/>
                <w:szCs w:val="21"/>
              </w:rPr>
              <w:t>已完成的业绩：投标文件中须同时提供以下业绩证明材料：</w:t>
            </w:r>
          </w:p>
          <w:p w14:paraId="35B22087">
            <w:pPr>
              <w:spacing w:line="360" w:lineRule="auto"/>
              <w:rPr>
                <w:sz w:val="21"/>
                <w:szCs w:val="21"/>
              </w:rPr>
            </w:pPr>
            <w:r>
              <w:rPr>
                <w:rFonts w:hint="eastAsia"/>
                <w:sz w:val="21"/>
                <w:szCs w:val="21"/>
              </w:rPr>
              <w:t>（1）业绩合同扫描件；</w:t>
            </w:r>
          </w:p>
          <w:p w14:paraId="5C6F73A2">
            <w:pPr>
              <w:spacing w:line="360" w:lineRule="auto"/>
              <w:rPr>
                <w:sz w:val="16"/>
                <w:szCs w:val="16"/>
              </w:rPr>
            </w:pPr>
            <w:r>
              <w:rPr>
                <w:rFonts w:hint="eastAsia"/>
                <w:sz w:val="21"/>
                <w:szCs w:val="21"/>
              </w:rPr>
              <w:t>（2）与该业绩对应的项目已完成的证明材料（如验收报告或业主（或合同甲方）证明）。</w:t>
            </w:r>
          </w:p>
          <w:p w14:paraId="5875066C">
            <w:pPr>
              <w:spacing w:line="360" w:lineRule="auto"/>
              <w:rPr>
                <w:sz w:val="21"/>
                <w:szCs w:val="21"/>
              </w:rPr>
            </w:pPr>
            <w:r>
              <w:rPr>
                <w:rFonts w:hint="eastAsia"/>
                <w:sz w:val="21"/>
                <w:szCs w:val="21"/>
                <w:lang w:eastAsia="zh-CN"/>
              </w:rPr>
              <w:t>☑</w:t>
            </w:r>
            <w:r>
              <w:rPr>
                <w:rFonts w:hint="eastAsia"/>
                <w:sz w:val="21"/>
                <w:szCs w:val="21"/>
              </w:rPr>
              <w:t>正在履约或已完成的业绩：投标文件中须同时提供以下业绩证明材料：</w:t>
            </w:r>
          </w:p>
          <w:p w14:paraId="62C617D4">
            <w:pPr>
              <w:spacing w:line="360" w:lineRule="auto"/>
              <w:rPr>
                <w:sz w:val="21"/>
                <w:szCs w:val="21"/>
              </w:rPr>
            </w:pPr>
            <w:r>
              <w:rPr>
                <w:rFonts w:hint="eastAsia"/>
                <w:sz w:val="21"/>
                <w:szCs w:val="21"/>
              </w:rPr>
              <w:t>（1）业绩合同扫描件；</w:t>
            </w:r>
          </w:p>
          <w:p w14:paraId="1BADEEEF">
            <w:pPr>
              <w:spacing w:line="360" w:lineRule="auto"/>
              <w:rPr>
                <w:sz w:val="21"/>
                <w:szCs w:val="21"/>
              </w:rPr>
            </w:pPr>
            <w:r>
              <w:rPr>
                <w:rFonts w:hint="eastAsia"/>
                <w:sz w:val="21"/>
                <w:szCs w:val="21"/>
              </w:rPr>
              <w:t>（2）与该业绩对应的项目正在履约或已完成的证明材料（如验收报告或业主（或合同甲方）证明）。</w:t>
            </w:r>
          </w:p>
          <w:p w14:paraId="1B72FAB9">
            <w:pPr>
              <w:spacing w:line="360" w:lineRule="auto"/>
              <w:rPr>
                <w:sz w:val="21"/>
                <w:szCs w:val="21"/>
              </w:rPr>
            </w:pPr>
            <w:r>
              <w:rPr>
                <w:rFonts w:hint="eastAsia"/>
                <w:sz w:val="21"/>
                <w:szCs w:val="21"/>
              </w:rPr>
              <w:t>已签订合同但尚未实施的业绩不予认可。即截至投标截止时间，项目如存在目前尚未开始履约、人员进场但尚未实质性开展、处于暂停等情况的，该业绩不予认可。</w:t>
            </w:r>
          </w:p>
          <w:p w14:paraId="6BDDBDB1">
            <w:pPr>
              <w:spacing w:line="360" w:lineRule="auto"/>
              <w:rPr>
                <w:sz w:val="21"/>
                <w:szCs w:val="21"/>
              </w:rPr>
            </w:pPr>
            <w:r>
              <w:rPr>
                <w:rFonts w:hint="eastAsia"/>
                <w:sz w:val="21"/>
                <w:szCs w:val="21"/>
              </w:rPr>
              <w:t>注：（1）正在履约或已完成的证明材料须加盖项目业主单位或合同甲方公章(证明材料已有项目业主单位或合同甲方公章的除外)，否则评标委员会不予认可。</w:t>
            </w:r>
          </w:p>
          <w:p w14:paraId="66117A27">
            <w:pPr>
              <w:spacing w:line="360" w:lineRule="auto"/>
              <w:rPr>
                <w:sz w:val="21"/>
                <w:szCs w:val="21"/>
              </w:rPr>
            </w:pPr>
            <w:r>
              <w:rPr>
                <w:rFonts w:hint="eastAsia"/>
                <w:sz w:val="21"/>
                <w:szCs w:val="21"/>
              </w:rPr>
              <w:t>（2）如果业绩合同和项目已完成（或正在履约）的证明材料中的合同金额、建筑面积等合同要素不一致的，以项目已完成（或正在履约）的证明材料为准。</w:t>
            </w:r>
          </w:p>
          <w:p w14:paraId="31DF987D">
            <w:pPr>
              <w:spacing w:line="360" w:lineRule="auto"/>
              <w:rPr>
                <w:sz w:val="16"/>
                <w:szCs w:val="16"/>
              </w:rPr>
            </w:pPr>
            <w:r>
              <w:rPr>
                <w:rFonts w:hint="eastAsia"/>
                <w:sz w:val="21"/>
                <w:szCs w:val="21"/>
              </w:rPr>
              <w:t>（3）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tc>
      </w:tr>
      <w:tr w14:paraId="68F7F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2E49F2D6">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6</w:t>
            </w:r>
          </w:p>
        </w:tc>
        <w:tc>
          <w:tcPr>
            <w:tcW w:w="818" w:type="pct"/>
            <w:vAlign w:val="center"/>
          </w:tcPr>
          <w:p w14:paraId="36EFB432">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投标人提出疑问截止时间</w:t>
            </w:r>
          </w:p>
        </w:tc>
        <w:tc>
          <w:tcPr>
            <w:tcW w:w="3624" w:type="pct"/>
          </w:tcPr>
          <w:p w14:paraId="1D9A3847">
            <w:pPr>
              <w:spacing w:line="440" w:lineRule="exact"/>
              <w:rPr>
                <w:rFonts w:cs="宋体"/>
                <w:bCs/>
                <w:sz w:val="21"/>
                <w:szCs w:val="21"/>
              </w:rPr>
            </w:pPr>
            <w:r>
              <w:rPr>
                <w:rFonts w:hint="eastAsia" w:cs="宋体"/>
                <w:bCs/>
                <w:sz w:val="21"/>
                <w:szCs w:val="21"/>
              </w:rPr>
              <w:t>（1）时间：</w:t>
            </w:r>
            <w:r>
              <w:rPr>
                <w:rFonts w:hint="eastAsia" w:cs="宋体"/>
                <w:bCs/>
                <w:kern w:val="2"/>
                <w:sz w:val="21"/>
                <w:szCs w:val="21"/>
                <w:u w:val="single"/>
              </w:rPr>
              <w:t xml:space="preserve"> </w:t>
            </w:r>
            <w:r>
              <w:rPr>
                <w:rFonts w:hint="eastAsia" w:cs="宋体"/>
                <w:bCs/>
                <w:kern w:val="2"/>
                <w:sz w:val="21"/>
                <w:szCs w:val="21"/>
                <w:u w:val="single"/>
                <w:lang w:val="en-US" w:eastAsia="zh-CN"/>
              </w:rPr>
              <w:t>2024</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u w:val="single"/>
                <w:lang w:val="en-US" w:eastAsia="zh-CN"/>
              </w:rPr>
              <w:t>12</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u w:val="single"/>
                <w:lang w:val="en-US" w:eastAsia="zh-CN"/>
              </w:rPr>
              <w:t>23</w:t>
            </w:r>
            <w:r>
              <w:rPr>
                <w:rFonts w:hint="eastAsia" w:cs="宋体"/>
                <w:bCs/>
                <w:kern w:val="2"/>
                <w:sz w:val="21"/>
                <w:szCs w:val="21"/>
                <w:u w:val="single"/>
              </w:rPr>
              <w:t xml:space="preserve"> </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u w:val="single"/>
                <w:lang w:val="en-US" w:eastAsia="zh-CN"/>
              </w:rPr>
              <w:t>14</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u w:val="single"/>
                <w:lang w:val="en-US" w:eastAsia="zh-CN"/>
              </w:rPr>
              <w:t>00</w:t>
            </w:r>
            <w:r>
              <w:rPr>
                <w:rFonts w:hint="eastAsia" w:cs="宋体"/>
                <w:bCs/>
                <w:kern w:val="2"/>
                <w:sz w:val="21"/>
                <w:szCs w:val="21"/>
                <w:u w:val="single"/>
              </w:rPr>
              <w:t xml:space="preserve"> </w:t>
            </w:r>
            <w:r>
              <w:rPr>
                <w:rFonts w:hint="eastAsia" w:cs="宋体"/>
                <w:bCs/>
                <w:kern w:val="2"/>
                <w:sz w:val="21"/>
                <w:szCs w:val="21"/>
              </w:rPr>
              <w:t>分</w:t>
            </w:r>
          </w:p>
          <w:p w14:paraId="19D1BB78">
            <w:pPr>
              <w:spacing w:line="440" w:lineRule="exact"/>
              <w:rPr>
                <w:rFonts w:cs="宋体"/>
                <w:bCs/>
                <w:sz w:val="21"/>
                <w:szCs w:val="21"/>
              </w:rPr>
            </w:pPr>
            <w:r>
              <w:rPr>
                <w:rFonts w:hint="eastAsia" w:cs="宋体"/>
                <w:bCs/>
                <w:sz w:val="21"/>
                <w:szCs w:val="21"/>
              </w:rPr>
              <w:t>（2）形式：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r>
              <w:rPr>
                <w:rFonts w:hint="eastAsia" w:ascii="Times New Roman" w:hAnsi="Times New Roman" w:cs="Times New Roman" w:eastAsiaTheme="majorEastAsia"/>
                <w:sz w:val="21"/>
                <w:szCs w:val="21"/>
                <w:lang w:val="en-US" w:eastAsia="zh-CN"/>
              </w:rPr>
              <w:t>2912003028</w:t>
            </w:r>
            <w:r>
              <w:rPr>
                <w:rFonts w:hint="eastAsia" w:ascii="Times New Roman" w:hAnsi="Times New Roman" w:cs="Times New Roman" w:eastAsiaTheme="majorEastAsia"/>
                <w:sz w:val="21"/>
                <w:szCs w:val="21"/>
              </w:rPr>
              <w:t>@</w:t>
            </w:r>
            <w:r>
              <w:rPr>
                <w:rFonts w:hint="eastAsia" w:ascii="Times New Roman" w:hAnsi="Times New Roman" w:cs="Times New Roman" w:eastAsiaTheme="majorEastAsia"/>
                <w:sz w:val="21"/>
                <w:szCs w:val="21"/>
                <w:lang w:val="en-US" w:eastAsia="zh-CN"/>
              </w:rPr>
              <w:t>qq</w:t>
            </w:r>
            <w:r>
              <w:rPr>
                <w:rFonts w:hint="eastAsia" w:ascii="Times New Roman" w:hAnsi="Times New Roman" w:cs="Times New Roman" w:eastAsiaTheme="majorEastAsia"/>
                <w:sz w:val="21"/>
                <w:szCs w:val="21"/>
              </w:rPr>
              <w:t>.com</w:t>
            </w:r>
            <w:r>
              <w:rPr>
                <w:rFonts w:ascii="Times New Roman" w:hAnsi="Times New Roman" w:cs="Times New Roman"/>
                <w:bCs/>
                <w:snapToGrid w:val="0"/>
                <w:color w:val="000000"/>
                <w:sz w:val="21"/>
                <w:szCs w:val="22"/>
              </w:rPr>
              <w:t>提交</w:t>
            </w:r>
          </w:p>
        </w:tc>
      </w:tr>
      <w:tr w14:paraId="14A3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3C32F571">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7</w:t>
            </w:r>
          </w:p>
        </w:tc>
        <w:tc>
          <w:tcPr>
            <w:tcW w:w="818" w:type="pct"/>
            <w:vAlign w:val="center"/>
          </w:tcPr>
          <w:p w14:paraId="2132AE89">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其他材料</w:t>
            </w:r>
          </w:p>
        </w:tc>
        <w:tc>
          <w:tcPr>
            <w:tcW w:w="3624" w:type="pct"/>
            <w:vAlign w:val="center"/>
          </w:tcPr>
          <w:p w14:paraId="618C1B75">
            <w:pPr>
              <w:adjustRightInd w:val="0"/>
              <w:snapToGrid w:val="0"/>
              <w:spacing w:line="360" w:lineRule="auto"/>
              <w:jc w:val="left"/>
              <w:rPr>
                <w:rFonts w:cs="宋体"/>
                <w:bCs/>
                <w:sz w:val="21"/>
                <w:szCs w:val="21"/>
              </w:rPr>
            </w:pPr>
            <w:r>
              <w:rPr>
                <w:rFonts w:hint="eastAsia" w:cs="宋体"/>
                <w:bCs/>
                <w:sz w:val="21"/>
                <w:szCs w:val="21"/>
                <w:lang w:eastAsia="zh-CN"/>
              </w:rPr>
              <w:t>☑</w:t>
            </w:r>
            <w:r>
              <w:rPr>
                <w:rFonts w:hint="eastAsia" w:asciiTheme="minorEastAsia" w:hAnsiTheme="minorEastAsia" w:eastAsiaTheme="minorEastAsia"/>
                <w:sz w:val="21"/>
                <w:szCs w:val="16"/>
              </w:rPr>
              <w:t>无</w:t>
            </w:r>
          </w:p>
          <w:p w14:paraId="36A11970">
            <w:pPr>
              <w:adjustRightInd w:val="0"/>
              <w:snapToGrid w:val="0"/>
              <w:spacing w:line="360" w:lineRule="auto"/>
              <w:jc w:val="left"/>
              <w:rPr>
                <w:rFonts w:cs="宋体"/>
                <w:bCs/>
                <w:sz w:val="21"/>
                <w:szCs w:val="21"/>
              </w:rPr>
            </w:pPr>
            <w:r>
              <w:rPr>
                <w:rFonts w:hint="eastAsia" w:cs="宋体"/>
                <w:bCs/>
                <w:sz w:val="21"/>
                <w:szCs w:val="21"/>
              </w:rPr>
              <w:t>□图纸</w:t>
            </w:r>
          </w:p>
          <w:p w14:paraId="5B61B8B5">
            <w:pPr>
              <w:adjustRightInd w:val="0"/>
              <w:snapToGrid w:val="0"/>
              <w:spacing w:line="360" w:lineRule="auto"/>
              <w:jc w:val="left"/>
              <w:rPr>
                <w:rFonts w:cs="宋体"/>
                <w:bCs/>
                <w:sz w:val="21"/>
                <w:szCs w:val="21"/>
              </w:rPr>
            </w:pPr>
            <w:r>
              <w:rPr>
                <w:rFonts w:hint="eastAsia" w:cs="宋体"/>
                <w:bCs/>
                <w:sz w:val="21"/>
                <w:szCs w:val="21"/>
              </w:rPr>
              <w:t>获得方式：</w:t>
            </w:r>
          </w:p>
          <w:p w14:paraId="367BE423">
            <w:pPr>
              <w:pStyle w:val="69"/>
              <w:widowControl w:val="0"/>
              <w:spacing w:before="0" w:beforeAutospacing="0" w:after="0" w:afterAutospacing="0" w:line="360" w:lineRule="auto"/>
              <w:jc w:val="both"/>
              <w:rPr>
                <w:rFonts w:cs="宋体"/>
                <w:b w:val="0"/>
                <w:sz w:val="21"/>
                <w:szCs w:val="21"/>
              </w:rPr>
            </w:pPr>
            <w:r>
              <w:rPr>
                <w:rFonts w:ascii="Times New Roman" w:hAnsi="Times New Roman" w:cs="Times New Roman"/>
                <w:sz w:val="21"/>
                <w:szCs w:val="21"/>
              </w:rPr>
              <w:t>上述资料请投标人在获取</w:t>
            </w:r>
            <w:r>
              <w:rPr>
                <w:rFonts w:hint="eastAsia" w:ascii="Times New Roman" w:hAnsi="Times New Roman" w:cs="Times New Roman"/>
                <w:sz w:val="21"/>
                <w:szCs w:val="21"/>
              </w:rPr>
              <w:t>竞价</w:t>
            </w:r>
            <w:r>
              <w:rPr>
                <w:rFonts w:ascii="Times New Roman" w:hAnsi="Times New Roman" w:cs="Times New Roman"/>
                <w:sz w:val="21"/>
                <w:szCs w:val="21"/>
              </w:rPr>
              <w:t>文件</w:t>
            </w:r>
            <w:r>
              <w:rPr>
                <w:rFonts w:hint="eastAsia" w:ascii="Times New Roman" w:hAnsi="Times New Roman" w:cs="Times New Roman"/>
                <w:sz w:val="21"/>
                <w:szCs w:val="21"/>
              </w:rPr>
              <w:t>时</w:t>
            </w:r>
            <w:r>
              <w:rPr>
                <w:rFonts w:ascii="Times New Roman" w:hAnsi="Times New Roman" w:cs="Times New Roman"/>
                <w:sz w:val="21"/>
                <w:szCs w:val="21"/>
              </w:rPr>
              <w:t>自行下载项目附件。</w:t>
            </w:r>
          </w:p>
        </w:tc>
      </w:tr>
      <w:tr w14:paraId="16A1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2D22B047">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8</w:t>
            </w:r>
          </w:p>
        </w:tc>
        <w:tc>
          <w:tcPr>
            <w:tcW w:w="1395" w:type="dxa"/>
            <w:vAlign w:val="center"/>
          </w:tcPr>
          <w:p w14:paraId="50A02813">
            <w:pPr>
              <w:spacing w:line="500" w:lineRule="exact"/>
              <w:jc w:val="center"/>
              <w:rPr>
                <w:rFonts w:cs="宋体"/>
                <w:bCs/>
                <w:kern w:val="2"/>
                <w:sz w:val="21"/>
                <w:szCs w:val="21"/>
              </w:rPr>
            </w:pPr>
            <w:r>
              <w:rPr>
                <w:rFonts w:hint="eastAsia" w:ascii="Times New Roman" w:hAnsi="Times New Roman"/>
                <w:color w:val="000000"/>
                <w:lang w:val="en-US" w:eastAsia="zh-CN"/>
              </w:rPr>
              <w:t>投标文件的递交</w:t>
            </w:r>
          </w:p>
        </w:tc>
        <w:tc>
          <w:tcPr>
            <w:tcW w:w="6179" w:type="dxa"/>
            <w:vAlign w:val="center"/>
          </w:tcPr>
          <w:p w14:paraId="3D3252B4">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14:paraId="0EBE89FB">
            <w:pPr>
              <w:pStyle w:val="76"/>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1.投标文件应装订成册、密封，并在封面注明招标编号、投标项目等，同时在密封处加盖骑缝章；正、副本各一份。</w:t>
            </w:r>
          </w:p>
          <w:p w14:paraId="4FF1AA80">
            <w:pPr>
              <w:pStyle w:val="76"/>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14:paraId="6C1B0F94">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14:paraId="68D75A7F">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14:paraId="2E176EF6">
            <w:pPr>
              <w:pStyle w:val="76"/>
              <w:spacing w:line="360" w:lineRule="auto"/>
              <w:ind w:firstLine="0" w:firstLineChars="0"/>
              <w:jc w:val="left"/>
              <w:rPr>
                <w:rFonts w:cs="宋体"/>
                <w:b w:val="0"/>
                <w:color w:val="FF0000"/>
                <w:sz w:val="21"/>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14:paraId="61BC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518C68C">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9</w:t>
            </w:r>
          </w:p>
        </w:tc>
        <w:tc>
          <w:tcPr>
            <w:tcW w:w="818" w:type="pct"/>
            <w:vAlign w:val="center"/>
          </w:tcPr>
          <w:p w14:paraId="6979C52F">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确定中标人</w:t>
            </w:r>
          </w:p>
        </w:tc>
        <w:tc>
          <w:tcPr>
            <w:tcW w:w="3624" w:type="pct"/>
            <w:vAlign w:val="center"/>
          </w:tcPr>
          <w:p w14:paraId="66F2B84E">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确定中标人：</w:t>
            </w:r>
          </w:p>
          <w:p w14:paraId="7127B0E5">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52"/>
            </w:r>
            <w:r>
              <w:rPr>
                <w:rFonts w:hint="eastAsia" w:cs="宋体"/>
                <w:b w:val="0"/>
                <w:sz w:val="21"/>
                <w:szCs w:val="21"/>
              </w:rPr>
              <w:t xml:space="preserve">招标人委托评审小组确定     </w:t>
            </w:r>
          </w:p>
          <w:p w14:paraId="1D581287">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A3"/>
            </w:r>
            <w:r>
              <w:rPr>
                <w:rFonts w:hint="eastAsia" w:cs="宋体"/>
                <w:b w:val="0"/>
                <w:sz w:val="21"/>
                <w:szCs w:val="21"/>
              </w:rPr>
              <w:t>招标人确定</w:t>
            </w:r>
          </w:p>
        </w:tc>
      </w:tr>
      <w:tr w14:paraId="33E7A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7C8E89CF">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10</w:t>
            </w:r>
          </w:p>
        </w:tc>
        <w:tc>
          <w:tcPr>
            <w:tcW w:w="818" w:type="pct"/>
            <w:vAlign w:val="center"/>
          </w:tcPr>
          <w:p w14:paraId="3391683D">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中标通知书发出的形式</w:t>
            </w:r>
          </w:p>
        </w:tc>
        <w:tc>
          <w:tcPr>
            <w:tcW w:w="3624" w:type="pct"/>
            <w:vAlign w:val="center"/>
          </w:tcPr>
          <w:p w14:paraId="105669B1">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 xml:space="preserve">☑书面     </w:t>
            </w:r>
            <w:r>
              <w:rPr>
                <w:rFonts w:hint="eastAsia" w:cs="宋体"/>
                <w:b w:val="0"/>
                <w:sz w:val="21"/>
                <w:szCs w:val="21"/>
              </w:rPr>
              <w:sym w:font="Wingdings" w:char="00A8"/>
            </w:r>
            <w:r>
              <w:rPr>
                <w:rFonts w:hint="eastAsia" w:cs="宋体"/>
                <w:b w:val="0"/>
                <w:sz w:val="21"/>
                <w:szCs w:val="21"/>
              </w:rPr>
              <w:t>数据电文</w:t>
            </w:r>
          </w:p>
          <w:p w14:paraId="565060D9">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特别提醒：</w:t>
            </w:r>
            <w:r>
              <w:rPr>
                <w:rFonts w:ascii="Times New Roman" w:hAnsi="Times New Roman" w:cs="Times New Roman"/>
                <w:sz w:val="21"/>
                <w:szCs w:val="21"/>
              </w:rPr>
              <w:t>招标人确定中标人后，通过书面向中标人发出中标通知书。</w:t>
            </w:r>
          </w:p>
        </w:tc>
      </w:tr>
      <w:tr w14:paraId="794D5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08DEC9DD">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11</w:t>
            </w:r>
          </w:p>
        </w:tc>
        <w:tc>
          <w:tcPr>
            <w:tcW w:w="818" w:type="pct"/>
            <w:vAlign w:val="center"/>
          </w:tcPr>
          <w:p w14:paraId="0D470C72">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告知竞价结果的形式</w:t>
            </w:r>
          </w:p>
        </w:tc>
        <w:tc>
          <w:tcPr>
            <w:tcW w:w="3624" w:type="pct"/>
            <w:vAlign w:val="center"/>
          </w:tcPr>
          <w:p w14:paraId="11403235">
            <w:pPr>
              <w:pStyle w:val="69"/>
              <w:widowControl w:val="0"/>
              <w:spacing w:before="0" w:beforeAutospacing="0" w:after="0" w:afterAutospacing="0" w:line="360" w:lineRule="auto"/>
              <w:jc w:val="both"/>
              <w:rPr>
                <w:rFonts w:cs="宋体"/>
                <w:b w:val="0"/>
                <w:bCs w:val="0"/>
                <w:sz w:val="21"/>
                <w:szCs w:val="21"/>
              </w:rPr>
            </w:pPr>
            <w:r>
              <w:rPr>
                <w:rFonts w:ascii="Times New Roman" w:hAnsi="Times New Roman" w:cs="Times New Roman"/>
                <w:b w:val="0"/>
                <w:bCs w:val="0"/>
                <w:sz w:val="21"/>
                <w:szCs w:val="21"/>
              </w:rPr>
              <w:t>投标人自行登录</w:t>
            </w:r>
            <w:r>
              <w:rPr>
                <w:rFonts w:hint="eastAsia" w:ascii="Times New Roman" w:hAnsi="Times New Roman" w:cs="Times New Roman"/>
                <w:b w:val="0"/>
                <w:bCs w:val="0"/>
                <w:sz w:val="21"/>
                <w:szCs w:val="21"/>
              </w:rPr>
              <w:t>合肥文旅博览集团有限公司官网</w:t>
            </w:r>
            <w:r>
              <w:rPr>
                <w:rFonts w:ascii="Times New Roman" w:hAnsi="Times New Roman" w:cs="Times New Roman"/>
                <w:b w:val="0"/>
                <w:bCs w:val="0"/>
                <w:sz w:val="21"/>
                <w:szCs w:val="21"/>
              </w:rPr>
              <w:t>查看</w:t>
            </w:r>
          </w:p>
        </w:tc>
      </w:tr>
      <w:tr w14:paraId="07567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0270FFA0">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12</w:t>
            </w:r>
          </w:p>
        </w:tc>
        <w:tc>
          <w:tcPr>
            <w:tcW w:w="818" w:type="pct"/>
            <w:vAlign w:val="center"/>
          </w:tcPr>
          <w:p w14:paraId="4D90191F">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履约保证金</w:t>
            </w:r>
          </w:p>
        </w:tc>
        <w:tc>
          <w:tcPr>
            <w:tcW w:w="3624" w:type="pct"/>
          </w:tcPr>
          <w:p w14:paraId="25E41655">
            <w:pPr>
              <w:snapToGrid w:val="0"/>
              <w:spacing w:line="360" w:lineRule="auto"/>
              <w:rPr>
                <w:rFonts w:hint="eastAsia" w:cs="宋体"/>
                <w:bCs/>
                <w:snapToGrid w:val="0"/>
                <w:sz w:val="21"/>
                <w:szCs w:val="21"/>
                <w:lang w:val="en-US" w:eastAsia="zh-CN"/>
              </w:rPr>
            </w:pPr>
            <w:r>
              <w:rPr>
                <w:rFonts w:hint="eastAsia" w:cs="宋体"/>
                <w:bCs/>
                <w:snapToGrid w:val="0"/>
                <w:sz w:val="21"/>
                <w:szCs w:val="21"/>
                <w:lang w:val="en-US" w:eastAsia="zh-CN"/>
              </w:rPr>
              <w:t>是否要求投标人递交履约保证金：（请勾选）</w:t>
            </w:r>
          </w:p>
          <w:p w14:paraId="22C4451B">
            <w:pPr>
              <w:snapToGrid w:val="0"/>
              <w:spacing w:line="360" w:lineRule="auto"/>
              <w:rPr>
                <w:rFonts w:hint="eastAsia" w:cs="宋体"/>
                <w:bCs/>
                <w:snapToGrid w:val="0"/>
                <w:sz w:val="21"/>
                <w:szCs w:val="21"/>
              </w:rPr>
            </w:pPr>
            <w:r>
              <w:rPr>
                <w:rFonts w:hint="eastAsia" w:cs="宋体"/>
                <w:bCs/>
                <w:snapToGrid w:val="0"/>
                <w:sz w:val="21"/>
                <w:szCs w:val="21"/>
                <w:lang w:val="en-US" w:eastAsia="zh-CN"/>
              </w:rPr>
              <w:sym w:font="Wingdings 2" w:char="0052"/>
            </w:r>
            <w:r>
              <w:rPr>
                <w:rFonts w:hint="eastAsia" w:cs="宋体"/>
                <w:bCs/>
                <w:snapToGrid w:val="0"/>
                <w:sz w:val="21"/>
                <w:szCs w:val="21"/>
                <w:lang w:val="en-US" w:eastAsia="zh-CN"/>
              </w:rPr>
              <w:t xml:space="preserve">不要求 </w:t>
            </w:r>
            <w:r>
              <w:rPr>
                <w:rFonts w:hint="eastAsia" w:cs="宋体"/>
                <w:bCs/>
                <w:snapToGrid w:val="0"/>
                <w:sz w:val="21"/>
                <w:szCs w:val="21"/>
                <w:lang w:val="en-US" w:eastAsia="zh-CN"/>
              </w:rPr>
              <w:sym w:font="Wingdings 2" w:char="00A3"/>
            </w:r>
            <w:r>
              <w:rPr>
                <w:rFonts w:hint="eastAsia" w:cs="宋体"/>
                <w:bCs/>
                <w:snapToGrid w:val="0"/>
                <w:sz w:val="21"/>
                <w:szCs w:val="21"/>
                <w:lang w:val="en-US" w:eastAsia="zh-CN"/>
              </w:rPr>
              <w:t>要求</w:t>
            </w:r>
          </w:p>
          <w:p w14:paraId="514C6046">
            <w:pPr>
              <w:snapToGrid w:val="0"/>
              <w:spacing w:line="360" w:lineRule="auto"/>
              <w:rPr>
                <w:rFonts w:cs="宋体"/>
                <w:bCs/>
                <w:snapToGrid w:val="0"/>
                <w:sz w:val="21"/>
                <w:szCs w:val="21"/>
              </w:rPr>
            </w:pPr>
            <w:r>
              <w:rPr>
                <w:rFonts w:hint="eastAsia" w:cs="宋体"/>
                <w:bCs/>
                <w:snapToGrid w:val="0"/>
                <w:sz w:val="21"/>
                <w:szCs w:val="21"/>
              </w:rPr>
              <w:t>（1）金额：</w:t>
            </w:r>
            <w:r>
              <w:rPr>
                <w:rFonts w:hint="eastAsia" w:cs="宋体"/>
                <w:bCs/>
                <w:snapToGrid w:val="0"/>
                <w:sz w:val="21"/>
                <w:szCs w:val="21"/>
                <w:u w:val="single"/>
              </w:rPr>
              <w:t xml:space="preserve">      </w:t>
            </w:r>
          </w:p>
          <w:p w14:paraId="3D073E64">
            <w:pPr>
              <w:snapToGrid w:val="0"/>
              <w:spacing w:line="360" w:lineRule="auto"/>
              <w:rPr>
                <w:rFonts w:cs="宋体"/>
                <w:sz w:val="21"/>
                <w:szCs w:val="21"/>
              </w:rPr>
            </w:pPr>
            <w:r>
              <w:rPr>
                <w:rFonts w:hint="eastAsia" w:cs="宋体"/>
                <w:bCs/>
                <w:snapToGrid w:val="0"/>
                <w:sz w:val="21"/>
                <w:szCs w:val="21"/>
              </w:rPr>
              <w:t>（2）缴纳形式</w:t>
            </w:r>
            <w:r>
              <w:rPr>
                <w:rFonts w:hint="eastAsia" w:cs="宋体"/>
                <w:sz w:val="21"/>
                <w:szCs w:val="21"/>
              </w:rPr>
              <w:t>：</w:t>
            </w:r>
            <w:r>
              <w:rPr>
                <w:rFonts w:hint="eastAsia" w:cs="宋体"/>
                <w:sz w:val="21"/>
                <w:szCs w:val="21"/>
              </w:rPr>
              <w:sym w:font="Wingdings 2" w:char="0052"/>
            </w:r>
            <w:r>
              <w:rPr>
                <w:rFonts w:hint="eastAsia" w:cs="宋体"/>
                <w:sz w:val="21"/>
                <w:szCs w:val="21"/>
              </w:rPr>
              <w:t xml:space="preserve">银行转账  </w:t>
            </w:r>
            <w:r>
              <w:rPr>
                <w:rFonts w:hint="eastAsia" w:cs="宋体"/>
                <w:sz w:val="21"/>
                <w:szCs w:val="21"/>
              </w:rPr>
              <w:sym w:font="Wingdings 2" w:char="00A3"/>
            </w:r>
            <w:r>
              <w:rPr>
                <w:rFonts w:hint="eastAsia" w:cs="宋体"/>
                <w:sz w:val="21"/>
                <w:szCs w:val="21"/>
              </w:rPr>
              <w:t xml:space="preserve">银行电汇  </w:t>
            </w:r>
          </w:p>
        </w:tc>
      </w:tr>
      <w:tr w14:paraId="72BEC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6E8FDCC">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13</w:t>
            </w:r>
          </w:p>
        </w:tc>
        <w:tc>
          <w:tcPr>
            <w:tcW w:w="818" w:type="pct"/>
            <w:vAlign w:val="center"/>
          </w:tcPr>
          <w:p w14:paraId="6AA64CEF">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报价须知</w:t>
            </w:r>
          </w:p>
        </w:tc>
        <w:tc>
          <w:tcPr>
            <w:tcW w:w="3624" w:type="pct"/>
            <w:vAlign w:val="center"/>
          </w:tcPr>
          <w:p w14:paraId="18DC1D4C">
            <w:pPr>
              <w:spacing w:line="360" w:lineRule="auto"/>
              <w:rPr>
                <w:rFonts w:cs="宋体"/>
                <w:bCs/>
                <w:kern w:val="2"/>
                <w:sz w:val="21"/>
                <w:szCs w:val="21"/>
              </w:rPr>
            </w:pPr>
            <w:r>
              <w:rPr>
                <w:rFonts w:hint="eastAsia" w:cs="宋体"/>
                <w:bCs/>
                <w:kern w:val="2"/>
                <w:sz w:val="21"/>
                <w:szCs w:val="21"/>
              </w:rPr>
              <w:t>（1）投标人最终投标报价不得高于</w:t>
            </w:r>
            <w:r>
              <w:rPr>
                <w:rFonts w:hint="eastAsia" w:ascii="Times New Roman" w:hAnsi="Times New Roman" w:cs="Times New Roman"/>
                <w:bCs/>
                <w:kern w:val="2"/>
                <w:sz w:val="21"/>
                <w:szCs w:val="21"/>
              </w:rPr>
              <w:t>竞价</w:t>
            </w:r>
            <w:r>
              <w:rPr>
                <w:rFonts w:hint="eastAsia" w:cs="宋体"/>
                <w:bCs/>
                <w:kern w:val="2"/>
                <w:sz w:val="21"/>
                <w:szCs w:val="21"/>
              </w:rPr>
              <w:t>文件（公告）列明的项目预算、最高投标限价，否则其投标文件将被否决。</w:t>
            </w:r>
          </w:p>
          <w:p w14:paraId="1CF9827D">
            <w:pPr>
              <w:spacing w:line="360" w:lineRule="auto"/>
              <w:rPr>
                <w:sz w:val="16"/>
                <w:szCs w:val="16"/>
              </w:rPr>
            </w:pPr>
            <w:r>
              <w:rPr>
                <w:rFonts w:hint="eastAsia" w:cs="宋体"/>
                <w:kern w:val="2"/>
                <w:sz w:val="21"/>
                <w:szCs w:val="21"/>
              </w:rPr>
              <w:t>（2）在项目评标过程中，投标人最终投标报价与公布的最高投标限价或项目</w:t>
            </w:r>
            <w:r>
              <w:rPr>
                <w:rFonts w:hint="eastAsia" w:cs="宋体"/>
                <w:sz w:val="21"/>
                <w:szCs w:val="21"/>
              </w:rPr>
              <w:t>预算</w:t>
            </w:r>
            <w:r>
              <w:rPr>
                <w:rFonts w:hint="eastAsia" w:cs="宋体"/>
                <w:kern w:val="2"/>
                <w:sz w:val="21"/>
                <w:szCs w:val="21"/>
              </w:rPr>
              <w:t>相比降幅过小，或投标人最终投标报价明显缺乏竞争性的，评审小组可以否决其投标。</w:t>
            </w:r>
          </w:p>
          <w:p w14:paraId="535980CA">
            <w:pPr>
              <w:spacing w:line="360" w:lineRule="auto"/>
              <w:rPr>
                <w:rFonts w:cs="宋体"/>
                <w:sz w:val="21"/>
                <w:szCs w:val="21"/>
              </w:rPr>
            </w:pPr>
            <w:r>
              <w:rPr>
                <w:rFonts w:hint="eastAsia" w:cs="宋体"/>
                <w:sz w:val="21"/>
                <w:szCs w:val="21"/>
              </w:rPr>
              <w:t>（3）......</w:t>
            </w:r>
          </w:p>
        </w:tc>
      </w:tr>
      <w:tr w14:paraId="02F6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B6C8500">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14</w:t>
            </w:r>
          </w:p>
        </w:tc>
        <w:tc>
          <w:tcPr>
            <w:tcW w:w="818" w:type="pct"/>
            <w:vAlign w:val="center"/>
          </w:tcPr>
          <w:p w14:paraId="458CC24A">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重要说明</w:t>
            </w:r>
          </w:p>
        </w:tc>
        <w:tc>
          <w:tcPr>
            <w:tcW w:w="3624" w:type="pct"/>
            <w:vAlign w:val="center"/>
          </w:tcPr>
          <w:p w14:paraId="344BDAFF">
            <w:pPr>
              <w:spacing w:line="360" w:lineRule="auto"/>
              <w:rPr>
                <w:rFonts w:cs="宋体"/>
                <w:sz w:val="21"/>
                <w:szCs w:val="21"/>
              </w:rPr>
            </w:pPr>
            <w:r>
              <w:rPr>
                <w:rFonts w:hint="eastAsia" w:cs="宋体"/>
                <w:sz w:val="21"/>
                <w:szCs w:val="21"/>
              </w:rPr>
              <w:t>（1）中标人应在规定期限内提交履约保证金并与招标人签订合同，若中标人未能在规定期限内提交履约保证金或签订合同，招标人有权取消中标人中标资格；</w:t>
            </w:r>
          </w:p>
          <w:p w14:paraId="4258A82D">
            <w:pPr>
              <w:spacing w:line="360" w:lineRule="auto"/>
              <w:rPr>
                <w:rFonts w:cs="宋体"/>
                <w:sz w:val="21"/>
                <w:szCs w:val="21"/>
              </w:rPr>
            </w:pPr>
            <w:r>
              <w:rPr>
                <w:rFonts w:hint="eastAsia" w:cs="宋体"/>
                <w:sz w:val="21"/>
                <w:szCs w:val="21"/>
              </w:rPr>
              <w:t>（2）合同签订后，中标人存在规定时间内不组织人员进场开工，不履行合同义务等情况，招标人有权解除合同，并追究违约责任；</w:t>
            </w:r>
          </w:p>
          <w:p w14:paraId="65B40DCA">
            <w:pPr>
              <w:spacing w:line="360" w:lineRule="auto"/>
              <w:rPr>
                <w:rFonts w:cs="宋体"/>
                <w:sz w:val="21"/>
                <w:szCs w:val="21"/>
              </w:rPr>
            </w:pPr>
            <w:r>
              <w:rPr>
                <w:rFonts w:hint="eastAsia" w:cs="宋体"/>
                <w:sz w:val="21"/>
                <w:szCs w:val="21"/>
              </w:rPr>
              <w:t>（3）中标人在中标项目发生投诉、信访举报案件、履约存在争议时，拒绝协助配合有关部门调查案件的，招标人可以取消其中标资格或解除合同，并追究其违约责任。</w:t>
            </w:r>
          </w:p>
          <w:p w14:paraId="73BFD412">
            <w:pPr>
              <w:spacing w:line="360" w:lineRule="auto"/>
              <w:rPr>
                <w:rFonts w:cs="宋体"/>
                <w:sz w:val="21"/>
                <w:szCs w:val="21"/>
              </w:rPr>
            </w:pPr>
            <w:r>
              <w:rPr>
                <w:rFonts w:ascii="Times New Roman" w:hAnsi="Times New Roman" w:cs="Times New Roman"/>
                <w:sz w:val="21"/>
                <w:szCs w:val="21"/>
              </w:rPr>
              <w:t>（4）投标人参与</w:t>
            </w:r>
            <w:r>
              <w:rPr>
                <w:rFonts w:hint="eastAsia" w:ascii="Times New Roman" w:hAnsi="Times New Roman" w:cs="Times New Roman"/>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14:paraId="4BBA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60A080AE">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15</w:t>
            </w:r>
          </w:p>
        </w:tc>
        <w:tc>
          <w:tcPr>
            <w:tcW w:w="818" w:type="pct"/>
            <w:vAlign w:val="center"/>
          </w:tcPr>
          <w:p w14:paraId="4C35BEFE">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解释权</w:t>
            </w:r>
          </w:p>
        </w:tc>
        <w:tc>
          <w:tcPr>
            <w:tcW w:w="3624" w:type="pct"/>
            <w:vAlign w:val="center"/>
          </w:tcPr>
          <w:p w14:paraId="4FB79908">
            <w:pPr>
              <w:spacing w:line="360" w:lineRule="auto"/>
              <w:rPr>
                <w:rFonts w:cs="宋体"/>
                <w:bCs/>
                <w:sz w:val="21"/>
                <w:szCs w:val="21"/>
              </w:rPr>
            </w:pPr>
            <w:r>
              <w:rPr>
                <w:rFonts w:hint="eastAsia" w:cs="宋体"/>
                <w:bCs/>
                <w:sz w:val="21"/>
                <w:szCs w:val="21"/>
              </w:rPr>
              <w:t>（1）构成本竞价文件的各个组成文件应互为解释，互为说明；</w:t>
            </w:r>
          </w:p>
          <w:p w14:paraId="3D1520C1">
            <w:pPr>
              <w:spacing w:line="360" w:lineRule="auto"/>
              <w:rPr>
                <w:rFonts w:cs="宋体"/>
                <w:bCs/>
                <w:sz w:val="21"/>
                <w:szCs w:val="21"/>
              </w:rPr>
            </w:pPr>
            <w:r>
              <w:rPr>
                <w:rFonts w:hint="eastAsia" w:cs="宋体"/>
                <w:bCs/>
                <w:sz w:val="21"/>
                <w:szCs w:val="21"/>
              </w:rPr>
              <w:t>（2）同一组成文件中就同一事项的规定或约定不一致的，以编排顺序在后者为准；</w:t>
            </w:r>
          </w:p>
          <w:p w14:paraId="39550B2B">
            <w:pPr>
              <w:spacing w:line="360" w:lineRule="auto"/>
              <w:rPr>
                <w:rFonts w:cs="宋体"/>
                <w:bCs/>
                <w:sz w:val="21"/>
                <w:szCs w:val="21"/>
              </w:rPr>
            </w:pPr>
            <w:r>
              <w:rPr>
                <w:rFonts w:hint="eastAsia" w:cs="宋体"/>
                <w:bCs/>
                <w:sz w:val="21"/>
                <w:szCs w:val="21"/>
              </w:rPr>
              <w:t>（3）如有不明确或不一致，构成合同文件组成内容的，以合同文件约定内容为准，且以专用合同条款约定的合同文件优先顺序解释；</w:t>
            </w:r>
          </w:p>
          <w:p w14:paraId="79D6E5DE">
            <w:pPr>
              <w:spacing w:line="360" w:lineRule="auto"/>
              <w:rPr>
                <w:rFonts w:ascii="Times New Roman" w:hAnsi="Times New Roman" w:cs="Times New Roman"/>
                <w:bCs/>
                <w:sz w:val="21"/>
                <w:szCs w:val="21"/>
              </w:rPr>
            </w:pPr>
            <w:r>
              <w:rPr>
                <w:rFonts w:hint="eastAsia" w:cs="宋体"/>
                <w:bCs/>
                <w:sz w:val="21"/>
                <w:szCs w:val="21"/>
              </w:rPr>
              <w:t>（4）</w:t>
            </w:r>
            <w:r>
              <w:rPr>
                <w:rFonts w:ascii="Times New Roman" w:hAnsi="Times New Roman" w:cs="Times New Roman"/>
                <w:bCs/>
                <w:sz w:val="21"/>
                <w:szCs w:val="21"/>
              </w:rPr>
              <w:t>除</w:t>
            </w:r>
            <w:r>
              <w:rPr>
                <w:rFonts w:hint="eastAsia" w:ascii="Times New Roman" w:hAnsi="Times New Roman" w:cs="Times New Roman"/>
                <w:bCs/>
                <w:sz w:val="21"/>
                <w:szCs w:val="21"/>
              </w:rPr>
              <w:t>竞价</w:t>
            </w:r>
            <w:r>
              <w:rPr>
                <w:rFonts w:ascii="Times New Roman" w:hAnsi="Times New Roman" w:cs="Times New Roman"/>
                <w:bCs/>
                <w:sz w:val="21"/>
                <w:szCs w:val="21"/>
              </w:rPr>
              <w:t>文件中有特别规定外，仅适用于投标文件提交阶段的规定，按</w:t>
            </w:r>
            <w:r>
              <w:rPr>
                <w:rFonts w:hint="eastAsia" w:ascii="Times New Roman" w:hAnsi="Times New Roman" w:cs="Times New Roman"/>
                <w:bCs/>
                <w:sz w:val="21"/>
                <w:szCs w:val="21"/>
                <w:lang w:val="en-US" w:eastAsia="zh-CN"/>
              </w:rPr>
              <w:t>竞价</w:t>
            </w:r>
            <w:r>
              <w:rPr>
                <w:rFonts w:ascii="Times New Roman" w:hAnsi="Times New Roman" w:cs="Times New Roman"/>
                <w:bCs/>
                <w:sz w:val="21"/>
                <w:szCs w:val="21"/>
              </w:rPr>
              <w:t>公告、投标人须知前附表、投标人须知正文、评审方法和标准、投标文件格式的先后顺序解释；</w:t>
            </w:r>
          </w:p>
          <w:p w14:paraId="55DB292E">
            <w:pPr>
              <w:spacing w:line="360" w:lineRule="auto"/>
              <w:rPr>
                <w:rFonts w:cs="宋体"/>
                <w:sz w:val="21"/>
                <w:szCs w:val="21"/>
              </w:rPr>
            </w:pPr>
            <w:r>
              <w:rPr>
                <w:rFonts w:hint="eastAsia" w:cs="宋体"/>
                <w:bCs/>
                <w:sz w:val="21"/>
                <w:szCs w:val="21"/>
              </w:rPr>
              <w:t>（5）</w:t>
            </w:r>
            <w:r>
              <w:rPr>
                <w:rFonts w:hint="eastAsia" w:cs="宋体"/>
                <w:sz w:val="21"/>
                <w:szCs w:val="21"/>
              </w:rPr>
              <w:t>有澄清的部分以最终的澄清更正内容为准；</w:t>
            </w:r>
          </w:p>
          <w:p w14:paraId="23C08C32">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（6）按本款前述规定仍不能形成结论的，由招标人负责解释。</w:t>
            </w:r>
          </w:p>
        </w:tc>
      </w:tr>
      <w:tr w14:paraId="1660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265A4B7E">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16</w:t>
            </w:r>
          </w:p>
        </w:tc>
        <w:tc>
          <w:tcPr>
            <w:tcW w:w="818" w:type="pct"/>
            <w:vAlign w:val="center"/>
          </w:tcPr>
          <w:p w14:paraId="790C2251">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其他补充</w:t>
            </w:r>
          </w:p>
          <w:p w14:paraId="23702E96">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说明</w:t>
            </w:r>
          </w:p>
        </w:tc>
        <w:tc>
          <w:tcPr>
            <w:tcW w:w="3624" w:type="pct"/>
            <w:vAlign w:val="center"/>
          </w:tcPr>
          <w:p w14:paraId="32FDA01C">
            <w:pPr>
              <w:pStyle w:val="69"/>
              <w:widowControl w:val="0"/>
              <w:spacing w:before="0" w:beforeAutospacing="0" w:after="0" w:afterAutospacing="0" w:line="360" w:lineRule="auto"/>
              <w:jc w:val="both"/>
              <w:rPr>
                <w:rFonts w:hint="eastAsia" w:eastAsia="宋体" w:cs="宋体"/>
                <w:b w:val="0"/>
                <w:sz w:val="21"/>
                <w:szCs w:val="21"/>
                <w:lang w:eastAsia="zh-CN"/>
              </w:rPr>
            </w:pPr>
            <w:r>
              <w:rPr>
                <w:rFonts w:hint="eastAsia" w:cs="宋体"/>
                <w:b w:val="0"/>
                <w:sz w:val="21"/>
                <w:szCs w:val="21"/>
                <w:lang w:eastAsia="zh-CN"/>
              </w:rPr>
              <w:t>……</w:t>
            </w:r>
          </w:p>
        </w:tc>
      </w:tr>
    </w:tbl>
    <w:p w14:paraId="177633FA">
      <w:pPr>
        <w:pStyle w:val="117"/>
        <w:adjustRightInd w:val="0"/>
        <w:snapToGrid w:val="0"/>
        <w:spacing w:line="360" w:lineRule="auto"/>
        <w:rPr>
          <w:rFonts w:ascii="宋体" w:hAnsi="宋体"/>
          <w:b/>
          <w:sz w:val="24"/>
          <w:szCs w:val="24"/>
        </w:rPr>
      </w:pPr>
      <w:bookmarkStart w:id="11" w:name="_Toc4558"/>
    </w:p>
    <w:p w14:paraId="770DAAC2">
      <w:pPr>
        <w:jc w:val="center"/>
        <w:rPr>
          <w:rFonts w:asciiTheme="minorEastAsia" w:hAnsiTheme="minorEastAsia" w:eastAsiaTheme="minorEastAsia"/>
          <w:b/>
          <w:sz w:val="24"/>
        </w:rPr>
      </w:pPr>
      <w:r>
        <w:rPr>
          <w:rFonts w:hint="eastAsia"/>
          <w:b/>
          <w:sz w:val="24"/>
          <w:szCs w:val="24"/>
        </w:rPr>
        <w:br w:type="page"/>
      </w:r>
      <w:bookmarkEnd w:id="11"/>
      <w:r>
        <w:rPr>
          <w:rFonts w:hint="eastAsia" w:asciiTheme="minorEastAsia" w:hAnsiTheme="minorEastAsia" w:eastAsiaTheme="minorEastAsia"/>
          <w:b/>
          <w:sz w:val="24"/>
        </w:rPr>
        <w:t>投标人须知正文</w:t>
      </w:r>
    </w:p>
    <w:p w14:paraId="7C1DBC3E">
      <w:pPr>
        <w:spacing w:line="360" w:lineRule="auto"/>
        <w:ind w:firstLine="437"/>
        <w:outlineLvl w:val="2"/>
        <w:rPr>
          <w:rFonts w:ascii="Times New Roman" w:hAnsi="Times New Roman" w:cs="Times New Roman" w:eastAsiaTheme="minorEastAsia"/>
          <w:b/>
          <w:sz w:val="24"/>
        </w:rPr>
      </w:pPr>
      <w:bookmarkStart w:id="12" w:name="_Toc28737"/>
      <w:r>
        <w:rPr>
          <w:rFonts w:ascii="Times New Roman" w:hAnsi="Times New Roman" w:cs="Times New Roman" w:eastAsiaTheme="minorEastAsia"/>
          <w:b/>
          <w:sz w:val="24"/>
        </w:rPr>
        <w:t>1.有关定义</w:t>
      </w:r>
      <w:bookmarkEnd w:id="12"/>
    </w:p>
    <w:p w14:paraId="0DCEF31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w:t>
      </w:r>
      <w:r>
        <w:rPr>
          <w:rFonts w:hint="eastAsia" w:ascii="Times New Roman" w:hAnsi="Times New Roman" w:cs="Times New Roman" w:eastAsiaTheme="minorEastAsia"/>
          <w:bCs/>
          <w:sz w:val="21"/>
        </w:rPr>
        <w:t>招标</w:t>
      </w:r>
      <w:r>
        <w:rPr>
          <w:rFonts w:ascii="Times New Roman" w:hAnsi="Times New Roman" w:cs="Times New Roman" w:eastAsiaTheme="minorEastAsia"/>
          <w:bCs/>
          <w:sz w:val="21"/>
        </w:rPr>
        <w:t>方式为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，招标人为项目实施建设的发包人（甲方），投标人为参与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的主体，中标人为参与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，并获得项目实施的承包人（乙方）。</w:t>
      </w:r>
    </w:p>
    <w:p w14:paraId="1D7019CD">
      <w:pPr>
        <w:spacing w:line="360" w:lineRule="auto"/>
        <w:ind w:firstLine="437"/>
        <w:outlineLvl w:val="2"/>
        <w:rPr>
          <w:rFonts w:ascii="Times New Roman" w:hAnsi="Times New Roman" w:cs="Times New Roman" w:eastAsiaTheme="minorEastAsia"/>
          <w:b/>
          <w:sz w:val="24"/>
        </w:rPr>
      </w:pPr>
      <w:bookmarkStart w:id="13" w:name="_Toc26438"/>
      <w:r>
        <w:rPr>
          <w:rFonts w:ascii="Times New Roman" w:hAnsi="Times New Roman" w:cs="Times New Roman" w:eastAsiaTheme="minorEastAsia"/>
          <w:b/>
          <w:sz w:val="24"/>
        </w:rPr>
        <w:t>2.资金来源</w:t>
      </w:r>
      <w:bookmarkEnd w:id="13"/>
      <w:r>
        <w:rPr>
          <w:rFonts w:hint="eastAsia" w:ascii="Times New Roman" w:hAnsi="Times New Roman" w:cs="Times New Roman" w:eastAsiaTheme="minorEastAsia"/>
          <w:b/>
          <w:sz w:val="24"/>
          <w:lang w:val="en-US" w:eastAsia="zh-CN"/>
        </w:rPr>
        <w:t>及落实情况</w:t>
      </w:r>
    </w:p>
    <w:p w14:paraId="039DDE0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本项目的招标人已获得足以支付本次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后所签订的合同项下的资金。</w:t>
      </w:r>
    </w:p>
    <w:p w14:paraId="3B87531C">
      <w:pPr>
        <w:spacing w:line="360" w:lineRule="auto"/>
        <w:ind w:firstLine="437"/>
        <w:outlineLvl w:val="2"/>
        <w:rPr>
          <w:rFonts w:ascii="Times New Roman" w:hAnsi="Times New Roman" w:cs="Times New Roman" w:eastAsiaTheme="minorEastAsia"/>
          <w:b/>
          <w:sz w:val="24"/>
        </w:rPr>
      </w:pPr>
      <w:bookmarkStart w:id="14" w:name="_Toc8718"/>
      <w:r>
        <w:rPr>
          <w:rFonts w:hint="eastAsia" w:ascii="Times New Roman" w:hAnsi="Times New Roman" w:cs="Times New Roman" w:eastAsiaTheme="minorEastAsia"/>
          <w:b/>
          <w:sz w:val="24"/>
        </w:rPr>
        <w:t>3</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文件的澄清与修改</w:t>
      </w:r>
      <w:bookmarkEnd w:id="14"/>
    </w:p>
    <w:p w14:paraId="6CAD6228">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.1投标人如对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文件内容有疑问，按投标人须知前附表规定提出。</w:t>
      </w:r>
    </w:p>
    <w:p w14:paraId="53BF1881">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.2招标人可主动或在解答投标人提出的问题时对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文件进行澄清或者修改。</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rPr>
        <w:t>合肥文旅博览集团有限公司</w:t>
      </w:r>
      <w:r>
        <w:rPr>
          <w:rFonts w:ascii="Times New Roman" w:hAnsi="Times New Roman" w:cs="Times New Roman" w:eastAsiaTheme="minorEastAsia"/>
          <w:bCs/>
          <w:sz w:val="21"/>
        </w:rPr>
        <w:t>网站澄清或修改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文件，投标人应主动上网查询。招标人不承担投标人未及时关注相关信息引发的相关责任。</w:t>
      </w:r>
    </w:p>
    <w:p w14:paraId="53D7BFE4">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.3任何人或任何组织向投标人提供的任何书面或口头资料，未经</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在网上发布或书面通知，均作无效处理，不得作为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文件的组成部分。</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对投标人由此而做出的推论、理解和结论概不负责。</w:t>
      </w:r>
    </w:p>
    <w:p w14:paraId="1820AE4F">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.4对于没有提出疑问又参与了本项目</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的投标人将被视为完全认同本</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文件（含澄清、修改等内容）。</w:t>
      </w:r>
    </w:p>
    <w:p w14:paraId="56C00865">
      <w:pPr>
        <w:spacing w:line="360" w:lineRule="auto"/>
        <w:ind w:firstLine="437"/>
        <w:outlineLvl w:val="2"/>
        <w:rPr>
          <w:rFonts w:ascii="Times New Roman" w:hAnsi="Times New Roman" w:cs="Times New Roman" w:eastAsiaTheme="minorEastAsia"/>
          <w:b/>
          <w:sz w:val="24"/>
        </w:rPr>
      </w:pPr>
      <w:bookmarkStart w:id="15" w:name="_Toc14497"/>
      <w:r>
        <w:rPr>
          <w:rFonts w:hint="eastAsia" w:ascii="Times New Roman" w:hAnsi="Times New Roman" w:cs="Times New Roman" w:eastAsiaTheme="minorEastAsia"/>
          <w:b/>
          <w:sz w:val="24"/>
        </w:rPr>
        <w:t>4</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范围及投标文件中标准和计量单位的使用</w:t>
      </w:r>
      <w:bookmarkEnd w:id="15"/>
    </w:p>
    <w:p w14:paraId="16622E03">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.1无论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文件中是否要求，投标人所承担货物及伴随的工程和服务均应符合国家强制性标准。</w:t>
      </w:r>
    </w:p>
    <w:p w14:paraId="45D8EA10">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之间与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有关的所有往来通知、函件和投标文件均用中文表述。投标人随投标文件提供的证明文件和资料可以为其他语言，但必须附中文译文。翻译的中文资料与外文资料如果出现差异时，以中文为准。</w:t>
      </w:r>
    </w:p>
    <w:p w14:paraId="1EF4DBC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.3除</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文件中有特殊要求外，投标文件中所使用的计量单位，应采用中华人民共和国法定计量单位。</w:t>
      </w:r>
    </w:p>
    <w:p w14:paraId="521471CC">
      <w:pPr>
        <w:spacing w:line="360" w:lineRule="auto"/>
        <w:ind w:firstLine="437"/>
        <w:outlineLvl w:val="2"/>
        <w:rPr>
          <w:rFonts w:ascii="Times New Roman" w:hAnsi="Times New Roman" w:cs="Times New Roman" w:eastAsiaTheme="minorEastAsia"/>
          <w:b/>
          <w:sz w:val="24"/>
        </w:rPr>
      </w:pPr>
      <w:bookmarkStart w:id="16" w:name="_Toc27861"/>
      <w:r>
        <w:rPr>
          <w:rFonts w:hint="eastAsia" w:ascii="Times New Roman" w:hAnsi="Times New Roman" w:cs="Times New Roman" w:eastAsiaTheme="minorEastAsia"/>
          <w:b/>
          <w:sz w:val="24"/>
        </w:rPr>
        <w:t>5</w:t>
      </w:r>
      <w:r>
        <w:rPr>
          <w:rFonts w:ascii="Times New Roman" w:hAnsi="Times New Roman" w:cs="Times New Roman" w:eastAsiaTheme="minorEastAsia"/>
          <w:b/>
          <w:sz w:val="24"/>
        </w:rPr>
        <w:t>.投标文件构成</w:t>
      </w:r>
      <w:bookmarkEnd w:id="16"/>
    </w:p>
    <w:p w14:paraId="159852D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.1投标人应完整地按</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文件提供的投标文件格式及</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文件评审要求编写投标文件，具体内容详见第六章投标文件格式的相关内容。</w:t>
      </w:r>
    </w:p>
    <w:p w14:paraId="18AF936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.2上述文件应按照</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文件规定的格式填写、签署和盖章。</w:t>
      </w:r>
    </w:p>
    <w:p w14:paraId="3BE98FA0">
      <w:pPr>
        <w:spacing w:line="360" w:lineRule="auto"/>
        <w:ind w:firstLine="437"/>
        <w:outlineLvl w:val="2"/>
        <w:rPr>
          <w:rFonts w:ascii="Times New Roman" w:hAnsi="Times New Roman" w:cs="Times New Roman" w:eastAsiaTheme="minorEastAsia"/>
          <w:b/>
          <w:sz w:val="24"/>
        </w:rPr>
      </w:pPr>
      <w:bookmarkStart w:id="17" w:name="_Toc16992"/>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bookmarkEnd w:id="17"/>
    </w:p>
    <w:p w14:paraId="66F3A3C3">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.1投标人的报价应当包括满足本次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全部内容，所有报价均应以人民币报价。</w:t>
      </w:r>
    </w:p>
    <w:p w14:paraId="4A3F34A4">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.2投标人应在分项报价表上标明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项目的单价（如适用）和总价，未标明的视同包含在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报价中。</w:t>
      </w:r>
    </w:p>
    <w:p w14:paraId="2F82F8C5">
      <w:pPr>
        <w:spacing w:line="360" w:lineRule="auto"/>
        <w:ind w:firstLine="437"/>
        <w:outlineLvl w:val="2"/>
        <w:rPr>
          <w:rFonts w:ascii="Times New Roman" w:hAnsi="Times New Roman" w:cs="Times New Roman" w:eastAsiaTheme="minorEastAsia"/>
          <w:b/>
          <w:sz w:val="24"/>
        </w:rPr>
      </w:pPr>
      <w:bookmarkStart w:id="18" w:name="_Toc7546"/>
      <w:r>
        <w:rPr>
          <w:rFonts w:hint="eastAsia" w:ascii="Times New Roman" w:hAnsi="Times New Roman" w:cs="Times New Roman" w:eastAsiaTheme="minorEastAsia"/>
          <w:b/>
          <w:sz w:val="24"/>
        </w:rPr>
        <w:t>7投标</w:t>
      </w:r>
      <w:r>
        <w:rPr>
          <w:rFonts w:ascii="Times New Roman" w:hAnsi="Times New Roman" w:cs="Times New Roman" w:eastAsiaTheme="minorEastAsia"/>
          <w:b/>
          <w:sz w:val="24"/>
        </w:rPr>
        <w:t>有效期</w:t>
      </w:r>
      <w:bookmarkEnd w:id="18"/>
    </w:p>
    <w:p w14:paraId="6E862041">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有效期为从投标文件提交截止之日算起的日历天数，</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w:t>
      </w:r>
      <w:r>
        <w:rPr>
          <w:rFonts w:hint="eastAsia" w:ascii="Times New Roman" w:hAnsi="Times New Roman" w:cs="Times New Roman" w:eastAsiaTheme="minorEastAsia"/>
          <w:bCs/>
          <w:sz w:val="21"/>
          <w:lang w:val="en-US" w:eastAsia="zh-CN"/>
        </w:rPr>
        <w:t>3</w:t>
      </w:r>
      <w:r>
        <w:rPr>
          <w:rFonts w:ascii="Times New Roman" w:hAnsi="Times New Roman" w:cs="Times New Roman" w:eastAsiaTheme="minorEastAsia"/>
          <w:bCs/>
          <w:sz w:val="21"/>
        </w:rPr>
        <w:t>0日历天。招标人可根据实际情况，在原</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有效期截止之前，要求投标人延长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有效期。接受该要求的投标人将不会被要求和允许修正其投标文件。投标人可以拒绝延长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有效期的要求，且不承担任何责任。上述要求和答复都应以书面形式提交。</w:t>
      </w:r>
    </w:p>
    <w:p w14:paraId="72510C4D">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有效期内，投标人的</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保持有效，投标人不得要求撤销或修改其投标文件。</w:t>
      </w:r>
    </w:p>
    <w:p w14:paraId="0DF96193">
      <w:pPr>
        <w:spacing w:line="360" w:lineRule="auto"/>
        <w:ind w:firstLine="437"/>
        <w:outlineLvl w:val="2"/>
        <w:rPr>
          <w:rFonts w:ascii="Times New Roman" w:hAnsi="Times New Roman" w:cs="Times New Roman" w:eastAsiaTheme="minorEastAsia"/>
          <w:b/>
          <w:sz w:val="24"/>
        </w:rPr>
      </w:pPr>
      <w:bookmarkStart w:id="19" w:name="_Toc8809"/>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bookmarkEnd w:id="19"/>
    </w:p>
    <w:p w14:paraId="3E1F8FFF">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.1本项目要求提供密封纸质投标文件，投标文件的制作应满足以下规定：</w:t>
      </w:r>
    </w:p>
    <w:p w14:paraId="1F7288B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（1）投标文件应装订成册、密封，并在封面注明招标编号、投标项目等，同时在密封处加盖骑缝章；投标文件要求：正、副本各一份。</w:t>
      </w:r>
    </w:p>
    <w:p w14:paraId="7B38EC4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0CEE1FF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（3）投标文件制作完成后，投标人应对投标文件进行装订成册、密封，形成密封的投标文件，否则引起的责任由投标人自行承担。</w:t>
      </w:r>
    </w:p>
    <w:p w14:paraId="3EA9C958">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.2因投标人自身原因而导致投标文件无法开标、评标，该投标视为无效投标，投标人自行承担由此导致的全部责任。</w:t>
      </w:r>
    </w:p>
    <w:p w14:paraId="754CD584">
      <w:pPr>
        <w:spacing w:line="360" w:lineRule="auto"/>
        <w:ind w:firstLine="437"/>
        <w:outlineLvl w:val="2"/>
        <w:rPr>
          <w:rFonts w:ascii="Times New Roman" w:hAnsi="Times New Roman" w:cs="Times New Roman" w:eastAsiaTheme="minorEastAsia"/>
          <w:b/>
          <w:sz w:val="24"/>
        </w:rPr>
      </w:pPr>
      <w:bookmarkStart w:id="20" w:name="_Toc5270"/>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bookmarkEnd w:id="20"/>
    </w:p>
    <w:p w14:paraId="7EF2809F">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.1投标人应在第一章“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w:t>
      </w:r>
    </w:p>
    <w:p w14:paraId="1EFAAA6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招标人延迟投标文件提交截止时间的。招标人、</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和投标人受投标文件提交截止时间制约的所有权利和义务均应延长至新的截止时间。</w:t>
      </w:r>
    </w:p>
    <w:p w14:paraId="273F5626">
      <w:pPr>
        <w:spacing w:line="360" w:lineRule="auto"/>
        <w:ind w:firstLine="437"/>
        <w:outlineLvl w:val="2"/>
        <w:rPr>
          <w:rFonts w:ascii="Times New Roman" w:hAnsi="Times New Roman" w:cs="Times New Roman" w:eastAsiaTheme="minorEastAsia"/>
          <w:b/>
          <w:sz w:val="24"/>
        </w:rPr>
      </w:pPr>
      <w:bookmarkStart w:id="21" w:name="_Toc12310"/>
      <w:r>
        <w:rPr>
          <w:rFonts w:ascii="Times New Roman" w:hAnsi="Times New Roman" w:cs="Times New Roman" w:eastAsiaTheme="minorEastAsia"/>
          <w:b/>
          <w:sz w:val="24"/>
        </w:rPr>
        <w:t>1</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.投标文件的提交、修改与撤回</w:t>
      </w:r>
      <w:bookmarkEnd w:id="21"/>
    </w:p>
    <w:p w14:paraId="59974DB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.1投标人应当在第一章“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”规定的投标文件提交截止时间前，将封装的投标文件送到指定开标地点。（如</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延期，按最新发布</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时间执行）。</w:t>
      </w:r>
    </w:p>
    <w:p w14:paraId="5876C82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.2投标人在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截止时间前，可以补充、修改或者撤回投标文件。投标截止时间前未提交投标文件的，视为无效投标文件。未按规定密封或投标截止时间后送达的投标文件，应当拒收。</w:t>
      </w:r>
    </w:p>
    <w:p w14:paraId="09B1695C">
      <w:pPr>
        <w:spacing w:line="360" w:lineRule="auto"/>
        <w:ind w:firstLine="437"/>
        <w:outlineLvl w:val="2"/>
        <w:rPr>
          <w:rFonts w:ascii="Times New Roman" w:hAnsi="Times New Roman" w:cs="Times New Roman" w:eastAsiaTheme="minorEastAsia"/>
          <w:b/>
          <w:sz w:val="24"/>
        </w:rPr>
      </w:pPr>
      <w:bookmarkStart w:id="22" w:name="_Toc26802"/>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bookmarkEnd w:id="22"/>
    </w:p>
    <w:p w14:paraId="69F9900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.1由招标人委派或招标人委托</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抽取经济技术专家等方式组建的评审小组，负责本项目评审工作。评审小组成员由3人以上单数组成，评审小组及其成员应当依照有关规定履行相关职责和义务。</w:t>
      </w:r>
    </w:p>
    <w:p w14:paraId="72A864A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.2评审小组根据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文件规定的评审方法和标准对投标人提交的投标文件进行评审，从质量和服务均能满足</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文件实质性响应要求的投标人中推荐中标人，并编写评审报告。</w:t>
      </w:r>
    </w:p>
    <w:p w14:paraId="66E9BF47">
      <w:pPr>
        <w:spacing w:line="360" w:lineRule="auto"/>
        <w:ind w:firstLine="437"/>
        <w:outlineLvl w:val="2"/>
        <w:rPr>
          <w:rFonts w:ascii="Times New Roman" w:hAnsi="Times New Roman" w:cs="Times New Roman" w:eastAsiaTheme="minorEastAsia"/>
          <w:b/>
          <w:sz w:val="24"/>
        </w:rPr>
      </w:pPr>
      <w:bookmarkStart w:id="23" w:name="_Toc14840"/>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r>
        <w:rPr>
          <w:rFonts w:hint="eastAsia" w:ascii="Times New Roman" w:hAnsi="Times New Roman" w:cs="Times New Roman" w:eastAsiaTheme="minorEastAsia"/>
          <w:b/>
          <w:sz w:val="24"/>
        </w:rPr>
        <w:t>竞价</w:t>
      </w:r>
      <w:bookmarkEnd w:id="23"/>
    </w:p>
    <w:p w14:paraId="3B65C0D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出现下列情况之一时，招标人有权宣布终止</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，并将理由通知所有投标人：</w:t>
      </w:r>
    </w:p>
    <w:p w14:paraId="4ACA0EE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（1）通过初审的投标人不足规定数量；</w:t>
      </w:r>
    </w:p>
    <w:p w14:paraId="66062AE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（2）出现影响公正的违法、违规行为的；</w:t>
      </w:r>
    </w:p>
    <w:p w14:paraId="0D78A9C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（3）因重大变故，招标任务取消的；</w:t>
      </w:r>
    </w:p>
    <w:p w14:paraId="24B35F1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（4）</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文件有重大漏洞，导致无法继续评审的；</w:t>
      </w:r>
    </w:p>
    <w:p w14:paraId="5664CF4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（5）法律法规规定的其他情形。</w:t>
      </w:r>
    </w:p>
    <w:p w14:paraId="35048547">
      <w:pPr>
        <w:spacing w:line="360" w:lineRule="auto"/>
        <w:ind w:firstLine="437"/>
        <w:outlineLvl w:val="2"/>
        <w:rPr>
          <w:rFonts w:ascii="Times New Roman" w:hAnsi="Times New Roman" w:cs="Times New Roman" w:eastAsiaTheme="minorEastAsia"/>
          <w:b/>
          <w:sz w:val="24"/>
        </w:rPr>
      </w:pPr>
      <w:bookmarkStart w:id="24" w:name="_Toc16261"/>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bookmarkEnd w:id="24"/>
    </w:p>
    <w:p w14:paraId="709A704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61EB43A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.2评审小组要求投标人澄清、说明或者更正投标文件应当以书面形式作出。投标人的澄清、说明或者更正应当加盖投标人公章。</w:t>
      </w:r>
    </w:p>
    <w:p w14:paraId="416052F0">
      <w:pPr>
        <w:spacing w:line="360" w:lineRule="auto"/>
        <w:ind w:firstLine="437"/>
        <w:rPr>
          <w:rFonts w:ascii="Times New Roman" w:hAnsi="Times New Roman" w:cs="Times New Roman" w:eastAsiaTheme="minorEastAsia"/>
          <w:sz w:val="24"/>
          <w:highlight w:val="yellow"/>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.3如有询标，投标人通过线下的方式接受询标。因授权代表联系不上等情形而无法接受评审小组询标的，投标人自行承担相关风险。</w:t>
      </w:r>
    </w:p>
    <w:p w14:paraId="2225A3B3">
      <w:pPr>
        <w:spacing w:line="360" w:lineRule="auto"/>
        <w:ind w:firstLine="437"/>
        <w:outlineLvl w:val="1"/>
        <w:rPr>
          <w:rFonts w:asciiTheme="minorEastAsia" w:hAnsiTheme="minorEastAsia" w:eastAsiaTheme="minorEastAsia"/>
          <w:b/>
          <w:sz w:val="24"/>
        </w:rPr>
      </w:pPr>
      <w:bookmarkStart w:id="25" w:name="_Toc17072"/>
      <w:r>
        <w:rPr>
          <w:rFonts w:asciiTheme="minorEastAsia" w:hAnsiTheme="minorEastAsia" w:eastAsiaTheme="minorEastAsia"/>
          <w:b/>
          <w:sz w:val="24"/>
        </w:rPr>
        <w:t>1</w:t>
      </w:r>
      <w:r>
        <w:rPr>
          <w:rFonts w:hint="eastAsia" w:asciiTheme="minorEastAsia" w:hAnsiTheme="minorEastAsia" w:eastAsiaTheme="minorEastAsia"/>
          <w:b/>
          <w:sz w:val="24"/>
        </w:rPr>
        <w:t>4</w:t>
      </w:r>
      <w:r>
        <w:rPr>
          <w:rFonts w:asciiTheme="minorEastAsia" w:hAnsiTheme="minorEastAsia" w:eastAsiaTheme="minorEastAsia"/>
          <w:b/>
          <w:sz w:val="24"/>
        </w:rPr>
        <w:t>.最终投标报价</w:t>
      </w:r>
      <w:bookmarkEnd w:id="25"/>
    </w:p>
    <w:p w14:paraId="2866C66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并不限定只进行二轮报价，如果评审小组认为有必要，可以要求投标人进行多轮报价。</w:t>
      </w:r>
    </w:p>
    <w:p w14:paraId="6CBD6DDA">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内容不做实质性变更或重大调整的前提下，投标人下轮报价不得高于上一轮报价。</w:t>
      </w:r>
    </w:p>
    <w:p w14:paraId="34E0205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.3最终投标报价是投标人投标文件的有效组成部分，最终投标报价也是签订合同的依据。</w:t>
      </w:r>
    </w:p>
    <w:p w14:paraId="779DE76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.4除非招标人对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文件予以澄清、修改，否则投标人应按招标人提供的货物清单中列出的项目和工程量逐项填报综合单价和合价。投标人不得在货物清单中任意增删、修改清单项目与工程量及项目排列顺序。</w:t>
      </w:r>
    </w:p>
    <w:p w14:paraId="01B141F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.5本项目的供货（安装）地点为本须知前附表所述，投标人可到项目现场踏勘以充分了解项目位置、情况、道路、储存空间、装卸限制及任何其他足以影响</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报价范围内，招标人不再承担该费用。</w:t>
      </w:r>
    </w:p>
    <w:p w14:paraId="3FFAA27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.6本项目不接受恶意不平衡报价，不保证最低价中标。</w:t>
      </w:r>
    </w:p>
    <w:p w14:paraId="3B2CE9A0">
      <w:pPr>
        <w:spacing w:line="360" w:lineRule="auto"/>
        <w:ind w:firstLine="437"/>
        <w:outlineLvl w:val="2"/>
        <w:rPr>
          <w:rFonts w:ascii="Times New Roman" w:hAnsi="Times New Roman" w:cs="Times New Roman" w:eastAsiaTheme="minorEastAsia"/>
          <w:b/>
          <w:sz w:val="24"/>
        </w:rPr>
      </w:pPr>
      <w:bookmarkStart w:id="26" w:name="_Toc15850"/>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.中标</w:t>
      </w:r>
      <w:r>
        <w:rPr>
          <w:rFonts w:hint="eastAsia" w:ascii="Times New Roman" w:hAnsi="Times New Roman" w:cs="Times New Roman" w:eastAsiaTheme="minorEastAsia"/>
          <w:b/>
          <w:sz w:val="24"/>
        </w:rPr>
        <w:t>人</w:t>
      </w:r>
      <w:r>
        <w:rPr>
          <w:rFonts w:ascii="Times New Roman" w:hAnsi="Times New Roman" w:cs="Times New Roman" w:eastAsiaTheme="minorEastAsia"/>
          <w:b/>
          <w:sz w:val="24"/>
        </w:rPr>
        <w:t>的推荐原则</w:t>
      </w:r>
      <w:bookmarkEnd w:id="26"/>
    </w:p>
    <w:p w14:paraId="3DE38E1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评审小组依据本项目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文件所约定的评审方法和标准，按照最终投标报价由低到高的顺序依次推荐中标人。最终投标报价相同的，由评审小组根据投标文件投票，按少数服从多数的原则确定中标人。</w:t>
      </w:r>
    </w:p>
    <w:p w14:paraId="205A2065">
      <w:pPr>
        <w:spacing w:line="360" w:lineRule="auto"/>
        <w:ind w:firstLine="437"/>
        <w:outlineLvl w:val="2"/>
        <w:rPr>
          <w:rFonts w:ascii="Times New Roman" w:hAnsi="Times New Roman" w:cs="Times New Roman" w:eastAsiaTheme="minorEastAsia"/>
          <w:b/>
          <w:sz w:val="24"/>
        </w:rPr>
      </w:pPr>
      <w:bookmarkStart w:id="27" w:name="_Toc15744"/>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.确定中标人</w:t>
      </w:r>
      <w:bookmarkEnd w:id="27"/>
    </w:p>
    <w:p w14:paraId="7F5AB83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招标人委托评审小组确定中标人的，排名第一的即为中标人，由</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在指定媒体上予以公告告。</w:t>
      </w:r>
    </w:p>
    <w:p w14:paraId="3CA0B610">
      <w:pPr>
        <w:spacing w:line="360" w:lineRule="auto"/>
        <w:ind w:firstLine="437"/>
        <w:outlineLvl w:val="2"/>
        <w:rPr>
          <w:rFonts w:ascii="Times New Roman" w:hAnsi="Times New Roman" w:cs="Times New Roman" w:eastAsiaTheme="minorEastAsia"/>
          <w:b/>
          <w:sz w:val="24"/>
        </w:rPr>
      </w:pPr>
      <w:bookmarkStart w:id="28" w:name="_Toc11424"/>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.编写评审报告</w:t>
      </w:r>
      <w:bookmarkEnd w:id="28"/>
    </w:p>
    <w:p w14:paraId="28CDBAC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14:paraId="466D3AB8">
      <w:pPr>
        <w:spacing w:line="360" w:lineRule="auto"/>
        <w:ind w:firstLine="437"/>
        <w:outlineLvl w:val="2"/>
        <w:rPr>
          <w:rFonts w:ascii="Times New Roman" w:hAnsi="Times New Roman" w:cs="Times New Roman" w:eastAsiaTheme="minorEastAsia"/>
          <w:b/>
          <w:sz w:val="24"/>
        </w:rPr>
      </w:pPr>
      <w:bookmarkStart w:id="29" w:name="_Toc4232"/>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.保密要求</w:t>
      </w:r>
      <w:bookmarkEnd w:id="29"/>
    </w:p>
    <w:p w14:paraId="69DACA4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.1评审将在严格保密的情况下进行。</w:t>
      </w:r>
    </w:p>
    <w:p w14:paraId="6826FAA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.2有关人员应当遵守评审工作纪律，不得泄露评审文件、评审情况和评审中获悉的国家秘密、商业秘密等。</w:t>
      </w:r>
    </w:p>
    <w:p w14:paraId="66AA50DA">
      <w:pPr>
        <w:spacing w:line="360" w:lineRule="auto"/>
        <w:ind w:firstLine="437"/>
        <w:outlineLvl w:val="2"/>
        <w:rPr>
          <w:rFonts w:ascii="Times New Roman" w:hAnsi="Times New Roman" w:cs="Times New Roman" w:eastAsiaTheme="minorEastAsia"/>
          <w:b/>
          <w:sz w:val="24"/>
        </w:rPr>
      </w:pPr>
      <w:bookmarkStart w:id="30" w:name="_Toc8227"/>
      <w:r>
        <w:rPr>
          <w:rFonts w:hint="eastAsia" w:ascii="Times New Roman" w:hAnsi="Times New Roman" w:cs="Times New Roman" w:eastAsiaTheme="minorEastAsia"/>
          <w:b/>
          <w:sz w:val="24"/>
        </w:rPr>
        <w:t>19</w:t>
      </w:r>
      <w:r>
        <w:rPr>
          <w:rFonts w:ascii="Times New Roman" w:hAnsi="Times New Roman" w:cs="Times New Roman" w:eastAsiaTheme="minorEastAsia"/>
          <w:b/>
          <w:sz w:val="24"/>
        </w:rPr>
        <w:t>.中标结果公告</w:t>
      </w:r>
      <w:bookmarkEnd w:id="30"/>
    </w:p>
    <w:p w14:paraId="0DE4A35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.1中标人确定后，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将在合肥文旅博览集团有限公司官网发布中标结果公告。</w:t>
      </w:r>
    </w:p>
    <w:p w14:paraId="1E4998D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.2中标结果公告内容应当包括招标人名称、项目名称、项目编号、中标人名称、中标金额。</w:t>
      </w:r>
    </w:p>
    <w:p w14:paraId="081B6805">
      <w:pPr>
        <w:spacing w:line="360" w:lineRule="auto"/>
        <w:ind w:firstLine="437"/>
        <w:outlineLvl w:val="2"/>
        <w:rPr>
          <w:rFonts w:ascii="Times New Roman" w:hAnsi="Times New Roman" w:cs="Times New Roman" w:eastAsiaTheme="minorEastAsia"/>
          <w:b/>
          <w:sz w:val="24"/>
        </w:rPr>
      </w:pPr>
      <w:bookmarkStart w:id="31" w:name="_Toc4556"/>
      <w:r>
        <w:rPr>
          <w:rFonts w:ascii="Times New Roman" w:hAnsi="Times New Roman" w:cs="Times New Roman" w:eastAsiaTheme="minorEastAsia"/>
          <w:b/>
          <w:sz w:val="24"/>
        </w:rPr>
        <w:t>2</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结果的异议、投诉</w:t>
      </w:r>
      <w:bookmarkEnd w:id="31"/>
    </w:p>
    <w:p w14:paraId="3A08F0D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.1对于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结果有异议的，应在中标结果公告规定的时间内向招标人提出。</w:t>
      </w:r>
    </w:p>
    <w:p w14:paraId="0DBF68C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.2对于异议答复不满意的，应在收到异议答复之日起3日内向</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载明的监督管理部门提出。</w:t>
      </w:r>
    </w:p>
    <w:p w14:paraId="4940C9B2">
      <w:pPr>
        <w:spacing w:line="360" w:lineRule="auto"/>
        <w:ind w:firstLine="437"/>
        <w:outlineLvl w:val="2"/>
        <w:rPr>
          <w:rFonts w:ascii="Times New Roman" w:hAnsi="Times New Roman" w:cs="Times New Roman" w:eastAsiaTheme="minorEastAsia"/>
          <w:b/>
          <w:sz w:val="24"/>
        </w:rPr>
      </w:pPr>
      <w:bookmarkStart w:id="32" w:name="_Toc9234"/>
      <w:r>
        <w:rPr>
          <w:rFonts w:ascii="Times New Roman" w:hAnsi="Times New Roman" w:cs="Times New Roman" w:eastAsiaTheme="minorEastAsia"/>
          <w:b/>
          <w:sz w:val="24"/>
        </w:rPr>
        <w:t>2</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.中标通知书</w:t>
      </w:r>
      <w:bookmarkEnd w:id="32"/>
    </w:p>
    <w:p w14:paraId="3E0A1B0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发布中标结果公告的同时以投标人须知前附表规定的形式向中标人发出中标通知书。</w:t>
      </w:r>
    </w:p>
    <w:p w14:paraId="1FAEE7A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.2中标通知书对招标人和中标人具有同等法律效力。中标通知书发出以后，招标人改变中标结果或者中标人放弃中标资格，应当承担相应的法律责任。</w:t>
      </w:r>
    </w:p>
    <w:p w14:paraId="5210D0C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.3中标通知书是合同的组成部分。</w:t>
      </w:r>
    </w:p>
    <w:p w14:paraId="62A16841">
      <w:pPr>
        <w:spacing w:line="360" w:lineRule="auto"/>
        <w:ind w:firstLine="437"/>
        <w:outlineLvl w:val="2"/>
        <w:rPr>
          <w:rFonts w:ascii="Times New Roman" w:hAnsi="Times New Roman" w:cs="Times New Roman" w:eastAsiaTheme="minorEastAsia"/>
          <w:b/>
          <w:sz w:val="24"/>
        </w:rPr>
      </w:pPr>
      <w:bookmarkStart w:id="33" w:name="_Toc7535"/>
      <w:r>
        <w:rPr>
          <w:rFonts w:ascii="Times New Roman" w:hAnsi="Times New Roman" w:cs="Times New Roman" w:eastAsiaTheme="minorEastAsia"/>
          <w:b/>
          <w:sz w:val="24"/>
        </w:rPr>
        <w:t>2</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.告知</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w:t>
      </w:r>
      <w:bookmarkEnd w:id="33"/>
    </w:p>
    <w:p w14:paraId="4A072DE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.1中标结果公告发布后，投标人自行登录</w:t>
      </w:r>
      <w:r>
        <w:rPr>
          <w:rFonts w:hint="eastAsia" w:ascii="Times New Roman" w:hAnsi="Times New Roman" w:cs="Times New Roman" w:eastAsiaTheme="minorEastAsia"/>
          <w:bCs/>
          <w:sz w:val="21"/>
        </w:rPr>
        <w:t>合肥文旅博览集团有限公司官网查看</w:t>
      </w:r>
      <w:r>
        <w:rPr>
          <w:rFonts w:ascii="Times New Roman" w:hAnsi="Times New Roman" w:cs="Times New Roman" w:eastAsiaTheme="minorEastAsia"/>
          <w:bCs/>
          <w:sz w:val="21"/>
        </w:rPr>
        <w:t>结果信息。</w:t>
      </w:r>
    </w:p>
    <w:p w14:paraId="506FC30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对未中标的投标人不做未中标原因的解释。</w:t>
      </w:r>
    </w:p>
    <w:p w14:paraId="2EC50742">
      <w:pPr>
        <w:spacing w:line="360" w:lineRule="auto"/>
        <w:ind w:firstLine="437"/>
        <w:outlineLvl w:val="2"/>
        <w:rPr>
          <w:rFonts w:ascii="Times New Roman" w:hAnsi="Times New Roman" w:cs="Times New Roman" w:eastAsiaTheme="minorEastAsia"/>
          <w:b/>
          <w:sz w:val="24"/>
        </w:rPr>
      </w:pPr>
      <w:bookmarkStart w:id="34" w:name="_Toc12031"/>
      <w:r>
        <w:rPr>
          <w:rFonts w:ascii="Times New Roman" w:hAnsi="Times New Roman" w:cs="Times New Roman" w:eastAsiaTheme="minorEastAsia"/>
          <w:b/>
          <w:sz w:val="24"/>
        </w:rPr>
        <w:t>2</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.履约保证金</w:t>
      </w:r>
      <w:bookmarkEnd w:id="34"/>
    </w:p>
    <w:p w14:paraId="134E281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如果中标人没有按照投标人须知前附表中履约保证金的规定执行，将视为放弃中标资格。在此情况下，可以重新开展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w:t>
      </w:r>
    </w:p>
    <w:p w14:paraId="0ADF4675">
      <w:pPr>
        <w:spacing w:line="360" w:lineRule="auto"/>
        <w:ind w:firstLine="437"/>
        <w:outlineLvl w:val="2"/>
        <w:rPr>
          <w:rFonts w:ascii="Times New Roman" w:hAnsi="Times New Roman" w:cs="Times New Roman" w:eastAsiaTheme="minorEastAsia"/>
          <w:b/>
          <w:sz w:val="24"/>
        </w:rPr>
      </w:pPr>
      <w:bookmarkStart w:id="35" w:name="_Toc5833"/>
      <w:r>
        <w:rPr>
          <w:rFonts w:ascii="Times New Roman" w:hAnsi="Times New Roman" w:cs="Times New Roman" w:eastAsiaTheme="minorEastAsia"/>
          <w:b/>
          <w:sz w:val="24"/>
        </w:rPr>
        <w:t>2</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.签订合同</w:t>
      </w:r>
      <w:bookmarkEnd w:id="35"/>
    </w:p>
    <w:p w14:paraId="1FF1118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.1招标人与中标人应当在中标通知书发出后及时签订合同。</w:t>
      </w:r>
    </w:p>
    <w:p w14:paraId="0502DC6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文件、中标人的投标文件及其澄清文件等，均为签订合同的依据。</w:t>
      </w:r>
    </w:p>
    <w:p w14:paraId="2C0BA4C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.3中标人拒绝与招标人签订合同的，</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活动。中标人拒绝签订合同的不得参加对该项目重新开展的</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w:t>
      </w:r>
    </w:p>
    <w:p w14:paraId="2E03389F">
      <w:pPr>
        <w:spacing w:line="360" w:lineRule="auto"/>
        <w:ind w:firstLine="437"/>
        <w:outlineLvl w:val="2"/>
        <w:rPr>
          <w:rFonts w:ascii="Times New Roman" w:hAnsi="Times New Roman" w:cs="Times New Roman" w:eastAsiaTheme="minorEastAsia"/>
          <w:b/>
          <w:sz w:val="24"/>
        </w:rPr>
      </w:pPr>
      <w:bookmarkStart w:id="36" w:name="_Toc2471"/>
      <w:r>
        <w:rPr>
          <w:rFonts w:ascii="Times New Roman" w:hAnsi="Times New Roman" w:cs="Times New Roman" w:eastAsiaTheme="minorEastAsia"/>
          <w:b/>
          <w:sz w:val="24"/>
        </w:rPr>
        <w:t>2</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.需要补充的其他内容</w:t>
      </w:r>
      <w:bookmarkEnd w:id="36"/>
    </w:p>
    <w:p w14:paraId="5E3073E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需要补充的其他内容，见投标人须知前附表。</w:t>
      </w:r>
      <w:r>
        <w:rPr>
          <w:rFonts w:ascii="Times New Roman" w:hAnsi="Times New Roman" w:cs="Times New Roman" w:eastAsiaTheme="minorEastAsia"/>
          <w:bCs/>
          <w:sz w:val="21"/>
        </w:rPr>
        <w:br w:type="page"/>
      </w:r>
    </w:p>
    <w:p w14:paraId="0C7A8891">
      <w:pPr>
        <w:spacing w:line="360" w:lineRule="auto"/>
        <w:jc w:val="center"/>
        <w:outlineLvl w:val="0"/>
        <w:rPr>
          <w:rFonts w:asciiTheme="minorEastAsia" w:hAnsiTheme="minorEastAsia" w:eastAsiaTheme="minorEastAsia"/>
          <w:b/>
          <w:sz w:val="28"/>
        </w:rPr>
      </w:pPr>
      <w:bookmarkStart w:id="37" w:name="_Toc31311"/>
      <w:r>
        <w:rPr>
          <w:rFonts w:hint="eastAsia" w:asciiTheme="minorEastAsia" w:hAnsiTheme="minorEastAsia" w:eastAsiaTheme="minorEastAsia"/>
          <w:b/>
          <w:sz w:val="28"/>
        </w:rPr>
        <w:t>第三章 招标人要求</w:t>
      </w:r>
      <w:bookmarkEnd w:id="37"/>
    </w:p>
    <w:p w14:paraId="65F5AB66">
      <w:pPr>
        <w:spacing w:line="360" w:lineRule="auto"/>
        <w:ind w:firstLine="420" w:firstLineChars="200"/>
        <w:rPr>
          <w:rFonts w:ascii="Times New Roman" w:hAnsi="Times New Roman"/>
          <w:sz w:val="21"/>
          <w:szCs w:val="21"/>
        </w:rPr>
      </w:pPr>
      <w:r>
        <w:rPr>
          <w:rFonts w:hint="eastAsia" w:ascii="Times New Roman" w:hAnsi="Times New Roman"/>
          <w:sz w:val="21"/>
          <w:szCs w:val="21"/>
        </w:rPr>
        <w:t>招标人</w:t>
      </w:r>
      <w:r>
        <w:rPr>
          <w:rFonts w:ascii="Times New Roman" w:hAnsi="Times New Roman"/>
          <w:sz w:val="21"/>
          <w:szCs w:val="21"/>
        </w:rPr>
        <w:t>要求应尽可能清晰准确，对于可以进行定量评估的工作，</w:t>
      </w:r>
      <w:r>
        <w:rPr>
          <w:rFonts w:hint="eastAsia" w:ascii="Times New Roman" w:hAnsi="Times New Roman"/>
          <w:sz w:val="21"/>
          <w:szCs w:val="21"/>
        </w:rPr>
        <w:t>招标人</w:t>
      </w:r>
      <w:r>
        <w:rPr>
          <w:rFonts w:ascii="Times New Roman" w:hAnsi="Times New Roman"/>
          <w:sz w:val="21"/>
          <w:szCs w:val="21"/>
        </w:rPr>
        <w:t>要求不仅应明确规定其功能、用途、质量、环境、安全，并且要规定偏差的范围和计算方法，以及检验、试验、试运行的具体要求。对于</w:t>
      </w:r>
      <w:r>
        <w:rPr>
          <w:rFonts w:hint="eastAsia" w:ascii="Times New Roman" w:hAnsi="Times New Roman"/>
          <w:sz w:val="21"/>
          <w:szCs w:val="21"/>
        </w:rPr>
        <w:t>投标人</w:t>
      </w:r>
      <w:r>
        <w:rPr>
          <w:rFonts w:ascii="Times New Roman" w:hAnsi="Times New Roman"/>
          <w:sz w:val="21"/>
          <w:szCs w:val="21"/>
        </w:rPr>
        <w:t>负责提供的有关服务，在</w:t>
      </w:r>
      <w:r>
        <w:rPr>
          <w:rFonts w:hint="eastAsia" w:ascii="Times New Roman" w:hAnsi="Times New Roman"/>
          <w:sz w:val="21"/>
          <w:szCs w:val="21"/>
        </w:rPr>
        <w:t>招标人</w:t>
      </w:r>
      <w:r>
        <w:rPr>
          <w:rFonts w:ascii="Times New Roman" w:hAnsi="Times New Roman"/>
          <w:sz w:val="21"/>
          <w:szCs w:val="21"/>
        </w:rPr>
        <w:t>要求中应一并明确规定。</w:t>
      </w:r>
    </w:p>
    <w:p w14:paraId="734D7112">
      <w:pPr>
        <w:spacing w:line="360" w:lineRule="auto"/>
        <w:ind w:firstLine="437"/>
        <w:outlineLvl w:val="2"/>
        <w:rPr>
          <w:rFonts w:hint="eastAsia" w:ascii="Times New Roman" w:hAnsi="Times New Roman" w:cs="Times New Roman" w:eastAsiaTheme="minorEastAsia"/>
          <w:b/>
          <w:sz w:val="24"/>
        </w:rPr>
      </w:pPr>
      <w:r>
        <w:rPr>
          <w:rFonts w:hint="eastAsia" w:ascii="Times New Roman" w:hAnsi="Times New Roman" w:cs="Times New Roman" w:eastAsiaTheme="minorEastAsia"/>
          <w:b/>
          <w:sz w:val="24"/>
        </w:rPr>
        <w:t>招标人要求通常包括但不限于以下内容：</w:t>
      </w:r>
    </w:p>
    <w:p w14:paraId="700D96CB">
      <w:pPr>
        <w:spacing w:line="360" w:lineRule="auto"/>
        <w:ind w:firstLine="435"/>
        <w:rPr>
          <w:rFonts w:hint="eastAsia" w:asciiTheme="minorEastAsia" w:hAnsiTheme="minorEastAsia" w:eastAsiaTheme="minorEastAsia"/>
          <w:sz w:val="21"/>
          <w:szCs w:val="16"/>
        </w:rPr>
      </w:pPr>
      <w:bookmarkStart w:id="38" w:name="_Toc14801"/>
      <w:r>
        <w:rPr>
          <w:rFonts w:hint="eastAsia" w:asciiTheme="minorEastAsia" w:hAnsiTheme="minorEastAsia" w:eastAsiaTheme="minorEastAsia"/>
          <w:sz w:val="21"/>
          <w:szCs w:val="16"/>
        </w:rPr>
        <w:t>1.投标人自行考虑“营改增”税收费用及风险，中标后须按国家相关规定缴纳税金并按委托人要求提供发票，费用含在本次投标总价中，中标后不作调整。</w:t>
      </w:r>
    </w:p>
    <w:p w14:paraId="061408D6">
      <w:pPr>
        <w:spacing w:line="360" w:lineRule="auto"/>
        <w:ind w:firstLine="435"/>
        <w:rPr>
          <w:rFonts w:hint="eastAsia" w:asciiTheme="minorEastAsia" w:hAnsiTheme="minorEastAsia" w:eastAsiaTheme="minorEastAsia"/>
          <w:sz w:val="21"/>
          <w:szCs w:val="16"/>
        </w:rPr>
      </w:pPr>
      <w:r>
        <w:rPr>
          <w:rFonts w:hint="eastAsia" w:asciiTheme="minorEastAsia" w:hAnsiTheme="minorEastAsia" w:eastAsiaTheme="minorEastAsia"/>
          <w:sz w:val="21"/>
          <w:szCs w:val="16"/>
        </w:rPr>
        <w:t>2.本采购需求中提出的服务方案仅为参考，如无明确限制，投标人可以进行优化，提供满足采购人实际需要的更优（或者性能实质上不低于的）服务方案，且此方案须经评标委员会评审认可。</w:t>
      </w:r>
    </w:p>
    <w:p w14:paraId="240093C3">
      <w:pPr>
        <w:spacing w:line="360" w:lineRule="auto"/>
        <w:ind w:firstLine="437"/>
        <w:outlineLvl w:val="2"/>
        <w:rPr>
          <w:rFonts w:hint="eastAsia" w:ascii="Times New Roman" w:hAnsi="Times New Roman" w:cs="Times New Roman" w:eastAsiaTheme="minorEastAsia"/>
          <w:b/>
          <w:sz w:val="24"/>
        </w:rPr>
      </w:pPr>
      <w:r>
        <w:rPr>
          <w:rFonts w:hint="eastAsia" w:ascii="Times New Roman" w:hAnsi="Times New Roman" w:cs="Times New Roman" w:eastAsiaTheme="minorEastAsia"/>
          <w:b/>
          <w:sz w:val="24"/>
        </w:rPr>
        <w:t>一、项目概况</w:t>
      </w:r>
    </w:p>
    <w:p w14:paraId="0D1BBFE0">
      <w:pPr>
        <w:spacing w:line="360" w:lineRule="auto"/>
        <w:ind w:firstLine="435"/>
        <w:rPr>
          <w:rFonts w:hint="eastAsia" w:asciiTheme="minorEastAsia" w:hAnsiTheme="minorEastAsia" w:eastAsiaTheme="minorEastAsia"/>
          <w:sz w:val="21"/>
          <w:szCs w:val="16"/>
        </w:rPr>
      </w:pPr>
      <w:r>
        <w:rPr>
          <w:rFonts w:hint="eastAsia" w:asciiTheme="minorEastAsia" w:hAnsiTheme="minorEastAsia" w:eastAsiaTheme="minorEastAsia"/>
          <w:sz w:val="21"/>
          <w:szCs w:val="16"/>
        </w:rPr>
        <w:t>招标人拟招一家单位为安徽</w:t>
      </w:r>
      <w:r>
        <w:rPr>
          <w:rFonts w:hint="eastAsia" w:asciiTheme="minorEastAsia" w:hAnsiTheme="minorEastAsia" w:eastAsiaTheme="minorEastAsia"/>
          <w:sz w:val="21"/>
          <w:szCs w:val="16"/>
          <w:lang w:val="en-US" w:eastAsia="zh-CN"/>
        </w:rPr>
        <w:t>半汤文旅</w:t>
      </w:r>
      <w:r>
        <w:rPr>
          <w:rFonts w:hint="eastAsia" w:asciiTheme="minorEastAsia" w:hAnsiTheme="minorEastAsia" w:eastAsiaTheme="minorEastAsia"/>
          <w:sz w:val="21"/>
          <w:szCs w:val="16"/>
        </w:rPr>
        <w:t>发展有限公司</w:t>
      </w:r>
      <w:r>
        <w:rPr>
          <w:rFonts w:hint="eastAsia" w:asciiTheme="minorEastAsia" w:hAnsiTheme="minorEastAsia" w:eastAsiaTheme="minorEastAsia"/>
          <w:sz w:val="21"/>
          <w:szCs w:val="16"/>
          <w:lang w:val="en-US" w:eastAsia="zh-CN"/>
        </w:rPr>
        <w:t>卫村咖啡馆</w:t>
      </w:r>
      <w:r>
        <w:rPr>
          <w:rFonts w:hint="eastAsia" w:asciiTheme="minorEastAsia" w:hAnsiTheme="minorEastAsia" w:eastAsiaTheme="minorEastAsia"/>
          <w:sz w:val="21"/>
          <w:szCs w:val="16"/>
        </w:rPr>
        <w:t>提供服务员的人员外包服务。</w:t>
      </w:r>
    </w:p>
    <w:p w14:paraId="4D2AE073">
      <w:pPr>
        <w:spacing w:line="360" w:lineRule="auto"/>
        <w:ind w:firstLine="437"/>
        <w:outlineLvl w:val="2"/>
        <w:rPr>
          <w:rFonts w:hint="eastAsia" w:ascii="Times New Roman" w:hAnsi="Times New Roman" w:cs="Times New Roman" w:eastAsiaTheme="minorEastAsia"/>
          <w:b/>
          <w:sz w:val="24"/>
        </w:rPr>
      </w:pPr>
      <w:r>
        <w:rPr>
          <w:rFonts w:hint="eastAsia" w:ascii="Times New Roman" w:hAnsi="Times New Roman" w:cs="Times New Roman" w:eastAsiaTheme="minorEastAsia"/>
          <w:b/>
          <w:sz w:val="24"/>
        </w:rPr>
        <w:t>二、服务内容</w:t>
      </w:r>
    </w:p>
    <w:p w14:paraId="4DD47B1C">
      <w:pPr>
        <w:spacing w:line="360" w:lineRule="auto"/>
        <w:ind w:firstLine="435"/>
        <w:rPr>
          <w:rFonts w:hint="eastAsia" w:asciiTheme="minorEastAsia" w:hAnsiTheme="minorEastAsia" w:eastAsiaTheme="minorEastAsia"/>
          <w:sz w:val="21"/>
          <w:szCs w:val="16"/>
        </w:rPr>
      </w:pPr>
      <w:r>
        <w:rPr>
          <w:rFonts w:hint="eastAsia" w:asciiTheme="minorEastAsia" w:hAnsiTheme="minorEastAsia" w:eastAsiaTheme="minorEastAsia"/>
          <w:sz w:val="21"/>
          <w:szCs w:val="16"/>
        </w:rPr>
        <w:t>1.中标人与外包员工签订劳动合同；负责为新签、转签以及员工增减替换提供劳动合同签订、设立服务联系卡、工资卡办理、按月发放工资、体检、交纳社会保险、购买意外伤害伤亡险、人员入离职手续、个税申报等相关工作。</w:t>
      </w:r>
    </w:p>
    <w:p w14:paraId="028A61E7">
      <w:pPr>
        <w:spacing w:line="360" w:lineRule="auto"/>
        <w:ind w:firstLine="435"/>
        <w:rPr>
          <w:rFonts w:hint="eastAsia" w:asciiTheme="minorEastAsia" w:hAnsiTheme="minorEastAsia" w:eastAsiaTheme="minorEastAsia"/>
          <w:sz w:val="21"/>
          <w:szCs w:val="16"/>
        </w:rPr>
      </w:pPr>
      <w:r>
        <w:rPr>
          <w:rFonts w:hint="eastAsia" w:asciiTheme="minorEastAsia" w:hAnsiTheme="minorEastAsia" w:eastAsiaTheme="minorEastAsia"/>
          <w:sz w:val="21"/>
          <w:szCs w:val="16"/>
        </w:rPr>
        <w:t>2.建立并管理外包员工的合同以及档案等人事材料；对外包员工进行思想教育和专业培训，做到遵纪守法，按相关法律法规配证上岗，未按照要求持证导致的相关责任的由中标人自行承担。</w:t>
      </w:r>
    </w:p>
    <w:p w14:paraId="0A50841D">
      <w:pPr>
        <w:spacing w:line="360" w:lineRule="auto"/>
        <w:ind w:firstLine="435"/>
        <w:rPr>
          <w:rFonts w:hint="eastAsia" w:asciiTheme="minorEastAsia" w:hAnsiTheme="minorEastAsia" w:eastAsiaTheme="minorEastAsia"/>
          <w:sz w:val="21"/>
          <w:szCs w:val="16"/>
        </w:rPr>
      </w:pPr>
      <w:r>
        <w:rPr>
          <w:rFonts w:hint="eastAsia" w:asciiTheme="minorEastAsia" w:hAnsiTheme="minorEastAsia" w:eastAsiaTheme="minorEastAsia"/>
          <w:sz w:val="21"/>
          <w:szCs w:val="16"/>
        </w:rPr>
        <w:t>3.负责承担并处理外包员工的劳动争议、劳动纠纷妥善解决、员工违纪辞退、退工风险、工伤风险、工亡风险、非因工医疗期满退回风险和员工工伤责任等全部用工风险和责任。</w:t>
      </w:r>
    </w:p>
    <w:p w14:paraId="3D931F54">
      <w:pPr>
        <w:spacing w:line="360" w:lineRule="auto"/>
        <w:ind w:firstLine="435"/>
        <w:rPr>
          <w:rFonts w:hint="eastAsia" w:asciiTheme="minorEastAsia" w:hAnsiTheme="minorEastAsia" w:eastAsiaTheme="minorEastAsia"/>
          <w:sz w:val="21"/>
          <w:szCs w:val="16"/>
        </w:rPr>
      </w:pPr>
      <w:r>
        <w:rPr>
          <w:rFonts w:hint="eastAsia" w:asciiTheme="minorEastAsia" w:hAnsiTheme="minorEastAsia" w:eastAsiaTheme="minorEastAsia"/>
          <w:sz w:val="21"/>
          <w:szCs w:val="16"/>
        </w:rPr>
        <w:t>4.负责外包员工的各类人事劳动保障风险管控及重大或群体性事件处理等工作。不得无故拒绝购买社保、工资代发延迟，否则招标人有权单方终止合同，并报监管部门处理。</w:t>
      </w:r>
    </w:p>
    <w:p w14:paraId="21288EB7">
      <w:pPr>
        <w:spacing w:line="360" w:lineRule="auto"/>
        <w:ind w:firstLine="435"/>
        <w:rPr>
          <w:rFonts w:hint="eastAsia" w:asciiTheme="minorEastAsia" w:hAnsiTheme="minorEastAsia" w:eastAsiaTheme="minorEastAsia"/>
          <w:sz w:val="21"/>
          <w:szCs w:val="16"/>
        </w:rPr>
      </w:pPr>
      <w:r>
        <w:rPr>
          <w:rFonts w:hint="eastAsia" w:asciiTheme="minorEastAsia" w:hAnsiTheme="minorEastAsia" w:eastAsiaTheme="minorEastAsia"/>
          <w:sz w:val="21"/>
          <w:szCs w:val="16"/>
        </w:rPr>
        <w:t>5.为本项目建立专业团队，派专人进行服务对接，及时完成现场人员到位工作，合同期内，招标人提出人员增减需求或者因突发、应急和上级主管部门任务下达等工作，需要增加或减少人员的，中标人须予以配合，增加或减少人员须按招标人需求落实到位，增加人员的费用标准参照合同约定标准执行。</w:t>
      </w:r>
    </w:p>
    <w:p w14:paraId="325EB1FF">
      <w:pPr>
        <w:spacing w:line="360" w:lineRule="auto"/>
        <w:ind w:firstLine="435"/>
        <w:rPr>
          <w:rFonts w:hint="eastAsia" w:asciiTheme="minorEastAsia" w:hAnsiTheme="minorEastAsia" w:eastAsiaTheme="minorEastAsia"/>
          <w:sz w:val="21"/>
          <w:szCs w:val="16"/>
        </w:rPr>
      </w:pPr>
      <w:r>
        <w:rPr>
          <w:rFonts w:hint="eastAsia" w:asciiTheme="minorEastAsia" w:hAnsiTheme="minorEastAsia" w:eastAsiaTheme="minorEastAsia"/>
          <w:sz w:val="21"/>
          <w:szCs w:val="16"/>
        </w:rPr>
        <w:t>6.社会保险最新政策解析、享受医疗、生育、退休待遇的解答与办理等。</w:t>
      </w:r>
    </w:p>
    <w:p w14:paraId="5A8B1E89">
      <w:pPr>
        <w:spacing w:line="360" w:lineRule="auto"/>
        <w:ind w:firstLine="435"/>
        <w:rPr>
          <w:rFonts w:hint="eastAsia" w:asciiTheme="minorEastAsia" w:hAnsiTheme="minorEastAsia" w:eastAsiaTheme="minorEastAsia"/>
          <w:sz w:val="21"/>
          <w:szCs w:val="16"/>
        </w:rPr>
      </w:pPr>
      <w:r>
        <w:rPr>
          <w:rFonts w:hint="eastAsia" w:asciiTheme="minorEastAsia" w:hAnsiTheme="minorEastAsia" w:eastAsiaTheme="minorEastAsia"/>
          <w:sz w:val="21"/>
          <w:szCs w:val="16"/>
        </w:rPr>
        <w:t>7.提前储备同岗位员工，及时解决空缺岗位的需求；教育、督促外包员工在为招标人提供服务期间按招标人的有关规章制度和作息时间完成相应服务，服从招标人的人员与服务相关的管理和安排，接受招标人指定人员的监督和检查，以保障招标人业务的正常进行。</w:t>
      </w:r>
    </w:p>
    <w:p w14:paraId="32879155">
      <w:pPr>
        <w:spacing w:line="360" w:lineRule="auto"/>
        <w:ind w:firstLine="435"/>
        <w:rPr>
          <w:rFonts w:hint="eastAsia" w:asciiTheme="minorEastAsia" w:hAnsiTheme="minorEastAsia" w:eastAsiaTheme="minorEastAsia"/>
          <w:sz w:val="21"/>
          <w:szCs w:val="16"/>
        </w:rPr>
      </w:pPr>
      <w:r>
        <w:rPr>
          <w:rFonts w:hint="eastAsia" w:asciiTheme="minorEastAsia" w:hAnsiTheme="minorEastAsia" w:eastAsiaTheme="minorEastAsia"/>
          <w:sz w:val="21"/>
          <w:szCs w:val="16"/>
        </w:rPr>
        <w:t>8.因中标人原因造成重大安全责任事故或形成恶劣社会影响，招标人有权终止合同，因此给招标人造成的损失从履约保证金中扣除。</w:t>
      </w:r>
    </w:p>
    <w:p w14:paraId="692EB117">
      <w:pPr>
        <w:spacing w:line="360" w:lineRule="auto"/>
        <w:ind w:firstLine="435"/>
        <w:rPr>
          <w:rFonts w:hint="eastAsia" w:asciiTheme="minorEastAsia" w:hAnsiTheme="minorEastAsia" w:eastAsiaTheme="minorEastAsia"/>
          <w:sz w:val="21"/>
          <w:szCs w:val="16"/>
        </w:rPr>
      </w:pPr>
      <w:r>
        <w:rPr>
          <w:rFonts w:hint="eastAsia" w:asciiTheme="minorEastAsia" w:hAnsiTheme="minorEastAsia" w:eastAsiaTheme="minorEastAsia"/>
          <w:sz w:val="21"/>
          <w:szCs w:val="16"/>
        </w:rPr>
        <w:t>9.保证所提供的外包员工应具有良好的职业道德、职业技能资质、敬业精神，遵纪守法；中标人负责对外包员工进行相关专业技能、安全教育培训以及服务资格考核，外包员工应遵守招标人的劳动纪律和单位规章制度，认真履行招标人制订的岗位职责、服务流程和服务规范，牢固树立安全生产意识，强化安全生产责任。</w:t>
      </w:r>
    </w:p>
    <w:p w14:paraId="3FABF983">
      <w:pPr>
        <w:spacing w:line="360" w:lineRule="auto"/>
        <w:ind w:firstLine="435"/>
        <w:rPr>
          <w:rFonts w:hint="eastAsia" w:asciiTheme="minorEastAsia" w:hAnsiTheme="minorEastAsia" w:eastAsiaTheme="minorEastAsia"/>
          <w:sz w:val="21"/>
          <w:szCs w:val="16"/>
        </w:rPr>
      </w:pPr>
      <w:r>
        <w:rPr>
          <w:rFonts w:hint="eastAsia" w:asciiTheme="minorEastAsia" w:hAnsiTheme="minorEastAsia" w:eastAsiaTheme="minorEastAsia"/>
          <w:sz w:val="21"/>
          <w:szCs w:val="16"/>
        </w:rPr>
        <w:t>10.外包员工在服务期间，不得发生影响招标人形象的行为。在履约过程中，如中标人的员工严重违规、不合格、给招标人造成损失的，招标人有权要求中标人调整、退回该人员，相应损失由中标人负责赔偿。</w:t>
      </w:r>
    </w:p>
    <w:p w14:paraId="21CDD76D">
      <w:pPr>
        <w:spacing w:line="360" w:lineRule="auto"/>
        <w:ind w:firstLine="435"/>
        <w:rPr>
          <w:rFonts w:hint="eastAsia" w:asciiTheme="minorEastAsia" w:hAnsiTheme="minorEastAsia" w:eastAsiaTheme="minorEastAsia"/>
          <w:sz w:val="21"/>
          <w:szCs w:val="16"/>
        </w:rPr>
      </w:pPr>
      <w:r>
        <w:rPr>
          <w:rFonts w:hint="eastAsia" w:asciiTheme="minorEastAsia" w:hAnsiTheme="minorEastAsia" w:eastAsiaTheme="minorEastAsia"/>
          <w:sz w:val="21"/>
          <w:szCs w:val="16"/>
        </w:rPr>
        <w:t>11.在服务有效期内维持其与外包员工合法的劳动合同关系。如中标人与外包服务人员劳动关系发生变化，中标人及时调整或补充外包员工。</w:t>
      </w:r>
    </w:p>
    <w:p w14:paraId="26C62614">
      <w:pPr>
        <w:spacing w:line="360" w:lineRule="auto"/>
        <w:ind w:firstLine="435"/>
        <w:rPr>
          <w:rFonts w:hint="eastAsia" w:asciiTheme="minorEastAsia" w:hAnsiTheme="minorEastAsia" w:eastAsiaTheme="minorEastAsia"/>
          <w:sz w:val="21"/>
          <w:szCs w:val="16"/>
        </w:rPr>
      </w:pPr>
      <w:r>
        <w:rPr>
          <w:rFonts w:hint="eastAsia" w:asciiTheme="minorEastAsia" w:hAnsiTheme="minorEastAsia" w:eastAsiaTheme="minorEastAsia"/>
          <w:sz w:val="21"/>
          <w:szCs w:val="16"/>
        </w:rPr>
        <w:t>1</w:t>
      </w:r>
      <w:r>
        <w:rPr>
          <w:rFonts w:hint="eastAsia" w:asciiTheme="minorEastAsia" w:hAnsiTheme="minorEastAsia" w:eastAsiaTheme="minorEastAsia"/>
          <w:sz w:val="21"/>
          <w:szCs w:val="16"/>
          <w:lang w:val="en-US" w:eastAsia="zh-CN"/>
        </w:rPr>
        <w:t>2</w:t>
      </w:r>
      <w:r>
        <w:rPr>
          <w:rFonts w:hint="eastAsia" w:asciiTheme="minorEastAsia" w:hAnsiTheme="minorEastAsia" w:eastAsiaTheme="minorEastAsia"/>
          <w:sz w:val="21"/>
          <w:szCs w:val="16"/>
        </w:rPr>
        <w:t>.中标人应教育、督促人力资源外包员工不得以任何形式向他人提供或泄露招标人的商业秘密，保证招标人利益不受损失，对招标人各类客户的资料、业务数据等应按照招标人相关文件及服务要求执行保密义务。</w:t>
      </w:r>
    </w:p>
    <w:p w14:paraId="24EDEBF5">
      <w:pPr>
        <w:spacing w:line="360" w:lineRule="auto"/>
        <w:ind w:firstLine="435"/>
        <w:rPr>
          <w:rFonts w:hint="eastAsia" w:asciiTheme="minorEastAsia" w:hAnsiTheme="minorEastAsia" w:eastAsiaTheme="minorEastAsia"/>
          <w:sz w:val="21"/>
          <w:szCs w:val="16"/>
        </w:rPr>
      </w:pPr>
      <w:r>
        <w:rPr>
          <w:rFonts w:hint="eastAsia" w:asciiTheme="minorEastAsia" w:hAnsiTheme="minorEastAsia" w:eastAsiaTheme="minorEastAsia"/>
          <w:sz w:val="21"/>
          <w:szCs w:val="16"/>
        </w:rPr>
        <w:t>1</w:t>
      </w:r>
      <w:r>
        <w:rPr>
          <w:rFonts w:hint="eastAsia" w:asciiTheme="minorEastAsia" w:hAnsiTheme="minorEastAsia" w:eastAsiaTheme="minorEastAsia"/>
          <w:sz w:val="21"/>
          <w:szCs w:val="16"/>
          <w:lang w:val="en-US" w:eastAsia="zh-CN"/>
        </w:rPr>
        <w:t>3</w:t>
      </w:r>
      <w:r>
        <w:rPr>
          <w:rFonts w:hint="eastAsia" w:asciiTheme="minorEastAsia" w:hAnsiTheme="minorEastAsia" w:eastAsiaTheme="minorEastAsia"/>
          <w:sz w:val="21"/>
          <w:szCs w:val="16"/>
        </w:rPr>
        <w:t>.中标人人力资源外包员工从招标人处领取服务工具、设备和其他物品的，当其离职或离开项目点工作时，由中标人负责收回并交还招标人。</w:t>
      </w:r>
    </w:p>
    <w:p w14:paraId="02AE350C">
      <w:pPr>
        <w:spacing w:line="360" w:lineRule="auto"/>
        <w:ind w:firstLine="435"/>
        <w:rPr>
          <w:rFonts w:hint="eastAsia" w:asciiTheme="minorEastAsia" w:hAnsiTheme="minorEastAsia" w:eastAsiaTheme="minorEastAsia"/>
          <w:sz w:val="21"/>
          <w:szCs w:val="16"/>
        </w:rPr>
      </w:pPr>
      <w:r>
        <w:rPr>
          <w:rFonts w:hint="eastAsia" w:asciiTheme="minorEastAsia" w:hAnsiTheme="minorEastAsia" w:eastAsiaTheme="minorEastAsia"/>
          <w:sz w:val="21"/>
          <w:szCs w:val="16"/>
        </w:rPr>
        <w:t>1</w:t>
      </w:r>
      <w:r>
        <w:rPr>
          <w:rFonts w:hint="eastAsia" w:asciiTheme="minorEastAsia" w:hAnsiTheme="minorEastAsia" w:eastAsiaTheme="minorEastAsia"/>
          <w:sz w:val="21"/>
          <w:szCs w:val="16"/>
          <w:lang w:val="en-US" w:eastAsia="zh-CN"/>
        </w:rPr>
        <w:t>4</w:t>
      </w:r>
      <w:r>
        <w:rPr>
          <w:rFonts w:hint="eastAsia" w:asciiTheme="minorEastAsia" w:hAnsiTheme="minorEastAsia" w:eastAsiaTheme="minorEastAsia"/>
          <w:sz w:val="21"/>
          <w:szCs w:val="16"/>
        </w:rPr>
        <w:t>.外包员工应当妥善保管、精心维护、正确使用招标人提供的所有资源，双方按期核对和检查，确保资源安全和完整性，如有损毁或遗失，由中标人负责处理赔偿事宜。</w:t>
      </w:r>
    </w:p>
    <w:p w14:paraId="3B8B4F69">
      <w:pPr>
        <w:spacing w:line="360" w:lineRule="auto"/>
        <w:ind w:firstLine="435"/>
        <w:rPr>
          <w:rFonts w:hint="eastAsia" w:asciiTheme="minorEastAsia" w:hAnsiTheme="minorEastAsia" w:eastAsiaTheme="minorEastAsia"/>
          <w:sz w:val="21"/>
          <w:szCs w:val="16"/>
        </w:rPr>
      </w:pPr>
      <w:r>
        <w:rPr>
          <w:rFonts w:hint="eastAsia" w:asciiTheme="minorEastAsia" w:hAnsiTheme="minorEastAsia" w:eastAsiaTheme="minorEastAsia"/>
          <w:sz w:val="21"/>
          <w:szCs w:val="16"/>
        </w:rPr>
        <w:t>1</w:t>
      </w:r>
      <w:r>
        <w:rPr>
          <w:rFonts w:hint="eastAsia" w:asciiTheme="minorEastAsia" w:hAnsiTheme="minorEastAsia" w:eastAsiaTheme="minorEastAsia"/>
          <w:sz w:val="21"/>
          <w:szCs w:val="16"/>
          <w:lang w:val="en-US" w:eastAsia="zh-CN"/>
        </w:rPr>
        <w:t>5</w:t>
      </w:r>
      <w:r>
        <w:rPr>
          <w:rFonts w:hint="eastAsia" w:asciiTheme="minorEastAsia" w:hAnsiTheme="minorEastAsia" w:eastAsiaTheme="minorEastAsia"/>
          <w:sz w:val="21"/>
          <w:szCs w:val="16"/>
        </w:rPr>
        <w:t>.招标人和中标人双方应共同遵守国家有关法律法规，切实维护政府和群众的利益，坚决杜绝由中标人及其相关人员引起的投诉、媒体曝光、监察和效能建设明察暗访通报等事件的发生。</w:t>
      </w:r>
    </w:p>
    <w:p w14:paraId="0B5D1ABB">
      <w:pPr>
        <w:spacing w:line="360" w:lineRule="auto"/>
        <w:ind w:firstLine="435"/>
        <w:rPr>
          <w:rFonts w:hint="eastAsia" w:asciiTheme="minorEastAsia" w:hAnsiTheme="minorEastAsia" w:eastAsiaTheme="minorEastAsia"/>
          <w:sz w:val="21"/>
          <w:szCs w:val="16"/>
        </w:rPr>
      </w:pPr>
      <w:r>
        <w:rPr>
          <w:rFonts w:hint="eastAsia" w:asciiTheme="minorEastAsia" w:hAnsiTheme="minorEastAsia" w:eastAsiaTheme="minorEastAsia"/>
          <w:sz w:val="21"/>
          <w:szCs w:val="16"/>
        </w:rPr>
        <w:t>1</w:t>
      </w:r>
      <w:r>
        <w:rPr>
          <w:rFonts w:hint="eastAsia" w:asciiTheme="minorEastAsia" w:hAnsiTheme="minorEastAsia" w:eastAsiaTheme="minorEastAsia"/>
          <w:sz w:val="21"/>
          <w:szCs w:val="16"/>
          <w:lang w:val="en-US" w:eastAsia="zh-CN"/>
        </w:rPr>
        <w:t>6</w:t>
      </w:r>
      <w:r>
        <w:rPr>
          <w:rFonts w:hint="eastAsia" w:asciiTheme="minorEastAsia" w:hAnsiTheme="minorEastAsia" w:eastAsiaTheme="minorEastAsia"/>
          <w:sz w:val="21"/>
          <w:szCs w:val="16"/>
        </w:rPr>
        <w:t>.合同签订后提供服务前，招标人有权要求中标人提供外包员工的有关资料，包括身份证、健康证、社会保险证明、学历证书等进行查证。</w:t>
      </w:r>
    </w:p>
    <w:p w14:paraId="71D23467">
      <w:pPr>
        <w:spacing w:line="360" w:lineRule="auto"/>
        <w:ind w:firstLine="437"/>
        <w:outlineLvl w:val="2"/>
        <w:rPr>
          <w:rFonts w:hint="eastAsia" w:ascii="Times New Roman" w:hAnsi="Times New Roman" w:cs="Times New Roman" w:eastAsiaTheme="minorEastAsia"/>
          <w:b/>
          <w:sz w:val="24"/>
        </w:rPr>
      </w:pPr>
      <w:r>
        <w:rPr>
          <w:rFonts w:hint="eastAsia" w:ascii="Times New Roman" w:hAnsi="Times New Roman" w:cs="Times New Roman" w:eastAsiaTheme="minorEastAsia"/>
          <w:b/>
          <w:sz w:val="24"/>
        </w:rPr>
        <w:t>三、人员要求</w:t>
      </w:r>
    </w:p>
    <w:p w14:paraId="447D4D65">
      <w:pPr>
        <w:spacing w:line="360" w:lineRule="auto"/>
        <w:ind w:firstLine="435"/>
        <w:rPr>
          <w:rFonts w:hint="eastAsia" w:asciiTheme="minorEastAsia" w:hAnsiTheme="minorEastAsia" w:eastAsiaTheme="minorEastAsia"/>
          <w:sz w:val="21"/>
          <w:szCs w:val="16"/>
        </w:rPr>
      </w:pPr>
      <w:r>
        <w:rPr>
          <w:rFonts w:hint="eastAsia" w:asciiTheme="minorEastAsia" w:hAnsiTheme="minorEastAsia" w:eastAsiaTheme="minorEastAsia"/>
          <w:sz w:val="21"/>
          <w:szCs w:val="16"/>
        </w:rPr>
        <w:t>（1）岗位工作要求：服从</w:t>
      </w:r>
      <w:r>
        <w:rPr>
          <w:rFonts w:hint="eastAsia" w:asciiTheme="minorEastAsia" w:hAnsiTheme="minorEastAsia" w:eastAsiaTheme="minorEastAsia"/>
          <w:sz w:val="21"/>
          <w:szCs w:val="16"/>
          <w:lang w:val="en-US" w:eastAsia="zh-CN"/>
        </w:rPr>
        <w:t>项目</w:t>
      </w:r>
      <w:r>
        <w:rPr>
          <w:rFonts w:hint="eastAsia" w:asciiTheme="minorEastAsia" w:hAnsiTheme="minorEastAsia" w:eastAsiaTheme="minorEastAsia"/>
          <w:sz w:val="21"/>
          <w:szCs w:val="16"/>
        </w:rPr>
        <w:t>管理者的安排，严格遵守</w:t>
      </w:r>
      <w:r>
        <w:rPr>
          <w:rFonts w:hint="eastAsia" w:asciiTheme="minorEastAsia" w:hAnsiTheme="minorEastAsia" w:eastAsiaTheme="minorEastAsia"/>
          <w:sz w:val="21"/>
          <w:szCs w:val="16"/>
          <w:lang w:val="en-US" w:eastAsia="zh-CN"/>
        </w:rPr>
        <w:t>咖啡馆</w:t>
      </w:r>
      <w:r>
        <w:rPr>
          <w:rFonts w:hint="eastAsia" w:asciiTheme="minorEastAsia" w:hAnsiTheme="minorEastAsia" w:eastAsiaTheme="minorEastAsia"/>
          <w:sz w:val="21"/>
          <w:szCs w:val="16"/>
        </w:rPr>
        <w:t>规章制度，按质按时完成布置的工作任务；服务过程保持良好服务态度，对客人热情友好微笑；拾遗客人物品主动上交上报；如因未服从</w:t>
      </w:r>
      <w:r>
        <w:rPr>
          <w:rFonts w:hint="eastAsia" w:asciiTheme="minorEastAsia" w:hAnsiTheme="minorEastAsia" w:eastAsiaTheme="minorEastAsia"/>
          <w:sz w:val="21"/>
          <w:szCs w:val="16"/>
          <w:lang w:val="en-US" w:eastAsia="zh-CN"/>
        </w:rPr>
        <w:t>项目</w:t>
      </w:r>
      <w:r>
        <w:rPr>
          <w:rFonts w:hint="eastAsia" w:asciiTheme="minorEastAsia" w:hAnsiTheme="minorEastAsia" w:eastAsiaTheme="minorEastAsia"/>
          <w:sz w:val="21"/>
          <w:szCs w:val="16"/>
        </w:rPr>
        <w:t>管理导致的一切损失费用从当月的劳务费用中扣除。</w:t>
      </w:r>
    </w:p>
    <w:p w14:paraId="4457BC99">
      <w:pPr>
        <w:spacing w:line="360" w:lineRule="auto"/>
        <w:ind w:firstLine="435"/>
        <w:rPr>
          <w:rFonts w:hint="eastAsia" w:asciiTheme="minorEastAsia" w:hAnsiTheme="minorEastAsia" w:eastAsiaTheme="minorEastAsia"/>
          <w:sz w:val="21"/>
          <w:szCs w:val="16"/>
        </w:rPr>
      </w:pPr>
      <w:r>
        <w:rPr>
          <w:rFonts w:hint="eastAsia" w:asciiTheme="minorEastAsia" w:hAnsiTheme="minorEastAsia" w:eastAsiaTheme="minorEastAsia"/>
          <w:sz w:val="21"/>
          <w:szCs w:val="16"/>
        </w:rPr>
        <w:t>（2）人员及相关要求:初中及以上学历，5</w:t>
      </w:r>
      <w:r>
        <w:rPr>
          <w:rFonts w:hint="eastAsia" w:asciiTheme="minorEastAsia" w:hAnsiTheme="minorEastAsia" w:eastAsiaTheme="minorEastAsia"/>
          <w:sz w:val="21"/>
          <w:szCs w:val="16"/>
          <w:lang w:val="en-US" w:eastAsia="zh-CN"/>
        </w:rPr>
        <w:t>5</w:t>
      </w:r>
      <w:r>
        <w:rPr>
          <w:rFonts w:hint="eastAsia" w:asciiTheme="minorEastAsia" w:hAnsiTheme="minorEastAsia" w:eastAsiaTheme="minorEastAsia"/>
          <w:sz w:val="21"/>
          <w:szCs w:val="16"/>
        </w:rPr>
        <w:t>周岁以下（含），男女不限，身心健康，举止文明，爱岗敬业，吃苦耐劳，责任心和执行力强，无犯罪记录，身体无缺陷、无纹身、无胎记、无弱视、无染发，人员上岗前需体检、持健康证上岗。</w:t>
      </w:r>
    </w:p>
    <w:p w14:paraId="73137C36">
      <w:pPr>
        <w:spacing w:line="360" w:lineRule="auto"/>
        <w:ind w:firstLine="435"/>
        <w:rPr>
          <w:rFonts w:hint="eastAsia" w:asciiTheme="minorEastAsia" w:hAnsiTheme="minorEastAsia" w:eastAsiaTheme="minorEastAsia"/>
          <w:sz w:val="21"/>
          <w:szCs w:val="16"/>
        </w:rPr>
      </w:pPr>
      <w:r>
        <w:rPr>
          <w:rFonts w:hint="eastAsia" w:asciiTheme="minorEastAsia" w:hAnsiTheme="minorEastAsia" w:eastAsiaTheme="minorEastAsia"/>
          <w:sz w:val="21"/>
          <w:szCs w:val="16"/>
        </w:rPr>
        <w:t>（3）中标人合同签订后，具体每个服务人员的进场时间根据招标人的通知决定。</w:t>
      </w:r>
    </w:p>
    <w:p w14:paraId="1E4B6AFF">
      <w:pPr>
        <w:spacing w:line="360" w:lineRule="auto"/>
        <w:ind w:firstLine="435"/>
        <w:rPr>
          <w:rFonts w:hint="eastAsia" w:asciiTheme="minorEastAsia" w:hAnsiTheme="minorEastAsia" w:eastAsiaTheme="minorEastAsia"/>
          <w:sz w:val="21"/>
          <w:szCs w:val="16"/>
        </w:rPr>
      </w:pPr>
      <w:r>
        <w:rPr>
          <w:rFonts w:hint="eastAsia" w:asciiTheme="minorEastAsia" w:hAnsiTheme="minorEastAsia" w:eastAsiaTheme="minorEastAsia"/>
          <w:sz w:val="21"/>
          <w:szCs w:val="16"/>
          <w:lang w:val="en-US" w:eastAsia="zh-CN"/>
        </w:rPr>
        <w:t>报价要求</w:t>
      </w:r>
    </w:p>
    <w:p w14:paraId="5CBECED8">
      <w:pPr>
        <w:spacing w:line="360" w:lineRule="auto"/>
        <w:ind w:firstLine="435"/>
        <w:rPr>
          <w:rFonts w:hint="eastAsia" w:asciiTheme="minorEastAsia" w:hAnsiTheme="minorEastAsia" w:eastAsiaTheme="minorEastAsia"/>
          <w:sz w:val="21"/>
          <w:szCs w:val="16"/>
        </w:rPr>
      </w:pPr>
      <w:r>
        <w:rPr>
          <w:rFonts w:hint="eastAsia" w:asciiTheme="minorEastAsia" w:hAnsiTheme="minorEastAsia" w:eastAsiaTheme="minorEastAsia"/>
          <w:sz w:val="21"/>
          <w:szCs w:val="16"/>
          <w:lang w:val="en-US" w:eastAsia="zh-CN"/>
        </w:rPr>
        <w:t xml:space="preserve">1.劳务服务费报价按费率进行报价，本项目外包服务费用含A%的服务管理费用，A 为投标人所报费率。如投标人所报费率为10%，则服务管理费为外包人员工资*10%。所投报价保留两位小数，小数点后第三位“四舍五入”，如10.176%按 10.18%计。 </w:t>
      </w:r>
    </w:p>
    <w:p w14:paraId="5B1E3833">
      <w:pPr>
        <w:spacing w:line="360" w:lineRule="auto"/>
        <w:ind w:firstLine="435"/>
        <w:rPr>
          <w:rFonts w:hint="eastAsia" w:asciiTheme="minorEastAsia" w:hAnsiTheme="minorEastAsia" w:eastAsiaTheme="minorEastAsia"/>
          <w:sz w:val="21"/>
          <w:szCs w:val="16"/>
        </w:rPr>
      </w:pPr>
      <w:r>
        <w:rPr>
          <w:rFonts w:hint="eastAsia" w:asciiTheme="minorEastAsia" w:hAnsiTheme="minorEastAsia" w:eastAsiaTheme="minorEastAsia"/>
          <w:sz w:val="21"/>
          <w:szCs w:val="16"/>
          <w:lang w:val="en-US" w:eastAsia="zh-CN"/>
        </w:rPr>
        <w:t xml:space="preserve">2.劳务外包人数约4人（最终以实际需求人数为准），预计总额15万元/年（最终以实际需求为准）； </w:t>
      </w:r>
    </w:p>
    <w:p w14:paraId="56262DD8">
      <w:pPr>
        <w:spacing w:line="360" w:lineRule="auto"/>
        <w:ind w:firstLine="435"/>
        <w:rPr>
          <w:rFonts w:hint="eastAsia" w:asciiTheme="minorEastAsia" w:hAnsiTheme="minorEastAsia" w:eastAsiaTheme="minorEastAsia"/>
          <w:sz w:val="21"/>
          <w:szCs w:val="16"/>
        </w:rPr>
      </w:pPr>
      <w:r>
        <w:rPr>
          <w:rFonts w:hint="eastAsia" w:asciiTheme="minorEastAsia" w:hAnsiTheme="minorEastAsia" w:eastAsiaTheme="minorEastAsia"/>
          <w:sz w:val="21"/>
          <w:szCs w:val="16"/>
          <w:lang w:val="en-US" w:eastAsia="zh-CN"/>
        </w:rPr>
        <w:t xml:space="preserve">3.暂定合同价（不得超过15万元）=服务管理费用（为外包人员工资*中标费率）+外包人员工资；根据招标人实际用工人数产生的劳务费用为准。具体包含但不限于以下费用：含人工工资、各项保险、劳动纠纷、法定节假日费用、人员工装、税金等全部费用。 </w:t>
      </w:r>
    </w:p>
    <w:p w14:paraId="6C774720">
      <w:pPr>
        <w:spacing w:line="360" w:lineRule="auto"/>
        <w:ind w:firstLine="435"/>
        <w:rPr>
          <w:rFonts w:hint="eastAsia" w:asciiTheme="minorEastAsia" w:hAnsiTheme="minorEastAsia" w:eastAsiaTheme="minorEastAsia"/>
          <w:sz w:val="21"/>
          <w:szCs w:val="16"/>
        </w:rPr>
      </w:pPr>
      <w:r>
        <w:rPr>
          <w:rFonts w:hint="eastAsia" w:asciiTheme="minorEastAsia" w:hAnsiTheme="minorEastAsia" w:eastAsiaTheme="minorEastAsia"/>
          <w:sz w:val="21"/>
          <w:szCs w:val="16"/>
          <w:lang w:val="en-US" w:eastAsia="zh-CN"/>
        </w:rPr>
        <w:t>4.招标人主要为经营咖啡馆业务，招标文件预估的4人安排在卫村，后续人员可能有所增加或者减少，本项目提供的项目概算为预估概算，本项目用工人数为暂定数量，不作为实际用工人数及结算的依据，最终以招标人实际用工人数产生的外包人员工资及服务管理费用为准。结算时按照中标费率及实际用工人数产生的人员工资据实结算。投标单位在报价时，应认真研究招标文件的各项条款，在慎重考虑各种风险后自主报价。</w:t>
      </w:r>
    </w:p>
    <w:p w14:paraId="216EB23F">
      <w:pPr>
        <w:spacing w:line="360" w:lineRule="auto"/>
        <w:ind w:firstLine="437"/>
        <w:outlineLvl w:val="2"/>
        <w:rPr>
          <w:rFonts w:hint="eastAsia" w:ascii="Times New Roman" w:hAnsi="Times New Roman" w:cs="Times New Roman" w:eastAsiaTheme="minorEastAsia"/>
          <w:b/>
          <w:sz w:val="24"/>
        </w:rPr>
      </w:pPr>
      <w:r>
        <w:rPr>
          <w:rFonts w:hint="eastAsia" w:ascii="Times New Roman" w:hAnsi="Times New Roman" w:cs="Times New Roman" w:eastAsiaTheme="minorEastAsia"/>
          <w:b/>
          <w:sz w:val="24"/>
          <w:lang w:val="en-US" w:eastAsia="zh-CN"/>
        </w:rPr>
        <w:t>五、</w:t>
      </w:r>
      <w:r>
        <w:rPr>
          <w:rFonts w:hint="eastAsia" w:ascii="Times New Roman" w:hAnsi="Times New Roman" w:cs="Times New Roman" w:eastAsiaTheme="minorEastAsia"/>
          <w:b/>
          <w:sz w:val="24"/>
        </w:rPr>
        <w:t>外包员工相关权益保障</w:t>
      </w:r>
    </w:p>
    <w:p w14:paraId="1A86F06E">
      <w:pPr>
        <w:spacing w:line="360" w:lineRule="auto"/>
        <w:ind w:firstLine="435"/>
        <w:rPr>
          <w:rFonts w:hint="eastAsia" w:asciiTheme="minorEastAsia" w:hAnsiTheme="minorEastAsia" w:eastAsiaTheme="minorEastAsia"/>
          <w:sz w:val="21"/>
          <w:szCs w:val="16"/>
        </w:rPr>
      </w:pPr>
      <w:r>
        <w:rPr>
          <w:rFonts w:hint="eastAsia" w:asciiTheme="minorEastAsia" w:hAnsiTheme="minorEastAsia" w:eastAsiaTheme="minorEastAsia"/>
          <w:sz w:val="21"/>
          <w:szCs w:val="16"/>
          <w:lang w:val="en-US" w:eastAsia="zh-CN"/>
        </w:rPr>
        <w:t>1.</w:t>
      </w:r>
      <w:r>
        <w:rPr>
          <w:rFonts w:hint="eastAsia" w:asciiTheme="minorEastAsia" w:hAnsiTheme="minorEastAsia" w:eastAsiaTheme="minorEastAsia"/>
          <w:sz w:val="21"/>
          <w:szCs w:val="16"/>
        </w:rPr>
        <w:t>在外包员工和中标人双方自愿的基础上，依法依规签订劳动合同，建立和谐的劳动关系。中标人应严格执行《中华人民共和国劳动法》和《中华人民共和国劳动合同法》的规定，不得发生歇工和维稳事件。</w:t>
      </w:r>
    </w:p>
    <w:p w14:paraId="586D9009">
      <w:pPr>
        <w:spacing w:line="360" w:lineRule="auto"/>
        <w:ind w:firstLine="435"/>
        <w:rPr>
          <w:rFonts w:hint="eastAsia" w:asciiTheme="minorEastAsia" w:hAnsiTheme="minorEastAsia" w:eastAsiaTheme="minorEastAsia"/>
          <w:sz w:val="21"/>
          <w:szCs w:val="16"/>
        </w:rPr>
      </w:pPr>
      <w:r>
        <w:rPr>
          <w:rFonts w:hint="eastAsia" w:asciiTheme="minorEastAsia" w:hAnsiTheme="minorEastAsia" w:eastAsiaTheme="minorEastAsia"/>
          <w:sz w:val="21"/>
          <w:szCs w:val="16"/>
        </w:rPr>
        <w:t>2.中标人与外包员工解除或终止劳动关系，必须依照《中华人民共和国劳动法》《中华人民共和国劳动合同法》和其它规范性文件的规定执行。</w:t>
      </w:r>
    </w:p>
    <w:p w14:paraId="59517B8C">
      <w:pPr>
        <w:spacing w:line="360" w:lineRule="auto"/>
        <w:ind w:firstLine="435"/>
        <w:rPr>
          <w:rFonts w:hint="eastAsia" w:asciiTheme="minorEastAsia" w:hAnsiTheme="minorEastAsia" w:eastAsiaTheme="minorEastAsia"/>
          <w:sz w:val="21"/>
          <w:szCs w:val="16"/>
        </w:rPr>
      </w:pPr>
      <w:r>
        <w:rPr>
          <w:rFonts w:hint="eastAsia" w:asciiTheme="minorEastAsia" w:hAnsiTheme="minorEastAsia" w:eastAsiaTheme="minorEastAsia"/>
          <w:sz w:val="21"/>
          <w:szCs w:val="16"/>
        </w:rPr>
        <w:t>3.中标人必须执行《中华人民共和国劳动法》《中华人民共和国劳动合同法》和其它规范性文件规定的有关外包员工保障的其它规定。</w:t>
      </w:r>
    </w:p>
    <w:p w14:paraId="6622B889">
      <w:pPr>
        <w:spacing w:line="360" w:lineRule="auto"/>
        <w:ind w:firstLine="435"/>
        <w:rPr>
          <w:rFonts w:hint="eastAsia" w:asciiTheme="minorEastAsia" w:hAnsiTheme="minorEastAsia" w:eastAsiaTheme="minorEastAsia"/>
          <w:sz w:val="21"/>
          <w:szCs w:val="16"/>
        </w:rPr>
      </w:pPr>
      <w:r>
        <w:rPr>
          <w:rFonts w:hint="eastAsia" w:asciiTheme="minorEastAsia" w:hAnsiTheme="minorEastAsia" w:eastAsiaTheme="minorEastAsia"/>
          <w:sz w:val="21"/>
          <w:szCs w:val="16"/>
        </w:rPr>
        <w:t>4.中标人需建立工资发放明细台账，对于银行工资发放流水、社会保险购买情况和商业保险购买情况等外包材料进行存档，以备招标人核查。</w:t>
      </w:r>
    </w:p>
    <w:p w14:paraId="1DD0AA94">
      <w:pPr>
        <w:spacing w:line="360" w:lineRule="auto"/>
        <w:ind w:firstLine="437"/>
        <w:outlineLvl w:val="2"/>
        <w:rPr>
          <w:rFonts w:hint="eastAsia" w:ascii="Times New Roman" w:hAnsi="Times New Roman" w:cs="Times New Roman" w:eastAsiaTheme="minorEastAsia"/>
          <w:b/>
          <w:sz w:val="24"/>
          <w:lang w:val="en-US" w:eastAsia="zh-CN"/>
        </w:rPr>
      </w:pPr>
      <w:r>
        <w:rPr>
          <w:rFonts w:hint="eastAsia" w:ascii="Times New Roman" w:hAnsi="Times New Roman" w:cs="Times New Roman" w:eastAsiaTheme="minorEastAsia"/>
          <w:b/>
          <w:sz w:val="24"/>
          <w:lang w:val="en-US" w:eastAsia="zh-CN"/>
        </w:rPr>
        <w:t xml:space="preserve">六、费用结算要求 </w:t>
      </w:r>
    </w:p>
    <w:p w14:paraId="19982452">
      <w:pPr>
        <w:spacing w:line="360" w:lineRule="auto"/>
        <w:ind w:firstLine="435"/>
        <w:rPr>
          <w:rFonts w:hint="eastAsia" w:asciiTheme="minorEastAsia" w:hAnsiTheme="minorEastAsia" w:eastAsiaTheme="minorEastAsia"/>
          <w:sz w:val="21"/>
          <w:szCs w:val="16"/>
        </w:rPr>
      </w:pPr>
      <w:r>
        <w:rPr>
          <w:rFonts w:hint="eastAsia" w:asciiTheme="minorEastAsia" w:hAnsiTheme="minorEastAsia" w:eastAsiaTheme="minorEastAsia"/>
          <w:sz w:val="21"/>
          <w:szCs w:val="16"/>
          <w:lang w:val="en-US" w:eastAsia="zh-CN"/>
        </w:rPr>
        <w:t>中标人需垫付劳务外包相关费用壹个月，支付方式为招标人第三个月10日之前向中标人支付第一个月相关费用，例如：10月10日前支付7月26日-8月25日外包人员相关费用。中标人每月 10 日前将招标人及中标人双方确认的服务费结算单、工资表及开具的增值税专用发票（6%税率）纸质版送至招标人。</w:t>
      </w:r>
    </w:p>
    <w:p w14:paraId="683ACB3A">
      <w:pPr>
        <w:spacing w:line="360" w:lineRule="auto"/>
        <w:ind w:firstLine="437"/>
        <w:outlineLvl w:val="2"/>
        <w:rPr>
          <w:rFonts w:hint="eastAsia" w:ascii="Times New Roman" w:hAnsi="Times New Roman" w:cs="Times New Roman" w:eastAsiaTheme="minorEastAsia"/>
          <w:b/>
          <w:sz w:val="24"/>
          <w:lang w:val="en-US" w:eastAsia="zh-CN"/>
        </w:rPr>
      </w:pPr>
      <w:r>
        <w:rPr>
          <w:rFonts w:hint="eastAsia" w:ascii="Times New Roman" w:hAnsi="Times New Roman" w:cs="Times New Roman" w:eastAsiaTheme="minorEastAsia"/>
          <w:b/>
          <w:sz w:val="24"/>
          <w:lang w:val="en-US" w:eastAsia="zh-CN"/>
        </w:rPr>
        <w:t>七、其他要求</w:t>
      </w:r>
    </w:p>
    <w:p w14:paraId="28264F60">
      <w:pPr>
        <w:spacing w:line="360" w:lineRule="auto"/>
        <w:ind w:firstLine="435"/>
        <w:rPr>
          <w:rFonts w:hint="eastAsia" w:asciiTheme="minorEastAsia" w:hAnsiTheme="minorEastAsia" w:eastAsiaTheme="minorEastAsia"/>
          <w:sz w:val="21"/>
          <w:szCs w:val="16"/>
        </w:rPr>
      </w:pPr>
      <w:r>
        <w:rPr>
          <w:rFonts w:hint="default" w:asciiTheme="minorEastAsia" w:hAnsiTheme="minorEastAsia" w:eastAsiaTheme="minorEastAsia"/>
          <w:sz w:val="21"/>
          <w:szCs w:val="16"/>
          <w:lang w:val="en-US" w:eastAsia="zh-CN"/>
        </w:rPr>
        <w:t>1.</w:t>
      </w:r>
      <w:r>
        <w:rPr>
          <w:rFonts w:hint="eastAsia" w:asciiTheme="minorEastAsia" w:hAnsiTheme="minorEastAsia" w:eastAsiaTheme="minorEastAsia"/>
          <w:sz w:val="21"/>
          <w:szCs w:val="16"/>
          <w:lang w:val="en-US" w:eastAsia="zh-CN"/>
        </w:rPr>
        <w:t xml:space="preserve">中标人应根据招标人的要求，为员工提供冬、夏各两套工装，款式由招标人选定，费用由中标人承担。 </w:t>
      </w:r>
    </w:p>
    <w:p w14:paraId="34CCB355">
      <w:pPr>
        <w:spacing w:line="360" w:lineRule="auto"/>
        <w:ind w:firstLine="435"/>
        <w:rPr>
          <w:rFonts w:hint="eastAsia" w:asciiTheme="minorEastAsia" w:hAnsiTheme="minorEastAsia" w:eastAsiaTheme="minorEastAsia"/>
          <w:sz w:val="21"/>
          <w:szCs w:val="16"/>
        </w:rPr>
      </w:pPr>
      <w:r>
        <w:rPr>
          <w:rFonts w:hint="eastAsia" w:asciiTheme="minorEastAsia" w:hAnsiTheme="minorEastAsia" w:eastAsiaTheme="minorEastAsia"/>
          <w:sz w:val="21"/>
          <w:szCs w:val="16"/>
          <w:lang w:val="en-US" w:eastAsia="zh-CN"/>
        </w:rPr>
        <w:t>2</w:t>
      </w:r>
      <w:r>
        <w:rPr>
          <w:rFonts w:hint="default" w:asciiTheme="minorEastAsia" w:hAnsiTheme="minorEastAsia" w:eastAsiaTheme="minorEastAsia"/>
          <w:sz w:val="21"/>
          <w:szCs w:val="16"/>
          <w:lang w:val="en-US" w:eastAsia="zh-CN"/>
        </w:rPr>
        <w:t>.</w:t>
      </w:r>
      <w:r>
        <w:rPr>
          <w:rFonts w:hint="eastAsia" w:asciiTheme="minorEastAsia" w:hAnsiTheme="minorEastAsia" w:eastAsiaTheme="minorEastAsia"/>
          <w:sz w:val="21"/>
          <w:szCs w:val="16"/>
          <w:lang w:val="en-US" w:eastAsia="zh-CN"/>
        </w:rPr>
        <w:t>中标人安排的外包人员离职、请假造成的断岗情况、且中标人没有及时补充人员的，断岗情况超过</w:t>
      </w:r>
      <w:r>
        <w:rPr>
          <w:rFonts w:hint="default" w:asciiTheme="minorEastAsia" w:hAnsiTheme="minorEastAsia" w:eastAsiaTheme="minorEastAsia"/>
          <w:sz w:val="21"/>
          <w:szCs w:val="16"/>
          <w:lang w:val="en-US" w:eastAsia="zh-CN"/>
        </w:rPr>
        <w:t>2</w:t>
      </w:r>
      <w:r>
        <w:rPr>
          <w:rFonts w:hint="eastAsia" w:asciiTheme="minorEastAsia" w:hAnsiTheme="minorEastAsia" w:eastAsiaTheme="minorEastAsia"/>
          <w:sz w:val="21"/>
          <w:szCs w:val="16"/>
          <w:lang w:val="en-US" w:eastAsia="zh-CN"/>
        </w:rPr>
        <w:t>小时每人每次扣除履约保证金</w:t>
      </w:r>
      <w:r>
        <w:rPr>
          <w:rFonts w:hint="default" w:asciiTheme="minorEastAsia" w:hAnsiTheme="minorEastAsia" w:eastAsiaTheme="minorEastAsia"/>
          <w:sz w:val="21"/>
          <w:szCs w:val="16"/>
          <w:lang w:val="en-US" w:eastAsia="zh-CN"/>
        </w:rPr>
        <w:t>50</w:t>
      </w:r>
      <w:r>
        <w:rPr>
          <w:rFonts w:hint="eastAsia" w:asciiTheme="minorEastAsia" w:hAnsiTheme="minorEastAsia" w:eastAsiaTheme="minorEastAsia"/>
          <w:sz w:val="21"/>
          <w:szCs w:val="16"/>
          <w:lang w:val="en-US" w:eastAsia="zh-CN"/>
        </w:rPr>
        <w:t>元，超过半天的，每人每次扣除履约保证金</w:t>
      </w:r>
      <w:r>
        <w:rPr>
          <w:rFonts w:hint="default" w:asciiTheme="minorEastAsia" w:hAnsiTheme="minorEastAsia" w:eastAsiaTheme="minorEastAsia"/>
          <w:sz w:val="21"/>
          <w:szCs w:val="16"/>
          <w:lang w:val="en-US" w:eastAsia="zh-CN"/>
        </w:rPr>
        <w:t>100</w:t>
      </w:r>
      <w:r>
        <w:rPr>
          <w:rFonts w:hint="eastAsia" w:asciiTheme="minorEastAsia" w:hAnsiTheme="minorEastAsia" w:eastAsiaTheme="minorEastAsia"/>
          <w:sz w:val="21"/>
          <w:szCs w:val="16"/>
          <w:lang w:val="en-US" w:eastAsia="zh-CN"/>
        </w:rPr>
        <w:t xml:space="preserve">元，以此类推。 </w:t>
      </w:r>
    </w:p>
    <w:p w14:paraId="5260DACF">
      <w:pPr>
        <w:spacing w:line="360" w:lineRule="auto"/>
        <w:ind w:firstLine="435"/>
        <w:rPr>
          <w:rFonts w:hint="eastAsia" w:asciiTheme="minorEastAsia" w:hAnsiTheme="minorEastAsia" w:eastAsiaTheme="minorEastAsia"/>
          <w:sz w:val="21"/>
          <w:szCs w:val="16"/>
        </w:rPr>
      </w:pPr>
      <w:r>
        <w:rPr>
          <w:rFonts w:hint="eastAsia" w:asciiTheme="minorEastAsia" w:hAnsiTheme="minorEastAsia" w:eastAsiaTheme="minorEastAsia"/>
          <w:sz w:val="21"/>
          <w:szCs w:val="16"/>
          <w:lang w:val="en-US" w:eastAsia="zh-CN"/>
        </w:rPr>
        <w:t>3</w:t>
      </w:r>
      <w:r>
        <w:rPr>
          <w:rFonts w:hint="default" w:asciiTheme="minorEastAsia" w:hAnsiTheme="minorEastAsia" w:eastAsiaTheme="minorEastAsia"/>
          <w:sz w:val="21"/>
          <w:szCs w:val="16"/>
          <w:lang w:val="en-US" w:eastAsia="zh-CN"/>
        </w:rPr>
        <w:t>.</w:t>
      </w:r>
      <w:r>
        <w:rPr>
          <w:rFonts w:hint="eastAsia" w:asciiTheme="minorEastAsia" w:hAnsiTheme="minorEastAsia" w:eastAsiaTheme="minorEastAsia"/>
          <w:sz w:val="21"/>
          <w:szCs w:val="16"/>
          <w:lang w:val="en-US" w:eastAsia="zh-CN"/>
        </w:rPr>
        <w:t>若招标人与招标人项目业主方因合作解除等问题，相关劳务人员由中标人自行处理办理离职手续，中标人不再支付其管理服务费用，中标人不得追究招标人任何违约责任。</w:t>
      </w:r>
    </w:p>
    <w:p w14:paraId="16E8B1DA">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第四章  评审方法和标准</w:t>
      </w:r>
      <w:bookmarkEnd w:id="38"/>
    </w:p>
    <w:p w14:paraId="68FA6766">
      <w:pPr>
        <w:spacing w:line="360" w:lineRule="auto"/>
        <w:ind w:firstLine="437"/>
        <w:outlineLvl w:val="1"/>
        <w:rPr>
          <w:rFonts w:asciiTheme="minorEastAsia" w:hAnsiTheme="minorEastAsia" w:eastAsiaTheme="minorEastAsia"/>
          <w:b/>
          <w:sz w:val="24"/>
        </w:rPr>
      </w:pPr>
      <w:bookmarkStart w:id="39" w:name="_Toc29594"/>
      <w:r>
        <w:rPr>
          <w:rFonts w:hint="eastAsia" w:asciiTheme="minorEastAsia" w:hAnsiTheme="minorEastAsia" w:eastAsiaTheme="minorEastAsia"/>
          <w:b/>
          <w:sz w:val="24"/>
        </w:rPr>
        <w:t>一、总则</w:t>
      </w:r>
      <w:bookmarkEnd w:id="39"/>
    </w:p>
    <w:p w14:paraId="3CD8EDED">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本项目采用</w:t>
      </w:r>
      <w:r>
        <w:rPr>
          <w:rFonts w:hint="eastAsia" w:asciiTheme="minorEastAsia" w:hAnsiTheme="minorEastAsia" w:eastAsiaTheme="minorEastAsia"/>
          <w:b/>
          <w:bCs/>
          <w:sz w:val="21"/>
          <w:szCs w:val="16"/>
        </w:rPr>
        <w:t>最低投标价法</w:t>
      </w:r>
      <w:r>
        <w:rPr>
          <w:rFonts w:hint="eastAsia" w:asciiTheme="minorEastAsia" w:hAnsiTheme="minorEastAsia" w:eastAsiaTheme="minorEastAsia"/>
          <w:sz w:val="21"/>
          <w:szCs w:val="16"/>
        </w:rPr>
        <w:t>评审，投标文件满足竞价文件全部实质性要求且</w:t>
      </w:r>
      <w:r>
        <w:rPr>
          <w:rFonts w:hint="eastAsia" w:asciiTheme="minorEastAsia" w:hAnsiTheme="minorEastAsia" w:eastAsiaTheme="minorEastAsia"/>
          <w:b/>
          <w:bCs/>
          <w:sz w:val="21"/>
          <w:szCs w:val="16"/>
        </w:rPr>
        <w:t>最终投标报价</w:t>
      </w:r>
      <w:r>
        <w:rPr>
          <w:rFonts w:hint="eastAsia" w:asciiTheme="minorEastAsia" w:hAnsiTheme="minorEastAsia" w:eastAsiaTheme="minorEastAsia"/>
          <w:b/>
          <w:sz w:val="21"/>
          <w:szCs w:val="16"/>
        </w:rPr>
        <w:t>最低</w:t>
      </w:r>
      <w:r>
        <w:rPr>
          <w:rFonts w:hint="eastAsia" w:asciiTheme="minorEastAsia" w:hAnsiTheme="minorEastAsia" w:eastAsiaTheme="minorEastAsia"/>
          <w:sz w:val="21"/>
          <w:szCs w:val="16"/>
        </w:rPr>
        <w:t>的投标人为中标人的评审方法。</w:t>
      </w:r>
    </w:p>
    <w:p w14:paraId="71DBB6AE">
      <w:pPr>
        <w:spacing w:line="360" w:lineRule="auto"/>
        <w:ind w:firstLine="437"/>
        <w:outlineLvl w:val="1"/>
        <w:rPr>
          <w:rFonts w:asciiTheme="minorEastAsia" w:hAnsiTheme="minorEastAsia" w:eastAsiaTheme="minorEastAsia"/>
          <w:b/>
          <w:sz w:val="24"/>
        </w:rPr>
      </w:pPr>
      <w:bookmarkStart w:id="40" w:name="_Toc22999"/>
      <w:r>
        <w:rPr>
          <w:rFonts w:hint="eastAsia" w:asciiTheme="minorEastAsia" w:hAnsiTheme="minorEastAsia" w:eastAsiaTheme="minorEastAsia"/>
          <w:b/>
          <w:sz w:val="24"/>
        </w:rPr>
        <w:t>二、评审方法</w:t>
      </w:r>
      <w:bookmarkEnd w:id="40"/>
    </w:p>
    <w:p w14:paraId="6759C2CE">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评审小组对投标人的投标文件进行初审，以确定其是否满足竞价文件的实质性要求。初审表如下：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223"/>
        <w:gridCol w:w="5597"/>
      </w:tblGrid>
      <w:tr w14:paraId="6295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14:paraId="18E17D2D">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初审表</w:t>
            </w:r>
          </w:p>
        </w:tc>
      </w:tr>
      <w:tr w14:paraId="2F2A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2" w:type="pct"/>
            <w:tcBorders>
              <w:bottom w:val="single" w:color="auto" w:sz="4" w:space="0"/>
            </w:tcBorders>
            <w:vAlign w:val="center"/>
          </w:tcPr>
          <w:p w14:paraId="0E297703">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序号</w:t>
            </w:r>
          </w:p>
        </w:tc>
        <w:tc>
          <w:tcPr>
            <w:tcW w:w="1304" w:type="pct"/>
            <w:tcBorders>
              <w:bottom w:val="single" w:color="auto" w:sz="4" w:space="0"/>
            </w:tcBorders>
            <w:vAlign w:val="center"/>
          </w:tcPr>
          <w:p w14:paraId="0A0EFB30">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评审指标</w:t>
            </w:r>
          </w:p>
        </w:tc>
        <w:tc>
          <w:tcPr>
            <w:tcW w:w="3283" w:type="pct"/>
            <w:tcBorders>
              <w:bottom w:val="single" w:color="auto" w:sz="4" w:space="0"/>
            </w:tcBorders>
            <w:vAlign w:val="center"/>
          </w:tcPr>
          <w:p w14:paraId="3F5C3903">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合格条件</w:t>
            </w:r>
          </w:p>
        </w:tc>
      </w:tr>
      <w:tr w14:paraId="449E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tcBorders>
              <w:bottom w:val="single" w:color="auto" w:sz="4" w:space="0"/>
            </w:tcBorders>
            <w:vAlign w:val="center"/>
          </w:tcPr>
          <w:p w14:paraId="5ECD0C00">
            <w:pPr>
              <w:adjustRightInd w:val="0"/>
              <w:snapToGrid w:val="0"/>
              <w:ind w:right="-10"/>
              <w:jc w:val="center"/>
              <w:rPr>
                <w:rFonts w:ascii="Calibri" w:hAnsi="Calibri" w:cs="Times New Roman"/>
                <w:kern w:val="2"/>
                <w:sz w:val="21"/>
                <w:szCs w:val="21"/>
              </w:rPr>
            </w:pPr>
            <w:r>
              <w:rPr>
                <w:rFonts w:hint="eastAsia" w:cs="Times New Roman"/>
                <w:kern w:val="2"/>
                <w:sz w:val="21"/>
                <w:szCs w:val="21"/>
              </w:rPr>
              <w:t>1</w:t>
            </w:r>
          </w:p>
        </w:tc>
        <w:tc>
          <w:tcPr>
            <w:tcW w:w="1304" w:type="pct"/>
            <w:tcBorders>
              <w:bottom w:val="single" w:color="auto" w:sz="4" w:space="0"/>
            </w:tcBorders>
            <w:vAlign w:val="center"/>
          </w:tcPr>
          <w:p w14:paraId="4D6EE76B">
            <w:pPr>
              <w:adjustRightInd w:val="0"/>
              <w:snapToGrid w:val="0"/>
              <w:ind w:right="-10"/>
              <w:jc w:val="left"/>
              <w:rPr>
                <w:rFonts w:cs="Times New Roman"/>
                <w:kern w:val="2"/>
                <w:sz w:val="21"/>
                <w:szCs w:val="21"/>
              </w:rPr>
            </w:pPr>
            <w:r>
              <w:rPr>
                <w:rFonts w:hint="eastAsia" w:cs="Times New Roman"/>
                <w:kern w:val="2"/>
                <w:sz w:val="21"/>
                <w:szCs w:val="21"/>
              </w:rPr>
              <w:t>营业执照</w:t>
            </w:r>
          </w:p>
        </w:tc>
        <w:tc>
          <w:tcPr>
            <w:tcW w:w="3283" w:type="pct"/>
            <w:tcBorders>
              <w:bottom w:val="single" w:color="auto" w:sz="4" w:space="0"/>
            </w:tcBorders>
            <w:vAlign w:val="center"/>
          </w:tcPr>
          <w:p w14:paraId="4DF3EAAC">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提供有效的营业执照扫描件，应完整地体现出营业执照的全部内容。联合体投标的联合体各方均须提供。</w:t>
            </w:r>
          </w:p>
        </w:tc>
      </w:tr>
      <w:tr w14:paraId="3CDB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53BE7620">
            <w:pPr>
              <w:adjustRightInd w:val="0"/>
              <w:snapToGrid w:val="0"/>
              <w:ind w:right="-10"/>
              <w:jc w:val="center"/>
              <w:rPr>
                <w:rFonts w:cs="Times New Roman"/>
                <w:kern w:val="2"/>
                <w:sz w:val="21"/>
                <w:szCs w:val="21"/>
              </w:rPr>
            </w:pPr>
            <w:r>
              <w:rPr>
                <w:rFonts w:hint="eastAsia" w:cs="Times New Roman"/>
                <w:kern w:val="2"/>
                <w:sz w:val="21"/>
                <w:szCs w:val="21"/>
              </w:rPr>
              <w:t>2</w:t>
            </w:r>
          </w:p>
        </w:tc>
        <w:tc>
          <w:tcPr>
            <w:tcW w:w="1304" w:type="pct"/>
            <w:vAlign w:val="center"/>
          </w:tcPr>
          <w:p w14:paraId="7A92B9D6">
            <w:pPr>
              <w:adjustRightInd w:val="0"/>
              <w:snapToGrid w:val="0"/>
              <w:ind w:right="-10"/>
              <w:jc w:val="left"/>
              <w:rPr>
                <w:rFonts w:cs="Times New Roman"/>
                <w:kern w:val="2"/>
                <w:sz w:val="21"/>
                <w:szCs w:val="21"/>
              </w:rPr>
            </w:pPr>
            <w:r>
              <w:rPr>
                <w:rFonts w:hint="eastAsia" w:cs="Times New Roman"/>
                <w:kern w:val="2"/>
                <w:sz w:val="21"/>
                <w:szCs w:val="21"/>
              </w:rPr>
              <w:t>资质证书</w:t>
            </w:r>
          </w:p>
        </w:tc>
        <w:tc>
          <w:tcPr>
            <w:tcW w:w="3283" w:type="pct"/>
            <w:vAlign w:val="center"/>
          </w:tcPr>
          <w:p w14:paraId="3C57B2B7">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提供符合</w:t>
            </w:r>
            <w:r>
              <w:rPr>
                <w:rFonts w:hint="eastAsia" w:ascii="Times New Roman" w:hAnsi="Times New Roman" w:cs="Times New Roman" w:eastAsiaTheme="minorEastAsia"/>
                <w:sz w:val="21"/>
                <w:szCs w:val="21"/>
              </w:rPr>
              <w:t>竞价</w:t>
            </w:r>
            <w:r>
              <w:rPr>
                <w:rFonts w:hint="eastAsia" w:cs="Times New Roman"/>
                <w:kern w:val="2"/>
                <w:sz w:val="21"/>
                <w:szCs w:val="21"/>
              </w:rPr>
              <w:t>公告的资质证书。</w:t>
            </w:r>
          </w:p>
        </w:tc>
      </w:tr>
      <w:tr w14:paraId="6CBF6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2C4957ED">
            <w:pPr>
              <w:adjustRightInd w:val="0"/>
              <w:snapToGrid w:val="0"/>
              <w:ind w:right="-10"/>
              <w:jc w:val="center"/>
              <w:rPr>
                <w:rFonts w:cs="Times New Roman"/>
                <w:kern w:val="2"/>
                <w:sz w:val="21"/>
                <w:szCs w:val="21"/>
              </w:rPr>
            </w:pPr>
            <w:r>
              <w:rPr>
                <w:rFonts w:hint="eastAsia" w:cs="Times New Roman"/>
                <w:kern w:val="2"/>
                <w:sz w:val="21"/>
                <w:szCs w:val="21"/>
              </w:rPr>
              <w:t>3</w:t>
            </w:r>
          </w:p>
        </w:tc>
        <w:tc>
          <w:tcPr>
            <w:tcW w:w="1304" w:type="pct"/>
            <w:vAlign w:val="center"/>
          </w:tcPr>
          <w:p w14:paraId="28083408">
            <w:pPr>
              <w:adjustRightInd w:val="0"/>
              <w:snapToGrid w:val="0"/>
              <w:ind w:right="-10"/>
              <w:jc w:val="left"/>
              <w:rPr>
                <w:rFonts w:cs="Times New Roman"/>
                <w:kern w:val="2"/>
                <w:sz w:val="21"/>
                <w:szCs w:val="21"/>
              </w:rPr>
            </w:pPr>
            <w:r>
              <w:rPr>
                <w:rFonts w:hint="eastAsia" w:cs="Times New Roman"/>
                <w:kern w:val="2"/>
                <w:sz w:val="21"/>
                <w:szCs w:val="21"/>
              </w:rPr>
              <w:t>联合协议（如要求）</w:t>
            </w:r>
          </w:p>
        </w:tc>
        <w:tc>
          <w:tcPr>
            <w:tcW w:w="3283" w:type="pct"/>
            <w:vAlign w:val="center"/>
          </w:tcPr>
          <w:p w14:paraId="7D1D32F2">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格式、填写要求符合</w:t>
            </w:r>
            <w:r>
              <w:rPr>
                <w:rFonts w:hint="eastAsia" w:ascii="Times New Roman" w:hAnsi="Times New Roman" w:cs="Times New Roman" w:eastAsiaTheme="minorEastAsia"/>
                <w:sz w:val="21"/>
                <w:szCs w:val="21"/>
              </w:rPr>
              <w:t>竞价</w:t>
            </w:r>
            <w:r>
              <w:rPr>
                <w:rFonts w:hint="eastAsia" w:cs="Times New Roman"/>
                <w:kern w:val="2"/>
                <w:sz w:val="21"/>
                <w:szCs w:val="21"/>
              </w:rPr>
              <w:t>文件规定。</w:t>
            </w:r>
          </w:p>
        </w:tc>
      </w:tr>
      <w:tr w14:paraId="6461D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555E4CC9">
            <w:pPr>
              <w:adjustRightInd w:val="0"/>
              <w:snapToGrid w:val="0"/>
              <w:ind w:right="-10"/>
              <w:jc w:val="center"/>
              <w:rPr>
                <w:rFonts w:cs="Times New Roman"/>
                <w:kern w:val="2"/>
                <w:sz w:val="21"/>
                <w:szCs w:val="21"/>
              </w:rPr>
            </w:pPr>
            <w:r>
              <w:rPr>
                <w:rFonts w:hint="eastAsia" w:cs="Times New Roman"/>
                <w:kern w:val="2"/>
                <w:sz w:val="21"/>
                <w:szCs w:val="21"/>
              </w:rPr>
              <w:t>4</w:t>
            </w:r>
          </w:p>
        </w:tc>
        <w:tc>
          <w:tcPr>
            <w:tcW w:w="1304" w:type="pct"/>
            <w:vAlign w:val="center"/>
          </w:tcPr>
          <w:p w14:paraId="2B94B16E">
            <w:pPr>
              <w:adjustRightInd w:val="0"/>
              <w:snapToGrid w:val="0"/>
              <w:ind w:right="-10"/>
              <w:jc w:val="left"/>
              <w:rPr>
                <w:rFonts w:cs="Times New Roman"/>
                <w:kern w:val="2"/>
                <w:sz w:val="21"/>
                <w:szCs w:val="21"/>
              </w:rPr>
            </w:pPr>
            <w:r>
              <w:rPr>
                <w:rFonts w:hint="eastAsia" w:cs="Times New Roman"/>
                <w:kern w:val="2"/>
                <w:sz w:val="21"/>
                <w:szCs w:val="21"/>
              </w:rPr>
              <w:t>投标人业绩</w:t>
            </w:r>
          </w:p>
        </w:tc>
        <w:tc>
          <w:tcPr>
            <w:tcW w:w="3283" w:type="pct"/>
            <w:vAlign w:val="center"/>
          </w:tcPr>
          <w:p w14:paraId="583117DC">
            <w:pPr>
              <w:spacing w:line="240" w:lineRule="auto"/>
              <w:ind w:right="-11"/>
              <w:rPr>
                <w:rFonts w:cs="Times New Roman"/>
                <w:kern w:val="2"/>
                <w:sz w:val="21"/>
                <w:szCs w:val="21"/>
              </w:rPr>
            </w:pPr>
            <w:r>
              <w:rPr>
                <w:rFonts w:hint="eastAsia" w:cs="Times New Roman"/>
                <w:kern w:val="2"/>
                <w:sz w:val="21"/>
                <w:szCs w:val="21"/>
              </w:rPr>
              <w:t>提供符合</w:t>
            </w:r>
            <w:r>
              <w:rPr>
                <w:rFonts w:hint="eastAsia" w:ascii="Times New Roman" w:hAnsi="Times New Roman" w:cs="Times New Roman" w:eastAsiaTheme="minorEastAsia"/>
                <w:sz w:val="21"/>
                <w:szCs w:val="21"/>
              </w:rPr>
              <w:t>竞价</w:t>
            </w:r>
            <w:r>
              <w:rPr>
                <w:rFonts w:hint="eastAsia" w:cs="Times New Roman"/>
                <w:kern w:val="2"/>
                <w:sz w:val="21"/>
                <w:szCs w:val="21"/>
              </w:rPr>
              <w:t>公告的投标人业绩。</w:t>
            </w:r>
          </w:p>
        </w:tc>
      </w:tr>
      <w:tr w14:paraId="3582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5136D879">
            <w:pPr>
              <w:adjustRightInd w:val="0"/>
              <w:snapToGrid w:val="0"/>
              <w:ind w:right="-10"/>
              <w:jc w:val="center"/>
              <w:rPr>
                <w:rFonts w:cs="Times New Roman"/>
                <w:kern w:val="2"/>
                <w:sz w:val="21"/>
                <w:szCs w:val="21"/>
              </w:rPr>
            </w:pPr>
            <w:r>
              <w:rPr>
                <w:rFonts w:hint="eastAsia" w:cs="Times New Roman"/>
                <w:kern w:val="2"/>
                <w:sz w:val="21"/>
                <w:szCs w:val="21"/>
              </w:rPr>
              <w:t>5</w:t>
            </w:r>
          </w:p>
        </w:tc>
        <w:tc>
          <w:tcPr>
            <w:tcW w:w="1304" w:type="pct"/>
            <w:vAlign w:val="center"/>
          </w:tcPr>
          <w:p w14:paraId="0FF70971">
            <w:pPr>
              <w:adjustRightInd w:val="0"/>
              <w:snapToGrid w:val="0"/>
              <w:ind w:right="-10"/>
              <w:jc w:val="left"/>
              <w:rPr>
                <w:rFonts w:cs="Times New Roman"/>
                <w:kern w:val="2"/>
                <w:sz w:val="21"/>
                <w:szCs w:val="21"/>
              </w:rPr>
            </w:pPr>
            <w:r>
              <w:rPr>
                <w:rFonts w:hint="eastAsia" w:cs="Times New Roman"/>
                <w:kern w:val="2"/>
                <w:sz w:val="21"/>
                <w:szCs w:val="21"/>
              </w:rPr>
              <w:t>项目负责人资格要求</w:t>
            </w:r>
          </w:p>
        </w:tc>
        <w:tc>
          <w:tcPr>
            <w:tcW w:w="3283" w:type="pct"/>
            <w:vAlign w:val="center"/>
          </w:tcPr>
          <w:p w14:paraId="0DFAFF33">
            <w:pPr>
              <w:spacing w:line="240" w:lineRule="auto"/>
              <w:ind w:right="-11"/>
              <w:rPr>
                <w:rFonts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14:paraId="3F61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7BD5B8B8">
            <w:pPr>
              <w:adjustRightInd w:val="0"/>
              <w:snapToGrid w:val="0"/>
              <w:ind w:right="-10"/>
              <w:jc w:val="center"/>
              <w:rPr>
                <w:rFonts w:cs="Times New Roman"/>
                <w:kern w:val="2"/>
                <w:sz w:val="21"/>
                <w:szCs w:val="21"/>
              </w:rPr>
            </w:pPr>
            <w:r>
              <w:rPr>
                <w:rFonts w:hint="eastAsia" w:cs="Times New Roman"/>
                <w:kern w:val="2"/>
                <w:sz w:val="21"/>
                <w:szCs w:val="21"/>
              </w:rPr>
              <w:t>6</w:t>
            </w:r>
          </w:p>
        </w:tc>
        <w:tc>
          <w:tcPr>
            <w:tcW w:w="1304" w:type="pct"/>
            <w:vAlign w:val="center"/>
          </w:tcPr>
          <w:p w14:paraId="63EAA983">
            <w:pPr>
              <w:adjustRightInd w:val="0"/>
              <w:snapToGrid w:val="0"/>
              <w:ind w:right="-10"/>
              <w:jc w:val="left"/>
              <w:rPr>
                <w:rFonts w:cs="Times New Roman"/>
                <w:kern w:val="2"/>
                <w:sz w:val="21"/>
                <w:szCs w:val="21"/>
              </w:rPr>
            </w:pPr>
            <w:r>
              <w:rPr>
                <w:rFonts w:hint="eastAsia" w:cs="Times New Roman"/>
                <w:kern w:val="2"/>
                <w:sz w:val="21"/>
                <w:szCs w:val="21"/>
              </w:rPr>
              <w:t>投标函</w:t>
            </w:r>
          </w:p>
        </w:tc>
        <w:tc>
          <w:tcPr>
            <w:tcW w:w="3283" w:type="pct"/>
            <w:vAlign w:val="center"/>
          </w:tcPr>
          <w:p w14:paraId="3B1A435D">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14:paraId="5E48F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0C031055">
            <w:pPr>
              <w:adjustRightInd w:val="0"/>
              <w:snapToGrid w:val="0"/>
              <w:ind w:right="-10"/>
              <w:jc w:val="center"/>
              <w:rPr>
                <w:rFonts w:cs="Times New Roman"/>
                <w:kern w:val="2"/>
                <w:sz w:val="21"/>
                <w:szCs w:val="21"/>
              </w:rPr>
            </w:pPr>
            <w:r>
              <w:rPr>
                <w:rFonts w:hint="eastAsia" w:cs="Times New Roman"/>
                <w:kern w:val="2"/>
                <w:sz w:val="21"/>
                <w:szCs w:val="21"/>
              </w:rPr>
              <w:t>7</w:t>
            </w:r>
          </w:p>
        </w:tc>
        <w:tc>
          <w:tcPr>
            <w:tcW w:w="1304" w:type="pct"/>
            <w:vAlign w:val="center"/>
          </w:tcPr>
          <w:p w14:paraId="7F962A17">
            <w:pPr>
              <w:adjustRightInd w:val="0"/>
              <w:snapToGrid w:val="0"/>
              <w:ind w:right="-10"/>
              <w:jc w:val="left"/>
              <w:rPr>
                <w:rFonts w:cs="Times New Roman"/>
                <w:kern w:val="2"/>
                <w:sz w:val="21"/>
                <w:szCs w:val="21"/>
              </w:rPr>
            </w:pPr>
            <w:r>
              <w:rPr>
                <w:rFonts w:hint="eastAsia" w:cs="Times New Roman"/>
                <w:kern w:val="2"/>
                <w:sz w:val="21"/>
                <w:szCs w:val="21"/>
              </w:rPr>
              <w:t>竞价文件获取情况</w:t>
            </w:r>
          </w:p>
        </w:tc>
        <w:tc>
          <w:tcPr>
            <w:tcW w:w="3283" w:type="pct"/>
            <w:vAlign w:val="center"/>
          </w:tcPr>
          <w:p w14:paraId="36819FFC">
            <w:pPr>
              <w:adjustRightInd w:val="0"/>
              <w:snapToGrid w:val="0"/>
              <w:spacing w:line="240" w:lineRule="auto"/>
              <w:ind w:right="-10"/>
              <w:rPr>
                <w:rFonts w:ascii="Calibri" w:hAnsi="Calibri" w:cs="Times New Roman"/>
                <w:kern w:val="2"/>
                <w:sz w:val="21"/>
                <w:szCs w:val="21"/>
              </w:rPr>
            </w:pPr>
            <w:r>
              <w:rPr>
                <w:rFonts w:hint="eastAsia" w:asciiTheme="minorEastAsia" w:hAnsiTheme="minorEastAsia" w:eastAsiaTheme="minorEastAsia"/>
                <w:sz w:val="21"/>
                <w:szCs w:val="21"/>
              </w:rPr>
              <w:t>在</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文件获取截止时间前完成</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w:t>
            </w:r>
            <w:r>
              <w:rPr>
                <w:rFonts w:hint="eastAsia" w:cs="Times New Roman"/>
                <w:kern w:val="2"/>
                <w:sz w:val="21"/>
                <w:szCs w:val="21"/>
              </w:rPr>
              <w:t>。</w:t>
            </w:r>
          </w:p>
        </w:tc>
      </w:tr>
      <w:tr w14:paraId="7671E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5DC2105C">
            <w:pPr>
              <w:adjustRightInd w:val="0"/>
              <w:snapToGrid w:val="0"/>
              <w:ind w:right="-10"/>
              <w:jc w:val="center"/>
              <w:rPr>
                <w:rFonts w:cs="Times New Roman"/>
                <w:kern w:val="2"/>
                <w:sz w:val="21"/>
                <w:szCs w:val="21"/>
              </w:rPr>
            </w:pPr>
            <w:r>
              <w:rPr>
                <w:rFonts w:hint="eastAsia" w:cs="Times New Roman"/>
                <w:kern w:val="2"/>
                <w:sz w:val="21"/>
                <w:szCs w:val="21"/>
              </w:rPr>
              <w:t>8</w:t>
            </w:r>
          </w:p>
        </w:tc>
        <w:tc>
          <w:tcPr>
            <w:tcW w:w="1304" w:type="pct"/>
            <w:vAlign w:val="center"/>
          </w:tcPr>
          <w:p w14:paraId="1AD72176">
            <w:pPr>
              <w:adjustRightInd w:val="0"/>
              <w:snapToGrid w:val="0"/>
              <w:ind w:right="-10"/>
              <w:jc w:val="left"/>
              <w:rPr>
                <w:rFonts w:cs="Times New Roman"/>
                <w:kern w:val="2"/>
                <w:sz w:val="21"/>
                <w:szCs w:val="21"/>
              </w:rPr>
            </w:pPr>
            <w:r>
              <w:rPr>
                <w:rFonts w:hint="eastAsia" w:cs="Times New Roman"/>
                <w:kern w:val="2"/>
                <w:sz w:val="21"/>
                <w:szCs w:val="21"/>
              </w:rPr>
              <w:t>授权书</w:t>
            </w:r>
          </w:p>
        </w:tc>
        <w:tc>
          <w:tcPr>
            <w:tcW w:w="3283" w:type="pct"/>
            <w:vAlign w:val="center"/>
          </w:tcPr>
          <w:p w14:paraId="2DD2ED5D">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14:paraId="1F576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053F27A6">
            <w:pPr>
              <w:adjustRightInd w:val="0"/>
              <w:snapToGrid w:val="0"/>
              <w:ind w:right="-10"/>
              <w:jc w:val="center"/>
              <w:rPr>
                <w:rFonts w:cs="Times New Roman"/>
                <w:kern w:val="2"/>
                <w:sz w:val="21"/>
                <w:szCs w:val="21"/>
              </w:rPr>
            </w:pPr>
            <w:r>
              <w:rPr>
                <w:rFonts w:hint="eastAsia" w:cs="Times New Roman"/>
                <w:kern w:val="2"/>
                <w:sz w:val="21"/>
                <w:szCs w:val="21"/>
              </w:rPr>
              <w:t>9</w:t>
            </w:r>
          </w:p>
        </w:tc>
        <w:tc>
          <w:tcPr>
            <w:tcW w:w="1304" w:type="pct"/>
            <w:vAlign w:val="center"/>
          </w:tcPr>
          <w:p w14:paraId="68D9E3BD">
            <w:pPr>
              <w:adjustRightInd w:val="0"/>
              <w:snapToGrid w:val="0"/>
              <w:ind w:right="-10"/>
              <w:jc w:val="left"/>
              <w:rPr>
                <w:rFonts w:cs="Times New Roman"/>
                <w:kern w:val="2"/>
                <w:sz w:val="21"/>
                <w:szCs w:val="21"/>
              </w:rPr>
            </w:pPr>
            <w:r>
              <w:rPr>
                <w:rFonts w:hint="eastAsia" w:cs="Times New Roman"/>
                <w:kern w:val="2"/>
                <w:sz w:val="21"/>
                <w:szCs w:val="21"/>
              </w:rPr>
              <w:t>投标报价</w:t>
            </w:r>
          </w:p>
        </w:tc>
        <w:tc>
          <w:tcPr>
            <w:tcW w:w="3283" w:type="pct"/>
            <w:vAlign w:val="center"/>
          </w:tcPr>
          <w:p w14:paraId="2B5E9FE8">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14:paraId="28699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12" w:type="pct"/>
            <w:vAlign w:val="center"/>
          </w:tcPr>
          <w:p w14:paraId="17F5BEB5">
            <w:pPr>
              <w:adjustRightInd w:val="0"/>
              <w:snapToGrid w:val="0"/>
              <w:ind w:right="-10"/>
              <w:jc w:val="center"/>
              <w:rPr>
                <w:rFonts w:cs="Times New Roman"/>
                <w:kern w:val="2"/>
                <w:sz w:val="21"/>
                <w:szCs w:val="21"/>
              </w:rPr>
            </w:pPr>
            <w:r>
              <w:rPr>
                <w:rFonts w:hint="eastAsia" w:cs="Times New Roman"/>
                <w:kern w:val="2"/>
                <w:sz w:val="21"/>
                <w:szCs w:val="21"/>
              </w:rPr>
              <w:t>10</w:t>
            </w:r>
          </w:p>
        </w:tc>
        <w:tc>
          <w:tcPr>
            <w:tcW w:w="1304" w:type="pct"/>
            <w:vAlign w:val="center"/>
          </w:tcPr>
          <w:p w14:paraId="53322281">
            <w:pPr>
              <w:adjustRightInd w:val="0"/>
              <w:snapToGrid w:val="0"/>
              <w:ind w:right="-10"/>
              <w:jc w:val="left"/>
              <w:rPr>
                <w:rFonts w:cs="Times New Roman"/>
                <w:kern w:val="2"/>
                <w:sz w:val="21"/>
                <w:szCs w:val="21"/>
              </w:rPr>
            </w:pPr>
            <w:r>
              <w:rPr>
                <w:rFonts w:hint="eastAsia" w:cs="Times New Roman"/>
                <w:kern w:val="2"/>
                <w:sz w:val="21"/>
                <w:szCs w:val="21"/>
              </w:rPr>
              <w:t>其他要求</w:t>
            </w:r>
          </w:p>
        </w:tc>
        <w:tc>
          <w:tcPr>
            <w:tcW w:w="3283" w:type="pct"/>
            <w:vAlign w:val="center"/>
          </w:tcPr>
          <w:p w14:paraId="0E991DA0">
            <w:pPr>
              <w:adjustRightInd w:val="0"/>
              <w:snapToGrid w:val="0"/>
              <w:ind w:right="-10"/>
              <w:rPr>
                <w:rFonts w:cs="Times New Roman"/>
                <w:kern w:val="2"/>
                <w:sz w:val="21"/>
                <w:szCs w:val="21"/>
              </w:rPr>
            </w:pPr>
            <w:r>
              <w:rPr>
                <w:rFonts w:hint="eastAsia" w:cs="Times New Roman"/>
                <w:kern w:val="2"/>
                <w:sz w:val="21"/>
                <w:szCs w:val="21"/>
              </w:rPr>
              <w:t>……</w:t>
            </w:r>
          </w:p>
        </w:tc>
      </w:tr>
      <w:tr w14:paraId="493F2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14:paraId="55E6D35F">
            <w:pPr>
              <w:adjustRightInd w:val="0"/>
              <w:snapToGrid w:val="0"/>
              <w:ind w:right="-10"/>
              <w:jc w:val="left"/>
              <w:rPr>
                <w:rFonts w:ascii="Calibri" w:hAnsi="Calibri" w:cs="Times New Roman"/>
                <w:kern w:val="2"/>
                <w:sz w:val="21"/>
                <w:szCs w:val="21"/>
              </w:rPr>
            </w:pPr>
            <w:r>
              <w:rPr>
                <w:rFonts w:hint="eastAsia" w:ascii="Calibri" w:hAnsi="Calibri" w:cs="Times New Roman"/>
                <w:kern w:val="2"/>
                <w:sz w:val="21"/>
                <w:szCs w:val="21"/>
              </w:rPr>
              <w:t>评审指标通过标准：投标人必须通过上述全部指标。</w:t>
            </w:r>
          </w:p>
        </w:tc>
      </w:tr>
    </w:tbl>
    <w:p w14:paraId="72BD2B09">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b/>
          <w:bCs/>
          <w:sz w:val="21"/>
          <w:szCs w:val="16"/>
        </w:rPr>
        <w:t>初审指标通过标准：</w:t>
      </w:r>
      <w:r>
        <w:rPr>
          <w:rFonts w:hint="eastAsia" w:asciiTheme="minorEastAsia" w:hAnsiTheme="minorEastAsia" w:eastAsiaTheme="minorEastAsia"/>
          <w:sz w:val="21"/>
          <w:szCs w:val="16"/>
        </w:rPr>
        <w:t>投标人必须通过初审表中的全部评审指标。</w:t>
      </w:r>
    </w:p>
    <w:p w14:paraId="3344DE8B">
      <w:pPr>
        <w:spacing w:line="360" w:lineRule="auto"/>
        <w:ind w:firstLine="437"/>
        <w:outlineLvl w:val="1"/>
        <w:rPr>
          <w:rFonts w:asciiTheme="minorEastAsia" w:hAnsiTheme="minorEastAsia" w:eastAsiaTheme="minorEastAsia"/>
          <w:b/>
          <w:sz w:val="24"/>
        </w:rPr>
      </w:pPr>
      <w:bookmarkStart w:id="41" w:name="_Toc29576"/>
      <w:bookmarkStart w:id="42" w:name="_Toc4545"/>
      <w:r>
        <w:rPr>
          <w:rFonts w:asciiTheme="minorEastAsia" w:hAnsiTheme="minorEastAsia" w:eastAsiaTheme="minorEastAsia"/>
          <w:b/>
          <w:sz w:val="24"/>
        </w:rPr>
        <w:t>三、评审程序</w:t>
      </w:r>
      <w:bookmarkEnd w:id="41"/>
      <w:bookmarkEnd w:id="42"/>
    </w:p>
    <w:p w14:paraId="7820ECEF">
      <w:pPr>
        <w:spacing w:line="360" w:lineRule="auto"/>
        <w:ind w:firstLine="435"/>
        <w:rPr>
          <w:rFonts w:ascii="Times New Roman" w:hAnsi="Times New Roman" w:cs="Times New Roman" w:eastAsiaTheme="minorEastAsia"/>
          <w:bCs/>
          <w:sz w:val="21"/>
          <w:szCs w:val="16"/>
        </w:rPr>
      </w:pPr>
      <w:r>
        <w:rPr>
          <w:rFonts w:ascii="Times New Roman" w:hAnsi="Times New Roman" w:cs="Times New Roman" w:eastAsiaTheme="minorEastAsia"/>
          <w:bCs/>
          <w:sz w:val="21"/>
          <w:szCs w:val="16"/>
        </w:rPr>
        <w:t>1.初审。评审小组对投标文件按照初审表进行评审，投标人未实质性响应</w:t>
      </w:r>
      <w:r>
        <w:rPr>
          <w:rFonts w:hint="eastAsia" w:ascii="Times New Roman" w:hAnsi="Times New Roman" w:cs="Times New Roman" w:eastAsiaTheme="minorEastAsia"/>
          <w:bCs/>
          <w:sz w:val="21"/>
          <w:szCs w:val="16"/>
        </w:rPr>
        <w:t>竞价</w:t>
      </w:r>
      <w:r>
        <w:rPr>
          <w:rFonts w:ascii="Times New Roman" w:hAnsi="Times New Roman" w:cs="Times New Roman" w:eastAsiaTheme="minorEastAsia"/>
          <w:bCs/>
          <w:sz w:val="21"/>
          <w:szCs w:val="16"/>
        </w:rPr>
        <w:t>文件要求导致投标无效的，评审小组将以询标的方式告知有关投标人。</w:t>
      </w:r>
    </w:p>
    <w:p w14:paraId="1ED67D31">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w:t>
      </w:r>
      <w:r>
        <w:rPr>
          <w:rFonts w:hint="eastAsia" w:ascii="Times New Roman" w:hAnsi="Times New Roman" w:cs="Times New Roman" w:eastAsiaTheme="minorEastAsia"/>
          <w:bCs/>
          <w:sz w:val="21"/>
          <w:szCs w:val="16"/>
        </w:rPr>
        <w:t>二次</w:t>
      </w:r>
      <w:r>
        <w:rPr>
          <w:rFonts w:ascii="Times New Roman" w:hAnsi="Times New Roman" w:cs="Times New Roman" w:eastAsiaTheme="minorEastAsia"/>
          <w:bCs/>
          <w:sz w:val="21"/>
          <w:szCs w:val="16"/>
        </w:rPr>
        <w:t>报价。</w:t>
      </w:r>
      <w:r>
        <w:rPr>
          <w:rFonts w:hint="eastAsia" w:ascii="Times New Roman" w:hAnsi="Times New Roman" w:cs="Times New Roman" w:eastAsiaTheme="minorEastAsia"/>
          <w:bCs/>
          <w:sz w:val="21"/>
          <w:szCs w:val="16"/>
        </w:rPr>
        <w:t>初审</w:t>
      </w:r>
      <w:r>
        <w:rPr>
          <w:rFonts w:ascii="Times New Roman" w:hAnsi="Times New Roman" w:cs="Times New Roman" w:eastAsiaTheme="minorEastAsia"/>
          <w:bCs/>
          <w:sz w:val="21"/>
          <w:szCs w:val="16"/>
        </w:rPr>
        <w:t>结束后，评审小组应当要求所有实质性响应的投标人在规定时间内提交最终投标报价</w:t>
      </w:r>
      <w:r>
        <w:rPr>
          <w:rFonts w:ascii="Times New Roman" w:hAnsi="Times New Roman" w:cs="Times New Roman"/>
          <w:bCs/>
          <w:sz w:val="21"/>
          <w:szCs w:val="16"/>
        </w:rPr>
        <w:t>。如投标人未</w:t>
      </w:r>
      <w:r>
        <w:rPr>
          <w:rFonts w:ascii="Times New Roman" w:hAnsi="Times New Roman" w:cs="Times New Roman" w:eastAsiaTheme="minorEastAsia"/>
          <w:bCs/>
          <w:sz w:val="21"/>
          <w:szCs w:val="16"/>
        </w:rPr>
        <w:t>在规定时间内提交对应轮次的报价，则按上一轮次报价为准。</w:t>
      </w:r>
    </w:p>
    <w:p w14:paraId="4D53C9C7">
      <w:pPr>
        <w:spacing w:line="360" w:lineRule="auto"/>
        <w:ind w:firstLine="437"/>
        <w:outlineLvl w:val="1"/>
        <w:rPr>
          <w:rFonts w:asciiTheme="minorEastAsia" w:hAnsiTheme="minorEastAsia" w:eastAsiaTheme="minorEastAsia"/>
          <w:b/>
          <w:sz w:val="24"/>
        </w:rPr>
      </w:pPr>
      <w:bookmarkStart w:id="43" w:name="_Toc11842"/>
      <w:bookmarkStart w:id="44" w:name="_Toc27565"/>
      <w:r>
        <w:rPr>
          <w:rFonts w:asciiTheme="minorEastAsia" w:hAnsiTheme="minorEastAsia" w:eastAsiaTheme="minorEastAsia"/>
          <w:b/>
          <w:sz w:val="24"/>
        </w:rPr>
        <w:t>四、相关说明。</w:t>
      </w:r>
      <w:bookmarkEnd w:id="43"/>
      <w:bookmarkEnd w:id="44"/>
    </w:p>
    <w:p w14:paraId="0A9AA8B0">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1</w:t>
      </w:r>
      <w:r>
        <w:rPr>
          <w:rFonts w:ascii="Times New Roman" w:hAnsi="Times New Roman" w:cs="Times New Roman" w:eastAsiaTheme="minorEastAsia"/>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14:paraId="2A382819">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.无论何种原因，即使投标人</w:t>
      </w:r>
      <w:r>
        <w:rPr>
          <w:rFonts w:hint="eastAsia" w:ascii="Times New Roman" w:hAnsi="Times New Roman" w:cs="Times New Roman" w:eastAsiaTheme="minorEastAsia"/>
          <w:bCs/>
          <w:sz w:val="21"/>
          <w:szCs w:val="16"/>
        </w:rPr>
        <w:t>开标</w:t>
      </w:r>
      <w:r>
        <w:rPr>
          <w:rFonts w:ascii="Times New Roman" w:hAnsi="Times New Roman" w:cs="Times New Roman" w:eastAsiaTheme="minorEastAsia"/>
          <w:bCs/>
          <w:sz w:val="21"/>
          <w:szCs w:val="16"/>
        </w:rPr>
        <w:t>时携带了证书材料的原件，但投标文件中未提供与之内容完全一致的扫描件的，评审小组可以视同其未提供。</w:t>
      </w:r>
    </w:p>
    <w:p w14:paraId="1AD986CA"/>
    <w:p w14:paraId="01798E11">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519E0FAB">
      <w:pPr>
        <w:spacing w:line="360" w:lineRule="auto"/>
        <w:jc w:val="center"/>
        <w:outlineLvl w:val="0"/>
        <w:rPr>
          <w:rFonts w:asciiTheme="minorEastAsia" w:hAnsiTheme="minorEastAsia" w:eastAsiaTheme="minorEastAsia"/>
          <w:b/>
          <w:sz w:val="28"/>
        </w:rPr>
      </w:pPr>
      <w:bookmarkStart w:id="45" w:name="_Toc29765"/>
      <w:r>
        <w:rPr>
          <w:rFonts w:hint="eastAsia" w:asciiTheme="minorEastAsia" w:hAnsiTheme="minorEastAsia" w:eastAsiaTheme="minorEastAsia"/>
          <w:b/>
          <w:sz w:val="28"/>
        </w:rPr>
        <w:t>第五章 合同</w:t>
      </w:r>
      <w:bookmarkEnd w:id="45"/>
    </w:p>
    <w:p w14:paraId="1002AC5C">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招标人（甲方）：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608D8A0F">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投标人（乙方）：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749126FD">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签订地点：</w:t>
      </w:r>
      <w:r>
        <w:rPr>
          <w:rFonts w:hint="eastAsia" w:asciiTheme="minorEastAsia" w:hAnsiTheme="minorEastAsia" w:eastAsiaTheme="minorEastAsia" w:cstheme="minorEastAsia"/>
          <w:sz w:val="21"/>
          <w:szCs w:val="21"/>
          <w:u w:val="single"/>
        </w:rPr>
        <w:t xml:space="preserve">                      </w:t>
      </w:r>
    </w:p>
    <w:p w14:paraId="7060C0BC">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招标项目名称：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74E57C6E">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招标项目编号：</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5AB99F7B">
      <w:pPr>
        <w:keepNext w:val="0"/>
        <w:keepLines w:val="0"/>
        <w:pageBreakBefore w:val="0"/>
        <w:widowControl w:val="0"/>
        <w:tabs>
          <w:tab w:val="left" w:pos="2394"/>
        </w:tabs>
        <w:kinsoku/>
        <w:wordWrap/>
        <w:overflowPunct/>
        <w:topLinePunct w:val="0"/>
        <w:autoSpaceDE/>
        <w:autoSpaceDN/>
        <w:bidi w:val="0"/>
        <w:adjustRightInd/>
        <w:snapToGrid/>
        <w:spacing w:line="500" w:lineRule="exact"/>
        <w:ind w:firstLine="420" w:firstLineChars="200"/>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本项目评审小组评审，决定将合同授予乙方。为进一步明确双方的责任，确保合同的顺利履行，根据《中华人民共和国民法典》之规定及合肥文旅博览集团有限公司的竞价文件、中标通知书等相关资料的要求，经甲乙双方充分协商，特订立本合同，以便共同遵守。</w:t>
      </w:r>
    </w:p>
    <w:p w14:paraId="632C8A07">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46" w:name="_Toc24059"/>
      <w:bookmarkStart w:id="47" w:name="_Toc2232"/>
      <w:bookmarkStart w:id="48" w:name="_Toc3029"/>
      <w:r>
        <w:rPr>
          <w:rFonts w:hint="eastAsia" w:asciiTheme="minorEastAsia" w:hAnsiTheme="minorEastAsia" w:eastAsiaTheme="minorEastAsia" w:cstheme="minorEastAsia"/>
          <w:b/>
          <w:bCs/>
          <w:sz w:val="21"/>
          <w:szCs w:val="21"/>
        </w:rPr>
        <w:t>1.</w:t>
      </w:r>
      <w:r>
        <w:rPr>
          <w:rFonts w:hint="eastAsia" w:asciiTheme="minorEastAsia" w:hAnsiTheme="minorEastAsia" w:eastAsiaTheme="minorEastAsia" w:cstheme="minorEastAsia"/>
          <w:b/>
          <w:bCs/>
          <w:sz w:val="21"/>
          <w:szCs w:val="21"/>
          <w:lang w:val="zh-CN"/>
        </w:rPr>
        <w:t>合同组成部分</w:t>
      </w:r>
      <w:bookmarkEnd w:id="46"/>
      <w:bookmarkEnd w:id="47"/>
      <w:bookmarkEnd w:id="48"/>
    </w:p>
    <w:p w14:paraId="65877DE9">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下列文件为本合同的组成部分，并构成一个整体，需综合解释、相互补充。如果下列文件内容出现不一致的情形，</w:t>
      </w:r>
      <w:r>
        <w:rPr>
          <w:rFonts w:hint="eastAsia" w:asciiTheme="minorEastAsia" w:hAnsiTheme="minorEastAsia" w:eastAsiaTheme="minorEastAsia" w:cstheme="minorEastAsia"/>
          <w:sz w:val="21"/>
          <w:szCs w:val="21"/>
        </w:rPr>
        <w:t>那么</w:t>
      </w:r>
      <w:r>
        <w:rPr>
          <w:rFonts w:hint="eastAsia" w:asciiTheme="minorEastAsia" w:hAnsiTheme="minorEastAsia" w:eastAsiaTheme="minorEastAsia" w:cstheme="minorEastAsia"/>
          <w:sz w:val="21"/>
          <w:szCs w:val="21"/>
          <w:lang w:val="zh-CN"/>
        </w:rPr>
        <w:t>在保证按照</w:t>
      </w:r>
      <w:r>
        <w:rPr>
          <w:rFonts w:hint="eastAsia" w:asciiTheme="minorEastAsia" w:hAnsiTheme="minorEastAsia" w:eastAsiaTheme="minorEastAsia" w:cstheme="minorEastAsia"/>
          <w:sz w:val="21"/>
          <w:szCs w:val="21"/>
        </w:rPr>
        <w:t>竞价文件</w:t>
      </w:r>
      <w:r>
        <w:rPr>
          <w:rFonts w:hint="eastAsia" w:asciiTheme="minorEastAsia" w:hAnsiTheme="minorEastAsia" w:eastAsiaTheme="minorEastAsia" w:cstheme="minorEastAsia"/>
          <w:sz w:val="21"/>
          <w:szCs w:val="21"/>
          <w:lang w:val="zh-CN"/>
        </w:rPr>
        <w:t>确定的事项前提下，组成本合同的多个文件的优先适用顺序如下：</w:t>
      </w:r>
    </w:p>
    <w:p w14:paraId="48E3AE77">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1.1</w:t>
      </w:r>
      <w:r>
        <w:rPr>
          <w:rFonts w:hint="eastAsia" w:asciiTheme="minorEastAsia" w:hAnsiTheme="minorEastAsia" w:eastAsiaTheme="minorEastAsia" w:cstheme="minorEastAsia"/>
          <w:sz w:val="21"/>
          <w:szCs w:val="21"/>
          <w:lang w:val="zh-CN"/>
        </w:rPr>
        <w:t>本合同及其补充合同、变更协议；</w:t>
      </w:r>
    </w:p>
    <w:p w14:paraId="2F3BDB1A">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1</w:t>
      </w:r>
      <w:r>
        <w:rPr>
          <w:rFonts w:hint="eastAsia" w:asciiTheme="minorEastAsia" w:hAnsiTheme="minorEastAsia" w:eastAsiaTheme="minorEastAsia" w:cstheme="minorEastAsia"/>
          <w:sz w:val="21"/>
          <w:szCs w:val="21"/>
        </w:rPr>
        <w:t>.2中标</w:t>
      </w:r>
      <w:r>
        <w:rPr>
          <w:rFonts w:hint="eastAsia" w:asciiTheme="minorEastAsia" w:hAnsiTheme="minorEastAsia" w:eastAsiaTheme="minorEastAsia" w:cstheme="minorEastAsia"/>
          <w:sz w:val="21"/>
          <w:szCs w:val="21"/>
          <w:lang w:val="zh-CN"/>
        </w:rPr>
        <w:t>通知书；</w:t>
      </w:r>
    </w:p>
    <w:p w14:paraId="654D805A">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1.3投标</w:t>
      </w:r>
      <w:r>
        <w:rPr>
          <w:rFonts w:hint="eastAsia" w:asciiTheme="minorEastAsia" w:hAnsiTheme="minorEastAsia" w:eastAsiaTheme="minorEastAsia" w:cstheme="minorEastAsia"/>
          <w:sz w:val="21"/>
          <w:szCs w:val="21"/>
          <w:lang w:val="zh-CN"/>
        </w:rPr>
        <w:t>文件（含澄清或者说明文件）；</w:t>
      </w:r>
    </w:p>
    <w:p w14:paraId="293F3C48">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1.4竞价</w:t>
      </w:r>
      <w:r>
        <w:rPr>
          <w:rFonts w:hint="eastAsia" w:asciiTheme="minorEastAsia" w:hAnsiTheme="minorEastAsia" w:eastAsiaTheme="minorEastAsia" w:cstheme="minorEastAsia"/>
          <w:sz w:val="21"/>
          <w:szCs w:val="21"/>
          <w:lang w:val="zh-CN"/>
        </w:rPr>
        <w:t>文件（含澄清或者修改文件）；</w:t>
      </w:r>
    </w:p>
    <w:p w14:paraId="0DA8742D">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1.5</w:t>
      </w:r>
      <w:r>
        <w:rPr>
          <w:rFonts w:hint="eastAsia" w:asciiTheme="minorEastAsia" w:hAnsiTheme="minorEastAsia" w:eastAsiaTheme="minorEastAsia" w:cstheme="minorEastAsia"/>
          <w:sz w:val="21"/>
          <w:szCs w:val="21"/>
          <w:lang w:val="zh-CN"/>
        </w:rPr>
        <w:t>其他相关文件。</w:t>
      </w:r>
    </w:p>
    <w:p w14:paraId="649A5FF1">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rPr>
        <w:t>2.</w:t>
      </w:r>
      <w:r>
        <w:rPr>
          <w:rFonts w:hint="eastAsia" w:asciiTheme="minorEastAsia" w:hAnsiTheme="minorEastAsia" w:eastAsiaTheme="minorEastAsia" w:cstheme="minorEastAsia"/>
          <w:b/>
          <w:bCs/>
          <w:sz w:val="21"/>
          <w:szCs w:val="21"/>
          <w:lang w:val="zh-CN"/>
        </w:rPr>
        <w:t>服务</w:t>
      </w:r>
    </w:p>
    <w:p w14:paraId="0D0D500A">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2.1服务名称：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56B665CF">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2.2服务内容：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6E2127B3">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2.3服务质量：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4893B2C6">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49" w:name="_Toc21551"/>
      <w:bookmarkStart w:id="50" w:name="_Toc21631"/>
      <w:bookmarkStart w:id="51" w:name="_Toc23292"/>
      <w:r>
        <w:rPr>
          <w:rFonts w:hint="eastAsia" w:asciiTheme="minorEastAsia" w:hAnsiTheme="minorEastAsia" w:eastAsiaTheme="minorEastAsia" w:cstheme="minorEastAsia"/>
          <w:b/>
          <w:bCs/>
          <w:sz w:val="21"/>
          <w:szCs w:val="21"/>
        </w:rPr>
        <w:t>3.</w:t>
      </w:r>
      <w:r>
        <w:rPr>
          <w:rFonts w:hint="eastAsia" w:asciiTheme="minorEastAsia" w:hAnsiTheme="minorEastAsia" w:eastAsiaTheme="minorEastAsia" w:cstheme="minorEastAsia"/>
          <w:b/>
          <w:bCs/>
          <w:sz w:val="21"/>
          <w:szCs w:val="21"/>
          <w:lang w:val="zh-CN"/>
        </w:rPr>
        <w:t>价款</w:t>
      </w:r>
      <w:bookmarkEnd w:id="49"/>
      <w:bookmarkEnd w:id="50"/>
      <w:bookmarkEnd w:id="51"/>
    </w:p>
    <w:p w14:paraId="32E1164C">
      <w:pPr>
        <w:keepNext w:val="0"/>
        <w:keepLines w:val="0"/>
        <w:pageBreakBefore w:val="0"/>
        <w:widowControl w:val="0"/>
        <w:kinsoku/>
        <w:wordWrap/>
        <w:overflowPunct/>
        <w:topLinePunct w:val="0"/>
        <w:autoSpaceDE/>
        <w:autoSpaceDN/>
        <w:bidi w:val="0"/>
        <w:adjustRightInd/>
        <w:snapToGrid/>
        <w:spacing w:line="500" w:lineRule="exact"/>
        <w:ind w:firstLine="35" w:firstLineChars="17"/>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本合同总价为：￥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元（大写：人民币</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w:t>
      </w:r>
      <w:bookmarkStart w:id="52" w:name="_Toc22618"/>
      <w:bookmarkStart w:id="53" w:name="_Toc10340"/>
      <w:bookmarkStart w:id="54" w:name="_Toc1814"/>
    </w:p>
    <w:p w14:paraId="02FF9DC3">
      <w:pPr>
        <w:keepNext w:val="0"/>
        <w:keepLines w:val="0"/>
        <w:pageBreakBefore w:val="0"/>
        <w:widowControl w:val="0"/>
        <w:kinsoku/>
        <w:wordWrap/>
        <w:overflowPunct/>
        <w:topLinePunct w:val="0"/>
        <w:autoSpaceDE/>
        <w:autoSpaceDN/>
        <w:bidi w:val="0"/>
        <w:adjustRightInd/>
        <w:snapToGrid/>
        <w:spacing w:line="500" w:lineRule="exact"/>
        <w:ind w:firstLine="36" w:firstLineChars="17"/>
        <w:textAlignment w:val="auto"/>
        <w:rPr>
          <w:rFonts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rPr>
        <w:t>4.</w:t>
      </w:r>
      <w:r>
        <w:rPr>
          <w:rFonts w:hint="eastAsia" w:asciiTheme="minorEastAsia" w:hAnsiTheme="minorEastAsia" w:eastAsiaTheme="minorEastAsia" w:cstheme="minorEastAsia"/>
          <w:b/>
          <w:bCs/>
          <w:sz w:val="21"/>
          <w:szCs w:val="21"/>
          <w:lang w:val="zh-CN"/>
        </w:rPr>
        <w:t>付款方式和发票开具方式</w:t>
      </w:r>
      <w:bookmarkEnd w:id="52"/>
      <w:bookmarkEnd w:id="53"/>
      <w:bookmarkEnd w:id="54"/>
    </w:p>
    <w:p w14:paraId="2F2762A4">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4.1付款方式：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5B8DEC40">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4.2发票开具方式：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在甲方付款前，乙方须开具等额的增值税发票，否则甲方有权拒绝或者延迟付款，且不视为甲方违约</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217F51D3">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55" w:name="_Toc2846"/>
      <w:bookmarkStart w:id="56" w:name="_Toc32071"/>
      <w:bookmarkStart w:id="57" w:name="_Toc19304"/>
      <w:r>
        <w:rPr>
          <w:rFonts w:hint="eastAsia" w:asciiTheme="minorEastAsia" w:hAnsiTheme="minorEastAsia" w:eastAsiaTheme="minorEastAsia" w:cstheme="minorEastAsia"/>
          <w:b/>
          <w:bCs/>
          <w:sz w:val="21"/>
          <w:szCs w:val="21"/>
          <w:lang w:val="zh-CN"/>
        </w:rPr>
        <w:t>5.服务期限、地点和方式</w:t>
      </w:r>
      <w:bookmarkEnd w:id="55"/>
      <w:bookmarkEnd w:id="56"/>
      <w:bookmarkEnd w:id="57"/>
    </w:p>
    <w:p w14:paraId="09DA46D5">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5.1服务期限：</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2025年1月1日至2025年12月31日</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558332BE">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5.2服务地点：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4A3672BA">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5.3服务方式：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7575D88E">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58" w:name="_Toc19554"/>
      <w:bookmarkStart w:id="59" w:name="_Toc21423"/>
      <w:bookmarkStart w:id="60" w:name="_Toc27250"/>
      <w:r>
        <w:rPr>
          <w:rFonts w:hint="eastAsia" w:asciiTheme="minorEastAsia" w:hAnsiTheme="minorEastAsia" w:eastAsiaTheme="minorEastAsia" w:cstheme="minorEastAsia"/>
          <w:b/>
          <w:bCs/>
          <w:sz w:val="21"/>
          <w:szCs w:val="21"/>
          <w:lang w:val="zh-CN"/>
        </w:rPr>
        <w:t>6.违约责任</w:t>
      </w:r>
      <w:bookmarkEnd w:id="58"/>
      <w:bookmarkEnd w:id="59"/>
      <w:bookmarkEnd w:id="60"/>
    </w:p>
    <w:p w14:paraId="6B7FD348">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6.1除不可抗力外，如果乙方没有按照本合同约定的期限、地点和方式履行服务内容的，每逾期</w:t>
      </w:r>
      <w:r>
        <w:rPr>
          <w:rFonts w:asciiTheme="minorEastAsia" w:hAnsiTheme="minorEastAsia" w:eastAsiaTheme="minorEastAsia" w:cstheme="minorEastAsia"/>
          <w:sz w:val="21"/>
          <w:szCs w:val="21"/>
        </w:rPr>
        <w:t>1日，甲方有权按照合同总价款的万分之五向乙方主张违约金，逾期超过15日的，甲方有权单方面解除本合同</w:t>
      </w:r>
      <w:r>
        <w:rPr>
          <w:rFonts w:hint="eastAsia" w:asciiTheme="minorEastAsia" w:hAnsiTheme="minorEastAsia" w:eastAsiaTheme="minorEastAsia" w:cstheme="minorEastAsia"/>
          <w:sz w:val="21"/>
          <w:szCs w:val="21"/>
        </w:rPr>
        <w:t>；</w:t>
      </w:r>
    </w:p>
    <w:p w14:paraId="4DA0AA27">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6.2除不可抗力外，如果甲方没有按照本合同约定的付款方式付款，那么乙方可要求甲方支付违约金，违约金按每迟延付款一日的应付而未付款的</w:t>
      </w:r>
      <w:r>
        <w:rPr>
          <w:rFonts w:hint="eastAsia" w:asciiTheme="minorEastAsia" w:hAnsiTheme="minorEastAsia" w:eastAsiaTheme="minorEastAsia" w:cstheme="minorEastAsia"/>
          <w:sz w:val="21"/>
          <w:szCs w:val="21"/>
          <w:u w:val="single"/>
        </w:rPr>
        <w:t>万分之四</w:t>
      </w:r>
      <w:r>
        <w:rPr>
          <w:rFonts w:hint="eastAsia" w:asciiTheme="minorEastAsia" w:hAnsiTheme="minorEastAsia" w:eastAsiaTheme="minorEastAsia" w:cstheme="minorEastAsia"/>
          <w:sz w:val="21"/>
          <w:szCs w:val="21"/>
        </w:rPr>
        <w:t>计算，最高限额为本合同总价的</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%；迟延付款的违约金计算数额达到前述最高限额之日起，乙方有权在要求甲方支付违约金的同时，书面通知甲方解除本合同；</w:t>
      </w:r>
    </w:p>
    <w:p w14:paraId="6E833C1E">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3FA6644">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C9FEDC1">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943FD71">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6.6如果出现监督管理部门在处理投诉事项期间，书面通知甲方暂停采购活动的情形，或者询问或质疑事项可能影响成交结果的，导致甲方中止履行合同的情形，均不视为甲方违约。</w:t>
      </w:r>
    </w:p>
    <w:p w14:paraId="2084831E">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6.7未经甲方许可，乙方不得擅自变更项目负责人以及项目组服务人员，如乙方未经甲方许可擅自变更项目负责人的，乙方应当向甲方支付违约金20000元/人/次；如乙方未经甲方许可擅自变更项目组服务人员的，乙方应当向甲方支付违约金5000元/人/次。</w:t>
      </w:r>
    </w:p>
    <w:p w14:paraId="195C34A8">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6.8 任何一方违反合同约定的，违约方除应赔偿给守约方造成的直接损失外，还应赔偿守约方为维护自身合法权益而支出的包括但不限于诉讼费、律师费、差旅费、文印费、诉讼保全费、保险费、公告费、公证费、鉴定费、审计费、评估费等一切支出。</w:t>
      </w:r>
    </w:p>
    <w:p w14:paraId="348F333E">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6.9 因乙方原因导致本合同提前解除的，合同解除时甲方未支付的费用无须再向乙方支付，如乙方未开始提供任何服务的，乙方应当退还甲方支付的款项。因甲方原因导致合同解除的，如乙方未开始提供服务，乙方应当退还甲方支付的款项；如乙方开始提供服务，但未完成全部服务内容的，甲方按照合同总价款的30%与乙方进行结算；如乙方完成全部服务内容，但未进行甲方验收通过的，甲方按照合同总价款的70%与乙方进行结算。</w:t>
      </w:r>
    </w:p>
    <w:p w14:paraId="4BE35E14">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imes New Roman" w:hAnsi="Times New Roman" w:cs="Times New Roman"/>
          <w:kern w:val="2"/>
          <w:sz w:val="21"/>
          <w:szCs w:val="21"/>
        </w:rPr>
        <w:t>6.10 对于乙方在履行服务过程中应当向甲方缴纳的违约金、赔偿金等各项费用，甲方有权直接从应当支付给乙方的合同款中扣除。</w:t>
      </w:r>
    </w:p>
    <w:p w14:paraId="4DB28F10">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61" w:name="_Toc16021"/>
      <w:bookmarkStart w:id="62" w:name="_Toc15583"/>
      <w:bookmarkStart w:id="63" w:name="_Toc28375"/>
      <w:r>
        <w:rPr>
          <w:rFonts w:hint="eastAsia" w:asciiTheme="minorEastAsia" w:hAnsiTheme="minorEastAsia" w:eastAsiaTheme="minorEastAsia" w:cstheme="minorEastAsia"/>
          <w:b/>
          <w:bCs/>
          <w:sz w:val="21"/>
          <w:szCs w:val="21"/>
          <w:lang w:val="zh-CN"/>
        </w:rPr>
        <w:t>7.合同争议的解决</w:t>
      </w:r>
      <w:bookmarkEnd w:id="61"/>
      <w:bookmarkEnd w:id="62"/>
      <w:bookmarkEnd w:id="63"/>
    </w:p>
    <w:p w14:paraId="2D4DC7B9">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本合同履行过程中发生的任何争议，双方当事人均可通过和解或者调解解决；不愿和解、调解或者和解、调解不成的，可以选择下列第</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2</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种方式解决：</w:t>
      </w:r>
    </w:p>
    <w:p w14:paraId="5A1BC23F">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7.1将争议提交</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仲裁委员会依申请仲裁时其现行有效的仲裁规则裁决；</w:t>
      </w:r>
    </w:p>
    <w:p w14:paraId="5C82D8B9">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7.2向</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甲方所在地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人民法院起诉。</w:t>
      </w:r>
    </w:p>
    <w:p w14:paraId="553AD885">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64" w:name="_Toc7245"/>
      <w:bookmarkStart w:id="65" w:name="_Toc15322"/>
      <w:bookmarkStart w:id="66" w:name="_Toc11173"/>
      <w:r>
        <w:rPr>
          <w:rFonts w:hint="eastAsia" w:asciiTheme="minorEastAsia" w:hAnsiTheme="minorEastAsia" w:eastAsiaTheme="minorEastAsia" w:cstheme="minorEastAsia"/>
          <w:b/>
          <w:bCs/>
          <w:sz w:val="21"/>
          <w:szCs w:val="21"/>
          <w:lang w:val="zh-CN"/>
        </w:rPr>
        <w:t>8.合同生效</w:t>
      </w:r>
      <w:bookmarkEnd w:id="64"/>
      <w:bookmarkEnd w:id="65"/>
      <w:bookmarkEnd w:id="66"/>
    </w:p>
    <w:p w14:paraId="68AC5DD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本合同自甲、乙双方法定代表人或者授权代表签字并加盖公章后生效。</w:t>
      </w:r>
      <w:bookmarkStart w:id="67" w:name="_Hlk161978974"/>
    </w:p>
    <w:p w14:paraId="606048D6">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p>
    <w:p w14:paraId="62F98CC5">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ascii="Times New Roman" w:hAnsi="Times New Roman" w:cs="Times New Roman"/>
          <w:b/>
          <w:bCs/>
          <w:kern w:val="2"/>
          <w:sz w:val="21"/>
          <w:szCs w:val="21"/>
        </w:rPr>
      </w:pPr>
      <w:r>
        <w:rPr>
          <w:rFonts w:hint="eastAsia" w:ascii="Times New Roman" w:hAnsi="Times New Roman" w:cs="Times New Roman"/>
          <w:b/>
          <w:bCs/>
          <w:kern w:val="2"/>
          <w:sz w:val="21"/>
          <w:szCs w:val="21"/>
        </w:rPr>
        <w:t>9 通知和送达</w:t>
      </w:r>
    </w:p>
    <w:p w14:paraId="68EEF807">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bookmarkStart w:id="68" w:name="_Hlk161979083"/>
      <w:r>
        <w:rPr>
          <w:rFonts w:hint="eastAsia" w:ascii="Times New Roman" w:hAnsi="Times New Roman" w:cs="Times New Roman"/>
          <w:kern w:val="2"/>
          <w:sz w:val="21"/>
          <w:szCs w:val="21"/>
        </w:rPr>
        <w:t>9.1本协议双方联系地址、联系人、联系方式如下：</w:t>
      </w:r>
    </w:p>
    <w:p w14:paraId="51B4151B">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甲方：</w:t>
      </w:r>
    </w:p>
    <w:p w14:paraId="179AE4CA">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乙方：</w:t>
      </w:r>
    </w:p>
    <w:p w14:paraId="17F41935">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14:paraId="598780E0">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（1）以专人递送的，收件人签收之日视为送达（收件人拒收的，于拒收日视为送达）。</w:t>
      </w:r>
    </w:p>
    <w:p w14:paraId="1E30E989">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（2）以快递、邮寄方式寄出的，以邮寄信息中显示的收件人（或他人）签收之日视为送达。</w:t>
      </w:r>
    </w:p>
    <w:p w14:paraId="63794F35">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9.2双方上述送达地址适用范围包括双方履行合同过程中各类通知、协议等文件以及就合同发生纠纷时相关文件和法律文书的送达，同时包括在争议进入民事诉讼程序后的一审、二审、审判监督和执行程序。</w:t>
      </w:r>
    </w:p>
    <w:p w14:paraId="4E39FCDD">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9.3如任何一方上述送达和通知地址发生变更的，应在发生变更之日起【三】日内通知相对方，如未及时按照本协议约定完成变更通知送达的，由此造成的损失由变更方自行承担。</w:t>
      </w:r>
    </w:p>
    <w:p w14:paraId="441D7381">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9.4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bookmarkEnd w:id="67"/>
      <w:bookmarkEnd w:id="68"/>
    </w:p>
    <w:p w14:paraId="4A45C64E">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s="Times New Roman"/>
          <w:kern w:val="2"/>
          <w:sz w:val="21"/>
          <w:szCs w:val="21"/>
        </w:rPr>
      </w:pPr>
    </w:p>
    <w:p w14:paraId="7B5800E9">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ascii="Times New Roman" w:hAnsi="Times New Roman" w:cs="Times New Roman"/>
          <w:b/>
          <w:bCs/>
          <w:kern w:val="2"/>
          <w:sz w:val="21"/>
          <w:szCs w:val="21"/>
        </w:rPr>
      </w:pPr>
      <w:r>
        <w:rPr>
          <w:rFonts w:hint="eastAsia" w:ascii="Times New Roman" w:hAnsi="Times New Roman" w:cs="Times New Roman"/>
          <w:b/>
          <w:bCs/>
          <w:kern w:val="2"/>
          <w:sz w:val="21"/>
          <w:szCs w:val="21"/>
        </w:rPr>
        <w:t xml:space="preserve">10.其他条款 </w:t>
      </w:r>
    </w:p>
    <w:p w14:paraId="19988D62">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10.1 本合同附件为本合同不可分割的一部分，与本合同具有同等法律效力。</w:t>
      </w:r>
    </w:p>
    <w:p w14:paraId="49049DD4">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10.2 对于本合同未尽事宜，甲、乙双方可经协商一致另行签订补充协议加以约定，补充协议内容与本合同约定存在冲突的，以补充协议约定内容为准。</w:t>
      </w:r>
    </w:p>
    <w:p w14:paraId="4DB69F19">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heme="minorEastAsia" w:hAnsiTheme="minorEastAsia" w:eastAsiaTheme="minorEastAsia" w:cstheme="minorEastAsia"/>
          <w:sz w:val="21"/>
          <w:szCs w:val="21"/>
        </w:rPr>
      </w:pPr>
      <w:r>
        <w:rPr>
          <w:rFonts w:hint="eastAsia" w:ascii="Times New Roman" w:hAnsi="Times New Roman" w:cs="Times New Roman"/>
          <w:kern w:val="2"/>
          <w:sz w:val="21"/>
          <w:szCs w:val="21"/>
        </w:rPr>
        <w:t>10.3 本合同一式二份，甲、乙双方各执一份，具有同等法律效力。</w:t>
      </w:r>
    </w:p>
    <w:p w14:paraId="115FA933">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招标人（甲方）：    （公章）         投标人（乙方）：     （公章）  </w:t>
      </w:r>
    </w:p>
    <w:p w14:paraId="771441F9">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                               地址：</w:t>
      </w:r>
    </w:p>
    <w:p w14:paraId="7F28F41C">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                         法定代表人：</w:t>
      </w:r>
    </w:p>
    <w:p w14:paraId="4E875377">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委托代理人：                         委托代理人：</w:t>
      </w:r>
    </w:p>
    <w:p w14:paraId="3EAE4372">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                               电话：</w:t>
      </w:r>
    </w:p>
    <w:p w14:paraId="6A9F9B22">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开户银行：                           开户银行：</w:t>
      </w:r>
    </w:p>
    <w:p w14:paraId="4335EE86">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账号：                               账号：</w:t>
      </w:r>
    </w:p>
    <w:p w14:paraId="7969EE4B">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 xml:space="preserve">日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日</w:t>
      </w:r>
    </w:p>
    <w:p w14:paraId="1AC5F7F7">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备注：本合同的约定如与本项目竞价文件的投标人须知前附表和招标人要求的约定有冲突时，以投标人须知前附表和招标人要求的约定为准。</w:t>
      </w:r>
    </w:p>
    <w:p w14:paraId="64474C5A">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ind w:left="0" w:leftChars="0"/>
        <w:jc w:val="center"/>
        <w:textAlignment w:val="auto"/>
        <w:outlineLvl w:val="0"/>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t>廉  政  协  议</w:t>
      </w:r>
    </w:p>
    <w:p w14:paraId="05916ADE">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320E3B35">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u w:val="single"/>
        </w:rPr>
        <w:t xml:space="preserve">                        </w:t>
      </w:r>
    </w:p>
    <w:p w14:paraId="58D38866">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14:paraId="6A34387B">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14:paraId="3CB92680">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第一条</w:t>
      </w:r>
      <w:r>
        <w:rPr>
          <w:rFonts w:hint="eastAsia" w:asciiTheme="minorEastAsia" w:hAnsiTheme="minorEastAsia" w:eastAsiaTheme="minorEastAsia" w:cstheme="minorEastAsia"/>
          <w:sz w:val="21"/>
          <w:szCs w:val="21"/>
        </w:rPr>
        <w:t xml:space="preserve">  甲乙双方的权利和义务</w:t>
      </w:r>
    </w:p>
    <w:p w14:paraId="76DE7EF4">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37EC4D86">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14:paraId="373C95CB">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14:paraId="0DA38588">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（四）建立健全廉政制度，开展廉政教育，公布举报电话，监督并认真查处违法违纪行为。</w:t>
      </w:r>
    </w:p>
    <w:p w14:paraId="628CA395">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（五）发现对方在业务活动中有违反廉政规定的行为，应及时提醒对方纠正。情节严重的，应向其上级有关部门举报、建议给予处理，并有权要求告知处理结果。</w:t>
      </w:r>
    </w:p>
    <w:p w14:paraId="0A56CA9D">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第二条</w:t>
      </w:r>
      <w:r>
        <w:rPr>
          <w:rFonts w:hint="eastAsia" w:asciiTheme="minorEastAsia" w:hAnsiTheme="minorEastAsia" w:eastAsiaTheme="minorEastAsia" w:cstheme="minorEastAsia"/>
          <w:sz w:val="21"/>
          <w:szCs w:val="21"/>
        </w:rPr>
        <w:t xml:space="preserve">  甲方的义务</w:t>
      </w:r>
    </w:p>
    <w:p w14:paraId="0B89D6F0">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(一)甲方及其工作人员不得索要或接受乙方的礼金、有价证券和贵重物品，不得在乙方报销任何应由甲方单位或个人支付的费用等。</w:t>
      </w:r>
    </w:p>
    <w:p w14:paraId="4799906D">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4770CDF8">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14:paraId="10DC491D">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14:paraId="2C77E574">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14:paraId="43FC3B7C">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14:paraId="68E3C9FE">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14:paraId="0BE99347">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14:paraId="23A361B9">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第三条  </w:t>
      </w:r>
      <w:r>
        <w:rPr>
          <w:rFonts w:hint="eastAsia" w:asciiTheme="minorEastAsia" w:hAnsiTheme="minorEastAsia" w:eastAsiaTheme="minorEastAsia" w:cstheme="minorEastAsia"/>
          <w:sz w:val="21"/>
          <w:szCs w:val="21"/>
        </w:rPr>
        <w:t>乙方的义务</w:t>
      </w:r>
    </w:p>
    <w:p w14:paraId="672918A9">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(一)乙方不得以任何理由向甲方及其工作人员行贿或馈赠礼金、有价证券、贵重礼品。</w:t>
      </w:r>
    </w:p>
    <w:p w14:paraId="59C2CF89">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（二)乙方不得以任何名义为甲方及其工作人员报销应由甲方单位或个人支付的任何费用。</w:t>
      </w:r>
    </w:p>
    <w:p w14:paraId="7AEB5F60">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(三)乙方不得以任何理由安排甲方工作人员参加可能影响相关业务公开、公正、公平性的宴请及娱乐活动。</w:t>
      </w:r>
    </w:p>
    <w:p w14:paraId="51F1C58C">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14:paraId="4EF0313B">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14:paraId="39DEDDEE">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14:paraId="0EA0B8B8">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14:paraId="50C28DE1">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（八）乙方须按文旅博览集团纪委要求开展相关工作。</w:t>
      </w:r>
    </w:p>
    <w:p w14:paraId="05E6DB2C">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第四条</w:t>
      </w:r>
      <w:r>
        <w:rPr>
          <w:rFonts w:hint="eastAsia" w:asciiTheme="minorEastAsia" w:hAnsiTheme="minorEastAsia" w:eastAsiaTheme="minorEastAsia" w:cstheme="minorEastAsia"/>
          <w:sz w:val="21"/>
          <w:szCs w:val="21"/>
        </w:rPr>
        <w:t xml:space="preserve">  违约责任</w:t>
      </w:r>
    </w:p>
    <w:p w14:paraId="1DD53117">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（一）甲方及其工作人员违反本协议第一、二条规定。甲方按管理权限，对相关责任人依据有关规定给予党纪、政纪处分或组织处理；涉嫌犯罪的，移交司法机关追究刑事责任。</w:t>
      </w:r>
    </w:p>
    <w:p w14:paraId="011AA73F">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投诉联系部门：</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，举报邮箱：</w:t>
      </w:r>
      <w:r>
        <w:rPr>
          <w:rFonts w:hint="eastAsia" w:asciiTheme="minorEastAsia" w:hAnsiTheme="minorEastAsia" w:eastAsiaTheme="minorEastAsia" w:cstheme="minorEastAsia"/>
          <w:sz w:val="21"/>
          <w:szCs w:val="21"/>
          <w:u w:val="single"/>
          <w:lang w:val="en-US" w:eastAsia="zh-CN"/>
        </w:rPr>
        <w:t xml:space="preserve">        </w:t>
      </w:r>
    </w:p>
    <w:p w14:paraId="2FB4CBC2">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14:paraId="2A8D91AC">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14:paraId="05A86135">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14:paraId="71D0F30D">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3．乙方一定期限内（6个月至5年，具体由甲方根据情况而定）不得参与甲方作为发包人（业主）的工程项目投标和物资采购等相关业务；</w:t>
      </w:r>
    </w:p>
    <w:p w14:paraId="014CD660">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4．终止或解除双方已签订的包括（不限于）本合同在内的所有合同。</w:t>
      </w:r>
    </w:p>
    <w:p w14:paraId="123F036D">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14:paraId="37858849">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第五条</w:t>
      </w:r>
      <w:r>
        <w:rPr>
          <w:rFonts w:hint="eastAsia" w:asciiTheme="minorEastAsia" w:hAnsiTheme="minorEastAsia" w:eastAsiaTheme="minorEastAsia" w:cstheme="minorEastAsia"/>
          <w:sz w:val="21"/>
          <w:szCs w:val="21"/>
        </w:rPr>
        <w:t xml:space="preserve">  双方约定</w:t>
      </w:r>
    </w:p>
    <w:p w14:paraId="0CAC0EEC">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2059927C">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第六条  </w:t>
      </w:r>
      <w:r>
        <w:rPr>
          <w:rFonts w:hint="eastAsia" w:asciiTheme="minorEastAsia" w:hAnsiTheme="minorEastAsia" w:eastAsiaTheme="minorEastAsia" w:cstheme="minorEastAsia"/>
          <w:sz w:val="21"/>
          <w:szCs w:val="21"/>
        </w:rPr>
        <w:t xml:space="preserve">本协议有效期为甲乙双方签署之日起至合同终止。  </w:t>
      </w:r>
    </w:p>
    <w:p w14:paraId="795BEB9C">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第七条 </w:t>
      </w:r>
      <w:r>
        <w:rPr>
          <w:rFonts w:hint="eastAsia" w:asciiTheme="minorEastAsia" w:hAnsiTheme="minorEastAsia" w:eastAsiaTheme="minorEastAsia" w:cstheme="minorEastAsia"/>
          <w:sz w:val="21"/>
          <w:szCs w:val="21"/>
        </w:rPr>
        <w:t xml:space="preserve"> 本协议作为合同的附件，与本合同具有同等法律效力。</w:t>
      </w:r>
    </w:p>
    <w:p w14:paraId="4566C18A">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p>
    <w:p w14:paraId="2669DAC4">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甲方（盖章）：                   乙方（盖章）：</w:t>
      </w:r>
    </w:p>
    <w:p w14:paraId="78178ED3">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法定代表人或</w:t>
      </w:r>
    </w:p>
    <w:p w14:paraId="2C75DBA5">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授权代表：   (职务)               授权代表：  （职务）</w:t>
      </w:r>
    </w:p>
    <w:p w14:paraId="7D046BF5">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姓名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姓名</w:t>
      </w:r>
    </w:p>
    <w:p w14:paraId="21848043">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1FD8AA55">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廉政监督联系人                    廉政监督联系人</w:t>
      </w:r>
    </w:p>
    <w:p w14:paraId="32E2E831">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                              姓名</w:t>
      </w:r>
    </w:p>
    <w:p w14:paraId="6CBC8D39">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2870D915">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电话：</w:t>
      </w:r>
    </w:p>
    <w:p w14:paraId="7FEC29E5">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地址：                            地址：         </w:t>
      </w:r>
    </w:p>
    <w:p w14:paraId="38BC18BB">
      <w:pPr>
        <w:keepNext w:val="0"/>
        <w:keepLines w:val="0"/>
        <w:widowControl w:val="0"/>
        <w:kinsoku/>
        <w:wordWrap/>
        <w:overflowPunct/>
        <w:topLinePunct w:val="0"/>
        <w:autoSpaceDE/>
        <w:autoSpaceDN/>
        <w:bidi w:val="0"/>
        <w:adjustRightInd/>
        <w:snapToGrid/>
        <w:spacing w:line="500" w:lineRule="exact"/>
        <w:ind w:left="0" w:leftChars="0"/>
        <w:textAlignment w:val="auto"/>
      </w:pPr>
      <w:r>
        <w:rPr>
          <w:rFonts w:hint="eastAsia" w:asciiTheme="minorEastAsia" w:hAnsiTheme="minorEastAsia" w:eastAsiaTheme="minorEastAsia" w:cstheme="minorEastAsia"/>
          <w:sz w:val="21"/>
          <w:szCs w:val="21"/>
        </w:rPr>
        <w:t>日期：                            日期：</w:t>
      </w:r>
      <w:bookmarkStart w:id="69" w:name="_Toc1367"/>
    </w:p>
    <w:p w14:paraId="3F35DF2A">
      <w:pPr>
        <w:pageBreakBefore/>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第六章  投标文件格式</w:t>
      </w:r>
      <w:bookmarkEnd w:id="69"/>
    </w:p>
    <w:p w14:paraId="2936ABCA">
      <w:pPr>
        <w:spacing w:line="500" w:lineRule="exact"/>
        <w:jc w:val="center"/>
        <w:rPr>
          <w:rFonts w:asciiTheme="minorEastAsia" w:hAnsiTheme="minorEastAsia" w:eastAsiaTheme="minorEastAsia"/>
          <w:b/>
          <w:sz w:val="32"/>
        </w:rPr>
      </w:pPr>
      <w:r>
        <w:rPr>
          <w:rFonts w:hint="eastAsia" w:asciiTheme="minorEastAsia" w:hAnsiTheme="minorEastAsia" w:eastAsiaTheme="minorEastAsia"/>
          <w:b/>
          <w:sz w:val="32"/>
        </w:rPr>
        <w:t>某项目</w:t>
      </w:r>
    </w:p>
    <w:p w14:paraId="6479FE36">
      <w:pPr>
        <w:spacing w:line="900" w:lineRule="exact"/>
        <w:jc w:val="center"/>
        <w:rPr>
          <w:rFonts w:asciiTheme="minorEastAsia" w:hAnsiTheme="minorEastAsia" w:eastAsiaTheme="minorEastAsia"/>
          <w:b/>
          <w:sz w:val="72"/>
        </w:rPr>
      </w:pPr>
    </w:p>
    <w:p w14:paraId="0C41AE73">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投</w:t>
      </w:r>
    </w:p>
    <w:p w14:paraId="4490C53E">
      <w:pPr>
        <w:spacing w:line="900" w:lineRule="exact"/>
        <w:jc w:val="center"/>
        <w:rPr>
          <w:rFonts w:asciiTheme="minorEastAsia" w:hAnsiTheme="minorEastAsia" w:eastAsiaTheme="minorEastAsia"/>
          <w:b/>
          <w:sz w:val="72"/>
        </w:rPr>
      </w:pPr>
    </w:p>
    <w:p w14:paraId="526DB522">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标</w:t>
      </w:r>
    </w:p>
    <w:p w14:paraId="44F7CACE">
      <w:pPr>
        <w:spacing w:line="900" w:lineRule="exact"/>
        <w:jc w:val="center"/>
        <w:rPr>
          <w:rFonts w:asciiTheme="minorEastAsia" w:hAnsiTheme="minorEastAsia" w:eastAsiaTheme="minorEastAsia"/>
          <w:b/>
          <w:sz w:val="72"/>
        </w:rPr>
      </w:pPr>
    </w:p>
    <w:p w14:paraId="4DD94722">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文</w:t>
      </w:r>
    </w:p>
    <w:p w14:paraId="2063DC67">
      <w:pPr>
        <w:spacing w:line="900" w:lineRule="exact"/>
        <w:jc w:val="center"/>
        <w:rPr>
          <w:rFonts w:asciiTheme="minorEastAsia" w:hAnsiTheme="minorEastAsia" w:eastAsiaTheme="minorEastAsia"/>
          <w:b/>
          <w:sz w:val="72"/>
        </w:rPr>
      </w:pPr>
    </w:p>
    <w:p w14:paraId="49336ABF">
      <w:pPr>
        <w:jc w:val="center"/>
        <w:rPr>
          <w:rFonts w:asciiTheme="minorEastAsia" w:hAnsiTheme="minorEastAsia" w:eastAsiaTheme="minorEastAsia"/>
          <w:b/>
          <w:sz w:val="72"/>
        </w:rPr>
      </w:pPr>
      <w:r>
        <w:rPr>
          <w:rFonts w:hint="eastAsia" w:asciiTheme="minorEastAsia" w:hAnsiTheme="minorEastAsia" w:eastAsiaTheme="minorEastAsia"/>
          <w:b/>
          <w:sz w:val="72"/>
        </w:rPr>
        <w:t>件</w:t>
      </w:r>
    </w:p>
    <w:p w14:paraId="5789AA18">
      <w:pPr>
        <w:spacing w:after="156" w:afterLines="50"/>
        <w:jc w:val="center"/>
        <w:rPr>
          <w:rFonts w:asciiTheme="minorEastAsia" w:hAnsiTheme="minorEastAsia" w:eastAsiaTheme="minorEastAsia"/>
          <w:b/>
          <w:sz w:val="72"/>
        </w:rPr>
      </w:pPr>
    </w:p>
    <w:p w14:paraId="1506329D">
      <w:pPr>
        <w:spacing w:after="156" w:afterLines="50" w:line="500" w:lineRule="exact"/>
        <w:jc w:val="center"/>
        <w:rPr>
          <w:rFonts w:asciiTheme="minorEastAsia" w:hAnsiTheme="minorEastAsia" w:eastAsiaTheme="minorEastAsia"/>
          <w:b/>
          <w:sz w:val="28"/>
          <w:szCs w:val="28"/>
        </w:rPr>
      </w:pPr>
    </w:p>
    <w:p w14:paraId="794179FB">
      <w:pPr>
        <w:spacing w:after="156" w:afterLines="50" w:line="500" w:lineRule="exact"/>
        <w:jc w:val="center"/>
        <w:rPr>
          <w:rFonts w:asciiTheme="minorEastAsia" w:hAnsiTheme="minorEastAsia" w:eastAsiaTheme="minorEastAsia"/>
          <w:b/>
          <w:sz w:val="72"/>
        </w:rPr>
      </w:pPr>
    </w:p>
    <w:p w14:paraId="0941945B">
      <w:pPr>
        <w:spacing w:after="156" w:afterLines="50" w:line="500" w:lineRule="exact"/>
        <w:ind w:firstLine="2522" w:firstLineChars="785"/>
        <w:rPr>
          <w:rFonts w:asciiTheme="minorEastAsia" w:hAnsiTheme="minorEastAsia" w:eastAsiaTheme="minorEastAsia"/>
          <w:b/>
          <w:sz w:val="32"/>
          <w:u w:val="single"/>
        </w:rPr>
      </w:pPr>
      <w:r>
        <w:rPr>
          <w:rFonts w:hint="eastAsia" w:asciiTheme="minorEastAsia" w:hAnsiTheme="minorEastAsia" w:eastAsiaTheme="minorEastAsia"/>
          <w:b/>
          <w:sz w:val="32"/>
        </w:rPr>
        <w:t>投标人：</w:t>
      </w:r>
      <w:r>
        <w:rPr>
          <w:rFonts w:hint="eastAsia" w:asciiTheme="minorEastAsia" w:hAnsiTheme="minorEastAsia" w:eastAsiaTheme="minorEastAsia"/>
          <w:b/>
          <w:sz w:val="32"/>
          <w:u w:val="single"/>
        </w:rPr>
        <w:t xml:space="preserve">               </w:t>
      </w:r>
    </w:p>
    <w:p w14:paraId="56F5AC7D">
      <w:pPr>
        <w:spacing w:after="156"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14:paraId="2B32092A">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14:paraId="660244CB">
      <w:pPr>
        <w:spacing w:line="360" w:lineRule="auto"/>
        <w:jc w:val="center"/>
        <w:outlineLvl w:val="1"/>
        <w:rPr>
          <w:rFonts w:asciiTheme="minorEastAsia" w:hAnsiTheme="minorEastAsia" w:eastAsiaTheme="minorEastAsia"/>
          <w:b/>
          <w:sz w:val="24"/>
        </w:rPr>
      </w:pPr>
      <w:bookmarkStart w:id="70" w:name="_Toc461056631"/>
      <w:bookmarkStart w:id="71" w:name="_Toc461053086"/>
      <w:bookmarkStart w:id="72" w:name="_Toc6077"/>
      <w:bookmarkStart w:id="73" w:name="_Toc520983587"/>
      <w:r>
        <w:rPr>
          <w:rFonts w:hint="eastAsia" w:asciiTheme="minorEastAsia" w:hAnsiTheme="minorEastAsia" w:eastAsiaTheme="minorEastAsia"/>
          <w:b/>
          <w:sz w:val="24"/>
        </w:rPr>
        <w:t>一</w:t>
      </w:r>
      <w:bookmarkEnd w:id="70"/>
      <w:bookmarkEnd w:id="71"/>
      <w:r>
        <w:rPr>
          <w:rFonts w:hint="eastAsia" w:asciiTheme="minorEastAsia" w:hAnsiTheme="minorEastAsia" w:eastAsiaTheme="minorEastAsia"/>
          <w:b/>
          <w:sz w:val="24"/>
        </w:rPr>
        <w:t>、报价表格式</w:t>
      </w:r>
      <w:bookmarkEnd w:id="72"/>
      <w:bookmarkEnd w:id="73"/>
    </w:p>
    <w:p w14:paraId="0000AC26">
      <w:pPr>
        <w:spacing w:before="156" w:beforeLines="50" w:after="156" w:afterLines="50" w:line="360" w:lineRule="auto"/>
        <w:jc w:val="left"/>
        <w:rPr>
          <w:rFonts w:cs="@仿宋_GB2312" w:asciiTheme="minorEastAsia" w:hAnsiTheme="minorEastAsia" w:eastAsiaTheme="minorEastAsia"/>
          <w:b/>
          <w:kern w:val="2"/>
          <w:sz w:val="24"/>
          <w:szCs w:val="24"/>
        </w:rPr>
      </w:pPr>
      <w:r>
        <w:rPr>
          <w:rFonts w:hint="eastAsia" w:cs="@仿宋_GB2312" w:asciiTheme="minorEastAsia" w:hAnsiTheme="minorEastAsia" w:eastAsiaTheme="minorEastAsia"/>
          <w:b/>
          <w:kern w:val="2"/>
          <w:sz w:val="24"/>
          <w:szCs w:val="24"/>
        </w:rPr>
        <w:t>1-1 第一轮报价</w:t>
      </w:r>
    </w:p>
    <w:p w14:paraId="38228EB6">
      <w:pPr>
        <w:snapToGrid w:val="0"/>
        <w:spacing w:line="360" w:lineRule="auto"/>
        <w:jc w:val="left"/>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kern w:val="2"/>
          <w:sz w:val="24"/>
          <w:szCs w:val="24"/>
          <w:u w:val="single"/>
        </w:rPr>
        <w:t xml:space="preserve"> 某项目    </w:t>
      </w:r>
    </w:p>
    <w:p w14:paraId="23E3E0F1">
      <w:pPr>
        <w:snapToGrid w:val="0"/>
        <w:spacing w:after="156" w:afterLines="50" w:line="360" w:lineRule="auto"/>
        <w:jc w:val="left"/>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kern w:val="2"/>
          <w:sz w:val="24"/>
          <w:szCs w:val="24"/>
        </w:rPr>
        <w:t>项目编号：</w:t>
      </w:r>
      <w:r>
        <w:rPr>
          <w:rFonts w:hint="eastAsia" w:cs="宋体" w:asciiTheme="minorEastAsia" w:hAnsiTheme="minorEastAsia" w:eastAsiaTheme="minorEastAsia"/>
          <w:b/>
          <w:kern w:val="2"/>
          <w:sz w:val="24"/>
          <w:szCs w:val="24"/>
          <w:u w:val="single"/>
        </w:rPr>
        <w:t xml:space="preserve"> 某编号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569A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76634AAE">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557" w:type="pct"/>
            <w:tcBorders>
              <w:left w:val="single" w:color="auto" w:sz="4" w:space="0"/>
            </w:tcBorders>
          </w:tcPr>
          <w:p w14:paraId="68D6B465">
            <w:pPr>
              <w:rPr>
                <w:rFonts w:cs="宋体" w:asciiTheme="minorEastAsia" w:hAnsiTheme="minorEastAsia" w:eastAsiaTheme="minorEastAsia"/>
                <w:b/>
                <w:kern w:val="2"/>
                <w:sz w:val="24"/>
                <w:szCs w:val="24"/>
              </w:rPr>
            </w:pPr>
          </w:p>
        </w:tc>
      </w:tr>
      <w:tr w14:paraId="2EE7D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48C59AE6">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557" w:type="pct"/>
            <w:tcBorders>
              <w:left w:val="single" w:color="auto" w:sz="4" w:space="0"/>
            </w:tcBorders>
            <w:vAlign w:val="center"/>
          </w:tcPr>
          <w:p w14:paraId="1BF7CA32">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全部 / 第</w:t>
            </w:r>
            <w:r>
              <w:rPr>
                <w:rFonts w:hint="eastAsia" w:cs="@仿宋_GB2312" w:asciiTheme="minorEastAsia" w:hAnsiTheme="minorEastAsia" w:eastAsiaTheme="minorEastAsia"/>
                <w:kern w:val="2"/>
                <w:sz w:val="24"/>
                <w:szCs w:val="28"/>
                <w:u w:val="single"/>
              </w:rPr>
              <w:t xml:space="preserve">   </w:t>
            </w:r>
            <w:r>
              <w:rPr>
                <w:rFonts w:hint="eastAsia" w:cs="@仿宋_GB2312" w:asciiTheme="minorEastAsia" w:hAnsiTheme="minorEastAsia" w:eastAsiaTheme="minorEastAsia"/>
                <w:kern w:val="2"/>
                <w:sz w:val="24"/>
                <w:szCs w:val="28"/>
              </w:rPr>
              <w:t>标段</w:t>
            </w:r>
          </w:p>
        </w:tc>
      </w:tr>
      <w:tr w14:paraId="595E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7C678936">
            <w:pPr>
              <w:spacing w:line="360" w:lineRule="auto"/>
              <w:jc w:val="center"/>
              <w:rPr>
                <w:rFonts w:cs="@仿宋_GB2312"/>
                <w:b/>
                <w:kern w:val="2"/>
                <w:sz w:val="24"/>
              </w:rPr>
            </w:pPr>
            <w:r>
              <w:rPr>
                <w:rFonts w:hint="eastAsia" w:cs="@仿宋_GB2312"/>
                <w:b/>
                <w:kern w:val="2"/>
                <w:sz w:val="24"/>
              </w:rPr>
              <w:t>报价</w:t>
            </w:r>
          </w:p>
          <w:p w14:paraId="56EAFEF7">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557" w:type="pct"/>
            <w:vAlign w:val="center"/>
          </w:tcPr>
          <w:p w14:paraId="146050F4">
            <w:pPr>
              <w:snapToGrid w:val="0"/>
              <w:rPr>
                <w:rFonts w:cs="宋体" w:asciiTheme="minorEastAsia" w:hAnsiTheme="minorEastAsia" w:eastAsiaTheme="minorEastAsia"/>
                <w:kern w:val="2"/>
                <w:sz w:val="24"/>
                <w:szCs w:val="24"/>
              </w:rPr>
            </w:pPr>
          </w:p>
          <w:p w14:paraId="7DBC80B6">
            <w:pPr>
              <w:snapToGrid w:val="0"/>
              <w:rPr>
                <w:rFonts w:cs="宋体" w:asciiTheme="minorEastAsia" w:hAnsiTheme="minorEastAsia" w:eastAsiaTheme="minorEastAsia"/>
                <w:bCs/>
                <w:kern w:val="2"/>
                <w:sz w:val="24"/>
                <w:szCs w:val="24"/>
                <w:u w:val="single"/>
              </w:rPr>
            </w:pP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p w14:paraId="35D32BC8">
            <w:pPr>
              <w:snapToGrid w:val="0"/>
              <w:rPr>
                <w:rFonts w:cs="宋体" w:asciiTheme="minorEastAsia" w:hAnsiTheme="minorEastAsia" w:eastAsiaTheme="minorEastAsia"/>
                <w:b/>
                <w:kern w:val="2"/>
                <w:sz w:val="24"/>
                <w:szCs w:val="24"/>
              </w:rPr>
            </w:pPr>
          </w:p>
        </w:tc>
      </w:tr>
      <w:tr w14:paraId="77CC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441FDCE3">
            <w:pPr>
              <w:snapToGrid w:val="0"/>
              <w:jc w:val="center"/>
              <w:rPr>
                <w:rFonts w:cs="宋体" w:asciiTheme="minorEastAsia" w:hAnsiTheme="minorEastAsia" w:eastAsiaTheme="minorEastAsia"/>
                <w:b/>
                <w:strike/>
                <w:kern w:val="2"/>
                <w:sz w:val="24"/>
                <w:szCs w:val="24"/>
                <w:highlight w:val="yellow"/>
              </w:rPr>
            </w:pPr>
            <w:r>
              <w:rPr>
                <w:rFonts w:hint="eastAsia" w:cs="宋体" w:asciiTheme="minorEastAsia" w:hAnsiTheme="minorEastAsia" w:eastAsiaTheme="minorEastAsia"/>
                <w:b/>
                <w:kern w:val="2"/>
                <w:sz w:val="24"/>
                <w:szCs w:val="24"/>
              </w:rPr>
              <w:t>服务期限</w:t>
            </w:r>
          </w:p>
        </w:tc>
        <w:tc>
          <w:tcPr>
            <w:tcW w:w="3557" w:type="pct"/>
            <w:vAlign w:val="center"/>
          </w:tcPr>
          <w:p w14:paraId="012F903F">
            <w:pPr>
              <w:snapToGrid w:val="0"/>
              <w:rPr>
                <w:rFonts w:cs="宋体" w:asciiTheme="minorEastAsia" w:hAnsiTheme="minorEastAsia" w:eastAsiaTheme="minorEastAsia"/>
                <w:b/>
                <w:strike/>
                <w:kern w:val="2"/>
                <w:sz w:val="24"/>
                <w:szCs w:val="24"/>
                <w:highlight w:val="yellow"/>
              </w:rPr>
            </w:pPr>
          </w:p>
        </w:tc>
      </w:tr>
      <w:tr w14:paraId="6237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6A08DA93">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557" w:type="pct"/>
          </w:tcPr>
          <w:p w14:paraId="08ABB69A">
            <w:pPr>
              <w:rPr>
                <w:rFonts w:cs="宋体" w:asciiTheme="minorEastAsia" w:hAnsiTheme="minorEastAsia" w:eastAsiaTheme="minorEastAsia"/>
                <w:b/>
                <w:kern w:val="2"/>
                <w:sz w:val="24"/>
                <w:szCs w:val="24"/>
              </w:rPr>
            </w:pPr>
          </w:p>
        </w:tc>
      </w:tr>
    </w:tbl>
    <w:p w14:paraId="393598BD">
      <w:pPr>
        <w:spacing w:line="440" w:lineRule="exact"/>
        <w:ind w:firstLine="4800" w:firstLineChars="2000"/>
        <w:rPr>
          <w:rFonts w:cs="@仿宋_GB2312"/>
          <w:kern w:val="2"/>
          <w:sz w:val="24"/>
          <w:szCs w:val="24"/>
          <w:u w:val="single"/>
        </w:rPr>
      </w:pPr>
      <w:r>
        <w:rPr>
          <w:rFonts w:hint="eastAsia" w:cs="@仿宋_GB2312"/>
          <w:kern w:val="2"/>
          <w:sz w:val="24"/>
          <w:szCs w:val="24"/>
        </w:rPr>
        <w:t>投标人公章：</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p>
    <w:p w14:paraId="28F1CC3B">
      <w:pPr>
        <w:spacing w:line="440" w:lineRule="exact"/>
        <w:ind w:firstLine="4800" w:firstLineChars="20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期：</w:t>
      </w:r>
      <w:r>
        <w:rPr>
          <w:rFonts w:hint="eastAsia" w:cs="@仿宋_GB2312"/>
          <w:kern w:val="2"/>
          <w:sz w:val="24"/>
          <w:szCs w:val="24"/>
          <w:u w:val="single"/>
        </w:rPr>
        <w:t xml:space="preserve">        </w:t>
      </w:r>
      <w:r>
        <w:rPr>
          <w:rFonts w:hint="eastAsia" w:cs="@仿宋_GB2312"/>
          <w:kern w:val="2"/>
          <w:sz w:val="24"/>
          <w:szCs w:val="24"/>
          <w:u w:val="single"/>
          <w:lang w:val="en-US" w:eastAsia="zh-CN"/>
        </w:rPr>
        <w:t xml:space="preserve">    </w:t>
      </w:r>
      <w:r>
        <w:rPr>
          <w:rFonts w:hint="eastAsia" w:cs="@仿宋_GB2312"/>
          <w:kern w:val="2"/>
          <w:sz w:val="24"/>
          <w:szCs w:val="24"/>
          <w:u w:val="single"/>
        </w:rPr>
        <w:t xml:space="preserve">     </w:t>
      </w:r>
    </w:p>
    <w:p w14:paraId="41D33B1B">
      <w:pPr>
        <w:adjustRightInd w:val="0"/>
        <w:snapToGrid w:val="0"/>
        <w:spacing w:line="360" w:lineRule="auto"/>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注：</w:t>
      </w:r>
    </w:p>
    <w:p w14:paraId="372215B9">
      <w:pPr>
        <w:adjustRightInd w:val="0"/>
        <w:snapToGrid w:val="0"/>
        <w:spacing w:line="360" w:lineRule="auto"/>
        <w:ind w:firstLine="482" w:firstLineChars="200"/>
        <w:rPr>
          <w:rFonts w:ascii="Times New Roman" w:hAnsi="Times New Roman" w:cs="Times New Roman" w:eastAsiaTheme="minorEastAsia"/>
          <w:kern w:val="2"/>
          <w:sz w:val="24"/>
          <w:szCs w:val="24"/>
        </w:rPr>
      </w:pPr>
      <w:r>
        <w:rPr>
          <w:rFonts w:ascii="Times New Roman" w:hAnsi="Times New Roman" w:cs="Times New Roman" w:eastAsiaTheme="minorEastAsia"/>
          <w:b/>
          <w:bCs/>
          <w:kern w:val="2"/>
          <w:sz w:val="24"/>
          <w:szCs w:val="24"/>
        </w:rPr>
        <w:t>1.本表内容根据</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文件要求包括了</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文件要求提供的全部内容的所有费用。</w:t>
      </w:r>
    </w:p>
    <w:p w14:paraId="23E16C82">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2.特殊事项在备注</w:t>
      </w:r>
      <w:r>
        <w:rPr>
          <w:rFonts w:ascii="Times New Roman" w:hAnsi="Times New Roman" w:cs="Times New Roman" w:eastAsiaTheme="minorEastAsia"/>
          <w:b/>
          <w:kern w:val="2"/>
          <w:sz w:val="24"/>
          <w:szCs w:val="24"/>
        </w:rPr>
        <w:t>说明</w:t>
      </w:r>
      <w:r>
        <w:rPr>
          <w:rFonts w:ascii="Times New Roman" w:hAnsi="Times New Roman" w:cs="Times New Roman" w:eastAsiaTheme="minorEastAsia"/>
          <w:b/>
          <w:bCs/>
          <w:kern w:val="2"/>
          <w:sz w:val="24"/>
          <w:szCs w:val="24"/>
        </w:rPr>
        <w:t>中注明。</w:t>
      </w:r>
    </w:p>
    <w:p w14:paraId="7646229C">
      <w:pPr>
        <w:pageBreakBefore/>
        <w:adjustRightInd w:val="0"/>
        <w:snapToGrid w:val="0"/>
        <w:spacing w:line="360" w:lineRule="auto"/>
        <w:rPr>
          <w:b/>
          <w:sz w:val="24"/>
          <w:szCs w:val="28"/>
        </w:rPr>
      </w:pPr>
      <w:r>
        <w:rPr>
          <w:rFonts w:hint="eastAsia"/>
          <w:b/>
          <w:sz w:val="24"/>
          <w:szCs w:val="28"/>
        </w:rPr>
        <w:t>1-2 分项报价明细表</w:t>
      </w:r>
    </w:p>
    <w:p w14:paraId="79F6B5D6">
      <w:pPr>
        <w:jc w:val="center"/>
        <w:rPr>
          <w:i/>
          <w:iCs/>
          <w:color w:val="FF0000"/>
          <w:sz w:val="24"/>
          <w:szCs w:val="24"/>
        </w:rPr>
      </w:pPr>
      <w:r>
        <w:rPr>
          <w:rFonts w:hint="eastAsia"/>
          <w:b/>
          <w:i/>
          <w:iCs/>
          <w:color w:val="FF0000"/>
          <w:sz w:val="24"/>
          <w:szCs w:val="24"/>
        </w:rPr>
        <w:t>（如有，格式自拟）</w:t>
      </w:r>
    </w:p>
    <w:p w14:paraId="298E2ABB">
      <w:pPr>
        <w:pageBreakBefore/>
        <w:spacing w:line="360" w:lineRule="auto"/>
        <w:jc w:val="center"/>
        <w:outlineLvl w:val="1"/>
        <w:rPr>
          <w:rFonts w:asciiTheme="minorEastAsia" w:hAnsiTheme="minorEastAsia" w:eastAsiaTheme="minorEastAsia"/>
          <w:b/>
          <w:sz w:val="24"/>
        </w:rPr>
      </w:pPr>
      <w:bookmarkStart w:id="74" w:name="_Toc461056632"/>
      <w:bookmarkStart w:id="75" w:name="_Toc461053087"/>
      <w:bookmarkStart w:id="76" w:name="_Toc32037"/>
      <w:bookmarkStart w:id="77" w:name="_Toc520983588"/>
      <w:r>
        <w:rPr>
          <w:rFonts w:hint="eastAsia" w:asciiTheme="minorEastAsia" w:hAnsiTheme="minorEastAsia" w:eastAsiaTheme="minorEastAsia"/>
          <w:b/>
          <w:sz w:val="24"/>
        </w:rPr>
        <w:t>二</w:t>
      </w:r>
      <w:bookmarkEnd w:id="74"/>
      <w:bookmarkEnd w:id="75"/>
      <w:r>
        <w:rPr>
          <w:rFonts w:hint="eastAsia" w:asciiTheme="minorEastAsia" w:hAnsiTheme="minorEastAsia" w:eastAsiaTheme="minorEastAsia"/>
          <w:b/>
          <w:sz w:val="24"/>
        </w:rPr>
        <w:t>、第_____轮报价</w:t>
      </w:r>
      <w:bookmarkEnd w:id="76"/>
      <w:bookmarkEnd w:id="77"/>
    </w:p>
    <w:p w14:paraId="2E1E0501">
      <w:pPr>
        <w:snapToGrid w:val="0"/>
        <w:spacing w:line="360" w:lineRule="auto"/>
        <w:jc w:val="left"/>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kern w:val="2"/>
          <w:sz w:val="24"/>
          <w:szCs w:val="24"/>
          <w:u w:val="single"/>
        </w:rPr>
        <w:t xml:space="preserve"> 某项目    </w:t>
      </w:r>
    </w:p>
    <w:p w14:paraId="5F85AF16">
      <w:pPr>
        <w:snapToGrid w:val="0"/>
        <w:spacing w:after="156" w:afterLines="50" w:line="360" w:lineRule="auto"/>
        <w:jc w:val="left"/>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kern w:val="2"/>
          <w:sz w:val="24"/>
          <w:szCs w:val="24"/>
        </w:rPr>
        <w:t>项目编号：</w:t>
      </w:r>
      <w:r>
        <w:rPr>
          <w:rFonts w:hint="eastAsia" w:cs="宋体" w:asciiTheme="minorEastAsia" w:hAnsiTheme="minorEastAsia" w:eastAsiaTheme="minorEastAsia"/>
          <w:b/>
          <w:kern w:val="2"/>
          <w:sz w:val="24"/>
          <w:szCs w:val="24"/>
          <w:u w:val="single"/>
        </w:rPr>
        <w:t xml:space="preserve"> 某编号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4BF7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2513816A">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490" w:type="pct"/>
            <w:tcBorders>
              <w:left w:val="single" w:color="auto" w:sz="4" w:space="0"/>
            </w:tcBorders>
          </w:tcPr>
          <w:p w14:paraId="2F2EDBE2">
            <w:pPr>
              <w:rPr>
                <w:rFonts w:cs="宋体" w:asciiTheme="minorEastAsia" w:hAnsiTheme="minorEastAsia" w:eastAsiaTheme="minorEastAsia"/>
                <w:b/>
                <w:kern w:val="2"/>
                <w:sz w:val="24"/>
                <w:szCs w:val="24"/>
              </w:rPr>
            </w:pPr>
          </w:p>
        </w:tc>
      </w:tr>
      <w:tr w14:paraId="4D9A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16108BF0">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490" w:type="pct"/>
            <w:tcBorders>
              <w:left w:val="single" w:color="auto" w:sz="4" w:space="0"/>
            </w:tcBorders>
            <w:vAlign w:val="center"/>
          </w:tcPr>
          <w:p w14:paraId="6F7E39B7">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全部 / 第</w:t>
            </w:r>
            <w:r>
              <w:rPr>
                <w:rFonts w:hint="eastAsia" w:cs="@仿宋_GB2312" w:asciiTheme="minorEastAsia" w:hAnsiTheme="minorEastAsia" w:eastAsiaTheme="minorEastAsia"/>
                <w:kern w:val="2"/>
                <w:sz w:val="24"/>
                <w:szCs w:val="28"/>
                <w:u w:val="single"/>
              </w:rPr>
              <w:t xml:space="preserve">   </w:t>
            </w:r>
            <w:r>
              <w:rPr>
                <w:rFonts w:hint="eastAsia" w:cs="@仿宋_GB2312" w:asciiTheme="minorEastAsia" w:hAnsiTheme="minorEastAsia" w:eastAsiaTheme="minorEastAsia"/>
                <w:kern w:val="2"/>
                <w:sz w:val="24"/>
                <w:szCs w:val="28"/>
              </w:rPr>
              <w:t>标段</w:t>
            </w:r>
          </w:p>
        </w:tc>
      </w:tr>
      <w:tr w14:paraId="0C442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0B80E665">
            <w:pPr>
              <w:spacing w:line="360" w:lineRule="auto"/>
              <w:jc w:val="center"/>
              <w:rPr>
                <w:rFonts w:cs="@仿宋_GB2312"/>
                <w:b/>
                <w:kern w:val="2"/>
                <w:sz w:val="24"/>
              </w:rPr>
            </w:pPr>
            <w:r>
              <w:rPr>
                <w:rFonts w:hint="eastAsia" w:cs="@仿宋_GB2312"/>
                <w:b/>
                <w:bCs/>
                <w:kern w:val="2"/>
                <w:sz w:val="24"/>
                <w:szCs w:val="28"/>
              </w:rPr>
              <w:t>最终投标报价</w:t>
            </w:r>
          </w:p>
          <w:p w14:paraId="0E6CD558">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490" w:type="pct"/>
            <w:vAlign w:val="center"/>
          </w:tcPr>
          <w:p w14:paraId="596E72EF">
            <w:pPr>
              <w:snapToGrid w:val="0"/>
              <w:rPr>
                <w:rFonts w:cs="宋体" w:asciiTheme="minorEastAsia" w:hAnsiTheme="minorEastAsia" w:eastAsiaTheme="minorEastAsia"/>
                <w:b/>
                <w:kern w:val="2"/>
                <w:sz w:val="24"/>
                <w:szCs w:val="24"/>
              </w:rPr>
            </w:pP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tc>
      </w:tr>
      <w:tr w14:paraId="6C41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1E35FBDD">
            <w:pPr>
              <w:snapToGrid w:val="0"/>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服务期限</w:t>
            </w:r>
          </w:p>
        </w:tc>
        <w:tc>
          <w:tcPr>
            <w:tcW w:w="3490" w:type="pct"/>
            <w:vAlign w:val="center"/>
          </w:tcPr>
          <w:p w14:paraId="3EA6C4D6">
            <w:pPr>
              <w:snapToGrid w:val="0"/>
              <w:rPr>
                <w:rFonts w:cs="宋体" w:asciiTheme="minorEastAsia" w:hAnsiTheme="minorEastAsia" w:eastAsiaTheme="minorEastAsia"/>
                <w:b/>
                <w:kern w:val="2"/>
                <w:sz w:val="24"/>
                <w:szCs w:val="24"/>
              </w:rPr>
            </w:pPr>
          </w:p>
        </w:tc>
      </w:tr>
      <w:tr w14:paraId="115D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39CF5456">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490" w:type="pct"/>
          </w:tcPr>
          <w:p w14:paraId="4D2B4369">
            <w:pPr>
              <w:rPr>
                <w:rFonts w:cs="宋体" w:asciiTheme="minorEastAsia" w:hAnsiTheme="minorEastAsia" w:eastAsiaTheme="minorEastAsia"/>
                <w:b/>
                <w:kern w:val="2"/>
                <w:sz w:val="24"/>
                <w:szCs w:val="24"/>
              </w:rPr>
            </w:pPr>
          </w:p>
        </w:tc>
      </w:tr>
      <w:tr w14:paraId="2634B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57BEACA9">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评审小组签字</w:t>
            </w:r>
          </w:p>
        </w:tc>
        <w:tc>
          <w:tcPr>
            <w:tcW w:w="3490" w:type="pct"/>
          </w:tcPr>
          <w:p w14:paraId="24F4C94C">
            <w:pPr>
              <w:rPr>
                <w:rFonts w:cs="宋体" w:asciiTheme="minorEastAsia" w:hAnsiTheme="minorEastAsia" w:eastAsiaTheme="minorEastAsia"/>
                <w:b/>
                <w:kern w:val="2"/>
                <w:sz w:val="24"/>
                <w:szCs w:val="24"/>
              </w:rPr>
            </w:pPr>
          </w:p>
        </w:tc>
      </w:tr>
    </w:tbl>
    <w:p w14:paraId="3AE41FE4">
      <w:pPr>
        <w:spacing w:line="440" w:lineRule="exact"/>
        <w:ind w:firstLine="3600" w:firstLineChars="1500"/>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hint="eastAsia" w:ascii="Times New Roman" w:hAnsi="Times New Roman" w:cs="Times New Roman"/>
          <w:kern w:val="2"/>
          <w:sz w:val="24"/>
          <w:szCs w:val="24"/>
        </w:rPr>
        <w:t>授权代表签字（或投标人</w:t>
      </w:r>
      <w:r>
        <w:rPr>
          <w:rFonts w:ascii="Times New Roman" w:hAnsi="Times New Roman" w:cs="Times New Roman"/>
          <w:kern w:val="2"/>
          <w:sz w:val="24"/>
          <w:szCs w:val="24"/>
        </w:rPr>
        <w:t>公章</w:t>
      </w:r>
      <w:r>
        <w:rPr>
          <w:rFonts w:hint="eastAsia" w:ascii="Times New Roman" w:hAnsi="Times New Roman" w:cs="Times New Roman"/>
          <w:kern w:val="2"/>
          <w:sz w:val="24"/>
          <w:szCs w:val="24"/>
        </w:rPr>
        <w:t>）</w:t>
      </w:r>
      <w:r>
        <w:rPr>
          <w:rFonts w:ascii="Times New Roman" w:hAnsi="Times New Roman" w:cs="Times New Roman"/>
          <w:kern w:val="2"/>
          <w:sz w:val="24"/>
          <w:szCs w:val="24"/>
        </w:rPr>
        <w:t>：</w:t>
      </w:r>
      <w:r>
        <w:rPr>
          <w:rFonts w:ascii="Times New Roman" w:hAnsi="Times New Roman" w:cs="Times New Roman"/>
          <w:kern w:val="2"/>
          <w:sz w:val="24"/>
          <w:szCs w:val="24"/>
          <w:u w:val="single"/>
        </w:rPr>
        <w:t xml:space="preserve">    </w:t>
      </w:r>
    </w:p>
    <w:p w14:paraId="345B4869">
      <w:pPr>
        <w:spacing w:line="440" w:lineRule="exact"/>
        <w:ind w:firstLine="3600" w:firstLineChars="15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 xml:space="preserve"> 期：</w:t>
      </w:r>
      <w:r>
        <w:rPr>
          <w:rFonts w:hint="eastAsia" w:cs="@仿宋_GB2312"/>
          <w:kern w:val="2"/>
          <w:sz w:val="24"/>
          <w:szCs w:val="24"/>
          <w:u w:val="single"/>
        </w:rPr>
        <w:t xml:space="preserve">             </w:t>
      </w:r>
    </w:p>
    <w:p w14:paraId="66011E3E">
      <w:pPr>
        <w:spacing w:line="360" w:lineRule="auto"/>
        <w:jc w:val="left"/>
        <w:rPr>
          <w:rFonts w:cs="宋体" w:asciiTheme="minorEastAsia" w:hAnsiTheme="minorEastAsia" w:eastAsiaTheme="minorEastAsia"/>
          <w:b/>
          <w:bCs/>
          <w:kern w:val="2"/>
          <w:sz w:val="24"/>
          <w:szCs w:val="24"/>
        </w:rPr>
      </w:pPr>
    </w:p>
    <w:p w14:paraId="6C13A2FA">
      <w:pPr>
        <w:spacing w:line="360" w:lineRule="auto"/>
        <w:jc w:val="left"/>
        <w:rPr>
          <w:rFonts w:ascii="Times New Roman" w:hAnsi="Times New Roman" w:cs="Times New Roman" w:eastAsiaTheme="minorEastAsia"/>
          <w:bCs/>
          <w:color w:val="0000FF"/>
          <w:sz w:val="24"/>
        </w:rPr>
      </w:pPr>
      <w:r>
        <w:rPr>
          <w:rFonts w:ascii="Times New Roman" w:hAnsi="Times New Roman" w:cs="Times New Roman" w:eastAsiaTheme="minorEastAsia"/>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p>
    <w:p w14:paraId="1AC4B3E0">
      <w:pPr>
        <w:widowControl/>
        <w:jc w:val="left"/>
        <w:rPr>
          <w:rFonts w:asciiTheme="minorEastAsia" w:hAnsiTheme="minorEastAsia" w:eastAsiaTheme="minorEastAsia"/>
          <w:b/>
          <w:sz w:val="24"/>
        </w:rPr>
      </w:pPr>
      <w:r>
        <w:rPr>
          <w:bCs/>
          <w:sz w:val="24"/>
        </w:rPr>
        <w:br w:type="page"/>
      </w:r>
      <w:bookmarkStart w:id="78" w:name="_Toc520983591"/>
    </w:p>
    <w:p w14:paraId="3E073E88">
      <w:pPr>
        <w:spacing w:line="360" w:lineRule="auto"/>
        <w:jc w:val="center"/>
        <w:outlineLvl w:val="1"/>
        <w:rPr>
          <w:rFonts w:asciiTheme="minorEastAsia" w:hAnsiTheme="minorEastAsia" w:eastAsiaTheme="minorEastAsia"/>
          <w:b/>
          <w:sz w:val="24"/>
        </w:rPr>
      </w:pPr>
      <w:bookmarkStart w:id="79" w:name="_Toc28368"/>
      <w:r>
        <w:rPr>
          <w:rFonts w:hint="eastAsia" w:asciiTheme="minorEastAsia" w:hAnsiTheme="minorEastAsia" w:eastAsiaTheme="minorEastAsia"/>
          <w:b/>
          <w:sz w:val="24"/>
        </w:rPr>
        <w:t>三、投标函</w:t>
      </w:r>
      <w:bookmarkEnd w:id="78"/>
      <w:bookmarkEnd w:id="79"/>
    </w:p>
    <w:p w14:paraId="4D47556D">
      <w:pPr>
        <w:spacing w:line="360" w:lineRule="auto"/>
        <w:rPr>
          <w:rFonts w:cs="宋体" w:asciiTheme="minorEastAsia" w:hAnsiTheme="minorEastAsia" w:eastAsiaTheme="minorEastAsia"/>
          <w:b/>
          <w:kern w:val="2"/>
          <w:sz w:val="24"/>
          <w:szCs w:val="24"/>
          <w:u w:val="single"/>
        </w:rPr>
      </w:pPr>
      <w:r>
        <w:rPr>
          <w:rFonts w:hint="eastAsia" w:cs="宋体" w:asciiTheme="minorEastAsia" w:hAnsiTheme="minorEastAsia" w:eastAsiaTheme="minorEastAsia"/>
          <w:b/>
          <w:kern w:val="2"/>
          <w:sz w:val="24"/>
          <w:szCs w:val="24"/>
        </w:rPr>
        <w:t>致：</w:t>
      </w:r>
      <w:r>
        <w:rPr>
          <w:rFonts w:hint="eastAsia" w:cs="宋体" w:asciiTheme="minorEastAsia" w:hAnsiTheme="minorEastAsia" w:eastAsiaTheme="minorEastAsia"/>
          <w:b/>
          <w:kern w:val="2"/>
          <w:sz w:val="24"/>
          <w:szCs w:val="24"/>
          <w:u w:val="single"/>
        </w:rPr>
        <w:t>某单位</w:t>
      </w:r>
    </w:p>
    <w:p w14:paraId="5645A5F3">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根据贵方的</w:t>
      </w:r>
      <w:r>
        <w:rPr>
          <w:rFonts w:hint="eastAsia" w:ascii="Times New Roman" w:hAnsi="Times New Roman" w:cs="Times New Roman" w:eastAsiaTheme="minorEastAsia"/>
          <w:kern w:val="2"/>
          <w:sz w:val="24"/>
          <w:szCs w:val="24"/>
        </w:rPr>
        <w:t>竞价</w:t>
      </w:r>
      <w:r>
        <w:rPr>
          <w:rFonts w:hint="eastAsia" w:cs="宋体" w:asciiTheme="minorEastAsia" w:hAnsiTheme="minorEastAsia" w:eastAsiaTheme="minorEastAsia"/>
          <w:kern w:val="2"/>
          <w:sz w:val="24"/>
          <w:szCs w:val="24"/>
        </w:rPr>
        <w:t>文件，我方承诺如下：</w:t>
      </w:r>
    </w:p>
    <w:p w14:paraId="2178C625">
      <w:pPr>
        <w:spacing w:line="360" w:lineRule="auto"/>
        <w:ind w:firstLine="480" w:firstLineChars="200"/>
        <w:rPr>
          <w:rFonts w:cs="宋体" w:asciiTheme="minorEastAsia" w:hAnsiTheme="minorEastAsia" w:eastAsiaTheme="minorEastAsia"/>
          <w:kern w:val="2"/>
          <w:sz w:val="24"/>
          <w:szCs w:val="24"/>
          <w:u w:val="single"/>
        </w:rPr>
      </w:pPr>
      <w:r>
        <w:rPr>
          <w:rFonts w:hint="eastAsia" w:cs="宋体" w:asciiTheme="minorEastAsia" w:hAnsiTheme="minorEastAsia" w:eastAsiaTheme="minorEastAsia"/>
          <w:kern w:val="2"/>
          <w:sz w:val="24"/>
          <w:szCs w:val="24"/>
        </w:rPr>
        <w:t>1.经踏勘项目现场和研究上述竞价文件的竞价须知、合同条款、招标人要求及其他有关文件后，我方接受上述文件要求。我方</w:t>
      </w:r>
      <w:r>
        <w:rPr>
          <w:rFonts w:hint="eastAsia" w:cs="宋体" w:asciiTheme="minorEastAsia" w:hAnsiTheme="minorEastAsia" w:eastAsiaTheme="minorEastAsia"/>
          <w:bCs/>
          <w:kern w:val="2"/>
          <w:sz w:val="24"/>
          <w:szCs w:val="24"/>
        </w:rPr>
        <w:t>承诺按本</w:t>
      </w:r>
      <w:r>
        <w:rPr>
          <w:rFonts w:hint="eastAsia" w:cs="宋体" w:asciiTheme="minorEastAsia" w:hAnsiTheme="minorEastAsia" w:eastAsiaTheme="minorEastAsia"/>
          <w:kern w:val="2"/>
          <w:sz w:val="24"/>
          <w:szCs w:val="24"/>
        </w:rPr>
        <w:t>竞价</w:t>
      </w:r>
      <w:r>
        <w:rPr>
          <w:rFonts w:hint="eastAsia" w:cs="宋体" w:asciiTheme="minorEastAsia" w:hAnsiTheme="minorEastAsia" w:eastAsiaTheme="minorEastAsia"/>
          <w:bCs/>
          <w:kern w:val="2"/>
          <w:sz w:val="24"/>
          <w:szCs w:val="24"/>
        </w:rPr>
        <w:t>文件、合同条款和招标人要求承担上述项目的全部内容。</w:t>
      </w:r>
    </w:p>
    <w:p w14:paraId="2CE70482">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14:paraId="3B99D959">
      <w:pPr>
        <w:spacing w:line="360" w:lineRule="auto"/>
        <w:ind w:firstLine="480" w:firstLineChars="200"/>
        <w:rPr>
          <w:sz w:val="24"/>
        </w:rPr>
      </w:pPr>
      <w:r>
        <w:rPr>
          <w:rFonts w:hint="eastAsia"/>
          <w:sz w:val="24"/>
        </w:rPr>
        <w:t>3.如我方中标，我方承诺愿意按竞价文件规定缴纳履约保证金。按本次竞价文件规定及最终投标报价承诺提供服务。</w:t>
      </w:r>
    </w:p>
    <w:p w14:paraId="2FB4B8E3">
      <w:pPr>
        <w:spacing w:line="360" w:lineRule="auto"/>
        <w:ind w:firstLine="480" w:firstLineChars="200"/>
        <w:rPr>
          <w:sz w:val="24"/>
        </w:rPr>
      </w:pPr>
      <w:r>
        <w:rPr>
          <w:rFonts w:hint="eastAsia"/>
          <w:sz w:val="24"/>
        </w:rPr>
        <w:t>4.我方根据本次竞价文件的规定，严格履行合同的责任和义务</w:t>
      </w:r>
      <w:r>
        <w:rPr>
          <w:sz w:val="24"/>
        </w:rPr>
        <w:t>,</w:t>
      </w:r>
      <w:r>
        <w:rPr>
          <w:rFonts w:hint="eastAsia"/>
          <w:sz w:val="24"/>
        </w:rPr>
        <w:t>并保证于你方要求的日期内完成合同规定的全部义务。</w:t>
      </w:r>
    </w:p>
    <w:p w14:paraId="2E303E60">
      <w:pPr>
        <w:spacing w:line="360" w:lineRule="auto"/>
        <w:ind w:firstLine="480" w:firstLineChars="200"/>
        <w:rPr>
          <w:rFonts w:ascii="Times New Roman" w:hAnsi="Times New Roman" w:cs="Times New Roman"/>
          <w:sz w:val="24"/>
        </w:rPr>
      </w:pPr>
      <w:r>
        <w:rPr>
          <w:rFonts w:hint="eastAsia"/>
          <w:sz w:val="24"/>
        </w:rPr>
        <w:t>5.</w:t>
      </w:r>
      <w:r>
        <w:rPr>
          <w:rFonts w:ascii="Times New Roman" w:hAnsi="Times New Roman" w:cs="Times New Roman"/>
          <w:sz w:val="24"/>
        </w:rPr>
        <w:t>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14:paraId="067975E6">
      <w:pPr>
        <w:spacing w:line="360" w:lineRule="auto"/>
        <w:ind w:firstLine="480" w:firstLineChars="200"/>
        <w:rPr>
          <w:sz w:val="24"/>
        </w:rPr>
      </w:pPr>
      <w:r>
        <w:rPr>
          <w:rFonts w:hint="eastAsia"/>
          <w:sz w:val="24"/>
        </w:rPr>
        <w:t>7.我方同意竞价文件规定的付款方式、服务期限。</w:t>
      </w:r>
    </w:p>
    <w:p w14:paraId="77BE3CCB">
      <w:pPr>
        <w:spacing w:line="360" w:lineRule="auto"/>
        <w:ind w:firstLine="480" w:firstLineChars="200"/>
        <w:rPr>
          <w:sz w:val="24"/>
        </w:rPr>
      </w:pPr>
      <w:r>
        <w:rPr>
          <w:rFonts w:hint="eastAsia"/>
          <w:sz w:val="24"/>
        </w:rPr>
        <w:t>8.我方对投标文件中所提供资料、文件、证书及证件的真实性和有效性负责。</w:t>
      </w:r>
    </w:p>
    <w:p w14:paraId="424A0263">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9.我方同意所提交的投标文件在竞价文件规定的投标有效期内有效，在此期间内如果中标，我方将受此约束。</w:t>
      </w:r>
    </w:p>
    <w:p w14:paraId="53DC6968">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10.除非另外达成协议并生效，你方的中标通知书和本投标文件以及竞价文件、竞价文件澄清、修改、补充将成为约束双方的合同文件的组成部分。</w:t>
      </w:r>
    </w:p>
    <w:p w14:paraId="389D4349">
      <w:pPr>
        <w:spacing w:line="360" w:lineRule="auto"/>
        <w:ind w:firstLine="480" w:firstLineChars="200"/>
      </w:pPr>
      <w:r>
        <w:rPr>
          <w:rFonts w:hint="eastAsia" w:cs="宋体" w:asciiTheme="minorEastAsia" w:hAnsiTheme="minorEastAsia" w:eastAsiaTheme="minorEastAsia"/>
          <w:kern w:val="2"/>
          <w:sz w:val="24"/>
          <w:szCs w:val="24"/>
        </w:rPr>
        <w:t>11.我方不存在竞价公告中“投标人资格要求”的“不良信用记录情形”规定的任何一种情形。</w:t>
      </w:r>
    </w:p>
    <w:p w14:paraId="636EECE6">
      <w:pPr>
        <w:spacing w:line="360" w:lineRule="auto"/>
        <w:ind w:firstLine="480" w:firstLineChars="200"/>
      </w:pPr>
      <w:r>
        <w:rPr>
          <w:rFonts w:cs="宋体" w:asciiTheme="minorEastAsia" w:hAnsiTheme="minorEastAsia" w:eastAsiaTheme="minorEastAsia"/>
          <w:kern w:val="2"/>
          <w:sz w:val="24"/>
          <w:szCs w:val="24"/>
        </w:rPr>
        <w:t>1</w:t>
      </w:r>
      <w:r>
        <w:rPr>
          <w:rFonts w:hint="eastAsia" w:cs="宋体" w:asciiTheme="minorEastAsia" w:hAnsiTheme="minorEastAsia" w:eastAsiaTheme="minorEastAsia"/>
          <w:kern w:val="2"/>
          <w:sz w:val="24"/>
          <w:szCs w:val="24"/>
        </w:rPr>
        <w:t>2.其他补充说明：</w:t>
      </w:r>
      <w:r>
        <w:rPr>
          <w:rFonts w:hint="eastAsia" w:cs="宋体" w:asciiTheme="minorEastAsia" w:hAnsiTheme="minorEastAsia" w:eastAsiaTheme="minorEastAsia"/>
          <w:kern w:val="2"/>
          <w:sz w:val="24"/>
          <w:szCs w:val="24"/>
          <w:u w:val="single"/>
        </w:rPr>
        <w:t xml:space="preserve">             补充说明事项（如有）       </w:t>
      </w:r>
    </w:p>
    <w:p w14:paraId="2AFEB1B9">
      <w:pPr>
        <w:pStyle w:val="54"/>
        <w:ind w:firstLine="200"/>
      </w:pPr>
    </w:p>
    <w:p w14:paraId="487D0AAB">
      <w:pPr>
        <w:spacing w:line="360" w:lineRule="auto"/>
        <w:ind w:firstLine="4800" w:firstLineChars="2000"/>
        <w:rPr>
          <w:rFonts w:cs="@仿宋_GB2312"/>
          <w:kern w:val="2"/>
          <w:sz w:val="24"/>
        </w:rPr>
      </w:pPr>
      <w:r>
        <w:rPr>
          <w:rFonts w:hint="eastAsia" w:cs="@仿宋_GB2312"/>
          <w:kern w:val="2"/>
          <w:sz w:val="24"/>
          <w:szCs w:val="24"/>
        </w:rPr>
        <w:t>投标人公章</w:t>
      </w:r>
      <w:r>
        <w:rPr>
          <w:rFonts w:hint="eastAsia" w:cs="@仿宋_GB2312"/>
          <w:kern w:val="2"/>
          <w:sz w:val="24"/>
        </w:rPr>
        <w:t>：</w:t>
      </w:r>
      <w:r>
        <w:rPr>
          <w:rFonts w:hint="eastAsia" w:cs="@仿宋_GB2312"/>
          <w:kern w:val="2"/>
          <w:sz w:val="24"/>
          <w:u w:val="single"/>
        </w:rPr>
        <w:t xml:space="preserve">             </w:t>
      </w:r>
    </w:p>
    <w:p w14:paraId="109CCDE2">
      <w:pPr>
        <w:spacing w:line="360" w:lineRule="auto"/>
        <w:ind w:firstLine="4800" w:firstLineChars="2000"/>
        <w:rPr>
          <w:rFonts w:cs="@仿宋_GB2312"/>
          <w:kern w:val="2"/>
          <w:sz w:val="24"/>
          <w:u w:val="single"/>
        </w:rPr>
      </w:pPr>
      <w:r>
        <w:rPr>
          <w:rFonts w:hint="eastAsia" w:cs="@仿宋_GB2312"/>
          <w:kern w:val="2"/>
          <w:sz w:val="24"/>
        </w:rPr>
        <w:t>日      期：</w:t>
      </w:r>
      <w:r>
        <w:rPr>
          <w:rFonts w:hint="eastAsia" w:cs="@仿宋_GB2312"/>
          <w:kern w:val="2"/>
          <w:sz w:val="24"/>
          <w:u w:val="single"/>
        </w:rPr>
        <w:t xml:space="preserve">             </w:t>
      </w:r>
    </w:p>
    <w:p w14:paraId="71347D69">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sz w:val="24"/>
        </w:rPr>
      </w:pPr>
      <w:bookmarkStart w:id="80" w:name="_Toc121626298"/>
      <w:bookmarkStart w:id="81" w:name="_Toc516969106"/>
      <w:bookmarkStart w:id="82" w:name="_Toc520983594"/>
      <w:bookmarkStart w:id="83" w:name="_Toc204594911"/>
      <w:bookmarkStart w:id="84" w:name="_Toc3356"/>
      <w:r>
        <w:rPr>
          <w:rFonts w:hint="eastAsia" w:asciiTheme="minorEastAsia" w:hAnsiTheme="minorEastAsia" w:eastAsiaTheme="minorEastAsia"/>
          <w:b/>
          <w:sz w:val="24"/>
        </w:rPr>
        <w:t>四、授权书</w:t>
      </w:r>
      <w:bookmarkEnd w:id="80"/>
      <w:bookmarkEnd w:id="81"/>
      <w:bookmarkEnd w:id="82"/>
      <w:bookmarkEnd w:id="83"/>
      <w:bookmarkEnd w:id="84"/>
    </w:p>
    <w:p w14:paraId="2B6C12FF">
      <w:pPr>
        <w:spacing w:line="360" w:lineRule="auto"/>
        <w:jc w:val="center"/>
        <w:rPr>
          <w:rFonts w:asciiTheme="minorEastAsia" w:hAnsiTheme="minorEastAsia" w:eastAsiaTheme="minorEastAsia"/>
          <w:b/>
          <w:sz w:val="24"/>
        </w:rPr>
      </w:pPr>
    </w:p>
    <w:p w14:paraId="6BB8F518">
      <w:pPr>
        <w:pStyle w:val="27"/>
        <w:snapToGrid w:val="0"/>
        <w:spacing w:line="360" w:lineRule="auto"/>
        <w:ind w:firstLine="480" w:firstLineChars="200"/>
        <w:jc w:val="left"/>
        <w:rPr>
          <w:rFonts w:ascii="Times New Roman" w:hAnsi="Times New Roman" w:eastAsia="宋体" w:cs="Times New Roman"/>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w:t>
      </w:r>
      <w:r>
        <w:rPr>
          <w:rFonts w:ascii="Times New Roman" w:hAnsi="Times New Roman" w:eastAsia="宋体" w:cs="Times New Roman"/>
          <w:sz w:val="24"/>
          <w:szCs w:val="28"/>
        </w:rPr>
        <w:t>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14:paraId="6C225C81">
      <w:pPr>
        <w:pStyle w:val="27"/>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14:paraId="789615A3">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sz w:val="24"/>
          <w:szCs w:val="28"/>
          <w:lang w:val="en-US" w:eastAsia="zh-CN" w:bidi="ar-SA"/>
        </w:rPr>
      </w:pPr>
      <w:r>
        <w:rPr>
          <w:rFonts w:ascii="Times New Roman" w:hAnsi="Times New Roman" w:eastAsia="宋体" w:cs="Times New Roman"/>
          <w:sz w:val="24"/>
          <w:szCs w:val="28"/>
          <w:lang w:val="en-US" w:eastAsia="zh-CN" w:bidi="ar-SA"/>
        </w:rPr>
        <w:t>附：</w:t>
      </w:r>
      <w:r>
        <w:rPr>
          <w:rFonts w:hint="eastAsia" w:ascii="Times New Roman" w:hAnsi="Times New Roman" w:eastAsia="宋体" w:cs="Times New Roman"/>
          <w:sz w:val="24"/>
          <w:szCs w:val="28"/>
          <w:lang w:val="en-US" w:eastAsia="zh-CN" w:bidi="ar-SA"/>
        </w:rPr>
        <w:t>授权代表身份证扫描件</w:t>
      </w:r>
    </w:p>
    <w:p w14:paraId="55D9C584">
      <w:pPr>
        <w:pStyle w:val="27"/>
        <w:snapToGrid w:val="0"/>
        <w:spacing w:line="360" w:lineRule="auto"/>
        <w:ind w:firstLine="480" w:firstLineChars="200"/>
        <w:jc w:val="left"/>
        <w:rPr>
          <w:rFonts w:hAnsi="宋体" w:eastAsia="宋体"/>
          <w:sz w:val="24"/>
          <w:szCs w:val="28"/>
        </w:rPr>
      </w:pPr>
    </w:p>
    <w:p w14:paraId="7995572C">
      <w:pPr>
        <w:pStyle w:val="27"/>
        <w:snapToGrid w:val="0"/>
        <w:spacing w:line="360" w:lineRule="auto"/>
        <w:ind w:firstLine="480" w:firstLineChars="200"/>
        <w:jc w:val="left"/>
        <w:rPr>
          <w:rFonts w:hAnsi="宋体" w:eastAsia="宋体"/>
          <w:sz w:val="24"/>
        </w:rPr>
      </w:pPr>
    </w:p>
    <w:p w14:paraId="7C3CAE6B">
      <w:pPr>
        <w:pStyle w:val="27"/>
        <w:snapToGrid w:val="0"/>
        <w:spacing w:line="360" w:lineRule="auto"/>
        <w:ind w:firstLine="480" w:firstLineChars="200"/>
        <w:jc w:val="left"/>
        <w:rPr>
          <w:rFonts w:hAnsi="宋体" w:eastAsia="宋体"/>
          <w:sz w:val="24"/>
        </w:rPr>
      </w:pPr>
    </w:p>
    <w:p w14:paraId="1BD57ABA">
      <w:pPr>
        <w:pStyle w:val="27"/>
        <w:snapToGrid w:val="0"/>
        <w:spacing w:line="360" w:lineRule="auto"/>
        <w:ind w:firstLine="480" w:firstLineChars="200"/>
        <w:jc w:val="left"/>
        <w:rPr>
          <w:rFonts w:hAnsi="宋体" w:eastAsia="宋体"/>
          <w:sz w:val="24"/>
        </w:rPr>
      </w:pPr>
    </w:p>
    <w:p w14:paraId="05821A77">
      <w:pPr>
        <w:pStyle w:val="27"/>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7A8F8537">
      <w:pPr>
        <w:pStyle w:val="27"/>
        <w:snapToGrid w:val="0"/>
        <w:spacing w:line="360" w:lineRule="auto"/>
        <w:ind w:firstLine="480" w:firstLineChars="200"/>
        <w:jc w:val="left"/>
        <w:rPr>
          <w:rFonts w:hAnsi="宋体" w:eastAsia="宋体"/>
          <w:sz w:val="24"/>
          <w:szCs w:val="28"/>
        </w:rPr>
      </w:pPr>
    </w:p>
    <w:p w14:paraId="66DEA057">
      <w:pPr>
        <w:spacing w:line="360" w:lineRule="auto"/>
        <w:ind w:firstLine="360" w:firstLineChars="150"/>
        <w:rPr>
          <w:sz w:val="24"/>
          <w:szCs w:val="28"/>
        </w:rPr>
      </w:pPr>
      <w:r>
        <w:rPr>
          <w:rFonts w:hint="eastAsia"/>
          <w:sz w:val="24"/>
          <w:szCs w:val="28"/>
        </w:rPr>
        <w:t>特此声明。</w:t>
      </w:r>
    </w:p>
    <w:p w14:paraId="16850F03">
      <w:pPr>
        <w:spacing w:line="360" w:lineRule="auto"/>
        <w:rPr>
          <w:sz w:val="24"/>
          <w:szCs w:val="28"/>
        </w:rPr>
      </w:pPr>
    </w:p>
    <w:p w14:paraId="602CA25F">
      <w:pPr>
        <w:spacing w:line="360" w:lineRule="auto"/>
        <w:rPr>
          <w:bCs/>
          <w:sz w:val="24"/>
          <w:szCs w:val="28"/>
        </w:rPr>
      </w:pPr>
      <w:r>
        <w:rPr>
          <w:rFonts w:hint="eastAsia" w:cs="@仿宋_GB2312"/>
          <w:kern w:val="2"/>
          <w:sz w:val="24"/>
          <w:szCs w:val="24"/>
        </w:rPr>
        <w:t>投标人公章</w:t>
      </w:r>
      <w:r>
        <w:rPr>
          <w:rFonts w:hint="eastAsia"/>
          <w:bCs/>
          <w:sz w:val="24"/>
          <w:szCs w:val="28"/>
        </w:rPr>
        <w:t>：</w:t>
      </w:r>
      <w:r>
        <w:rPr>
          <w:rFonts w:hint="eastAsia"/>
          <w:bCs/>
          <w:sz w:val="24"/>
          <w:szCs w:val="28"/>
          <w:u w:val="single"/>
        </w:rPr>
        <w:t xml:space="preserve">                    </w:t>
      </w:r>
    </w:p>
    <w:p w14:paraId="4E8A9CF2">
      <w:pPr>
        <w:spacing w:line="360" w:lineRule="auto"/>
        <w:rPr>
          <w:sz w:val="24"/>
          <w:szCs w:val="28"/>
        </w:rPr>
      </w:pPr>
      <w:r>
        <w:rPr>
          <w:rFonts w:hint="eastAsia"/>
          <w:sz w:val="24"/>
          <w:szCs w:val="28"/>
        </w:rPr>
        <w:t>日      期：</w:t>
      </w:r>
      <w:r>
        <w:rPr>
          <w:rFonts w:hint="eastAsia"/>
          <w:sz w:val="24"/>
          <w:szCs w:val="28"/>
          <w:u w:val="single"/>
        </w:rPr>
        <w:t xml:space="preserve">                    </w:t>
      </w:r>
    </w:p>
    <w:p w14:paraId="4AEF11BA">
      <w:pPr>
        <w:spacing w:line="360" w:lineRule="auto"/>
        <w:rPr>
          <w:sz w:val="24"/>
          <w:szCs w:val="28"/>
        </w:rPr>
      </w:pPr>
    </w:p>
    <w:p w14:paraId="57B59ADD">
      <w:pPr>
        <w:spacing w:line="360" w:lineRule="auto"/>
        <w:rPr>
          <w:sz w:val="24"/>
          <w:szCs w:val="28"/>
        </w:rPr>
      </w:pPr>
    </w:p>
    <w:p w14:paraId="2DCBBED0">
      <w:pPr>
        <w:pStyle w:val="27"/>
        <w:snapToGrid w:val="0"/>
        <w:spacing w:line="360" w:lineRule="auto"/>
        <w:jc w:val="left"/>
        <w:rPr>
          <w:rFonts w:hAnsi="宋体" w:eastAsia="宋体"/>
          <w:sz w:val="24"/>
          <w:szCs w:val="28"/>
        </w:rPr>
      </w:pPr>
      <w:r>
        <w:rPr>
          <w:rFonts w:hint="eastAsia" w:hAnsi="宋体" w:eastAsia="宋体"/>
          <w:sz w:val="24"/>
          <w:szCs w:val="28"/>
        </w:rPr>
        <w:t>注：</w:t>
      </w:r>
    </w:p>
    <w:p w14:paraId="39CE0532">
      <w:pPr>
        <w:pStyle w:val="27"/>
        <w:snapToGrid w:val="0"/>
        <w:spacing w:line="360" w:lineRule="auto"/>
        <w:jc w:val="left"/>
        <w:rPr>
          <w:rFonts w:hAnsi="宋体" w:eastAsia="宋体"/>
          <w:sz w:val="24"/>
          <w:szCs w:val="28"/>
        </w:rPr>
      </w:pPr>
      <w:r>
        <w:rPr>
          <w:rFonts w:hint="eastAsia" w:hAnsi="宋体" w:eastAsia="宋体"/>
          <w:sz w:val="24"/>
          <w:szCs w:val="28"/>
        </w:rPr>
        <w:t>1.本项目只允许有唯一的投标人授权代表；</w:t>
      </w:r>
    </w:p>
    <w:p w14:paraId="34906078">
      <w:pPr>
        <w:spacing w:line="360" w:lineRule="auto"/>
        <w:jc w:val="left"/>
        <w:rPr>
          <w:sz w:val="24"/>
        </w:rPr>
      </w:pPr>
      <w:r>
        <w:rPr>
          <w:rFonts w:hint="eastAsia"/>
          <w:sz w:val="24"/>
        </w:rPr>
        <w:t>2.法定代表人参加竞价的无需提供授权书，仅提供法定代表人身份证明书。</w:t>
      </w:r>
    </w:p>
    <w:p w14:paraId="069CB117">
      <w:pPr>
        <w:widowControl/>
        <w:jc w:val="left"/>
        <w:rPr>
          <w:sz w:val="24"/>
        </w:rPr>
      </w:pPr>
      <w:r>
        <w:rPr>
          <w:sz w:val="24"/>
        </w:rPr>
        <w:br w:type="page"/>
      </w:r>
    </w:p>
    <w:p w14:paraId="66E1B4CD">
      <w:pPr>
        <w:spacing w:line="360" w:lineRule="auto"/>
        <w:jc w:val="center"/>
        <w:outlineLvl w:val="1"/>
        <w:rPr>
          <w:rFonts w:asciiTheme="minorEastAsia" w:hAnsiTheme="minorEastAsia" w:eastAsiaTheme="minorEastAsia"/>
          <w:b/>
          <w:sz w:val="24"/>
        </w:rPr>
      </w:pPr>
      <w:bookmarkStart w:id="85" w:name="_Toc3460"/>
      <w:r>
        <w:rPr>
          <w:rFonts w:hint="eastAsia" w:asciiTheme="minorEastAsia" w:hAnsiTheme="minorEastAsia" w:eastAsiaTheme="minorEastAsia"/>
          <w:b/>
          <w:sz w:val="24"/>
        </w:rPr>
        <w:t>五、法定代表人身份证明书</w:t>
      </w:r>
      <w:bookmarkEnd w:id="85"/>
    </w:p>
    <w:p w14:paraId="7C467B6C">
      <w:pPr>
        <w:autoSpaceDE w:val="0"/>
        <w:autoSpaceDN w:val="0"/>
        <w:adjustRightInd w:val="0"/>
        <w:spacing w:line="360" w:lineRule="auto"/>
        <w:jc w:val="center"/>
        <w:rPr>
          <w:rFonts w:ascii="@仿宋_GB2312" w:eastAsia="@仿宋_GB2312" w:cs="宋体"/>
          <w:b/>
          <w:kern w:val="2"/>
          <w:sz w:val="21"/>
          <w:szCs w:val="24"/>
          <w:lang w:val="zh-CN"/>
        </w:rPr>
      </w:pPr>
    </w:p>
    <w:p w14:paraId="75EDAE4C">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单位名称：</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382A3B40">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单位性质：</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5F3DFFD5">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地    址：</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551611F0">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成立时间：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月</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日</w:t>
      </w:r>
    </w:p>
    <w:p w14:paraId="553FED17">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经营期限：</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6A1B1D3C">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姓    名：</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性 </w:t>
      </w:r>
      <w:r>
        <w:rPr>
          <w:rFonts w:ascii="Calibri" w:hAnsi="Calibri" w:cs="Times New Roman"/>
          <w:kern w:val="2"/>
          <w:sz w:val="24"/>
          <w:szCs w:val="28"/>
        </w:rPr>
        <w:t xml:space="preserve">  </w:t>
      </w:r>
      <w:r>
        <w:rPr>
          <w:rFonts w:hint="eastAsia" w:ascii="Calibri" w:hAnsi="Calibri" w:cs="Times New Roman"/>
          <w:kern w:val="2"/>
          <w:sz w:val="24"/>
          <w:szCs w:val="28"/>
        </w:rPr>
        <w:t xml:space="preserve"> 别：</w:t>
      </w:r>
      <w:r>
        <w:rPr>
          <w:rFonts w:hint="eastAsia" w:ascii="Calibri" w:hAnsi="Calibri" w:cs="Times New Roman"/>
          <w:kern w:val="2"/>
          <w:sz w:val="24"/>
          <w:szCs w:val="28"/>
          <w:u w:val="single"/>
        </w:rPr>
        <w:t xml:space="preserve">             </w:t>
      </w:r>
    </w:p>
    <w:p w14:paraId="6A21A70C">
      <w:pPr>
        <w:snapToGrid w:val="0"/>
        <w:spacing w:line="360" w:lineRule="auto"/>
        <w:ind w:firstLine="480" w:firstLineChars="200"/>
        <w:jc w:val="left"/>
        <w:rPr>
          <w:rFonts w:ascii="Calibri" w:hAnsi="Calibri" w:cs="Times New Roman"/>
          <w:kern w:val="2"/>
          <w:sz w:val="24"/>
          <w:szCs w:val="28"/>
          <w:u w:val="single"/>
        </w:rPr>
      </w:pPr>
      <w:r>
        <w:rPr>
          <w:rFonts w:hint="eastAsia" w:ascii="Calibri" w:hAnsi="Calibri" w:cs="Times New Roman"/>
          <w:kern w:val="2"/>
          <w:sz w:val="24"/>
          <w:szCs w:val="28"/>
        </w:rPr>
        <w:t>年    龄：</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职    务：</w:t>
      </w:r>
      <w:r>
        <w:rPr>
          <w:rFonts w:hint="eastAsia" w:ascii="Calibri" w:hAnsi="Calibri" w:cs="Times New Roman"/>
          <w:kern w:val="2"/>
          <w:sz w:val="24"/>
          <w:szCs w:val="28"/>
          <w:u w:val="single"/>
        </w:rPr>
        <w:t xml:space="preserve">             </w:t>
      </w:r>
    </w:p>
    <w:p w14:paraId="221FF205">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联系</w:t>
      </w:r>
      <w:r>
        <w:rPr>
          <w:rFonts w:ascii="Calibri" w:hAnsi="Calibri" w:cs="Times New Roman"/>
          <w:kern w:val="2"/>
          <w:sz w:val="24"/>
          <w:szCs w:val="28"/>
        </w:rPr>
        <w:t>电话</w:t>
      </w:r>
      <w:r>
        <w:rPr>
          <w:rFonts w:hint="eastAsia" w:ascii="Calibri" w:hAnsi="Calibri" w:cs="Times New Roman"/>
          <w:kern w:val="2"/>
          <w:sz w:val="24"/>
          <w:szCs w:val="28"/>
        </w:rPr>
        <w:t>：</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手机号码：</w:t>
      </w:r>
      <w:r>
        <w:rPr>
          <w:rFonts w:hint="eastAsia" w:ascii="Calibri" w:hAnsi="Calibri" w:cs="Times New Roman"/>
          <w:kern w:val="2"/>
          <w:sz w:val="24"/>
          <w:szCs w:val="28"/>
          <w:u w:val="single"/>
        </w:rPr>
        <w:t xml:space="preserve">             </w:t>
      </w:r>
    </w:p>
    <w:p w14:paraId="1118028F">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系  </w:t>
      </w:r>
      <w:r>
        <w:rPr>
          <w:rFonts w:hint="eastAsia" w:ascii="Calibri" w:hAnsi="Calibri" w:cs="Times New Roman"/>
          <w:kern w:val="2"/>
          <w:sz w:val="24"/>
          <w:szCs w:val="28"/>
          <w:u w:val="single"/>
        </w:rPr>
        <w:t xml:space="preserve">   （投标人单位名称）       </w:t>
      </w:r>
      <w:r>
        <w:rPr>
          <w:rFonts w:hint="eastAsia" w:ascii="Calibri" w:hAnsi="Calibri" w:cs="Times New Roman"/>
          <w:kern w:val="2"/>
          <w:sz w:val="24"/>
          <w:szCs w:val="28"/>
        </w:rPr>
        <w:t>的法定代表人。</w:t>
      </w:r>
    </w:p>
    <w:p w14:paraId="1E39B3AC">
      <w:pPr>
        <w:spacing w:before="62" w:beforeLines="20" w:after="62" w:afterLines="20" w:line="540" w:lineRule="exact"/>
        <w:ind w:firstLine="610"/>
        <w:rPr>
          <w:rFonts w:ascii="@仿宋_GB2312" w:hAnsi="Calibri" w:eastAsia="@仿宋_GB2312" w:cs="宋体"/>
          <w:kern w:val="2"/>
          <w:sz w:val="24"/>
          <w:szCs w:val="24"/>
        </w:rPr>
      </w:pPr>
    </w:p>
    <w:p w14:paraId="71AAD1D3">
      <w:pPr>
        <w:spacing w:before="62" w:beforeLines="20" w:after="62" w:afterLines="20" w:line="540" w:lineRule="exact"/>
        <w:ind w:left="400" w:leftChars="200" w:firstLine="240" w:firstLineChars="100"/>
        <w:rPr>
          <w:rFonts w:ascii="Calibri" w:hAnsi="Calibri" w:cs="宋体"/>
          <w:kern w:val="2"/>
          <w:sz w:val="24"/>
          <w:szCs w:val="24"/>
        </w:rPr>
      </w:pPr>
      <w:r>
        <w:rPr>
          <w:rFonts w:hint="eastAsia" w:ascii="Calibri" w:hAnsi="Calibri" w:cs="宋体"/>
          <w:kern w:val="2"/>
          <w:sz w:val="24"/>
          <w:szCs w:val="24"/>
        </w:rPr>
        <w:t>特此证明。</w:t>
      </w:r>
    </w:p>
    <w:p w14:paraId="557BA1E2">
      <w:pPr>
        <w:tabs>
          <w:tab w:val="left" w:pos="720"/>
          <w:tab w:val="left" w:pos="900"/>
        </w:tabs>
        <w:spacing w:before="62" w:beforeLines="20" w:after="62" w:afterLines="20" w:line="540" w:lineRule="exact"/>
        <w:ind w:firstLine="480" w:firstLineChars="200"/>
        <w:rPr>
          <w:rFonts w:ascii="Calibri" w:hAnsi="Calibri" w:cs="宋体"/>
          <w:kern w:val="2"/>
          <w:sz w:val="24"/>
          <w:szCs w:val="24"/>
        </w:rPr>
      </w:pPr>
      <w:r>
        <w:rPr>
          <w:rFonts w:hint="eastAsia" w:ascii="Calibri" w:hAnsi="Calibri" w:cs="宋体"/>
          <w:kern w:val="2"/>
          <w:sz w:val="24"/>
          <w:szCs w:val="24"/>
        </w:rPr>
        <w:t>附：法定代表人身份证扫描件</w:t>
      </w:r>
    </w:p>
    <w:p w14:paraId="45609A00">
      <w:pPr>
        <w:tabs>
          <w:tab w:val="left" w:pos="720"/>
          <w:tab w:val="left" w:pos="900"/>
        </w:tabs>
        <w:spacing w:before="62" w:beforeLines="20" w:after="62" w:afterLines="20" w:line="540" w:lineRule="exact"/>
        <w:ind w:firstLine="480" w:firstLineChars="200"/>
        <w:rPr>
          <w:rFonts w:ascii="@仿宋_GB2312" w:hAnsi="Calibri" w:eastAsia="@仿宋_GB2312" w:cs="宋体"/>
          <w:kern w:val="2"/>
          <w:sz w:val="24"/>
          <w:szCs w:val="24"/>
        </w:rPr>
      </w:pPr>
    </w:p>
    <w:p w14:paraId="0CAFEB3A">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rPr>
      </w:pPr>
    </w:p>
    <w:p w14:paraId="063625D4">
      <w:pPr>
        <w:spacing w:line="360" w:lineRule="auto"/>
        <w:ind w:firstLine="3840" w:firstLineChars="1600"/>
        <w:rPr>
          <w:rFonts w:cs="宋体"/>
          <w:kern w:val="2"/>
          <w:sz w:val="24"/>
          <w:szCs w:val="24"/>
        </w:rPr>
      </w:pPr>
      <w:r>
        <w:rPr>
          <w:rFonts w:hint="eastAsia" w:cs="@仿宋_GB2312"/>
          <w:kern w:val="2"/>
          <w:sz w:val="24"/>
          <w:szCs w:val="24"/>
        </w:rPr>
        <w:t>投标人公章</w:t>
      </w:r>
      <w:r>
        <w:rPr>
          <w:rFonts w:hint="eastAsia" w:cs="宋体"/>
          <w:kern w:val="2"/>
          <w:sz w:val="24"/>
          <w:szCs w:val="24"/>
        </w:rPr>
        <w:t>：</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46462DE3">
      <w:pPr>
        <w:spacing w:line="360" w:lineRule="auto"/>
        <w:ind w:firstLine="3840" w:firstLineChars="1600"/>
        <w:rPr>
          <w:rFonts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0BC0D79B">
      <w:pPr>
        <w:widowControl/>
        <w:jc w:val="left"/>
        <w:rPr>
          <w:rFonts w:cs="@仿宋_GB2312" w:asciiTheme="minorEastAsia" w:hAnsiTheme="minorEastAsia" w:eastAsiaTheme="minorEastAsia"/>
          <w:b/>
          <w:bCs/>
          <w:kern w:val="2"/>
          <w:sz w:val="24"/>
          <w:szCs w:val="24"/>
        </w:rPr>
      </w:pPr>
      <w:r>
        <w:rPr>
          <w:rFonts w:cs="@仿宋_GB2312" w:asciiTheme="minorEastAsia" w:hAnsiTheme="minorEastAsia" w:eastAsiaTheme="minorEastAsia"/>
          <w:kern w:val="2"/>
          <w:sz w:val="24"/>
          <w:szCs w:val="24"/>
        </w:rPr>
        <w:br w:type="page"/>
      </w:r>
    </w:p>
    <w:p w14:paraId="67B68894">
      <w:pPr>
        <w:spacing w:line="360" w:lineRule="auto"/>
        <w:jc w:val="center"/>
        <w:outlineLvl w:val="1"/>
        <w:rPr>
          <w:rFonts w:asciiTheme="minorEastAsia" w:hAnsiTheme="minorEastAsia" w:eastAsiaTheme="minorEastAsia"/>
          <w:b/>
          <w:sz w:val="24"/>
        </w:rPr>
      </w:pPr>
      <w:bookmarkStart w:id="86" w:name="_Toc6867"/>
      <w:r>
        <w:rPr>
          <w:rFonts w:hint="eastAsia" w:asciiTheme="minorEastAsia" w:hAnsiTheme="minorEastAsia" w:eastAsiaTheme="minorEastAsia"/>
          <w:b/>
          <w:sz w:val="24"/>
        </w:rPr>
        <w:t>六、投标业绩</w:t>
      </w:r>
      <w:bookmarkEnd w:id="86"/>
    </w:p>
    <w:p w14:paraId="28CF942E">
      <w:pPr>
        <w:keepNext/>
        <w:keepLines/>
        <w:numPr>
          <w:ilvl w:val="0"/>
          <w:numId w:val="2"/>
        </w:numPr>
        <w:jc w:val="center"/>
        <w:rPr>
          <w:sz w:val="24"/>
          <w:szCs w:val="24"/>
        </w:rPr>
      </w:pPr>
      <w:r>
        <w:rPr>
          <w:rFonts w:hint="eastAsia"/>
          <w:sz w:val="24"/>
          <w:szCs w:val="24"/>
        </w:rPr>
        <w:t>业绩表</w:t>
      </w:r>
    </w:p>
    <w:p w14:paraId="63AFECFD">
      <w:pPr>
        <w:keepNext/>
        <w:keepLines/>
        <w:jc w:val="center"/>
        <w:rPr>
          <w:sz w:val="24"/>
          <w:szCs w:val="24"/>
        </w:rPr>
      </w:pPr>
      <w:r>
        <w:rPr>
          <w:rFonts w:hint="eastAsia"/>
          <w:sz w:val="24"/>
          <w:szCs w:val="24"/>
        </w:rPr>
        <w:t>（格式仅供参考）</w:t>
      </w:r>
    </w:p>
    <w:p w14:paraId="4B7C95F5">
      <w:pPr>
        <w:rPr>
          <w:rFonts w:eastAsia="@仿宋_GB2312" w:cs="@仿宋_GB2312"/>
          <w:kern w:val="2"/>
          <w:sz w:val="21"/>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655"/>
        <w:gridCol w:w="1490"/>
        <w:gridCol w:w="1565"/>
        <w:gridCol w:w="1778"/>
        <w:gridCol w:w="1087"/>
      </w:tblGrid>
      <w:tr w14:paraId="1F25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6" w:type="pct"/>
            <w:vAlign w:val="center"/>
          </w:tcPr>
          <w:p w14:paraId="7973AB41">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序号</w:t>
            </w:r>
          </w:p>
        </w:tc>
        <w:tc>
          <w:tcPr>
            <w:tcW w:w="971" w:type="pct"/>
            <w:vAlign w:val="center"/>
          </w:tcPr>
          <w:p w14:paraId="30D94FD8">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p>
        </w:tc>
        <w:tc>
          <w:tcPr>
            <w:tcW w:w="874" w:type="pct"/>
            <w:vAlign w:val="center"/>
          </w:tcPr>
          <w:p w14:paraId="5BD74078">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服务内容</w:t>
            </w:r>
          </w:p>
        </w:tc>
        <w:tc>
          <w:tcPr>
            <w:tcW w:w="918" w:type="pct"/>
            <w:vAlign w:val="center"/>
          </w:tcPr>
          <w:p w14:paraId="7C983FE6">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合同总金额</w:t>
            </w:r>
          </w:p>
        </w:tc>
        <w:tc>
          <w:tcPr>
            <w:tcW w:w="1043" w:type="pct"/>
            <w:vAlign w:val="center"/>
          </w:tcPr>
          <w:p w14:paraId="3809C2C2">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业绩合同甲方及联系电话</w:t>
            </w:r>
          </w:p>
        </w:tc>
        <w:tc>
          <w:tcPr>
            <w:tcW w:w="637" w:type="pct"/>
            <w:vAlign w:val="center"/>
          </w:tcPr>
          <w:p w14:paraId="39580E88">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w:t>
            </w:r>
          </w:p>
        </w:tc>
      </w:tr>
      <w:tr w14:paraId="4D3E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14:paraId="18563E29">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投标人初审业绩（资格门槛业绩）</w:t>
            </w:r>
          </w:p>
        </w:tc>
      </w:tr>
      <w:tr w14:paraId="0ECB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708C10F6">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14:paraId="6C5745B0">
            <w:pPr>
              <w:spacing w:line="360" w:lineRule="auto"/>
              <w:rPr>
                <w:rFonts w:cs="宋体" w:asciiTheme="minorEastAsia" w:hAnsiTheme="minorEastAsia" w:eastAsiaTheme="minorEastAsia"/>
                <w:bCs/>
                <w:kern w:val="2"/>
                <w:sz w:val="24"/>
                <w:szCs w:val="24"/>
              </w:rPr>
            </w:pPr>
          </w:p>
        </w:tc>
        <w:tc>
          <w:tcPr>
            <w:tcW w:w="874" w:type="pct"/>
            <w:vAlign w:val="center"/>
          </w:tcPr>
          <w:p w14:paraId="1F69AE4F">
            <w:pPr>
              <w:spacing w:line="360" w:lineRule="auto"/>
              <w:rPr>
                <w:rFonts w:cs="宋体" w:asciiTheme="minorEastAsia" w:hAnsiTheme="minorEastAsia" w:eastAsiaTheme="minorEastAsia"/>
                <w:bCs/>
                <w:kern w:val="2"/>
                <w:sz w:val="24"/>
                <w:szCs w:val="24"/>
              </w:rPr>
            </w:pPr>
          </w:p>
        </w:tc>
        <w:tc>
          <w:tcPr>
            <w:tcW w:w="918" w:type="pct"/>
            <w:vAlign w:val="center"/>
          </w:tcPr>
          <w:p w14:paraId="65730F5E">
            <w:pPr>
              <w:spacing w:line="360" w:lineRule="auto"/>
              <w:rPr>
                <w:rFonts w:cs="宋体" w:asciiTheme="minorEastAsia" w:hAnsiTheme="minorEastAsia" w:eastAsiaTheme="minorEastAsia"/>
                <w:bCs/>
                <w:kern w:val="2"/>
                <w:sz w:val="24"/>
                <w:szCs w:val="24"/>
              </w:rPr>
            </w:pPr>
          </w:p>
        </w:tc>
        <w:tc>
          <w:tcPr>
            <w:tcW w:w="1043" w:type="pct"/>
            <w:vAlign w:val="center"/>
          </w:tcPr>
          <w:p w14:paraId="7496B63E">
            <w:pPr>
              <w:spacing w:line="360" w:lineRule="auto"/>
              <w:rPr>
                <w:rFonts w:cs="宋体" w:asciiTheme="minorEastAsia" w:hAnsiTheme="minorEastAsia" w:eastAsiaTheme="minorEastAsia"/>
                <w:bCs/>
                <w:kern w:val="2"/>
                <w:sz w:val="24"/>
                <w:szCs w:val="24"/>
              </w:rPr>
            </w:pPr>
          </w:p>
        </w:tc>
        <w:tc>
          <w:tcPr>
            <w:tcW w:w="637" w:type="pct"/>
            <w:vAlign w:val="center"/>
          </w:tcPr>
          <w:p w14:paraId="51D9AE3C">
            <w:pPr>
              <w:spacing w:line="360" w:lineRule="auto"/>
              <w:rPr>
                <w:rFonts w:cs="宋体" w:asciiTheme="minorEastAsia" w:hAnsiTheme="minorEastAsia" w:eastAsiaTheme="minorEastAsia"/>
                <w:bCs/>
                <w:kern w:val="2"/>
                <w:sz w:val="24"/>
                <w:szCs w:val="24"/>
              </w:rPr>
            </w:pPr>
          </w:p>
        </w:tc>
      </w:tr>
      <w:tr w14:paraId="368B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2CEC1978">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项目负责人初审业绩（资格门槛业绩）</w:t>
            </w:r>
          </w:p>
        </w:tc>
      </w:tr>
      <w:tr w14:paraId="240E0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17B733E0">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14:paraId="68741567">
            <w:pPr>
              <w:spacing w:line="360" w:lineRule="auto"/>
              <w:rPr>
                <w:rFonts w:cs="宋体" w:asciiTheme="minorEastAsia" w:hAnsiTheme="minorEastAsia" w:eastAsiaTheme="minorEastAsia"/>
                <w:bCs/>
                <w:kern w:val="2"/>
                <w:sz w:val="24"/>
                <w:szCs w:val="24"/>
              </w:rPr>
            </w:pPr>
          </w:p>
        </w:tc>
        <w:tc>
          <w:tcPr>
            <w:tcW w:w="874" w:type="pct"/>
            <w:vAlign w:val="center"/>
          </w:tcPr>
          <w:p w14:paraId="2B3F0586">
            <w:pPr>
              <w:spacing w:line="360" w:lineRule="auto"/>
              <w:rPr>
                <w:rFonts w:cs="宋体" w:asciiTheme="minorEastAsia" w:hAnsiTheme="minorEastAsia" w:eastAsiaTheme="minorEastAsia"/>
                <w:bCs/>
                <w:kern w:val="2"/>
                <w:sz w:val="24"/>
                <w:szCs w:val="24"/>
              </w:rPr>
            </w:pPr>
          </w:p>
        </w:tc>
        <w:tc>
          <w:tcPr>
            <w:tcW w:w="918" w:type="pct"/>
            <w:vAlign w:val="center"/>
          </w:tcPr>
          <w:p w14:paraId="0D25D692">
            <w:pPr>
              <w:spacing w:line="360" w:lineRule="auto"/>
              <w:rPr>
                <w:rFonts w:cs="宋体" w:asciiTheme="minorEastAsia" w:hAnsiTheme="minorEastAsia" w:eastAsiaTheme="minorEastAsia"/>
                <w:bCs/>
                <w:kern w:val="2"/>
                <w:sz w:val="24"/>
                <w:szCs w:val="24"/>
              </w:rPr>
            </w:pPr>
          </w:p>
        </w:tc>
        <w:tc>
          <w:tcPr>
            <w:tcW w:w="1043" w:type="pct"/>
            <w:vAlign w:val="center"/>
          </w:tcPr>
          <w:p w14:paraId="5F2D9127">
            <w:pPr>
              <w:spacing w:line="360" w:lineRule="auto"/>
              <w:rPr>
                <w:rFonts w:cs="宋体" w:asciiTheme="minorEastAsia" w:hAnsiTheme="minorEastAsia" w:eastAsiaTheme="minorEastAsia"/>
                <w:bCs/>
                <w:kern w:val="2"/>
                <w:sz w:val="24"/>
                <w:szCs w:val="24"/>
              </w:rPr>
            </w:pPr>
          </w:p>
        </w:tc>
        <w:tc>
          <w:tcPr>
            <w:tcW w:w="637" w:type="pct"/>
            <w:vAlign w:val="center"/>
          </w:tcPr>
          <w:p w14:paraId="2C19D13F">
            <w:pPr>
              <w:spacing w:line="360" w:lineRule="auto"/>
              <w:rPr>
                <w:rFonts w:cs="宋体" w:asciiTheme="minorEastAsia" w:hAnsiTheme="minorEastAsia" w:eastAsiaTheme="minorEastAsia"/>
                <w:bCs/>
                <w:kern w:val="2"/>
                <w:sz w:val="24"/>
                <w:szCs w:val="24"/>
              </w:rPr>
            </w:pPr>
          </w:p>
        </w:tc>
      </w:tr>
    </w:tbl>
    <w:p w14:paraId="2CBF4C44">
      <w:pPr>
        <w:widowControl/>
        <w:jc w:val="left"/>
        <w:rPr>
          <w:rFonts w:asciiTheme="minorEastAsia" w:hAnsiTheme="minorEastAsia" w:eastAsiaTheme="minorEastAsia"/>
          <w:b/>
          <w:sz w:val="24"/>
        </w:rPr>
      </w:pPr>
    </w:p>
    <w:p w14:paraId="4BD491A3">
      <w:pPr>
        <w:keepNext/>
        <w:keepLines/>
        <w:rPr>
          <w:sz w:val="24"/>
          <w:szCs w:val="24"/>
        </w:rPr>
      </w:pPr>
    </w:p>
    <w:p w14:paraId="378F8EC3">
      <w:pPr>
        <w:keepNext/>
        <w:keepLines/>
        <w:numPr>
          <w:ilvl w:val="0"/>
          <w:numId w:val="2"/>
        </w:numPr>
        <w:spacing w:line="360" w:lineRule="auto"/>
        <w:jc w:val="center"/>
        <w:rPr>
          <w:sz w:val="24"/>
          <w:szCs w:val="24"/>
        </w:rPr>
      </w:pPr>
      <w:r>
        <w:rPr>
          <w:rFonts w:hint="eastAsia"/>
          <w:sz w:val="24"/>
          <w:szCs w:val="24"/>
        </w:rPr>
        <w:t>业绩证明材料</w:t>
      </w:r>
    </w:p>
    <w:p w14:paraId="5ABF82B0">
      <w:pPr>
        <w:keepNext/>
        <w:keepLines/>
        <w:spacing w:line="360" w:lineRule="auto"/>
        <w:jc w:val="center"/>
        <w:rPr>
          <w:rFonts w:ascii="Times New Roman" w:hAnsi="Times New Roman" w:cs="Times New Roman" w:eastAsiaTheme="minorEastAsia"/>
          <w:sz w:val="28"/>
        </w:rPr>
      </w:pPr>
      <w:r>
        <w:rPr>
          <w:rFonts w:hint="eastAsia"/>
          <w:sz w:val="24"/>
          <w:szCs w:val="24"/>
        </w:rPr>
        <w:t>（建议与上述“（一）业绩表”填写的业绩一一对应）</w:t>
      </w:r>
      <w:r>
        <w:rPr>
          <w:rFonts w:asciiTheme="minorEastAsia" w:hAnsiTheme="minorEastAsia" w:eastAsiaTheme="minorEastAsia"/>
          <w:b/>
          <w:sz w:val="24"/>
        </w:rPr>
        <w:br w:type="page"/>
      </w:r>
    </w:p>
    <w:p w14:paraId="70817F35">
      <w:pPr>
        <w:spacing w:line="360" w:lineRule="auto"/>
        <w:jc w:val="center"/>
        <w:outlineLvl w:val="1"/>
        <w:rPr>
          <w:rFonts w:asciiTheme="minorEastAsia" w:hAnsiTheme="minorEastAsia" w:eastAsiaTheme="minorEastAsia"/>
          <w:b/>
          <w:sz w:val="24"/>
        </w:rPr>
      </w:pPr>
      <w:bookmarkStart w:id="87" w:name="_Toc3876"/>
      <w:r>
        <w:rPr>
          <w:rFonts w:hint="eastAsia" w:asciiTheme="minorEastAsia" w:hAnsiTheme="minorEastAsia" w:eastAsiaTheme="minorEastAsia"/>
          <w:b/>
          <w:sz w:val="24"/>
          <w:lang w:val="en-US" w:eastAsia="zh-CN"/>
        </w:rPr>
        <w:t>七</w:t>
      </w:r>
      <w:r>
        <w:rPr>
          <w:rFonts w:hint="eastAsia" w:asciiTheme="minorEastAsia" w:hAnsiTheme="minorEastAsia" w:eastAsiaTheme="minorEastAsia"/>
          <w:b/>
          <w:sz w:val="24"/>
        </w:rPr>
        <w:t>、其他相关证明材料</w:t>
      </w:r>
      <w:bookmarkEnd w:id="87"/>
    </w:p>
    <w:p w14:paraId="519AB634">
      <w:pPr>
        <w:spacing w:line="360" w:lineRule="auto"/>
        <w:jc w:val="center"/>
        <w:rPr>
          <w:sz w:val="24"/>
          <w:szCs w:val="22"/>
        </w:rPr>
      </w:pPr>
      <w:bookmarkStart w:id="88" w:name="_Toc19685"/>
      <w:r>
        <w:rPr>
          <w:rFonts w:hint="eastAsia"/>
          <w:sz w:val="24"/>
          <w:szCs w:val="22"/>
        </w:rPr>
        <w:t>投标人按照第四章评审方法和标准放置的其他资料。</w:t>
      </w:r>
      <w:bookmarkEnd w:id="88"/>
    </w:p>
    <w:p w14:paraId="3F04B7A5">
      <w:pPr>
        <w:rPr>
          <w:sz w:val="24"/>
          <w:szCs w:val="22"/>
        </w:rPr>
      </w:pPr>
    </w:p>
    <w:sectPr>
      <w:head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微软简标宋">
    <w:altName w:val="黑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Dotum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D4B87">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39F2AF2D">
            <w:pPr>
              <w:pStyle w:val="3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31</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547C1">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E8B6C">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FB6B2">
    <w:pPr>
      <w:pStyle w:val="34"/>
      <w:pBdr>
        <w:bottom w:val="none" w:color="auto" w:sz="0" w:space="1"/>
      </w:pBdr>
      <w:jc w:val="both"/>
      <w:rPr>
        <w:rFonts w:hint="eastAsia" w:eastAsia="宋体"/>
        <w:sz w:val="24"/>
        <w:szCs w:val="24"/>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ADF43">
                          <w:pPr>
                            <w:pStyle w:val="3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49ADF43">
                    <w:pPr>
                      <w:pStyle w:val="3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color w:val="000000"/>
        <w:u w:val="single"/>
      </w:rPr>
      <w:t xml:space="preserve">              </w:t>
    </w:r>
    <w:r>
      <w:rPr>
        <w:rFonts w:hint="eastAsia"/>
        <w:u w:val="single"/>
      </w:rPr>
      <w:t xml:space="preserve"> </w:t>
    </w:r>
    <w:r>
      <w:rPr>
        <w:rFonts w:hint="eastAsia"/>
        <w:color w:val="000000"/>
        <w:u w:val="single"/>
        <w:lang w:val="en-US" w:eastAsia="zh-CN"/>
      </w:rPr>
      <w:t xml:space="preserve">              </w:t>
    </w:r>
    <w:r>
      <w:rPr>
        <w:rFonts w:hint="eastAsia"/>
        <w:sz w:val="24"/>
        <w:szCs w:val="24"/>
        <w:u w:val="single"/>
        <w:lang w:val="en-US" w:eastAsia="zh-CN"/>
      </w:rPr>
      <w:t>安徽半汤文旅发展有限公司</w:t>
    </w:r>
    <w:r>
      <w:rPr>
        <w:rFonts w:hint="eastAsia"/>
        <w:sz w:val="24"/>
        <w:szCs w:val="24"/>
        <w:u w:val="single"/>
      </w:rPr>
      <w:t>竞价文件</w:t>
    </w:r>
    <w:r>
      <w:rPr>
        <w:rFonts w:hint="eastAsia"/>
        <w:sz w:val="24"/>
        <w:szCs w:val="24"/>
        <w:u w:val="single"/>
        <w:lang w:eastAsia="zh-CN"/>
      </w:rPr>
      <w:t>（</w:t>
    </w:r>
    <w:r>
      <w:rPr>
        <w:rFonts w:hint="eastAsia"/>
        <w:sz w:val="24"/>
        <w:szCs w:val="24"/>
        <w:u w:val="single"/>
      </w:rPr>
      <w:t>服务类</w:t>
    </w:r>
    <w:r>
      <w:rPr>
        <w:rFonts w:hint="eastAsia"/>
        <w:sz w:val="24"/>
        <w:szCs w:val="24"/>
        <w:u w:val="single"/>
        <w:lang w:eastAsia="zh-CN"/>
      </w:rPr>
      <w:t>）</w:t>
    </w:r>
  </w:p>
  <w:p w14:paraId="7F52C431">
    <w:pPr>
      <w:pStyle w:val="3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7EDC4">
    <w:pPr>
      <w:pStyle w:val="34"/>
      <w:pBdr>
        <w:bottom w:val="none" w:color="auto" w:sz="0" w:space="1"/>
      </w:pBdr>
      <w:jc w:val="both"/>
      <w:rPr>
        <w:rFonts w:hint="eastAsia" w:eastAsia="宋体"/>
        <w:sz w:val="24"/>
        <w:szCs w:val="24"/>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7E4A8A">
                          <w:pPr>
                            <w:pStyle w:val="3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17E4A8A">
                    <w:pPr>
                      <w:pStyle w:val="3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color w:val="000000"/>
        <w:u w:val="single"/>
      </w:rPr>
      <w:t xml:space="preserve">              </w:t>
    </w:r>
    <w:r>
      <w:rPr>
        <w:rFonts w:hint="eastAsia"/>
        <w:u w:val="single"/>
      </w:rPr>
      <w:t xml:space="preserve"> </w:t>
    </w:r>
    <w:r>
      <w:rPr>
        <w:rFonts w:hint="eastAsia"/>
        <w:color w:val="000000"/>
        <w:u w:val="single"/>
        <w:lang w:val="en-US" w:eastAsia="zh-CN"/>
      </w:rPr>
      <w:t xml:space="preserve">              </w:t>
    </w:r>
    <w:r>
      <w:rPr>
        <w:rFonts w:hint="eastAsia"/>
        <w:sz w:val="24"/>
        <w:szCs w:val="24"/>
        <w:u w:val="single"/>
        <w:lang w:val="en-US" w:eastAsia="zh-CN"/>
      </w:rPr>
      <w:t>安徽半汤文旅有限公司</w:t>
    </w:r>
    <w:r>
      <w:rPr>
        <w:rFonts w:hint="eastAsia"/>
        <w:sz w:val="24"/>
        <w:szCs w:val="24"/>
        <w:u w:val="single"/>
      </w:rPr>
      <w:t>竞价文件</w:t>
    </w:r>
    <w:r>
      <w:rPr>
        <w:rFonts w:hint="eastAsia"/>
        <w:sz w:val="24"/>
        <w:szCs w:val="24"/>
        <w:u w:val="single"/>
        <w:lang w:eastAsia="zh-CN"/>
      </w:rPr>
      <w:t>（</w:t>
    </w:r>
    <w:r>
      <w:rPr>
        <w:rFonts w:hint="eastAsia"/>
        <w:sz w:val="24"/>
        <w:szCs w:val="24"/>
        <w:u w:val="single"/>
      </w:rPr>
      <w:t>服务类</w:t>
    </w:r>
    <w:r>
      <w:rPr>
        <w:rFonts w:hint="eastAsia"/>
        <w:sz w:val="24"/>
        <w:szCs w:val="24"/>
        <w:u w:val="single"/>
        <w:lang w:eastAsia="zh-CN"/>
      </w:rPr>
      <w:t>）</w:t>
    </w:r>
  </w:p>
  <w:p w14:paraId="405CFF27">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BF4D1"/>
    <w:multiLevelType w:val="singleLevel"/>
    <w:tmpl w:val="BC5BF4D1"/>
    <w:lvl w:ilvl="0" w:tentative="0">
      <w:start w:val="1"/>
      <w:numFmt w:val="chineseCounting"/>
      <w:suff w:val="nothing"/>
      <w:lvlText w:val="（%1）"/>
      <w:lvlJc w:val="left"/>
      <w:rPr>
        <w:rFonts w:hint="eastAsia"/>
      </w:rPr>
    </w:lvl>
  </w:abstractNum>
  <w:abstractNum w:abstractNumId="1">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yNWVlYjBmNmU5YzM4NGM4NzFjMjdiZjkzNGVlM2IifQ=="/>
  </w:docVars>
  <w:rsids>
    <w:rsidRoot w:val="00276BA1"/>
    <w:rsid w:val="0000043F"/>
    <w:rsid w:val="000037F9"/>
    <w:rsid w:val="000049DA"/>
    <w:rsid w:val="000056B7"/>
    <w:rsid w:val="00005914"/>
    <w:rsid w:val="00007D87"/>
    <w:rsid w:val="00012102"/>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2B4"/>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04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2537"/>
    <w:rsid w:val="008D2B0F"/>
    <w:rsid w:val="008D633C"/>
    <w:rsid w:val="008D76DA"/>
    <w:rsid w:val="008D7DB2"/>
    <w:rsid w:val="008E3C40"/>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05F9"/>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0F33"/>
    <w:rsid w:val="00E1243D"/>
    <w:rsid w:val="00E12742"/>
    <w:rsid w:val="00E146D4"/>
    <w:rsid w:val="00E14815"/>
    <w:rsid w:val="00E21D37"/>
    <w:rsid w:val="00E220ED"/>
    <w:rsid w:val="00E22B44"/>
    <w:rsid w:val="00E233AD"/>
    <w:rsid w:val="00E26EB1"/>
    <w:rsid w:val="00E27DF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17E1"/>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B87E80"/>
    <w:rsid w:val="01CE57B8"/>
    <w:rsid w:val="020C4532"/>
    <w:rsid w:val="021653B1"/>
    <w:rsid w:val="021F4C82"/>
    <w:rsid w:val="02242480"/>
    <w:rsid w:val="023263C4"/>
    <w:rsid w:val="027F71D6"/>
    <w:rsid w:val="029A7D90"/>
    <w:rsid w:val="02A816E8"/>
    <w:rsid w:val="02AE67D5"/>
    <w:rsid w:val="02C30CDE"/>
    <w:rsid w:val="030B62A1"/>
    <w:rsid w:val="031B2C7F"/>
    <w:rsid w:val="031C2553"/>
    <w:rsid w:val="032205B8"/>
    <w:rsid w:val="032F04D8"/>
    <w:rsid w:val="035E4919"/>
    <w:rsid w:val="03B51673"/>
    <w:rsid w:val="03C15358"/>
    <w:rsid w:val="03D869D2"/>
    <w:rsid w:val="03E21CD5"/>
    <w:rsid w:val="04054CCC"/>
    <w:rsid w:val="0405748B"/>
    <w:rsid w:val="04073FBB"/>
    <w:rsid w:val="041A2F36"/>
    <w:rsid w:val="04333FF8"/>
    <w:rsid w:val="04336711"/>
    <w:rsid w:val="043D0754"/>
    <w:rsid w:val="0475016D"/>
    <w:rsid w:val="047714C2"/>
    <w:rsid w:val="04BC3FEE"/>
    <w:rsid w:val="04E60241"/>
    <w:rsid w:val="04E92909"/>
    <w:rsid w:val="05031C1C"/>
    <w:rsid w:val="05092444"/>
    <w:rsid w:val="050A3155"/>
    <w:rsid w:val="053A26CB"/>
    <w:rsid w:val="055F0B42"/>
    <w:rsid w:val="0580501B"/>
    <w:rsid w:val="059B1E55"/>
    <w:rsid w:val="05AF5900"/>
    <w:rsid w:val="05B9052D"/>
    <w:rsid w:val="05BA05EB"/>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C3117"/>
    <w:rsid w:val="06E67100"/>
    <w:rsid w:val="06F566FE"/>
    <w:rsid w:val="0735488F"/>
    <w:rsid w:val="073C31C4"/>
    <w:rsid w:val="074E7B40"/>
    <w:rsid w:val="078A2181"/>
    <w:rsid w:val="079511E1"/>
    <w:rsid w:val="07A174CB"/>
    <w:rsid w:val="07D822F4"/>
    <w:rsid w:val="0808754A"/>
    <w:rsid w:val="081443B4"/>
    <w:rsid w:val="08337E2C"/>
    <w:rsid w:val="08636A5A"/>
    <w:rsid w:val="086A0E2C"/>
    <w:rsid w:val="08946CD7"/>
    <w:rsid w:val="089B201D"/>
    <w:rsid w:val="08A46BE7"/>
    <w:rsid w:val="08BB1E7B"/>
    <w:rsid w:val="08DA0EE6"/>
    <w:rsid w:val="08DB07BA"/>
    <w:rsid w:val="0946657C"/>
    <w:rsid w:val="09A0519F"/>
    <w:rsid w:val="09A52083"/>
    <w:rsid w:val="09CF5E40"/>
    <w:rsid w:val="09E33DCA"/>
    <w:rsid w:val="09F9539C"/>
    <w:rsid w:val="0A1A6666"/>
    <w:rsid w:val="0A365FB3"/>
    <w:rsid w:val="0A397E8E"/>
    <w:rsid w:val="0A56459C"/>
    <w:rsid w:val="0A77544C"/>
    <w:rsid w:val="0AA65F45"/>
    <w:rsid w:val="0AC86268"/>
    <w:rsid w:val="0AD64F35"/>
    <w:rsid w:val="0AD656DD"/>
    <w:rsid w:val="0AD825C4"/>
    <w:rsid w:val="0AFA5870"/>
    <w:rsid w:val="0AFE2088"/>
    <w:rsid w:val="0B146AB7"/>
    <w:rsid w:val="0B163D2C"/>
    <w:rsid w:val="0B291CB1"/>
    <w:rsid w:val="0B3644E0"/>
    <w:rsid w:val="0B3E2E58"/>
    <w:rsid w:val="0B6E3B68"/>
    <w:rsid w:val="0B93537C"/>
    <w:rsid w:val="0BC528CF"/>
    <w:rsid w:val="0BE81B6C"/>
    <w:rsid w:val="0BFA30B5"/>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3D37F2"/>
    <w:rsid w:val="0D774F56"/>
    <w:rsid w:val="0D8E04F1"/>
    <w:rsid w:val="0D957AD2"/>
    <w:rsid w:val="0DB241E0"/>
    <w:rsid w:val="0DE6032D"/>
    <w:rsid w:val="0E2055ED"/>
    <w:rsid w:val="0E267FA8"/>
    <w:rsid w:val="0E3E1F17"/>
    <w:rsid w:val="0E52151F"/>
    <w:rsid w:val="0E782F04"/>
    <w:rsid w:val="0E995A9A"/>
    <w:rsid w:val="0E9A5F77"/>
    <w:rsid w:val="0E9E11E9"/>
    <w:rsid w:val="0EAF61DC"/>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615A49"/>
    <w:rsid w:val="10635C65"/>
    <w:rsid w:val="10732D06"/>
    <w:rsid w:val="107F1F1F"/>
    <w:rsid w:val="108E5392"/>
    <w:rsid w:val="10B22456"/>
    <w:rsid w:val="10B52EB2"/>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70CE9"/>
    <w:rsid w:val="176E561B"/>
    <w:rsid w:val="17732C32"/>
    <w:rsid w:val="17836BED"/>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B0C48"/>
    <w:rsid w:val="19237362"/>
    <w:rsid w:val="194303E2"/>
    <w:rsid w:val="196071E6"/>
    <w:rsid w:val="19706CFD"/>
    <w:rsid w:val="1978240B"/>
    <w:rsid w:val="1979120B"/>
    <w:rsid w:val="1997072D"/>
    <w:rsid w:val="19A312AE"/>
    <w:rsid w:val="19BE5CBA"/>
    <w:rsid w:val="19BF76EB"/>
    <w:rsid w:val="1A085187"/>
    <w:rsid w:val="1A11228E"/>
    <w:rsid w:val="1A136006"/>
    <w:rsid w:val="1A1A7CD9"/>
    <w:rsid w:val="1A4457AE"/>
    <w:rsid w:val="1A472154"/>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F85987"/>
    <w:rsid w:val="1D04257E"/>
    <w:rsid w:val="1D0600A4"/>
    <w:rsid w:val="1D12560E"/>
    <w:rsid w:val="1D8B7972"/>
    <w:rsid w:val="1DB05F30"/>
    <w:rsid w:val="1DC6406D"/>
    <w:rsid w:val="1DC934B1"/>
    <w:rsid w:val="1DCB4477"/>
    <w:rsid w:val="1DCD6CA7"/>
    <w:rsid w:val="1DE2702B"/>
    <w:rsid w:val="1DEB2FC8"/>
    <w:rsid w:val="1DF0665E"/>
    <w:rsid w:val="1DF5319D"/>
    <w:rsid w:val="1E095FF1"/>
    <w:rsid w:val="1E150A33"/>
    <w:rsid w:val="1E182176"/>
    <w:rsid w:val="1E205195"/>
    <w:rsid w:val="1E373F96"/>
    <w:rsid w:val="1E3D139F"/>
    <w:rsid w:val="1E4A39BB"/>
    <w:rsid w:val="1E5310C7"/>
    <w:rsid w:val="1E74728F"/>
    <w:rsid w:val="1E7E389E"/>
    <w:rsid w:val="1E7F06F4"/>
    <w:rsid w:val="1EA47B74"/>
    <w:rsid w:val="1ECF42FE"/>
    <w:rsid w:val="1ECF44C6"/>
    <w:rsid w:val="1F120F76"/>
    <w:rsid w:val="1F2E38E2"/>
    <w:rsid w:val="1F354E12"/>
    <w:rsid w:val="1F35643E"/>
    <w:rsid w:val="1F6E1A7C"/>
    <w:rsid w:val="1F705CA9"/>
    <w:rsid w:val="1F7E2174"/>
    <w:rsid w:val="1F9B1719"/>
    <w:rsid w:val="1FB5190D"/>
    <w:rsid w:val="1FD27095"/>
    <w:rsid w:val="1FD46CA4"/>
    <w:rsid w:val="1FD65178"/>
    <w:rsid w:val="1FED10A7"/>
    <w:rsid w:val="1FF40688"/>
    <w:rsid w:val="20084133"/>
    <w:rsid w:val="20432151"/>
    <w:rsid w:val="206436A4"/>
    <w:rsid w:val="207D154D"/>
    <w:rsid w:val="207E61A3"/>
    <w:rsid w:val="208714FC"/>
    <w:rsid w:val="20895274"/>
    <w:rsid w:val="20980AE0"/>
    <w:rsid w:val="209B4FA7"/>
    <w:rsid w:val="20A2086D"/>
    <w:rsid w:val="20C718F8"/>
    <w:rsid w:val="20D109C9"/>
    <w:rsid w:val="20D22EB9"/>
    <w:rsid w:val="20E45634"/>
    <w:rsid w:val="20FC2382"/>
    <w:rsid w:val="214D1EC4"/>
    <w:rsid w:val="218477E9"/>
    <w:rsid w:val="21957C48"/>
    <w:rsid w:val="219A5674"/>
    <w:rsid w:val="21BA76AF"/>
    <w:rsid w:val="21BF0821"/>
    <w:rsid w:val="21D266CD"/>
    <w:rsid w:val="21DC5877"/>
    <w:rsid w:val="21EF1DF1"/>
    <w:rsid w:val="21FD1568"/>
    <w:rsid w:val="220F3557"/>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B1B1F"/>
    <w:rsid w:val="244D65B8"/>
    <w:rsid w:val="244F47D6"/>
    <w:rsid w:val="246456B0"/>
    <w:rsid w:val="249C4E4A"/>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2F627F"/>
    <w:rsid w:val="26466AD3"/>
    <w:rsid w:val="26467125"/>
    <w:rsid w:val="26722525"/>
    <w:rsid w:val="26991A16"/>
    <w:rsid w:val="26A01734"/>
    <w:rsid w:val="26E15B99"/>
    <w:rsid w:val="26F61189"/>
    <w:rsid w:val="26F82F41"/>
    <w:rsid w:val="273677D8"/>
    <w:rsid w:val="2799188C"/>
    <w:rsid w:val="27A107B1"/>
    <w:rsid w:val="27B801ED"/>
    <w:rsid w:val="27C13545"/>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4361DC"/>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5F745C"/>
    <w:rsid w:val="2B72590F"/>
    <w:rsid w:val="2BD05B4E"/>
    <w:rsid w:val="2BFC771C"/>
    <w:rsid w:val="2C0318AA"/>
    <w:rsid w:val="2C0843C3"/>
    <w:rsid w:val="2C0B2FE1"/>
    <w:rsid w:val="2C472353"/>
    <w:rsid w:val="2C4F5652"/>
    <w:rsid w:val="2C542255"/>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E6D44"/>
    <w:rsid w:val="2D1F486A"/>
    <w:rsid w:val="2D3C366E"/>
    <w:rsid w:val="2D6F134E"/>
    <w:rsid w:val="2D850B71"/>
    <w:rsid w:val="2D915088"/>
    <w:rsid w:val="2D9F7C93"/>
    <w:rsid w:val="2DA80A8D"/>
    <w:rsid w:val="2DAA4BFF"/>
    <w:rsid w:val="2DB80CF4"/>
    <w:rsid w:val="2DE51610"/>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4F5615"/>
    <w:rsid w:val="2F5223C5"/>
    <w:rsid w:val="2F5527C5"/>
    <w:rsid w:val="2F662C24"/>
    <w:rsid w:val="2F8337D6"/>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30AC7"/>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31DE8"/>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CD5D7D"/>
    <w:rsid w:val="37DC5DA4"/>
    <w:rsid w:val="37E011CC"/>
    <w:rsid w:val="37EA3F46"/>
    <w:rsid w:val="37FF59C4"/>
    <w:rsid w:val="380729ED"/>
    <w:rsid w:val="38175933"/>
    <w:rsid w:val="38517B27"/>
    <w:rsid w:val="386A7825"/>
    <w:rsid w:val="38733130"/>
    <w:rsid w:val="38767A34"/>
    <w:rsid w:val="38921A31"/>
    <w:rsid w:val="38B247E4"/>
    <w:rsid w:val="38C04D3D"/>
    <w:rsid w:val="38CE6B9E"/>
    <w:rsid w:val="38D66725"/>
    <w:rsid w:val="38F83DFB"/>
    <w:rsid w:val="39123CD2"/>
    <w:rsid w:val="39220493"/>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1D688D"/>
    <w:rsid w:val="3B2132F9"/>
    <w:rsid w:val="3B2B252A"/>
    <w:rsid w:val="3B4D0683"/>
    <w:rsid w:val="3B714E2B"/>
    <w:rsid w:val="3B9B5A04"/>
    <w:rsid w:val="3BA725FA"/>
    <w:rsid w:val="3BB0325D"/>
    <w:rsid w:val="3BE41159"/>
    <w:rsid w:val="3BE91F4A"/>
    <w:rsid w:val="3C123F18"/>
    <w:rsid w:val="3C335C3C"/>
    <w:rsid w:val="3C963645"/>
    <w:rsid w:val="3CA52FDE"/>
    <w:rsid w:val="3CAB2DAB"/>
    <w:rsid w:val="3CCA2A44"/>
    <w:rsid w:val="3CCC57A3"/>
    <w:rsid w:val="3CE138EA"/>
    <w:rsid w:val="3CE7637E"/>
    <w:rsid w:val="3CF03B2D"/>
    <w:rsid w:val="3D090B7C"/>
    <w:rsid w:val="3D1040CE"/>
    <w:rsid w:val="3D193084"/>
    <w:rsid w:val="3D264775"/>
    <w:rsid w:val="3D453E79"/>
    <w:rsid w:val="3D52271E"/>
    <w:rsid w:val="3D536596"/>
    <w:rsid w:val="3D5A0F8B"/>
    <w:rsid w:val="3D5C7743"/>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EDA6843"/>
    <w:rsid w:val="3F087854"/>
    <w:rsid w:val="3F1717B3"/>
    <w:rsid w:val="3F2F6EBF"/>
    <w:rsid w:val="3F5D194E"/>
    <w:rsid w:val="3F7F14E7"/>
    <w:rsid w:val="3F8B1360"/>
    <w:rsid w:val="3F9F14A0"/>
    <w:rsid w:val="3FA37E9F"/>
    <w:rsid w:val="3FA4757D"/>
    <w:rsid w:val="3FEF7356"/>
    <w:rsid w:val="3FF21F94"/>
    <w:rsid w:val="40005166"/>
    <w:rsid w:val="400B4C01"/>
    <w:rsid w:val="40302BBE"/>
    <w:rsid w:val="40316936"/>
    <w:rsid w:val="40477F08"/>
    <w:rsid w:val="405165FE"/>
    <w:rsid w:val="406867FC"/>
    <w:rsid w:val="40C6735E"/>
    <w:rsid w:val="40D24B9C"/>
    <w:rsid w:val="40DE6ABE"/>
    <w:rsid w:val="40ED4F53"/>
    <w:rsid w:val="4105744B"/>
    <w:rsid w:val="410753AA"/>
    <w:rsid w:val="41166258"/>
    <w:rsid w:val="411E335F"/>
    <w:rsid w:val="41303889"/>
    <w:rsid w:val="41337883"/>
    <w:rsid w:val="415052BD"/>
    <w:rsid w:val="41870F04"/>
    <w:rsid w:val="41904D37"/>
    <w:rsid w:val="41A1553C"/>
    <w:rsid w:val="41BB1716"/>
    <w:rsid w:val="41C32C44"/>
    <w:rsid w:val="41D979E0"/>
    <w:rsid w:val="41DE0A1F"/>
    <w:rsid w:val="41E73751"/>
    <w:rsid w:val="41FD3C44"/>
    <w:rsid w:val="4207478C"/>
    <w:rsid w:val="422519AB"/>
    <w:rsid w:val="422A409B"/>
    <w:rsid w:val="422E75D1"/>
    <w:rsid w:val="42373D37"/>
    <w:rsid w:val="42426BD9"/>
    <w:rsid w:val="42520476"/>
    <w:rsid w:val="42593CC8"/>
    <w:rsid w:val="42770E26"/>
    <w:rsid w:val="428216CB"/>
    <w:rsid w:val="42864D18"/>
    <w:rsid w:val="4293114E"/>
    <w:rsid w:val="429D4850"/>
    <w:rsid w:val="42A17DA3"/>
    <w:rsid w:val="42AB0CD7"/>
    <w:rsid w:val="42C05F1D"/>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2643D6"/>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4E4529"/>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A314103"/>
    <w:rsid w:val="4A396B1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2E5FEF"/>
    <w:rsid w:val="4C4D4AF8"/>
    <w:rsid w:val="4C6267F5"/>
    <w:rsid w:val="4C6360CA"/>
    <w:rsid w:val="4C831B77"/>
    <w:rsid w:val="4C83676C"/>
    <w:rsid w:val="4C8E5BE5"/>
    <w:rsid w:val="4CB6269D"/>
    <w:rsid w:val="4CC913FA"/>
    <w:rsid w:val="4CEA67EB"/>
    <w:rsid w:val="4CEC247A"/>
    <w:rsid w:val="4CF64CFD"/>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E6DEE"/>
    <w:rsid w:val="4E8862BB"/>
    <w:rsid w:val="4EAA6232"/>
    <w:rsid w:val="4ED8558E"/>
    <w:rsid w:val="4EE07EA5"/>
    <w:rsid w:val="4F085234"/>
    <w:rsid w:val="4F245FE4"/>
    <w:rsid w:val="4F433169"/>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2075749"/>
    <w:rsid w:val="5221002A"/>
    <w:rsid w:val="52324E4E"/>
    <w:rsid w:val="52642B9B"/>
    <w:rsid w:val="526F3A1A"/>
    <w:rsid w:val="52816DE8"/>
    <w:rsid w:val="52976ACD"/>
    <w:rsid w:val="529F5982"/>
    <w:rsid w:val="52AF3C79"/>
    <w:rsid w:val="52E617B5"/>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4FB3324"/>
    <w:rsid w:val="54FE7886"/>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E826FB"/>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A227A"/>
    <w:rsid w:val="5A0E1D6B"/>
    <w:rsid w:val="5A184D97"/>
    <w:rsid w:val="5A1E7A92"/>
    <w:rsid w:val="5A3A32AF"/>
    <w:rsid w:val="5A492DA3"/>
    <w:rsid w:val="5A7A7400"/>
    <w:rsid w:val="5AC43F81"/>
    <w:rsid w:val="5AD5780D"/>
    <w:rsid w:val="5AED72F3"/>
    <w:rsid w:val="5AF122EE"/>
    <w:rsid w:val="5B0347A3"/>
    <w:rsid w:val="5B4A6DD2"/>
    <w:rsid w:val="5B653C0C"/>
    <w:rsid w:val="5B765E19"/>
    <w:rsid w:val="5B835E40"/>
    <w:rsid w:val="5BC06FFE"/>
    <w:rsid w:val="5BC63C92"/>
    <w:rsid w:val="5BD448EE"/>
    <w:rsid w:val="5BF000ED"/>
    <w:rsid w:val="5BF31218"/>
    <w:rsid w:val="5BFE5E0F"/>
    <w:rsid w:val="5C052CF9"/>
    <w:rsid w:val="5C1E3DBB"/>
    <w:rsid w:val="5C291C9D"/>
    <w:rsid w:val="5C655B7C"/>
    <w:rsid w:val="5C734107"/>
    <w:rsid w:val="5C7560D1"/>
    <w:rsid w:val="5C7B120D"/>
    <w:rsid w:val="5C7E485A"/>
    <w:rsid w:val="5C9A29DA"/>
    <w:rsid w:val="5CB84210"/>
    <w:rsid w:val="5CB86E88"/>
    <w:rsid w:val="5CEC5C67"/>
    <w:rsid w:val="5CEE456C"/>
    <w:rsid w:val="5D243653"/>
    <w:rsid w:val="5D303DA6"/>
    <w:rsid w:val="5D675EF0"/>
    <w:rsid w:val="5D6A1882"/>
    <w:rsid w:val="5D8E5AFC"/>
    <w:rsid w:val="5D9E3405"/>
    <w:rsid w:val="5DBA0F0B"/>
    <w:rsid w:val="5DCC4B5B"/>
    <w:rsid w:val="5DE0757A"/>
    <w:rsid w:val="5DEE5DB8"/>
    <w:rsid w:val="5DFD2313"/>
    <w:rsid w:val="5E047173"/>
    <w:rsid w:val="5E4D2736"/>
    <w:rsid w:val="5E543AC4"/>
    <w:rsid w:val="5E565A8E"/>
    <w:rsid w:val="5E8125D5"/>
    <w:rsid w:val="5EAB56D0"/>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824549"/>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1E7B37"/>
    <w:rsid w:val="624731C8"/>
    <w:rsid w:val="625E13B5"/>
    <w:rsid w:val="6260512D"/>
    <w:rsid w:val="626A73B6"/>
    <w:rsid w:val="6270048D"/>
    <w:rsid w:val="62740392"/>
    <w:rsid w:val="627604AD"/>
    <w:rsid w:val="62815399"/>
    <w:rsid w:val="62AA45FB"/>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5E25E59"/>
    <w:rsid w:val="66027ADA"/>
    <w:rsid w:val="66353CE9"/>
    <w:rsid w:val="664762A1"/>
    <w:rsid w:val="66566780"/>
    <w:rsid w:val="66591008"/>
    <w:rsid w:val="665C7632"/>
    <w:rsid w:val="667217DA"/>
    <w:rsid w:val="667C60EB"/>
    <w:rsid w:val="66910EE1"/>
    <w:rsid w:val="66915AF7"/>
    <w:rsid w:val="6694184A"/>
    <w:rsid w:val="66C73EA9"/>
    <w:rsid w:val="66DC18E2"/>
    <w:rsid w:val="66FC2F4B"/>
    <w:rsid w:val="671E7365"/>
    <w:rsid w:val="674A40AB"/>
    <w:rsid w:val="675668ED"/>
    <w:rsid w:val="67784CC7"/>
    <w:rsid w:val="679177C5"/>
    <w:rsid w:val="67B779CB"/>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793547"/>
    <w:rsid w:val="6D7B106D"/>
    <w:rsid w:val="6DD42C17"/>
    <w:rsid w:val="6E0472B5"/>
    <w:rsid w:val="6E164774"/>
    <w:rsid w:val="6E1F7D5F"/>
    <w:rsid w:val="6E5666E4"/>
    <w:rsid w:val="6E5D423C"/>
    <w:rsid w:val="6E62222D"/>
    <w:rsid w:val="6E6F369A"/>
    <w:rsid w:val="6E8977BA"/>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1D28B0"/>
    <w:rsid w:val="702941FD"/>
    <w:rsid w:val="702A0B29"/>
    <w:rsid w:val="702A22EE"/>
    <w:rsid w:val="70532E5D"/>
    <w:rsid w:val="70636AF5"/>
    <w:rsid w:val="706859A2"/>
    <w:rsid w:val="706F1447"/>
    <w:rsid w:val="707906C7"/>
    <w:rsid w:val="708055A9"/>
    <w:rsid w:val="7080699B"/>
    <w:rsid w:val="7088613C"/>
    <w:rsid w:val="708D33F6"/>
    <w:rsid w:val="70A9583B"/>
    <w:rsid w:val="70C83E69"/>
    <w:rsid w:val="70FA6DA8"/>
    <w:rsid w:val="711C4915"/>
    <w:rsid w:val="714D223A"/>
    <w:rsid w:val="71AB7A47"/>
    <w:rsid w:val="71B211A1"/>
    <w:rsid w:val="71BC7EA6"/>
    <w:rsid w:val="71D92806"/>
    <w:rsid w:val="71E250B7"/>
    <w:rsid w:val="723B3BA8"/>
    <w:rsid w:val="723F4010"/>
    <w:rsid w:val="72402885"/>
    <w:rsid w:val="724C2FD8"/>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A11102"/>
    <w:rsid w:val="73B47087"/>
    <w:rsid w:val="73C03C7E"/>
    <w:rsid w:val="73C05329"/>
    <w:rsid w:val="73CB7CE1"/>
    <w:rsid w:val="73F60210"/>
    <w:rsid w:val="74266539"/>
    <w:rsid w:val="7443665D"/>
    <w:rsid w:val="745814C0"/>
    <w:rsid w:val="745E614E"/>
    <w:rsid w:val="746E36DA"/>
    <w:rsid w:val="748F1C7A"/>
    <w:rsid w:val="74B02668"/>
    <w:rsid w:val="74B031AD"/>
    <w:rsid w:val="74B221BF"/>
    <w:rsid w:val="74B6388F"/>
    <w:rsid w:val="74CE4179"/>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64774E"/>
    <w:rsid w:val="7679608D"/>
    <w:rsid w:val="76AC0BFB"/>
    <w:rsid w:val="76B31AD3"/>
    <w:rsid w:val="76D22E4C"/>
    <w:rsid w:val="76D90BB3"/>
    <w:rsid w:val="76D96E05"/>
    <w:rsid w:val="76DA7887"/>
    <w:rsid w:val="771542E1"/>
    <w:rsid w:val="771670BC"/>
    <w:rsid w:val="772714AB"/>
    <w:rsid w:val="77291523"/>
    <w:rsid w:val="772937FE"/>
    <w:rsid w:val="77400489"/>
    <w:rsid w:val="77427426"/>
    <w:rsid w:val="776B3F01"/>
    <w:rsid w:val="777C7EBC"/>
    <w:rsid w:val="777D1E86"/>
    <w:rsid w:val="77843214"/>
    <w:rsid w:val="77894387"/>
    <w:rsid w:val="77A022D6"/>
    <w:rsid w:val="77A80CB1"/>
    <w:rsid w:val="77D26013"/>
    <w:rsid w:val="77F4039A"/>
    <w:rsid w:val="78112CFA"/>
    <w:rsid w:val="78191D9D"/>
    <w:rsid w:val="781A237F"/>
    <w:rsid w:val="78212811"/>
    <w:rsid w:val="782567A5"/>
    <w:rsid w:val="785E1101"/>
    <w:rsid w:val="78734760"/>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CD712C"/>
    <w:rsid w:val="7ADA57DA"/>
    <w:rsid w:val="7B24133B"/>
    <w:rsid w:val="7B4D3D08"/>
    <w:rsid w:val="7B5C32EC"/>
    <w:rsid w:val="7B6E3FBF"/>
    <w:rsid w:val="7B8D237D"/>
    <w:rsid w:val="7B9D48A5"/>
    <w:rsid w:val="7BC576C6"/>
    <w:rsid w:val="7BC9569A"/>
    <w:rsid w:val="7BCC6F38"/>
    <w:rsid w:val="7BF02C26"/>
    <w:rsid w:val="7BF24BEF"/>
    <w:rsid w:val="7C0340C2"/>
    <w:rsid w:val="7C0B180E"/>
    <w:rsid w:val="7C0B6CB7"/>
    <w:rsid w:val="7C122B9D"/>
    <w:rsid w:val="7C183F2B"/>
    <w:rsid w:val="7C342153"/>
    <w:rsid w:val="7C3B5358"/>
    <w:rsid w:val="7C671D3D"/>
    <w:rsid w:val="7C757E9E"/>
    <w:rsid w:val="7C7A6994"/>
    <w:rsid w:val="7C885555"/>
    <w:rsid w:val="7C9F3684"/>
    <w:rsid w:val="7CA801B8"/>
    <w:rsid w:val="7CA95420"/>
    <w:rsid w:val="7CD866E7"/>
    <w:rsid w:val="7D16178D"/>
    <w:rsid w:val="7D1F5429"/>
    <w:rsid w:val="7D290D52"/>
    <w:rsid w:val="7D524231"/>
    <w:rsid w:val="7D531E0F"/>
    <w:rsid w:val="7D570CC2"/>
    <w:rsid w:val="7D674CAC"/>
    <w:rsid w:val="7D6E02A7"/>
    <w:rsid w:val="7DC45624"/>
    <w:rsid w:val="7DD277C6"/>
    <w:rsid w:val="7E235535"/>
    <w:rsid w:val="7E3A63DB"/>
    <w:rsid w:val="7E3C67B6"/>
    <w:rsid w:val="7E4B05E8"/>
    <w:rsid w:val="7E4D4360"/>
    <w:rsid w:val="7E9100D2"/>
    <w:rsid w:val="7EA221AB"/>
    <w:rsid w:val="7EBC3294"/>
    <w:rsid w:val="7EC02D84"/>
    <w:rsid w:val="7EDA196C"/>
    <w:rsid w:val="7EE2286E"/>
    <w:rsid w:val="7EE822DB"/>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8"/>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7"/>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99"/>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1"/>
    <w:autoRedefine/>
    <w:qFormat/>
    <w:uiPriority w:val="0"/>
    <w:pPr>
      <w:tabs>
        <w:tab w:val="left" w:pos="1800"/>
        <w:tab w:val="clear" w:pos="1440"/>
      </w:tabs>
      <w:ind w:left="1276" w:hanging="1276"/>
      <w:outlineLvl w:val="6"/>
    </w:pPr>
  </w:style>
  <w:style w:type="paragraph" w:styleId="9">
    <w:name w:val="heading 8"/>
    <w:basedOn w:val="1"/>
    <w:next w:val="1"/>
    <w:link w:val="102"/>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3"/>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8"/>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4"/>
    <w:autoRedefine/>
    <w:qFormat/>
    <w:uiPriority w:val="0"/>
    <w:pPr>
      <w:jc w:val="left"/>
    </w:pPr>
    <w:rPr>
      <w:rFonts w:ascii="Arial" w:hAnsi="Arial" w:eastAsia="黑体" w:cs="Arial"/>
    </w:rPr>
  </w:style>
  <w:style w:type="paragraph" w:styleId="17">
    <w:name w:val="Salutation"/>
    <w:basedOn w:val="1"/>
    <w:next w:val="1"/>
    <w:link w:val="114"/>
    <w:autoRedefine/>
    <w:qFormat/>
    <w:uiPriority w:val="0"/>
    <w:rPr>
      <w:rFonts w:ascii="仿宋_GB2312" w:hAnsi="Times New Roman" w:eastAsia="仿宋_GB2312" w:cs="Times New Roman"/>
      <w:kern w:val="2"/>
      <w:sz w:val="28"/>
      <w:lang w:val="zh-CN"/>
    </w:rPr>
  </w:style>
  <w:style w:type="paragraph" w:styleId="18">
    <w:name w:val="Body Text 3"/>
    <w:basedOn w:val="1"/>
    <w:link w:val="134"/>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link w:val="93"/>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link w:val="108"/>
    <w:autoRedefine/>
    <w:unhideWhenUsed/>
    <w:qFormat/>
    <w:uiPriority w:val="0"/>
    <w:pPr>
      <w:spacing w:after="120"/>
      <w:ind w:left="420" w:leftChars="200"/>
    </w:pPr>
    <w:rPr>
      <w:rFonts w:asciiTheme="minorHAnsi" w:hAnsiTheme="minorHAnsi"/>
      <w:kern w:val="2"/>
      <w:sz w:val="21"/>
      <w:szCs w:val="22"/>
    </w:rPr>
  </w:style>
  <w:style w:type="paragraph" w:styleId="21">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2">
    <w:name w:val="List Continue"/>
    <w:basedOn w:val="1"/>
    <w:autoRedefine/>
    <w:qFormat/>
    <w:uiPriority w:val="0"/>
    <w:pPr>
      <w:spacing w:after="120"/>
      <w:ind w:left="420" w:leftChars="200"/>
    </w:pPr>
    <w:rPr>
      <w:rFonts w:ascii="Calibri" w:hAnsi="Calibri" w:cs="Times New Roman"/>
      <w:kern w:val="2"/>
      <w:sz w:val="21"/>
      <w:szCs w:val="22"/>
    </w:rPr>
  </w:style>
  <w:style w:type="paragraph" w:styleId="23">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4">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5">
    <w:name w:val="toc 5"/>
    <w:basedOn w:val="1"/>
    <w:next w:val="1"/>
    <w:autoRedefine/>
    <w:unhideWhenUsed/>
    <w:qFormat/>
    <w:uiPriority w:val="39"/>
    <w:pPr>
      <w:ind w:left="840"/>
      <w:jc w:val="left"/>
    </w:pPr>
    <w:rPr>
      <w:rFonts w:ascii="Calibri" w:hAnsi="Calibri" w:cs="Calibri"/>
      <w:kern w:val="2"/>
      <w:sz w:val="18"/>
      <w:szCs w:val="18"/>
    </w:rPr>
  </w:style>
  <w:style w:type="paragraph" w:styleId="26">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7">
    <w:name w:val="Plain Text"/>
    <w:basedOn w:val="1"/>
    <w:link w:val="73"/>
    <w:autoRedefine/>
    <w:qFormat/>
    <w:uiPriority w:val="0"/>
    <w:rPr>
      <w:rFonts w:hAnsi="Courier New" w:eastAsiaTheme="minorEastAsia"/>
      <w:szCs w:val="22"/>
    </w:rPr>
  </w:style>
  <w:style w:type="paragraph" w:styleId="28">
    <w:name w:val="toc 8"/>
    <w:basedOn w:val="1"/>
    <w:next w:val="1"/>
    <w:autoRedefine/>
    <w:unhideWhenUsed/>
    <w:qFormat/>
    <w:uiPriority w:val="39"/>
    <w:pPr>
      <w:ind w:left="1470"/>
      <w:jc w:val="left"/>
    </w:pPr>
    <w:rPr>
      <w:rFonts w:ascii="Calibri" w:hAnsi="Calibri" w:cs="Calibri"/>
      <w:kern w:val="2"/>
      <w:sz w:val="18"/>
      <w:szCs w:val="18"/>
    </w:rPr>
  </w:style>
  <w:style w:type="paragraph" w:styleId="29">
    <w:name w:val="Date"/>
    <w:basedOn w:val="1"/>
    <w:next w:val="1"/>
    <w:link w:val="80"/>
    <w:autoRedefine/>
    <w:qFormat/>
    <w:uiPriority w:val="0"/>
    <w:rPr>
      <w:rFonts w:ascii="Arial" w:hAnsi="Arial" w:cs="Arial"/>
      <w:b/>
      <w:sz w:val="28"/>
    </w:rPr>
  </w:style>
  <w:style w:type="paragraph" w:styleId="30">
    <w:name w:val="Body Text Indent 2"/>
    <w:basedOn w:val="1"/>
    <w:link w:val="130"/>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1">
    <w:name w:val="Balloon Text"/>
    <w:basedOn w:val="1"/>
    <w:link w:val="67"/>
    <w:autoRedefine/>
    <w:unhideWhenUsed/>
    <w:qFormat/>
    <w:uiPriority w:val="0"/>
    <w:rPr>
      <w:sz w:val="18"/>
      <w:szCs w:val="18"/>
    </w:rPr>
  </w:style>
  <w:style w:type="paragraph" w:styleId="32">
    <w:name w:val="footer"/>
    <w:basedOn w:val="1"/>
    <w:link w:val="72"/>
    <w:autoRedefine/>
    <w:unhideWhenUsed/>
    <w:qFormat/>
    <w:uiPriority w:val="99"/>
    <w:pPr>
      <w:tabs>
        <w:tab w:val="center" w:pos="4153"/>
        <w:tab w:val="right" w:pos="8306"/>
      </w:tabs>
      <w:snapToGrid w:val="0"/>
      <w:jc w:val="left"/>
    </w:pPr>
    <w:rPr>
      <w:sz w:val="18"/>
      <w:szCs w:val="18"/>
    </w:rPr>
  </w:style>
  <w:style w:type="paragraph" w:styleId="33">
    <w:name w:val="envelope return"/>
    <w:basedOn w:val="1"/>
    <w:autoRedefine/>
    <w:qFormat/>
    <w:uiPriority w:val="0"/>
  </w:style>
  <w:style w:type="paragraph" w:styleId="34">
    <w:name w:val="header"/>
    <w:basedOn w:val="1"/>
    <w:link w:val="7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2"/>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0"/>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9"/>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3"/>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next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3"/>
    <w:next w:val="1"/>
    <w:link w:val="137"/>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95"/>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autoRedefine/>
    <w:unhideWhenUsed/>
    <w:qFormat/>
    <w:uiPriority w:val="0"/>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character" w:customStyle="1" w:styleId="67">
    <w:name w:val="批注框文本 字符"/>
    <w:basedOn w:val="58"/>
    <w:link w:val="31"/>
    <w:autoRedefine/>
    <w:qFormat/>
    <w:uiPriority w:val="0"/>
    <w:rPr>
      <w:rFonts w:ascii="@仿宋_GB2312" w:hAnsi="@仿宋_GB2312" w:eastAsia="@仿宋_GB2312" w:cs="@仿宋_GB2312"/>
      <w:sz w:val="18"/>
      <w:szCs w:val="18"/>
    </w:rPr>
  </w:style>
  <w:style w:type="paragraph" w:customStyle="1" w:styleId="68">
    <w:name w:val="正文（缩进）"/>
    <w:basedOn w:val="1"/>
    <w:autoRedefine/>
    <w:qFormat/>
    <w:uiPriority w:val="0"/>
    <w:pPr>
      <w:widowControl/>
      <w:spacing w:before="156" w:after="156"/>
      <w:ind w:firstLine="480" w:firstLineChars="200"/>
      <w:jc w:val="left"/>
    </w:pPr>
    <w:rPr>
      <w:sz w:val="24"/>
      <w:szCs w:val="24"/>
    </w:rPr>
  </w:style>
  <w:style w:type="paragraph" w:customStyle="1" w:styleId="69">
    <w:name w:val="xl31"/>
    <w:basedOn w:val="1"/>
    <w:autoRedefine/>
    <w:qFormat/>
    <w:uiPriority w:val="0"/>
    <w:pPr>
      <w:widowControl/>
      <w:spacing w:before="100" w:beforeAutospacing="1" w:after="100" w:afterAutospacing="1"/>
      <w:jc w:val="center"/>
    </w:pPr>
    <w:rPr>
      <w:b/>
      <w:bCs/>
      <w:sz w:val="28"/>
      <w:szCs w:val="28"/>
    </w:rPr>
  </w:style>
  <w:style w:type="paragraph" w:customStyle="1" w:styleId="70">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字符"/>
    <w:basedOn w:val="58"/>
    <w:link w:val="34"/>
    <w:autoRedefine/>
    <w:qFormat/>
    <w:uiPriority w:val="99"/>
    <w:rPr>
      <w:rFonts w:ascii="@仿宋_GB2312" w:hAnsi="@仿宋_GB2312" w:eastAsia="@仿宋_GB2312" w:cs="@仿宋_GB2312"/>
      <w:sz w:val="18"/>
      <w:szCs w:val="18"/>
    </w:rPr>
  </w:style>
  <w:style w:type="character" w:customStyle="1" w:styleId="72">
    <w:name w:val="页脚 字符"/>
    <w:basedOn w:val="58"/>
    <w:link w:val="32"/>
    <w:autoRedefine/>
    <w:qFormat/>
    <w:uiPriority w:val="99"/>
    <w:rPr>
      <w:rFonts w:ascii="@仿宋_GB2312" w:hAnsi="@仿宋_GB2312" w:eastAsia="@仿宋_GB2312" w:cs="@仿宋_GB2312"/>
      <w:sz w:val="18"/>
      <w:szCs w:val="18"/>
    </w:rPr>
  </w:style>
  <w:style w:type="character" w:customStyle="1" w:styleId="73">
    <w:name w:val="纯文本 字符"/>
    <w:link w:val="27"/>
    <w:autoRedefine/>
    <w:qFormat/>
    <w:uiPriority w:val="0"/>
    <w:rPr>
      <w:rFonts w:ascii="宋体" w:hAnsi="Courier New"/>
    </w:rPr>
  </w:style>
  <w:style w:type="character" w:customStyle="1" w:styleId="74">
    <w:name w:val="纯文本 字符1"/>
    <w:basedOn w:val="58"/>
    <w:autoRedefine/>
    <w:semiHidden/>
    <w:qFormat/>
    <w:uiPriority w:val="99"/>
    <w:rPr>
      <w:rFonts w:hAnsi="Courier New" w:cs="Courier New" w:asciiTheme="minorEastAsia"/>
      <w:szCs w:val="20"/>
    </w:rPr>
  </w:style>
  <w:style w:type="character" w:customStyle="1" w:styleId="75">
    <w:name w:val="未处理的提及1"/>
    <w:basedOn w:val="58"/>
    <w:autoRedefine/>
    <w:semiHidden/>
    <w:unhideWhenUsed/>
    <w:qFormat/>
    <w:uiPriority w:val="99"/>
    <w:rPr>
      <w:color w:val="605E5C"/>
      <w:shd w:val="clear" w:color="auto" w:fill="E1DFDD"/>
    </w:rPr>
  </w:style>
  <w:style w:type="paragraph" w:styleId="76">
    <w:name w:val="List Paragraph"/>
    <w:basedOn w:val="1"/>
    <w:autoRedefine/>
    <w:qFormat/>
    <w:uiPriority w:val="34"/>
    <w:pPr>
      <w:ind w:firstLine="420" w:firstLineChars="200"/>
    </w:pPr>
  </w:style>
  <w:style w:type="paragraph" w:customStyle="1" w:styleId="77">
    <w:name w:val="Char Char Char Char Char Char Char1 Char"/>
    <w:basedOn w:val="1"/>
    <w:autoRedefine/>
    <w:qFormat/>
    <w:uiPriority w:val="0"/>
    <w:rPr>
      <w:rFonts w:ascii="Arial" w:hAnsi="Arial" w:cs="Arial"/>
      <w:sz w:val="24"/>
    </w:rPr>
  </w:style>
  <w:style w:type="table" w:customStyle="1" w:styleId="78">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8"/>
    <w:autoRedefine/>
    <w:semiHidden/>
    <w:qFormat/>
    <w:uiPriority w:val="99"/>
    <w:rPr>
      <w:rFonts w:ascii="@仿宋_GB2312" w:hAnsi="@仿宋_GB2312" w:eastAsia="@仿宋_GB2312" w:cs="@仿宋_GB2312"/>
      <w:szCs w:val="20"/>
    </w:rPr>
  </w:style>
  <w:style w:type="character" w:customStyle="1" w:styleId="80">
    <w:name w:val="日期 字符1"/>
    <w:link w:val="29"/>
    <w:autoRedefine/>
    <w:qFormat/>
    <w:uiPriority w:val="0"/>
    <w:rPr>
      <w:rFonts w:ascii="Arial" w:hAnsi="Arial" w:eastAsia="宋体" w:cs="Arial"/>
      <w:b/>
      <w:sz w:val="28"/>
      <w:szCs w:val="20"/>
    </w:rPr>
  </w:style>
  <w:style w:type="character" w:customStyle="1" w:styleId="81">
    <w:name w:val="纯文本 Char1"/>
    <w:link w:val="82"/>
    <w:autoRedefine/>
    <w:qFormat/>
    <w:locked/>
    <w:uiPriority w:val="99"/>
    <w:rPr>
      <w:rFonts w:ascii="Arial" w:hAnsi="Arial" w:eastAsia="Arial"/>
      <w:kern w:val="2"/>
      <w:sz w:val="21"/>
      <w:lang w:val="en-US" w:eastAsia="zh-CN" w:bidi="ar-SA"/>
    </w:rPr>
  </w:style>
  <w:style w:type="paragraph" w:customStyle="1" w:styleId="82">
    <w:name w:val="纯文本1"/>
    <w:basedOn w:val="1"/>
    <w:link w:val="81"/>
    <w:autoRedefine/>
    <w:qFormat/>
    <w:uiPriority w:val="0"/>
    <w:rPr>
      <w:rFonts w:ascii="Arial" w:hAnsi="Arial" w:eastAsia="Arial"/>
    </w:rPr>
  </w:style>
  <w:style w:type="character" w:customStyle="1" w:styleId="83">
    <w:name w:val="批注文字 Char"/>
    <w:basedOn w:val="58"/>
    <w:autoRedefine/>
    <w:qFormat/>
    <w:uiPriority w:val="0"/>
    <w:rPr>
      <w:rFonts w:ascii="@仿宋_GB2312" w:hAnsi="@仿宋_GB2312" w:eastAsia="@仿宋_GB2312" w:cs="@仿宋_GB2312"/>
      <w:szCs w:val="20"/>
    </w:rPr>
  </w:style>
  <w:style w:type="character" w:customStyle="1" w:styleId="84">
    <w:name w:val="批注文字 字符"/>
    <w:link w:val="16"/>
    <w:autoRedefine/>
    <w:qFormat/>
    <w:uiPriority w:val="0"/>
    <w:rPr>
      <w:rFonts w:ascii="Arial" w:hAnsi="Arial" w:eastAsia="黑体" w:cs="Arial"/>
      <w:szCs w:val="20"/>
    </w:rPr>
  </w:style>
  <w:style w:type="character" w:customStyle="1" w:styleId="85">
    <w:name w:val="标题 1 字符"/>
    <w:basedOn w:val="58"/>
    <w:link w:val="2"/>
    <w:autoRedefine/>
    <w:qFormat/>
    <w:uiPriority w:val="0"/>
    <w:rPr>
      <w:rFonts w:ascii="@仿宋_GB2312" w:hAnsi="@仿宋_GB2312" w:eastAsia="@仿宋_GB2312" w:cs="@仿宋_GB2312"/>
      <w:b/>
      <w:bCs/>
      <w:kern w:val="44"/>
      <w:sz w:val="44"/>
      <w:szCs w:val="44"/>
    </w:rPr>
  </w:style>
  <w:style w:type="paragraph" w:customStyle="1" w:styleId="86">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字符"/>
    <w:basedOn w:val="58"/>
    <w:link w:val="4"/>
    <w:autoRedefine/>
    <w:qFormat/>
    <w:uiPriority w:val="0"/>
    <w:rPr>
      <w:rFonts w:ascii="@仿宋_GB2312" w:hAnsi="@仿宋_GB2312" w:eastAsia="@仿宋_GB2312" w:cs="@仿宋_GB2312"/>
      <w:b/>
      <w:bCs/>
      <w:sz w:val="32"/>
      <w:szCs w:val="32"/>
    </w:rPr>
  </w:style>
  <w:style w:type="character" w:customStyle="1" w:styleId="88">
    <w:name w:val="fontstyle01"/>
    <w:basedOn w:val="58"/>
    <w:autoRedefine/>
    <w:qFormat/>
    <w:uiPriority w:val="0"/>
    <w:rPr>
      <w:rFonts w:hint="eastAsia" w:ascii="宋体" w:hAnsi="宋体" w:eastAsia="宋体"/>
      <w:color w:val="000000"/>
      <w:sz w:val="22"/>
      <w:szCs w:val="22"/>
    </w:rPr>
  </w:style>
  <w:style w:type="character" w:customStyle="1" w:styleId="89">
    <w:name w:val="fontstyle21"/>
    <w:basedOn w:val="58"/>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2">
    <w:name w:val="标题 4 字符1"/>
    <w:link w:val="5"/>
    <w:autoRedefine/>
    <w:qFormat/>
    <w:uiPriority w:val="0"/>
    <w:rPr>
      <w:rFonts w:ascii="@仿宋_GB2312" w:hAnsi="@仿宋_GB2312" w:eastAsia="@仿宋_GB2312" w:cs="@仿宋_GB2312"/>
      <w:b/>
      <w:bCs/>
      <w:sz w:val="28"/>
      <w:szCs w:val="28"/>
    </w:rPr>
  </w:style>
  <w:style w:type="character" w:customStyle="1" w:styleId="93">
    <w:name w:val="正文文本 字符"/>
    <w:basedOn w:val="58"/>
    <w:link w:val="19"/>
    <w:autoRedefine/>
    <w:qFormat/>
    <w:uiPriority w:val="0"/>
    <w:rPr>
      <w:rFonts w:ascii="@微软简标宋" w:hAnsi="@微软简标宋" w:eastAsia="@微软简标宋" w:cs="@微软简标宋"/>
      <w:szCs w:val="24"/>
      <w:lang w:val="zh-CN" w:eastAsia="zh-CN"/>
    </w:rPr>
  </w:style>
  <w:style w:type="table" w:customStyle="1" w:styleId="94">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5">
    <w:name w:val="批注主题 字符"/>
    <w:basedOn w:val="84"/>
    <w:link w:val="53"/>
    <w:autoRedefine/>
    <w:qFormat/>
    <w:uiPriority w:val="0"/>
    <w:rPr>
      <w:rFonts w:ascii="Arial" w:hAnsi="Arial" w:eastAsia="黑体" w:cs="Arial"/>
      <w:b/>
      <w:bCs/>
      <w:szCs w:val="20"/>
    </w:rPr>
  </w:style>
  <w:style w:type="paragraph" w:customStyle="1" w:styleId="96">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标题 2 字符"/>
    <w:basedOn w:val="58"/>
    <w:link w:val="3"/>
    <w:autoRedefine/>
    <w:qFormat/>
    <w:uiPriority w:val="0"/>
    <w:rPr>
      <w:rFonts w:ascii="Cambria" w:hAnsi="Cambria" w:cs="Times New Roman"/>
      <w:b/>
      <w:bCs/>
      <w:kern w:val="2"/>
      <w:sz w:val="32"/>
      <w:szCs w:val="32"/>
      <w:lang w:val="zh-CN" w:eastAsia="zh-CN"/>
    </w:rPr>
  </w:style>
  <w:style w:type="character" w:customStyle="1" w:styleId="99">
    <w:name w:val="标题 5 字符"/>
    <w:basedOn w:val="58"/>
    <w:link w:val="6"/>
    <w:autoRedefine/>
    <w:qFormat/>
    <w:uiPriority w:val="0"/>
    <w:rPr>
      <w:rFonts w:ascii="Calibri" w:hAnsi="Calibri" w:cs="Times New Roman"/>
      <w:b/>
      <w:bCs/>
      <w:kern w:val="2"/>
      <w:sz w:val="28"/>
      <w:szCs w:val="28"/>
      <w:lang w:val="zh-CN" w:eastAsia="zh-CN"/>
    </w:rPr>
  </w:style>
  <w:style w:type="character" w:customStyle="1" w:styleId="100">
    <w:name w:val="标题 6 字符"/>
    <w:basedOn w:val="58"/>
    <w:link w:val="7"/>
    <w:autoRedefine/>
    <w:qFormat/>
    <w:uiPriority w:val="0"/>
    <w:rPr>
      <w:rFonts w:ascii="Times New Roman" w:hAnsi="Times New Roman" w:cs="Times New Roman"/>
      <w:b/>
      <w:bCs/>
      <w:kern w:val="2"/>
      <w:sz w:val="30"/>
      <w:szCs w:val="18"/>
      <w:lang w:val="zh-CN" w:eastAsia="zh-CN"/>
    </w:rPr>
  </w:style>
  <w:style w:type="character" w:customStyle="1" w:styleId="101">
    <w:name w:val="标题 7 字符"/>
    <w:basedOn w:val="58"/>
    <w:link w:val="8"/>
    <w:autoRedefine/>
    <w:qFormat/>
    <w:uiPriority w:val="0"/>
    <w:rPr>
      <w:rFonts w:ascii="Times New Roman" w:hAnsi="Times New Roman" w:cs="Times New Roman"/>
      <w:b/>
      <w:bCs/>
      <w:kern w:val="2"/>
      <w:sz w:val="30"/>
      <w:szCs w:val="18"/>
      <w:lang w:val="zh-CN" w:eastAsia="zh-CN"/>
    </w:rPr>
  </w:style>
  <w:style w:type="character" w:customStyle="1" w:styleId="102">
    <w:name w:val="标题 8 字符"/>
    <w:basedOn w:val="58"/>
    <w:link w:val="9"/>
    <w:autoRedefine/>
    <w:qFormat/>
    <w:uiPriority w:val="0"/>
    <w:rPr>
      <w:rFonts w:eastAsia="黑体" w:cs="Times New Roman"/>
      <w:kern w:val="2"/>
      <w:sz w:val="32"/>
      <w:szCs w:val="32"/>
      <w:lang w:val="zh-CN" w:eastAsia="zh-CN"/>
    </w:rPr>
  </w:style>
  <w:style w:type="character" w:customStyle="1" w:styleId="103">
    <w:name w:val="标题 9 字符"/>
    <w:basedOn w:val="58"/>
    <w:link w:val="10"/>
    <w:autoRedefine/>
    <w:qFormat/>
    <w:uiPriority w:val="0"/>
    <w:rPr>
      <w:rFonts w:ascii="Cambria" w:hAnsi="Cambria" w:cs="Times New Roman"/>
      <w:kern w:val="2"/>
      <w:sz w:val="21"/>
      <w:szCs w:val="21"/>
      <w:lang w:val="zh-CN" w:eastAsia="zh-CN"/>
    </w:rPr>
  </w:style>
  <w:style w:type="character" w:customStyle="1" w:styleId="104">
    <w:name w:val="纯文本 Char2"/>
    <w:autoRedefine/>
    <w:qFormat/>
    <w:uiPriority w:val="0"/>
    <w:rPr>
      <w:rFonts w:ascii="宋体" w:hAnsi="Courier New"/>
    </w:rPr>
  </w:style>
  <w:style w:type="table" w:customStyle="1" w:styleId="105">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字符"/>
    <w:basedOn w:val="58"/>
    <w:link w:val="20"/>
    <w:autoRedefine/>
    <w:qFormat/>
    <w:uiPriority w:val="0"/>
    <w:rPr>
      <w:rFonts w:asciiTheme="minorHAnsi" w:hAnsiTheme="minorHAnsi"/>
      <w:kern w:val="2"/>
      <w:sz w:val="21"/>
      <w:szCs w:val="22"/>
    </w:rPr>
  </w:style>
  <w:style w:type="paragraph" w:customStyle="1" w:styleId="109">
    <w:name w:val="Char"/>
    <w:basedOn w:val="1"/>
    <w:autoRedefine/>
    <w:qFormat/>
    <w:uiPriority w:val="0"/>
    <w:rPr>
      <w:rFonts w:ascii="Tahoma" w:hAnsi="Tahoma" w:cs="Times New Roman"/>
      <w:sz w:val="24"/>
    </w:rPr>
  </w:style>
  <w:style w:type="character" w:customStyle="1" w:styleId="110">
    <w:name w:val="脚注文本 字符"/>
    <w:basedOn w:val="58"/>
    <w:link w:val="42"/>
    <w:autoRedefine/>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4">
    <w:name w:val="称呼 字符"/>
    <w:basedOn w:val="58"/>
    <w:link w:val="17"/>
    <w:autoRedefine/>
    <w:qFormat/>
    <w:uiPriority w:val="0"/>
    <w:rPr>
      <w:rFonts w:ascii="仿宋_GB2312" w:hAnsi="Times New Roman" w:eastAsia="仿宋_GB2312" w:cs="Times New Roman"/>
      <w:kern w:val="2"/>
      <w:sz w:val="28"/>
      <w:lang w:val="zh-CN" w:eastAsia="zh-CN"/>
    </w:rPr>
  </w:style>
  <w:style w:type="paragraph" w:customStyle="1" w:styleId="1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autoRedefine/>
    <w:qFormat/>
    <w:uiPriority w:val="0"/>
    <w:rPr>
      <w:rFonts w:ascii="Tahoma" w:hAnsi="Tahoma" w:cs="Times New Roman"/>
      <w:kern w:val="2"/>
      <w:sz w:val="24"/>
    </w:rPr>
  </w:style>
  <w:style w:type="paragraph" w:customStyle="1" w:styleId="123">
    <w:name w:val="Blockquote"/>
    <w:basedOn w:val="1"/>
    <w:link w:val="124"/>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autoRedefine/>
    <w:qFormat/>
    <w:uiPriority w:val="0"/>
    <w:rPr>
      <w:rFonts w:ascii="Times New Roman" w:hAnsi="Times New Roman" w:cs="Times New Roman"/>
      <w:sz w:val="24"/>
      <w:lang w:val="zh-CN" w:eastAsia="zh-CN"/>
    </w:rPr>
  </w:style>
  <w:style w:type="paragraph" w:customStyle="1" w:styleId="12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27">
    <w:name w:val="tdrownotice1"/>
    <w:autoRedefine/>
    <w:qFormat/>
    <w:uiPriority w:val="0"/>
    <w:rPr>
      <w:sz w:val="22"/>
    </w:rPr>
  </w:style>
  <w:style w:type="paragraph" w:customStyle="1" w:styleId="128">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字符"/>
    <w:basedOn w:val="58"/>
    <w:link w:val="44"/>
    <w:autoRedefine/>
    <w:qFormat/>
    <w:uiPriority w:val="0"/>
    <w:rPr>
      <w:rFonts w:hAnsi="MS Sans Serif" w:cs="Times New Roman"/>
      <w:bCs/>
      <w:color w:val="000000"/>
      <w:sz w:val="24"/>
      <w:lang w:val="zh-CN" w:eastAsia="zh-CN"/>
    </w:rPr>
  </w:style>
  <w:style w:type="character" w:customStyle="1" w:styleId="130">
    <w:name w:val="正文文本缩进 2 字符"/>
    <w:basedOn w:val="58"/>
    <w:link w:val="30"/>
    <w:autoRedefine/>
    <w:qFormat/>
    <w:uiPriority w:val="0"/>
    <w:rPr>
      <w:rFonts w:hAnsi="MS Sans Serif" w:cs="Times New Roman"/>
      <w:bCs/>
      <w:spacing w:val="12"/>
      <w:sz w:val="24"/>
      <w:lang w:val="zh-CN" w:eastAsia="zh-CN"/>
    </w:rPr>
  </w:style>
  <w:style w:type="paragraph" w:customStyle="1" w:styleId="131">
    <w:name w:val="目录"/>
    <w:basedOn w:val="1"/>
    <w:autoRedefine/>
    <w:qFormat/>
    <w:uiPriority w:val="0"/>
    <w:pPr>
      <w:widowControl/>
      <w:jc w:val="center"/>
    </w:pPr>
    <w:rPr>
      <w:rFonts w:hAnsi="Calibri" w:cs="Times New Roman"/>
      <w:b/>
      <w:sz w:val="36"/>
    </w:rPr>
  </w:style>
  <w:style w:type="paragraph" w:customStyle="1" w:styleId="132">
    <w:name w:val="目录文字"/>
    <w:basedOn w:val="1"/>
    <w:autoRedefine/>
    <w:qFormat/>
    <w:uiPriority w:val="0"/>
    <w:pPr>
      <w:widowControl/>
      <w:spacing w:line="480" w:lineRule="auto"/>
      <w:jc w:val="left"/>
    </w:pPr>
    <w:rPr>
      <w:rFonts w:cs="Times New Roman"/>
      <w:sz w:val="24"/>
    </w:rPr>
  </w:style>
  <w:style w:type="character" w:customStyle="1" w:styleId="133">
    <w:name w:val="正文文本 2 字符"/>
    <w:basedOn w:val="58"/>
    <w:link w:val="47"/>
    <w:autoRedefine/>
    <w:qFormat/>
    <w:uiPriority w:val="0"/>
    <w:rPr>
      <w:rFonts w:hAnsi="Times New Roman" w:cs="Times New Roman"/>
      <w:spacing w:val="-20"/>
      <w:kern w:val="2"/>
      <w:sz w:val="28"/>
      <w:lang w:val="zh-CN" w:eastAsia="zh-CN"/>
    </w:rPr>
  </w:style>
  <w:style w:type="character" w:customStyle="1" w:styleId="134">
    <w:name w:val="正文文本 3 字符"/>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字符"/>
    <w:basedOn w:val="58"/>
    <w:link w:val="52"/>
    <w:autoRedefine/>
    <w:qFormat/>
    <w:uiPriority w:val="0"/>
    <w:rPr>
      <w:rFonts w:eastAsia="黑体" w:cs="Times New Roman"/>
      <w:b/>
      <w:smallCaps/>
      <w:snapToGrid w:val="0"/>
      <w:kern w:val="2"/>
      <w:sz w:val="44"/>
      <w:szCs w:val="24"/>
      <w:lang w:val="zh-CN" w:eastAsia="zh-CN"/>
    </w:rPr>
  </w:style>
  <w:style w:type="paragraph" w:customStyle="1" w:styleId="138">
    <w:name w:val="段落1 Char"/>
    <w:basedOn w:val="27"/>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autoRedefine/>
    <w:qFormat/>
    <w:uiPriority w:val="0"/>
    <w:rPr>
      <w:rFonts w:ascii="Calibri" w:hAnsi="Calibri" w:cs="Times New Roman"/>
      <w:kern w:val="2"/>
      <w:sz w:val="21"/>
      <w:szCs w:val="22"/>
    </w:rPr>
  </w:style>
  <w:style w:type="paragraph" w:customStyle="1" w:styleId="141">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3">
    <w:name w:val="t_tag"/>
    <w:basedOn w:val="58"/>
    <w:autoRedefine/>
    <w:qFormat/>
    <w:uiPriority w:val="0"/>
  </w:style>
  <w:style w:type="table" w:customStyle="1" w:styleId="144">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5">
    <w:name w:val="批注框文本 Char1"/>
    <w:basedOn w:val="58"/>
    <w:autoRedefine/>
    <w:qFormat/>
    <w:uiPriority w:val="0"/>
    <w:rPr>
      <w:rFonts w:ascii="Times New Roman" w:hAnsi="Times New Roman" w:eastAsia="宋体" w:cs="Times New Roman"/>
      <w:sz w:val="18"/>
      <w:szCs w:val="18"/>
    </w:rPr>
  </w:style>
  <w:style w:type="character" w:customStyle="1" w:styleId="146">
    <w:name w:val="批注主题 Char1"/>
    <w:basedOn w:val="84"/>
    <w:autoRedefine/>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8">
    <w:name w:val="文档结构图 字符"/>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autoRedefine/>
    <w:qFormat/>
    <w:uiPriority w:val="0"/>
    <w:rPr>
      <w:rFonts w:ascii="Calibri" w:hAnsi="Calibri" w:eastAsia="宋体"/>
      <w:b/>
      <w:kern w:val="44"/>
      <w:sz w:val="44"/>
      <w:szCs w:val="44"/>
    </w:rPr>
  </w:style>
  <w:style w:type="character" w:customStyle="1" w:styleId="150">
    <w:name w:val="标题 3 Char1"/>
    <w:autoRedefine/>
    <w:semiHidden/>
    <w:qFormat/>
    <w:uiPriority w:val="0"/>
    <w:rPr>
      <w:rFonts w:ascii="Calibri" w:hAnsi="Calibri" w:eastAsia="宋体"/>
      <w:b/>
      <w:kern w:val="2"/>
      <w:sz w:val="32"/>
    </w:rPr>
  </w:style>
  <w:style w:type="character" w:customStyle="1" w:styleId="151">
    <w:name w:val="标题 4 Char1"/>
    <w:autoRedefine/>
    <w:semiHidden/>
    <w:qFormat/>
    <w:uiPriority w:val="0"/>
    <w:rPr>
      <w:rFonts w:ascii="Cambria" w:hAnsi="Cambria" w:eastAsia="宋体"/>
      <w:b/>
      <w:kern w:val="2"/>
      <w:sz w:val="28"/>
      <w:szCs w:val="28"/>
    </w:rPr>
  </w:style>
  <w:style w:type="character" w:customStyle="1" w:styleId="152">
    <w:name w:val="标题 5 Char1"/>
    <w:autoRedefine/>
    <w:semiHidden/>
    <w:qFormat/>
    <w:uiPriority w:val="0"/>
    <w:rPr>
      <w:rFonts w:ascii="Calibri" w:hAnsi="Calibri" w:eastAsia="宋体"/>
      <w:b/>
      <w:kern w:val="2"/>
      <w:sz w:val="28"/>
      <w:szCs w:val="28"/>
    </w:rPr>
  </w:style>
  <w:style w:type="character" w:customStyle="1" w:styleId="153">
    <w:name w:val="标题 6 Char1"/>
    <w:autoRedefine/>
    <w:semiHidden/>
    <w:qFormat/>
    <w:uiPriority w:val="0"/>
    <w:rPr>
      <w:rFonts w:ascii="Cambria" w:hAnsi="Cambria" w:eastAsia="宋体"/>
      <w:b/>
      <w:kern w:val="2"/>
      <w:sz w:val="24"/>
      <w:szCs w:val="24"/>
    </w:rPr>
  </w:style>
  <w:style w:type="character" w:customStyle="1" w:styleId="154">
    <w:name w:val="标题 7 Char1"/>
    <w:autoRedefine/>
    <w:semiHidden/>
    <w:qFormat/>
    <w:uiPriority w:val="0"/>
    <w:rPr>
      <w:rFonts w:ascii="Calibri" w:hAnsi="Calibri" w:eastAsia="宋体"/>
      <w:b/>
      <w:kern w:val="2"/>
      <w:sz w:val="24"/>
      <w:szCs w:val="24"/>
    </w:rPr>
  </w:style>
  <w:style w:type="character" w:customStyle="1" w:styleId="155">
    <w:name w:val="标题 8 Char1"/>
    <w:autoRedefine/>
    <w:semiHidden/>
    <w:qFormat/>
    <w:uiPriority w:val="0"/>
    <w:rPr>
      <w:rFonts w:ascii="Cambria" w:hAnsi="Cambria" w:eastAsia="宋体"/>
      <w:kern w:val="2"/>
      <w:sz w:val="24"/>
      <w:szCs w:val="24"/>
    </w:rPr>
  </w:style>
  <w:style w:type="character" w:customStyle="1" w:styleId="156">
    <w:name w:val="标题 9 Char1"/>
    <w:autoRedefine/>
    <w:semiHidden/>
    <w:qFormat/>
    <w:uiPriority w:val="0"/>
    <w:rPr>
      <w:rFonts w:ascii="Cambria" w:hAnsi="Cambria" w:eastAsia="宋体"/>
      <w:kern w:val="2"/>
      <w:sz w:val="21"/>
      <w:szCs w:val="21"/>
    </w:rPr>
  </w:style>
  <w:style w:type="paragraph" w:customStyle="1" w:styleId="157">
    <w:name w:val="MsoNormal"/>
    <w:basedOn w:val="158"/>
    <w:autoRedefine/>
    <w:qFormat/>
    <w:uiPriority w:val="0"/>
    <w:rPr>
      <w:rFonts w:ascii="Calibri" w:hAnsi="Calibri" w:eastAsia="Calibri"/>
      <w:sz w:val="21"/>
    </w:rPr>
  </w:style>
  <w:style w:type="paragraph" w:customStyle="1" w:styleId="158">
    <w:name w:val="Normal_0"/>
    <w:autoRedefine/>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autoRedefine/>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autoRedefine/>
    <w:qFormat/>
    <w:uiPriority w:val="99"/>
    <w:rPr>
      <w:rFonts w:ascii="宋体" w:hAnsi="Courier New"/>
      <w:szCs w:val="21"/>
    </w:rPr>
  </w:style>
  <w:style w:type="character" w:customStyle="1" w:styleId="164">
    <w:name w:val="Texte Char1"/>
    <w:link w:val="163"/>
    <w:autoRedefine/>
    <w:qFormat/>
    <w:uiPriority w:val="99"/>
    <w:rPr>
      <w:rFonts w:hAnsi="Courier New" w:cs="Times New Roman"/>
      <w:kern w:val="2"/>
      <w:sz w:val="21"/>
      <w:szCs w:val="21"/>
    </w:rPr>
  </w:style>
  <w:style w:type="paragraph" w:customStyle="1" w:styleId="165">
    <w:name w:val="纯文本_1"/>
    <w:basedOn w:val="166"/>
    <w:link w:val="167"/>
    <w:autoRedefine/>
    <w:qFormat/>
    <w:uiPriority w:val="0"/>
    <w:rPr>
      <w:rFonts w:ascii="宋体" w:hAnsi="Courier New"/>
      <w:szCs w:val="21"/>
      <w:lang w:val="zh-CN"/>
    </w:rPr>
  </w:style>
  <w:style w:type="paragraph" w:customStyle="1" w:styleId="16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autoRedefine/>
    <w:qFormat/>
    <w:uiPriority w:val="0"/>
    <w:rPr>
      <w:rFonts w:hAnsi="Courier New" w:cs="Times New Roman"/>
      <w:kern w:val="2"/>
      <w:sz w:val="21"/>
      <w:szCs w:val="21"/>
      <w:lang w:val="zh-CN" w:eastAsia="zh-CN"/>
    </w:rPr>
  </w:style>
  <w:style w:type="paragraph" w:customStyle="1" w:styleId="168">
    <w:name w:val="标题 3_0"/>
    <w:basedOn w:val="169"/>
    <w:next w:val="170"/>
    <w:link w:val="181"/>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autoRedefine/>
    <w:unhideWhenUsed/>
    <w:qFormat/>
    <w:uiPriority w:val="0"/>
    <w:pPr>
      <w:ind w:firstLine="420" w:firstLineChars="200"/>
    </w:pPr>
    <w:rPr>
      <w:rFonts w:ascii="Calibri" w:hAnsi="Calibri"/>
      <w:bCs/>
      <w:szCs w:val="32"/>
    </w:rPr>
  </w:style>
  <w:style w:type="paragraph" w:customStyle="1" w:styleId="171">
    <w:name w:val="标题 1_0"/>
    <w:basedOn w:val="169"/>
    <w:next w:val="169"/>
    <w:link w:val="172"/>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autoRedefine/>
    <w:qFormat/>
    <w:uiPriority w:val="0"/>
    <w:rPr>
      <w:rFonts w:ascii="黑体" w:hAnsi="Times New Roman" w:eastAsia="黑体" w:cs="Times New Roman"/>
      <w:sz w:val="52"/>
      <w:lang w:val="zh-CN" w:eastAsia="zh-CN"/>
    </w:rPr>
  </w:style>
  <w:style w:type="paragraph" w:customStyle="1" w:styleId="173">
    <w:name w:val="标题 6_0"/>
    <w:basedOn w:val="169"/>
    <w:next w:val="169"/>
    <w:link w:val="174"/>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autoRedefine/>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autoRedefine/>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autoRedefine/>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autoRedefine/>
    <w:qFormat/>
    <w:uiPriority w:val="0"/>
    <w:rPr>
      <w:rFonts w:ascii="Arial" w:hAnsi="Arial" w:eastAsia="黑体" w:cs="Times New Roman"/>
      <w:sz w:val="21"/>
      <w:szCs w:val="21"/>
      <w:lang w:val="zh-CN" w:eastAsia="zh-CN"/>
    </w:rPr>
  </w:style>
  <w:style w:type="character" w:customStyle="1" w:styleId="181">
    <w:name w:val="标题 3 Char_0"/>
    <w:link w:val="168"/>
    <w:autoRedefine/>
    <w:qFormat/>
    <w:uiPriority w:val="0"/>
    <w:rPr>
      <w:rFonts w:ascii="Times New Roman" w:hAnsi="Times New Roman" w:cs="Times New Roman"/>
      <w:b/>
      <w:sz w:val="32"/>
      <w:lang w:val="zh-CN" w:eastAsia="zh-CN"/>
    </w:rPr>
  </w:style>
  <w:style w:type="paragraph" w:customStyle="1" w:styleId="182">
    <w:name w:val="Blockquote_0"/>
    <w:basedOn w:val="169"/>
    <w:link w:val="183"/>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autoRedefine/>
    <w:qFormat/>
    <w:locked/>
    <w:uiPriority w:val="0"/>
    <w:rPr>
      <w:rFonts w:ascii="Times New Roman" w:hAnsi="Times New Roman" w:cs="Times New Roman"/>
      <w:sz w:val="24"/>
      <w:lang w:val="zh-CN" w:eastAsia="zh-CN"/>
    </w:rPr>
  </w:style>
  <w:style w:type="paragraph" w:customStyle="1" w:styleId="184">
    <w:name w:val="标题 4_0"/>
    <w:basedOn w:val="169"/>
    <w:next w:val="169"/>
    <w:link w:val="185"/>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autoRedefine/>
    <w:qFormat/>
    <w:uiPriority w:val="0"/>
    <w:rPr>
      <w:rFonts w:ascii="Arial" w:hAnsi="Arial" w:eastAsia="黑体" w:cs="Times New Roman"/>
      <w:sz w:val="28"/>
      <w:lang w:val="zh-CN" w:eastAsia="zh-CN"/>
    </w:rPr>
  </w:style>
  <w:style w:type="paragraph" w:customStyle="1" w:styleId="186">
    <w:name w:val="纯文本_2"/>
    <w:basedOn w:val="169"/>
    <w:link w:val="187"/>
    <w:autoRedefine/>
    <w:qFormat/>
    <w:uiPriority w:val="0"/>
    <w:rPr>
      <w:rFonts w:ascii="宋体" w:hAnsi="Courier New"/>
      <w:szCs w:val="21"/>
      <w:lang w:val="zh-CN"/>
    </w:rPr>
  </w:style>
  <w:style w:type="character" w:customStyle="1" w:styleId="187">
    <w:name w:val="纯文本 Char1_1"/>
    <w:link w:val="186"/>
    <w:autoRedefine/>
    <w:qFormat/>
    <w:uiPriority w:val="0"/>
    <w:rPr>
      <w:rFonts w:hAnsi="Courier New" w:cs="Times New Roman"/>
      <w:kern w:val="2"/>
      <w:sz w:val="21"/>
      <w:szCs w:val="21"/>
      <w:lang w:val="zh-CN" w:eastAsia="zh-CN"/>
    </w:rPr>
  </w:style>
  <w:style w:type="paragraph" w:customStyle="1" w:styleId="188">
    <w:name w:val="Blockquote_0_1"/>
    <w:basedOn w:val="189"/>
    <w:link w:val="190"/>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autoRedefine/>
    <w:qFormat/>
    <w:locked/>
    <w:uiPriority w:val="0"/>
    <w:rPr>
      <w:rFonts w:ascii="Times New Roman" w:hAnsi="Times New Roman" w:cs="Times New Roman"/>
      <w:sz w:val="24"/>
      <w:lang w:val="zh-CN" w:eastAsia="zh-CN"/>
    </w:rPr>
  </w:style>
  <w:style w:type="paragraph" w:customStyle="1" w:styleId="191">
    <w:name w:val="正文文本_0"/>
    <w:basedOn w:val="169"/>
    <w:link w:val="192"/>
    <w:autoRedefine/>
    <w:qFormat/>
    <w:uiPriority w:val="0"/>
    <w:pPr>
      <w:spacing w:after="120"/>
    </w:pPr>
    <w:rPr>
      <w:lang w:val="zh-CN"/>
    </w:rPr>
  </w:style>
  <w:style w:type="character" w:customStyle="1" w:styleId="192">
    <w:name w:val="正文文本 Char_0"/>
    <w:link w:val="191"/>
    <w:autoRedefine/>
    <w:qFormat/>
    <w:uiPriority w:val="0"/>
    <w:rPr>
      <w:rFonts w:ascii="Times New Roman" w:hAnsi="Times New Roman" w:cs="Times New Roman"/>
      <w:kern w:val="2"/>
      <w:sz w:val="21"/>
      <w:szCs w:val="24"/>
      <w:lang w:val="zh-CN" w:eastAsia="zh-CN"/>
    </w:rPr>
  </w:style>
  <w:style w:type="paragraph" w:customStyle="1" w:styleId="193">
    <w:name w:val="普通(网站)_0"/>
    <w:basedOn w:val="169"/>
    <w:autoRedefine/>
    <w:qFormat/>
    <w:uiPriority w:val="0"/>
    <w:pPr>
      <w:widowControl/>
      <w:spacing w:before="100" w:beforeAutospacing="1" w:after="100" w:afterAutospacing="1"/>
      <w:jc w:val="left"/>
    </w:pPr>
    <w:rPr>
      <w:rFonts w:ascii="宋体" w:hAnsi="宋体"/>
      <w:kern w:val="0"/>
      <w:sz w:val="24"/>
    </w:rPr>
  </w:style>
  <w:style w:type="paragraph" w:customStyle="1" w:styleId="19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autoRedefine/>
    <w:qFormat/>
    <w:uiPriority w:val="0"/>
    <w:rPr>
      <w:rFonts w:ascii="Times New Roman" w:hAnsi="Times New Roman" w:cs="Times New Roman"/>
      <w:sz w:val="18"/>
      <w:lang w:val="zh-CN" w:eastAsia="zh-CN"/>
    </w:rPr>
  </w:style>
  <w:style w:type="paragraph" w:customStyle="1" w:styleId="198">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autoRedefine/>
    <w:qFormat/>
    <w:uiPriority w:val="0"/>
    <w:rPr>
      <w:rFonts w:ascii="Tahoma" w:hAnsi="Tahoma" w:cs="Times New Roman"/>
      <w:kern w:val="2"/>
      <w:sz w:val="24"/>
    </w:rPr>
  </w:style>
  <w:style w:type="paragraph" w:customStyle="1" w:styleId="221">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字符"/>
    <w:basedOn w:val="58"/>
    <w:link w:val="40"/>
    <w:autoRedefine/>
    <w:qFormat/>
    <w:uiPriority w:val="0"/>
    <w:rPr>
      <w:rFonts w:ascii="Arial" w:hAnsi="Arial" w:cs="Times New Roman"/>
      <w:b/>
      <w:bCs/>
      <w:kern w:val="28"/>
      <w:sz w:val="32"/>
      <w:szCs w:val="32"/>
      <w:lang w:val="zh-CN" w:eastAsia="zh-CN"/>
    </w:rPr>
  </w:style>
  <w:style w:type="character" w:customStyle="1" w:styleId="223">
    <w:name w:val="Char Char"/>
    <w:autoRedefine/>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autoRedefine/>
    <w:qFormat/>
    <w:uiPriority w:val="0"/>
    <w:rPr>
      <w:rFonts w:ascii="Arial" w:hAnsi="Arial"/>
      <w:b/>
      <w:bCs/>
      <w:sz w:val="24"/>
      <w:szCs w:val="32"/>
    </w:rPr>
  </w:style>
  <w:style w:type="paragraph" w:customStyle="1" w:styleId="225">
    <w:name w:val="标题4"/>
    <w:basedOn w:val="3"/>
    <w:next w:val="24"/>
    <w:link w:val="224"/>
    <w:autoRedefine/>
    <w:qFormat/>
    <w:uiPriority w:val="0"/>
    <w:pPr>
      <w:spacing w:before="0" w:after="0" w:line="413" w:lineRule="auto"/>
    </w:pPr>
    <w:rPr>
      <w:rFonts w:ascii="Arial" w:hAnsi="Arial" w:cstheme="minorBidi"/>
      <w:kern w:val="0"/>
      <w:sz w:val="24"/>
      <w:lang w:val="en-US"/>
    </w:rPr>
  </w:style>
  <w:style w:type="character" w:customStyle="1" w:styleId="226">
    <w:name w:val="明显引用 字符"/>
    <w:link w:val="227"/>
    <w:autoRedefine/>
    <w:qFormat/>
    <w:uiPriority w:val="0"/>
    <w:rPr>
      <w:b/>
      <w:bCs/>
      <w:i/>
      <w:iCs/>
      <w:color w:val="4F81BD"/>
    </w:rPr>
  </w:style>
  <w:style w:type="paragraph" w:styleId="227">
    <w:name w:val="Intense Quote"/>
    <w:basedOn w:val="1"/>
    <w:next w:val="1"/>
    <w:link w:val="226"/>
    <w:autoRedefine/>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8"/>
    <w:autoRedefine/>
    <w:qFormat/>
    <w:uiPriority w:val="30"/>
    <w:rPr>
      <w:rFonts w:ascii="Times New Roman" w:hAnsi="Times New Roman" w:eastAsia="宋体" w:cs="Times New Roman"/>
      <w:i/>
      <w:iCs/>
      <w:color w:val="5B9BD5"/>
      <w:szCs w:val="24"/>
    </w:rPr>
  </w:style>
  <w:style w:type="character" w:customStyle="1" w:styleId="230">
    <w:name w:val="标题5 Char Char"/>
    <w:link w:val="231"/>
    <w:autoRedefine/>
    <w:qFormat/>
    <w:uiPriority w:val="0"/>
    <w:rPr>
      <w:rFonts w:ascii="Arial" w:hAnsi="Arial"/>
      <w:b/>
      <w:bCs/>
      <w:sz w:val="24"/>
      <w:szCs w:val="32"/>
    </w:rPr>
  </w:style>
  <w:style w:type="paragraph" w:customStyle="1" w:styleId="231">
    <w:name w:val="标题5"/>
    <w:basedOn w:val="4"/>
    <w:link w:val="230"/>
    <w:autoRedefine/>
    <w:qFormat/>
    <w:uiPriority w:val="0"/>
    <w:pPr>
      <w:spacing w:line="413" w:lineRule="auto"/>
      <w:jc w:val="left"/>
    </w:pPr>
    <w:rPr>
      <w:rFonts w:ascii="Arial" w:hAnsi="Arial"/>
      <w:sz w:val="24"/>
    </w:rPr>
  </w:style>
  <w:style w:type="character" w:customStyle="1" w:styleId="232">
    <w:name w:val="引用 字符"/>
    <w:link w:val="233"/>
    <w:autoRedefine/>
    <w:qFormat/>
    <w:uiPriority w:val="0"/>
    <w:rPr>
      <w:i/>
      <w:iCs/>
      <w:color w:val="000000"/>
    </w:rPr>
  </w:style>
  <w:style w:type="paragraph" w:styleId="233">
    <w:name w:val="Quote"/>
    <w:basedOn w:val="1"/>
    <w:next w:val="1"/>
    <w:link w:val="232"/>
    <w:autoRedefine/>
    <w:qFormat/>
    <w:uiPriority w:val="0"/>
    <w:rPr>
      <w:i/>
      <w:iCs/>
      <w:color w:val="000000"/>
    </w:rPr>
  </w:style>
  <w:style w:type="paragraph" w:customStyle="1" w:styleId="234">
    <w:name w:val="引用1"/>
    <w:basedOn w:val="1"/>
    <w:next w:val="1"/>
    <w:autoRedefine/>
    <w:qFormat/>
    <w:uiPriority w:val="0"/>
    <w:rPr>
      <w:rFonts w:ascii="Calibri" w:hAnsi="Calibri" w:cs="Times New Roman"/>
      <w:i/>
      <w:iCs/>
      <w:color w:val="000000"/>
      <w:kern w:val="2"/>
      <w:sz w:val="21"/>
      <w:szCs w:val="22"/>
    </w:rPr>
  </w:style>
  <w:style w:type="character" w:customStyle="1" w:styleId="235">
    <w:name w:val="引用 Char1"/>
    <w:basedOn w:val="58"/>
    <w:autoRedefine/>
    <w:qFormat/>
    <w:uiPriority w:val="29"/>
    <w:rPr>
      <w:rFonts w:ascii="Times New Roman" w:hAnsi="Times New Roman" w:eastAsia="宋体" w:cs="Times New Roman"/>
      <w:i/>
      <w:iCs/>
      <w:color w:val="404040"/>
      <w:szCs w:val="24"/>
    </w:rPr>
  </w:style>
  <w:style w:type="character" w:customStyle="1" w:styleId="236">
    <w:name w:val="ask-title2"/>
    <w:autoRedefine/>
    <w:qFormat/>
    <w:uiPriority w:val="0"/>
  </w:style>
  <w:style w:type="character" w:customStyle="1" w:styleId="237">
    <w:name w:val="正文文本 Char1"/>
    <w:autoRedefine/>
    <w:qFormat/>
    <w:uiPriority w:val="0"/>
    <w:rPr>
      <w:kern w:val="2"/>
      <w:sz w:val="21"/>
      <w:szCs w:val="22"/>
    </w:rPr>
  </w:style>
  <w:style w:type="character" w:customStyle="1" w:styleId="238">
    <w:name w:val="不明显强调1"/>
    <w:autoRedefine/>
    <w:qFormat/>
    <w:uiPriority w:val="0"/>
    <w:rPr>
      <w:i/>
      <w:iCs/>
      <w:color w:val="808080"/>
    </w:rPr>
  </w:style>
  <w:style w:type="character" w:customStyle="1" w:styleId="239">
    <w:name w:val="明显参考1"/>
    <w:autoRedefine/>
    <w:qFormat/>
    <w:uiPriority w:val="0"/>
    <w:rPr>
      <w:b/>
      <w:bCs/>
      <w:smallCaps/>
      <w:color w:val="C0504D"/>
      <w:spacing w:val="5"/>
      <w:u w:val="single"/>
    </w:rPr>
  </w:style>
  <w:style w:type="character" w:customStyle="1" w:styleId="240">
    <w:name w:val="书籍标题1"/>
    <w:autoRedefine/>
    <w:qFormat/>
    <w:uiPriority w:val="0"/>
    <w:rPr>
      <w:b/>
      <w:bCs/>
      <w:smallCaps/>
      <w:spacing w:val="5"/>
    </w:rPr>
  </w:style>
  <w:style w:type="character" w:customStyle="1" w:styleId="241">
    <w:name w:val="日期 Char1"/>
    <w:autoRedefine/>
    <w:qFormat/>
    <w:uiPriority w:val="0"/>
    <w:rPr>
      <w:kern w:val="2"/>
      <w:sz w:val="21"/>
      <w:szCs w:val="22"/>
    </w:rPr>
  </w:style>
  <w:style w:type="character" w:customStyle="1" w:styleId="242">
    <w:name w:val="明显强调1"/>
    <w:autoRedefine/>
    <w:qFormat/>
    <w:uiPriority w:val="0"/>
    <w:rPr>
      <w:b/>
      <w:bCs/>
      <w:i/>
      <w:iCs/>
      <w:color w:val="4F81BD"/>
    </w:rPr>
  </w:style>
  <w:style w:type="character" w:customStyle="1" w:styleId="243">
    <w:name w:val="textcontents"/>
    <w:autoRedefine/>
    <w:qFormat/>
    <w:uiPriority w:val="0"/>
    <w:rPr>
      <w:rFonts w:cs="Times New Roman"/>
    </w:rPr>
  </w:style>
  <w:style w:type="character" w:customStyle="1" w:styleId="244">
    <w:name w:val="不明显参考1"/>
    <w:autoRedefine/>
    <w:qFormat/>
    <w:uiPriority w:val="0"/>
    <w:rPr>
      <w:smallCaps/>
      <w:color w:val="C0504D"/>
      <w:u w:val="single"/>
    </w:rPr>
  </w:style>
  <w:style w:type="character" w:customStyle="1" w:styleId="245">
    <w:name w:val="批注文字 Char Char"/>
    <w:autoRedefine/>
    <w:qFormat/>
    <w:uiPriority w:val="0"/>
    <w:rPr>
      <w:rFonts w:ascii="宋体" w:hAnsi="Times New Roman" w:eastAsia="宋体" w:cs="Times New Roman"/>
      <w:sz w:val="28"/>
      <w:szCs w:val="20"/>
    </w:rPr>
  </w:style>
  <w:style w:type="character" w:customStyle="1" w:styleId="246">
    <w:name w:val="文档结构图 Char1"/>
    <w:autoRedefine/>
    <w:qFormat/>
    <w:uiPriority w:val="0"/>
    <w:rPr>
      <w:rFonts w:ascii="宋体"/>
      <w:kern w:val="2"/>
      <w:sz w:val="18"/>
      <w:szCs w:val="18"/>
    </w:rPr>
  </w:style>
  <w:style w:type="paragraph" w:customStyle="1" w:styleId="247">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8">
    <w:name w:val="页脚 Char1"/>
    <w:autoRedefine/>
    <w:semiHidden/>
    <w:qFormat/>
    <w:uiPriority w:val="99"/>
    <w:rPr>
      <w:kern w:val="2"/>
      <w:sz w:val="18"/>
      <w:szCs w:val="18"/>
    </w:rPr>
  </w:style>
  <w:style w:type="character" w:customStyle="1" w:styleId="249">
    <w:name w:val="批注框文本 Char2"/>
    <w:autoRedefine/>
    <w:semiHidden/>
    <w:qFormat/>
    <w:uiPriority w:val="99"/>
    <w:rPr>
      <w:kern w:val="2"/>
      <w:sz w:val="18"/>
      <w:szCs w:val="18"/>
    </w:rPr>
  </w:style>
  <w:style w:type="character" w:customStyle="1" w:styleId="250">
    <w:name w:val="批注主题 Char2"/>
    <w:autoRedefine/>
    <w:semiHidden/>
    <w:qFormat/>
    <w:uiPriority w:val="99"/>
    <w:rPr>
      <w:b/>
      <w:bCs/>
      <w:kern w:val="2"/>
      <w:sz w:val="21"/>
      <w:szCs w:val="22"/>
    </w:rPr>
  </w:style>
  <w:style w:type="character" w:customStyle="1" w:styleId="251">
    <w:name w:val="文档结构图 Char2"/>
    <w:autoRedefine/>
    <w:semiHidden/>
    <w:qFormat/>
    <w:uiPriority w:val="99"/>
    <w:rPr>
      <w:rFonts w:ascii="宋体"/>
      <w:kern w:val="2"/>
      <w:sz w:val="18"/>
      <w:szCs w:val="18"/>
    </w:rPr>
  </w:style>
  <w:style w:type="character" w:customStyle="1" w:styleId="252">
    <w:name w:val="页眉 Char1"/>
    <w:autoRedefine/>
    <w:semiHidden/>
    <w:qFormat/>
    <w:uiPriority w:val="99"/>
    <w:rPr>
      <w:kern w:val="2"/>
      <w:sz w:val="18"/>
      <w:szCs w:val="18"/>
    </w:rPr>
  </w:style>
  <w:style w:type="character" w:customStyle="1" w:styleId="253">
    <w:name w:val="日期 Char2"/>
    <w:autoRedefine/>
    <w:semiHidden/>
    <w:qFormat/>
    <w:uiPriority w:val="99"/>
    <w:rPr>
      <w:kern w:val="2"/>
      <w:sz w:val="21"/>
      <w:szCs w:val="22"/>
    </w:rPr>
  </w:style>
  <w:style w:type="character" w:customStyle="1" w:styleId="254">
    <w:name w:val="正文文本 Char2"/>
    <w:autoRedefine/>
    <w:semiHidden/>
    <w:qFormat/>
    <w:uiPriority w:val="99"/>
    <w:rPr>
      <w:kern w:val="2"/>
      <w:sz w:val="21"/>
      <w:szCs w:val="22"/>
    </w:rPr>
  </w:style>
  <w:style w:type="character" w:customStyle="1" w:styleId="255">
    <w:name w:val="标题 Char1"/>
    <w:autoRedefine/>
    <w:qFormat/>
    <w:uiPriority w:val="10"/>
    <w:rPr>
      <w:rFonts w:ascii="Cambria" w:hAnsi="Cambria" w:cs="Times New Roman"/>
      <w:b/>
      <w:bCs/>
      <w:kern w:val="2"/>
      <w:sz w:val="32"/>
      <w:szCs w:val="32"/>
    </w:rPr>
  </w:style>
  <w:style w:type="character" w:customStyle="1" w:styleId="256">
    <w:name w:val="副标题 Char1"/>
    <w:autoRedefine/>
    <w:qFormat/>
    <w:uiPriority w:val="11"/>
    <w:rPr>
      <w:rFonts w:ascii="Cambria" w:hAnsi="Cambria" w:cs="Times New Roman"/>
      <w:b/>
      <w:bCs/>
      <w:kern w:val="28"/>
      <w:sz w:val="32"/>
      <w:szCs w:val="32"/>
    </w:rPr>
  </w:style>
  <w:style w:type="paragraph" w:customStyle="1" w:styleId="257">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autoRedefine/>
    <w:qFormat/>
    <w:uiPriority w:val="0"/>
    <w:rPr>
      <w:rFonts w:ascii="楷体" w:eastAsia="楷体"/>
      <w:b/>
      <w:color w:val="0000FF"/>
    </w:rPr>
  </w:style>
  <w:style w:type="paragraph" w:customStyle="1" w:styleId="261">
    <w:name w:val="正文2"/>
    <w:link w:val="260"/>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autoRedefine/>
    <w:qFormat/>
    <w:locked/>
    <w:uiPriority w:val="99"/>
    <w:rPr>
      <w:rFonts w:ascii="MingLiU" w:eastAsia="MingLiU" w:cs="MingLiU"/>
      <w:spacing w:val="20"/>
      <w:sz w:val="22"/>
      <w:shd w:val="clear" w:color="auto" w:fill="FFFFFF"/>
    </w:rPr>
  </w:style>
  <w:style w:type="paragraph" w:customStyle="1" w:styleId="264">
    <w:name w:val="正文文本 (2)1"/>
    <w:basedOn w:val="1"/>
    <w:link w:val="263"/>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autoRedefine/>
    <w:qFormat/>
    <w:uiPriority w:val="99"/>
    <w:rPr>
      <w:rFonts w:ascii="MingLiU" w:eastAsia="MingLiU" w:cs="MingLiU"/>
      <w:spacing w:val="0"/>
      <w:sz w:val="22"/>
      <w:shd w:val="clear" w:color="auto" w:fill="FFFFFF"/>
    </w:rPr>
  </w:style>
  <w:style w:type="character" w:customStyle="1" w:styleId="266">
    <w:name w:val="访问过的超链接1"/>
    <w:basedOn w:val="58"/>
    <w:autoRedefine/>
    <w:semiHidden/>
    <w:unhideWhenUsed/>
    <w:qFormat/>
    <w:uiPriority w:val="99"/>
    <w:rPr>
      <w:color w:val="954F72"/>
      <w:u w:val="single"/>
    </w:rPr>
  </w:style>
  <w:style w:type="character" w:customStyle="1" w:styleId="267">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8">
    <w:name w:val="引用 Char2"/>
    <w:basedOn w:val="58"/>
    <w:autoRedefine/>
    <w:qFormat/>
    <w:uiPriority w:val="29"/>
    <w:rPr>
      <w:i/>
      <w:iCs/>
      <w:color w:val="000000" w:themeColor="text1"/>
      <w14:textFill>
        <w14:solidFill>
          <w14:schemeClr w14:val="tx1"/>
        </w14:solidFill>
      </w14:textFill>
    </w:rPr>
  </w:style>
  <w:style w:type="table" w:customStyle="1" w:styleId="269">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35</Pages>
  <Words>1079</Words>
  <Characters>1321</Characters>
  <Lines>101</Lines>
  <Paragraphs>28</Paragraphs>
  <TotalTime>3</TotalTime>
  <ScaleCrop>false</ScaleCrop>
  <LinksUpToDate>false</LinksUpToDate>
  <CharactersWithSpaces>1423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魁拔</cp:lastModifiedBy>
  <cp:lastPrinted>2023-05-30T07:28:00Z</cp:lastPrinted>
  <dcterms:modified xsi:type="dcterms:W3CDTF">2024-12-18T02:40:58Z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D42C0020497D49D5BD5335D3A29E2498_13</vt:lpwstr>
  </property>
</Properties>
</file>