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rFonts w:hint="eastAsia" w:ascii="宋体" w:hAnsi="宋体" w:eastAsia="宋体" w:cs="宋体"/>
          <w:color w:val="auto"/>
        </w:rPr>
      </w:pPr>
    </w:p>
    <w:p>
      <w:pPr>
        <w:tabs>
          <w:tab w:val="left" w:pos="315"/>
          <w:tab w:val="left" w:pos="8820"/>
        </w:tabs>
        <w:spacing w:line="360" w:lineRule="auto"/>
        <w:ind w:right="267" w:rightChars="127"/>
        <w:jc w:val="center"/>
        <w:rPr>
          <w:rFonts w:hint="eastAsia" w:ascii="宋体" w:hAnsi="宋体" w:eastAsia="宋体" w:cs="宋体"/>
          <w:color w:val="auto"/>
          <w:sz w:val="72"/>
          <w:szCs w:val="72"/>
        </w:rPr>
      </w:pPr>
    </w:p>
    <w:p>
      <w:pPr>
        <w:rPr>
          <w:rFonts w:hint="eastAsia" w:ascii="宋体" w:hAnsi="宋体" w:eastAsia="宋体" w:cs="宋体"/>
          <w:color w:val="auto"/>
        </w:rPr>
      </w:pPr>
    </w:p>
    <w:p>
      <w:pPr>
        <w:tabs>
          <w:tab w:val="left" w:pos="420"/>
        </w:tabs>
        <w:spacing w:line="360" w:lineRule="auto"/>
        <w:jc w:val="center"/>
        <w:rPr>
          <w:rFonts w:hint="eastAsia" w:ascii="宋体" w:hAnsi="宋体" w:eastAsia="宋体" w:cs="宋体"/>
          <w:b/>
          <w:color w:val="auto"/>
          <w:sz w:val="52"/>
          <w:szCs w:val="52"/>
        </w:rPr>
      </w:pPr>
      <w:r>
        <w:rPr>
          <w:rFonts w:hint="eastAsia" w:ascii="宋体" w:hAnsi="宋体" w:eastAsia="宋体" w:cs="宋体"/>
          <w:b/>
          <w:bCs/>
          <w:color w:val="auto"/>
          <w:sz w:val="52"/>
          <w:szCs w:val="52"/>
        </w:rPr>
        <w:t>货物类标准</w:t>
      </w:r>
      <w:r>
        <w:rPr>
          <w:rFonts w:hint="eastAsia" w:ascii="宋体" w:hAnsi="宋体" w:eastAsia="宋体" w:cs="宋体"/>
          <w:b/>
          <w:bCs/>
          <w:color w:val="auto"/>
          <w:sz w:val="52"/>
        </w:rPr>
        <w:t>招标文件</w:t>
      </w:r>
    </w:p>
    <w:p>
      <w:pPr>
        <w:spacing w:line="360" w:lineRule="auto"/>
        <w:jc w:val="center"/>
        <w:rPr>
          <w:rFonts w:hint="eastAsia" w:ascii="宋体" w:hAnsi="宋体" w:eastAsia="宋体" w:cs="宋体"/>
          <w:b/>
          <w:bCs/>
          <w:color w:val="auto"/>
          <w:sz w:val="40"/>
          <w:szCs w:val="48"/>
        </w:rPr>
      </w:pPr>
      <w:r>
        <w:rPr>
          <w:rFonts w:hint="eastAsia" w:ascii="宋体" w:hAnsi="宋体" w:eastAsia="宋体" w:cs="宋体"/>
          <w:b/>
          <w:bCs/>
          <w:color w:val="auto"/>
          <w:sz w:val="40"/>
          <w:szCs w:val="48"/>
        </w:rPr>
        <w:t>（公开招标）</w:t>
      </w:r>
    </w:p>
    <w:p>
      <w:pPr>
        <w:spacing w:line="500" w:lineRule="exact"/>
        <w:rPr>
          <w:rFonts w:hint="eastAsia" w:ascii="宋体" w:hAnsi="宋体" w:eastAsia="宋体" w:cs="宋体"/>
          <w:color w:val="auto"/>
        </w:rPr>
      </w:pPr>
    </w:p>
    <w:p>
      <w:pPr>
        <w:spacing w:line="500" w:lineRule="exact"/>
        <w:jc w:val="center"/>
        <w:rPr>
          <w:rFonts w:hint="eastAsia" w:ascii="宋体" w:hAnsi="宋体" w:eastAsia="宋体" w:cs="宋体"/>
          <w:color w:val="auto"/>
        </w:rPr>
      </w:pPr>
    </w:p>
    <w:p>
      <w:pPr>
        <w:keepNext/>
        <w:keepLines/>
        <w:spacing w:line="360" w:lineRule="auto"/>
        <w:jc w:val="center"/>
        <w:rPr>
          <w:rFonts w:hint="eastAsia" w:ascii="宋体" w:hAnsi="宋体" w:eastAsia="宋体" w:cs="宋体"/>
          <w:color w:val="auto"/>
        </w:rPr>
      </w:pPr>
    </w:p>
    <w:p>
      <w:pPr>
        <w:tabs>
          <w:tab w:val="left" w:pos="315"/>
          <w:tab w:val="left" w:pos="8820"/>
        </w:tabs>
        <w:spacing w:line="500" w:lineRule="exact"/>
        <w:ind w:right="267" w:rightChars="127"/>
        <w:jc w:val="center"/>
        <w:rPr>
          <w:rFonts w:hint="eastAsia" w:ascii="宋体" w:hAnsi="宋体" w:eastAsia="宋体" w:cs="宋体"/>
          <w:b/>
          <w:bCs/>
          <w:color w:val="auto"/>
          <w:sz w:val="44"/>
          <w:szCs w:val="44"/>
        </w:rPr>
      </w:pPr>
    </w:p>
    <w:p>
      <w:pPr>
        <w:rPr>
          <w:rFonts w:hint="eastAsia" w:ascii="宋体" w:hAnsi="宋体" w:eastAsia="宋体" w:cs="宋体"/>
          <w:color w:val="auto"/>
        </w:rPr>
      </w:pPr>
    </w:p>
    <w:p>
      <w:pPr>
        <w:tabs>
          <w:tab w:val="left" w:pos="315"/>
          <w:tab w:val="left" w:pos="8820"/>
        </w:tabs>
        <w:spacing w:line="500" w:lineRule="exact"/>
        <w:ind w:right="267" w:rightChars="127"/>
        <w:jc w:val="center"/>
        <w:rPr>
          <w:rFonts w:hint="eastAsia" w:ascii="宋体" w:hAnsi="宋体" w:eastAsia="宋体" w:cs="宋体"/>
          <w:b/>
          <w:bCs/>
          <w:color w:val="auto"/>
          <w:sz w:val="44"/>
          <w:szCs w:val="44"/>
        </w:rPr>
      </w:pPr>
    </w:p>
    <w:p>
      <w:pPr>
        <w:tabs>
          <w:tab w:val="left" w:pos="315"/>
          <w:tab w:val="left" w:pos="8820"/>
        </w:tabs>
        <w:spacing w:line="500" w:lineRule="exact"/>
        <w:ind w:right="267" w:rightChars="127"/>
        <w:jc w:val="center"/>
        <w:rPr>
          <w:rFonts w:hint="eastAsia" w:ascii="宋体" w:hAnsi="宋体" w:eastAsia="宋体" w:cs="宋体"/>
          <w:b/>
          <w:bCs/>
          <w:color w:val="auto"/>
          <w:sz w:val="44"/>
          <w:szCs w:val="44"/>
        </w:rPr>
      </w:pPr>
    </w:p>
    <w:p>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u w:val="single"/>
        </w:rPr>
      </w:pPr>
      <w:r>
        <w:rPr>
          <w:rFonts w:hint="eastAsia" w:ascii="宋体" w:hAnsi="宋体" w:eastAsia="宋体" w:cs="宋体"/>
          <w:b/>
          <w:color w:val="auto"/>
          <w:spacing w:val="20"/>
          <w:sz w:val="32"/>
          <w:szCs w:val="32"/>
        </w:rPr>
        <w:t>招标项目名称：</w:t>
      </w:r>
      <w:bookmarkStart w:id="0" w:name="OLE_LINK12"/>
      <w:r>
        <w:rPr>
          <w:rFonts w:hint="eastAsia" w:ascii="宋体" w:hAnsi="宋体" w:eastAsia="宋体" w:cs="宋体"/>
          <w:b/>
          <w:color w:val="auto"/>
          <w:spacing w:val="20"/>
          <w:kern w:val="0"/>
          <w:sz w:val="32"/>
          <w:szCs w:val="32"/>
        </w:rPr>
        <w:t>庐江文旅投资年货礼品采购（腊味类及包装）</w:t>
      </w:r>
    </w:p>
    <w:bookmarkEnd w:id="0"/>
    <w:p>
      <w:pPr>
        <w:tabs>
          <w:tab w:val="left" w:pos="2410"/>
        </w:tabs>
        <w:autoSpaceDE w:val="0"/>
        <w:autoSpaceDN w:val="0"/>
        <w:adjustRightInd w:val="0"/>
        <w:snapToGrid w:val="0"/>
        <w:spacing w:line="500" w:lineRule="exact"/>
        <w:rPr>
          <w:rFonts w:hint="eastAsia" w:ascii="宋体" w:hAnsi="宋体" w:eastAsia="宋体" w:cs="宋体"/>
          <w:b/>
          <w:color w:val="auto"/>
          <w:spacing w:val="20"/>
          <w:sz w:val="32"/>
          <w:szCs w:val="32"/>
          <w:u w:val="single"/>
          <w:lang w:val="en-US" w:eastAsia="zh-CN"/>
        </w:rPr>
      </w:pPr>
      <w:r>
        <w:rPr>
          <w:rFonts w:hint="eastAsia" w:ascii="宋体" w:hAnsi="宋体" w:eastAsia="宋体" w:cs="宋体"/>
          <w:b/>
          <w:color w:val="auto"/>
          <w:spacing w:val="20"/>
          <w:sz w:val="32"/>
          <w:szCs w:val="32"/>
        </w:rPr>
        <w:t>招标项目编号：</w:t>
      </w:r>
      <w:r>
        <w:rPr>
          <w:rFonts w:hint="eastAsia" w:ascii="宋体" w:hAnsi="宋体" w:eastAsia="宋体" w:cs="宋体"/>
          <w:b/>
          <w:color w:val="auto"/>
          <w:spacing w:val="20"/>
          <w:sz w:val="32"/>
          <w:szCs w:val="32"/>
          <w:u w:val="single"/>
        </w:rPr>
        <w:t>2025LJWL00</w:t>
      </w:r>
      <w:r>
        <w:rPr>
          <w:rFonts w:hint="eastAsia" w:ascii="宋体" w:hAnsi="宋体" w:eastAsia="宋体" w:cs="宋体"/>
          <w:b/>
          <w:color w:val="auto"/>
          <w:spacing w:val="20"/>
          <w:sz w:val="32"/>
          <w:szCs w:val="32"/>
          <w:u w:val="single"/>
          <w:lang w:val="en-US" w:eastAsia="zh-CN"/>
        </w:rPr>
        <w:t>1</w:t>
      </w:r>
    </w:p>
    <w:p>
      <w:pPr>
        <w:tabs>
          <w:tab w:val="left" w:pos="2410"/>
        </w:tabs>
        <w:autoSpaceDE w:val="0"/>
        <w:autoSpaceDN w:val="0"/>
        <w:adjustRightInd w:val="0"/>
        <w:snapToGrid w:val="0"/>
        <w:spacing w:line="500" w:lineRule="exact"/>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招 标 人：</w:t>
      </w:r>
      <w:r>
        <w:rPr>
          <w:rFonts w:hint="eastAsia" w:ascii="宋体" w:hAnsi="宋体" w:eastAsia="宋体" w:cs="宋体"/>
          <w:b/>
          <w:color w:val="auto"/>
          <w:spacing w:val="20"/>
          <w:sz w:val="32"/>
          <w:szCs w:val="32"/>
          <w:u w:val="single"/>
        </w:rPr>
        <w:t>庐江县文旅投资有限公司</w:t>
      </w:r>
    </w:p>
    <w:p>
      <w:pPr>
        <w:widowControl/>
        <w:spacing w:line="500" w:lineRule="exact"/>
        <w:jc w:val="left"/>
        <w:rPr>
          <w:rFonts w:hint="eastAsia" w:ascii="宋体" w:hAnsi="宋体" w:eastAsia="宋体" w:cs="宋体"/>
          <w:color w:val="auto"/>
          <w:kern w:val="0"/>
          <w:sz w:val="28"/>
          <w:szCs w:val="20"/>
          <w:lang w:val="zh-CN"/>
        </w:rPr>
      </w:pPr>
    </w:p>
    <w:p>
      <w:pPr>
        <w:widowControl/>
        <w:spacing w:line="500" w:lineRule="exact"/>
        <w:jc w:val="left"/>
        <w:rPr>
          <w:rFonts w:hint="eastAsia" w:ascii="宋体" w:hAnsi="宋体" w:eastAsia="宋体" w:cs="宋体"/>
          <w:color w:val="auto"/>
          <w:kern w:val="0"/>
          <w:sz w:val="28"/>
          <w:szCs w:val="20"/>
          <w:lang w:val="zh-CN"/>
        </w:rPr>
      </w:pPr>
    </w:p>
    <w:p>
      <w:pPr>
        <w:pStyle w:val="53"/>
        <w:ind w:firstLine="0" w:firstLineChars="0"/>
        <w:jc w:val="center"/>
        <w:rPr>
          <w:rFonts w:hint="eastAsia" w:ascii="宋体" w:hAnsi="宋体" w:eastAsia="宋体" w:cs="宋体"/>
          <w:color w:val="auto"/>
        </w:rPr>
      </w:pPr>
      <w:r>
        <w:rPr>
          <w:rFonts w:hint="eastAsia" w:ascii="宋体" w:hAnsi="宋体" w:eastAsia="宋体" w:cs="宋体"/>
          <w:b/>
          <w:color w:val="auto"/>
          <w:sz w:val="36"/>
          <w:u w:val="single"/>
        </w:rPr>
        <w:t xml:space="preserve"> </w:t>
      </w:r>
      <w:r>
        <w:rPr>
          <w:rFonts w:hint="eastAsia" w:ascii="宋体" w:hAnsi="宋体" w:eastAsia="宋体" w:cs="宋体"/>
          <w:b/>
          <w:color w:val="auto"/>
          <w:sz w:val="36"/>
          <w:u w:val="single"/>
          <w:lang w:val="en-US" w:eastAsia="zh-CN"/>
        </w:rPr>
        <w:t>2025</w:t>
      </w:r>
      <w:r>
        <w:rPr>
          <w:rFonts w:hint="eastAsia" w:ascii="宋体" w:hAnsi="宋体" w:eastAsia="宋体" w:cs="宋体"/>
          <w:b/>
          <w:color w:val="auto"/>
          <w:sz w:val="36"/>
          <w:u w:val="single"/>
        </w:rPr>
        <w:t xml:space="preserve"> </w:t>
      </w:r>
      <w:r>
        <w:rPr>
          <w:rFonts w:hint="eastAsia" w:ascii="宋体" w:hAnsi="宋体" w:eastAsia="宋体" w:cs="宋体"/>
          <w:b/>
          <w:color w:val="auto"/>
          <w:sz w:val="36"/>
        </w:rPr>
        <w:t>年</w:t>
      </w:r>
      <w:r>
        <w:rPr>
          <w:rFonts w:hint="eastAsia" w:ascii="宋体" w:hAnsi="宋体" w:eastAsia="宋体" w:cs="宋体"/>
          <w:b/>
          <w:color w:val="auto"/>
          <w:sz w:val="36"/>
          <w:u w:val="single"/>
        </w:rPr>
        <w:t xml:space="preserve"> </w:t>
      </w:r>
      <w:r>
        <w:rPr>
          <w:rFonts w:hint="eastAsia" w:ascii="宋体" w:hAnsi="宋体" w:eastAsia="宋体" w:cs="宋体"/>
          <w:b/>
          <w:color w:val="auto"/>
          <w:sz w:val="36"/>
          <w:u w:val="single"/>
          <w:lang w:val="en-US" w:eastAsia="zh-CN"/>
        </w:rPr>
        <w:t>1</w:t>
      </w:r>
      <w:r>
        <w:rPr>
          <w:rFonts w:hint="eastAsia" w:ascii="宋体" w:hAnsi="宋体" w:eastAsia="宋体" w:cs="宋体"/>
          <w:b/>
          <w:color w:val="auto"/>
          <w:sz w:val="36"/>
          <w:u w:val="single"/>
        </w:rPr>
        <w:t xml:space="preserve"> </w:t>
      </w:r>
      <w:r>
        <w:rPr>
          <w:rFonts w:hint="eastAsia" w:ascii="宋体" w:hAnsi="宋体" w:eastAsia="宋体" w:cs="宋体"/>
          <w:b/>
          <w:color w:val="auto"/>
          <w:sz w:val="36"/>
        </w:rPr>
        <w:t>月</w:t>
      </w:r>
    </w:p>
    <w:p>
      <w:pPr>
        <w:widowControl/>
        <w:spacing w:line="500" w:lineRule="exact"/>
        <w:jc w:val="left"/>
        <w:rPr>
          <w:rFonts w:hint="eastAsia" w:ascii="宋体" w:hAnsi="宋体" w:eastAsia="宋体" w:cs="宋体"/>
          <w:color w:val="auto"/>
          <w:kern w:val="0"/>
          <w:sz w:val="28"/>
          <w:szCs w:val="20"/>
          <w:lang w:val="zh-CN"/>
        </w:rPr>
      </w:pPr>
    </w:p>
    <w:p>
      <w:pPr>
        <w:widowControl/>
        <w:spacing w:line="500" w:lineRule="exact"/>
        <w:jc w:val="left"/>
        <w:rPr>
          <w:rFonts w:hint="eastAsia" w:ascii="宋体" w:hAnsi="宋体" w:eastAsia="宋体" w:cs="宋体"/>
          <w:color w:val="auto"/>
          <w:kern w:val="0"/>
          <w:sz w:val="28"/>
          <w:szCs w:val="20"/>
          <w:lang w:val="zh-CN"/>
        </w:rPr>
      </w:pPr>
    </w:p>
    <w:p>
      <w:pPr>
        <w:widowControl/>
        <w:spacing w:line="500" w:lineRule="exact"/>
        <w:jc w:val="left"/>
        <w:rPr>
          <w:rFonts w:hint="eastAsia" w:ascii="宋体" w:hAnsi="宋体" w:eastAsia="宋体" w:cs="宋体"/>
          <w:color w:val="auto"/>
          <w:kern w:val="0"/>
          <w:sz w:val="28"/>
          <w:szCs w:val="20"/>
          <w:lang w:val="zh-CN"/>
        </w:rPr>
      </w:pPr>
    </w:p>
    <w:p>
      <w:pPr>
        <w:spacing w:line="500" w:lineRule="exact"/>
        <w:ind w:firstLine="437"/>
        <w:jc w:val="center"/>
        <w:rPr>
          <w:rFonts w:hint="eastAsia" w:ascii="宋体" w:hAnsi="宋体" w:eastAsia="宋体" w:cs="宋体"/>
          <w:b/>
          <w:color w:val="auto"/>
          <w:sz w:val="52"/>
          <w:szCs w:val="52"/>
        </w:rPr>
      </w:pPr>
    </w:p>
    <w:p>
      <w:pPr>
        <w:spacing w:line="500" w:lineRule="exact"/>
        <w:ind w:firstLine="437"/>
        <w:jc w:val="center"/>
        <w:rPr>
          <w:rFonts w:hint="eastAsia" w:ascii="宋体" w:hAnsi="宋体" w:eastAsia="宋体" w:cs="宋体"/>
          <w:b/>
          <w:color w:val="auto"/>
          <w:sz w:val="52"/>
          <w:szCs w:val="52"/>
        </w:rPr>
      </w:pPr>
    </w:p>
    <w:p>
      <w:pPr>
        <w:spacing w:line="500" w:lineRule="exact"/>
        <w:ind w:firstLine="437"/>
        <w:jc w:val="center"/>
        <w:rPr>
          <w:rFonts w:hint="eastAsia" w:ascii="宋体" w:hAnsi="宋体" w:eastAsia="宋体" w:cs="宋体"/>
          <w:b/>
          <w:color w:val="auto"/>
          <w:sz w:val="52"/>
          <w:szCs w:val="52"/>
        </w:rPr>
      </w:pPr>
    </w:p>
    <w:p>
      <w:pPr>
        <w:spacing w:line="500" w:lineRule="exact"/>
        <w:ind w:firstLine="437"/>
        <w:jc w:val="center"/>
        <w:rPr>
          <w:rFonts w:hint="eastAsia" w:ascii="宋体" w:hAnsi="宋体" w:eastAsia="宋体" w:cs="宋体"/>
          <w:b/>
          <w:color w:val="auto"/>
          <w:sz w:val="52"/>
          <w:szCs w:val="52"/>
        </w:rPr>
      </w:pPr>
    </w:p>
    <w:p>
      <w:pPr>
        <w:spacing w:line="500" w:lineRule="exact"/>
        <w:ind w:firstLine="437"/>
        <w:jc w:val="center"/>
        <w:rPr>
          <w:rFonts w:hint="eastAsia" w:ascii="宋体" w:hAnsi="宋体" w:eastAsia="宋体" w:cs="宋体"/>
          <w:b/>
          <w:color w:val="auto"/>
          <w:sz w:val="52"/>
          <w:szCs w:val="52"/>
        </w:rPr>
      </w:pPr>
    </w:p>
    <w:p>
      <w:pPr>
        <w:spacing w:line="500" w:lineRule="exact"/>
        <w:ind w:firstLine="437"/>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目  录</w:t>
      </w:r>
    </w:p>
    <w:p>
      <w:pPr>
        <w:pStyle w:val="36"/>
        <w:tabs>
          <w:tab w:val="right" w:leader="middleDot" w:pos="8959"/>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TOC \o "1-2" \h \z \u </w:instrText>
      </w:r>
      <w:r>
        <w:rPr>
          <w:rFonts w:hint="eastAsia" w:ascii="宋体" w:hAnsi="宋体" w:eastAsia="宋体" w:cs="宋体"/>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_Toc6592 </w:instrText>
      </w:r>
      <w:r>
        <w:rPr>
          <w:rFonts w:hint="eastAsia" w:ascii="宋体" w:hAnsi="宋体" w:eastAsia="宋体" w:cs="宋体"/>
          <w:color w:val="auto"/>
        </w:rPr>
        <w:fldChar w:fldCharType="separate"/>
      </w:r>
      <w:r>
        <w:rPr>
          <w:rFonts w:hint="eastAsia" w:ascii="宋体" w:hAnsi="宋体" w:eastAsia="宋体" w:cs="宋体"/>
          <w:color w:val="auto"/>
          <w:szCs w:val="32"/>
        </w:rPr>
        <w:t>第一章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_Toc6592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36"/>
        <w:tabs>
          <w:tab w:val="right" w:leader="middleDot" w:pos="8959"/>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_Toc83 </w:instrText>
      </w:r>
      <w:r>
        <w:rPr>
          <w:rFonts w:hint="eastAsia" w:ascii="宋体" w:hAnsi="宋体" w:eastAsia="宋体" w:cs="宋体"/>
          <w:color w:val="auto"/>
        </w:rPr>
        <w:fldChar w:fldCharType="separate"/>
      </w:r>
      <w:r>
        <w:rPr>
          <w:rFonts w:hint="eastAsia" w:ascii="宋体" w:hAnsi="宋体" w:eastAsia="宋体" w:cs="宋体"/>
          <w:color w:val="auto"/>
        </w:rPr>
        <w:t>第二章  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_Toc83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36"/>
        <w:tabs>
          <w:tab w:val="right" w:leader="middleDot" w:pos="8959"/>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_Toc28504 </w:instrText>
      </w:r>
      <w:r>
        <w:rPr>
          <w:rFonts w:hint="eastAsia" w:ascii="宋体" w:hAnsi="宋体" w:eastAsia="宋体" w:cs="宋体"/>
          <w:color w:val="auto"/>
        </w:rPr>
        <w:fldChar w:fldCharType="separate"/>
      </w:r>
      <w:r>
        <w:rPr>
          <w:rFonts w:hint="eastAsia" w:ascii="宋体" w:hAnsi="宋体" w:eastAsia="宋体" w:cs="宋体"/>
          <w:color w:val="auto"/>
          <w:szCs w:val="32"/>
        </w:rPr>
        <w:t>第三章  评标办法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_Toc28504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36"/>
        <w:tabs>
          <w:tab w:val="right" w:leader="middleDot" w:pos="8959"/>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_Toc18292 </w:instrText>
      </w:r>
      <w:r>
        <w:rPr>
          <w:rFonts w:hint="eastAsia" w:ascii="宋体" w:hAnsi="宋体" w:eastAsia="宋体" w:cs="宋体"/>
          <w:color w:val="auto"/>
        </w:rPr>
        <w:fldChar w:fldCharType="separate"/>
      </w:r>
      <w:r>
        <w:rPr>
          <w:rFonts w:hint="eastAsia" w:ascii="宋体" w:hAnsi="宋体" w:eastAsia="宋体" w:cs="宋体"/>
          <w:color w:val="auto"/>
          <w:szCs w:val="32"/>
        </w:rPr>
        <w:t>第四章  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_Toc18292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36"/>
        <w:tabs>
          <w:tab w:val="right" w:leader="middleDot" w:pos="8959"/>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_Toc14287 </w:instrText>
      </w:r>
      <w:r>
        <w:rPr>
          <w:rFonts w:hint="eastAsia" w:ascii="宋体" w:hAnsi="宋体" w:eastAsia="宋体" w:cs="宋体"/>
          <w:color w:val="auto"/>
        </w:rPr>
        <w:fldChar w:fldCharType="separate"/>
      </w:r>
      <w:r>
        <w:rPr>
          <w:rFonts w:hint="eastAsia" w:ascii="宋体" w:hAnsi="宋体" w:eastAsia="宋体" w:cs="宋体"/>
          <w:color w:val="auto"/>
          <w:szCs w:val="32"/>
        </w:rPr>
        <w:t>第五章  供货要求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_Toc14287 \h </w:instrText>
      </w:r>
      <w:r>
        <w:rPr>
          <w:rFonts w:hint="eastAsia" w:ascii="宋体" w:hAnsi="宋体" w:eastAsia="宋体" w:cs="宋体"/>
          <w:color w:val="auto"/>
        </w:rPr>
        <w:fldChar w:fldCharType="separate"/>
      </w:r>
      <w:r>
        <w:rPr>
          <w:rFonts w:hint="eastAsia" w:ascii="宋体" w:hAnsi="宋体" w:eastAsia="宋体" w:cs="宋体"/>
          <w:color w:val="auto"/>
        </w:rPr>
        <w:t>46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36"/>
        <w:tabs>
          <w:tab w:val="right" w:leader="middleDot" w:pos="8959"/>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_Toc24425 </w:instrText>
      </w:r>
      <w:r>
        <w:rPr>
          <w:rFonts w:hint="eastAsia" w:ascii="宋体" w:hAnsi="宋体" w:eastAsia="宋体" w:cs="宋体"/>
          <w:color w:val="auto"/>
        </w:rPr>
        <w:fldChar w:fldCharType="separate"/>
      </w:r>
      <w:r>
        <w:rPr>
          <w:rFonts w:hint="eastAsia" w:ascii="宋体" w:hAnsi="宋体" w:eastAsia="宋体" w:cs="宋体"/>
          <w:color w:val="auto"/>
          <w:szCs w:val="32"/>
        </w:rPr>
        <w:t>第六章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_Toc24425 \h </w:instrText>
      </w:r>
      <w:r>
        <w:rPr>
          <w:rFonts w:hint="eastAsia" w:ascii="宋体" w:hAnsi="宋体" w:eastAsia="宋体" w:cs="宋体"/>
          <w:color w:val="auto"/>
        </w:rPr>
        <w:fldChar w:fldCharType="separate"/>
      </w:r>
      <w:r>
        <w:rPr>
          <w:rFonts w:hint="eastAsia" w:ascii="宋体" w:hAnsi="宋体" w:eastAsia="宋体" w:cs="宋体"/>
          <w:color w:val="auto"/>
        </w:rPr>
        <w:t>48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rPr>
          <w:rFonts w:hint="eastAsia" w:ascii="宋体" w:hAnsi="宋体" w:eastAsia="宋体" w:cs="宋体"/>
          <w:color w:val="auto"/>
        </w:rPr>
      </w:pPr>
    </w:p>
    <w:p>
      <w:pPr>
        <w:tabs>
          <w:tab w:val="left" w:pos="1992"/>
          <w:tab w:val="center" w:pos="4153"/>
        </w:tabs>
        <w:jc w:val="left"/>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ab/>
      </w:r>
    </w:p>
    <w:p>
      <w:pPr>
        <w:pageBreakBefore/>
        <w:tabs>
          <w:tab w:val="left" w:pos="416"/>
          <w:tab w:val="center" w:pos="4757"/>
        </w:tabs>
        <w:spacing w:before="240" w:beforeLines="100" w:after="240" w:afterLines="100" w:line="500" w:lineRule="exact"/>
        <w:jc w:val="center"/>
        <w:outlineLvl w:val="0"/>
        <w:rPr>
          <w:rFonts w:hint="eastAsia" w:ascii="宋体" w:hAnsi="宋体" w:eastAsia="宋体" w:cs="宋体"/>
          <w:b/>
          <w:color w:val="auto"/>
        </w:rPr>
      </w:pPr>
      <w:r>
        <w:rPr>
          <w:rFonts w:hint="eastAsia" w:ascii="宋体" w:hAnsi="宋体" w:eastAsia="宋体" w:cs="宋体"/>
          <w:color w:val="auto"/>
        </w:rPr>
        <w:fldChar w:fldCharType="end"/>
      </w:r>
      <w:bookmarkStart w:id="1" w:name="_Toc6592"/>
      <w:bookmarkStart w:id="2" w:name="_Toc26117"/>
      <w:r>
        <w:rPr>
          <w:rFonts w:hint="eastAsia" w:ascii="宋体" w:hAnsi="宋体" w:eastAsia="宋体" w:cs="宋体"/>
          <w:b/>
          <w:bCs/>
          <w:color w:val="auto"/>
          <w:sz w:val="32"/>
          <w:szCs w:val="32"/>
        </w:rPr>
        <w:t>第一章  招标公告</w:t>
      </w:r>
      <w:bookmarkEnd w:id="1"/>
      <w:bookmarkEnd w:id="2"/>
    </w:p>
    <w:p>
      <w:pPr>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庐江文旅投资年货礼品采购（腊味类及包装）招标公告</w:t>
      </w:r>
    </w:p>
    <w:p>
      <w:pPr>
        <w:spacing w:line="500" w:lineRule="exact"/>
        <w:ind w:firstLine="420" w:firstLineChars="200"/>
        <w:rPr>
          <w:rFonts w:hint="eastAsia" w:ascii="宋体" w:hAnsi="宋体" w:eastAsia="宋体" w:cs="宋体"/>
          <w:bCs/>
          <w:color w:val="auto"/>
        </w:rPr>
      </w:pPr>
      <w:r>
        <w:rPr>
          <w:rFonts w:hint="eastAsia" w:ascii="宋体" w:hAnsi="宋体" w:eastAsia="宋体" w:cs="宋体"/>
          <w:bCs/>
          <w:color w:val="auto"/>
          <w:u w:val="single"/>
        </w:rPr>
        <w:t xml:space="preserve"> 庐江县文旅投资有限公司 </w:t>
      </w:r>
      <w:r>
        <w:rPr>
          <w:rFonts w:hint="eastAsia" w:ascii="宋体" w:hAnsi="宋体" w:eastAsia="宋体" w:cs="宋体"/>
          <w:bCs/>
          <w:color w:val="auto"/>
        </w:rPr>
        <w:t>（简称“招标人”）现对</w:t>
      </w:r>
      <w:bookmarkStart w:id="3" w:name="OLE_LINK13"/>
      <w:r>
        <w:rPr>
          <w:rFonts w:hint="eastAsia" w:ascii="宋体" w:hAnsi="宋体" w:eastAsia="宋体" w:cs="宋体"/>
          <w:bCs/>
          <w:color w:val="auto"/>
          <w:u w:val="single"/>
        </w:rPr>
        <w:t>庐江文旅投资年货礼品采购（腊味类及包装）</w:t>
      </w:r>
      <w:bookmarkEnd w:id="3"/>
      <w:r>
        <w:rPr>
          <w:rFonts w:hint="eastAsia" w:ascii="宋体" w:hAnsi="宋体" w:eastAsia="宋体" w:cs="宋体"/>
          <w:bCs/>
          <w:color w:val="auto"/>
        </w:rPr>
        <w:t>进行公开招标，欢迎具备条件的投标人参加投标。</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1. 项目概况与招标范围</w:t>
      </w:r>
    </w:p>
    <w:p>
      <w:pPr>
        <w:spacing w:line="500" w:lineRule="exact"/>
        <w:ind w:firstLine="437"/>
        <w:rPr>
          <w:rFonts w:hint="eastAsia" w:ascii="宋体" w:hAnsi="宋体" w:eastAsia="宋体" w:cs="宋体"/>
          <w:color w:val="auto"/>
          <w:u w:val="single"/>
        </w:rPr>
      </w:pPr>
      <w:r>
        <w:rPr>
          <w:rFonts w:hint="eastAsia" w:ascii="宋体" w:hAnsi="宋体" w:eastAsia="宋体" w:cs="宋体"/>
          <w:bCs/>
          <w:snapToGrid w:val="0"/>
          <w:color w:val="auto"/>
        </w:rPr>
        <w:t>1.1 项目名称：</w:t>
      </w:r>
      <w:bookmarkStart w:id="4" w:name="OLE_LINK14"/>
      <w:r>
        <w:rPr>
          <w:rFonts w:hint="eastAsia" w:ascii="宋体" w:hAnsi="宋体" w:eastAsia="宋体" w:cs="宋体"/>
          <w:color w:val="auto"/>
          <w:u w:val="single"/>
        </w:rPr>
        <w:t>庐江文旅投资年货礼品采购（腊味类及包装）</w:t>
      </w:r>
    </w:p>
    <w:bookmarkEnd w:id="4"/>
    <w:p>
      <w:pPr>
        <w:spacing w:line="500" w:lineRule="exact"/>
        <w:ind w:firstLine="437"/>
        <w:rPr>
          <w:rFonts w:hint="eastAsia" w:ascii="宋体" w:hAnsi="宋体" w:eastAsia="宋体" w:cs="宋体"/>
          <w:bCs/>
          <w:snapToGrid w:val="0"/>
          <w:color w:val="auto"/>
          <w:u w:val="single"/>
        </w:rPr>
      </w:pPr>
      <w:r>
        <w:rPr>
          <w:rFonts w:hint="eastAsia" w:ascii="宋体" w:hAnsi="宋体" w:eastAsia="宋体" w:cs="宋体"/>
          <w:bCs/>
          <w:snapToGrid w:val="0"/>
          <w:color w:val="auto"/>
        </w:rPr>
        <w:t>1.2 项目编号：</w:t>
      </w:r>
      <w:r>
        <w:rPr>
          <w:rFonts w:hint="eastAsia" w:ascii="宋体" w:hAnsi="宋体" w:eastAsia="宋体" w:cs="宋体"/>
          <w:bCs/>
          <w:snapToGrid w:val="0"/>
          <w:color w:val="auto"/>
          <w:u w:val="single"/>
        </w:rPr>
        <w:t>2025LJWL00</w:t>
      </w:r>
      <w:r>
        <w:rPr>
          <w:rFonts w:hint="eastAsia" w:ascii="宋体" w:hAnsi="宋体" w:cs="宋体"/>
          <w:bCs/>
          <w:snapToGrid w:val="0"/>
          <w:color w:val="auto"/>
          <w:u w:val="single"/>
          <w:lang w:val="en-US" w:eastAsia="zh-CN"/>
        </w:rPr>
        <w:t>1</w:t>
      </w:r>
      <w:r>
        <w:rPr>
          <w:rFonts w:hint="eastAsia" w:ascii="宋体" w:hAnsi="宋体" w:eastAsia="宋体" w:cs="宋体"/>
          <w:bCs/>
          <w:snapToGrid w:val="0"/>
          <w:color w:val="auto"/>
          <w:u w:val="single"/>
          <w:lang w:val="en-US" w:eastAsia="zh-CN"/>
        </w:rPr>
        <w:t xml:space="preserve">       </w:t>
      </w:r>
      <w:r>
        <w:rPr>
          <w:rFonts w:hint="eastAsia" w:ascii="宋体" w:hAnsi="宋体" w:eastAsia="宋体" w:cs="宋体"/>
          <w:bCs/>
          <w:snapToGrid w:val="0"/>
          <w:color w:val="auto"/>
          <w:u w:val="single"/>
        </w:rPr>
        <w:t xml:space="preserve">            </w:t>
      </w:r>
    </w:p>
    <w:p>
      <w:pPr>
        <w:spacing w:line="500" w:lineRule="exact"/>
        <w:ind w:firstLine="437"/>
        <w:rPr>
          <w:rFonts w:hint="eastAsia" w:ascii="宋体" w:hAnsi="宋体" w:eastAsia="宋体" w:cs="宋体"/>
          <w:bCs/>
          <w:snapToGrid w:val="0"/>
          <w:color w:val="auto"/>
        </w:rPr>
      </w:pPr>
      <w:r>
        <w:rPr>
          <w:rFonts w:hint="eastAsia" w:ascii="宋体" w:hAnsi="宋体" w:eastAsia="宋体" w:cs="宋体"/>
          <w:bCs/>
          <w:snapToGrid w:val="0"/>
          <w:color w:val="auto"/>
        </w:rPr>
        <w:t>1.</w:t>
      </w:r>
      <w:r>
        <w:rPr>
          <w:rFonts w:hint="eastAsia" w:ascii="宋体" w:hAnsi="宋体" w:eastAsia="宋体" w:cs="宋体"/>
          <w:bCs/>
          <w:snapToGrid w:val="0"/>
          <w:color w:val="auto"/>
          <w:lang w:val="en-US" w:eastAsia="zh-CN"/>
        </w:rPr>
        <w:t>3</w:t>
      </w:r>
      <w:r>
        <w:rPr>
          <w:rFonts w:hint="eastAsia" w:ascii="宋体" w:hAnsi="宋体" w:eastAsia="宋体" w:cs="宋体"/>
          <w:bCs/>
          <w:snapToGrid w:val="0"/>
          <w:color w:val="auto"/>
        </w:rPr>
        <w:t xml:space="preserve"> 招标人：</w:t>
      </w:r>
      <w:r>
        <w:rPr>
          <w:rFonts w:hint="eastAsia" w:ascii="宋体" w:hAnsi="宋体" w:eastAsia="宋体" w:cs="宋体"/>
          <w:bCs/>
          <w:snapToGrid w:val="0"/>
          <w:color w:val="auto"/>
          <w:u w:val="single"/>
        </w:rPr>
        <w:t xml:space="preserve">  </w:t>
      </w:r>
      <w:r>
        <w:rPr>
          <w:rFonts w:hint="eastAsia" w:ascii="宋体" w:hAnsi="宋体" w:eastAsia="宋体" w:cs="宋体"/>
          <w:bCs/>
          <w:color w:val="auto"/>
          <w:u w:val="single"/>
        </w:rPr>
        <w:t xml:space="preserve"> 庐江县文旅投资有限公司</w:t>
      </w:r>
      <w:r>
        <w:rPr>
          <w:rFonts w:hint="eastAsia" w:ascii="宋体" w:hAnsi="宋体" w:eastAsia="宋体" w:cs="宋体"/>
          <w:bCs/>
          <w:snapToGrid w:val="0"/>
          <w:color w:val="auto"/>
          <w:u w:val="single"/>
        </w:rPr>
        <w:t xml:space="preserve">             </w:t>
      </w:r>
    </w:p>
    <w:p>
      <w:pPr>
        <w:spacing w:line="500" w:lineRule="exact"/>
        <w:ind w:firstLine="437"/>
        <w:rPr>
          <w:rFonts w:hint="eastAsia" w:ascii="宋体" w:hAnsi="宋体" w:eastAsia="宋体" w:cs="宋体"/>
          <w:bCs/>
          <w:snapToGrid w:val="0"/>
          <w:color w:val="auto"/>
        </w:rPr>
      </w:pPr>
      <w:r>
        <w:rPr>
          <w:rFonts w:hint="eastAsia" w:ascii="宋体" w:hAnsi="宋体" w:eastAsia="宋体" w:cs="宋体"/>
          <w:bCs/>
          <w:snapToGrid w:val="0"/>
          <w:color w:val="auto"/>
        </w:rPr>
        <w:t>1.</w:t>
      </w:r>
      <w:r>
        <w:rPr>
          <w:rFonts w:hint="eastAsia" w:ascii="宋体" w:hAnsi="宋体" w:eastAsia="宋体" w:cs="宋体"/>
          <w:bCs/>
          <w:snapToGrid w:val="0"/>
          <w:color w:val="auto"/>
          <w:lang w:val="en-US" w:eastAsia="zh-CN"/>
        </w:rPr>
        <w:t>4</w:t>
      </w:r>
      <w:r>
        <w:rPr>
          <w:rFonts w:hint="eastAsia" w:ascii="宋体" w:hAnsi="宋体" w:eastAsia="宋体" w:cs="宋体"/>
          <w:bCs/>
          <w:snapToGrid w:val="0"/>
          <w:color w:val="auto"/>
        </w:rPr>
        <w:t xml:space="preserve"> 招标范围：</w:t>
      </w:r>
      <w:r>
        <w:rPr>
          <w:rFonts w:hint="eastAsia" w:ascii="宋体" w:hAnsi="宋体" w:eastAsia="宋体" w:cs="宋体"/>
          <w:bCs/>
          <w:snapToGrid w:val="0"/>
          <w:color w:val="auto"/>
          <w:szCs w:val="24"/>
          <w:u w:val="single"/>
        </w:rPr>
        <w:t>详见招标文件</w:t>
      </w:r>
      <w:r>
        <w:rPr>
          <w:rFonts w:hint="eastAsia" w:ascii="宋体" w:hAnsi="宋体" w:eastAsia="宋体" w:cs="宋体"/>
          <w:color w:val="auto"/>
          <w:u w:val="single"/>
          <w:lang w:val="en-US" w:eastAsia="zh-CN"/>
        </w:rPr>
        <w:t xml:space="preserve"> </w:t>
      </w:r>
    </w:p>
    <w:p>
      <w:pPr>
        <w:spacing w:line="500" w:lineRule="exact"/>
        <w:ind w:firstLine="437"/>
        <w:rPr>
          <w:rFonts w:hint="eastAsia" w:ascii="宋体" w:hAnsi="宋体" w:eastAsia="宋体" w:cs="宋体"/>
          <w:bCs/>
          <w:snapToGrid w:val="0"/>
          <w:color w:val="auto"/>
          <w:u w:val="single"/>
        </w:rPr>
      </w:pPr>
      <w:r>
        <w:rPr>
          <w:rFonts w:hint="eastAsia" w:ascii="宋体" w:hAnsi="宋体" w:eastAsia="宋体" w:cs="宋体"/>
          <w:bCs/>
          <w:snapToGrid w:val="0"/>
          <w:color w:val="auto"/>
        </w:rPr>
        <w:t>1.</w:t>
      </w:r>
      <w:r>
        <w:rPr>
          <w:rFonts w:hint="eastAsia" w:ascii="宋体" w:hAnsi="宋体" w:eastAsia="宋体" w:cs="宋体"/>
          <w:bCs/>
          <w:snapToGrid w:val="0"/>
          <w:color w:val="auto"/>
          <w:lang w:val="en-US" w:eastAsia="zh-CN"/>
        </w:rPr>
        <w:t>5</w:t>
      </w:r>
      <w:r>
        <w:rPr>
          <w:rFonts w:hint="eastAsia" w:ascii="宋体" w:hAnsi="宋体" w:eastAsia="宋体" w:cs="宋体"/>
          <w:bCs/>
          <w:snapToGrid w:val="0"/>
          <w:color w:val="auto"/>
        </w:rPr>
        <w:t xml:space="preserve"> 项目概算：</w:t>
      </w:r>
      <w:r>
        <w:rPr>
          <w:rFonts w:hint="eastAsia" w:ascii="宋体" w:hAnsi="宋体" w:eastAsia="宋体" w:cs="宋体"/>
          <w:bCs/>
          <w:snapToGrid w:val="0"/>
          <w:color w:val="auto"/>
          <w:u w:val="single"/>
        </w:rPr>
        <w:t xml:space="preserve"> 4</w:t>
      </w:r>
      <w:r>
        <w:rPr>
          <w:rFonts w:hint="eastAsia" w:ascii="宋体" w:hAnsi="宋体" w:eastAsia="宋体" w:cs="宋体"/>
          <w:bCs/>
          <w:snapToGrid w:val="0"/>
          <w:color w:val="auto"/>
          <w:u w:val="single"/>
          <w:lang w:val="en-US" w:eastAsia="zh-CN"/>
        </w:rPr>
        <w:t>4</w:t>
      </w:r>
      <w:r>
        <w:rPr>
          <w:rFonts w:hint="eastAsia" w:ascii="宋体" w:hAnsi="宋体" w:eastAsia="宋体" w:cs="宋体"/>
          <w:bCs/>
          <w:snapToGrid w:val="0"/>
          <w:color w:val="auto"/>
          <w:u w:val="single"/>
        </w:rPr>
        <w:t>.2万</w:t>
      </w:r>
      <w:r>
        <w:rPr>
          <w:rFonts w:hint="eastAsia" w:ascii="宋体" w:hAnsi="宋体" w:eastAsia="宋体" w:cs="宋体"/>
          <w:bCs/>
          <w:snapToGrid w:val="0"/>
          <w:color w:val="auto"/>
          <w:u w:val="single"/>
          <w:lang w:val="en-US" w:eastAsia="zh-CN"/>
        </w:rPr>
        <w:t>元</w:t>
      </w:r>
      <w:r>
        <w:rPr>
          <w:rFonts w:hint="eastAsia" w:ascii="宋体" w:hAnsi="宋体" w:eastAsia="宋体" w:cs="宋体"/>
          <w:bCs/>
          <w:snapToGrid w:val="0"/>
          <w:color w:val="auto"/>
          <w:u w:val="single"/>
        </w:rPr>
        <w:t xml:space="preserve">                              </w:t>
      </w:r>
    </w:p>
    <w:p>
      <w:pPr>
        <w:spacing w:line="500" w:lineRule="exact"/>
        <w:ind w:firstLine="437"/>
        <w:rPr>
          <w:rFonts w:hint="eastAsia" w:ascii="宋体" w:hAnsi="宋体" w:eastAsia="宋体" w:cs="宋体"/>
          <w:bCs/>
          <w:snapToGrid w:val="0"/>
          <w:color w:val="auto"/>
        </w:rPr>
      </w:pPr>
      <w:r>
        <w:rPr>
          <w:rFonts w:hint="eastAsia" w:ascii="宋体" w:hAnsi="宋体" w:eastAsia="宋体" w:cs="宋体"/>
          <w:bCs/>
          <w:snapToGrid w:val="0"/>
          <w:color w:val="auto"/>
        </w:rPr>
        <w:t>1.</w:t>
      </w:r>
      <w:r>
        <w:rPr>
          <w:rFonts w:hint="eastAsia" w:ascii="宋体" w:hAnsi="宋体" w:eastAsia="宋体" w:cs="宋体"/>
          <w:bCs/>
          <w:snapToGrid w:val="0"/>
          <w:color w:val="auto"/>
          <w:lang w:val="en-US" w:eastAsia="zh-CN"/>
        </w:rPr>
        <w:t>6</w:t>
      </w:r>
      <w:r>
        <w:rPr>
          <w:rFonts w:hint="eastAsia" w:ascii="宋体" w:hAnsi="宋体" w:eastAsia="宋体" w:cs="宋体"/>
          <w:bCs/>
          <w:snapToGrid w:val="0"/>
          <w:color w:val="auto"/>
        </w:rPr>
        <w:t xml:space="preserve"> 资金来源：</w:t>
      </w:r>
      <w:r>
        <w:rPr>
          <w:rFonts w:hint="eastAsia" w:ascii="宋体" w:hAnsi="宋体" w:eastAsia="宋体" w:cs="宋体"/>
          <w:bCs/>
          <w:snapToGrid w:val="0"/>
          <w:color w:val="auto"/>
          <w:u w:val="single"/>
        </w:rPr>
        <w:t xml:space="preserve">   </w:t>
      </w:r>
      <w:r>
        <w:rPr>
          <w:rFonts w:hint="eastAsia" w:ascii="宋体" w:hAnsi="宋体" w:eastAsia="宋体" w:cs="宋体"/>
          <w:bCs/>
          <w:snapToGrid w:val="0"/>
          <w:color w:val="auto"/>
          <w:u w:val="single"/>
          <w:lang w:val="en-US" w:eastAsia="zh-CN"/>
        </w:rPr>
        <w:t>自筹</w:t>
      </w:r>
      <w:r>
        <w:rPr>
          <w:rFonts w:hint="eastAsia" w:ascii="宋体" w:hAnsi="宋体" w:eastAsia="宋体" w:cs="宋体"/>
          <w:bCs/>
          <w:snapToGrid w:val="0"/>
          <w:color w:val="auto"/>
          <w:u w:val="single"/>
        </w:rPr>
        <w:t xml:space="preserve">                                 </w:t>
      </w:r>
      <w:r>
        <w:rPr>
          <w:rFonts w:hint="eastAsia" w:ascii="宋体" w:hAnsi="宋体" w:eastAsia="宋体" w:cs="宋体"/>
          <w:bCs/>
          <w:snapToGrid w:val="0"/>
          <w:color w:val="auto"/>
        </w:rPr>
        <w:t xml:space="preserve">        </w:t>
      </w:r>
    </w:p>
    <w:p>
      <w:pPr>
        <w:spacing w:line="500" w:lineRule="exact"/>
        <w:ind w:firstLine="437"/>
        <w:rPr>
          <w:rFonts w:hint="eastAsia" w:ascii="宋体" w:hAnsi="宋体" w:eastAsia="宋体" w:cs="宋体"/>
          <w:color w:val="auto"/>
          <w:u w:val="single"/>
          <w:lang w:val="en-US" w:eastAsia="zh-CN"/>
        </w:rPr>
      </w:pPr>
      <w:r>
        <w:rPr>
          <w:rFonts w:hint="eastAsia" w:ascii="宋体" w:hAnsi="宋体" w:eastAsia="宋体" w:cs="宋体"/>
          <w:bCs/>
          <w:snapToGrid w:val="0"/>
          <w:color w:val="auto"/>
          <w:kern w:val="0"/>
          <w:szCs w:val="21"/>
        </w:rPr>
        <w:t>1.</w:t>
      </w:r>
      <w:r>
        <w:rPr>
          <w:rFonts w:hint="eastAsia" w:ascii="宋体" w:hAnsi="宋体" w:eastAsia="宋体" w:cs="宋体"/>
          <w:bCs/>
          <w:snapToGrid w:val="0"/>
          <w:color w:val="auto"/>
          <w:kern w:val="0"/>
          <w:szCs w:val="21"/>
          <w:lang w:val="en-US" w:eastAsia="zh-CN"/>
        </w:rPr>
        <w:t>7</w:t>
      </w:r>
      <w:r>
        <w:rPr>
          <w:rFonts w:hint="eastAsia" w:ascii="宋体" w:hAnsi="宋体" w:eastAsia="宋体" w:cs="宋体"/>
          <w:bCs/>
          <w:snapToGrid w:val="0"/>
          <w:color w:val="auto"/>
          <w:kern w:val="0"/>
          <w:szCs w:val="21"/>
        </w:rPr>
        <w:t xml:space="preserve"> 交货（安装）地点：</w:t>
      </w:r>
      <w:r>
        <w:rPr>
          <w:rFonts w:hint="eastAsia" w:ascii="宋体" w:hAnsi="宋体" w:eastAsia="宋体" w:cs="宋体"/>
          <w:color w:val="auto"/>
          <w:u w:val="single"/>
          <w:lang w:val="en-US" w:eastAsia="zh-CN"/>
        </w:rPr>
        <w:t>云里安凹与云溪山舍民宿</w:t>
      </w:r>
    </w:p>
    <w:p>
      <w:pPr>
        <w:spacing w:line="500" w:lineRule="exact"/>
        <w:ind w:firstLine="437"/>
        <w:rPr>
          <w:rFonts w:hint="eastAsia" w:ascii="宋体" w:hAnsi="宋体" w:eastAsia="宋体" w:cs="宋体"/>
          <w:bCs/>
          <w:snapToGrid w:val="0"/>
          <w:color w:val="auto"/>
          <w:u w:val="single"/>
        </w:rPr>
      </w:pPr>
      <w:r>
        <w:rPr>
          <w:rFonts w:hint="eastAsia" w:ascii="宋体" w:hAnsi="宋体" w:eastAsia="宋体" w:cs="宋体"/>
          <w:bCs/>
          <w:snapToGrid w:val="0"/>
          <w:color w:val="auto"/>
          <w:kern w:val="0"/>
          <w:szCs w:val="21"/>
        </w:rPr>
        <w:t>1.</w:t>
      </w:r>
      <w:r>
        <w:rPr>
          <w:rFonts w:hint="eastAsia" w:ascii="宋体" w:hAnsi="宋体" w:eastAsia="宋体" w:cs="宋体"/>
          <w:bCs/>
          <w:snapToGrid w:val="0"/>
          <w:color w:val="auto"/>
          <w:kern w:val="0"/>
          <w:szCs w:val="21"/>
          <w:lang w:val="en-US" w:eastAsia="zh-CN"/>
        </w:rPr>
        <w:t>8</w:t>
      </w:r>
      <w:r>
        <w:rPr>
          <w:rFonts w:hint="eastAsia" w:ascii="宋体" w:hAnsi="宋体" w:eastAsia="宋体" w:cs="宋体"/>
          <w:bCs/>
          <w:snapToGrid w:val="0"/>
          <w:color w:val="auto"/>
          <w:kern w:val="0"/>
          <w:szCs w:val="21"/>
        </w:rPr>
        <w:t xml:space="preserve"> </w:t>
      </w:r>
      <w:r>
        <w:rPr>
          <w:rFonts w:hint="eastAsia" w:ascii="宋体" w:hAnsi="宋体" w:eastAsia="宋体" w:cs="宋体"/>
          <w:bCs/>
          <w:snapToGrid w:val="0"/>
          <w:color w:val="auto"/>
        </w:rPr>
        <w:t>项目性质：</w:t>
      </w:r>
      <w:r>
        <w:rPr>
          <w:rFonts w:hint="eastAsia" w:ascii="宋体" w:hAnsi="宋体" w:eastAsia="宋体" w:cs="宋体"/>
          <w:bCs/>
          <w:snapToGrid w:val="0"/>
          <w:color w:val="auto"/>
          <w:u w:val="single"/>
        </w:rPr>
        <w:t xml:space="preserve">           货物类                </w:t>
      </w:r>
    </w:p>
    <w:p>
      <w:pPr>
        <w:spacing w:line="500" w:lineRule="exact"/>
        <w:ind w:firstLine="437"/>
        <w:rPr>
          <w:rFonts w:hint="eastAsia" w:ascii="宋体" w:hAnsi="宋体" w:eastAsia="宋体" w:cs="宋体"/>
          <w:bCs/>
          <w:snapToGrid w:val="0"/>
          <w:color w:val="auto"/>
        </w:rPr>
      </w:pPr>
      <w:r>
        <w:rPr>
          <w:rFonts w:hint="eastAsia" w:ascii="宋体" w:hAnsi="宋体" w:eastAsia="宋体" w:cs="宋体"/>
          <w:bCs/>
          <w:snapToGrid w:val="0"/>
          <w:color w:val="auto"/>
        </w:rPr>
        <w:t>1.</w:t>
      </w:r>
      <w:r>
        <w:rPr>
          <w:rFonts w:hint="eastAsia" w:ascii="宋体" w:hAnsi="宋体" w:eastAsia="宋体" w:cs="宋体"/>
          <w:bCs/>
          <w:snapToGrid w:val="0"/>
          <w:color w:val="auto"/>
          <w:lang w:val="en-US" w:eastAsia="zh-CN"/>
        </w:rPr>
        <w:t>9</w:t>
      </w:r>
      <w:r>
        <w:rPr>
          <w:rFonts w:hint="eastAsia" w:ascii="宋体" w:hAnsi="宋体" w:eastAsia="宋体" w:cs="宋体"/>
          <w:bCs/>
          <w:snapToGrid w:val="0"/>
          <w:color w:val="auto"/>
        </w:rPr>
        <w:t>其他：</w:t>
      </w:r>
      <w:r>
        <w:rPr>
          <w:rFonts w:hint="eastAsia" w:ascii="宋体" w:hAnsi="宋体" w:eastAsia="宋体" w:cs="宋体"/>
          <w:bCs/>
          <w:snapToGrid w:val="0"/>
          <w:color w:val="auto"/>
          <w:u w:val="single"/>
        </w:rPr>
        <w:t xml:space="preserve">        </w:t>
      </w:r>
      <w:r>
        <w:rPr>
          <w:rFonts w:hint="eastAsia" w:ascii="宋体" w:hAnsi="宋体" w:eastAsia="宋体" w:cs="宋体"/>
          <w:bCs/>
          <w:snapToGrid w:val="0"/>
          <w:color w:val="auto"/>
          <w:u w:val="single"/>
          <w:lang w:val="en-US" w:eastAsia="zh-CN"/>
        </w:rPr>
        <w:t>/</w:t>
      </w:r>
      <w:r>
        <w:rPr>
          <w:rFonts w:hint="eastAsia" w:ascii="宋体" w:hAnsi="宋体" w:eastAsia="宋体" w:cs="宋体"/>
          <w:bCs/>
          <w:snapToGrid w:val="0"/>
          <w:color w:val="auto"/>
          <w:u w:val="single"/>
        </w:rPr>
        <w:t xml:space="preserve">                               </w:t>
      </w:r>
      <w:r>
        <w:rPr>
          <w:rFonts w:hint="eastAsia" w:ascii="宋体" w:hAnsi="宋体" w:eastAsia="宋体" w:cs="宋体"/>
          <w:bCs/>
          <w:snapToGrid w:val="0"/>
          <w:color w:val="auto"/>
        </w:rPr>
        <w:t xml:space="preserve">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2. 投标人资格要求</w:t>
      </w:r>
    </w:p>
    <w:p>
      <w:pPr>
        <w:spacing w:line="500" w:lineRule="exact"/>
        <w:ind w:firstLine="437"/>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2.1具有独立承担民事责任的能力。</w:t>
      </w:r>
    </w:p>
    <w:p>
      <w:pPr>
        <w:spacing w:line="500" w:lineRule="exact"/>
        <w:ind w:firstLine="437"/>
        <w:rPr>
          <w:rFonts w:hint="eastAsia" w:ascii="宋体" w:hAnsi="宋体" w:eastAsia="宋体" w:cs="宋体"/>
          <w:bCs/>
          <w:snapToGrid w:val="0"/>
          <w:color w:val="auto"/>
          <w:kern w:val="0"/>
          <w:szCs w:val="21"/>
          <w:lang w:eastAsia="zh-CN"/>
        </w:rPr>
      </w:pPr>
      <w:r>
        <w:rPr>
          <w:rFonts w:hint="eastAsia" w:ascii="宋体" w:hAnsi="宋体" w:eastAsia="宋体" w:cs="宋体"/>
          <w:bCs/>
          <w:snapToGrid w:val="0"/>
          <w:color w:val="auto"/>
          <w:kern w:val="0"/>
          <w:szCs w:val="21"/>
        </w:rPr>
        <w:t>2.2 资质要求：</w:t>
      </w:r>
      <w:r>
        <w:rPr>
          <w:rFonts w:hint="eastAsia" w:ascii="宋体" w:hAnsi="宋体" w:eastAsia="宋体" w:cs="宋体"/>
          <w:bCs/>
          <w:snapToGrid w:val="0"/>
          <w:color w:val="auto"/>
          <w:kern w:val="0"/>
          <w:szCs w:val="21"/>
          <w:u w:val="single"/>
        </w:rPr>
        <w:t>有效营业执照、税务登记证和组织机构代码证（或新版三证合一营业执照）</w:t>
      </w:r>
      <w:r>
        <w:rPr>
          <w:rFonts w:hint="eastAsia" w:ascii="宋体" w:hAnsi="宋体" w:eastAsia="宋体" w:cs="宋体"/>
          <w:bCs/>
          <w:snapToGrid w:val="0"/>
          <w:color w:val="auto"/>
          <w:kern w:val="0"/>
          <w:szCs w:val="21"/>
          <w:u w:val="single"/>
          <w:lang w:eastAsia="zh-CN"/>
        </w:rPr>
        <w:t>。</w:t>
      </w:r>
    </w:p>
    <w:p>
      <w:pPr>
        <w:spacing w:line="500" w:lineRule="exact"/>
        <w:ind w:firstLine="437"/>
        <w:rPr>
          <w:rFonts w:hint="eastAsia" w:ascii="宋体" w:hAnsi="宋体" w:eastAsia="宋体" w:cs="宋体"/>
          <w:bCs/>
          <w:snapToGrid w:val="0"/>
          <w:color w:val="auto"/>
          <w:kern w:val="0"/>
          <w:szCs w:val="21"/>
          <w:highlight w:val="none"/>
          <w:lang w:eastAsia="zh-CN"/>
        </w:rPr>
      </w:pPr>
      <w:r>
        <w:rPr>
          <w:rFonts w:hint="eastAsia" w:ascii="宋体" w:hAnsi="宋体" w:eastAsia="宋体" w:cs="宋体"/>
          <w:bCs/>
          <w:snapToGrid w:val="0"/>
          <w:color w:val="auto"/>
          <w:kern w:val="0"/>
          <w:szCs w:val="21"/>
          <w:highlight w:val="none"/>
        </w:rPr>
        <w:t xml:space="preserve">2.3 </w:t>
      </w:r>
      <w:r>
        <w:rPr>
          <w:rFonts w:hint="eastAsia" w:ascii="宋体" w:hAnsi="宋体" w:eastAsia="宋体" w:cs="宋体"/>
          <w:bCs/>
          <w:snapToGrid w:val="0"/>
          <w:color w:val="auto"/>
          <w:kern w:val="0"/>
          <w:sz w:val="21"/>
          <w:szCs w:val="21"/>
          <w:highlight w:val="none"/>
        </w:rPr>
        <w:t>业绩</w:t>
      </w:r>
      <w:r>
        <w:rPr>
          <w:rFonts w:hint="eastAsia" w:ascii="宋体" w:hAnsi="宋体" w:eastAsia="宋体" w:cs="宋体"/>
          <w:bCs/>
          <w:snapToGrid w:val="0"/>
          <w:color w:val="auto"/>
          <w:kern w:val="0"/>
          <w:sz w:val="21"/>
          <w:szCs w:val="21"/>
          <w:highlight w:val="none"/>
          <w:u w:val="none"/>
          <w:lang w:val="en-US" w:eastAsia="zh-CN"/>
        </w:rPr>
        <w:t>要求</w:t>
      </w:r>
      <w:r>
        <w:rPr>
          <w:rFonts w:hint="eastAsia" w:ascii="宋体" w:hAnsi="宋体" w:eastAsia="宋体" w:cs="宋体"/>
          <w:bCs/>
          <w:snapToGrid w:val="0"/>
          <w:color w:val="auto"/>
          <w:kern w:val="0"/>
          <w:szCs w:val="21"/>
          <w:highlight w:val="none"/>
        </w:rPr>
        <w:t>：自</w:t>
      </w:r>
      <w:r>
        <w:rPr>
          <w:rFonts w:hint="eastAsia" w:ascii="宋体" w:hAnsi="宋体" w:eastAsia="宋体" w:cs="宋体"/>
          <w:bCs/>
          <w:snapToGrid w:val="0"/>
          <w:color w:val="auto"/>
          <w:kern w:val="0"/>
          <w:szCs w:val="21"/>
          <w:highlight w:val="none"/>
          <w:u w:val="single"/>
          <w:lang w:val="en-US" w:eastAsia="zh-CN"/>
        </w:rPr>
        <w:t>2020</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日以来（以合同签订时间为准），投标人具有</w:t>
      </w:r>
      <w:r>
        <w:rPr>
          <w:rFonts w:hint="eastAsia" w:ascii="宋体" w:hAnsi="宋体" w:cs="宋体"/>
          <w:bCs/>
          <w:snapToGrid w:val="0"/>
          <w:color w:val="auto"/>
          <w:kern w:val="0"/>
          <w:szCs w:val="21"/>
          <w:highlight w:val="none"/>
          <w:lang w:val="en-US" w:eastAsia="zh-CN"/>
        </w:rPr>
        <w:t>礼盒产品</w:t>
      </w:r>
      <w:r>
        <w:rPr>
          <w:rFonts w:hint="eastAsia" w:ascii="宋体" w:hAnsi="宋体" w:eastAsia="宋体" w:cs="宋体"/>
          <w:bCs/>
          <w:snapToGrid w:val="0"/>
          <w:color w:val="auto"/>
          <w:kern w:val="0"/>
          <w:szCs w:val="21"/>
          <w:highlight w:val="none"/>
        </w:rPr>
        <w:t>供货业绩且单个合同价款10万元及以上，提供合同复印件</w:t>
      </w:r>
      <w:r>
        <w:rPr>
          <w:rFonts w:hint="eastAsia" w:ascii="宋体" w:hAnsi="宋体" w:eastAsia="宋体" w:cs="宋体"/>
          <w:bCs/>
          <w:snapToGrid w:val="0"/>
          <w:color w:val="auto"/>
          <w:kern w:val="0"/>
          <w:szCs w:val="21"/>
          <w:highlight w:val="none"/>
          <w:lang w:eastAsia="zh-CN"/>
        </w:rPr>
        <w:t>。</w:t>
      </w:r>
    </w:p>
    <w:p>
      <w:pPr>
        <w:spacing w:line="500" w:lineRule="exact"/>
        <w:ind w:firstLine="437"/>
        <w:rPr>
          <w:rFonts w:hint="eastAsia" w:ascii="宋体" w:hAnsi="宋体" w:eastAsia="宋体" w:cs="宋体"/>
          <w:bCs/>
          <w:snapToGrid w:val="0"/>
          <w:color w:val="auto"/>
          <w:kern w:val="0"/>
          <w:szCs w:val="21"/>
          <w:highlight w:val="none"/>
          <w:u w:val="single"/>
        </w:rPr>
      </w:pPr>
      <w:r>
        <w:rPr>
          <w:rFonts w:hint="eastAsia" w:ascii="宋体" w:hAnsi="宋体" w:eastAsia="宋体" w:cs="宋体"/>
          <w:bCs/>
          <w:snapToGrid w:val="0"/>
          <w:color w:val="auto"/>
          <w:kern w:val="0"/>
          <w:szCs w:val="21"/>
          <w:highlight w:val="none"/>
        </w:rPr>
        <w:t>2.4 财务要求：</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w:t>
      </w:r>
      <w:r>
        <w:rPr>
          <w:rFonts w:hint="eastAsia" w:ascii="宋体" w:hAnsi="宋体" w:eastAsia="宋体" w:cs="宋体"/>
          <w:bCs/>
          <w:snapToGrid w:val="0"/>
          <w:color w:val="auto"/>
          <w:kern w:val="0"/>
          <w:szCs w:val="21"/>
          <w:highlight w:val="none"/>
          <w:u w:val="single"/>
        </w:rPr>
        <w:t xml:space="preserve">                 </w:t>
      </w:r>
    </w:p>
    <w:p>
      <w:pPr>
        <w:spacing w:line="500" w:lineRule="exact"/>
        <w:ind w:firstLine="437"/>
        <w:rPr>
          <w:rFonts w:hint="default" w:ascii="宋体" w:hAnsi="宋体" w:eastAsia="宋体" w:cs="宋体"/>
          <w:bCs/>
          <w:snapToGrid w:val="0"/>
          <w:color w:val="auto"/>
          <w:kern w:val="0"/>
          <w:szCs w:val="21"/>
          <w:lang w:val="en-US" w:eastAsia="zh-CN"/>
        </w:rPr>
      </w:pPr>
      <w:r>
        <w:rPr>
          <w:rFonts w:hint="eastAsia" w:ascii="宋体" w:hAnsi="宋体" w:eastAsia="宋体" w:cs="宋体"/>
          <w:bCs/>
          <w:snapToGrid w:val="0"/>
          <w:color w:val="auto"/>
          <w:kern w:val="0"/>
          <w:szCs w:val="21"/>
        </w:rPr>
        <w:t>2.5信誉要求：投标人未被合肥市及其所辖县（市）、区（开发区）公共资源交易监督管理部门记不良行为记录的；或被记不良行为记录（以公布日期为准），但同时符合下列情形的：</w:t>
      </w:r>
      <w:r>
        <w:rPr>
          <w:rFonts w:hint="eastAsia" w:ascii="宋体" w:hAnsi="宋体" w:cs="宋体"/>
          <w:bCs/>
          <w:snapToGrid w:val="0"/>
          <w:color w:val="auto"/>
          <w:kern w:val="0"/>
          <w:szCs w:val="21"/>
          <w:lang w:val="en-US" w:eastAsia="zh-CN"/>
        </w:rPr>
        <w:t xml:space="preserve">  </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（1）开标日前（含当日）6个月内记分累计未满10分的；</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（2）开标日前（含当日）12个月内记分累计未满15分的；</w:t>
      </w:r>
    </w:p>
    <w:p>
      <w:pPr>
        <w:spacing w:line="500" w:lineRule="exact"/>
        <w:ind w:firstLine="437"/>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（3）开标日前（含当日）18个月内记分累计未满20分的；</w:t>
      </w:r>
    </w:p>
    <w:p>
      <w:pPr>
        <w:spacing w:line="500" w:lineRule="exact"/>
        <w:ind w:firstLine="437"/>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（4）开标日前（含当日）24个月内记分累计未满25分的。</w:t>
      </w:r>
    </w:p>
    <w:p>
      <w:pPr>
        <w:spacing w:line="500" w:lineRule="exact"/>
        <w:ind w:firstLine="437"/>
        <w:rPr>
          <w:rFonts w:hint="eastAsia" w:ascii="宋体" w:hAnsi="宋体" w:eastAsia="宋体" w:cs="宋体"/>
          <w:bCs/>
          <w:i/>
          <w:iCs/>
          <w:snapToGrid w:val="0"/>
          <w:color w:val="auto"/>
          <w:kern w:val="0"/>
          <w:szCs w:val="21"/>
          <w:lang w:eastAsia="zh-CN"/>
        </w:rPr>
      </w:pPr>
      <w:r>
        <w:rPr>
          <w:rFonts w:hint="eastAsia" w:ascii="宋体" w:hAnsi="宋体" w:eastAsia="宋体" w:cs="宋体"/>
          <w:bCs/>
          <w:snapToGrid w:val="0"/>
          <w:color w:val="auto"/>
          <w:kern w:val="0"/>
          <w:szCs w:val="21"/>
        </w:rPr>
        <w:t>2.6 本次招标</w:t>
      </w:r>
      <w:r>
        <w:rPr>
          <w:rFonts w:hint="eastAsia" w:ascii="宋体" w:hAnsi="宋体" w:eastAsia="宋体" w:cs="宋体"/>
          <w:color w:val="auto"/>
          <w:u w:val="single"/>
        </w:rPr>
        <w:t xml:space="preserve"> </w:t>
      </w:r>
      <w:r>
        <w:rPr>
          <w:rFonts w:hint="eastAsia" w:ascii="宋体" w:hAnsi="宋体" w:eastAsia="宋体" w:cs="宋体"/>
          <w:i w:val="0"/>
          <w:iCs w:val="0"/>
          <w:color w:val="auto"/>
          <w:u w:val="single"/>
          <w:lang w:val="en-US" w:eastAsia="zh-CN"/>
        </w:rPr>
        <w:t>不接受</w:t>
      </w:r>
      <w:r>
        <w:rPr>
          <w:rFonts w:hint="eastAsia" w:ascii="宋体" w:hAnsi="宋体" w:eastAsia="宋体" w:cs="宋体"/>
          <w:i w:val="0"/>
          <w:iCs w:val="0"/>
          <w:color w:val="auto"/>
          <w:u w:val="single"/>
        </w:rPr>
        <w:t xml:space="preserve"> </w:t>
      </w:r>
      <w:r>
        <w:rPr>
          <w:rFonts w:hint="eastAsia" w:ascii="宋体" w:hAnsi="宋体" w:eastAsia="宋体" w:cs="宋体"/>
          <w:bCs/>
          <w:snapToGrid w:val="0"/>
          <w:color w:val="auto"/>
          <w:kern w:val="0"/>
          <w:szCs w:val="21"/>
        </w:rPr>
        <w:t>联合体投标。</w:t>
      </w:r>
    </w:p>
    <w:p>
      <w:pPr>
        <w:spacing w:line="500" w:lineRule="exact"/>
        <w:ind w:firstLine="437"/>
        <w:rPr>
          <w:rFonts w:hint="eastAsia" w:ascii="宋体" w:hAnsi="宋体" w:eastAsia="宋体" w:cs="宋体"/>
          <w:color w:val="auto"/>
        </w:rPr>
      </w:pPr>
      <w:r>
        <w:rPr>
          <w:rFonts w:hint="eastAsia" w:ascii="宋体" w:hAnsi="宋体" w:eastAsia="宋体" w:cs="宋体"/>
          <w:bCs/>
          <w:snapToGrid w:val="0"/>
          <w:color w:val="auto"/>
          <w:kern w:val="0"/>
          <w:szCs w:val="21"/>
        </w:rPr>
        <w:t>2.</w:t>
      </w:r>
      <w:r>
        <w:rPr>
          <w:rFonts w:hint="eastAsia" w:ascii="宋体" w:hAnsi="宋体" w:cs="宋体"/>
          <w:bCs/>
          <w:snapToGrid w:val="0"/>
          <w:color w:val="auto"/>
          <w:kern w:val="0"/>
          <w:szCs w:val="21"/>
          <w:lang w:val="en-US" w:eastAsia="zh-CN"/>
        </w:rPr>
        <w:t>7</w:t>
      </w:r>
      <w:r>
        <w:rPr>
          <w:rFonts w:hint="eastAsia" w:ascii="宋体" w:hAnsi="宋体" w:eastAsia="宋体" w:cs="宋体"/>
          <w:bCs/>
          <w:snapToGrid w:val="0"/>
          <w:color w:val="auto"/>
          <w:kern w:val="0"/>
          <w:szCs w:val="21"/>
        </w:rPr>
        <w:t>其他要求：</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w:t>
      </w:r>
      <w:r>
        <w:rPr>
          <w:rFonts w:hint="eastAsia" w:ascii="宋体" w:hAnsi="宋体" w:eastAsia="宋体" w:cs="宋体"/>
          <w:color w:val="auto"/>
          <w:u w:val="single"/>
        </w:rPr>
        <w:t xml:space="preserve">    </w:t>
      </w:r>
      <w:r>
        <w:rPr>
          <w:rFonts w:hint="eastAsia" w:ascii="宋体" w:hAnsi="宋体" w:eastAsia="宋体" w:cs="宋体"/>
          <w:color w:val="auto"/>
        </w:rPr>
        <w:t>。</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3. 招标文件的获取及报名</w:t>
      </w:r>
    </w:p>
    <w:p>
      <w:pPr>
        <w:widowControl/>
        <w:spacing w:line="500" w:lineRule="exact"/>
        <w:ind w:firstLine="420" w:firstLineChars="200"/>
        <w:jc w:val="left"/>
        <w:rPr>
          <w:rFonts w:hint="eastAsia" w:ascii="宋体" w:hAnsi="宋体" w:eastAsia="宋体" w:cs="宋体"/>
          <w:bCs/>
          <w:snapToGrid w:val="0"/>
          <w:color w:val="auto"/>
        </w:rPr>
      </w:pPr>
      <w:r>
        <w:rPr>
          <w:rFonts w:hint="eastAsia" w:ascii="宋体" w:hAnsi="宋体" w:eastAsia="宋体" w:cs="宋体"/>
          <w:bCs/>
          <w:snapToGrid w:val="0"/>
          <w:color w:val="auto"/>
        </w:rPr>
        <w:t>3.1 报名时间：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2025</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rPr>
        <w:t>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1</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rPr>
        <w:t>月</w:t>
      </w:r>
      <w:r>
        <w:rPr>
          <w:rFonts w:hint="eastAsia" w:ascii="宋体" w:hAnsi="宋体" w:eastAsia="宋体" w:cs="宋体"/>
          <w:bCs/>
          <w:snapToGrid w:val="0"/>
          <w:color w:val="auto"/>
          <w:kern w:val="0"/>
          <w:szCs w:val="21"/>
          <w:u w:val="single"/>
        </w:rPr>
        <w:t xml:space="preserve"> </w:t>
      </w:r>
      <w:r>
        <w:rPr>
          <w:rFonts w:hint="eastAsia" w:ascii="宋体" w:hAnsi="宋体" w:cs="宋体"/>
          <w:bCs/>
          <w:snapToGrid w:val="0"/>
          <w:color w:val="auto"/>
          <w:kern w:val="0"/>
          <w:szCs w:val="21"/>
          <w:u w:val="single"/>
          <w:lang w:val="en-US" w:eastAsia="zh-CN"/>
        </w:rPr>
        <w:t>9</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rPr>
        <w:t>日至</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2025</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rPr>
        <w:t>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1</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rPr>
        <w:t>月</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1</w:t>
      </w:r>
      <w:r>
        <w:rPr>
          <w:rFonts w:hint="eastAsia" w:ascii="宋体" w:hAnsi="宋体" w:cs="宋体"/>
          <w:bCs/>
          <w:snapToGrid w:val="0"/>
          <w:color w:val="auto"/>
          <w:kern w:val="0"/>
          <w:szCs w:val="21"/>
          <w:u w:val="single"/>
          <w:lang w:val="en-US" w:eastAsia="zh-CN"/>
        </w:rPr>
        <w:t>6</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rPr>
        <w:t>日(北京时间)</w:t>
      </w:r>
    </w:p>
    <w:p>
      <w:pPr>
        <w:widowControl/>
        <w:spacing w:line="500" w:lineRule="exact"/>
        <w:ind w:firstLine="420" w:firstLineChars="200"/>
        <w:jc w:val="left"/>
        <w:rPr>
          <w:rFonts w:hint="eastAsia" w:ascii="宋体" w:hAnsi="宋体" w:eastAsia="宋体" w:cs="宋体"/>
          <w:bCs/>
          <w:snapToGrid w:val="0"/>
          <w:color w:val="auto"/>
        </w:rPr>
      </w:pPr>
      <w:r>
        <w:rPr>
          <w:rFonts w:hint="eastAsia" w:ascii="宋体" w:hAnsi="宋体" w:eastAsia="宋体" w:cs="宋体"/>
          <w:bCs/>
          <w:snapToGrid w:val="0"/>
          <w:color w:val="auto"/>
        </w:rPr>
        <w:t>3.2 招标文件获取方式：登录文旅博览集团有限公司网站http://www.zwzcgl.com和庐江文旅投资公众号下载标书；</w:t>
      </w:r>
    </w:p>
    <w:p>
      <w:pPr>
        <w:autoSpaceDE w:val="0"/>
        <w:autoSpaceDN w:val="0"/>
        <w:adjustRightInd w:val="0"/>
        <w:spacing w:line="360" w:lineRule="auto"/>
        <w:ind w:firstLine="420" w:firstLineChars="200"/>
        <w:rPr>
          <w:rFonts w:hint="eastAsia" w:ascii="宋体" w:hAnsi="宋体" w:eastAsia="宋体" w:cs="宋体"/>
          <w:bCs/>
          <w:snapToGrid w:val="0"/>
          <w:color w:val="auto"/>
        </w:rPr>
      </w:pPr>
      <w:r>
        <w:rPr>
          <w:rFonts w:hint="eastAsia" w:ascii="宋体" w:hAnsi="宋体" w:eastAsia="宋体" w:cs="宋体"/>
          <w:bCs/>
          <w:snapToGrid w:val="0"/>
          <w:color w:val="auto"/>
        </w:rPr>
        <w:t>3.3 报名方法：投标人下载附件《投标报名信息表》并完整填写信息后在本章节3.1规定的报名日期内发送至邮箱：2507024924@qq.com</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4. 投标文件的递交</w:t>
      </w:r>
    </w:p>
    <w:p>
      <w:pPr>
        <w:pStyle w:val="50"/>
        <w:spacing w:before="0" w:beforeAutospacing="0" w:after="0" w:afterAutospacing="0" w:line="500" w:lineRule="exact"/>
        <w:ind w:firstLine="420" w:firstLineChars="200"/>
        <w:rPr>
          <w:rFonts w:hint="eastAsia" w:ascii="宋体" w:hAnsi="宋体" w:eastAsia="宋体" w:cs="宋体"/>
          <w:bCs/>
          <w:snapToGrid w:val="0"/>
          <w:color w:val="auto"/>
        </w:rPr>
      </w:pPr>
      <w:r>
        <w:rPr>
          <w:rFonts w:hint="eastAsia" w:ascii="宋体" w:hAnsi="宋体" w:eastAsia="宋体" w:cs="宋体"/>
          <w:bCs/>
          <w:snapToGrid w:val="0"/>
          <w:color w:val="auto"/>
          <w:sz w:val="21"/>
          <w:szCs w:val="21"/>
        </w:rPr>
        <w:t>投标文件递交的截止时间(开标时间，下同）为</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Cs w:val="21"/>
          <w:u w:val="single"/>
          <w:lang w:val="en-US" w:eastAsia="zh-CN"/>
        </w:rPr>
        <w:t>2025</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Cs w:val="21"/>
          <w:u w:val="single"/>
          <w:lang w:val="en-US" w:eastAsia="zh-CN"/>
        </w:rPr>
        <w:t>1</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Cs w:val="21"/>
          <w:u w:val="single"/>
        </w:rPr>
        <w:t xml:space="preserve"> </w:t>
      </w:r>
      <w:r>
        <w:rPr>
          <w:rFonts w:hint="eastAsia" w:cs="宋体"/>
          <w:bCs/>
          <w:snapToGrid w:val="0"/>
          <w:color w:val="auto"/>
          <w:szCs w:val="21"/>
          <w:u w:val="single"/>
          <w:lang w:val="en-US" w:eastAsia="zh-CN"/>
        </w:rPr>
        <w:t>17</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Cs w:val="21"/>
          <w:u w:val="single"/>
          <w:lang w:val="en-US" w:eastAsia="zh-CN"/>
        </w:rPr>
        <w:t>1</w:t>
      </w:r>
      <w:r>
        <w:rPr>
          <w:rFonts w:hint="eastAsia" w:cs="宋体"/>
          <w:bCs/>
          <w:snapToGrid w:val="0"/>
          <w:color w:val="auto"/>
          <w:szCs w:val="21"/>
          <w:u w:val="single"/>
          <w:lang w:val="en-US" w:eastAsia="zh-CN"/>
        </w:rPr>
        <w:t>1</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 w:val="21"/>
          <w:szCs w:val="21"/>
        </w:rPr>
        <w:t>时</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Cs w:val="21"/>
          <w:u w:val="single"/>
          <w:lang w:val="en-US" w:eastAsia="zh-CN"/>
        </w:rPr>
        <w:t>00</w:t>
      </w:r>
      <w:r>
        <w:rPr>
          <w:rFonts w:hint="eastAsia" w:ascii="宋体" w:hAnsi="宋体" w:eastAsia="宋体" w:cs="宋体"/>
          <w:bCs/>
          <w:snapToGrid w:val="0"/>
          <w:color w:val="auto"/>
          <w:szCs w:val="21"/>
          <w:u w:val="single"/>
        </w:rPr>
        <w:t xml:space="preserve"> </w:t>
      </w:r>
      <w:r>
        <w:rPr>
          <w:rFonts w:hint="eastAsia" w:ascii="宋体" w:hAnsi="宋体" w:eastAsia="宋体" w:cs="宋体"/>
          <w:bCs/>
          <w:snapToGrid w:val="0"/>
          <w:color w:val="auto"/>
          <w:sz w:val="21"/>
          <w:szCs w:val="21"/>
        </w:rPr>
        <w:t>分，投标人应在截止时间前到达指定开标地点递交纸质版投标文件</w:t>
      </w:r>
      <w:r>
        <w:rPr>
          <w:rFonts w:hint="eastAsia" w:ascii="宋体" w:hAnsi="宋体" w:eastAsia="宋体" w:cs="宋体"/>
          <w:bCs/>
          <w:snapToGrid w:val="0"/>
          <w:color w:val="auto"/>
        </w:rPr>
        <w:t>。</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rPr>
        <w:t xml:space="preserve"> </w:t>
      </w:r>
      <w:r>
        <w:rPr>
          <w:rFonts w:hint="eastAsia" w:ascii="宋体" w:hAnsi="宋体" w:eastAsia="宋体" w:cs="宋体"/>
          <w:color w:val="auto"/>
          <w:sz w:val="24"/>
        </w:rPr>
        <w:t>开标时间及地点</w:t>
      </w:r>
    </w:p>
    <w:p>
      <w:pPr>
        <w:widowControl/>
        <w:spacing w:line="500" w:lineRule="exact"/>
        <w:ind w:firstLine="420" w:firstLineChars="200"/>
        <w:jc w:val="left"/>
        <w:rPr>
          <w:rFonts w:hint="eastAsia" w:ascii="宋体" w:hAnsi="宋体" w:eastAsia="宋体" w:cs="宋体"/>
          <w:bCs/>
          <w:color w:val="auto"/>
          <w:szCs w:val="21"/>
        </w:rPr>
      </w:pPr>
      <w:r>
        <w:rPr>
          <w:rFonts w:hint="eastAsia" w:ascii="宋体" w:hAnsi="宋体" w:eastAsia="宋体" w:cs="宋体"/>
          <w:bCs/>
          <w:snapToGrid w:val="0"/>
          <w:color w:val="auto"/>
          <w:kern w:val="0"/>
          <w:szCs w:val="21"/>
        </w:rPr>
        <w:t>5.1 开标时间：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2025</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color w:val="auto"/>
          <w:szCs w:val="21"/>
        </w:rPr>
        <w:t>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1</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color w:val="auto"/>
          <w:szCs w:val="21"/>
        </w:rPr>
        <w:t>月</w:t>
      </w:r>
      <w:r>
        <w:rPr>
          <w:rFonts w:hint="eastAsia" w:ascii="宋体" w:hAnsi="宋体" w:eastAsia="宋体" w:cs="宋体"/>
          <w:bCs/>
          <w:snapToGrid w:val="0"/>
          <w:color w:val="auto"/>
          <w:kern w:val="0"/>
          <w:szCs w:val="21"/>
          <w:u w:val="single"/>
        </w:rPr>
        <w:t xml:space="preserve"> </w:t>
      </w:r>
      <w:r>
        <w:rPr>
          <w:rFonts w:hint="eastAsia" w:ascii="宋体" w:hAnsi="宋体" w:cs="宋体"/>
          <w:bCs/>
          <w:snapToGrid w:val="0"/>
          <w:color w:val="auto"/>
          <w:kern w:val="0"/>
          <w:szCs w:val="21"/>
          <w:u w:val="single"/>
          <w:lang w:val="en-US" w:eastAsia="zh-CN"/>
        </w:rPr>
        <w:t>17</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color w:val="auto"/>
          <w:szCs w:val="21"/>
        </w:rPr>
        <w:t>日</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1</w:t>
      </w:r>
      <w:r>
        <w:rPr>
          <w:rFonts w:hint="eastAsia" w:ascii="宋体" w:hAnsi="宋体" w:cs="宋体"/>
          <w:bCs/>
          <w:snapToGrid w:val="0"/>
          <w:color w:val="auto"/>
          <w:kern w:val="0"/>
          <w:szCs w:val="21"/>
          <w:u w:val="single"/>
          <w:lang w:val="en-US" w:eastAsia="zh-CN"/>
        </w:rPr>
        <w:t>1</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时</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00</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分</w:t>
      </w:r>
      <w:bookmarkStart w:id="425" w:name="_GoBack"/>
      <w:bookmarkEnd w:id="425"/>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5.2 开标地点：</w:t>
      </w:r>
      <w:r>
        <w:rPr>
          <w:rFonts w:hint="eastAsia" w:ascii="宋体" w:hAnsi="宋体" w:eastAsia="宋体" w:cs="宋体"/>
          <w:bCs/>
          <w:snapToGrid w:val="0"/>
          <w:color w:val="auto"/>
          <w:kern w:val="0"/>
          <w:szCs w:val="21"/>
          <w:u w:val="single"/>
        </w:rPr>
        <w:t xml:space="preserve"> 安徽省合肥市庐江县云里安凹民宿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6. 发布公告的媒介</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本次招标公告在文旅博览集团有限公司网站http://www.zwzcgl.com和庐江文旅投资公众号上发布。</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7.联系方式</w:t>
      </w:r>
    </w:p>
    <w:p>
      <w:pPr>
        <w:widowControl/>
        <w:spacing w:line="500" w:lineRule="exact"/>
        <w:ind w:firstLine="420" w:firstLineChars="200"/>
        <w:jc w:val="left"/>
        <w:rPr>
          <w:rFonts w:hint="eastAsia" w:ascii="宋体" w:hAnsi="宋体" w:eastAsia="宋体" w:cs="宋体"/>
          <w:bCs/>
          <w:snapToGrid w:val="0"/>
          <w:color w:val="auto"/>
          <w:kern w:val="0"/>
          <w:szCs w:val="21"/>
          <w:u w:val="single"/>
        </w:rPr>
      </w:pPr>
      <w:r>
        <w:rPr>
          <w:rFonts w:hint="eastAsia" w:ascii="宋体" w:hAnsi="宋体" w:eastAsia="宋体" w:cs="宋体"/>
          <w:bCs/>
          <w:snapToGrid w:val="0"/>
          <w:color w:val="auto"/>
          <w:kern w:val="0"/>
          <w:szCs w:val="21"/>
        </w:rPr>
        <w:t>7.1招标人</w:t>
      </w:r>
    </w:p>
    <w:p>
      <w:pPr>
        <w:widowControl/>
        <w:spacing w:line="500" w:lineRule="exact"/>
        <w:ind w:firstLine="420" w:firstLineChars="200"/>
        <w:jc w:val="left"/>
        <w:rPr>
          <w:rFonts w:hint="eastAsia" w:ascii="宋体" w:hAnsi="宋体" w:eastAsia="宋体" w:cs="宋体"/>
          <w:bCs/>
          <w:snapToGrid w:val="0"/>
          <w:color w:val="auto"/>
          <w:kern w:val="0"/>
          <w:szCs w:val="21"/>
          <w:u w:val="single"/>
        </w:rPr>
      </w:pPr>
      <w:r>
        <w:rPr>
          <w:rFonts w:hint="eastAsia" w:ascii="宋体" w:hAnsi="宋体" w:eastAsia="宋体" w:cs="宋体"/>
          <w:bCs/>
          <w:snapToGrid w:val="0"/>
          <w:color w:val="auto"/>
          <w:kern w:val="0"/>
          <w:szCs w:val="21"/>
        </w:rPr>
        <w:t>招标人：</w:t>
      </w:r>
      <w:r>
        <w:rPr>
          <w:rFonts w:hint="eastAsia" w:ascii="宋体" w:hAnsi="宋体" w:eastAsia="宋体" w:cs="宋体"/>
          <w:bCs/>
          <w:snapToGrid w:val="0"/>
          <w:color w:val="auto"/>
          <w:kern w:val="0"/>
          <w:szCs w:val="21"/>
          <w:u w:val="single"/>
        </w:rPr>
        <w:t xml:space="preserve"> 庐江县文旅投资有限公司</w:t>
      </w:r>
      <w:r>
        <w:rPr>
          <w:rFonts w:hint="eastAsia" w:ascii="宋体" w:hAnsi="宋体" w:eastAsia="宋体" w:cs="宋体"/>
          <w:bCs/>
          <w:snapToGrid w:val="0"/>
          <w:color w:val="auto"/>
          <w:kern w:val="0"/>
          <w:szCs w:val="21"/>
          <w:u w:val="single"/>
          <w:lang w:val="en-US" w:eastAsia="zh-CN"/>
        </w:rPr>
        <w:t xml:space="preserve">  </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 xml:space="preserve">          </w:t>
      </w:r>
    </w:p>
    <w:p>
      <w:pPr>
        <w:widowControl/>
        <w:spacing w:line="50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地  址：</w:t>
      </w:r>
      <w:r>
        <w:rPr>
          <w:rFonts w:hint="eastAsia" w:ascii="宋体" w:hAnsi="宋体" w:eastAsia="宋体" w:cs="宋体"/>
          <w:bCs/>
          <w:snapToGrid w:val="0"/>
          <w:color w:val="auto"/>
          <w:kern w:val="0"/>
          <w:szCs w:val="21"/>
          <w:u w:val="single"/>
        </w:rPr>
        <w:t xml:space="preserve">  庐江县长冲村安凹组99号</w:t>
      </w:r>
      <w:r>
        <w:rPr>
          <w:rFonts w:hint="eastAsia" w:ascii="宋体" w:hAnsi="宋体" w:eastAsia="宋体" w:cs="宋体"/>
          <w:bCs/>
          <w:snapToGrid w:val="0"/>
          <w:color w:val="auto"/>
          <w:kern w:val="0"/>
          <w:szCs w:val="21"/>
          <w:u w:val="single"/>
          <w:lang w:val="en-US" w:eastAsia="zh-CN"/>
        </w:rPr>
        <w:t xml:space="preserve"> </w:t>
      </w:r>
      <w:r>
        <w:rPr>
          <w:rFonts w:hint="eastAsia" w:ascii="宋体" w:hAnsi="宋体" w:eastAsia="宋体" w:cs="宋体"/>
          <w:bCs/>
          <w:snapToGrid w:val="0"/>
          <w:color w:val="auto"/>
          <w:kern w:val="0"/>
          <w:szCs w:val="21"/>
        </w:rPr>
        <w:t xml:space="preserve">            </w:t>
      </w:r>
    </w:p>
    <w:p>
      <w:pPr>
        <w:widowControl/>
        <w:spacing w:line="50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联系人：</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程敏</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 xml:space="preserve">   </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 xml:space="preserve"> </w:t>
      </w:r>
      <w:r>
        <w:rPr>
          <w:rFonts w:hint="eastAsia" w:ascii="宋体" w:hAnsi="宋体" w:eastAsia="宋体" w:cs="宋体"/>
          <w:bCs/>
          <w:snapToGrid w:val="0"/>
          <w:color w:val="auto"/>
          <w:kern w:val="0"/>
          <w:szCs w:val="21"/>
          <w:u w:val="single"/>
        </w:rPr>
        <w:t xml:space="preserve">  </w:t>
      </w:r>
    </w:p>
    <w:p>
      <w:pPr>
        <w:widowControl/>
        <w:spacing w:line="500" w:lineRule="exact"/>
        <w:ind w:firstLine="420" w:firstLineChars="200"/>
        <w:jc w:val="left"/>
        <w:rPr>
          <w:rFonts w:hint="eastAsia" w:ascii="宋体" w:hAnsi="宋体" w:eastAsia="宋体" w:cs="宋体"/>
          <w:bCs/>
          <w:snapToGrid w:val="0"/>
          <w:color w:val="auto"/>
          <w:kern w:val="0"/>
          <w:szCs w:val="21"/>
          <w:lang w:val="en-US" w:eastAsia="zh-CN"/>
        </w:rPr>
      </w:pPr>
      <w:r>
        <w:rPr>
          <w:rFonts w:hint="eastAsia" w:ascii="宋体" w:hAnsi="宋体" w:eastAsia="宋体" w:cs="宋体"/>
          <w:bCs/>
          <w:snapToGrid w:val="0"/>
          <w:color w:val="auto"/>
          <w:kern w:val="0"/>
          <w:szCs w:val="21"/>
        </w:rPr>
        <w:t>电  话：</w:t>
      </w:r>
      <w:r>
        <w:rPr>
          <w:rFonts w:hint="eastAsia" w:ascii="宋体" w:hAnsi="宋体" w:eastAsia="宋体" w:cs="宋体"/>
          <w:bCs/>
          <w:snapToGrid w:val="0"/>
          <w:color w:val="auto"/>
          <w:kern w:val="0"/>
          <w:szCs w:val="21"/>
          <w:u w:val="single"/>
        </w:rPr>
        <w:t xml:space="preserve">   18356016926     </w:t>
      </w:r>
      <w:r>
        <w:rPr>
          <w:rFonts w:hint="eastAsia" w:ascii="宋体" w:hAnsi="宋体" w:eastAsia="宋体" w:cs="宋体"/>
          <w:bCs/>
          <w:snapToGrid w:val="0"/>
          <w:color w:val="auto"/>
          <w:kern w:val="0"/>
          <w:szCs w:val="21"/>
          <w:u w:val="single"/>
          <w:lang w:val="en-US" w:eastAsia="zh-CN"/>
        </w:rPr>
        <w:t xml:space="preserve">  </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 xml:space="preserve">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8.其他事项说明</w:t>
      </w:r>
    </w:p>
    <w:p>
      <w:pPr>
        <w:widowControl/>
        <w:spacing w:line="50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有任何疑问或问题，请在工作时间（周一至周五，上午08:00-12:00，下午2:30-5:30，节假日休息）与项目联系人联系。</w:t>
      </w:r>
    </w:p>
    <w:p>
      <w:pPr>
        <w:snapToGrid w:val="0"/>
        <w:spacing w:line="500" w:lineRule="exact"/>
        <w:rPr>
          <w:rFonts w:hint="eastAsia" w:ascii="宋体" w:hAnsi="宋体" w:eastAsia="宋体" w:cs="宋体"/>
          <w:i/>
          <w:iCs/>
          <w:color w:val="auto"/>
          <w:sz w:val="24"/>
        </w:rPr>
      </w:pPr>
      <w:r>
        <w:rPr>
          <w:rFonts w:hint="eastAsia" w:ascii="宋体" w:hAnsi="宋体" w:eastAsia="宋体" w:cs="宋体"/>
          <w:color w:val="auto"/>
          <w:sz w:val="24"/>
        </w:rPr>
        <w:t>9.投标保证金账户</w:t>
      </w:r>
    </w:p>
    <w:p>
      <w:pPr>
        <w:widowControl/>
        <w:spacing w:line="46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单位名称：</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color w:val="auto"/>
          <w:sz w:val="24"/>
          <w:szCs w:val="24"/>
          <w:u w:val="single"/>
        </w:rPr>
        <w:t>庐江县文旅投资有限公司</w:t>
      </w:r>
      <w:r>
        <w:rPr>
          <w:rFonts w:hint="eastAsia" w:ascii="宋体" w:hAnsi="宋体" w:eastAsia="宋体" w:cs="宋体"/>
          <w:bCs/>
          <w:snapToGrid w:val="0"/>
          <w:color w:val="auto"/>
          <w:kern w:val="0"/>
          <w:szCs w:val="21"/>
          <w:u w:val="single"/>
        </w:rPr>
        <w:t xml:space="preserve">  </w:t>
      </w:r>
    </w:p>
    <w:p>
      <w:pPr>
        <w:widowControl/>
        <w:spacing w:line="46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开户银行账号：</w:t>
      </w:r>
      <w:r>
        <w:rPr>
          <w:rFonts w:hint="eastAsia" w:ascii="宋体" w:hAnsi="宋体" w:eastAsia="宋体" w:cs="宋体"/>
          <w:bCs/>
          <w:snapToGrid w:val="0"/>
          <w:color w:val="auto"/>
          <w:kern w:val="0"/>
          <w:szCs w:val="21"/>
          <w:u w:val="single"/>
        </w:rPr>
        <w:t xml:space="preserve">  175266458916           </w:t>
      </w:r>
    </w:p>
    <w:p>
      <w:pPr>
        <w:widowControl/>
        <w:spacing w:line="46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开户银行：</w:t>
      </w:r>
      <w:r>
        <w:rPr>
          <w:rFonts w:hint="eastAsia" w:ascii="宋体" w:hAnsi="宋体" w:eastAsia="宋体" w:cs="宋体"/>
          <w:bCs/>
          <w:snapToGrid w:val="0"/>
          <w:color w:val="auto"/>
          <w:kern w:val="0"/>
          <w:szCs w:val="21"/>
          <w:u w:val="single"/>
        </w:rPr>
        <w:t xml:space="preserve"> 中国银行股份有限公司庐江支行 </w:t>
      </w:r>
    </w:p>
    <w:p>
      <w:pPr>
        <w:widowControl/>
        <w:spacing w:before="240" w:beforeLines="100" w:after="240" w:afterLines="100" w:line="500" w:lineRule="exact"/>
        <w:jc w:val="center"/>
        <w:outlineLvl w:val="0"/>
        <w:rPr>
          <w:rFonts w:hint="eastAsia" w:ascii="宋体" w:hAnsi="宋体" w:eastAsia="宋体" w:cs="宋体"/>
          <w:color w:val="auto"/>
        </w:rPr>
      </w:pPr>
      <w:r>
        <w:rPr>
          <w:rFonts w:hint="eastAsia" w:ascii="宋体" w:hAnsi="宋体" w:eastAsia="宋体" w:cs="宋体"/>
          <w:bCs/>
          <w:snapToGrid w:val="0"/>
          <w:color w:val="auto"/>
          <w:kern w:val="0"/>
          <w:szCs w:val="21"/>
        </w:rPr>
        <w:br w:type="page"/>
      </w:r>
      <w:bookmarkStart w:id="5" w:name="_Toc30158"/>
      <w:bookmarkStart w:id="6" w:name="_Toc83"/>
      <w:r>
        <w:rPr>
          <w:rStyle w:val="65"/>
          <w:rFonts w:hint="eastAsia" w:ascii="宋体" w:hAnsi="宋体" w:eastAsia="宋体" w:cs="宋体"/>
          <w:color w:val="auto"/>
        </w:rPr>
        <w:t>第二章  投标人须知</w:t>
      </w:r>
      <w:bookmarkEnd w:id="5"/>
      <w:bookmarkEnd w:id="6"/>
    </w:p>
    <w:p>
      <w:pPr>
        <w:pStyle w:val="3"/>
        <w:spacing w:before="120" w:beforeLines="50" w:after="120" w:afterLines="50" w:line="500" w:lineRule="exact"/>
        <w:jc w:val="center"/>
        <w:rPr>
          <w:rFonts w:hint="eastAsia" w:ascii="宋体" w:hAnsi="宋体" w:eastAsia="宋体" w:cs="宋体"/>
          <w:b w:val="0"/>
          <w:color w:val="auto"/>
          <w:sz w:val="28"/>
          <w:szCs w:val="28"/>
        </w:rPr>
      </w:pPr>
      <w:bookmarkStart w:id="7" w:name="_Toc17753"/>
      <w:bookmarkStart w:id="8" w:name="_Toc7591"/>
      <w:bookmarkStart w:id="9" w:name="_Toc21317"/>
      <w:r>
        <w:rPr>
          <w:rFonts w:hint="eastAsia" w:ascii="宋体" w:hAnsi="宋体" w:eastAsia="宋体" w:cs="宋体"/>
          <w:b w:val="0"/>
          <w:color w:val="auto"/>
          <w:sz w:val="28"/>
          <w:szCs w:val="28"/>
        </w:rPr>
        <w:t>投标人须知前附表</w:t>
      </w:r>
      <w:bookmarkEnd w:id="7"/>
      <w:bookmarkEnd w:id="8"/>
      <w:bookmarkEnd w:id="9"/>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rFonts w:hint="eastAsia" w:ascii="宋体" w:hAnsi="宋体" w:eastAsia="宋体" w:cs="宋体"/>
                <w:b/>
                <w:color w:val="auto"/>
              </w:rPr>
            </w:pPr>
            <w:r>
              <w:rPr>
                <w:rFonts w:hint="eastAsia" w:ascii="宋体" w:hAnsi="宋体" w:eastAsia="宋体" w:cs="宋体"/>
                <w:b/>
                <w:color w:val="auto"/>
              </w:rPr>
              <w:t>条款号</w:t>
            </w:r>
          </w:p>
        </w:tc>
        <w:tc>
          <w:tcPr>
            <w:tcW w:w="1980" w:type="dxa"/>
            <w:noWrap w:val="0"/>
            <w:vAlign w:val="center"/>
          </w:tcPr>
          <w:p>
            <w:pPr>
              <w:snapToGrid w:val="0"/>
              <w:spacing w:line="500" w:lineRule="exact"/>
              <w:jc w:val="center"/>
              <w:rPr>
                <w:rFonts w:hint="eastAsia" w:ascii="宋体" w:hAnsi="宋体" w:eastAsia="宋体" w:cs="宋体"/>
                <w:b/>
                <w:color w:val="auto"/>
              </w:rPr>
            </w:pPr>
            <w:r>
              <w:rPr>
                <w:rFonts w:hint="eastAsia" w:ascii="宋体" w:hAnsi="宋体" w:eastAsia="宋体" w:cs="宋体"/>
                <w:b/>
                <w:color w:val="auto"/>
              </w:rPr>
              <w:t>条 款 名 称</w:t>
            </w:r>
          </w:p>
        </w:tc>
        <w:tc>
          <w:tcPr>
            <w:tcW w:w="5995" w:type="dxa"/>
            <w:noWrap w:val="0"/>
            <w:vAlign w:val="center"/>
          </w:tcPr>
          <w:p>
            <w:pPr>
              <w:snapToGrid w:val="0"/>
              <w:spacing w:line="500" w:lineRule="exact"/>
              <w:jc w:val="center"/>
              <w:rPr>
                <w:rFonts w:hint="eastAsia" w:ascii="宋体" w:hAnsi="宋体" w:eastAsia="宋体" w:cs="宋体"/>
                <w:b/>
                <w:color w:val="auto"/>
              </w:rPr>
            </w:pPr>
            <w:r>
              <w:rPr>
                <w:rFonts w:hint="eastAsia" w:ascii="宋体" w:hAnsi="宋体" w:eastAsia="宋体" w:cs="宋体"/>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1.1.2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招标人</w:t>
            </w:r>
          </w:p>
        </w:tc>
        <w:tc>
          <w:tcPr>
            <w:tcW w:w="5995" w:type="dxa"/>
            <w:noWrap w:val="0"/>
            <w:vAlign w:val="center"/>
          </w:tcPr>
          <w:p>
            <w:pPr>
              <w:snapToGrid w:val="0"/>
              <w:spacing w:line="500" w:lineRule="exact"/>
              <w:jc w:val="left"/>
              <w:rPr>
                <w:rFonts w:hint="eastAsia" w:ascii="宋体" w:hAnsi="宋体" w:eastAsia="宋体" w:cs="宋体"/>
                <w:color w:val="auto"/>
              </w:rPr>
            </w:pPr>
            <w:r>
              <w:rPr>
                <w:rFonts w:hint="eastAsia" w:ascii="宋体" w:hAnsi="宋体" w:eastAsia="宋体" w:cs="宋体"/>
                <w:color w:val="auto"/>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1.1.3</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5995" w:type="dxa"/>
            <w:noWrap w:val="0"/>
            <w:vAlign w:val="center"/>
          </w:tcPr>
          <w:p>
            <w:pPr>
              <w:snapToGrid w:val="0"/>
              <w:spacing w:line="500" w:lineRule="exact"/>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1.1.4</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项目地点</w:t>
            </w:r>
          </w:p>
        </w:tc>
        <w:tc>
          <w:tcPr>
            <w:tcW w:w="5995" w:type="dxa"/>
            <w:noWrap w:val="0"/>
            <w:vAlign w:val="center"/>
          </w:tcPr>
          <w:p>
            <w:pPr>
              <w:snapToGrid w:val="0"/>
              <w:spacing w:line="500" w:lineRule="exact"/>
              <w:jc w:val="left"/>
              <w:rPr>
                <w:rFonts w:hint="eastAsia" w:ascii="宋体" w:hAnsi="宋体" w:eastAsia="宋体" w:cs="宋体"/>
                <w:color w:val="auto"/>
              </w:rPr>
            </w:pPr>
            <w:r>
              <w:rPr>
                <w:rFonts w:hint="eastAsia" w:ascii="宋体" w:hAnsi="宋体" w:eastAsia="宋体" w:cs="宋体"/>
                <w:color w:val="auto"/>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1.1.5</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项目编号</w:t>
            </w:r>
          </w:p>
        </w:tc>
        <w:tc>
          <w:tcPr>
            <w:tcW w:w="5995" w:type="dxa"/>
            <w:noWrap w:val="0"/>
            <w:vAlign w:val="center"/>
          </w:tcPr>
          <w:p>
            <w:pPr>
              <w:snapToGrid w:val="0"/>
              <w:spacing w:line="500" w:lineRule="exact"/>
              <w:jc w:val="left"/>
              <w:rPr>
                <w:rFonts w:hint="eastAsia" w:ascii="宋体" w:hAnsi="宋体" w:eastAsia="宋体" w:cs="宋体"/>
                <w:color w:val="auto"/>
                <w:lang w:val="en-US" w:eastAsia="zh-CN"/>
              </w:rPr>
            </w:pPr>
            <w:r>
              <w:rPr>
                <w:rFonts w:hint="eastAsia" w:ascii="宋体" w:hAnsi="宋体" w:eastAsia="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1.1.6</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项目性质</w:t>
            </w:r>
          </w:p>
        </w:tc>
        <w:tc>
          <w:tcPr>
            <w:tcW w:w="5995" w:type="dxa"/>
            <w:noWrap w:val="0"/>
            <w:vAlign w:val="center"/>
          </w:tcPr>
          <w:p>
            <w:pPr>
              <w:snapToGrid w:val="0"/>
              <w:spacing w:line="500" w:lineRule="exact"/>
              <w:jc w:val="left"/>
              <w:rPr>
                <w:rFonts w:hint="eastAsia" w:ascii="宋体" w:hAnsi="宋体" w:eastAsia="宋体" w:cs="宋体"/>
                <w:color w:val="auto"/>
              </w:rPr>
            </w:pPr>
            <w:r>
              <w:rPr>
                <w:rFonts w:hint="eastAsia" w:ascii="宋体" w:hAnsi="宋体" w:eastAsia="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1.2.1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资金来源</w:t>
            </w:r>
          </w:p>
        </w:tc>
        <w:tc>
          <w:tcPr>
            <w:tcW w:w="5995" w:type="dxa"/>
            <w:noWrap w:val="0"/>
            <w:vAlign w:val="center"/>
          </w:tcPr>
          <w:p>
            <w:pPr>
              <w:snapToGrid w:val="0"/>
              <w:spacing w:line="500" w:lineRule="exact"/>
              <w:jc w:val="left"/>
              <w:rPr>
                <w:rFonts w:hint="eastAsia" w:ascii="宋体" w:hAnsi="宋体" w:eastAsia="宋体" w:cs="宋体"/>
                <w:color w:val="auto"/>
              </w:rPr>
            </w:pPr>
            <w:r>
              <w:rPr>
                <w:rFonts w:hint="eastAsia" w:ascii="宋体" w:hAnsi="宋体" w:eastAsia="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1.2.2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资金落实情况</w:t>
            </w:r>
          </w:p>
        </w:tc>
        <w:tc>
          <w:tcPr>
            <w:tcW w:w="5995" w:type="dxa"/>
            <w:noWrap w:val="0"/>
            <w:vAlign w:val="center"/>
          </w:tcPr>
          <w:p>
            <w:pPr>
              <w:snapToGrid w:val="0"/>
              <w:spacing w:line="500" w:lineRule="exact"/>
              <w:jc w:val="left"/>
              <w:rPr>
                <w:rFonts w:hint="eastAsia" w:ascii="宋体" w:hAnsi="宋体" w:eastAsia="宋体" w:cs="宋体"/>
                <w:color w:val="auto"/>
              </w:rPr>
            </w:pPr>
            <w:r>
              <w:rPr>
                <w:rFonts w:hint="eastAsia" w:ascii="宋体" w:hAnsi="宋体" w:eastAsia="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1.3.1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招标范围</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1.3.2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交货(安装)周期</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1.3.3</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交货(安装)地点</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1.3.4</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技术性能指标</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1.4.1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投标人资质条件、能力和信誉</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（1）资质要求：见附录1</w:t>
            </w:r>
          </w:p>
          <w:p>
            <w:pPr>
              <w:snapToGrid w:val="0"/>
              <w:spacing w:line="500" w:lineRule="exact"/>
              <w:rPr>
                <w:rFonts w:hint="eastAsia" w:ascii="宋体" w:hAnsi="宋体" w:eastAsia="宋体" w:cs="宋体"/>
                <w:color w:val="auto"/>
              </w:rPr>
            </w:pPr>
            <w:r>
              <w:rPr>
                <w:rFonts w:hint="eastAsia" w:ascii="宋体" w:hAnsi="宋体" w:eastAsia="宋体" w:cs="宋体"/>
                <w:color w:val="auto"/>
              </w:rPr>
              <w:t>（2）财务要求：见附录2</w:t>
            </w:r>
          </w:p>
          <w:p>
            <w:pPr>
              <w:snapToGrid w:val="0"/>
              <w:spacing w:line="500" w:lineRule="exact"/>
              <w:rPr>
                <w:rFonts w:hint="eastAsia" w:ascii="宋体" w:hAnsi="宋体" w:eastAsia="宋体" w:cs="宋体"/>
                <w:color w:val="auto"/>
              </w:rPr>
            </w:pPr>
            <w:r>
              <w:rPr>
                <w:rFonts w:hint="eastAsia" w:ascii="宋体" w:hAnsi="宋体" w:eastAsia="宋体" w:cs="宋体"/>
                <w:color w:val="auto"/>
              </w:rPr>
              <w:t>（3）业绩要求：见附录3</w:t>
            </w:r>
          </w:p>
          <w:p>
            <w:pPr>
              <w:snapToGrid w:val="0"/>
              <w:spacing w:line="500" w:lineRule="exact"/>
              <w:rPr>
                <w:rFonts w:hint="eastAsia" w:ascii="宋体" w:hAnsi="宋体" w:eastAsia="宋体" w:cs="宋体"/>
                <w:color w:val="auto"/>
              </w:rPr>
            </w:pPr>
            <w:r>
              <w:rPr>
                <w:rFonts w:hint="eastAsia" w:ascii="宋体" w:hAnsi="宋体" w:eastAsia="宋体" w:cs="宋体"/>
                <w:color w:val="auto"/>
              </w:rPr>
              <w:t>（4）信誉要求：见附录4</w:t>
            </w:r>
          </w:p>
          <w:p>
            <w:pPr>
              <w:snapToGrid w:val="0"/>
              <w:spacing w:line="500" w:lineRule="exact"/>
              <w:rPr>
                <w:rFonts w:hint="eastAsia" w:ascii="宋体" w:hAnsi="宋体" w:eastAsia="宋体" w:cs="宋体"/>
                <w:color w:val="auto"/>
              </w:rPr>
            </w:pPr>
            <w:r>
              <w:rPr>
                <w:rFonts w:hint="eastAsia" w:ascii="宋体" w:hAnsi="宋体" w:eastAsia="宋体" w:cs="宋体"/>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1.4.2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是否接受联合体投标</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☑不接受</w:t>
            </w:r>
          </w:p>
          <w:p>
            <w:pPr>
              <w:snapToGrid w:val="0"/>
              <w:spacing w:line="500" w:lineRule="exact"/>
              <w:rPr>
                <w:rFonts w:hint="eastAsia" w:ascii="宋体" w:hAnsi="宋体" w:eastAsia="宋体" w:cs="宋体"/>
                <w:bCs/>
                <w:snapToGrid w:val="0"/>
                <w:color w:val="auto"/>
                <w:kern w:val="0"/>
                <w:szCs w:val="21"/>
                <w:u w:val="single"/>
              </w:rPr>
            </w:pPr>
            <w:r>
              <w:rPr>
                <w:rFonts w:hint="eastAsia" w:ascii="宋体" w:hAnsi="宋体" w:eastAsia="宋体" w:cs="宋体"/>
                <w:color w:val="auto"/>
              </w:rPr>
              <w:t>□接受，应满足下列要求：</w:t>
            </w:r>
            <w:r>
              <w:rPr>
                <w:rFonts w:hint="eastAsia" w:ascii="宋体" w:hAnsi="宋体" w:eastAsia="宋体" w:cs="宋体"/>
                <w:bCs/>
                <w:snapToGrid w:val="0"/>
                <w:color w:val="auto"/>
                <w:kern w:val="0"/>
                <w:szCs w:val="21"/>
                <w:u w:val="single"/>
              </w:rPr>
              <w:t xml:space="preserve">            </w:t>
            </w:r>
          </w:p>
          <w:p>
            <w:pPr>
              <w:snapToGrid w:val="0"/>
              <w:spacing w:line="500" w:lineRule="exact"/>
              <w:rPr>
                <w:rFonts w:hint="eastAsia" w:ascii="宋体" w:hAnsi="宋体" w:eastAsia="宋体" w:cs="宋体"/>
                <w:bCs/>
                <w:snapToGrid w:val="0"/>
                <w:color w:val="auto"/>
                <w:kern w:val="0"/>
                <w:szCs w:val="21"/>
                <w:u w:val="single"/>
              </w:rPr>
            </w:pPr>
            <w:r>
              <w:rPr>
                <w:rFonts w:hint="eastAsia" w:ascii="宋体" w:hAnsi="宋体" w:eastAsia="宋体" w:cs="宋体"/>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1.4.3</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投标人不得存在的其他关联关系</w:t>
            </w:r>
          </w:p>
        </w:tc>
        <w:tc>
          <w:tcPr>
            <w:tcW w:w="5995" w:type="dxa"/>
            <w:noWrap w:val="0"/>
            <w:vAlign w:val="center"/>
          </w:tcPr>
          <w:p>
            <w:pPr>
              <w:snapToGrid w:val="0"/>
              <w:spacing w:line="500" w:lineRule="exact"/>
              <w:rPr>
                <w:rFonts w:hint="eastAsia" w:ascii="宋体" w:hAnsi="宋体" w:eastAsia="宋体" w:cs="宋体"/>
                <w:bCs/>
                <w:snapToGrid w:val="0"/>
                <w:color w:val="auto"/>
                <w:kern w:val="0"/>
                <w:szCs w:val="21"/>
                <w:lang w:val="en-US" w:eastAsia="zh-CN"/>
              </w:rPr>
            </w:pPr>
            <w:r>
              <w:rPr>
                <w:rFonts w:hint="eastAsia" w:ascii="宋体" w:hAnsi="宋体" w:eastAsia="宋体" w:cs="宋体"/>
                <w:bCs/>
                <w:snapToGrid w:val="0"/>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1.4.4</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投标人不得存在的其他不良状况或不良信用记录</w:t>
            </w:r>
          </w:p>
        </w:tc>
        <w:tc>
          <w:tcPr>
            <w:tcW w:w="5995" w:type="dxa"/>
            <w:noWrap w:val="0"/>
            <w:vAlign w:val="center"/>
          </w:tcPr>
          <w:p>
            <w:pPr>
              <w:snapToGrid w:val="0"/>
              <w:spacing w:line="50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1.9.1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踏勘现场</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b/>
                <w:bCs/>
                <w:color w:val="auto"/>
                <w:szCs w:val="21"/>
              </w:rPr>
              <w:sym w:font="Wingdings" w:char="00FE"/>
            </w:r>
            <w:r>
              <w:rPr>
                <w:rFonts w:hint="eastAsia" w:ascii="宋体" w:hAnsi="宋体" w:eastAsia="宋体" w:cs="宋体"/>
                <w:color w:val="auto"/>
              </w:rPr>
              <w:t>不组织，投标人自行踏勘</w:t>
            </w:r>
          </w:p>
          <w:p>
            <w:pPr>
              <w:snapToGrid w:val="0"/>
              <w:spacing w:line="500" w:lineRule="exact"/>
              <w:rPr>
                <w:rFonts w:hint="eastAsia" w:ascii="宋体" w:hAnsi="宋体" w:eastAsia="宋体" w:cs="宋体"/>
                <w:color w:val="auto"/>
              </w:rPr>
            </w:pPr>
            <w:r>
              <w:rPr>
                <w:rFonts w:hint="eastAsia" w:ascii="宋体" w:hAnsi="宋体" w:eastAsia="宋体" w:cs="宋体"/>
                <w:color w:val="auto"/>
              </w:rPr>
              <w:t>□组织，踏勘时间：</w:t>
            </w:r>
            <w:r>
              <w:rPr>
                <w:rFonts w:hint="eastAsia" w:ascii="宋体" w:hAnsi="宋体" w:eastAsia="宋体" w:cs="宋体"/>
                <w:bCs/>
                <w:snapToGrid w:val="0"/>
                <w:color w:val="auto"/>
                <w:kern w:val="0"/>
                <w:szCs w:val="21"/>
                <w:u w:val="single"/>
              </w:rPr>
              <w:t xml:space="preserve">            </w:t>
            </w:r>
          </w:p>
          <w:p>
            <w:pPr>
              <w:snapToGrid w:val="0"/>
              <w:spacing w:line="500" w:lineRule="exact"/>
              <w:rPr>
                <w:rFonts w:hint="eastAsia" w:ascii="宋体" w:hAnsi="宋体" w:eastAsia="宋体" w:cs="宋体"/>
                <w:color w:val="auto"/>
              </w:rPr>
            </w:pPr>
            <w:r>
              <w:rPr>
                <w:rFonts w:hint="eastAsia" w:ascii="宋体" w:hAnsi="宋体" w:eastAsia="宋体" w:cs="宋体"/>
                <w:color w:val="auto"/>
              </w:rPr>
              <w:t xml:space="preserve">        踏勘集中地点：</w:t>
            </w:r>
            <w:r>
              <w:rPr>
                <w:rFonts w:hint="eastAsia" w:ascii="宋体" w:hAnsi="宋体" w:eastAsia="宋体" w:cs="宋体"/>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1.10.1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分包</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☑不允许</w:t>
            </w:r>
          </w:p>
          <w:p>
            <w:pPr>
              <w:snapToGrid w:val="0"/>
              <w:spacing w:line="500" w:lineRule="exact"/>
              <w:rPr>
                <w:rFonts w:hint="eastAsia" w:ascii="宋体" w:hAnsi="宋体" w:eastAsia="宋体" w:cs="宋体"/>
                <w:color w:val="auto"/>
              </w:rPr>
            </w:pPr>
            <w:r>
              <w:rPr>
                <w:rFonts w:hint="eastAsia" w:ascii="宋体" w:hAnsi="宋体" w:eastAsia="宋体" w:cs="宋体"/>
                <w:color w:val="auto"/>
              </w:rPr>
              <w:t xml:space="preserve">□允许，分包内容要求： </w:t>
            </w:r>
            <w:r>
              <w:rPr>
                <w:rFonts w:hint="eastAsia" w:ascii="宋体" w:hAnsi="宋体" w:eastAsia="宋体" w:cs="宋体"/>
                <w:bCs/>
                <w:snapToGrid w:val="0"/>
                <w:color w:val="auto"/>
                <w:kern w:val="0"/>
                <w:szCs w:val="21"/>
                <w:u w:val="single"/>
              </w:rPr>
              <w:t xml:space="preserve">            </w:t>
            </w:r>
          </w:p>
          <w:p>
            <w:pPr>
              <w:snapToGrid w:val="0"/>
              <w:spacing w:line="500" w:lineRule="exact"/>
              <w:rPr>
                <w:rFonts w:hint="eastAsia" w:ascii="宋体" w:hAnsi="宋体" w:eastAsia="宋体" w:cs="宋体"/>
                <w:color w:val="auto"/>
              </w:rPr>
            </w:pPr>
            <w:r>
              <w:rPr>
                <w:rFonts w:hint="eastAsia" w:ascii="宋体" w:hAnsi="宋体" w:eastAsia="宋体" w:cs="宋体"/>
                <w:color w:val="auto"/>
              </w:rPr>
              <w:t xml:space="preserve">        分包金额要求： </w:t>
            </w:r>
            <w:r>
              <w:rPr>
                <w:rFonts w:hint="eastAsia" w:ascii="宋体" w:hAnsi="宋体" w:eastAsia="宋体" w:cs="宋体"/>
                <w:bCs/>
                <w:snapToGrid w:val="0"/>
                <w:color w:val="auto"/>
                <w:kern w:val="0"/>
                <w:szCs w:val="21"/>
                <w:u w:val="single"/>
              </w:rPr>
              <w:t xml:space="preserve">            </w:t>
            </w:r>
          </w:p>
          <w:p>
            <w:pPr>
              <w:snapToGrid w:val="0"/>
              <w:spacing w:line="500" w:lineRule="exact"/>
              <w:rPr>
                <w:rFonts w:hint="eastAsia" w:ascii="宋体" w:hAnsi="宋体" w:eastAsia="宋体" w:cs="宋体"/>
                <w:color w:val="auto"/>
              </w:rPr>
            </w:pPr>
            <w:r>
              <w:rPr>
                <w:rFonts w:hint="eastAsia" w:ascii="宋体" w:hAnsi="宋体" w:eastAsia="宋体" w:cs="宋体"/>
                <w:color w:val="auto"/>
              </w:rPr>
              <w:t xml:space="preserve">        接受分包的第三人资质要求：</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2.2.1</w:t>
            </w:r>
          </w:p>
        </w:tc>
        <w:tc>
          <w:tcPr>
            <w:tcW w:w="1980" w:type="dxa"/>
            <w:vMerge w:val="restart"/>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投标人要求澄清招标文件</w:t>
            </w:r>
          </w:p>
        </w:tc>
        <w:tc>
          <w:tcPr>
            <w:tcW w:w="5995" w:type="dxa"/>
            <w:noWrap w:val="0"/>
            <w:vAlign w:val="center"/>
          </w:tcPr>
          <w:p>
            <w:pPr>
              <w:snapToGrid w:val="0"/>
              <w:spacing w:line="500" w:lineRule="exact"/>
              <w:rPr>
                <w:rFonts w:hint="eastAsia" w:ascii="宋体" w:hAnsi="宋体" w:eastAsia="宋体" w:cs="宋体"/>
                <w:color w:val="auto"/>
                <w:szCs w:val="21"/>
              </w:rPr>
            </w:pPr>
            <w:r>
              <w:rPr>
                <w:rFonts w:hint="eastAsia" w:ascii="宋体" w:hAnsi="宋体" w:eastAsia="宋体" w:cs="宋体"/>
                <w:bCs/>
                <w:snapToGrid w:val="0"/>
                <w:color w:val="auto"/>
                <w:kern w:val="0"/>
                <w:szCs w:val="21"/>
              </w:rPr>
              <w:t>时间：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年</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月</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日</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时</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rFonts w:hint="eastAsia" w:ascii="宋体" w:hAnsi="宋体" w:eastAsia="宋体" w:cs="宋体"/>
                <w:color w:val="auto"/>
              </w:rPr>
            </w:pPr>
          </w:p>
        </w:tc>
        <w:tc>
          <w:tcPr>
            <w:tcW w:w="1980" w:type="dxa"/>
            <w:vMerge w:val="continue"/>
            <w:noWrap w:val="0"/>
            <w:vAlign w:val="center"/>
          </w:tcPr>
          <w:p>
            <w:pPr>
              <w:snapToGrid w:val="0"/>
              <w:spacing w:line="500" w:lineRule="exact"/>
              <w:jc w:val="center"/>
              <w:rPr>
                <w:rFonts w:hint="eastAsia" w:ascii="宋体" w:hAnsi="宋体" w:eastAsia="宋体" w:cs="宋体"/>
                <w:color w:val="auto"/>
              </w:rPr>
            </w:pPr>
          </w:p>
        </w:tc>
        <w:tc>
          <w:tcPr>
            <w:tcW w:w="5995" w:type="dxa"/>
            <w:noWrap w:val="0"/>
            <w:vAlign w:val="center"/>
          </w:tcPr>
          <w:p>
            <w:pPr>
              <w:snapToGrid w:val="0"/>
              <w:spacing w:line="500" w:lineRule="exact"/>
              <w:rPr>
                <w:rFonts w:hint="eastAsia" w:ascii="宋体" w:hAnsi="宋体" w:eastAsia="宋体" w:cs="宋体"/>
                <w:color w:val="auto"/>
                <w:szCs w:val="21"/>
              </w:rPr>
            </w:pPr>
            <w:r>
              <w:rPr>
                <w:rFonts w:hint="eastAsia" w:ascii="宋体" w:hAnsi="宋体" w:eastAsia="宋体" w:cs="宋体"/>
                <w:bCs/>
                <w:snapToGrid w:val="0"/>
                <w:color w:val="auto"/>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2.2.2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snapToGrid w:val="0"/>
                <w:color w:val="auto"/>
                <w:kern w:val="0"/>
                <w:szCs w:val="21"/>
              </w:rPr>
              <w:t>招标文件澄清发出的形式</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通过</w:t>
            </w:r>
            <w:r>
              <w:rPr>
                <w:rFonts w:hint="eastAsia" w:ascii="宋体" w:hAnsi="宋体" w:eastAsia="宋体" w:cs="宋体"/>
                <w:bCs/>
                <w:snapToGrid w:val="0"/>
                <w:color w:val="auto"/>
                <w:kern w:val="0"/>
                <w:szCs w:val="21"/>
              </w:rPr>
              <w:t>合肥文</w:t>
            </w:r>
            <w:r>
              <w:rPr>
                <w:rFonts w:hint="eastAsia" w:ascii="宋体" w:hAnsi="宋体" w:eastAsia="宋体" w:cs="宋体"/>
                <w:bCs/>
                <w:snapToGrid w:val="0"/>
                <w:color w:val="auto"/>
              </w:rPr>
              <w:t>旅博览集团有限公司网站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"http://www.zwzcgl.com" </w:instrText>
            </w:r>
            <w:r>
              <w:rPr>
                <w:rFonts w:hint="eastAsia" w:ascii="宋体" w:hAnsi="宋体" w:eastAsia="宋体" w:cs="宋体"/>
                <w:color w:val="auto"/>
              </w:rPr>
              <w:fldChar w:fldCharType="separate"/>
            </w:r>
            <w:r>
              <w:rPr>
                <w:rFonts w:hint="eastAsia" w:ascii="宋体" w:hAnsi="宋体" w:eastAsia="宋体" w:cs="宋体"/>
                <w:bCs/>
                <w:snapToGrid w:val="0"/>
                <w:color w:val="auto"/>
              </w:rPr>
              <w:t>http://www.zwzcgl.com</w:t>
            </w:r>
            <w:r>
              <w:rPr>
                <w:rFonts w:hint="eastAsia" w:ascii="宋体" w:hAnsi="宋体" w:eastAsia="宋体" w:cs="宋体"/>
                <w:bCs/>
                <w:snapToGrid w:val="0"/>
                <w:color w:val="auto"/>
              </w:rPr>
              <w:fldChar w:fldCharType="end"/>
            </w:r>
            <w:r>
              <w:rPr>
                <w:rFonts w:hint="eastAsia" w:ascii="宋体" w:hAnsi="宋体" w:eastAsia="宋体" w:cs="宋体"/>
                <w:bCs/>
                <w:snapToGrid w:val="0"/>
                <w:color w:val="auto"/>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3.2.1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增值税税金的计算方法</w:t>
            </w:r>
          </w:p>
        </w:tc>
        <w:tc>
          <w:tcPr>
            <w:tcW w:w="5995" w:type="dxa"/>
            <w:noWrap w:val="0"/>
            <w:vAlign w:val="center"/>
          </w:tcPr>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计税方法：</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lang w:eastAsia="zh-CN"/>
              </w:rPr>
              <w:t>☑</w:t>
            </w:r>
            <w:r>
              <w:rPr>
                <w:rFonts w:hint="eastAsia" w:ascii="宋体" w:hAnsi="宋体" w:eastAsia="宋体" w:cs="宋体"/>
                <w:bCs/>
                <w:snapToGrid w:val="0"/>
                <w:color w:val="auto"/>
                <w:kern w:val="0"/>
                <w:szCs w:val="21"/>
              </w:rPr>
              <w:t>一般计税方法</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 xml:space="preserve">□简易计税方法 </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发票类型：</w:t>
            </w:r>
          </w:p>
          <w:p>
            <w:pPr>
              <w:snapToGrid w:val="0"/>
              <w:spacing w:line="500" w:lineRule="exact"/>
              <w:rPr>
                <w:rFonts w:hint="eastAsia" w:ascii="宋体" w:hAnsi="宋体" w:eastAsia="宋体" w:cs="宋体"/>
                <w:bCs/>
                <w:snapToGrid w:val="0"/>
                <w:color w:val="auto"/>
                <w:kern w:val="0"/>
                <w:szCs w:val="21"/>
              </w:rPr>
            </w:pPr>
            <w:r>
              <w:rPr>
                <w:rFonts w:hint="eastAsia" w:ascii="宋体" w:hAnsi="宋体" w:cs="宋体"/>
                <w:bCs/>
                <w:snapToGrid w:val="0"/>
                <w:color w:val="auto"/>
                <w:kern w:val="0"/>
                <w:szCs w:val="21"/>
                <w:lang w:eastAsia="zh-CN"/>
              </w:rPr>
              <w:t>□</w:t>
            </w:r>
            <w:r>
              <w:rPr>
                <w:rFonts w:hint="eastAsia" w:ascii="宋体" w:hAnsi="宋体" w:eastAsia="宋体" w:cs="宋体"/>
                <w:bCs/>
                <w:snapToGrid w:val="0"/>
                <w:color w:val="auto"/>
                <w:kern w:val="0"/>
                <w:szCs w:val="21"/>
              </w:rPr>
              <w:t>增值税专用发票</w:t>
            </w:r>
          </w:p>
          <w:p>
            <w:pPr>
              <w:snapToGrid w:val="0"/>
              <w:spacing w:line="500" w:lineRule="exact"/>
              <w:rPr>
                <w:rFonts w:hint="eastAsia" w:ascii="宋体" w:hAnsi="宋体" w:eastAsia="宋体" w:cs="宋体"/>
                <w:bCs/>
                <w:snapToGrid w:val="0"/>
                <w:color w:val="auto"/>
                <w:kern w:val="0"/>
                <w:szCs w:val="21"/>
              </w:rPr>
            </w:pPr>
            <w:r>
              <w:rPr>
                <w:rFonts w:hint="eastAsia" w:ascii="宋体" w:hAnsi="宋体" w:cs="宋体"/>
                <w:bCs/>
                <w:snapToGrid w:val="0"/>
                <w:color w:val="auto"/>
                <w:kern w:val="0"/>
                <w:szCs w:val="21"/>
                <w:lang w:eastAsia="zh-CN"/>
              </w:rPr>
              <w:t>☑</w:t>
            </w:r>
            <w:r>
              <w:rPr>
                <w:rFonts w:hint="eastAsia" w:ascii="宋体" w:hAnsi="宋体" w:eastAsia="宋体" w:cs="宋体"/>
                <w:bCs/>
                <w:snapToGrid w:val="0"/>
                <w:color w:val="auto"/>
                <w:kern w:val="0"/>
                <w:szCs w:val="21"/>
              </w:rPr>
              <w:t>增值税普通发票</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3.2.4</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最高投标限价</w:t>
            </w:r>
          </w:p>
        </w:tc>
        <w:tc>
          <w:tcPr>
            <w:tcW w:w="5995" w:type="dxa"/>
            <w:noWrap w:val="0"/>
            <w:vAlign w:val="center"/>
          </w:tcPr>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□无</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lang w:eastAsia="zh-CN"/>
              </w:rPr>
              <w:t>☑</w:t>
            </w:r>
            <w:r>
              <w:rPr>
                <w:rFonts w:hint="eastAsia" w:ascii="宋体" w:hAnsi="宋体" w:eastAsia="宋体" w:cs="宋体"/>
                <w:bCs/>
                <w:snapToGrid w:val="0"/>
                <w:color w:val="auto"/>
                <w:kern w:val="0"/>
                <w:szCs w:val="21"/>
              </w:rPr>
              <w:t>有，最高投标限价</w:t>
            </w:r>
            <w:r>
              <w:rPr>
                <w:rFonts w:hint="eastAsia" w:ascii="宋体" w:hAnsi="宋体" w:eastAsia="宋体" w:cs="宋体"/>
                <w:bCs/>
                <w:snapToGrid w:val="0"/>
                <w:color w:val="auto"/>
                <w:kern w:val="0"/>
                <w:szCs w:val="21"/>
                <w:u w:val="single"/>
                <w:lang w:val="en-US" w:eastAsia="zh-CN"/>
              </w:rPr>
              <w:t>44.2万</w:t>
            </w:r>
            <w:r>
              <w:rPr>
                <w:rFonts w:hint="eastAsia" w:ascii="宋体" w:hAnsi="宋体" w:eastAsia="宋体" w:cs="宋体"/>
                <w:bCs/>
                <w:snapToGrid w:val="0"/>
                <w:color w:val="auto"/>
                <w:kern w:val="0"/>
                <w:szCs w:val="21"/>
              </w:rPr>
              <w:t>元</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3.2.5</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投标报价的其他要求</w:t>
            </w:r>
          </w:p>
        </w:tc>
        <w:tc>
          <w:tcPr>
            <w:tcW w:w="5995" w:type="dxa"/>
            <w:noWrap w:val="0"/>
            <w:vAlign w:val="center"/>
          </w:tcPr>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投标人的报价应包含但不限于所投货物的供货、包装运输及保险、安装（如有）、调试、考核验收、培训、交付后约定期限内免费维修保养服务、税费等所有工作和应有费用。</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招标人不能接受的其它实质性条件：</w:t>
            </w:r>
            <w:r>
              <w:rPr>
                <w:rFonts w:hint="eastAsia" w:ascii="宋体" w:hAnsi="宋体" w:eastAsia="宋体" w:cs="宋体"/>
                <w:bCs/>
                <w:snapToGrid w:val="0"/>
                <w:color w:val="auto"/>
                <w:kern w:val="0"/>
                <w:szCs w:val="21"/>
                <w:u w:val="single"/>
              </w:rPr>
              <w:t xml:space="preserve">     </w:t>
            </w:r>
            <w:r>
              <w:rPr>
                <w:rFonts w:hint="eastAsia" w:ascii="宋体" w:hAnsi="宋体" w:eastAsia="宋体" w:cs="宋体"/>
                <w:bCs/>
                <w:snapToGrid w:val="0"/>
                <w:color w:val="auto"/>
                <w:kern w:val="0"/>
                <w:szCs w:val="21"/>
                <w:u w:val="single"/>
                <w:lang w:val="en-US" w:eastAsia="zh-CN"/>
              </w:rPr>
              <w:t>/</w:t>
            </w:r>
            <w:r>
              <w:rPr>
                <w:rFonts w:hint="eastAsia" w:ascii="宋体" w:hAnsi="宋体" w:eastAsia="宋体" w:cs="宋体"/>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3.3.1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投标有效期</w:t>
            </w:r>
          </w:p>
        </w:tc>
        <w:tc>
          <w:tcPr>
            <w:tcW w:w="5995" w:type="dxa"/>
            <w:noWrap w:val="0"/>
            <w:vAlign w:val="center"/>
          </w:tcPr>
          <w:p>
            <w:pPr>
              <w:snapToGrid w:val="0"/>
              <w:spacing w:line="500" w:lineRule="exac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3.4.1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投标保证金</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1.是否要求投标人递交投标保证金：</w:t>
            </w:r>
          </w:p>
          <w:p>
            <w:pPr>
              <w:snapToGrid w:val="0"/>
              <w:spacing w:line="500" w:lineRule="exact"/>
              <w:rPr>
                <w:rFonts w:hint="eastAsia" w:ascii="宋体" w:hAnsi="宋体" w:eastAsia="宋体" w:cs="宋体"/>
                <w:color w:val="auto"/>
              </w:rPr>
            </w:pPr>
            <w:r>
              <w:rPr>
                <w:rFonts w:hint="eastAsia" w:ascii="宋体" w:hAnsi="宋体" w:eastAsia="宋体" w:cs="宋体"/>
                <w:color w:val="auto"/>
              </w:rPr>
              <w:t xml:space="preserve">□不要求  </w:t>
            </w:r>
            <w:r>
              <w:rPr>
                <w:rFonts w:hint="eastAsia" w:ascii="宋体" w:hAnsi="宋体" w:eastAsia="宋体" w:cs="宋体"/>
                <w:color w:val="auto"/>
              </w:rPr>
              <w:fldChar w:fldCharType="begin"/>
            </w:r>
            <w:r>
              <w:rPr>
                <w:rFonts w:hint="eastAsia" w:ascii="宋体" w:hAnsi="宋体" w:eastAsia="宋体" w:cs="宋体"/>
                <w:color w:val="auto"/>
              </w:rPr>
              <w:instrText xml:space="preserve"> eq \o\ac(□,√)</w:instrText>
            </w:r>
            <w:r>
              <w:rPr>
                <w:rFonts w:hint="eastAsia" w:ascii="宋体" w:hAnsi="宋体" w:eastAsia="宋体" w:cs="宋体"/>
                <w:color w:val="auto"/>
              </w:rPr>
              <w:fldChar w:fldCharType="end"/>
            </w:r>
            <w:r>
              <w:rPr>
                <w:rFonts w:hint="eastAsia" w:ascii="宋体" w:hAnsi="宋体" w:eastAsia="宋体" w:cs="宋体"/>
                <w:color w:val="auto"/>
              </w:rPr>
              <w:t>要求</w:t>
            </w:r>
          </w:p>
          <w:p>
            <w:pPr>
              <w:snapToGrid w:val="0"/>
              <w:spacing w:line="500" w:lineRule="exact"/>
              <w:rPr>
                <w:rFonts w:hint="eastAsia" w:ascii="宋体" w:hAnsi="宋体" w:eastAsia="宋体" w:cs="宋体"/>
                <w:color w:val="auto"/>
              </w:rPr>
            </w:pPr>
            <w:r>
              <w:rPr>
                <w:rFonts w:hint="eastAsia" w:ascii="宋体" w:hAnsi="宋体" w:eastAsia="宋体" w:cs="宋体"/>
                <w:color w:val="auto"/>
              </w:rPr>
              <w:t>投标保证金的形式：</w:t>
            </w:r>
          </w:p>
          <w:p>
            <w:pPr>
              <w:snapToGrid w:val="0"/>
              <w:spacing w:line="500" w:lineRule="exact"/>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eq \o\ac(□,√)</w:instrText>
            </w:r>
            <w:r>
              <w:rPr>
                <w:rFonts w:hint="eastAsia" w:ascii="宋体" w:hAnsi="宋体" w:eastAsia="宋体" w:cs="宋体"/>
                <w:color w:val="auto"/>
              </w:rPr>
              <w:fldChar w:fldCharType="end"/>
            </w:r>
            <w:r>
              <w:rPr>
                <w:rFonts w:hint="eastAsia" w:ascii="宋体" w:hAnsi="宋体" w:eastAsia="宋体" w:cs="宋体"/>
                <w:color w:val="auto"/>
              </w:rPr>
              <w:t xml:space="preserve">银行转账  </w:t>
            </w:r>
            <w:r>
              <w:rPr>
                <w:rFonts w:hint="eastAsia" w:ascii="宋体" w:hAnsi="宋体" w:eastAsia="宋体" w:cs="宋体"/>
                <w:color w:val="auto"/>
              </w:rPr>
              <w:fldChar w:fldCharType="begin"/>
            </w:r>
            <w:r>
              <w:rPr>
                <w:rFonts w:hint="eastAsia" w:ascii="宋体" w:hAnsi="宋体" w:eastAsia="宋体" w:cs="宋体"/>
                <w:color w:val="auto"/>
              </w:rPr>
              <w:instrText xml:space="preserve"> eq \o\ac(□)</w:instrText>
            </w:r>
            <w:r>
              <w:rPr>
                <w:rFonts w:hint="eastAsia" w:ascii="宋体" w:hAnsi="宋体" w:eastAsia="宋体" w:cs="宋体"/>
                <w:color w:val="auto"/>
              </w:rPr>
              <w:fldChar w:fldCharType="end"/>
            </w:r>
            <w:r>
              <w:rPr>
                <w:rFonts w:hint="eastAsia" w:ascii="宋体" w:hAnsi="宋体" w:eastAsia="宋体" w:cs="宋体"/>
                <w:color w:val="auto"/>
              </w:rPr>
              <w:t xml:space="preserve">银行电汇  </w:t>
            </w:r>
          </w:p>
          <w:p>
            <w:pPr>
              <w:snapToGrid w:val="0"/>
              <w:spacing w:line="500" w:lineRule="exact"/>
              <w:rPr>
                <w:rFonts w:hint="eastAsia" w:ascii="宋体" w:hAnsi="宋体" w:eastAsia="宋体" w:cs="宋体"/>
                <w:i w:val="0"/>
                <w:iCs w:val="0"/>
                <w:color w:val="auto"/>
              </w:rPr>
            </w:pPr>
            <w:r>
              <w:rPr>
                <w:rFonts w:hint="eastAsia" w:ascii="宋体" w:hAnsi="宋体" w:eastAsia="宋体" w:cs="宋体"/>
                <w:color w:val="auto"/>
              </w:rPr>
              <w:t>投标保证金的金额：</w:t>
            </w:r>
            <w:r>
              <w:rPr>
                <w:rFonts w:hint="eastAsia" w:ascii="宋体" w:hAnsi="宋体" w:eastAsia="宋体" w:cs="宋体"/>
                <w:i w:val="0"/>
                <w:iCs w:val="0"/>
                <w:color w:val="auto"/>
              </w:rPr>
              <w:t>人民币</w:t>
            </w:r>
            <w:r>
              <w:rPr>
                <w:rFonts w:hint="eastAsia" w:ascii="宋体" w:hAnsi="宋体" w:eastAsia="宋体" w:cs="宋体"/>
                <w:i w:val="0"/>
                <w:iCs w:val="0"/>
                <w:color w:val="auto"/>
                <w:u w:val="single"/>
              </w:rPr>
              <w:t xml:space="preserve"> </w:t>
            </w:r>
            <w:r>
              <w:rPr>
                <w:rFonts w:hint="eastAsia" w:ascii="宋体" w:hAnsi="宋体" w:eastAsia="宋体" w:cs="宋体"/>
                <w:i w:val="0"/>
                <w:iCs w:val="0"/>
                <w:color w:val="auto"/>
                <w:u w:val="single"/>
                <w:lang w:val="en-US" w:eastAsia="zh-CN"/>
              </w:rPr>
              <w:t>0.7</w:t>
            </w:r>
            <w:r>
              <w:rPr>
                <w:rFonts w:hint="eastAsia" w:ascii="宋体" w:hAnsi="宋体" w:eastAsia="宋体" w:cs="宋体"/>
                <w:i w:val="0"/>
                <w:iCs w:val="0"/>
                <w:color w:val="auto"/>
                <w:u w:val="single"/>
              </w:rPr>
              <w:t xml:space="preserve"> </w:t>
            </w:r>
            <w:r>
              <w:rPr>
                <w:rFonts w:hint="eastAsia" w:ascii="宋体" w:hAnsi="宋体" w:eastAsia="宋体" w:cs="宋体"/>
                <w:i w:val="0"/>
                <w:iCs w:val="0"/>
                <w:color w:val="auto"/>
              </w:rPr>
              <w:t>万元</w:t>
            </w:r>
          </w:p>
          <w:p>
            <w:pPr>
              <w:snapToGrid w:val="0"/>
              <w:spacing w:line="500" w:lineRule="exact"/>
              <w:rPr>
                <w:rFonts w:hint="eastAsia" w:ascii="宋体" w:hAnsi="宋体" w:eastAsia="宋体" w:cs="宋体"/>
                <w:color w:val="auto"/>
              </w:rPr>
            </w:pPr>
            <w:r>
              <w:rPr>
                <w:rFonts w:hint="eastAsia" w:ascii="宋体" w:hAnsi="宋体" w:eastAsia="宋体" w:cs="宋体"/>
                <w:color w:val="auto"/>
              </w:rPr>
              <w:t xml:space="preserve">递交要求： </w:t>
            </w:r>
          </w:p>
          <w:p>
            <w:pPr>
              <w:snapToGrid w:val="0"/>
              <w:spacing w:line="500" w:lineRule="exact"/>
              <w:rPr>
                <w:rFonts w:hint="eastAsia" w:ascii="宋体" w:hAnsi="宋体" w:eastAsia="宋体" w:cs="宋体"/>
                <w:color w:val="auto"/>
              </w:rPr>
            </w:pPr>
            <w:r>
              <w:rPr>
                <w:rFonts w:hint="eastAsia" w:ascii="宋体" w:hAnsi="宋体" w:eastAsia="宋体" w:cs="宋体"/>
                <w:color w:val="auto"/>
              </w:rPr>
              <w:t>①投标保证金的到账截止时间：报名截止时间。</w:t>
            </w:r>
          </w:p>
          <w:p>
            <w:pPr>
              <w:snapToGrid w:val="0"/>
              <w:spacing w:line="500" w:lineRule="exact"/>
              <w:rPr>
                <w:rFonts w:hint="eastAsia" w:ascii="宋体" w:hAnsi="宋体" w:eastAsia="宋体" w:cs="宋体"/>
                <w:color w:val="auto"/>
              </w:rPr>
            </w:pPr>
            <w:r>
              <w:rPr>
                <w:rFonts w:hint="eastAsia" w:ascii="宋体" w:hAnsi="宋体" w:eastAsia="宋体" w:cs="宋体"/>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ascii="宋体" w:hAnsi="宋体" w:eastAsia="宋体" w:cs="宋体"/>
                <w:color w:val="auto"/>
                <w:szCs w:val="21"/>
              </w:rPr>
            </w:pPr>
            <w:r>
              <w:rPr>
                <w:rFonts w:hint="eastAsia" w:ascii="宋体" w:hAnsi="宋体" w:eastAsia="宋体" w:cs="宋体"/>
                <w:color w:val="auto"/>
              </w:rPr>
              <w:t>③转帐时请备注“××项目投标保证金，并将转账凭证扫描件发送至2507024924@qq.com邮箱。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3.4.4</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其他不予退还投标保证金的情形</w:t>
            </w:r>
          </w:p>
        </w:tc>
        <w:tc>
          <w:tcPr>
            <w:tcW w:w="5995" w:type="dxa"/>
            <w:noWrap w:val="0"/>
            <w:vAlign w:val="center"/>
          </w:tcPr>
          <w:p>
            <w:pPr>
              <w:snapToGrid w:val="0"/>
              <w:spacing w:line="500" w:lineRule="exact"/>
              <w:rPr>
                <w:rFonts w:hint="eastAsia" w:ascii="宋体" w:hAnsi="宋体" w:eastAsia="宋体" w:cs="宋体"/>
                <w:color w:val="auto"/>
              </w:rPr>
            </w:pPr>
            <w:bookmarkStart w:id="10" w:name="_Toc1781"/>
            <w:r>
              <w:rPr>
                <w:rFonts w:hint="eastAsia" w:ascii="宋体" w:hAnsi="宋体" w:eastAsia="宋体" w:cs="宋体"/>
                <w:color w:val="auto"/>
              </w:rPr>
              <w:t>（1）中标候选人无正当理由放弃中标项目资格的；</w:t>
            </w:r>
            <w:bookmarkEnd w:id="10"/>
          </w:p>
          <w:p>
            <w:pPr>
              <w:snapToGrid w:val="0"/>
              <w:spacing w:line="500" w:lineRule="exact"/>
              <w:rPr>
                <w:rFonts w:hint="eastAsia" w:ascii="宋体" w:hAnsi="宋体" w:eastAsia="宋体" w:cs="宋体"/>
                <w:color w:val="auto"/>
              </w:rPr>
            </w:pPr>
            <w:r>
              <w:rPr>
                <w:rFonts w:hint="eastAsia" w:ascii="宋体" w:hAnsi="宋体" w:eastAsia="宋体" w:cs="宋体"/>
                <w:color w:val="auto"/>
              </w:rPr>
              <w:t>（2）投标人存在弄虚作假行为的；</w:t>
            </w:r>
          </w:p>
          <w:p>
            <w:pPr>
              <w:snapToGrid w:val="0"/>
              <w:spacing w:line="500" w:lineRule="exact"/>
              <w:rPr>
                <w:rFonts w:hint="eastAsia" w:ascii="宋体" w:hAnsi="宋体" w:eastAsia="宋体" w:cs="宋体"/>
                <w:color w:val="auto"/>
              </w:rPr>
            </w:pPr>
            <w:r>
              <w:rPr>
                <w:rFonts w:hint="eastAsia" w:ascii="宋体" w:hAnsi="宋体" w:eastAsia="宋体" w:cs="宋体"/>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3.6.1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是否允许递交备选投标方案</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b/>
                <w:bCs/>
                <w:color w:val="auto"/>
                <w:szCs w:val="21"/>
              </w:rPr>
              <w:sym w:font="Wingdings" w:char="F0FE"/>
            </w:r>
            <w:r>
              <w:rPr>
                <w:rFonts w:hint="eastAsia" w:ascii="宋体" w:hAnsi="宋体" w:eastAsia="宋体" w:cs="宋体"/>
                <w:color w:val="auto"/>
              </w:rPr>
              <w:t>不允许</w:t>
            </w:r>
          </w:p>
          <w:p>
            <w:pPr>
              <w:snapToGrid w:val="0"/>
              <w:spacing w:line="500" w:lineRule="exact"/>
              <w:rPr>
                <w:rFonts w:hint="eastAsia" w:ascii="宋体" w:hAnsi="宋体" w:eastAsia="宋体" w:cs="宋体"/>
                <w:color w:val="auto"/>
                <w:u w:val="single"/>
              </w:rPr>
            </w:pPr>
            <w:r>
              <w:rPr>
                <w:rFonts w:hint="eastAsia" w:ascii="宋体" w:hAnsi="宋体" w:eastAsia="宋体" w:cs="宋体"/>
                <w:color w:val="auto"/>
              </w:rPr>
              <w:t>□允许：</w:t>
            </w:r>
            <w:r>
              <w:rPr>
                <w:rFonts w:hint="eastAsia" w:ascii="宋体" w:hAnsi="宋体" w:eastAsia="宋体" w:cs="宋体"/>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4.2.2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是否退还投标文件</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b/>
                <w:bCs/>
                <w:color w:val="auto"/>
                <w:szCs w:val="21"/>
              </w:rPr>
              <w:sym w:font="Wingdings" w:char="F0FE"/>
            </w:r>
            <w:r>
              <w:rPr>
                <w:rFonts w:hint="eastAsia" w:ascii="宋体" w:hAnsi="宋体" w:eastAsia="宋体" w:cs="宋体"/>
                <w:color w:val="auto"/>
              </w:rPr>
              <w:t>否</w:t>
            </w:r>
          </w:p>
          <w:p>
            <w:pPr>
              <w:snapToGrid w:val="0"/>
              <w:spacing w:line="500" w:lineRule="exact"/>
              <w:rPr>
                <w:rFonts w:hint="eastAsia" w:ascii="宋体" w:hAnsi="宋体" w:eastAsia="宋体" w:cs="宋体"/>
                <w:color w:val="auto"/>
                <w:u w:val="single"/>
              </w:rPr>
            </w:pPr>
            <w:r>
              <w:rPr>
                <w:rFonts w:hint="eastAsia" w:ascii="宋体" w:hAnsi="宋体" w:eastAsia="宋体" w:cs="宋体"/>
                <w:color w:val="auto"/>
              </w:rPr>
              <w:t>□是，退还安排：</w:t>
            </w:r>
            <w:r>
              <w:rPr>
                <w:rFonts w:hint="eastAsia" w:ascii="宋体" w:hAnsi="宋体" w:eastAsia="宋体" w:cs="宋体"/>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5.1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开标时间和地点</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开标时间：见招标公告</w:t>
            </w:r>
          </w:p>
          <w:p>
            <w:pPr>
              <w:snapToGrid w:val="0"/>
              <w:spacing w:line="500" w:lineRule="exact"/>
              <w:rPr>
                <w:rFonts w:hint="eastAsia" w:ascii="宋体" w:hAnsi="宋体" w:eastAsia="宋体" w:cs="宋体"/>
                <w:color w:val="auto"/>
              </w:rPr>
            </w:pPr>
            <w:r>
              <w:rPr>
                <w:rFonts w:hint="eastAsia" w:ascii="宋体" w:hAnsi="宋体" w:eastAsia="宋体" w:cs="宋体"/>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5.2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开标程序</w:t>
            </w:r>
          </w:p>
        </w:tc>
        <w:tc>
          <w:tcPr>
            <w:tcW w:w="5995" w:type="dxa"/>
            <w:noWrap w:val="0"/>
            <w:vAlign w:val="center"/>
          </w:tcPr>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☑公布投标人名称、标段名称、投标报价及其他内容。</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多标段开标顺序：</w:t>
            </w:r>
            <w:r>
              <w:rPr>
                <w:rFonts w:hint="eastAsia" w:ascii="宋体" w:hAnsi="宋体" w:eastAsia="宋体" w:cs="宋体"/>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6.1.1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评标委员会的组建</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评标委员会构成：</w:t>
            </w:r>
            <w:r>
              <w:rPr>
                <w:rFonts w:hint="eastAsia" w:ascii="宋体" w:hAnsi="宋体" w:eastAsia="宋体" w:cs="宋体"/>
                <w:color w:val="auto"/>
                <w:szCs w:val="22"/>
                <w:u w:val="single"/>
              </w:rPr>
              <w:t>依法组建</w:t>
            </w:r>
          </w:p>
          <w:p>
            <w:pPr>
              <w:snapToGrid w:val="0"/>
              <w:spacing w:line="500" w:lineRule="exact"/>
              <w:rPr>
                <w:rFonts w:hint="eastAsia" w:ascii="宋体" w:hAnsi="宋体" w:eastAsia="宋体" w:cs="宋体"/>
                <w:color w:val="auto"/>
              </w:rPr>
            </w:pPr>
            <w:r>
              <w:rPr>
                <w:rFonts w:hint="eastAsia" w:ascii="宋体" w:hAnsi="宋体" w:eastAsia="宋体" w:cs="宋体"/>
                <w:color w:val="auto"/>
              </w:rPr>
              <w:t>评标专家确定方式：</w:t>
            </w:r>
            <w:r>
              <w:rPr>
                <w:rFonts w:hint="eastAsia" w:ascii="宋体" w:hAnsi="宋体" w:eastAsia="宋体" w:cs="宋体"/>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6.3.2</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评标委员会推荐中标候选人的人数</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7.1</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中标候选人公示媒介及期限</w:t>
            </w:r>
          </w:p>
        </w:tc>
        <w:tc>
          <w:tcPr>
            <w:tcW w:w="5995" w:type="dxa"/>
            <w:noWrap w:val="0"/>
            <w:vAlign w:val="center"/>
          </w:tcPr>
          <w:p>
            <w:pPr>
              <w:snapToGrid w:val="0"/>
              <w:spacing w:line="500" w:lineRule="exact"/>
              <w:rPr>
                <w:rFonts w:hint="eastAsia" w:ascii="宋体" w:hAnsi="宋体" w:eastAsia="宋体" w:cs="宋体"/>
                <w:color w:val="auto"/>
                <w:szCs w:val="22"/>
              </w:rPr>
            </w:pPr>
            <w:r>
              <w:rPr>
                <w:rFonts w:hint="eastAsia" w:ascii="宋体" w:hAnsi="宋体" w:eastAsia="宋体" w:cs="宋体"/>
                <w:color w:val="auto"/>
                <w:szCs w:val="22"/>
              </w:rPr>
              <w:t>公示媒介：同招标公告发布媒介</w:t>
            </w:r>
          </w:p>
          <w:p>
            <w:pPr>
              <w:spacing w:line="500" w:lineRule="exact"/>
              <w:rPr>
                <w:rFonts w:hint="eastAsia" w:ascii="宋体" w:hAnsi="宋体" w:eastAsia="宋体" w:cs="宋体"/>
                <w:color w:val="auto"/>
              </w:rPr>
            </w:pPr>
            <w:r>
              <w:rPr>
                <w:rFonts w:hint="eastAsia" w:ascii="宋体" w:hAnsi="宋体" w:eastAsia="宋体" w:cs="宋体"/>
                <w:color w:val="auto"/>
                <w:szCs w:val="22"/>
              </w:rPr>
              <w:t>公示期限：</w:t>
            </w:r>
            <w:r>
              <w:rPr>
                <w:rFonts w:hint="eastAsia" w:ascii="宋体" w:hAnsi="宋体" w:eastAsia="宋体" w:cs="宋体"/>
                <w:color w:val="auto"/>
                <w:u w:val="single"/>
              </w:rPr>
              <w:t xml:space="preserve"> 3 </w:t>
            </w:r>
            <w:r>
              <w:rPr>
                <w:rFonts w:hint="eastAsia" w:ascii="宋体" w:hAnsi="宋体" w:eastAsia="宋体" w:cs="宋体"/>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7.4</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是否授权评标委员会确定中标人</w:t>
            </w:r>
          </w:p>
        </w:tc>
        <w:tc>
          <w:tcPr>
            <w:tcW w:w="5995" w:type="dxa"/>
            <w:noWrap w:val="0"/>
            <w:vAlign w:val="center"/>
          </w:tcPr>
          <w:p>
            <w:pPr>
              <w:spacing w:line="500" w:lineRule="exact"/>
              <w:rPr>
                <w:rFonts w:hint="eastAsia" w:ascii="宋体" w:hAnsi="宋体" w:eastAsia="宋体" w:cs="宋体"/>
                <w:color w:val="auto"/>
              </w:rPr>
            </w:pPr>
            <w:r>
              <w:rPr>
                <w:rFonts w:hint="eastAsia" w:ascii="宋体" w:hAnsi="宋体" w:eastAsia="宋体" w:cs="宋体"/>
                <w:b/>
                <w:color w:val="auto"/>
                <w:sz w:val="24"/>
              </w:rPr>
              <w:sym w:font="Wingdings" w:char="F0FE"/>
            </w:r>
            <w:r>
              <w:rPr>
                <w:rFonts w:hint="eastAsia" w:ascii="宋体" w:hAnsi="宋体" w:eastAsia="宋体" w:cs="宋体"/>
                <w:color w:val="auto"/>
              </w:rPr>
              <w:t>是</w:t>
            </w:r>
          </w:p>
          <w:p>
            <w:pPr>
              <w:spacing w:line="500" w:lineRule="exact"/>
              <w:rPr>
                <w:rFonts w:hint="eastAsia" w:ascii="宋体" w:hAnsi="宋体" w:eastAsia="宋体" w:cs="宋体"/>
                <w:color w:val="auto"/>
              </w:rPr>
            </w:pPr>
            <w:r>
              <w:rPr>
                <w:rFonts w:hint="eastAsia" w:ascii="宋体" w:hAnsi="宋体" w:eastAsia="宋体" w:cs="宋体"/>
                <w:color w:val="auto"/>
                <w:sz w:val="32"/>
              </w:rPr>
              <w:t>□</w:t>
            </w:r>
            <w:r>
              <w:rPr>
                <w:rFonts w:hint="eastAsia" w:ascii="宋体" w:hAnsi="宋体" w:eastAsia="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7.5</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中标通知书发出的形式</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b/>
                <w:bCs/>
                <w:color w:val="auto"/>
                <w:szCs w:val="21"/>
              </w:rPr>
              <w:sym w:font="Wingdings" w:char="00FE"/>
            </w:r>
            <w:r>
              <w:rPr>
                <w:rFonts w:hint="eastAsia" w:ascii="宋体" w:hAnsi="宋体" w:eastAsia="宋体" w:cs="宋体"/>
                <w:color w:val="auto"/>
              </w:rPr>
              <w:t xml:space="preserve">书面  </w:t>
            </w:r>
            <w:r>
              <w:rPr>
                <w:rFonts w:hint="eastAsia" w:ascii="宋体" w:hAnsi="宋体" w:eastAsia="宋体" w:cs="宋体"/>
                <w:b/>
                <w:bCs/>
                <w:color w:val="auto"/>
                <w:szCs w:val="21"/>
              </w:rPr>
              <w:sym w:font="Wingdings" w:char="00A8"/>
            </w:r>
            <w:r>
              <w:rPr>
                <w:rFonts w:hint="eastAsia" w:ascii="宋体" w:hAnsi="宋体" w:eastAsia="宋体" w:cs="宋体"/>
                <w:color w:val="auto"/>
              </w:rPr>
              <w:t>数据电文</w:t>
            </w:r>
          </w:p>
          <w:p>
            <w:pPr>
              <w:snapToGrid w:val="0"/>
              <w:spacing w:line="500" w:lineRule="exact"/>
              <w:rPr>
                <w:rFonts w:hint="eastAsia" w:ascii="宋体" w:hAnsi="宋体" w:eastAsia="宋体" w:cs="宋体"/>
                <w:color w:val="auto"/>
                <w:sz w:val="32"/>
              </w:rPr>
            </w:pPr>
            <w:r>
              <w:rPr>
                <w:rFonts w:hint="eastAsia" w:ascii="宋体" w:hAnsi="宋体" w:eastAsia="宋体" w:cs="宋体"/>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7.6</w:t>
            </w:r>
          </w:p>
        </w:tc>
        <w:tc>
          <w:tcPr>
            <w:tcW w:w="198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中标结果公示媒介</w:t>
            </w:r>
          </w:p>
        </w:tc>
        <w:tc>
          <w:tcPr>
            <w:tcW w:w="5995" w:type="dxa"/>
            <w:noWrap w:val="0"/>
            <w:vAlign w:val="center"/>
          </w:tcPr>
          <w:p>
            <w:pPr>
              <w:snapToGrid w:val="0"/>
              <w:spacing w:line="500" w:lineRule="exact"/>
              <w:rPr>
                <w:rFonts w:hint="eastAsia" w:ascii="宋体" w:hAnsi="宋体" w:eastAsia="宋体" w:cs="宋体"/>
                <w:color w:val="auto"/>
              </w:rPr>
            </w:pPr>
            <w:r>
              <w:rPr>
                <w:rFonts w:hint="eastAsia" w:ascii="宋体" w:hAnsi="宋体" w:eastAsia="宋体" w:cs="宋体"/>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7.7.1</w:t>
            </w:r>
          </w:p>
        </w:tc>
        <w:tc>
          <w:tcPr>
            <w:tcW w:w="1980" w:type="dxa"/>
            <w:noWrap w:val="0"/>
            <w:vAlign w:val="center"/>
          </w:tcPr>
          <w:p>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5995" w:type="dxa"/>
            <w:noWrap w:val="0"/>
            <w:vAlign w:val="center"/>
          </w:tcPr>
          <w:p>
            <w:pPr>
              <w:snapToGrid w:val="0"/>
              <w:spacing w:line="500" w:lineRule="exact"/>
              <w:rPr>
                <w:rFonts w:hint="eastAsia" w:ascii="宋体" w:hAnsi="宋体" w:eastAsia="宋体" w:cs="宋体"/>
                <w:b/>
                <w:bCs/>
                <w:snapToGrid w:val="0"/>
                <w:color w:val="auto"/>
              </w:rPr>
            </w:pPr>
            <w:r>
              <w:rPr>
                <w:rFonts w:hint="eastAsia" w:ascii="宋体" w:hAnsi="宋体" w:eastAsia="宋体" w:cs="宋体"/>
                <w:b/>
                <w:bCs/>
                <w:snapToGrid w:val="0"/>
                <w:color w:val="auto"/>
              </w:rPr>
              <w:t>是否要求投标人递交</w:t>
            </w:r>
            <w:r>
              <w:rPr>
                <w:rFonts w:hint="eastAsia" w:ascii="宋体" w:hAnsi="宋体" w:eastAsia="宋体" w:cs="宋体"/>
                <w:b/>
                <w:bCs/>
                <w:color w:val="auto"/>
              </w:rPr>
              <w:t>履约保证金</w:t>
            </w:r>
            <w:r>
              <w:rPr>
                <w:rFonts w:hint="eastAsia" w:ascii="宋体" w:hAnsi="宋体" w:eastAsia="宋体" w:cs="宋体"/>
                <w:b/>
                <w:bCs/>
                <w:snapToGrid w:val="0"/>
                <w:color w:val="auto"/>
              </w:rPr>
              <w:t>：</w:t>
            </w:r>
          </w:p>
          <w:p>
            <w:pPr>
              <w:snapToGrid w:val="0"/>
              <w:spacing w:line="500" w:lineRule="exact"/>
              <w:rPr>
                <w:rFonts w:hint="eastAsia" w:ascii="宋体" w:hAnsi="宋体" w:eastAsia="宋体" w:cs="宋体"/>
                <w:b/>
                <w:bCs/>
                <w:snapToGrid w:val="0"/>
                <w:color w:val="auto"/>
              </w:rPr>
            </w:pPr>
            <w:r>
              <w:rPr>
                <w:rFonts w:hint="eastAsia" w:ascii="宋体" w:hAnsi="宋体" w:eastAsia="宋体" w:cs="宋体"/>
                <w:b/>
                <w:bCs/>
                <w:snapToGrid w:val="0"/>
                <w:color w:val="auto"/>
              </w:rPr>
              <w:t xml:space="preserve">□不要求  </w:t>
            </w:r>
            <w:r>
              <w:rPr>
                <w:rFonts w:hint="eastAsia" w:ascii="宋体" w:hAnsi="宋体" w:eastAsia="宋体" w:cs="宋体"/>
                <w:color w:val="auto"/>
              </w:rPr>
              <w:t>☑</w:t>
            </w:r>
            <w:r>
              <w:rPr>
                <w:rFonts w:hint="eastAsia" w:ascii="宋体" w:hAnsi="宋体" w:eastAsia="宋体" w:cs="宋体"/>
                <w:b/>
                <w:bCs/>
                <w:snapToGrid w:val="0"/>
                <w:color w:val="auto"/>
              </w:rPr>
              <w:t>要求</w:t>
            </w:r>
          </w:p>
          <w:p>
            <w:pPr>
              <w:snapToGrid w:val="0"/>
              <w:spacing w:line="500" w:lineRule="exact"/>
              <w:rPr>
                <w:rFonts w:hint="eastAsia" w:ascii="宋体" w:hAnsi="宋体" w:eastAsia="宋体" w:cs="宋体"/>
                <w:bCs/>
                <w:snapToGrid w:val="0"/>
                <w:color w:val="auto"/>
              </w:rPr>
            </w:pPr>
            <w:r>
              <w:rPr>
                <w:rFonts w:hint="eastAsia" w:ascii="宋体" w:hAnsi="宋体" w:eastAsia="宋体" w:cs="宋体"/>
                <w:bCs/>
                <w:snapToGrid w:val="0"/>
                <w:color w:val="auto"/>
              </w:rPr>
              <w:t>（1）递交形式：</w:t>
            </w:r>
          </w:p>
          <w:p>
            <w:pPr>
              <w:snapToGrid w:val="0"/>
              <w:spacing w:line="500" w:lineRule="exact"/>
              <w:rPr>
                <w:rFonts w:hint="eastAsia" w:ascii="宋体" w:hAnsi="宋体" w:eastAsia="宋体" w:cs="宋体"/>
                <w:bCs/>
                <w:snapToGrid w:val="0"/>
                <w:color w:val="auto"/>
              </w:rPr>
            </w:pPr>
            <w:r>
              <w:rPr>
                <w:rFonts w:hint="eastAsia" w:ascii="宋体" w:hAnsi="宋体" w:eastAsia="宋体" w:cs="宋体"/>
                <w:bCs/>
                <w:snapToGrid w:val="0"/>
                <w:color w:val="auto"/>
              </w:rPr>
              <w:fldChar w:fldCharType="begin"/>
            </w:r>
            <w:r>
              <w:rPr>
                <w:rFonts w:hint="eastAsia" w:ascii="宋体" w:hAnsi="宋体" w:eastAsia="宋体" w:cs="宋体"/>
                <w:bCs/>
                <w:snapToGrid w:val="0"/>
                <w:color w:val="auto"/>
              </w:rPr>
              <w:instrText xml:space="preserve"> eq \o\ac(□,</w:instrText>
            </w:r>
            <w:r>
              <w:rPr>
                <w:rFonts w:hint="eastAsia" w:ascii="宋体" w:hAnsi="宋体" w:eastAsia="宋体" w:cs="宋体"/>
                <w:bCs/>
                <w:snapToGrid w:val="0"/>
                <w:color w:val="auto"/>
                <w:position w:val="2"/>
                <w:sz w:val="13"/>
              </w:rPr>
              <w:instrText xml:space="preserve">√</w:instrText>
            </w:r>
            <w:r>
              <w:rPr>
                <w:rFonts w:hint="eastAsia" w:ascii="宋体" w:hAnsi="宋体" w:eastAsia="宋体" w:cs="宋体"/>
                <w:bCs/>
                <w:snapToGrid w:val="0"/>
                <w:color w:val="auto"/>
              </w:rPr>
              <w:instrText xml:space="preserve">)</w:instrText>
            </w:r>
            <w:r>
              <w:rPr>
                <w:rFonts w:hint="eastAsia" w:ascii="宋体" w:hAnsi="宋体" w:eastAsia="宋体" w:cs="宋体"/>
                <w:bCs/>
                <w:snapToGrid w:val="0"/>
                <w:color w:val="auto"/>
              </w:rPr>
              <w:fldChar w:fldCharType="end"/>
            </w:r>
            <w:r>
              <w:rPr>
                <w:rFonts w:hint="eastAsia" w:ascii="宋体" w:hAnsi="宋体" w:eastAsia="宋体" w:cs="宋体"/>
                <w:bCs/>
                <w:snapToGrid w:val="0"/>
                <w:color w:val="auto"/>
              </w:rPr>
              <w:t xml:space="preserve">银行转账  </w:t>
            </w:r>
            <w:r>
              <w:rPr>
                <w:rFonts w:hint="eastAsia" w:ascii="宋体" w:hAnsi="宋体" w:eastAsia="宋体" w:cs="宋体"/>
                <w:bCs/>
                <w:snapToGrid w:val="0"/>
                <w:color w:val="auto"/>
              </w:rPr>
              <w:fldChar w:fldCharType="begin"/>
            </w:r>
            <w:r>
              <w:rPr>
                <w:rFonts w:hint="eastAsia" w:ascii="宋体" w:hAnsi="宋体" w:eastAsia="宋体" w:cs="宋体"/>
                <w:bCs/>
                <w:snapToGrid w:val="0"/>
                <w:color w:val="auto"/>
              </w:rPr>
              <w:instrText xml:space="preserve"> eq \o\ac(□)</w:instrText>
            </w:r>
            <w:r>
              <w:rPr>
                <w:rFonts w:hint="eastAsia" w:ascii="宋体" w:hAnsi="宋体" w:eastAsia="宋体" w:cs="宋体"/>
                <w:bCs/>
                <w:snapToGrid w:val="0"/>
                <w:color w:val="auto"/>
              </w:rPr>
              <w:fldChar w:fldCharType="end"/>
            </w:r>
            <w:r>
              <w:rPr>
                <w:rFonts w:hint="eastAsia" w:ascii="宋体" w:hAnsi="宋体" w:eastAsia="宋体" w:cs="宋体"/>
                <w:bCs/>
                <w:snapToGrid w:val="0"/>
                <w:color w:val="auto"/>
              </w:rPr>
              <w:t xml:space="preserve">银行电汇  </w:t>
            </w:r>
          </w:p>
          <w:p>
            <w:pPr>
              <w:numPr>
                <w:ilvl w:val="0"/>
                <w:numId w:val="2"/>
              </w:numPr>
              <w:snapToGrid w:val="0"/>
              <w:spacing w:line="500" w:lineRule="exact"/>
              <w:ind w:left="-73" w:leftChars="-35"/>
              <w:rPr>
                <w:rFonts w:hint="eastAsia" w:ascii="宋体" w:hAnsi="宋体" w:eastAsia="宋体" w:cs="宋体"/>
                <w:color w:val="auto"/>
                <w:szCs w:val="21"/>
              </w:rPr>
            </w:pPr>
            <w:r>
              <w:rPr>
                <w:rFonts w:hint="eastAsia" w:ascii="宋体" w:hAnsi="宋体" w:eastAsia="宋体" w:cs="宋体"/>
                <w:bCs/>
                <w:snapToGrid w:val="0"/>
                <w:color w:val="auto"/>
              </w:rPr>
              <w:t>递交金额：</w:t>
            </w:r>
            <w:r>
              <w:rPr>
                <w:rFonts w:hint="eastAsia" w:ascii="宋体" w:hAnsi="宋体" w:eastAsia="宋体" w:cs="宋体"/>
                <w:bCs/>
                <w:snapToGrid w:val="0"/>
                <w:color w:val="auto"/>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10.1</w:t>
            </w:r>
          </w:p>
        </w:tc>
        <w:tc>
          <w:tcPr>
            <w:tcW w:w="1980" w:type="dxa"/>
            <w:noWrap w:val="0"/>
            <w:vAlign w:val="center"/>
          </w:tcPr>
          <w:p>
            <w:pPr>
              <w:spacing w:line="500" w:lineRule="exact"/>
              <w:jc w:val="center"/>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重要提示</w:t>
            </w:r>
          </w:p>
        </w:tc>
        <w:tc>
          <w:tcPr>
            <w:tcW w:w="5995" w:type="dxa"/>
            <w:noWrap w:val="0"/>
            <w:vAlign w:val="center"/>
          </w:tcPr>
          <w:p>
            <w:pPr>
              <w:spacing w:line="500" w:lineRule="exact"/>
              <w:rPr>
                <w:rFonts w:hint="eastAsia" w:ascii="宋体" w:hAnsi="宋体" w:eastAsia="宋体" w:cs="宋体"/>
                <w:color w:val="auto"/>
              </w:rPr>
            </w:pPr>
            <w:r>
              <w:rPr>
                <w:rFonts w:hint="eastAsia" w:ascii="宋体" w:hAnsi="宋体" w:eastAsia="宋体" w:cs="宋体"/>
                <w:color w:val="auto"/>
              </w:rPr>
              <w:t>（1）项目负责人必须是投标人本单位工作人员。</w:t>
            </w:r>
          </w:p>
          <w:p>
            <w:pPr>
              <w:spacing w:line="500" w:lineRule="exact"/>
              <w:rPr>
                <w:rFonts w:hint="eastAsia" w:ascii="宋体" w:hAnsi="宋体" w:eastAsia="宋体" w:cs="宋体"/>
                <w:color w:val="auto"/>
              </w:rPr>
            </w:pPr>
            <w:r>
              <w:rPr>
                <w:rFonts w:hint="eastAsia" w:ascii="宋体" w:hAnsi="宋体" w:eastAsia="宋体" w:cs="宋体"/>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rFonts w:hint="eastAsia" w:ascii="宋体" w:hAnsi="宋体" w:eastAsia="宋体" w:cs="宋体"/>
                <w:color w:val="auto"/>
              </w:rPr>
            </w:pPr>
            <w:r>
              <w:rPr>
                <w:rFonts w:hint="eastAsia" w:ascii="宋体" w:hAnsi="宋体" w:eastAsia="宋体" w:cs="宋体"/>
                <w:color w:val="auto"/>
              </w:rPr>
              <w:t>（3）中标人应在规定期限内提交履约保证金并与招标人签订合同，若中标人未能在规定期限内提交履约保证金或签订合同，招标人有权取消中标人中标资格。</w:t>
            </w:r>
          </w:p>
          <w:p>
            <w:pPr>
              <w:spacing w:line="500" w:lineRule="exact"/>
              <w:rPr>
                <w:rFonts w:hint="eastAsia" w:ascii="宋体" w:hAnsi="宋体" w:eastAsia="宋体" w:cs="宋体"/>
                <w:color w:val="auto"/>
              </w:rPr>
            </w:pPr>
            <w:r>
              <w:rPr>
                <w:rFonts w:hint="eastAsia" w:ascii="宋体" w:hAnsi="宋体" w:eastAsia="宋体" w:cs="宋体"/>
                <w:color w:val="auto"/>
              </w:rPr>
              <w:t>（4）合同签订后，中标人存在规定时间内不组织人员进场开工，不履行合同义务等情况，招标人有权解除合同，并追究违约责任。</w:t>
            </w:r>
          </w:p>
          <w:p>
            <w:pPr>
              <w:spacing w:line="500" w:lineRule="exact"/>
              <w:rPr>
                <w:rFonts w:hint="eastAsia" w:ascii="宋体" w:hAnsi="宋体" w:eastAsia="宋体" w:cs="宋体"/>
                <w:color w:val="auto"/>
              </w:rPr>
            </w:pPr>
            <w:r>
              <w:rPr>
                <w:rFonts w:hint="eastAsia" w:ascii="宋体" w:hAnsi="宋体" w:eastAsia="宋体" w:cs="宋体"/>
                <w:color w:val="auto"/>
              </w:rPr>
              <w:t>（5）中标人中标后被监管部门查实存在违法行为，不满足中标条件的，由招标人取消中标资格，并做好项目后续工作；</w:t>
            </w:r>
          </w:p>
          <w:p>
            <w:pPr>
              <w:spacing w:line="500" w:lineRule="exact"/>
              <w:rPr>
                <w:rFonts w:hint="eastAsia" w:ascii="宋体" w:hAnsi="宋体" w:eastAsia="宋体" w:cs="宋体"/>
                <w:bCs/>
                <w:color w:val="auto"/>
              </w:rPr>
            </w:pPr>
            <w:r>
              <w:rPr>
                <w:rFonts w:hint="eastAsia" w:ascii="宋体" w:hAnsi="宋体" w:eastAsia="宋体" w:cs="宋体"/>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w:t>
            </w:r>
          </w:p>
        </w:tc>
        <w:tc>
          <w:tcPr>
            <w:tcW w:w="1980"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其他补充说明</w:t>
            </w:r>
          </w:p>
        </w:tc>
        <w:tc>
          <w:tcPr>
            <w:tcW w:w="5995" w:type="dxa"/>
            <w:noWrap w:val="0"/>
            <w:vAlign w:val="center"/>
          </w:tcPr>
          <w:p>
            <w:pPr>
              <w:spacing w:line="500" w:lineRule="exact"/>
              <w:rPr>
                <w:rFonts w:hint="eastAsia" w:ascii="宋体" w:hAnsi="宋体" w:eastAsia="宋体" w:cs="宋体"/>
                <w:color w:val="auto"/>
              </w:rPr>
            </w:pPr>
            <w:r>
              <w:rPr>
                <w:rFonts w:hint="eastAsia" w:ascii="宋体" w:hAnsi="宋体" w:eastAsia="宋体" w:cs="宋体"/>
                <w:color w:val="auto"/>
              </w:rPr>
              <w:t xml:space="preserve">   无   </w:t>
            </w:r>
          </w:p>
        </w:tc>
      </w:tr>
    </w:tbl>
    <w:p>
      <w:pPr>
        <w:pStyle w:val="3"/>
        <w:spacing w:before="120" w:beforeLines="50" w:after="120" w:afterLines="50" w:line="500" w:lineRule="exact"/>
        <w:jc w:val="center"/>
        <w:rPr>
          <w:rFonts w:hint="eastAsia" w:ascii="宋体" w:hAnsi="宋体" w:eastAsia="宋体" w:cs="宋体"/>
          <w:b w:val="0"/>
          <w:color w:val="auto"/>
        </w:rPr>
      </w:pPr>
      <w:r>
        <w:rPr>
          <w:rFonts w:hint="eastAsia" w:ascii="宋体" w:hAnsi="宋体" w:eastAsia="宋体" w:cs="宋体"/>
          <w:color w:val="auto"/>
          <w:sz w:val="28"/>
          <w:szCs w:val="28"/>
        </w:rPr>
        <w:br w:type="page"/>
      </w:r>
      <w:bookmarkStart w:id="11" w:name="_Toc27292"/>
      <w:bookmarkStart w:id="12" w:name="_Toc460226720"/>
      <w:bookmarkStart w:id="13" w:name="_Toc19747"/>
      <w:bookmarkStart w:id="14" w:name="_Toc460226989"/>
      <w:bookmarkStart w:id="15" w:name="_Toc30945"/>
      <w:bookmarkStart w:id="16" w:name="_Toc460660062"/>
      <w:bookmarkStart w:id="17" w:name="_Toc421916975"/>
      <w:bookmarkStart w:id="18" w:name="_Toc283798416"/>
      <w:bookmarkStart w:id="19" w:name="_Toc11078137"/>
      <w:bookmarkStart w:id="20" w:name="_Toc184635071"/>
      <w:r>
        <w:rPr>
          <w:rFonts w:hint="eastAsia" w:ascii="宋体" w:hAnsi="宋体" w:eastAsia="宋体" w:cs="宋体"/>
          <w:b w:val="0"/>
          <w:color w:val="auto"/>
          <w:sz w:val="28"/>
          <w:szCs w:val="28"/>
        </w:rPr>
        <w:t>附录1  资格审查条件(资质最低条件)</w:t>
      </w:r>
      <w:bookmarkEnd w:id="11"/>
      <w:bookmarkEnd w:id="12"/>
      <w:bookmarkEnd w:id="13"/>
      <w:bookmarkEnd w:id="14"/>
      <w:bookmarkEnd w:id="15"/>
      <w:bookmarkEnd w:id="16"/>
      <w:bookmarkEnd w:id="17"/>
      <w:bookmarkEnd w:id="18"/>
      <w:bookmarkEnd w:id="1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投标人营业执照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具备有效的营业执照。</w:t>
            </w:r>
          </w:p>
          <w:p>
            <w:pPr>
              <w:pStyle w:val="106"/>
              <w:adjustRightInd w:val="0"/>
              <w:snapToGrid w:val="0"/>
              <w:spacing w:line="500" w:lineRule="exact"/>
              <w:ind w:firstLine="420" w:firstLineChars="200"/>
              <w:rPr>
                <w:rFonts w:hint="eastAsia" w:ascii="宋体" w:hAnsi="宋体" w:eastAsia="宋体" w:cs="宋体"/>
                <w:bCs/>
                <w:snapToGrid w:val="0"/>
                <w:color w:val="auto"/>
                <w:kern w:val="0"/>
                <w:szCs w:val="21"/>
              </w:rPr>
            </w:pPr>
          </w:p>
        </w:tc>
      </w:tr>
    </w:tbl>
    <w:p>
      <w:pPr>
        <w:pStyle w:val="106"/>
        <w:adjustRightInd w:val="0"/>
        <w:snapToGrid w:val="0"/>
        <w:spacing w:line="500" w:lineRule="exact"/>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注：投标人应提供营业执照扫描件。</w:t>
      </w:r>
    </w:p>
    <w:p>
      <w:pPr>
        <w:pStyle w:val="3"/>
        <w:spacing w:before="120" w:beforeLines="50" w:after="120" w:afterLines="50" w:line="500" w:lineRule="exact"/>
        <w:jc w:val="center"/>
        <w:rPr>
          <w:rFonts w:hint="eastAsia" w:ascii="宋体" w:hAnsi="宋体" w:eastAsia="宋体" w:cs="宋体"/>
          <w:b w:val="0"/>
          <w:color w:val="auto"/>
        </w:rPr>
      </w:pPr>
      <w:bookmarkStart w:id="21" w:name="_Toc421916976"/>
      <w:bookmarkStart w:id="22" w:name="_Toc460226990"/>
      <w:bookmarkStart w:id="23" w:name="_Toc283798417"/>
      <w:bookmarkStart w:id="24" w:name="_Toc460660063"/>
      <w:bookmarkStart w:id="25" w:name="_Toc460226721"/>
      <w:r>
        <w:rPr>
          <w:rFonts w:hint="eastAsia" w:ascii="宋体" w:hAnsi="宋体" w:eastAsia="宋体" w:cs="宋体"/>
          <w:b w:val="0"/>
          <w:color w:val="auto"/>
        </w:rPr>
        <w:br w:type="page"/>
      </w:r>
      <w:bookmarkStart w:id="26" w:name="_Toc11078138"/>
      <w:bookmarkStart w:id="27" w:name="_Toc23207"/>
      <w:bookmarkStart w:id="28" w:name="_Toc24851"/>
      <w:bookmarkStart w:id="29" w:name="_Toc21862"/>
      <w:r>
        <w:rPr>
          <w:rFonts w:hint="eastAsia" w:ascii="宋体" w:hAnsi="宋体" w:eastAsia="宋体" w:cs="宋体"/>
          <w:b w:val="0"/>
          <w:bCs w:val="0"/>
          <w:color w:val="auto"/>
          <w:sz w:val="28"/>
          <w:szCs w:val="28"/>
        </w:rPr>
        <w:t>附录2  资格审查条件(财务最低要求)</w:t>
      </w:r>
      <w:bookmarkEnd w:id="21"/>
      <w:bookmarkEnd w:id="22"/>
      <w:bookmarkEnd w:id="23"/>
      <w:bookmarkEnd w:id="24"/>
      <w:bookmarkEnd w:id="25"/>
      <w:bookmarkEnd w:id="26"/>
      <w:bookmarkEnd w:id="27"/>
      <w:bookmarkEnd w:id="28"/>
      <w:bookmarkEnd w:id="2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left="3"/>
              <w:jc w:val="center"/>
              <w:rPr>
                <w:rFonts w:hint="eastAsia" w:ascii="宋体" w:hAnsi="宋体" w:eastAsia="宋体" w:cs="宋体"/>
                <w:bCs/>
                <w:color w:val="auto"/>
                <w:szCs w:val="21"/>
              </w:rPr>
            </w:pPr>
          </w:p>
          <w:p>
            <w:pPr>
              <w:pStyle w:val="106"/>
              <w:adjustRightInd w:val="0"/>
              <w:snapToGrid w:val="0"/>
              <w:spacing w:line="500" w:lineRule="exact"/>
              <w:ind w:left="3"/>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w:t>
            </w:r>
          </w:p>
          <w:p>
            <w:pPr>
              <w:pStyle w:val="106"/>
              <w:adjustRightInd w:val="0"/>
              <w:snapToGrid w:val="0"/>
              <w:spacing w:line="500" w:lineRule="exact"/>
              <w:ind w:left="3"/>
              <w:jc w:val="center"/>
              <w:rPr>
                <w:rFonts w:hint="eastAsia" w:ascii="宋体" w:hAnsi="宋体" w:eastAsia="宋体" w:cs="宋体"/>
                <w:bCs/>
                <w:color w:val="auto"/>
                <w:szCs w:val="21"/>
              </w:rPr>
            </w:pPr>
          </w:p>
          <w:p>
            <w:pPr>
              <w:pStyle w:val="106"/>
              <w:adjustRightInd w:val="0"/>
              <w:snapToGrid w:val="0"/>
              <w:spacing w:line="500" w:lineRule="exact"/>
              <w:ind w:left="3"/>
              <w:jc w:val="center"/>
              <w:rPr>
                <w:rFonts w:hint="eastAsia" w:ascii="宋体" w:hAnsi="宋体" w:eastAsia="宋体" w:cs="宋体"/>
                <w:bCs/>
                <w:color w:val="auto"/>
                <w:szCs w:val="21"/>
              </w:rPr>
            </w:pPr>
          </w:p>
          <w:p>
            <w:pPr>
              <w:pStyle w:val="106"/>
              <w:adjustRightInd w:val="0"/>
              <w:snapToGrid w:val="0"/>
              <w:spacing w:line="500" w:lineRule="exact"/>
              <w:ind w:left="3"/>
              <w:jc w:val="center"/>
              <w:rPr>
                <w:rFonts w:hint="eastAsia" w:ascii="宋体" w:hAnsi="宋体" w:eastAsia="宋体" w:cs="宋体"/>
                <w:bCs/>
                <w:color w:val="auto"/>
                <w:szCs w:val="21"/>
              </w:rPr>
            </w:pPr>
          </w:p>
          <w:p>
            <w:pPr>
              <w:pStyle w:val="106"/>
              <w:adjustRightInd w:val="0"/>
              <w:snapToGrid w:val="0"/>
              <w:spacing w:line="500" w:lineRule="exact"/>
              <w:rPr>
                <w:rFonts w:hint="eastAsia" w:ascii="宋体" w:hAnsi="宋体" w:eastAsia="宋体" w:cs="宋体"/>
                <w:bCs/>
                <w:color w:val="auto"/>
                <w:szCs w:val="21"/>
              </w:rPr>
            </w:pPr>
          </w:p>
        </w:tc>
      </w:tr>
    </w:tbl>
    <w:p>
      <w:pPr>
        <w:pStyle w:val="3"/>
        <w:spacing w:before="120" w:beforeLines="50" w:after="120" w:afterLines="50" w:line="500" w:lineRule="exact"/>
        <w:jc w:val="center"/>
        <w:rPr>
          <w:rFonts w:hint="eastAsia" w:ascii="宋体" w:hAnsi="宋体" w:eastAsia="宋体" w:cs="宋体"/>
          <w:b w:val="0"/>
          <w:color w:val="auto"/>
        </w:rPr>
      </w:pPr>
      <w:r>
        <w:rPr>
          <w:rFonts w:hint="eastAsia" w:ascii="宋体" w:hAnsi="宋体" w:eastAsia="宋体" w:cs="宋体"/>
          <w:bCs w:val="0"/>
          <w:color w:val="auto"/>
          <w:kern w:val="0"/>
          <w:szCs w:val="21"/>
        </w:rPr>
        <w:br w:type="page"/>
      </w:r>
      <w:bookmarkStart w:id="30" w:name="_Toc460226722"/>
      <w:bookmarkStart w:id="31" w:name="_Toc460226991"/>
      <w:bookmarkStart w:id="32" w:name="_Toc15410"/>
      <w:bookmarkStart w:id="33" w:name="_Toc421916977"/>
      <w:bookmarkStart w:id="34" w:name="_Toc7611"/>
      <w:bookmarkStart w:id="35" w:name="_Toc14660"/>
      <w:bookmarkStart w:id="36" w:name="_Toc283798418"/>
      <w:bookmarkStart w:id="37" w:name="_Toc11078139"/>
      <w:bookmarkStart w:id="38" w:name="_Toc460660064"/>
      <w:r>
        <w:rPr>
          <w:rFonts w:hint="eastAsia" w:ascii="宋体" w:hAnsi="宋体" w:eastAsia="宋体" w:cs="宋体"/>
          <w:b w:val="0"/>
          <w:bCs w:val="0"/>
          <w:color w:val="auto"/>
          <w:sz w:val="28"/>
          <w:szCs w:val="28"/>
        </w:rPr>
        <w:t>附录3  资格审查条件(业绩最低要求)</w:t>
      </w:r>
      <w:bookmarkEnd w:id="30"/>
      <w:bookmarkEnd w:id="31"/>
      <w:bookmarkEnd w:id="32"/>
      <w:bookmarkEnd w:id="33"/>
      <w:bookmarkEnd w:id="34"/>
      <w:bookmarkEnd w:id="35"/>
      <w:bookmarkEnd w:id="36"/>
      <w:bookmarkEnd w:id="37"/>
      <w:bookmarkEnd w:id="38"/>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rFonts w:hint="eastAsia" w:ascii="宋体" w:hAnsi="宋体" w:eastAsia="宋体" w:cs="宋体"/>
                <w:bCs/>
                <w:color w:val="auto"/>
                <w:kern w:val="0"/>
                <w:szCs w:val="21"/>
              </w:rPr>
            </w:pPr>
            <w:r>
              <w:rPr>
                <w:rFonts w:hint="eastAsia" w:ascii="宋体" w:hAnsi="宋体" w:eastAsia="宋体" w:cs="宋体"/>
                <w:bCs/>
                <w:color w:val="auto"/>
                <w:kern w:val="0"/>
                <w:szCs w:val="21"/>
              </w:rPr>
              <w:t>业绩要求见招标公告要求。</w:t>
            </w:r>
          </w:p>
        </w:tc>
      </w:tr>
    </w:tbl>
    <w:p>
      <w:pPr>
        <w:pStyle w:val="3"/>
        <w:spacing w:before="120" w:beforeLines="50" w:after="120" w:afterLines="50" w:line="500" w:lineRule="exact"/>
        <w:jc w:val="center"/>
        <w:rPr>
          <w:rFonts w:hint="eastAsia" w:ascii="宋体" w:hAnsi="宋体" w:eastAsia="宋体" w:cs="宋体"/>
          <w:b w:val="0"/>
          <w:color w:val="auto"/>
        </w:rPr>
      </w:pPr>
      <w:r>
        <w:rPr>
          <w:rFonts w:hint="eastAsia" w:ascii="宋体" w:hAnsi="宋体" w:eastAsia="宋体" w:cs="宋体"/>
          <w:b w:val="0"/>
          <w:snapToGrid w:val="0"/>
          <w:color w:val="auto"/>
          <w:kern w:val="0"/>
          <w:sz w:val="21"/>
          <w:szCs w:val="21"/>
        </w:rPr>
        <w:br w:type="page"/>
      </w:r>
      <w:bookmarkStart w:id="39" w:name="_Toc6460"/>
      <w:bookmarkStart w:id="40" w:name="_Toc14971"/>
      <w:bookmarkStart w:id="41" w:name="_Toc11078140"/>
      <w:bookmarkStart w:id="42" w:name="_Toc17183"/>
      <w:bookmarkStart w:id="43" w:name="_Toc460226723"/>
      <w:bookmarkStart w:id="44" w:name="_Toc460226992"/>
      <w:bookmarkStart w:id="45" w:name="_Toc421916978"/>
      <w:r>
        <w:rPr>
          <w:rFonts w:hint="eastAsia" w:ascii="宋体" w:hAnsi="宋体" w:eastAsia="宋体" w:cs="宋体"/>
          <w:b w:val="0"/>
          <w:bCs w:val="0"/>
          <w:color w:val="auto"/>
          <w:sz w:val="28"/>
          <w:szCs w:val="28"/>
        </w:rPr>
        <w:t>附录4  资格审查条件(信誉最低要求)</w:t>
      </w:r>
      <w:bookmarkEnd w:id="39"/>
      <w:bookmarkEnd w:id="40"/>
      <w:bookmarkEnd w:id="41"/>
      <w:bookmarkEnd w:id="4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（1）开标日前（含当日）6个月内记分累计未满10分的；</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（2）开标日前（含当日）12个月内记分累计未满15分的；</w:t>
            </w:r>
          </w:p>
          <w:p>
            <w:pPr>
              <w:spacing w:line="500" w:lineRule="exact"/>
              <w:ind w:firstLine="437"/>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（3）开标日前（含当日）18个月内记分累计未满20分的；</w:t>
            </w:r>
          </w:p>
          <w:p>
            <w:pPr>
              <w:spacing w:line="500" w:lineRule="exact"/>
              <w:ind w:firstLine="437"/>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（4）开标日前（含当日）24个月内记分累计未满25分的。</w:t>
            </w:r>
          </w:p>
          <w:p>
            <w:pPr>
              <w:spacing w:line="500" w:lineRule="exact"/>
              <w:ind w:firstLine="420" w:firstLineChars="200"/>
              <w:rPr>
                <w:rFonts w:hint="eastAsia" w:ascii="宋体" w:hAnsi="宋体" w:eastAsia="宋体" w:cs="宋体"/>
                <w:bCs/>
                <w:snapToGrid w:val="0"/>
                <w:color w:val="auto"/>
                <w:kern w:val="0"/>
                <w:szCs w:val="21"/>
              </w:rPr>
            </w:pPr>
          </w:p>
        </w:tc>
      </w:tr>
    </w:tbl>
    <w:p>
      <w:pPr>
        <w:adjustRightInd w:val="0"/>
        <w:snapToGrid w:val="0"/>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注：投标人在投标函中承诺，不需要提供相关证明材料。如投标人承诺与实际不符，将视为投标人弄虚作假。</w:t>
      </w:r>
    </w:p>
    <w:p>
      <w:pPr>
        <w:spacing w:line="500" w:lineRule="exact"/>
        <w:rPr>
          <w:rFonts w:hint="eastAsia" w:ascii="宋体" w:hAnsi="宋体" w:eastAsia="宋体" w:cs="宋体"/>
          <w:color w:val="auto"/>
        </w:rPr>
      </w:pPr>
    </w:p>
    <w:p>
      <w:pPr>
        <w:pStyle w:val="3"/>
        <w:spacing w:before="120" w:beforeLines="50" w:after="120" w:afterLines="50" w:line="500" w:lineRule="exact"/>
        <w:jc w:val="center"/>
        <w:rPr>
          <w:rFonts w:hint="eastAsia" w:ascii="宋体" w:hAnsi="宋体" w:eastAsia="宋体" w:cs="宋体"/>
          <w:b w:val="0"/>
          <w:color w:val="auto"/>
        </w:rPr>
      </w:pPr>
      <w:r>
        <w:rPr>
          <w:rFonts w:hint="eastAsia" w:ascii="宋体" w:hAnsi="宋体" w:eastAsia="宋体" w:cs="宋体"/>
          <w:color w:val="auto"/>
          <w:kern w:val="0"/>
          <w:szCs w:val="21"/>
        </w:rPr>
        <w:br w:type="page"/>
      </w:r>
      <w:bookmarkEnd w:id="43"/>
      <w:bookmarkEnd w:id="44"/>
      <w:bookmarkEnd w:id="45"/>
      <w:bookmarkStart w:id="46" w:name="_Toc460660066"/>
      <w:bookmarkStart w:id="47" w:name="_Toc460226993"/>
      <w:bookmarkStart w:id="48" w:name="_Toc421916979"/>
      <w:bookmarkStart w:id="49" w:name="_Toc460226724"/>
      <w:bookmarkStart w:id="50" w:name="_Toc17143"/>
      <w:bookmarkStart w:id="51" w:name="_Toc7853"/>
      <w:bookmarkStart w:id="52" w:name="_Toc28437"/>
      <w:bookmarkStart w:id="53" w:name="_Toc11078142"/>
      <w:r>
        <w:rPr>
          <w:rFonts w:hint="eastAsia" w:ascii="宋体" w:hAnsi="宋体" w:eastAsia="宋体" w:cs="宋体"/>
          <w:b w:val="0"/>
          <w:bCs w:val="0"/>
          <w:color w:val="auto"/>
          <w:sz w:val="28"/>
          <w:szCs w:val="28"/>
        </w:rPr>
        <w:t xml:space="preserve">附录5  </w:t>
      </w:r>
      <w:bookmarkEnd w:id="46"/>
      <w:bookmarkEnd w:id="47"/>
      <w:bookmarkEnd w:id="48"/>
      <w:bookmarkEnd w:id="49"/>
      <w:r>
        <w:rPr>
          <w:rFonts w:hint="eastAsia" w:ascii="宋体" w:hAnsi="宋体" w:eastAsia="宋体" w:cs="宋体"/>
          <w:b w:val="0"/>
          <w:bCs w:val="0"/>
          <w:color w:val="auto"/>
          <w:sz w:val="28"/>
          <w:szCs w:val="28"/>
        </w:rPr>
        <w:t>资格审查条件（其他要求）</w:t>
      </w:r>
      <w:bookmarkEnd w:id="50"/>
      <w:bookmarkEnd w:id="51"/>
      <w:bookmarkEnd w:id="52"/>
      <w:bookmarkEnd w:id="53"/>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bCs/>
                <w:snapToGrid w:val="0"/>
                <w:color w:val="auto"/>
                <w:kern w:val="0"/>
                <w:szCs w:val="21"/>
                <w:lang w:val="en-US" w:eastAsia="zh-CN"/>
              </w:rPr>
            </w:pPr>
            <w:r>
              <w:rPr>
                <w:rFonts w:hint="eastAsia" w:ascii="宋体" w:hAnsi="宋体" w:eastAsia="宋体" w:cs="宋体"/>
                <w:bCs/>
                <w:snapToGrid w:val="0"/>
                <w:color w:val="auto"/>
                <w:kern w:val="0"/>
                <w:szCs w:val="21"/>
                <w:lang w:val="en-US" w:eastAsia="zh-CN"/>
              </w:rPr>
              <w:t>/</w:t>
            </w:r>
          </w:p>
          <w:p>
            <w:pPr>
              <w:spacing w:line="500" w:lineRule="exact"/>
              <w:rPr>
                <w:rFonts w:hint="eastAsia" w:ascii="宋体" w:hAnsi="宋体" w:eastAsia="宋体" w:cs="宋体"/>
                <w:bCs/>
                <w:color w:val="auto"/>
                <w:szCs w:val="21"/>
              </w:rPr>
            </w:pPr>
          </w:p>
        </w:tc>
      </w:tr>
    </w:tbl>
    <w:p>
      <w:pPr>
        <w:pStyle w:val="3"/>
        <w:spacing w:before="0" w:after="0" w:line="500" w:lineRule="exact"/>
        <w:rPr>
          <w:rFonts w:hint="eastAsia" w:ascii="宋体" w:hAnsi="宋体" w:eastAsia="宋体" w:cs="宋体"/>
          <w:b w:val="0"/>
          <w:color w:val="auto"/>
        </w:rPr>
      </w:pPr>
      <w:bookmarkStart w:id="54" w:name="_Toc15656409"/>
      <w:bookmarkStart w:id="55" w:name="_Toc460226994"/>
      <w:bookmarkStart w:id="56" w:name="_Toc460226725"/>
      <w:bookmarkStart w:id="57" w:name="_Toc283798422"/>
      <w:bookmarkStart w:id="58" w:name="_Toc460660067"/>
      <w:r>
        <w:rPr>
          <w:rFonts w:hint="eastAsia" w:ascii="宋体" w:hAnsi="宋体" w:eastAsia="宋体" w:cs="宋体"/>
          <w:color w:val="auto"/>
        </w:rPr>
        <w:br w:type="page"/>
      </w:r>
      <w:bookmarkEnd w:id="20"/>
      <w:bookmarkEnd w:id="54"/>
      <w:bookmarkEnd w:id="55"/>
      <w:bookmarkEnd w:id="56"/>
      <w:bookmarkEnd w:id="57"/>
      <w:bookmarkEnd w:id="58"/>
      <w:bookmarkStart w:id="59" w:name="_Toc1583"/>
      <w:bookmarkStart w:id="60" w:name="_Toc152045529"/>
      <w:bookmarkStart w:id="61" w:name="_Toc179632546"/>
      <w:bookmarkStart w:id="62" w:name="_Toc14931"/>
      <w:bookmarkStart w:id="63" w:name="_Toc152042305"/>
      <w:bookmarkStart w:id="64" w:name="_Toc11558"/>
      <w:bookmarkStart w:id="65" w:name="_Toc144974497"/>
      <w:r>
        <w:rPr>
          <w:rFonts w:hint="eastAsia" w:ascii="宋体" w:hAnsi="宋体" w:eastAsia="宋体" w:cs="宋体"/>
          <w:b w:val="0"/>
          <w:color w:val="auto"/>
          <w:sz w:val="28"/>
          <w:szCs w:val="28"/>
        </w:rPr>
        <w:t>1. 总则</w:t>
      </w:r>
      <w:bookmarkEnd w:id="59"/>
      <w:bookmarkEnd w:id="60"/>
      <w:bookmarkEnd w:id="61"/>
      <w:bookmarkEnd w:id="62"/>
      <w:bookmarkEnd w:id="63"/>
      <w:bookmarkEnd w:id="64"/>
      <w:bookmarkEnd w:id="65"/>
    </w:p>
    <w:p>
      <w:pPr>
        <w:pStyle w:val="4"/>
        <w:spacing w:before="0" w:after="0" w:line="500" w:lineRule="exact"/>
        <w:rPr>
          <w:rFonts w:hint="eastAsia" w:ascii="宋体" w:hAnsi="宋体" w:eastAsia="宋体" w:cs="宋体"/>
          <w:snapToGrid w:val="0"/>
          <w:color w:val="auto"/>
          <w:shd w:val="clear" w:color="auto" w:fill="FFFFFF"/>
          <w:lang w:val="zh-CN"/>
        </w:rPr>
      </w:pPr>
      <w:bookmarkStart w:id="66" w:name="_Toc144974498"/>
      <w:bookmarkStart w:id="67" w:name="_Toc179632547"/>
      <w:bookmarkStart w:id="68" w:name="_Toc152045530"/>
      <w:bookmarkStart w:id="69" w:name="_Toc152042306"/>
      <w:r>
        <w:rPr>
          <w:rFonts w:hint="eastAsia" w:ascii="宋体" w:hAnsi="宋体" w:eastAsia="宋体" w:cs="宋体"/>
          <w:snapToGrid w:val="0"/>
          <w:color w:val="auto"/>
          <w:shd w:val="clear" w:color="auto" w:fill="FFFFFF"/>
          <w:lang w:val="zh-CN"/>
        </w:rPr>
        <w:t>1.1 项目概况</w:t>
      </w:r>
      <w:bookmarkEnd w:id="66"/>
      <w:bookmarkEnd w:id="67"/>
      <w:bookmarkEnd w:id="68"/>
      <w:bookmarkEnd w:id="69"/>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1.1.1根据《合肥文旅博览集团有限公司招标采购管理办法》，参照《中华人民共和国招标投标法》《中华人民共和国招标投标法实施条例》等有关法律、法规和规章的规定，本招标项目已具备招标条件，现对本标段货物采购（安装）进行招标。</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1.1.2 本招标项目招标人：见投标人须知前附表。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1.1.3本招标项目名称：见投标人须知前附表。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1.1.4本招标项目地点：见投标人须知前附表。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1.1.5本招标项目编号：见投标人须知前附表。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1.1.6本招标项目性质：见投标人须知前附表。</w:t>
      </w:r>
    </w:p>
    <w:p>
      <w:pPr>
        <w:pStyle w:val="4"/>
        <w:spacing w:before="0" w:after="0" w:line="500" w:lineRule="exact"/>
        <w:rPr>
          <w:rFonts w:hint="eastAsia" w:ascii="宋体" w:hAnsi="宋体" w:eastAsia="宋体" w:cs="宋体"/>
          <w:color w:val="auto"/>
        </w:rPr>
      </w:pPr>
      <w:bookmarkStart w:id="70" w:name="_Toc152042307"/>
      <w:bookmarkStart w:id="71" w:name="_Toc144974499"/>
      <w:bookmarkStart w:id="72" w:name="_Toc179632548"/>
      <w:bookmarkStart w:id="73" w:name="_Toc152045531"/>
      <w:r>
        <w:rPr>
          <w:rFonts w:hint="eastAsia" w:ascii="宋体" w:hAnsi="宋体" w:eastAsia="宋体" w:cs="宋体"/>
          <w:color w:val="auto"/>
        </w:rPr>
        <w:t>1.2 资金来源和落实情况</w:t>
      </w:r>
      <w:bookmarkEnd w:id="70"/>
      <w:bookmarkEnd w:id="71"/>
      <w:bookmarkEnd w:id="72"/>
      <w:bookmarkEnd w:id="73"/>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1.2.1 本招标项目的资金来源：见投标人须知前附表。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1.2.2 本招标项目的资金落实情况：见投标人须知前附表。</w:t>
      </w:r>
    </w:p>
    <w:p>
      <w:pPr>
        <w:pStyle w:val="4"/>
        <w:spacing w:before="0" w:after="0" w:line="500" w:lineRule="exact"/>
        <w:rPr>
          <w:rFonts w:hint="eastAsia" w:ascii="宋体" w:hAnsi="宋体" w:eastAsia="宋体" w:cs="宋体"/>
          <w:color w:val="auto"/>
        </w:rPr>
      </w:pPr>
      <w:bookmarkStart w:id="74" w:name="_Toc144974500"/>
      <w:bookmarkStart w:id="75" w:name="_Toc152042308"/>
      <w:bookmarkStart w:id="76" w:name="_Toc152045532"/>
      <w:bookmarkStart w:id="77" w:name="_Toc179632549"/>
      <w:r>
        <w:rPr>
          <w:rFonts w:hint="eastAsia" w:ascii="宋体" w:hAnsi="宋体" w:eastAsia="宋体" w:cs="宋体"/>
          <w:color w:val="auto"/>
        </w:rPr>
        <w:t>1.3 招标范围、交货及安装周期、交货及安装地点和技术性能指标</w:t>
      </w:r>
      <w:bookmarkEnd w:id="74"/>
      <w:bookmarkEnd w:id="75"/>
      <w:bookmarkEnd w:id="76"/>
      <w:bookmarkEnd w:id="77"/>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1.3.1 本次招标范围：见投标人须知前附表。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1.3.2交货（安装）周期：见投标人须知前附表。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1.3.3 交货（安装）地点：见投标人须知前附表。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1.3.4 技术性能指标：见投标人须知前附表。</w:t>
      </w:r>
    </w:p>
    <w:p>
      <w:pPr>
        <w:pStyle w:val="4"/>
        <w:spacing w:before="0" w:after="0" w:line="500" w:lineRule="exact"/>
        <w:rPr>
          <w:rFonts w:hint="eastAsia" w:ascii="宋体" w:hAnsi="宋体" w:eastAsia="宋体" w:cs="宋体"/>
          <w:color w:val="auto"/>
        </w:rPr>
      </w:pPr>
      <w:bookmarkStart w:id="78" w:name="_Toc152042310"/>
      <w:bookmarkStart w:id="79" w:name="_Toc144974502"/>
      <w:bookmarkStart w:id="80" w:name="_Toc152045534"/>
      <w:bookmarkStart w:id="81" w:name="_Toc179632551"/>
      <w:r>
        <w:rPr>
          <w:rFonts w:hint="eastAsia" w:ascii="宋体" w:hAnsi="宋体" w:eastAsia="宋体" w:cs="宋体"/>
          <w:color w:val="auto"/>
        </w:rPr>
        <w:t>1.4 投标人资格要求</w:t>
      </w:r>
      <w:bookmarkEnd w:id="78"/>
      <w:bookmarkEnd w:id="79"/>
      <w:bookmarkEnd w:id="80"/>
      <w:bookmarkEnd w:id="81"/>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1.4.1投标人应具备承担本招标项目的资质条件、能力和信誉：</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（1）资质要求：见投标人须知前附表； </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（2）财务要求：见投标人须知前附表；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（3）业绩要求：见投标人须知前附表；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（4）信誉要求：见投标人须知前附表；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（5）其他要求：见投标人须知前附表。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投标人为代理经销商的，对投标人的资质要求</w:t>
      </w:r>
      <w:r>
        <w:rPr>
          <w:rFonts w:hint="eastAsia" w:ascii="宋体" w:hAnsi="宋体" w:eastAsia="宋体" w:cs="宋体"/>
          <w:bCs/>
          <w:snapToGrid w:val="0"/>
          <w:color w:val="auto"/>
          <w:kern w:val="0"/>
          <w:szCs w:val="21"/>
        </w:rPr>
        <w:t>可</w:t>
      </w:r>
      <w:r>
        <w:rPr>
          <w:rFonts w:hint="eastAsia" w:ascii="宋体" w:hAnsi="宋体" w:eastAsia="宋体" w:cs="宋体"/>
          <w:color w:val="auto"/>
        </w:rPr>
        <w:t>包含对制造商的资质要求，对投标人的业绩要求</w:t>
      </w:r>
      <w:r>
        <w:rPr>
          <w:rFonts w:hint="eastAsia" w:ascii="宋体" w:hAnsi="宋体" w:eastAsia="宋体" w:cs="宋体"/>
          <w:bCs/>
          <w:snapToGrid w:val="0"/>
          <w:color w:val="auto"/>
          <w:kern w:val="0"/>
          <w:szCs w:val="21"/>
        </w:rPr>
        <w:t>可</w:t>
      </w:r>
      <w:r>
        <w:rPr>
          <w:rFonts w:hint="eastAsia" w:ascii="宋体" w:hAnsi="宋体" w:eastAsia="宋体" w:cs="宋体"/>
          <w:color w:val="auto"/>
        </w:rPr>
        <w:t>包含对投标货物的业绩要求。</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需要提交的相关证明材料见本章第3.5款的规定。</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1.4.2 投标人须知前附表规定接受联合体投标的，</w:t>
      </w:r>
      <w:r>
        <w:rPr>
          <w:rFonts w:hint="eastAsia" w:ascii="宋体" w:hAnsi="宋体" w:eastAsia="宋体" w:cs="宋体"/>
          <w:bCs/>
          <w:snapToGrid w:val="0"/>
          <w:color w:val="auto"/>
          <w:kern w:val="0"/>
          <w:szCs w:val="21"/>
        </w:rPr>
        <w:t>联合体</w:t>
      </w:r>
      <w:r>
        <w:rPr>
          <w:rFonts w:hint="eastAsia" w:ascii="宋体" w:hAnsi="宋体" w:eastAsia="宋体" w:cs="宋体"/>
          <w:color w:val="auto"/>
        </w:rPr>
        <w:t>除应符合本章第1.4.1项和投标人须知前附表的要求外，还应遵守以下规定：</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（1）联合体各方应按招标文件提供的格式签订联合体协议书，明确联合体牵头人和各方权利义务</w:t>
      </w:r>
      <w:r>
        <w:rPr>
          <w:rFonts w:hint="eastAsia" w:ascii="宋体" w:hAnsi="宋体" w:eastAsia="宋体" w:cs="宋体"/>
          <w:bCs/>
          <w:snapToGrid w:val="0"/>
          <w:color w:val="auto"/>
          <w:kern w:val="0"/>
          <w:szCs w:val="21"/>
        </w:rPr>
        <w:t>，并承诺就中标项目向招标人承担连带责任</w:t>
      </w:r>
      <w:r>
        <w:rPr>
          <w:rFonts w:hint="eastAsia" w:ascii="宋体" w:hAnsi="宋体" w:eastAsia="宋体" w:cs="宋体"/>
          <w:color w:val="auto"/>
        </w:rPr>
        <w:t xml:space="preserve">； </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（2）由同一专业的单位组成的联合体，按照资质等级较低的单位确定资质等级；</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（3）联合体各方不得再以自己名义单独或参加其他联合体在同一标段中投标。</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rPr>
        <w:t xml:space="preserve">1.4.3 </w:t>
      </w:r>
      <w:r>
        <w:rPr>
          <w:rFonts w:hint="eastAsia" w:ascii="宋体" w:hAnsi="宋体" w:eastAsia="宋体" w:cs="宋体"/>
          <w:snapToGrid w:val="0"/>
          <w:color w:val="auto"/>
          <w:kern w:val="0"/>
          <w:szCs w:val="21"/>
          <w:shd w:val="clear" w:color="auto" w:fill="FFFFFF"/>
          <w:lang w:val="zh-CN"/>
        </w:rPr>
        <w:t>投标人（包括联合体各成员</w:t>
      </w:r>
      <w:r>
        <w:rPr>
          <w:rFonts w:hint="eastAsia" w:ascii="宋体" w:hAnsi="宋体" w:eastAsia="宋体" w:cs="宋体"/>
          <w:snapToGrid w:val="0"/>
          <w:color w:val="auto"/>
          <w:kern w:val="0"/>
          <w:szCs w:val="21"/>
          <w:shd w:val="clear" w:color="auto" w:fill="FFFFFF"/>
        </w:rPr>
        <w:t>）</w:t>
      </w:r>
      <w:r>
        <w:rPr>
          <w:rFonts w:hint="eastAsia" w:ascii="宋体" w:hAnsi="宋体" w:eastAsia="宋体" w:cs="宋体"/>
          <w:snapToGrid w:val="0"/>
          <w:color w:val="auto"/>
          <w:kern w:val="0"/>
          <w:szCs w:val="21"/>
          <w:shd w:val="clear" w:color="auto" w:fill="FFFFFF"/>
          <w:lang w:val="zh-CN"/>
        </w:rPr>
        <w:t>不得与本标段相关单位存在下列关联关系：</w:t>
      </w:r>
      <w:r>
        <w:rPr>
          <w:rFonts w:hint="eastAsia" w:ascii="宋体" w:hAnsi="宋体" w:eastAsia="宋体" w:cs="宋体"/>
          <w:snapToGrid w:val="0"/>
          <w:color w:val="auto"/>
          <w:kern w:val="0"/>
          <w:szCs w:val="21"/>
        </w:rPr>
        <w:t xml:space="preserve"> </w:t>
      </w:r>
    </w:p>
    <w:p>
      <w:pPr>
        <w:tabs>
          <w:tab w:val="left" w:pos="1046"/>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（1）为招标人不具有独立法人资格的附属机构（单位</w:t>
      </w:r>
      <w:r>
        <w:rPr>
          <w:rFonts w:hint="eastAsia" w:ascii="宋体" w:hAnsi="宋体" w:eastAsia="宋体" w:cs="宋体"/>
          <w:snapToGrid w:val="0"/>
          <w:color w:val="auto"/>
          <w:kern w:val="0"/>
          <w:szCs w:val="21"/>
          <w:shd w:val="clear" w:color="auto" w:fill="FFFFFF"/>
        </w:rPr>
        <w:t>）；</w:t>
      </w:r>
      <w:r>
        <w:rPr>
          <w:rFonts w:hint="eastAsia" w:ascii="宋体" w:hAnsi="宋体" w:eastAsia="宋体" w:cs="宋体"/>
          <w:snapToGrid w:val="0"/>
          <w:color w:val="auto"/>
          <w:kern w:val="0"/>
          <w:szCs w:val="21"/>
        </w:rPr>
        <w:t xml:space="preserve"> </w:t>
      </w:r>
    </w:p>
    <w:p>
      <w:pPr>
        <w:tabs>
          <w:tab w:val="left" w:pos="1046"/>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rFonts w:hint="eastAsia" w:ascii="宋体" w:hAnsi="宋体" w:eastAsia="宋体" w:cs="宋体"/>
          <w:snapToGrid w:val="0"/>
          <w:color w:val="auto"/>
          <w:kern w:val="0"/>
          <w:szCs w:val="21"/>
          <w:shd w:val="clear" w:color="auto" w:fill="FFFFFF"/>
          <w:lang w:val="zh-CN"/>
        </w:rPr>
      </w:pPr>
      <w:r>
        <w:rPr>
          <w:rFonts w:hint="eastAsia" w:ascii="宋体" w:hAnsi="宋体" w:eastAsia="宋体" w:cs="宋体"/>
          <w:snapToGrid w:val="0"/>
          <w:color w:val="auto"/>
          <w:kern w:val="0"/>
          <w:szCs w:val="21"/>
          <w:shd w:val="clear" w:color="auto" w:fill="FFFFFF"/>
          <w:lang w:val="zh-CN"/>
        </w:rPr>
        <w:t>（4）与本标段的其他投标人存在控股、管理关系；</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（5）为本标段前期准备提供过设计、编制技术规范和其他文件的咨询服务； </w:t>
      </w:r>
    </w:p>
    <w:p>
      <w:pPr>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（6）为本标段的代建人；</w:t>
      </w:r>
    </w:p>
    <w:p>
      <w:pPr>
        <w:tabs>
          <w:tab w:val="left" w:pos="1046"/>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（8）与本标段的监理人或代建人存在控股或参股关系；</w:t>
      </w:r>
    </w:p>
    <w:p>
      <w:pPr>
        <w:tabs>
          <w:tab w:val="left" w:pos="1169"/>
        </w:tabs>
        <w:spacing w:line="500" w:lineRule="exact"/>
        <w:ind w:firstLine="420" w:firstLineChars="200"/>
        <w:rPr>
          <w:rFonts w:hint="eastAsia" w:ascii="宋体" w:hAnsi="宋体" w:eastAsia="宋体" w:cs="宋体"/>
          <w:snapToGrid w:val="0"/>
          <w:color w:val="auto"/>
          <w:kern w:val="0"/>
          <w:szCs w:val="21"/>
          <w:shd w:val="clear" w:color="auto" w:fill="FFFFFF"/>
          <w:lang w:val="zh-CN"/>
        </w:rPr>
      </w:pPr>
      <w:r>
        <w:rPr>
          <w:rFonts w:hint="eastAsia" w:ascii="宋体" w:hAnsi="宋体" w:eastAsia="宋体" w:cs="宋体"/>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rFonts w:hint="eastAsia" w:ascii="宋体" w:hAnsi="宋体" w:eastAsia="宋体" w:cs="宋体"/>
          <w:snapToGrid w:val="0"/>
          <w:color w:val="auto"/>
          <w:kern w:val="0"/>
          <w:szCs w:val="21"/>
        </w:rPr>
      </w:pPr>
      <w:bookmarkStart w:id="82" w:name="_Toc179632552"/>
      <w:bookmarkStart w:id="83" w:name="_Toc144974503"/>
      <w:bookmarkStart w:id="84" w:name="_Toc152045535"/>
      <w:bookmarkStart w:id="85" w:name="_Toc152042311"/>
      <w:r>
        <w:rPr>
          <w:rFonts w:hint="eastAsia" w:ascii="宋体" w:hAnsi="宋体" w:eastAsia="宋体" w:cs="宋体"/>
          <w:bCs/>
          <w:snapToGrid w:val="0"/>
          <w:color w:val="auto"/>
          <w:kern w:val="0"/>
          <w:szCs w:val="21"/>
        </w:rPr>
        <w:t>1.4.4 投标人（包括联合体各成员）不得存在下列不良状况或不良信用记录：</w:t>
      </w:r>
      <w:r>
        <w:rPr>
          <w:rFonts w:hint="eastAsia" w:ascii="宋体" w:hAnsi="宋体" w:eastAsia="宋体" w:cs="宋体"/>
          <w:snapToGrid w:val="0"/>
          <w:color w:val="auto"/>
          <w:kern w:val="0"/>
          <w:szCs w:val="21"/>
        </w:rPr>
        <w:t xml:space="preserve"> </w:t>
      </w:r>
    </w:p>
    <w:p>
      <w:pPr>
        <w:tabs>
          <w:tab w:val="left" w:pos="1011"/>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shd w:val="clear" w:color="auto" w:fill="FFFFFF"/>
          <w:lang w:val="zh-CN"/>
        </w:rPr>
        <w:t>（1）</w:t>
      </w:r>
      <w:r>
        <w:rPr>
          <w:rFonts w:hint="eastAsia" w:ascii="宋体" w:hAnsi="宋体" w:eastAsia="宋体" w:cs="宋体"/>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rFonts w:hint="eastAsia" w:ascii="宋体" w:hAnsi="宋体" w:eastAsia="宋体" w:cs="宋体"/>
          <w:snapToGrid w:val="0"/>
          <w:color w:val="auto"/>
          <w:kern w:val="0"/>
          <w:szCs w:val="21"/>
        </w:rPr>
        <w:t xml:space="preserve"> </w:t>
      </w:r>
    </w:p>
    <w:p>
      <w:pPr>
        <w:tabs>
          <w:tab w:val="left" w:pos="1046"/>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（4）</w:t>
      </w:r>
      <w:r>
        <w:rPr>
          <w:rFonts w:hint="eastAsia" w:ascii="宋体" w:hAnsi="宋体" w:eastAsia="宋体" w:cs="宋体"/>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bCs/>
          <w:snapToGrid w:val="0"/>
          <w:color w:val="auto"/>
          <w:kern w:val="0"/>
          <w:szCs w:val="21"/>
        </w:rPr>
        <w:t>（6）在“信用中国”网站（http://www.creditchina.gov.cn/）中被列入失信被执行人名单；</w:t>
      </w:r>
      <w:r>
        <w:rPr>
          <w:rFonts w:hint="eastAsia" w:ascii="宋体" w:hAnsi="宋体" w:eastAsia="宋体" w:cs="宋体"/>
          <w:snapToGrid w:val="0"/>
          <w:color w:val="auto"/>
          <w:kern w:val="0"/>
          <w:szCs w:val="21"/>
        </w:rPr>
        <w:t xml:space="preserve"> </w:t>
      </w:r>
    </w:p>
    <w:p>
      <w:pPr>
        <w:tabs>
          <w:tab w:val="left" w:pos="3828"/>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（8）在近三年内投标人或其法定代表人（单位负责人）有行贿犯罪行为的；</w:t>
      </w:r>
      <w:r>
        <w:rPr>
          <w:rFonts w:hint="eastAsia" w:ascii="宋体" w:hAnsi="宋体" w:eastAsia="宋体" w:cs="宋体"/>
          <w:color w:val="auto"/>
        </w:rPr>
        <w:t xml:space="preserve"> </w:t>
      </w:r>
    </w:p>
    <w:p>
      <w:pPr>
        <w:tabs>
          <w:tab w:val="left" w:pos="1014"/>
        </w:tabs>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color w:val="auto"/>
        </w:rPr>
        <w:t>（9）法律法规或投标人须知前附表规定的其他情形。</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1.5 费用承担</w:t>
      </w:r>
      <w:bookmarkEnd w:id="82"/>
      <w:bookmarkEnd w:id="83"/>
      <w:bookmarkEnd w:id="84"/>
      <w:bookmarkEnd w:id="85"/>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投标人准备和参加投标活动发生的费用自理。</w:t>
      </w:r>
    </w:p>
    <w:p>
      <w:pPr>
        <w:pStyle w:val="4"/>
        <w:spacing w:before="0" w:after="0" w:line="500" w:lineRule="exact"/>
        <w:rPr>
          <w:rFonts w:hint="eastAsia" w:ascii="宋体" w:hAnsi="宋体" w:eastAsia="宋体" w:cs="宋体"/>
          <w:color w:val="auto"/>
        </w:rPr>
      </w:pPr>
      <w:bookmarkStart w:id="86" w:name="_Toc152042312"/>
      <w:bookmarkStart w:id="87" w:name="_Toc179632553"/>
      <w:bookmarkStart w:id="88" w:name="_Toc144974504"/>
      <w:bookmarkStart w:id="89" w:name="_Toc152045536"/>
      <w:r>
        <w:rPr>
          <w:rFonts w:hint="eastAsia" w:ascii="宋体" w:hAnsi="宋体" w:eastAsia="宋体" w:cs="宋体"/>
          <w:color w:val="auto"/>
        </w:rPr>
        <w:t>1.6 保密</w:t>
      </w:r>
      <w:bookmarkEnd w:id="86"/>
      <w:bookmarkEnd w:id="87"/>
      <w:bookmarkEnd w:id="88"/>
      <w:bookmarkEnd w:id="89"/>
    </w:p>
    <w:p>
      <w:pPr>
        <w:spacing w:line="500" w:lineRule="exact"/>
        <w:ind w:firstLine="420" w:firstLineChars="200"/>
        <w:rPr>
          <w:rFonts w:hint="eastAsia" w:ascii="宋体" w:hAnsi="宋体" w:eastAsia="宋体" w:cs="宋体"/>
          <w:color w:val="auto"/>
        </w:rPr>
      </w:pPr>
      <w:bookmarkStart w:id="90" w:name="_Toc144974505"/>
      <w:bookmarkStart w:id="91" w:name="_Toc152045537"/>
      <w:bookmarkStart w:id="92" w:name="_Toc179632554"/>
      <w:bookmarkStart w:id="93" w:name="_Toc152042313"/>
      <w:r>
        <w:rPr>
          <w:rFonts w:hint="eastAsia" w:ascii="宋体" w:hAnsi="宋体" w:eastAsia="宋体" w:cs="宋体"/>
          <w:color w:val="auto"/>
        </w:rPr>
        <w:t>参与招标投标活动的各方应对招标文件和投标文件中的商业和技术等秘密保密，</w:t>
      </w:r>
      <w:r>
        <w:rPr>
          <w:rFonts w:hint="eastAsia" w:ascii="宋体" w:hAnsi="宋体" w:eastAsia="宋体" w:cs="宋体"/>
          <w:bCs/>
          <w:snapToGrid w:val="0"/>
          <w:color w:val="auto"/>
          <w:kern w:val="0"/>
          <w:szCs w:val="21"/>
        </w:rPr>
        <w:t>否则应承担相应的法律责任</w:t>
      </w:r>
      <w:r>
        <w:rPr>
          <w:rFonts w:hint="eastAsia" w:ascii="宋体" w:hAnsi="宋体" w:eastAsia="宋体" w:cs="宋体"/>
          <w:color w:val="auto"/>
        </w:rPr>
        <w:t>。</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1.7 语言</w:t>
      </w:r>
      <w:bookmarkEnd w:id="90"/>
      <w:r>
        <w:rPr>
          <w:rFonts w:hint="eastAsia" w:ascii="宋体" w:hAnsi="宋体" w:eastAsia="宋体" w:cs="宋体"/>
          <w:color w:val="auto"/>
        </w:rPr>
        <w:t>文字</w:t>
      </w:r>
      <w:bookmarkEnd w:id="91"/>
      <w:bookmarkEnd w:id="92"/>
      <w:bookmarkEnd w:id="93"/>
    </w:p>
    <w:p>
      <w:pPr>
        <w:spacing w:line="500" w:lineRule="exact"/>
        <w:ind w:firstLine="420" w:firstLineChars="200"/>
        <w:rPr>
          <w:rFonts w:hint="eastAsia" w:ascii="宋体" w:hAnsi="宋体" w:eastAsia="宋体" w:cs="宋体"/>
          <w:color w:val="auto"/>
        </w:rPr>
      </w:pPr>
      <w:bookmarkStart w:id="94" w:name="_Toc144974506"/>
      <w:bookmarkStart w:id="95" w:name="_Toc152045538"/>
      <w:bookmarkStart w:id="96" w:name="_Toc152042314"/>
      <w:bookmarkStart w:id="97" w:name="_Toc179632555"/>
      <w:r>
        <w:rPr>
          <w:rFonts w:hint="eastAsia" w:ascii="宋体" w:hAnsi="宋体" w:eastAsia="宋体" w:cs="宋体"/>
          <w:bCs/>
          <w:snapToGrid w:val="0"/>
          <w:color w:val="auto"/>
          <w:kern w:val="0"/>
          <w:szCs w:val="21"/>
        </w:rPr>
        <w:t>招标投标文件使用的语言文字为中文。专用术语使用外文的，应附有中文注释。</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1.8 计量单位</w:t>
      </w:r>
      <w:bookmarkEnd w:id="94"/>
      <w:bookmarkEnd w:id="95"/>
      <w:bookmarkEnd w:id="96"/>
      <w:bookmarkEnd w:id="97"/>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所有计量均采用中华人民共和国法定计量单位。</w:t>
      </w:r>
    </w:p>
    <w:p>
      <w:pPr>
        <w:pStyle w:val="4"/>
        <w:spacing w:before="0" w:after="0" w:line="500" w:lineRule="exact"/>
        <w:rPr>
          <w:rFonts w:hint="eastAsia" w:ascii="宋体" w:hAnsi="宋体" w:eastAsia="宋体" w:cs="宋体"/>
          <w:color w:val="auto"/>
        </w:rPr>
      </w:pPr>
      <w:bookmarkStart w:id="98" w:name="_Toc152045539"/>
      <w:bookmarkStart w:id="99" w:name="_Toc144974507"/>
      <w:bookmarkStart w:id="100" w:name="_Toc179632556"/>
      <w:bookmarkStart w:id="101" w:name="_Toc152042315"/>
      <w:r>
        <w:rPr>
          <w:rFonts w:hint="eastAsia" w:ascii="宋体" w:hAnsi="宋体" w:eastAsia="宋体" w:cs="宋体"/>
          <w:color w:val="auto"/>
        </w:rPr>
        <w:t>1.9 踏勘现场</w:t>
      </w:r>
      <w:bookmarkEnd w:id="98"/>
      <w:bookmarkEnd w:id="99"/>
      <w:bookmarkEnd w:id="100"/>
      <w:bookmarkEnd w:id="101"/>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1.9.1 投标人须知前附表规定组织踏勘现场的，招标人按投标人须知前附表规定的时间、地点组织投标人踏勘项目现场。</w:t>
      </w:r>
      <w:r>
        <w:rPr>
          <w:rFonts w:hint="eastAsia" w:ascii="宋体" w:hAnsi="宋体" w:eastAsia="宋体" w:cs="宋体"/>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1.9.2 投标人踏勘现场发生的费用自理。</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1.9.3 除招标人的原因外，投标人自行负责在踏勘现场中所发生的人员伤亡和财产损失。</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hint="eastAsia" w:ascii="宋体" w:hAnsi="宋体" w:eastAsia="宋体" w:cs="宋体"/>
          <w:color w:val="auto"/>
        </w:rPr>
      </w:pPr>
      <w:bookmarkStart w:id="102" w:name="_Toc179632558"/>
      <w:bookmarkStart w:id="103" w:name="_Toc152045541"/>
      <w:bookmarkStart w:id="104" w:name="_Toc152042317"/>
      <w:bookmarkStart w:id="105" w:name="_Toc144974509"/>
      <w:r>
        <w:rPr>
          <w:rFonts w:hint="eastAsia" w:ascii="宋体" w:hAnsi="宋体" w:eastAsia="宋体" w:cs="宋体"/>
          <w:color w:val="auto"/>
        </w:rPr>
        <w:t>1.10 分包</w:t>
      </w:r>
      <w:bookmarkEnd w:id="102"/>
      <w:bookmarkEnd w:id="103"/>
      <w:bookmarkEnd w:id="104"/>
      <w:bookmarkEnd w:id="105"/>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rFonts w:hint="eastAsia" w:ascii="宋体" w:hAnsi="宋体" w:eastAsia="宋体" w:cs="宋体"/>
          <w:color w:val="auto"/>
        </w:rPr>
      </w:pPr>
      <w:r>
        <w:rPr>
          <w:rFonts w:hint="eastAsia" w:ascii="宋体" w:hAnsi="宋体" w:eastAsia="宋体" w:cs="宋体"/>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hint="eastAsia" w:ascii="宋体" w:hAnsi="宋体" w:eastAsia="宋体" w:cs="宋体"/>
          <w:color w:val="auto"/>
        </w:rPr>
      </w:pPr>
      <w:bookmarkStart w:id="106" w:name="_Toc179632559"/>
      <w:r>
        <w:rPr>
          <w:rFonts w:hint="eastAsia" w:ascii="宋体" w:hAnsi="宋体" w:eastAsia="宋体" w:cs="宋体"/>
          <w:color w:val="auto"/>
        </w:rPr>
        <w:t xml:space="preserve">1.11 </w:t>
      </w:r>
      <w:bookmarkEnd w:id="106"/>
      <w:r>
        <w:rPr>
          <w:rFonts w:hint="eastAsia" w:ascii="宋体" w:hAnsi="宋体" w:eastAsia="宋体" w:cs="宋体"/>
          <w:color w:val="auto"/>
        </w:rPr>
        <w:t>响应和偏差</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1.11.2 </w:t>
      </w:r>
      <w:r>
        <w:rPr>
          <w:rFonts w:hint="eastAsia" w:ascii="宋体" w:hAnsi="宋体" w:eastAsia="宋体" w:cs="宋体"/>
          <w:color w:val="auto"/>
          <w:szCs w:val="21"/>
        </w:rPr>
        <w:t>投标人应根据招标文件的要求提供</w:t>
      </w:r>
      <w:r>
        <w:rPr>
          <w:rFonts w:hint="eastAsia" w:ascii="宋体" w:hAnsi="宋体" w:eastAsia="宋体" w:cs="宋体"/>
          <w:color w:val="auto"/>
        </w:rPr>
        <w:t>投标货物技术性能指标的详细描述、技术支持资料及技术服务和质保期服务计划等内容以对招标文件作出响应。</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1.11.5 投标文件对招标文件的全部偏差，均应在投标文件的</w:t>
      </w:r>
      <w:r>
        <w:rPr>
          <w:rFonts w:hint="eastAsia" w:ascii="宋体" w:hAnsi="宋体" w:eastAsia="宋体" w:cs="宋体"/>
          <w:color w:val="auto"/>
          <w:szCs w:val="21"/>
        </w:rPr>
        <w:t>商务和技术偏差表</w:t>
      </w:r>
      <w:r>
        <w:rPr>
          <w:rFonts w:hint="eastAsia" w:ascii="宋体" w:hAnsi="宋体" w:eastAsia="宋体" w:cs="宋体"/>
          <w:color w:val="auto"/>
        </w:rPr>
        <w:t>中列明，除</w:t>
      </w:r>
      <w:r>
        <w:rPr>
          <w:rFonts w:hint="eastAsia" w:ascii="宋体" w:hAnsi="宋体" w:eastAsia="宋体" w:cs="宋体"/>
          <w:color w:val="auto"/>
          <w:szCs w:val="21"/>
        </w:rPr>
        <w:t>列明的内容外，视为投标人响应招标文件的全部要求。</w:t>
      </w:r>
    </w:p>
    <w:p>
      <w:pPr>
        <w:pStyle w:val="3"/>
        <w:spacing w:before="0" w:after="0" w:line="500" w:lineRule="exact"/>
        <w:rPr>
          <w:rFonts w:hint="eastAsia" w:ascii="宋体" w:hAnsi="宋体" w:eastAsia="宋体" w:cs="宋体"/>
          <w:b w:val="0"/>
          <w:color w:val="auto"/>
          <w:sz w:val="28"/>
          <w:szCs w:val="28"/>
        </w:rPr>
      </w:pPr>
      <w:bookmarkStart w:id="107" w:name="_Toc152045542"/>
      <w:bookmarkStart w:id="108" w:name="_Toc11167"/>
      <w:bookmarkStart w:id="109" w:name="_Toc179632560"/>
      <w:bookmarkStart w:id="110" w:name="_Toc152042318"/>
      <w:bookmarkStart w:id="111" w:name="_Toc2334"/>
      <w:bookmarkStart w:id="112" w:name="_Toc30505"/>
      <w:bookmarkStart w:id="113" w:name="_Toc144974510"/>
      <w:r>
        <w:rPr>
          <w:rFonts w:hint="eastAsia" w:ascii="宋体" w:hAnsi="宋体" w:eastAsia="宋体" w:cs="宋体"/>
          <w:b w:val="0"/>
          <w:color w:val="auto"/>
          <w:sz w:val="28"/>
          <w:szCs w:val="28"/>
        </w:rPr>
        <w:t>2. 招标文件</w:t>
      </w:r>
      <w:bookmarkEnd w:id="107"/>
      <w:bookmarkEnd w:id="108"/>
      <w:bookmarkEnd w:id="109"/>
      <w:bookmarkEnd w:id="110"/>
      <w:bookmarkEnd w:id="111"/>
      <w:bookmarkEnd w:id="112"/>
      <w:bookmarkEnd w:id="113"/>
    </w:p>
    <w:p>
      <w:pPr>
        <w:pStyle w:val="4"/>
        <w:spacing w:before="0" w:after="0" w:line="500" w:lineRule="exact"/>
        <w:rPr>
          <w:rFonts w:hint="eastAsia" w:ascii="宋体" w:hAnsi="宋体" w:eastAsia="宋体" w:cs="宋体"/>
          <w:color w:val="auto"/>
        </w:rPr>
      </w:pPr>
      <w:bookmarkStart w:id="114" w:name="_Toc144974511"/>
      <w:bookmarkStart w:id="115" w:name="_Toc179632561"/>
      <w:bookmarkStart w:id="116" w:name="_Toc152042319"/>
      <w:bookmarkStart w:id="117" w:name="_Toc152045543"/>
      <w:r>
        <w:rPr>
          <w:rFonts w:hint="eastAsia" w:ascii="宋体" w:hAnsi="宋体" w:eastAsia="宋体" w:cs="宋体"/>
          <w:color w:val="auto"/>
        </w:rPr>
        <w:t>2.1 招标文件的组成</w:t>
      </w:r>
      <w:bookmarkEnd w:id="114"/>
      <w:bookmarkEnd w:id="115"/>
      <w:bookmarkEnd w:id="116"/>
      <w:bookmarkEnd w:id="117"/>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本招标文件包括：</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（1）招标公告（或投标邀请书）；</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（2）投标人须知；</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（3）评标办法；</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（4）合同条款及格式；</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（5）供货要求；</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（6）投标文件格式；</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（7）投标人须知前附表规定的其他资料。</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根据本章第2.3款对招标文件所作的澄清、修改，构成招标文件的组成部分。</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当招标文件、招标文件的澄清或修改等在同一内容的表述上不一致时，以最后发出的文件为准。</w:t>
      </w:r>
    </w:p>
    <w:p>
      <w:pPr>
        <w:pStyle w:val="4"/>
        <w:spacing w:before="0" w:after="0" w:line="500" w:lineRule="exact"/>
        <w:rPr>
          <w:rFonts w:hint="eastAsia" w:ascii="宋体" w:hAnsi="宋体" w:eastAsia="宋体" w:cs="宋体"/>
          <w:color w:val="auto"/>
        </w:rPr>
      </w:pPr>
      <w:bookmarkStart w:id="118" w:name="_Toc144974512"/>
      <w:bookmarkStart w:id="119" w:name="_Toc179632562"/>
      <w:bookmarkStart w:id="120" w:name="_Toc152042320"/>
      <w:bookmarkStart w:id="121" w:name="_Toc152045544"/>
      <w:r>
        <w:rPr>
          <w:rFonts w:hint="eastAsia" w:ascii="宋体" w:hAnsi="宋体" w:eastAsia="宋体" w:cs="宋体"/>
          <w:color w:val="auto"/>
        </w:rPr>
        <w:t>2.2 招标文件的澄清</w:t>
      </w:r>
      <w:bookmarkEnd w:id="118"/>
      <w:bookmarkEnd w:id="119"/>
      <w:bookmarkEnd w:id="120"/>
      <w:bookmarkEnd w:id="121"/>
    </w:p>
    <w:p>
      <w:pPr>
        <w:spacing w:line="500" w:lineRule="exact"/>
        <w:ind w:firstLine="420" w:firstLineChars="200"/>
        <w:rPr>
          <w:rFonts w:hint="eastAsia" w:ascii="宋体" w:hAnsi="宋体" w:eastAsia="宋体" w:cs="宋体"/>
          <w:color w:val="auto"/>
        </w:rPr>
      </w:pPr>
      <w:bookmarkStart w:id="122" w:name="_Toc152042321"/>
      <w:bookmarkStart w:id="123" w:name="_Toc152045545"/>
      <w:bookmarkStart w:id="124" w:name="_Toc144974513"/>
      <w:bookmarkStart w:id="125" w:name="_Toc179632563"/>
      <w:r>
        <w:rPr>
          <w:rFonts w:hint="eastAsia" w:ascii="宋体" w:hAnsi="宋体" w:eastAsia="宋体" w:cs="宋体"/>
          <w:color w:val="auto"/>
        </w:rPr>
        <w:t xml:space="preserve">2.2.1 </w:t>
      </w:r>
      <w:r>
        <w:rPr>
          <w:rFonts w:hint="eastAsia" w:ascii="宋体" w:hAnsi="宋体" w:eastAsia="宋体" w:cs="宋体"/>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2.2.2</w:t>
      </w:r>
      <w:r>
        <w:rPr>
          <w:rFonts w:hint="eastAsia" w:ascii="宋体" w:hAnsi="宋体" w:eastAsia="宋体" w:cs="宋体"/>
          <w:color w:val="auto"/>
          <w:szCs w:val="21"/>
        </w:rPr>
        <w:t xml:space="preserve"> </w:t>
      </w:r>
      <w:r>
        <w:rPr>
          <w:rFonts w:hint="eastAsia" w:ascii="宋体" w:hAnsi="宋体" w:eastAsia="宋体" w:cs="宋体"/>
          <w:bCs/>
          <w:snapToGrid w:val="0"/>
          <w:color w:val="auto"/>
          <w:kern w:val="0"/>
          <w:szCs w:val="21"/>
        </w:rPr>
        <w:t>招标文件的澄清以投标人须知前附表规定的形式发给</w:t>
      </w:r>
      <w:r>
        <w:rPr>
          <w:rFonts w:hint="eastAsia" w:ascii="宋体" w:hAnsi="宋体" w:eastAsia="宋体" w:cs="宋体"/>
          <w:color w:val="auto"/>
        </w:rPr>
        <w:t>所有获取招标文件的投标人</w:t>
      </w:r>
      <w:r>
        <w:rPr>
          <w:rFonts w:hint="eastAsia" w:ascii="宋体" w:hAnsi="宋体" w:eastAsia="宋体" w:cs="宋体"/>
          <w:bCs/>
          <w:snapToGrid w:val="0"/>
          <w:color w:val="auto"/>
          <w:kern w:val="0"/>
          <w:szCs w:val="21"/>
        </w:rPr>
        <w:t>，但不指明澄清问题的来源。澄清发出的时间距本章第4.2.1项规定的投标截止时间不足5日，且澄清内容可能影响投标文件编制的，将相应延长投标截止时间。</w:t>
      </w:r>
    </w:p>
    <w:p>
      <w:pPr>
        <w:spacing w:line="500" w:lineRule="exact"/>
        <w:ind w:firstLine="420" w:firstLineChars="200"/>
        <w:rPr>
          <w:rFonts w:hint="eastAsia" w:ascii="宋体" w:hAnsi="宋体" w:eastAsia="宋体" w:cs="宋体"/>
          <w:snapToGrid w:val="0"/>
          <w:color w:val="auto"/>
          <w:kern w:val="0"/>
          <w:szCs w:val="21"/>
          <w:shd w:val="clear" w:color="auto" w:fill="FFFFFF"/>
          <w:lang w:val="zh-CN"/>
        </w:rPr>
      </w:pPr>
      <w:r>
        <w:rPr>
          <w:rFonts w:hint="eastAsia" w:ascii="宋体" w:hAnsi="宋体" w:eastAsia="宋体" w:cs="宋体"/>
          <w:color w:val="auto"/>
        </w:rPr>
        <w:t xml:space="preserve">2.2.3 </w:t>
      </w:r>
      <w:r>
        <w:rPr>
          <w:rFonts w:hint="eastAsia" w:ascii="宋体" w:hAnsi="宋体" w:eastAsia="宋体" w:cs="宋体"/>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2.2.4 </w:t>
      </w:r>
      <w:r>
        <w:rPr>
          <w:rFonts w:hint="eastAsia" w:ascii="宋体" w:hAnsi="宋体" w:eastAsia="宋体" w:cs="宋体"/>
          <w:bCs/>
          <w:snapToGrid w:val="0"/>
          <w:color w:val="auto"/>
          <w:kern w:val="0"/>
          <w:szCs w:val="21"/>
        </w:rPr>
        <w:t>除非招标人认为确有必要答复，否则，招标人有权拒绝回复投标人在本章第2.2.1项规定的时间后提出的任何澄清要求。</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2.3 招标文件的修改</w:t>
      </w:r>
      <w:bookmarkEnd w:id="122"/>
      <w:bookmarkEnd w:id="123"/>
      <w:bookmarkEnd w:id="124"/>
      <w:bookmarkEnd w:id="125"/>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2.3.1</w:t>
      </w:r>
      <w:r>
        <w:rPr>
          <w:rFonts w:hint="eastAsia" w:ascii="宋体" w:hAnsi="宋体" w:eastAsia="宋体" w:cs="宋体"/>
          <w:color w:val="auto"/>
          <w:szCs w:val="21"/>
        </w:rPr>
        <w:t xml:space="preserve"> </w:t>
      </w:r>
      <w:r>
        <w:rPr>
          <w:rFonts w:hint="eastAsia" w:ascii="宋体" w:hAnsi="宋体" w:eastAsia="宋体" w:cs="宋体"/>
          <w:bCs/>
          <w:snapToGrid w:val="0"/>
          <w:color w:val="auto"/>
          <w:kern w:val="0"/>
          <w:szCs w:val="21"/>
        </w:rPr>
        <w:t>招标人以投标人须知前附表规定的形式修改招标文件，并通知</w:t>
      </w:r>
      <w:r>
        <w:rPr>
          <w:rFonts w:hint="eastAsia" w:ascii="宋体" w:hAnsi="宋体" w:eastAsia="宋体" w:cs="宋体"/>
          <w:color w:val="auto"/>
        </w:rPr>
        <w:t>所有获取招标文件的投标人</w:t>
      </w:r>
      <w:r>
        <w:rPr>
          <w:rFonts w:hint="eastAsia" w:ascii="宋体" w:hAnsi="宋体" w:eastAsia="宋体" w:cs="宋体"/>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color w:val="auto"/>
        </w:rPr>
        <w:t xml:space="preserve">2.3.2 </w:t>
      </w:r>
      <w:r>
        <w:rPr>
          <w:rFonts w:hint="eastAsia" w:ascii="宋体" w:hAnsi="宋体" w:eastAsia="宋体" w:cs="宋体"/>
          <w:bCs/>
          <w:snapToGrid w:val="0"/>
          <w:color w:val="auto"/>
          <w:kern w:val="0"/>
          <w:szCs w:val="21"/>
        </w:rPr>
        <w:t>投标人收到修改内容后，应按投标人须知前附表规定的时间和形式通知招标人，确认已收到该修改。</w:t>
      </w:r>
    </w:p>
    <w:p>
      <w:pPr>
        <w:pStyle w:val="3"/>
        <w:spacing w:before="0" w:after="0" w:line="500" w:lineRule="exact"/>
        <w:rPr>
          <w:rFonts w:hint="eastAsia" w:ascii="宋体" w:hAnsi="宋体" w:eastAsia="宋体" w:cs="宋体"/>
          <w:b w:val="0"/>
          <w:color w:val="auto"/>
          <w:sz w:val="28"/>
          <w:szCs w:val="28"/>
        </w:rPr>
      </w:pPr>
      <w:bookmarkStart w:id="126" w:name="_Toc6119"/>
      <w:bookmarkStart w:id="127" w:name="_Toc152045546"/>
      <w:bookmarkStart w:id="128" w:name="_Toc12574"/>
      <w:bookmarkStart w:id="129" w:name="_Toc144974514"/>
      <w:bookmarkStart w:id="130" w:name="_Toc152042322"/>
      <w:bookmarkStart w:id="131" w:name="_Toc179632564"/>
      <w:bookmarkStart w:id="132" w:name="_Toc19092"/>
      <w:r>
        <w:rPr>
          <w:rFonts w:hint="eastAsia" w:ascii="宋体" w:hAnsi="宋体" w:eastAsia="宋体" w:cs="宋体"/>
          <w:b w:val="0"/>
          <w:color w:val="auto"/>
          <w:sz w:val="28"/>
          <w:szCs w:val="28"/>
        </w:rPr>
        <w:t>3. 投标文件</w:t>
      </w:r>
      <w:bookmarkEnd w:id="126"/>
      <w:bookmarkEnd w:id="127"/>
      <w:bookmarkEnd w:id="128"/>
      <w:bookmarkEnd w:id="129"/>
      <w:bookmarkEnd w:id="130"/>
      <w:bookmarkEnd w:id="131"/>
      <w:bookmarkEnd w:id="132"/>
    </w:p>
    <w:p>
      <w:pPr>
        <w:pStyle w:val="4"/>
        <w:spacing w:before="0" w:after="0" w:line="500" w:lineRule="exact"/>
        <w:rPr>
          <w:rFonts w:hint="eastAsia" w:ascii="宋体" w:hAnsi="宋体" w:eastAsia="宋体" w:cs="宋体"/>
          <w:color w:val="auto"/>
        </w:rPr>
      </w:pPr>
      <w:bookmarkStart w:id="133" w:name="_Toc152042323"/>
      <w:bookmarkStart w:id="134" w:name="_Toc179632565"/>
      <w:bookmarkStart w:id="135" w:name="_Toc144974515"/>
      <w:bookmarkStart w:id="136" w:name="_Toc152045547"/>
      <w:r>
        <w:rPr>
          <w:rFonts w:hint="eastAsia" w:ascii="宋体" w:hAnsi="宋体" w:eastAsia="宋体" w:cs="宋体"/>
          <w:color w:val="auto"/>
        </w:rPr>
        <w:t>3.1 投标文件的组成</w:t>
      </w:r>
      <w:bookmarkEnd w:id="133"/>
      <w:bookmarkEnd w:id="134"/>
      <w:bookmarkEnd w:id="135"/>
      <w:bookmarkEnd w:id="136"/>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3.1.1 投标文件应包括下列内容：</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商务及技术文件：</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1</w:t>
      </w:r>
      <w:r>
        <w:rPr>
          <w:rFonts w:hint="eastAsia"/>
          <w:bCs/>
          <w:snapToGrid w:val="0"/>
          <w:color w:val="auto"/>
          <w:kern w:val="0"/>
          <w:szCs w:val="21"/>
          <w:lang w:eastAsia="zh-CN"/>
        </w:rPr>
        <w:t>）</w:t>
      </w:r>
      <w:r>
        <w:rPr>
          <w:rFonts w:hint="eastAsia"/>
          <w:bCs/>
          <w:snapToGrid w:val="0"/>
          <w:color w:val="auto"/>
          <w:kern w:val="0"/>
          <w:szCs w:val="21"/>
        </w:rPr>
        <w:t>投标函（不含报价）</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2</w:t>
      </w:r>
      <w:r>
        <w:rPr>
          <w:rFonts w:hint="eastAsia"/>
          <w:bCs/>
          <w:snapToGrid w:val="0"/>
          <w:color w:val="auto"/>
          <w:kern w:val="0"/>
          <w:szCs w:val="21"/>
          <w:lang w:eastAsia="zh-CN"/>
        </w:rPr>
        <w:t>）</w:t>
      </w:r>
      <w:r>
        <w:rPr>
          <w:rFonts w:hint="eastAsia"/>
          <w:bCs/>
          <w:snapToGrid w:val="0"/>
          <w:color w:val="auto"/>
          <w:kern w:val="0"/>
          <w:szCs w:val="21"/>
        </w:rPr>
        <w:t>法定代表人（单位负责人）身份证明或授权委托书</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3</w:t>
      </w:r>
      <w:r>
        <w:rPr>
          <w:rFonts w:hint="eastAsia"/>
          <w:bCs/>
          <w:snapToGrid w:val="0"/>
          <w:color w:val="auto"/>
          <w:kern w:val="0"/>
          <w:szCs w:val="21"/>
          <w:lang w:eastAsia="zh-CN"/>
        </w:rPr>
        <w:t>）</w:t>
      </w:r>
      <w:r>
        <w:rPr>
          <w:rFonts w:hint="eastAsia"/>
          <w:bCs/>
          <w:snapToGrid w:val="0"/>
          <w:color w:val="auto"/>
          <w:kern w:val="0"/>
          <w:szCs w:val="21"/>
        </w:rPr>
        <w:t>投标保证金</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4</w:t>
      </w:r>
      <w:r>
        <w:rPr>
          <w:rFonts w:hint="eastAsia"/>
          <w:bCs/>
          <w:snapToGrid w:val="0"/>
          <w:color w:val="auto"/>
          <w:kern w:val="0"/>
          <w:szCs w:val="21"/>
          <w:lang w:eastAsia="zh-CN"/>
        </w:rPr>
        <w:t>）</w:t>
      </w:r>
      <w:r>
        <w:rPr>
          <w:rFonts w:hint="eastAsia"/>
          <w:bCs/>
          <w:snapToGrid w:val="0"/>
          <w:color w:val="auto"/>
          <w:kern w:val="0"/>
          <w:szCs w:val="21"/>
        </w:rPr>
        <w:t>投标保证金退还声明</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5</w:t>
      </w:r>
      <w:r>
        <w:rPr>
          <w:rFonts w:hint="eastAsia"/>
          <w:bCs/>
          <w:snapToGrid w:val="0"/>
          <w:color w:val="auto"/>
          <w:kern w:val="0"/>
          <w:szCs w:val="21"/>
          <w:lang w:eastAsia="zh-CN"/>
        </w:rPr>
        <w:t>）</w:t>
      </w:r>
      <w:r>
        <w:rPr>
          <w:rFonts w:hint="eastAsia"/>
          <w:bCs/>
          <w:snapToGrid w:val="0"/>
          <w:color w:val="auto"/>
          <w:kern w:val="0"/>
          <w:szCs w:val="21"/>
        </w:rPr>
        <w:t>商务和技术偏差表；</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6</w:t>
      </w:r>
      <w:r>
        <w:rPr>
          <w:rFonts w:hint="eastAsia"/>
          <w:bCs/>
          <w:snapToGrid w:val="0"/>
          <w:color w:val="auto"/>
          <w:kern w:val="0"/>
          <w:szCs w:val="21"/>
          <w:lang w:eastAsia="zh-CN"/>
        </w:rPr>
        <w:t>）</w:t>
      </w:r>
      <w:r>
        <w:rPr>
          <w:rFonts w:hint="eastAsia"/>
          <w:bCs/>
          <w:snapToGrid w:val="0"/>
          <w:color w:val="auto"/>
          <w:kern w:val="0"/>
          <w:szCs w:val="21"/>
        </w:rPr>
        <w:t>资格审查资料</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（一）投标人基本情况表</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（二）近年财务状况</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（三）近年完成的类似项目情况表</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（四）拟委任的项目负责人简历</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7</w:t>
      </w:r>
      <w:r>
        <w:rPr>
          <w:rFonts w:hint="eastAsia"/>
          <w:bCs/>
          <w:snapToGrid w:val="0"/>
          <w:color w:val="auto"/>
          <w:kern w:val="0"/>
          <w:szCs w:val="21"/>
          <w:lang w:eastAsia="zh-CN"/>
        </w:rPr>
        <w:t>）</w:t>
      </w:r>
      <w:r>
        <w:rPr>
          <w:rFonts w:hint="eastAsia"/>
          <w:bCs/>
          <w:snapToGrid w:val="0"/>
          <w:color w:val="auto"/>
          <w:kern w:val="0"/>
          <w:szCs w:val="21"/>
        </w:rPr>
        <w:t>食材管理方案</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8</w:t>
      </w:r>
      <w:r>
        <w:rPr>
          <w:rFonts w:hint="eastAsia"/>
          <w:bCs/>
          <w:snapToGrid w:val="0"/>
          <w:color w:val="auto"/>
          <w:kern w:val="0"/>
          <w:szCs w:val="21"/>
          <w:lang w:eastAsia="zh-CN"/>
        </w:rPr>
        <w:t>）</w:t>
      </w:r>
      <w:r>
        <w:rPr>
          <w:rFonts w:hint="eastAsia"/>
          <w:bCs/>
          <w:snapToGrid w:val="0"/>
          <w:color w:val="auto"/>
          <w:kern w:val="0"/>
          <w:szCs w:val="21"/>
        </w:rPr>
        <w:t>售后服务及服务承诺</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9</w:t>
      </w:r>
      <w:r>
        <w:rPr>
          <w:rFonts w:hint="eastAsia"/>
          <w:bCs/>
          <w:snapToGrid w:val="0"/>
          <w:color w:val="auto"/>
          <w:kern w:val="0"/>
          <w:szCs w:val="21"/>
          <w:lang w:eastAsia="zh-CN"/>
        </w:rPr>
        <w:t>）</w:t>
      </w:r>
      <w:r>
        <w:rPr>
          <w:rFonts w:hint="eastAsia"/>
          <w:bCs/>
          <w:snapToGrid w:val="0"/>
          <w:color w:val="auto"/>
          <w:kern w:val="0"/>
          <w:szCs w:val="21"/>
        </w:rPr>
        <w:t>特殊情况应急方案</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10</w:t>
      </w:r>
      <w:r>
        <w:rPr>
          <w:rFonts w:hint="eastAsia"/>
          <w:bCs/>
          <w:snapToGrid w:val="0"/>
          <w:color w:val="auto"/>
          <w:kern w:val="0"/>
          <w:szCs w:val="21"/>
          <w:lang w:eastAsia="zh-CN"/>
        </w:rPr>
        <w:t>）</w:t>
      </w:r>
      <w:r>
        <w:rPr>
          <w:rFonts w:hint="eastAsia"/>
          <w:bCs/>
          <w:snapToGrid w:val="0"/>
          <w:color w:val="auto"/>
          <w:kern w:val="0"/>
          <w:szCs w:val="21"/>
        </w:rPr>
        <w:t>年货礼品方案</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11</w:t>
      </w:r>
      <w:r>
        <w:rPr>
          <w:rFonts w:hint="eastAsia"/>
          <w:bCs/>
          <w:snapToGrid w:val="0"/>
          <w:color w:val="auto"/>
          <w:kern w:val="0"/>
          <w:szCs w:val="21"/>
          <w:lang w:eastAsia="zh-CN"/>
        </w:rPr>
        <w:t>）</w:t>
      </w:r>
      <w:r>
        <w:rPr>
          <w:rFonts w:hint="eastAsia"/>
          <w:bCs/>
          <w:snapToGrid w:val="0"/>
          <w:color w:val="auto"/>
          <w:kern w:val="0"/>
          <w:szCs w:val="21"/>
        </w:rPr>
        <w:t>其他资料</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报价文件：</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（1）投标函（含报价）；</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（2）分项报价表。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3.1.3 </w:t>
      </w:r>
      <w:r>
        <w:rPr>
          <w:rFonts w:hint="eastAsia" w:ascii="宋体" w:hAnsi="宋体" w:eastAsia="宋体" w:cs="宋体"/>
          <w:bCs/>
          <w:snapToGrid w:val="0"/>
          <w:color w:val="auto"/>
          <w:kern w:val="0"/>
          <w:szCs w:val="21"/>
        </w:rPr>
        <w:t>投标人须知前附表未要求提交投标保证金的，投标文件不包括本章第3.1.1（4）目所指的投标保证金。</w:t>
      </w:r>
    </w:p>
    <w:p>
      <w:pPr>
        <w:pStyle w:val="4"/>
        <w:spacing w:before="0" w:after="0" w:line="500" w:lineRule="exact"/>
        <w:rPr>
          <w:rFonts w:hint="eastAsia" w:ascii="宋体" w:hAnsi="宋体" w:eastAsia="宋体" w:cs="宋体"/>
          <w:color w:val="auto"/>
        </w:rPr>
      </w:pPr>
      <w:bookmarkStart w:id="137" w:name="_Toc152045548"/>
      <w:bookmarkStart w:id="138" w:name="_Toc144974516"/>
      <w:bookmarkStart w:id="139" w:name="_Toc152042324"/>
      <w:bookmarkStart w:id="140" w:name="_Toc179632566"/>
      <w:r>
        <w:rPr>
          <w:rFonts w:hint="eastAsia" w:ascii="宋体" w:hAnsi="宋体" w:eastAsia="宋体" w:cs="宋体"/>
          <w:color w:val="auto"/>
        </w:rPr>
        <w:t>3.2 投标报价</w:t>
      </w:r>
      <w:bookmarkEnd w:id="137"/>
      <w:bookmarkEnd w:id="138"/>
      <w:bookmarkEnd w:id="139"/>
      <w:bookmarkEnd w:id="140"/>
    </w:p>
    <w:p>
      <w:pPr>
        <w:spacing w:line="500" w:lineRule="exact"/>
        <w:ind w:firstLine="420" w:firstLineChars="200"/>
        <w:rPr>
          <w:rFonts w:hint="eastAsia" w:ascii="宋体" w:hAnsi="宋体" w:eastAsia="宋体" w:cs="宋体"/>
          <w:bCs/>
          <w:snapToGrid w:val="0"/>
          <w:color w:val="auto"/>
          <w:kern w:val="0"/>
          <w:szCs w:val="21"/>
        </w:rPr>
      </w:pPr>
      <w:bookmarkStart w:id="141" w:name="_Toc144974517"/>
      <w:bookmarkStart w:id="142" w:name="_Toc152045549"/>
      <w:bookmarkStart w:id="143" w:name="_Toc152042325"/>
      <w:bookmarkStart w:id="144" w:name="_Toc179632567"/>
      <w:r>
        <w:rPr>
          <w:rFonts w:hint="eastAsia" w:ascii="宋体" w:hAnsi="宋体" w:eastAsia="宋体" w:cs="宋体"/>
          <w:color w:val="auto"/>
        </w:rPr>
        <w:t xml:space="preserve">3.2.1 </w:t>
      </w:r>
      <w:r>
        <w:rPr>
          <w:rFonts w:hint="eastAsia" w:ascii="宋体" w:hAnsi="宋体" w:eastAsia="宋体" w:cs="宋体"/>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color w:val="auto"/>
        </w:rPr>
        <w:t xml:space="preserve">3.2.2 </w:t>
      </w:r>
      <w:r>
        <w:rPr>
          <w:rFonts w:hint="eastAsia" w:ascii="宋体" w:hAnsi="宋体" w:eastAsia="宋体" w:cs="宋体"/>
          <w:bCs/>
          <w:snapToGrid w:val="0"/>
          <w:color w:val="auto"/>
          <w:kern w:val="0"/>
          <w:szCs w:val="21"/>
        </w:rPr>
        <w:t>投标人应充分了解本项目的总体情况以及影响投标报价的其他要素。</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color w:val="auto"/>
        </w:rPr>
        <w:t>3.2.4</w:t>
      </w:r>
      <w:r>
        <w:rPr>
          <w:rFonts w:hint="eastAsia" w:ascii="宋体" w:hAnsi="宋体" w:eastAsia="宋体" w:cs="宋体"/>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color w:val="auto"/>
        </w:rPr>
        <w:t xml:space="preserve">3.2.5 </w:t>
      </w:r>
      <w:r>
        <w:rPr>
          <w:rFonts w:hint="eastAsia" w:ascii="宋体" w:hAnsi="宋体" w:eastAsia="宋体" w:cs="宋体"/>
          <w:bCs/>
          <w:snapToGrid w:val="0"/>
          <w:color w:val="auto"/>
          <w:kern w:val="0"/>
          <w:szCs w:val="21"/>
        </w:rPr>
        <w:t>投标报价的其他要求见投标人须知前附表。</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3.3 投标有效期</w:t>
      </w:r>
      <w:bookmarkEnd w:id="141"/>
      <w:bookmarkEnd w:id="142"/>
      <w:bookmarkEnd w:id="143"/>
      <w:bookmarkEnd w:id="144"/>
    </w:p>
    <w:p>
      <w:pPr>
        <w:spacing w:line="500" w:lineRule="exact"/>
        <w:ind w:firstLine="420" w:firstLineChars="200"/>
        <w:jc w:val="left"/>
        <w:rPr>
          <w:rFonts w:hint="eastAsia" w:ascii="宋体" w:hAnsi="宋体" w:eastAsia="宋体" w:cs="宋体"/>
          <w:color w:val="auto"/>
        </w:rPr>
      </w:pPr>
      <w:bookmarkStart w:id="145" w:name="_Toc144974518"/>
      <w:bookmarkStart w:id="146" w:name="_Toc152042326"/>
      <w:bookmarkStart w:id="147" w:name="_Toc152045550"/>
      <w:bookmarkStart w:id="148" w:name="_Toc179632568"/>
      <w:r>
        <w:rPr>
          <w:rFonts w:hint="eastAsia" w:ascii="宋体" w:hAnsi="宋体" w:eastAsia="宋体" w:cs="宋体"/>
          <w:snapToGrid w:val="0"/>
          <w:color w:val="auto"/>
          <w:kern w:val="0"/>
          <w:szCs w:val="21"/>
          <w:shd w:val="clear" w:color="auto" w:fill="FFFFFF"/>
        </w:rPr>
        <w:t>3.3.1</w:t>
      </w:r>
      <w:r>
        <w:rPr>
          <w:rFonts w:hint="eastAsia" w:ascii="宋体" w:hAnsi="宋体" w:eastAsia="宋体" w:cs="宋体"/>
          <w:color w:val="auto"/>
        </w:rPr>
        <w:t xml:space="preserve"> </w:t>
      </w:r>
      <w:r>
        <w:rPr>
          <w:rFonts w:hint="eastAsia" w:ascii="宋体" w:hAnsi="宋体" w:eastAsia="宋体" w:cs="宋体"/>
          <w:bCs/>
          <w:snapToGrid w:val="0"/>
          <w:color w:val="auto"/>
          <w:kern w:val="0"/>
          <w:szCs w:val="21"/>
        </w:rPr>
        <w:t>除投标人须知前附表另有规定外，投标有效期为120日。</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3.3.2 </w:t>
      </w:r>
      <w:r>
        <w:rPr>
          <w:rFonts w:hint="eastAsia" w:ascii="宋体" w:hAnsi="宋体" w:eastAsia="宋体" w:cs="宋体"/>
          <w:bCs/>
          <w:snapToGrid w:val="0"/>
          <w:color w:val="auto"/>
          <w:kern w:val="0"/>
          <w:szCs w:val="21"/>
        </w:rPr>
        <w:t>在投标有效期内，投标人撤销投标文件的，应承担招标文件和法律规定的责任。</w:t>
      </w:r>
    </w:p>
    <w:p>
      <w:pPr>
        <w:spacing w:line="500" w:lineRule="exact"/>
        <w:ind w:firstLine="420" w:firstLineChars="200"/>
        <w:jc w:val="left"/>
        <w:rPr>
          <w:rFonts w:hint="eastAsia" w:ascii="宋体" w:hAnsi="宋体" w:eastAsia="宋体" w:cs="宋体"/>
          <w:color w:val="auto"/>
        </w:rPr>
      </w:pPr>
      <w:r>
        <w:rPr>
          <w:rFonts w:hint="eastAsia" w:ascii="宋体" w:hAnsi="宋体" w:eastAsia="宋体" w:cs="宋体"/>
          <w:color w:val="auto"/>
        </w:rPr>
        <w:t xml:space="preserve">3.3.3 </w:t>
      </w:r>
      <w:r>
        <w:rPr>
          <w:rFonts w:hint="eastAsia" w:ascii="宋体" w:hAnsi="宋体" w:eastAsia="宋体" w:cs="宋体"/>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3.4 投标保证金</w:t>
      </w:r>
      <w:bookmarkEnd w:id="145"/>
      <w:bookmarkEnd w:id="146"/>
      <w:bookmarkEnd w:id="147"/>
      <w:bookmarkEnd w:id="148"/>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3.4.2 投标人不按本章第3.4.1项要求提交投标保证金的，评标委员会将否决其投标。</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color w:val="auto"/>
        </w:rPr>
        <w:t xml:space="preserve">3.4.3 </w:t>
      </w:r>
      <w:r>
        <w:rPr>
          <w:rFonts w:hint="eastAsia" w:ascii="宋体" w:hAnsi="宋体" w:eastAsia="宋体" w:cs="宋体"/>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rFonts w:hint="eastAsia" w:ascii="宋体" w:hAnsi="宋体" w:eastAsia="宋体" w:cs="宋体"/>
          <w:color w:val="auto"/>
        </w:rPr>
      </w:pPr>
      <w:bookmarkStart w:id="149" w:name="_Toc152042328"/>
      <w:bookmarkStart w:id="150" w:name="_Toc152045552"/>
      <w:bookmarkStart w:id="151" w:name="_Toc144974520"/>
      <w:bookmarkStart w:id="152" w:name="_Toc179632570"/>
      <w:r>
        <w:rPr>
          <w:rFonts w:hint="eastAsia" w:ascii="宋体" w:hAnsi="宋体" w:eastAsia="宋体" w:cs="宋体"/>
          <w:color w:val="auto"/>
        </w:rPr>
        <w:t xml:space="preserve">3.4.4 有下列情形之一的，投标保证金将不予退还： </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（1）投标人在规定的投标有效期内撤销其投标文件；</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（3）发生投标人须知前附表规定的其他可以不予退还投标保证金的情形。</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3.5 资格审查资料</w:t>
      </w:r>
      <w:bookmarkEnd w:id="149"/>
      <w:bookmarkEnd w:id="150"/>
      <w:bookmarkEnd w:id="151"/>
      <w:bookmarkEnd w:id="152"/>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3.5.2 投标人须知前附表规定接受联合体投标的，资格审查资料应包括联合体各方相关情况。</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3.6 备选投标方案</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3.6.1 除投标人须知前附表规定允许外，投标人不得递交备选投标方案，否则其投标将被否决。</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3.6.3 投标人提供两个或两个以上投标报价，或者在投标文件中提供一个报价，但同时提供两个或两个以上</w:t>
      </w:r>
      <w:bookmarkStart w:id="153" w:name="_Toc29902"/>
      <w:bookmarkStart w:id="154" w:name="_Toc361508607"/>
      <w:bookmarkStart w:id="155" w:name="_Toc352691495"/>
      <w:bookmarkStart w:id="156" w:name="_Toc369531538"/>
      <w:bookmarkStart w:id="157" w:name="_Toc384308232"/>
      <w:bookmarkStart w:id="158" w:name="_Toc247513974"/>
      <w:bookmarkStart w:id="159" w:name="_Toc247527575"/>
      <w:bookmarkStart w:id="160" w:name="_Toc300834971"/>
      <w:r>
        <w:rPr>
          <w:rFonts w:hint="eastAsia" w:ascii="宋体" w:hAnsi="宋体" w:eastAsia="宋体" w:cs="宋体"/>
          <w:color w:val="auto"/>
        </w:rPr>
        <w:t>技术方案的</w:t>
      </w:r>
      <w:bookmarkEnd w:id="153"/>
      <w:bookmarkEnd w:id="154"/>
      <w:bookmarkEnd w:id="155"/>
      <w:bookmarkEnd w:id="156"/>
      <w:bookmarkEnd w:id="157"/>
      <w:bookmarkEnd w:id="158"/>
      <w:bookmarkEnd w:id="159"/>
      <w:bookmarkEnd w:id="160"/>
      <w:r>
        <w:rPr>
          <w:rFonts w:hint="eastAsia" w:ascii="宋体" w:hAnsi="宋体" w:eastAsia="宋体" w:cs="宋体"/>
          <w:color w:val="auto"/>
        </w:rPr>
        <w:t>，视为提供备选方案。</w:t>
      </w:r>
    </w:p>
    <w:p>
      <w:pPr>
        <w:pStyle w:val="4"/>
        <w:spacing w:before="0" w:after="0" w:line="500" w:lineRule="exact"/>
        <w:rPr>
          <w:rFonts w:hint="eastAsia" w:ascii="宋体" w:hAnsi="宋体" w:eastAsia="宋体" w:cs="宋体"/>
          <w:color w:val="auto"/>
        </w:rPr>
      </w:pPr>
      <w:bookmarkStart w:id="161" w:name="_Toc179632572"/>
      <w:bookmarkStart w:id="162" w:name="_Toc144974522"/>
      <w:bookmarkStart w:id="163" w:name="_Toc152045554"/>
      <w:bookmarkStart w:id="164" w:name="_Toc152042330"/>
      <w:r>
        <w:rPr>
          <w:rFonts w:hint="eastAsia" w:ascii="宋体" w:hAnsi="宋体" w:eastAsia="宋体" w:cs="宋体"/>
          <w:color w:val="auto"/>
        </w:rPr>
        <w:t>3.7 投标文件的编制</w:t>
      </w:r>
      <w:bookmarkEnd w:id="161"/>
      <w:bookmarkEnd w:id="162"/>
      <w:bookmarkEnd w:id="163"/>
      <w:bookmarkEnd w:id="164"/>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3.7.1 投标文件应按第六章“投标文件格式”进行编写，如有必要，可以增加附页，作为投标文件的组成部分。</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rFonts w:hint="eastAsia" w:ascii="宋体" w:hAnsi="宋体" w:eastAsia="宋体" w:cs="宋体"/>
          <w:snapToGrid w:val="0"/>
          <w:color w:val="auto"/>
          <w:kern w:val="0"/>
          <w:szCs w:val="21"/>
          <w:shd w:val="clear" w:color="auto" w:fill="FFFFFF"/>
        </w:rPr>
      </w:pPr>
      <w:r>
        <w:rPr>
          <w:rFonts w:hint="eastAsia" w:ascii="宋体" w:hAnsi="宋体" w:eastAsia="宋体" w:cs="宋体"/>
          <w:snapToGrid w:val="0"/>
          <w:color w:val="auto"/>
          <w:kern w:val="0"/>
          <w:szCs w:val="21"/>
          <w:shd w:val="clear" w:color="auto" w:fill="FFFFFF"/>
        </w:rPr>
        <w:t xml:space="preserve">3.7.3 </w:t>
      </w:r>
      <w:r>
        <w:rPr>
          <w:rFonts w:hint="eastAsia" w:ascii="宋体" w:hAnsi="宋体" w:eastAsia="宋体" w:cs="宋体"/>
          <w:color w:val="auto"/>
        </w:rPr>
        <w:t>本项目要求提供纸质版投标文件，投标</w:t>
      </w:r>
      <w:r>
        <w:rPr>
          <w:rFonts w:hint="eastAsia" w:ascii="宋体" w:hAnsi="宋体" w:eastAsia="宋体" w:cs="宋体"/>
          <w:snapToGrid w:val="0"/>
          <w:color w:val="auto"/>
          <w:kern w:val="0"/>
          <w:szCs w:val="21"/>
          <w:shd w:val="clear" w:color="auto" w:fill="FFFFFF"/>
        </w:rPr>
        <w:t>文件的制作应满足以下规定：</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（1）投标文件应装订成册、密封，并在封面注明招标编号、投标项目等，同时在密封处加盖骑缝章；投标文件要求：正、副本各一份。</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（3）投标文件制作完成后，投标人应对投标文件进行装订成册、密封，形成密封的投标文件，否则引起的责任由投标人自行承担。</w:t>
      </w:r>
    </w:p>
    <w:p>
      <w:pPr>
        <w:spacing w:line="500" w:lineRule="exact"/>
        <w:ind w:firstLine="420" w:firstLineChars="200"/>
        <w:rPr>
          <w:rFonts w:hint="eastAsia" w:ascii="宋体" w:hAnsi="宋体" w:eastAsia="宋体" w:cs="宋体"/>
          <w:color w:val="auto"/>
          <w:sz w:val="24"/>
          <w:highlight w:val="yellow"/>
        </w:rPr>
      </w:pPr>
      <w:r>
        <w:rPr>
          <w:rFonts w:hint="eastAsia" w:ascii="宋体" w:hAnsi="宋体" w:eastAsia="宋体" w:cs="宋体"/>
          <w:snapToGrid w:val="0"/>
          <w:color w:val="auto"/>
          <w:kern w:val="0"/>
          <w:szCs w:val="21"/>
          <w:shd w:val="clear" w:color="auto" w:fill="FFFFFF"/>
        </w:rPr>
        <w:t xml:space="preserve">3.7.4 </w:t>
      </w:r>
      <w:r>
        <w:rPr>
          <w:rFonts w:hint="eastAsia" w:ascii="宋体" w:hAnsi="宋体" w:eastAsia="宋体" w:cs="宋体"/>
          <w:color w:val="auto"/>
        </w:rPr>
        <w:t>因投标人自身原因而导致投标文件无法开标、评标，该投标视为无效投标，投标人自行承担由此导致的全部责任。</w:t>
      </w:r>
    </w:p>
    <w:p>
      <w:pPr>
        <w:pStyle w:val="3"/>
        <w:spacing w:before="0" w:after="0" w:line="500" w:lineRule="exact"/>
        <w:rPr>
          <w:rFonts w:hint="eastAsia" w:ascii="宋体" w:hAnsi="宋体" w:eastAsia="宋体" w:cs="宋体"/>
          <w:b w:val="0"/>
          <w:color w:val="auto"/>
          <w:sz w:val="28"/>
          <w:szCs w:val="28"/>
        </w:rPr>
      </w:pPr>
      <w:bookmarkStart w:id="165" w:name="_Toc179632573"/>
      <w:bookmarkStart w:id="166" w:name="_Toc152045555"/>
      <w:bookmarkStart w:id="167" w:name="_Toc20257"/>
      <w:bookmarkStart w:id="168" w:name="_Toc27208"/>
      <w:bookmarkStart w:id="169" w:name="_Toc144974523"/>
      <w:bookmarkStart w:id="170" w:name="_Toc152042331"/>
      <w:bookmarkStart w:id="171" w:name="_Toc22300"/>
      <w:r>
        <w:rPr>
          <w:rFonts w:hint="eastAsia" w:ascii="宋体" w:hAnsi="宋体" w:eastAsia="宋体" w:cs="宋体"/>
          <w:b w:val="0"/>
          <w:color w:val="auto"/>
          <w:sz w:val="28"/>
          <w:szCs w:val="28"/>
        </w:rPr>
        <w:t>4. 投标</w:t>
      </w:r>
      <w:bookmarkEnd w:id="165"/>
      <w:bookmarkEnd w:id="166"/>
      <w:bookmarkEnd w:id="167"/>
      <w:bookmarkEnd w:id="168"/>
      <w:bookmarkEnd w:id="169"/>
      <w:bookmarkEnd w:id="170"/>
      <w:bookmarkEnd w:id="171"/>
    </w:p>
    <w:p>
      <w:pPr>
        <w:pStyle w:val="4"/>
        <w:spacing w:before="0" w:after="0" w:line="500" w:lineRule="exact"/>
        <w:rPr>
          <w:rFonts w:hint="eastAsia" w:ascii="宋体" w:hAnsi="宋体" w:eastAsia="宋体" w:cs="宋体"/>
          <w:color w:val="auto"/>
        </w:rPr>
      </w:pPr>
      <w:bookmarkStart w:id="172" w:name="_Toc152042332"/>
      <w:bookmarkStart w:id="173" w:name="_Toc179632574"/>
      <w:bookmarkStart w:id="174" w:name="_Toc144974524"/>
      <w:bookmarkStart w:id="175" w:name="_Toc152045556"/>
      <w:r>
        <w:rPr>
          <w:rFonts w:hint="eastAsia" w:ascii="宋体" w:hAnsi="宋体" w:eastAsia="宋体" w:cs="宋体"/>
          <w:color w:val="auto"/>
        </w:rPr>
        <w:t>4.1 投标文件的加密（密封）和标记</w:t>
      </w:r>
      <w:bookmarkEnd w:id="172"/>
      <w:bookmarkEnd w:id="173"/>
      <w:bookmarkEnd w:id="174"/>
      <w:bookmarkEnd w:id="175"/>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bCs/>
          <w:snapToGrid w:val="0"/>
          <w:color w:val="auto"/>
          <w:kern w:val="0"/>
          <w:szCs w:val="21"/>
        </w:rPr>
        <w:t>投标文件应按照本章第 3.7.3 项要求制作并加密，未按要求加密的投标文件将被拒绝接收。</w:t>
      </w:r>
    </w:p>
    <w:p>
      <w:pPr>
        <w:pStyle w:val="4"/>
        <w:spacing w:before="0" w:after="0" w:line="500" w:lineRule="exact"/>
        <w:rPr>
          <w:rFonts w:hint="eastAsia" w:ascii="宋体" w:hAnsi="宋体" w:eastAsia="宋体" w:cs="宋体"/>
          <w:color w:val="auto"/>
        </w:rPr>
      </w:pPr>
      <w:bookmarkStart w:id="176" w:name="_Toc144974525"/>
      <w:bookmarkStart w:id="177" w:name="_Toc179632575"/>
      <w:bookmarkStart w:id="178" w:name="_Toc152042333"/>
      <w:bookmarkStart w:id="179" w:name="_Toc152045557"/>
      <w:r>
        <w:rPr>
          <w:rFonts w:hint="eastAsia" w:ascii="宋体" w:hAnsi="宋体" w:eastAsia="宋体" w:cs="宋体"/>
          <w:color w:val="auto"/>
        </w:rPr>
        <w:t>4.2 投标文件的递交</w:t>
      </w:r>
      <w:bookmarkEnd w:id="176"/>
      <w:bookmarkEnd w:id="177"/>
      <w:bookmarkEnd w:id="178"/>
      <w:bookmarkEnd w:id="179"/>
    </w:p>
    <w:p>
      <w:pPr>
        <w:spacing w:line="500" w:lineRule="exact"/>
        <w:ind w:firstLine="420" w:firstLineChars="200"/>
        <w:rPr>
          <w:rFonts w:hint="eastAsia" w:ascii="宋体" w:hAnsi="宋体" w:eastAsia="宋体" w:cs="宋体"/>
          <w:snapToGrid w:val="0"/>
          <w:color w:val="auto"/>
          <w:kern w:val="0"/>
          <w:szCs w:val="21"/>
          <w:lang w:bidi="en-US"/>
        </w:rPr>
      </w:pPr>
      <w:r>
        <w:rPr>
          <w:rFonts w:hint="eastAsia" w:ascii="宋体" w:hAnsi="宋体" w:eastAsia="宋体" w:cs="宋体"/>
          <w:color w:val="auto"/>
        </w:rPr>
        <w:t>4.2.1</w:t>
      </w:r>
      <w:r>
        <w:rPr>
          <w:rFonts w:hint="eastAsia" w:ascii="宋体" w:hAnsi="宋体" w:eastAsia="宋体" w:cs="宋体"/>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4.2.2 除投标人须知前附表另有规定外，投标人所递交的投标文件不予退还。</w:t>
      </w:r>
    </w:p>
    <w:p>
      <w:pPr>
        <w:pStyle w:val="4"/>
        <w:spacing w:before="0" w:after="0" w:line="500" w:lineRule="exact"/>
        <w:rPr>
          <w:rFonts w:hint="eastAsia" w:ascii="宋体" w:hAnsi="宋体" w:eastAsia="宋体" w:cs="宋体"/>
          <w:color w:val="auto"/>
        </w:rPr>
      </w:pPr>
      <w:bookmarkStart w:id="180" w:name="_Toc179632576"/>
      <w:bookmarkStart w:id="181" w:name="_Toc152042334"/>
      <w:bookmarkStart w:id="182" w:name="_Toc152045558"/>
      <w:bookmarkStart w:id="183" w:name="_Toc144974526"/>
      <w:r>
        <w:rPr>
          <w:rFonts w:hint="eastAsia" w:ascii="宋体" w:hAnsi="宋体" w:eastAsia="宋体" w:cs="宋体"/>
          <w:color w:val="auto"/>
        </w:rPr>
        <w:t>4.3 投标文件的修改与撤回</w:t>
      </w:r>
      <w:bookmarkEnd w:id="180"/>
      <w:bookmarkEnd w:id="181"/>
      <w:bookmarkEnd w:id="182"/>
      <w:bookmarkEnd w:id="183"/>
    </w:p>
    <w:p>
      <w:pPr>
        <w:spacing w:line="500" w:lineRule="exact"/>
        <w:ind w:firstLine="420" w:firstLineChars="200"/>
        <w:rPr>
          <w:rFonts w:hint="eastAsia" w:ascii="宋体" w:hAnsi="宋体" w:eastAsia="宋体" w:cs="宋体"/>
          <w:color w:val="auto"/>
        </w:rPr>
      </w:pPr>
      <w:r>
        <w:rPr>
          <w:rFonts w:hint="eastAsia" w:ascii="宋体" w:hAnsi="宋体" w:eastAsia="宋体" w:cs="宋体"/>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3"/>
        <w:spacing w:before="0" w:after="0" w:line="500" w:lineRule="exact"/>
        <w:rPr>
          <w:rFonts w:hint="eastAsia" w:ascii="宋体" w:hAnsi="宋体" w:eastAsia="宋体" w:cs="宋体"/>
          <w:b w:val="0"/>
          <w:color w:val="auto"/>
          <w:sz w:val="28"/>
          <w:szCs w:val="28"/>
        </w:rPr>
      </w:pPr>
      <w:bookmarkStart w:id="184" w:name="_Toc144974527"/>
      <w:bookmarkStart w:id="185" w:name="_Toc32671"/>
      <w:bookmarkStart w:id="186" w:name="_Toc31172"/>
      <w:bookmarkStart w:id="187" w:name="_Toc152042335"/>
      <w:bookmarkStart w:id="188" w:name="_Toc179632577"/>
      <w:bookmarkStart w:id="189" w:name="_Toc152045559"/>
      <w:bookmarkStart w:id="190" w:name="_Toc29283"/>
      <w:r>
        <w:rPr>
          <w:rFonts w:hint="eastAsia" w:ascii="宋体" w:hAnsi="宋体" w:eastAsia="宋体" w:cs="宋体"/>
          <w:b w:val="0"/>
          <w:color w:val="auto"/>
          <w:sz w:val="28"/>
          <w:szCs w:val="28"/>
        </w:rPr>
        <w:t>5. 开标</w:t>
      </w:r>
      <w:bookmarkEnd w:id="184"/>
      <w:bookmarkEnd w:id="185"/>
      <w:bookmarkEnd w:id="186"/>
      <w:bookmarkEnd w:id="187"/>
      <w:bookmarkEnd w:id="188"/>
      <w:bookmarkEnd w:id="189"/>
      <w:bookmarkEnd w:id="190"/>
    </w:p>
    <w:p>
      <w:pPr>
        <w:pStyle w:val="4"/>
        <w:spacing w:before="0" w:after="0" w:line="500" w:lineRule="exact"/>
        <w:rPr>
          <w:rFonts w:hint="eastAsia" w:ascii="宋体" w:hAnsi="宋体" w:eastAsia="宋体" w:cs="宋体"/>
          <w:color w:val="auto"/>
        </w:rPr>
      </w:pPr>
      <w:bookmarkStart w:id="191" w:name="_Toc152042336"/>
      <w:bookmarkStart w:id="192" w:name="_Toc152045560"/>
      <w:bookmarkStart w:id="193" w:name="_Toc144974528"/>
      <w:bookmarkStart w:id="194" w:name="_Toc179632578"/>
      <w:r>
        <w:rPr>
          <w:rFonts w:hint="eastAsia" w:ascii="宋体" w:hAnsi="宋体" w:eastAsia="宋体" w:cs="宋体"/>
          <w:color w:val="auto"/>
        </w:rPr>
        <w:t>5.1 开标时间和地点</w:t>
      </w:r>
      <w:bookmarkEnd w:id="191"/>
      <w:bookmarkEnd w:id="192"/>
      <w:bookmarkEnd w:id="193"/>
      <w:bookmarkEnd w:id="194"/>
    </w:p>
    <w:p>
      <w:pPr>
        <w:spacing w:line="500" w:lineRule="exact"/>
        <w:ind w:firstLine="420" w:firstLineChars="200"/>
        <w:rPr>
          <w:rFonts w:hint="eastAsia" w:ascii="宋体" w:hAnsi="宋体" w:eastAsia="宋体" w:cs="宋体"/>
          <w:color w:val="auto"/>
        </w:rPr>
      </w:pPr>
      <w:r>
        <w:rPr>
          <w:rFonts w:hint="eastAsia" w:ascii="宋体" w:hAnsi="宋体" w:eastAsia="宋体" w:cs="宋体"/>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hint="eastAsia" w:ascii="宋体" w:hAnsi="宋体" w:eastAsia="宋体" w:cs="宋体"/>
          <w:color w:val="auto"/>
        </w:rPr>
      </w:pPr>
      <w:bookmarkStart w:id="195" w:name="_Toc144974529"/>
      <w:bookmarkStart w:id="196" w:name="_Toc152042337"/>
      <w:bookmarkStart w:id="197" w:name="_Toc152045561"/>
      <w:bookmarkStart w:id="198" w:name="_Toc179632579"/>
      <w:r>
        <w:rPr>
          <w:rFonts w:hint="eastAsia" w:ascii="宋体" w:hAnsi="宋体" w:eastAsia="宋体" w:cs="宋体"/>
          <w:color w:val="auto"/>
        </w:rPr>
        <w:t>5.2 开标程序</w:t>
      </w:r>
      <w:bookmarkEnd w:id="195"/>
      <w:bookmarkEnd w:id="196"/>
      <w:bookmarkEnd w:id="197"/>
      <w:bookmarkEnd w:id="198"/>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招标人将对开标过程进行记录，由参加开标的各投标人代表和相关工作人员签字确认，并存档备查。</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5.3 开标异议</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投标人对开标有异议的，应当在开标过程中提出；招标人当场对异议作出答复，并记入开标记录。</w:t>
      </w:r>
    </w:p>
    <w:p>
      <w:pPr>
        <w:pStyle w:val="3"/>
        <w:spacing w:before="0" w:after="0" w:line="500" w:lineRule="exact"/>
        <w:rPr>
          <w:rFonts w:hint="eastAsia" w:ascii="宋体" w:hAnsi="宋体" w:eastAsia="宋体" w:cs="宋体"/>
          <w:b w:val="0"/>
          <w:color w:val="auto"/>
          <w:sz w:val="28"/>
          <w:szCs w:val="28"/>
        </w:rPr>
      </w:pPr>
      <w:bookmarkStart w:id="199" w:name="_Toc22475"/>
      <w:bookmarkStart w:id="200" w:name="_Toc179632580"/>
      <w:bookmarkStart w:id="201" w:name="_Toc13412"/>
      <w:bookmarkStart w:id="202" w:name="_Toc152045562"/>
      <w:bookmarkStart w:id="203" w:name="_Toc152042338"/>
      <w:bookmarkStart w:id="204" w:name="_Toc144974530"/>
      <w:bookmarkStart w:id="205" w:name="_Toc19864"/>
      <w:r>
        <w:rPr>
          <w:rFonts w:hint="eastAsia" w:ascii="宋体" w:hAnsi="宋体" w:eastAsia="宋体" w:cs="宋体"/>
          <w:b w:val="0"/>
          <w:color w:val="auto"/>
          <w:sz w:val="28"/>
          <w:szCs w:val="28"/>
        </w:rPr>
        <w:t>6. 评标</w:t>
      </w:r>
      <w:bookmarkEnd w:id="199"/>
      <w:bookmarkEnd w:id="200"/>
      <w:bookmarkEnd w:id="201"/>
      <w:bookmarkEnd w:id="202"/>
      <w:bookmarkEnd w:id="203"/>
      <w:bookmarkEnd w:id="204"/>
      <w:bookmarkEnd w:id="205"/>
    </w:p>
    <w:p>
      <w:pPr>
        <w:pStyle w:val="4"/>
        <w:spacing w:before="0" w:after="0" w:line="500" w:lineRule="exact"/>
        <w:rPr>
          <w:rFonts w:hint="eastAsia" w:ascii="宋体" w:hAnsi="宋体" w:eastAsia="宋体" w:cs="宋体"/>
          <w:color w:val="auto"/>
        </w:rPr>
      </w:pPr>
      <w:bookmarkStart w:id="206" w:name="_Toc179632581"/>
      <w:bookmarkStart w:id="207" w:name="_Toc152045563"/>
      <w:bookmarkStart w:id="208" w:name="_Toc144974531"/>
      <w:bookmarkStart w:id="209" w:name="_Toc152042339"/>
      <w:r>
        <w:rPr>
          <w:rFonts w:hint="eastAsia" w:ascii="宋体" w:hAnsi="宋体" w:eastAsia="宋体" w:cs="宋体"/>
          <w:color w:val="auto"/>
        </w:rPr>
        <w:t>6.1 评标委员会</w:t>
      </w:r>
      <w:bookmarkEnd w:id="206"/>
      <w:bookmarkEnd w:id="207"/>
      <w:bookmarkEnd w:id="208"/>
      <w:bookmarkEnd w:id="209"/>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6.1.2 评标委员会成员有下列情形之一的，应当主动提出回避：</w:t>
      </w:r>
    </w:p>
    <w:p>
      <w:pPr>
        <w:spacing w:line="500" w:lineRule="exact"/>
        <w:ind w:firstLine="420" w:firstLineChars="200"/>
        <w:rPr>
          <w:rFonts w:hint="eastAsia" w:ascii="宋体" w:hAnsi="宋体" w:eastAsia="宋体" w:cs="宋体"/>
          <w:color w:val="auto"/>
        </w:rPr>
      </w:pPr>
      <w:bookmarkStart w:id="210" w:name="_Toc152042340"/>
      <w:bookmarkStart w:id="211" w:name="_Toc144974532"/>
      <w:bookmarkStart w:id="212" w:name="_Toc152045564"/>
      <w:bookmarkStart w:id="213" w:name="_Toc179632582"/>
      <w:r>
        <w:rPr>
          <w:rFonts w:hint="eastAsia" w:ascii="宋体" w:hAnsi="宋体" w:eastAsia="宋体" w:cs="宋体"/>
          <w:color w:val="auto"/>
        </w:rPr>
        <w:t>（1）</w:t>
      </w:r>
      <w:r>
        <w:rPr>
          <w:rFonts w:hint="eastAsia" w:ascii="宋体" w:hAnsi="宋体" w:eastAsia="宋体" w:cs="宋体"/>
          <w:bCs/>
          <w:snapToGrid w:val="0"/>
          <w:color w:val="auto"/>
          <w:kern w:val="0"/>
          <w:szCs w:val="21"/>
        </w:rPr>
        <w:t>投标人</w:t>
      </w:r>
      <w:r>
        <w:rPr>
          <w:rFonts w:hint="eastAsia" w:ascii="宋体" w:hAnsi="宋体" w:eastAsia="宋体" w:cs="宋体"/>
          <w:color w:val="auto"/>
        </w:rPr>
        <w:t xml:space="preserve">或投标人的主要负责人的近亲属； </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（2）项目主管部门或者行政监督部门的人员；</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（3）与投标人有经济利益关系，可能影响对投标公正评审的；</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（5）与投标人有其他利害关系。</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color w:val="auto"/>
        </w:rPr>
        <w:t xml:space="preserve">6.1.3 </w:t>
      </w:r>
      <w:r>
        <w:rPr>
          <w:rFonts w:hint="eastAsia" w:ascii="宋体" w:hAnsi="宋体" w:eastAsia="宋体" w:cs="宋体"/>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6.2 评标原则</w:t>
      </w:r>
      <w:bookmarkEnd w:id="210"/>
      <w:bookmarkEnd w:id="211"/>
      <w:bookmarkEnd w:id="212"/>
      <w:bookmarkEnd w:id="213"/>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评标活动遵循公平、公正、科学和择优的原则。</w:t>
      </w:r>
    </w:p>
    <w:p>
      <w:pPr>
        <w:pStyle w:val="4"/>
        <w:spacing w:before="0" w:after="0" w:line="500" w:lineRule="exact"/>
        <w:rPr>
          <w:rFonts w:hint="eastAsia" w:ascii="宋体" w:hAnsi="宋体" w:eastAsia="宋体" w:cs="宋体"/>
          <w:color w:val="auto"/>
        </w:rPr>
      </w:pPr>
      <w:bookmarkStart w:id="214" w:name="_Toc152042341"/>
      <w:bookmarkStart w:id="215" w:name="_Toc152045565"/>
      <w:bookmarkStart w:id="216" w:name="_Toc144974533"/>
      <w:bookmarkStart w:id="217" w:name="_Toc179632583"/>
      <w:r>
        <w:rPr>
          <w:rFonts w:hint="eastAsia" w:ascii="宋体" w:hAnsi="宋体" w:eastAsia="宋体" w:cs="宋体"/>
          <w:color w:val="auto"/>
        </w:rPr>
        <w:t>6.3 评标</w:t>
      </w:r>
      <w:bookmarkEnd w:id="214"/>
      <w:bookmarkEnd w:id="215"/>
      <w:bookmarkEnd w:id="216"/>
      <w:bookmarkEnd w:id="217"/>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rFonts w:hint="eastAsia" w:ascii="宋体" w:hAnsi="宋体" w:eastAsia="宋体" w:cs="宋体"/>
          <w:color w:val="auto"/>
        </w:rPr>
      </w:pPr>
      <w:bookmarkStart w:id="218" w:name="_Toc152042342"/>
      <w:bookmarkStart w:id="219" w:name="_Toc144974534"/>
      <w:bookmarkStart w:id="220" w:name="_Toc179632584"/>
      <w:bookmarkStart w:id="221" w:name="_Toc152045566"/>
      <w:r>
        <w:rPr>
          <w:rFonts w:hint="eastAsia" w:ascii="宋体" w:hAnsi="宋体" w:eastAsia="宋体" w:cs="宋体"/>
          <w:color w:val="auto"/>
        </w:rPr>
        <w:t xml:space="preserve">6.3.2 </w:t>
      </w:r>
      <w:r>
        <w:rPr>
          <w:rFonts w:hint="eastAsia" w:ascii="宋体" w:hAnsi="宋体" w:eastAsia="宋体" w:cs="宋体"/>
          <w:bCs/>
          <w:snapToGrid w:val="0"/>
          <w:color w:val="auto"/>
          <w:kern w:val="0"/>
          <w:szCs w:val="21"/>
        </w:rPr>
        <w:t>评标完成后，评标委员会应向招标人提交书面评标报告和中标候选人名单。评标委员会推荐中标候选人的人数见投标人须知前附表。</w:t>
      </w:r>
    </w:p>
    <w:bookmarkEnd w:id="218"/>
    <w:bookmarkEnd w:id="219"/>
    <w:bookmarkEnd w:id="220"/>
    <w:bookmarkEnd w:id="221"/>
    <w:p>
      <w:pPr>
        <w:pStyle w:val="3"/>
        <w:spacing w:before="0" w:after="0" w:line="500" w:lineRule="exact"/>
        <w:rPr>
          <w:rFonts w:hint="eastAsia" w:ascii="宋体" w:hAnsi="宋体" w:eastAsia="宋体" w:cs="宋体"/>
          <w:b w:val="0"/>
          <w:bCs w:val="0"/>
          <w:color w:val="auto"/>
          <w:sz w:val="28"/>
          <w:szCs w:val="28"/>
        </w:rPr>
      </w:pPr>
      <w:bookmarkStart w:id="222" w:name="_Toc2937"/>
      <w:bookmarkStart w:id="223" w:name="_Toc8209"/>
      <w:bookmarkStart w:id="224" w:name="_Toc152042347"/>
      <w:bookmarkStart w:id="225" w:name="_Toc30747"/>
      <w:bookmarkStart w:id="226" w:name="_Toc21046"/>
      <w:bookmarkStart w:id="227" w:name="_Toc144974539"/>
      <w:bookmarkStart w:id="228" w:name="_Toc152045571"/>
      <w:bookmarkStart w:id="229" w:name="_Toc179632589"/>
      <w:r>
        <w:rPr>
          <w:rFonts w:hint="eastAsia" w:ascii="宋体" w:hAnsi="宋体" w:eastAsia="宋体" w:cs="宋体"/>
          <w:b w:val="0"/>
          <w:bCs w:val="0"/>
          <w:color w:val="auto"/>
          <w:sz w:val="28"/>
          <w:szCs w:val="28"/>
        </w:rPr>
        <w:t>7. 合同授予</w:t>
      </w:r>
      <w:bookmarkEnd w:id="222"/>
      <w:bookmarkEnd w:id="223"/>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7.1 中标候选人公示</w:t>
      </w:r>
    </w:p>
    <w:p>
      <w:pPr>
        <w:spacing w:line="500" w:lineRule="exact"/>
        <w:ind w:firstLine="420" w:firstLineChars="200"/>
        <w:rPr>
          <w:rFonts w:hint="eastAsia" w:ascii="宋体" w:hAnsi="宋体" w:eastAsia="宋体" w:cs="宋体"/>
          <w:snapToGrid w:val="0"/>
          <w:color w:val="auto"/>
          <w:kern w:val="0"/>
          <w:szCs w:val="21"/>
          <w:shd w:val="clear" w:color="auto" w:fill="FFFFFF"/>
        </w:rPr>
      </w:pPr>
      <w:r>
        <w:rPr>
          <w:rFonts w:hint="eastAsia" w:ascii="宋体" w:hAnsi="宋体" w:eastAsia="宋体" w:cs="宋体"/>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7.2 评标结果异议</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投标人或者其他利</w:t>
      </w:r>
      <w:bookmarkStart w:id="230" w:name="_Toc352691505"/>
      <w:bookmarkStart w:id="231" w:name="_Toc361508618"/>
      <w:bookmarkStart w:id="232" w:name="_Toc30095"/>
      <w:bookmarkStart w:id="233" w:name="_Toc300834982"/>
      <w:bookmarkStart w:id="234" w:name="_Toc247513985"/>
      <w:bookmarkStart w:id="235" w:name="_Toc247527586"/>
      <w:bookmarkStart w:id="236" w:name="_Toc384308243"/>
      <w:bookmarkStart w:id="237" w:name="_Toc369531549"/>
      <w:r>
        <w:rPr>
          <w:rFonts w:hint="eastAsia" w:ascii="宋体" w:hAnsi="宋体" w:eastAsia="宋体" w:cs="宋体"/>
          <w:color w:val="auto"/>
        </w:rPr>
        <w:t>害关系人对评标结</w:t>
      </w:r>
      <w:bookmarkEnd w:id="230"/>
      <w:bookmarkEnd w:id="231"/>
      <w:bookmarkEnd w:id="232"/>
      <w:bookmarkEnd w:id="233"/>
      <w:bookmarkEnd w:id="234"/>
      <w:bookmarkEnd w:id="235"/>
      <w:bookmarkEnd w:id="236"/>
      <w:bookmarkEnd w:id="237"/>
      <w:r>
        <w:rPr>
          <w:rFonts w:hint="eastAsia" w:ascii="宋体" w:hAnsi="宋体" w:eastAsia="宋体" w:cs="宋体"/>
          <w:color w:val="auto"/>
        </w:rPr>
        <w:t>果有异议的，应当在中标候选人公示期间提出。招标人将在收到异议之日起3日内作出答复；作出答复前，将暂停招标投标活动。</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7.3 中标候选人履约能力审查</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7.4 定标</w:t>
      </w:r>
    </w:p>
    <w:p>
      <w:pPr>
        <w:spacing w:line="500" w:lineRule="exact"/>
        <w:ind w:firstLine="420" w:firstLineChars="200"/>
        <w:rPr>
          <w:rFonts w:hint="eastAsia" w:ascii="宋体" w:hAnsi="宋体" w:eastAsia="宋体" w:cs="宋体"/>
          <w:snapToGrid w:val="0"/>
          <w:color w:val="auto"/>
          <w:kern w:val="0"/>
          <w:szCs w:val="21"/>
          <w:shd w:val="clear" w:color="auto" w:fill="FFFFFF"/>
        </w:rPr>
      </w:pPr>
      <w:r>
        <w:rPr>
          <w:rFonts w:hint="eastAsia" w:ascii="宋体" w:hAnsi="宋体" w:eastAsia="宋体" w:cs="宋体"/>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7.5 中标通知</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在本章第3.3款规定的投标有效期内，</w:t>
      </w:r>
      <w:bookmarkStart w:id="238" w:name="_Toc5668"/>
      <w:bookmarkStart w:id="239" w:name="_Toc369531550"/>
      <w:bookmarkStart w:id="240" w:name="_Toc384308244"/>
      <w:bookmarkStart w:id="241" w:name="_Toc300834983"/>
      <w:bookmarkStart w:id="242" w:name="_Toc361508619"/>
      <w:bookmarkStart w:id="243" w:name="_Toc352691506"/>
      <w:r>
        <w:rPr>
          <w:rFonts w:hint="eastAsia" w:ascii="宋体" w:hAnsi="宋体" w:eastAsia="宋体" w:cs="宋体"/>
          <w:color w:val="auto"/>
        </w:rPr>
        <w:t>招标人按投标人须知前附表规定的形式向中标人发出中标通知书，同时将中</w:t>
      </w:r>
      <w:bookmarkEnd w:id="238"/>
      <w:bookmarkEnd w:id="239"/>
      <w:bookmarkEnd w:id="240"/>
      <w:bookmarkEnd w:id="241"/>
      <w:bookmarkEnd w:id="242"/>
      <w:bookmarkEnd w:id="243"/>
      <w:r>
        <w:rPr>
          <w:rFonts w:hint="eastAsia" w:ascii="宋体" w:hAnsi="宋体" w:eastAsia="宋体" w:cs="宋体"/>
          <w:color w:val="auto"/>
        </w:rPr>
        <w:t>标结果通知未中标的投标人。</w:t>
      </w:r>
    </w:p>
    <w:p>
      <w:pPr>
        <w:pStyle w:val="4"/>
        <w:spacing w:before="0" w:after="0" w:line="500" w:lineRule="exact"/>
        <w:rPr>
          <w:rFonts w:hint="eastAsia" w:ascii="宋体" w:hAnsi="宋体" w:eastAsia="宋体" w:cs="宋体"/>
          <w:color w:val="auto"/>
        </w:rPr>
      </w:pPr>
      <w:r>
        <w:rPr>
          <w:rFonts w:hint="eastAsia" w:ascii="宋体" w:hAnsi="宋体" w:eastAsia="宋体" w:cs="宋体"/>
          <w:snapToGrid w:val="0"/>
          <w:color w:val="auto"/>
        </w:rPr>
        <w:t>7.6 中标结果公示</w:t>
      </w:r>
    </w:p>
    <w:p>
      <w:pPr>
        <w:spacing w:line="500" w:lineRule="exact"/>
        <w:ind w:firstLine="420" w:firstLineChars="200"/>
        <w:rPr>
          <w:rFonts w:hint="eastAsia" w:ascii="宋体" w:hAnsi="宋体" w:eastAsia="宋体" w:cs="宋体"/>
          <w:snapToGrid w:val="0"/>
          <w:color w:val="auto"/>
          <w:kern w:val="0"/>
          <w:szCs w:val="21"/>
          <w:shd w:val="clear" w:color="auto" w:fill="FFFFFF"/>
        </w:rPr>
      </w:pPr>
      <w:r>
        <w:rPr>
          <w:rFonts w:hint="eastAsia" w:ascii="宋体" w:hAnsi="宋体" w:eastAsia="宋体" w:cs="宋体"/>
          <w:snapToGrid w:val="0"/>
          <w:color w:val="auto"/>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7.7履约保证金</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7.8 签订合同</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rPr>
        <w:t xml:space="preserve">7.8.3 </w:t>
      </w:r>
      <w:r>
        <w:rPr>
          <w:rFonts w:hint="eastAsia" w:ascii="宋体" w:hAnsi="宋体" w:eastAsia="宋体" w:cs="宋体"/>
          <w:color w:val="auto"/>
          <w:szCs w:val="21"/>
        </w:rPr>
        <w:t>联合体中标的，联合体各方应当共同与招标人签订合同，就中标项目向招标人承担连带责任。</w:t>
      </w:r>
    </w:p>
    <w:p>
      <w:pPr>
        <w:pStyle w:val="3"/>
        <w:spacing w:before="0" w:after="0" w:line="500" w:lineRule="exact"/>
        <w:rPr>
          <w:rFonts w:hint="eastAsia" w:ascii="宋体" w:hAnsi="宋体" w:eastAsia="宋体" w:cs="宋体"/>
          <w:b w:val="0"/>
          <w:bCs w:val="0"/>
          <w:color w:val="auto"/>
          <w:sz w:val="28"/>
          <w:szCs w:val="28"/>
        </w:rPr>
      </w:pPr>
      <w:bookmarkStart w:id="244" w:name="_Toc27547"/>
      <w:r>
        <w:rPr>
          <w:rFonts w:hint="eastAsia" w:ascii="宋体" w:hAnsi="宋体" w:eastAsia="宋体" w:cs="宋体"/>
          <w:b w:val="0"/>
          <w:bCs w:val="0"/>
          <w:color w:val="auto"/>
          <w:sz w:val="28"/>
          <w:szCs w:val="28"/>
        </w:rPr>
        <w:t>8. 重新招标和不再招标</w:t>
      </w:r>
      <w:bookmarkEnd w:id="224"/>
      <w:bookmarkEnd w:id="225"/>
      <w:bookmarkEnd w:id="226"/>
      <w:bookmarkEnd w:id="227"/>
      <w:bookmarkEnd w:id="228"/>
      <w:bookmarkEnd w:id="229"/>
      <w:bookmarkEnd w:id="244"/>
    </w:p>
    <w:p>
      <w:pPr>
        <w:pStyle w:val="4"/>
        <w:spacing w:before="0" w:after="0" w:line="500" w:lineRule="exact"/>
        <w:rPr>
          <w:rFonts w:hint="eastAsia" w:ascii="宋体" w:hAnsi="宋体" w:eastAsia="宋体" w:cs="宋体"/>
          <w:color w:val="auto"/>
        </w:rPr>
      </w:pPr>
      <w:bookmarkStart w:id="245" w:name="_Toc179632590"/>
      <w:bookmarkStart w:id="246" w:name="_Toc144974540"/>
      <w:bookmarkStart w:id="247" w:name="_Toc152045572"/>
      <w:bookmarkStart w:id="248" w:name="_Toc152042348"/>
      <w:r>
        <w:rPr>
          <w:rFonts w:hint="eastAsia" w:ascii="宋体" w:hAnsi="宋体" w:eastAsia="宋体" w:cs="宋体"/>
          <w:color w:val="auto"/>
        </w:rPr>
        <w:t>8.1 重新招标</w:t>
      </w:r>
      <w:bookmarkEnd w:id="245"/>
      <w:bookmarkEnd w:id="246"/>
      <w:bookmarkEnd w:id="247"/>
      <w:bookmarkEnd w:id="248"/>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依法必须招标的项目有下列情形之一的，招标人将重新招标：</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（1）投标截止时间止，投标人少于3个的；</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（2）经评标委员会评审后否决所有投标的；</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（3）中标候选人均未与招标人签订合同的；</w:t>
      </w:r>
    </w:p>
    <w:p>
      <w:pPr>
        <w:spacing w:line="500" w:lineRule="exact"/>
        <w:ind w:firstLine="420" w:firstLineChars="200"/>
        <w:rPr>
          <w:rFonts w:hint="eastAsia" w:ascii="宋体" w:hAnsi="宋体" w:eastAsia="宋体" w:cs="宋体"/>
          <w:bCs/>
          <w:snapToGrid w:val="0"/>
          <w:color w:val="auto"/>
          <w:kern w:val="0"/>
          <w:szCs w:val="21"/>
        </w:rPr>
      </w:pPr>
      <w:r>
        <w:rPr>
          <w:rFonts w:hint="eastAsia" w:ascii="宋体" w:hAnsi="宋体" w:eastAsia="宋体" w:cs="宋体"/>
          <w:bCs/>
          <w:snapToGrid w:val="0"/>
          <w:color w:val="auto"/>
          <w:kern w:val="0"/>
          <w:szCs w:val="21"/>
        </w:rPr>
        <w:t>（4）法律、法规规定的其他情形。</w:t>
      </w:r>
    </w:p>
    <w:p>
      <w:pPr>
        <w:pStyle w:val="4"/>
        <w:spacing w:before="0" w:after="0" w:line="500" w:lineRule="exact"/>
        <w:rPr>
          <w:rFonts w:hint="eastAsia" w:ascii="宋体" w:hAnsi="宋体" w:eastAsia="宋体" w:cs="宋体"/>
          <w:color w:val="auto"/>
        </w:rPr>
      </w:pPr>
      <w:bookmarkStart w:id="249" w:name="_Toc179632591"/>
      <w:bookmarkStart w:id="250" w:name="_Toc144974541"/>
      <w:bookmarkStart w:id="251" w:name="_Toc152045573"/>
      <w:bookmarkStart w:id="252" w:name="_Toc152042349"/>
      <w:r>
        <w:rPr>
          <w:rFonts w:hint="eastAsia" w:ascii="宋体" w:hAnsi="宋体" w:eastAsia="宋体" w:cs="宋体"/>
          <w:color w:val="auto"/>
        </w:rPr>
        <w:t>8.2 不再招标</w:t>
      </w:r>
      <w:bookmarkEnd w:id="249"/>
      <w:bookmarkEnd w:id="250"/>
      <w:bookmarkEnd w:id="251"/>
      <w:bookmarkEnd w:id="252"/>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重新招标后投标人仍少于3个或者所有投标被否决的，属于必须审批或核准的项目，经原审批或核准部门批准后不再进行招标。</w:t>
      </w:r>
    </w:p>
    <w:p>
      <w:pPr>
        <w:pStyle w:val="3"/>
        <w:spacing w:before="0" w:after="0" w:line="500" w:lineRule="exact"/>
        <w:rPr>
          <w:rFonts w:hint="eastAsia" w:ascii="宋体" w:hAnsi="宋体" w:eastAsia="宋体" w:cs="宋体"/>
          <w:b w:val="0"/>
          <w:color w:val="auto"/>
          <w:sz w:val="28"/>
          <w:szCs w:val="28"/>
        </w:rPr>
      </w:pPr>
      <w:bookmarkStart w:id="253" w:name="_Toc179632592"/>
      <w:bookmarkStart w:id="254" w:name="_Toc152045574"/>
      <w:bookmarkStart w:id="255" w:name="_Toc144974542"/>
      <w:bookmarkStart w:id="256" w:name="_Toc4377"/>
      <w:bookmarkStart w:id="257" w:name="_Toc152042350"/>
      <w:bookmarkStart w:id="258" w:name="_Toc31132"/>
      <w:bookmarkStart w:id="259" w:name="_Toc5562"/>
      <w:r>
        <w:rPr>
          <w:rFonts w:hint="eastAsia" w:ascii="宋体" w:hAnsi="宋体" w:eastAsia="宋体" w:cs="宋体"/>
          <w:b w:val="0"/>
          <w:color w:val="auto"/>
          <w:sz w:val="28"/>
          <w:szCs w:val="28"/>
        </w:rPr>
        <w:t>9. 纪律和监督</w:t>
      </w:r>
      <w:bookmarkEnd w:id="253"/>
      <w:bookmarkEnd w:id="254"/>
      <w:bookmarkEnd w:id="255"/>
      <w:bookmarkEnd w:id="256"/>
      <w:bookmarkEnd w:id="257"/>
      <w:bookmarkEnd w:id="258"/>
      <w:bookmarkEnd w:id="259"/>
    </w:p>
    <w:p>
      <w:pPr>
        <w:pStyle w:val="4"/>
        <w:spacing w:before="0" w:after="0" w:line="500" w:lineRule="exact"/>
        <w:rPr>
          <w:rFonts w:hint="eastAsia" w:ascii="宋体" w:hAnsi="宋体" w:eastAsia="宋体" w:cs="宋体"/>
          <w:color w:val="auto"/>
        </w:rPr>
      </w:pPr>
      <w:bookmarkStart w:id="260" w:name="_Toc144974543"/>
      <w:bookmarkStart w:id="261" w:name="_Toc179632593"/>
      <w:bookmarkStart w:id="262" w:name="_Toc152042351"/>
      <w:bookmarkStart w:id="263" w:name="_Toc152045575"/>
      <w:r>
        <w:rPr>
          <w:rFonts w:hint="eastAsia" w:ascii="宋体" w:hAnsi="宋体" w:eastAsia="宋体" w:cs="宋体"/>
          <w:color w:val="auto"/>
        </w:rPr>
        <w:t>9.1 对招标人的纪律要求</w:t>
      </w:r>
      <w:bookmarkEnd w:id="260"/>
      <w:bookmarkEnd w:id="261"/>
      <w:bookmarkEnd w:id="262"/>
      <w:bookmarkEnd w:id="263"/>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招标人不得泄漏招标投标活动中应当保密的情况和资料，不得与投标人串通损害国家利益、社会公共利益或者他人合法权益。</w:t>
      </w:r>
    </w:p>
    <w:p>
      <w:pPr>
        <w:pStyle w:val="4"/>
        <w:spacing w:before="0" w:after="0" w:line="500" w:lineRule="exact"/>
        <w:rPr>
          <w:rFonts w:hint="eastAsia" w:ascii="宋体" w:hAnsi="宋体" w:eastAsia="宋体" w:cs="宋体"/>
          <w:color w:val="auto"/>
        </w:rPr>
      </w:pPr>
      <w:bookmarkStart w:id="264" w:name="_Toc179632594"/>
      <w:bookmarkStart w:id="265" w:name="_Toc152045576"/>
      <w:bookmarkStart w:id="266" w:name="_Toc144974544"/>
      <w:bookmarkStart w:id="267" w:name="_Toc152042352"/>
      <w:r>
        <w:rPr>
          <w:rFonts w:hint="eastAsia" w:ascii="宋体" w:hAnsi="宋体" w:eastAsia="宋体" w:cs="宋体"/>
          <w:color w:val="auto"/>
        </w:rPr>
        <w:t>9.2 对投标人的纪律要求</w:t>
      </w:r>
      <w:bookmarkEnd w:id="264"/>
      <w:bookmarkEnd w:id="265"/>
      <w:bookmarkEnd w:id="266"/>
      <w:bookmarkEnd w:id="267"/>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hint="eastAsia" w:ascii="宋体" w:hAnsi="宋体" w:eastAsia="宋体" w:cs="宋体"/>
          <w:color w:val="auto"/>
        </w:rPr>
      </w:pPr>
      <w:bookmarkStart w:id="268" w:name="_Toc179632595"/>
      <w:bookmarkStart w:id="269" w:name="_Toc152042353"/>
      <w:bookmarkStart w:id="270" w:name="_Toc144974545"/>
      <w:bookmarkStart w:id="271" w:name="_Toc152045577"/>
      <w:r>
        <w:rPr>
          <w:rFonts w:hint="eastAsia" w:ascii="宋体" w:hAnsi="宋体" w:eastAsia="宋体" w:cs="宋体"/>
          <w:color w:val="auto"/>
        </w:rPr>
        <w:t>9.3 对评标委员会成员的纪律要求</w:t>
      </w:r>
      <w:bookmarkEnd w:id="268"/>
      <w:bookmarkEnd w:id="269"/>
      <w:bookmarkEnd w:id="270"/>
      <w:bookmarkEnd w:id="271"/>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hint="eastAsia" w:ascii="宋体" w:hAnsi="宋体" w:eastAsia="宋体" w:cs="宋体"/>
          <w:color w:val="auto"/>
        </w:rPr>
      </w:pPr>
      <w:bookmarkStart w:id="272" w:name="_Toc152045578"/>
      <w:bookmarkStart w:id="273" w:name="_Toc179632596"/>
      <w:bookmarkStart w:id="274" w:name="_Toc152042354"/>
      <w:bookmarkStart w:id="275" w:name="_Toc144974546"/>
      <w:r>
        <w:rPr>
          <w:rFonts w:hint="eastAsia" w:ascii="宋体" w:hAnsi="宋体" w:eastAsia="宋体" w:cs="宋体"/>
          <w:color w:val="auto"/>
        </w:rPr>
        <w:t>9.4 对与评标活动有关的工作人员的纪律要求</w:t>
      </w:r>
      <w:bookmarkEnd w:id="272"/>
      <w:bookmarkEnd w:id="273"/>
      <w:bookmarkEnd w:id="274"/>
    </w:p>
    <w:p>
      <w:pPr>
        <w:spacing w:line="500" w:lineRule="exact"/>
        <w:ind w:firstLine="420" w:firstLineChars="200"/>
        <w:rPr>
          <w:rFonts w:hint="eastAsia" w:ascii="宋体" w:hAnsi="宋体" w:eastAsia="宋体" w:cs="宋体"/>
          <w:color w:val="auto"/>
        </w:rPr>
      </w:pPr>
      <w:bookmarkStart w:id="276" w:name="_Toc152042355"/>
      <w:r>
        <w:rPr>
          <w:rFonts w:hint="eastAsia" w:ascii="宋体" w:hAnsi="宋体" w:eastAsia="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6"/>
    </w:p>
    <w:p>
      <w:pPr>
        <w:pStyle w:val="4"/>
        <w:spacing w:before="0" w:after="0" w:line="500" w:lineRule="exact"/>
        <w:rPr>
          <w:rFonts w:hint="eastAsia" w:ascii="宋体" w:hAnsi="宋体" w:eastAsia="宋体" w:cs="宋体"/>
          <w:color w:val="auto"/>
        </w:rPr>
      </w:pPr>
      <w:bookmarkStart w:id="277" w:name="_Toc152045579"/>
      <w:bookmarkStart w:id="278" w:name="_Toc152042356"/>
      <w:bookmarkStart w:id="279" w:name="_Toc179632597"/>
      <w:r>
        <w:rPr>
          <w:rFonts w:hint="eastAsia" w:ascii="宋体" w:hAnsi="宋体" w:eastAsia="宋体" w:cs="宋体"/>
          <w:color w:val="auto"/>
        </w:rPr>
        <w:t>9.5 投诉</w:t>
      </w:r>
      <w:bookmarkEnd w:id="275"/>
      <w:bookmarkEnd w:id="277"/>
      <w:bookmarkEnd w:id="278"/>
      <w:bookmarkEnd w:id="279"/>
    </w:p>
    <w:p>
      <w:pPr>
        <w:spacing w:line="500" w:lineRule="exact"/>
        <w:ind w:firstLine="420" w:firstLineChars="200"/>
        <w:rPr>
          <w:rFonts w:hint="eastAsia" w:ascii="宋体" w:hAnsi="宋体" w:eastAsia="宋体" w:cs="宋体"/>
          <w:bCs/>
          <w:snapToGrid w:val="0"/>
          <w:color w:val="auto"/>
          <w:kern w:val="0"/>
          <w:szCs w:val="21"/>
        </w:rPr>
      </w:pPr>
      <w:bookmarkStart w:id="280" w:name="_Toc152042357"/>
      <w:bookmarkStart w:id="281" w:name="_Toc144974547"/>
      <w:bookmarkStart w:id="282" w:name="_Toc179632598"/>
      <w:bookmarkStart w:id="283" w:name="_Toc152045580"/>
      <w:r>
        <w:rPr>
          <w:rFonts w:hint="eastAsia" w:ascii="宋体" w:hAnsi="宋体" w:eastAsia="宋体" w:cs="宋体"/>
          <w:bCs/>
          <w:snapToGrid w:val="0"/>
          <w:color w:val="auto"/>
          <w:kern w:val="0"/>
          <w:szCs w:val="21"/>
        </w:rPr>
        <w:t>投标人或者其他利害关系人认为招标投标活动不符合法律、行政法规规定的，可以自知道或者应当知道之日起5日内向招标人监察部门投诉。投诉应当有明确的请求和必要的证明材料。投诉受理方式见投标人须知前附表。</w:t>
      </w:r>
    </w:p>
    <w:p>
      <w:pPr>
        <w:pStyle w:val="3"/>
        <w:spacing w:before="0" w:after="0" w:line="500" w:lineRule="exact"/>
        <w:rPr>
          <w:rFonts w:hint="eastAsia" w:ascii="宋体" w:hAnsi="宋体" w:eastAsia="宋体" w:cs="宋体"/>
          <w:b w:val="0"/>
          <w:color w:val="auto"/>
          <w:sz w:val="28"/>
          <w:szCs w:val="28"/>
        </w:rPr>
      </w:pPr>
      <w:bookmarkStart w:id="284" w:name="_Toc31091"/>
      <w:bookmarkStart w:id="285" w:name="_Toc9393"/>
      <w:bookmarkStart w:id="286" w:name="_Toc19401"/>
      <w:r>
        <w:rPr>
          <w:rFonts w:hint="eastAsia" w:ascii="宋体" w:hAnsi="宋体" w:eastAsia="宋体" w:cs="宋体"/>
          <w:b w:val="0"/>
          <w:color w:val="auto"/>
          <w:sz w:val="28"/>
          <w:szCs w:val="28"/>
        </w:rPr>
        <w:t>10. 需要补充的其他内容</w:t>
      </w:r>
      <w:bookmarkEnd w:id="280"/>
      <w:bookmarkEnd w:id="281"/>
      <w:bookmarkEnd w:id="282"/>
      <w:bookmarkEnd w:id="283"/>
      <w:bookmarkEnd w:id="284"/>
      <w:bookmarkEnd w:id="285"/>
      <w:bookmarkEnd w:id="286"/>
    </w:p>
    <w:p>
      <w:pPr>
        <w:pStyle w:val="4"/>
        <w:spacing w:before="0" w:after="0" w:line="500" w:lineRule="exact"/>
        <w:rPr>
          <w:rFonts w:hint="eastAsia" w:ascii="宋体" w:hAnsi="宋体" w:eastAsia="宋体" w:cs="宋体"/>
          <w:color w:val="auto"/>
        </w:rPr>
      </w:pPr>
      <w:r>
        <w:rPr>
          <w:rFonts w:hint="eastAsia" w:ascii="宋体" w:hAnsi="宋体" w:eastAsia="宋体" w:cs="宋体"/>
          <w:color w:val="auto"/>
        </w:rPr>
        <w:t>10.1重要提示</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（1）项目负责人必须是投标人本单位工作人员。</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（5）中标人中标后被监管部门查实存在违法行为，不满足中标条件的，由招标人取消中标资格，并做好项目后续工作；</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需要补充的其他内容：见投标人须知前附表。</w:t>
      </w:r>
    </w:p>
    <w:p>
      <w:pPr>
        <w:pStyle w:val="2"/>
        <w:spacing w:before="240" w:beforeLines="100" w:after="240" w:afterLines="100" w:line="500" w:lineRule="exact"/>
        <w:jc w:val="center"/>
        <w:rPr>
          <w:rFonts w:hint="eastAsia" w:ascii="宋体" w:hAnsi="宋体" w:eastAsia="宋体" w:cs="宋体"/>
          <w:color w:val="auto"/>
          <w:kern w:val="2"/>
          <w:szCs w:val="32"/>
          <w:lang w:eastAsia="zh-CN"/>
        </w:rPr>
      </w:pPr>
      <w:r>
        <w:rPr>
          <w:rFonts w:hint="eastAsia" w:ascii="宋体" w:hAnsi="宋体" w:eastAsia="宋体" w:cs="宋体"/>
          <w:color w:val="auto"/>
          <w:sz w:val="24"/>
        </w:rPr>
        <w:br w:type="page"/>
      </w:r>
      <w:bookmarkStart w:id="287" w:name="_Toc7214"/>
      <w:bookmarkStart w:id="288" w:name="_Toc28504"/>
      <w:bookmarkStart w:id="289" w:name="_Toc19032"/>
      <w:bookmarkStart w:id="290" w:name="_Toc10214"/>
      <w:r>
        <w:rPr>
          <w:rFonts w:hint="eastAsia" w:ascii="宋体" w:hAnsi="宋体" w:eastAsia="宋体" w:cs="宋体"/>
          <w:color w:val="auto"/>
          <w:kern w:val="2"/>
          <w:szCs w:val="32"/>
        </w:rPr>
        <w:t>第三章  评标办法</w:t>
      </w:r>
    </w:p>
    <w:p>
      <w:pPr>
        <w:pStyle w:val="2"/>
        <w:spacing w:before="240" w:beforeLines="100" w:after="240" w:afterLines="100" w:line="500" w:lineRule="exact"/>
        <w:jc w:val="center"/>
        <w:rPr>
          <w:rFonts w:hint="eastAsia" w:ascii="宋体" w:hAnsi="宋体" w:eastAsia="宋体" w:cs="宋体"/>
          <w:bCs w:val="0"/>
          <w:color w:val="auto"/>
        </w:rPr>
      </w:pPr>
      <w:r>
        <w:rPr>
          <w:rFonts w:hint="eastAsia" w:ascii="宋体" w:hAnsi="宋体" w:eastAsia="宋体" w:cs="宋体"/>
          <w:b w:val="0"/>
          <w:color w:val="auto"/>
        </w:rPr>
        <w:t>（综合评估法（有效价格））</w:t>
      </w:r>
      <w:bookmarkEnd w:id="287"/>
      <w:bookmarkEnd w:id="288"/>
      <w:bookmarkEnd w:id="289"/>
      <w:bookmarkEnd w:id="290"/>
    </w:p>
    <w:p>
      <w:pPr>
        <w:keepNext/>
        <w:keepLines/>
        <w:spacing w:before="120" w:beforeLines="50" w:after="120" w:afterLines="50" w:line="500" w:lineRule="exact"/>
        <w:jc w:val="center"/>
        <w:outlineLvl w:val="1"/>
        <w:rPr>
          <w:rFonts w:hint="eastAsia" w:ascii="宋体" w:hAnsi="宋体" w:eastAsia="宋体" w:cs="宋体"/>
          <w:color w:val="auto"/>
          <w:sz w:val="28"/>
          <w:szCs w:val="20"/>
        </w:rPr>
      </w:pPr>
      <w:bookmarkStart w:id="291" w:name="_Toc3300"/>
      <w:bookmarkStart w:id="292" w:name="_Toc23184"/>
      <w:bookmarkStart w:id="293" w:name="_Toc2621"/>
      <w:bookmarkStart w:id="294" w:name="_Toc29260"/>
      <w:bookmarkStart w:id="295" w:name="_Toc2596"/>
      <w:r>
        <w:rPr>
          <w:rFonts w:hint="eastAsia" w:ascii="宋体" w:hAnsi="宋体" w:eastAsia="宋体" w:cs="宋体"/>
          <w:color w:val="auto"/>
          <w:sz w:val="28"/>
          <w:szCs w:val="20"/>
        </w:rPr>
        <w:t>评标办法前附表</w:t>
      </w:r>
      <w:bookmarkEnd w:id="291"/>
      <w:bookmarkEnd w:id="292"/>
      <w:bookmarkEnd w:id="293"/>
      <w:bookmarkEnd w:id="294"/>
      <w:bookmarkEnd w:id="29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525" w:type="dxa"/>
            <w:noWrap w:val="0"/>
            <w:vAlign w:val="center"/>
          </w:tcPr>
          <w:p>
            <w:pPr>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条款内容</w:t>
            </w:r>
          </w:p>
        </w:tc>
        <w:tc>
          <w:tcPr>
            <w:tcW w:w="6085"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widowControl/>
              <w:spacing w:line="500" w:lineRule="exact"/>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1</w:t>
            </w:r>
          </w:p>
        </w:tc>
        <w:tc>
          <w:tcPr>
            <w:tcW w:w="890" w:type="dxa"/>
            <w:noWrap w:val="0"/>
            <w:vAlign w:val="center"/>
          </w:tcPr>
          <w:p>
            <w:pPr>
              <w:widowControl/>
              <w:spacing w:line="500" w:lineRule="exact"/>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rFonts w:hint="eastAsia" w:ascii="宋体" w:hAnsi="宋体" w:eastAsia="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2.2.1</w:t>
            </w:r>
          </w:p>
        </w:tc>
        <w:tc>
          <w:tcPr>
            <w:tcW w:w="890" w:type="dxa"/>
            <w:noWrap w:val="0"/>
            <w:vAlign w:val="center"/>
          </w:tcPr>
          <w:p>
            <w:pPr>
              <w:snapToGrid w:val="0"/>
              <w:spacing w:line="500" w:lineRule="exact"/>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分值构成</w:t>
            </w:r>
          </w:p>
        </w:tc>
        <w:tc>
          <w:tcPr>
            <w:tcW w:w="1525" w:type="dxa"/>
            <w:noWrap w:val="0"/>
            <w:tcMar>
              <w:left w:w="75" w:type="dxa"/>
            </w:tcMar>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分值构成</w:t>
            </w:r>
          </w:p>
          <w:p>
            <w:pPr>
              <w:snapToGrid w:val="0"/>
              <w:spacing w:line="500" w:lineRule="exact"/>
              <w:jc w:val="center"/>
              <w:rPr>
                <w:rFonts w:hint="eastAsia" w:ascii="宋体" w:hAnsi="宋体" w:eastAsia="宋体" w:cs="宋体"/>
                <w:bCs/>
                <w:color w:val="auto"/>
                <w:kern w:val="0"/>
                <w:szCs w:val="21"/>
              </w:rPr>
            </w:pPr>
            <w:r>
              <w:rPr>
                <w:rFonts w:hint="eastAsia" w:ascii="宋体" w:hAnsi="宋体" w:eastAsia="宋体" w:cs="宋体"/>
                <w:color w:val="auto"/>
              </w:rPr>
              <w:t>（总分</w:t>
            </w:r>
            <w:r>
              <w:rPr>
                <w:rFonts w:hint="eastAsia" w:ascii="宋体" w:hAnsi="宋体" w:eastAsia="宋体" w:cs="宋体"/>
                <w:color w:val="auto"/>
                <w:lang w:val="en-US" w:eastAsia="zh-CN"/>
              </w:rPr>
              <w:t>100</w:t>
            </w:r>
            <w:r>
              <w:rPr>
                <w:rFonts w:hint="eastAsia" w:ascii="宋体" w:hAnsi="宋体" w:eastAsia="宋体" w:cs="宋体"/>
                <w:color w:val="auto"/>
              </w:rPr>
              <w:t>_分）</w:t>
            </w:r>
          </w:p>
        </w:tc>
        <w:tc>
          <w:tcPr>
            <w:tcW w:w="6085" w:type="dxa"/>
            <w:noWrap w:val="0"/>
            <w:tcMar>
              <w:left w:w="75" w:type="dxa"/>
            </w:tcMar>
            <w:vAlign w:val="center"/>
          </w:tcPr>
          <w:p>
            <w:pPr>
              <w:widowControl/>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（1）商务技术部分：</w:t>
            </w:r>
            <w:r>
              <w:rPr>
                <w:rFonts w:hint="eastAsia" w:ascii="宋体" w:hAnsi="宋体" w:eastAsia="宋体" w:cs="宋体"/>
                <w:color w:val="auto"/>
                <w:kern w:val="0"/>
                <w:szCs w:val="21"/>
                <w:u w:val="single"/>
                <w:lang w:val="en-US" w:eastAsia="zh-CN"/>
              </w:rPr>
              <w:t>80</w:t>
            </w:r>
            <w:r>
              <w:rPr>
                <w:rFonts w:hint="eastAsia" w:ascii="宋体" w:hAnsi="宋体" w:eastAsia="宋体" w:cs="宋体"/>
                <w:color w:val="auto"/>
                <w:kern w:val="0"/>
                <w:szCs w:val="21"/>
                <w:u w:val="none"/>
              </w:rPr>
              <w:t>分</w:t>
            </w:r>
          </w:p>
          <w:p>
            <w:pPr>
              <w:widowControl/>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）报价部分：</w:t>
            </w:r>
            <w:r>
              <w:rPr>
                <w:rFonts w:hint="eastAsia" w:ascii="宋体" w:hAnsi="宋体" w:eastAsia="宋体" w:cs="宋体"/>
                <w:color w:val="auto"/>
                <w:kern w:val="0"/>
                <w:szCs w:val="21"/>
                <w:u w:val="single"/>
                <w:lang w:val="en-US" w:eastAsia="zh-CN"/>
              </w:rPr>
              <w:t>20</w:t>
            </w:r>
            <w:r>
              <w:rPr>
                <w:rFonts w:hint="eastAsia" w:ascii="宋体" w:hAnsi="宋体" w:eastAsia="宋体" w:cs="宋体"/>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2.2.2</w:t>
            </w:r>
          </w:p>
        </w:tc>
        <w:tc>
          <w:tcPr>
            <w:tcW w:w="890" w:type="dxa"/>
            <w:noWrap w:val="0"/>
            <w:vAlign w:val="center"/>
          </w:tcPr>
          <w:p>
            <w:pPr>
              <w:snapToGrid w:val="0"/>
              <w:spacing w:line="500" w:lineRule="exact"/>
              <w:jc w:val="center"/>
              <w:rPr>
                <w:rFonts w:hint="eastAsia" w:ascii="宋体" w:hAnsi="宋体" w:eastAsia="宋体" w:cs="宋体"/>
                <w:bCs/>
                <w:color w:val="auto"/>
                <w:kern w:val="0"/>
                <w:szCs w:val="21"/>
              </w:rPr>
            </w:pPr>
            <w:r>
              <w:rPr>
                <w:rFonts w:hint="eastAsia" w:ascii="宋体" w:hAnsi="宋体" w:eastAsia="宋体" w:cs="宋体"/>
                <w:color w:val="auto"/>
              </w:rPr>
              <w:t>评标基准价计算</w:t>
            </w:r>
          </w:p>
        </w:tc>
        <w:tc>
          <w:tcPr>
            <w:tcW w:w="1525" w:type="dxa"/>
            <w:noWrap w:val="0"/>
            <w:tcMar>
              <w:left w:w="75" w:type="dxa"/>
            </w:tcMar>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价格分评标基准价计算</w:t>
            </w:r>
          </w:p>
        </w:tc>
        <w:tc>
          <w:tcPr>
            <w:tcW w:w="6085" w:type="dxa"/>
            <w:noWrap w:val="0"/>
            <w:tcMar>
              <w:left w:w="75" w:type="dxa"/>
            </w:tcMar>
            <w:vAlign w:val="center"/>
          </w:tcPr>
          <w:p>
            <w:pPr>
              <w:widowControl/>
              <w:spacing w:line="500" w:lineRule="exact"/>
              <w:ind w:firstLine="420" w:firstLineChars="200"/>
              <w:jc w:val="left"/>
              <w:rPr>
                <w:rFonts w:hint="eastAsia" w:ascii="宋体" w:hAnsi="宋体" w:eastAsia="宋体" w:cs="宋体"/>
                <w:color w:val="auto"/>
              </w:rPr>
            </w:pPr>
            <w:r>
              <w:rPr>
                <w:rFonts w:hint="eastAsia" w:ascii="宋体" w:hAnsi="宋体" w:eastAsia="宋体" w:cs="宋体"/>
                <w:color w:val="auto"/>
              </w:rPr>
              <w:t>评标价=投标函文字报价</w:t>
            </w:r>
          </w:p>
          <w:p>
            <w:pPr>
              <w:spacing w:line="500" w:lineRule="exact"/>
              <w:ind w:firstLine="420" w:firstLineChars="200"/>
              <w:rPr>
                <w:rFonts w:hint="eastAsia" w:ascii="宋体" w:hAnsi="宋体" w:eastAsia="宋体" w:cs="宋体"/>
                <w:color w:val="auto"/>
                <w:szCs w:val="22"/>
              </w:rPr>
            </w:pPr>
            <w:r>
              <w:rPr>
                <w:rFonts w:hint="eastAsia" w:ascii="宋体" w:hAnsi="宋体" w:eastAsia="宋体" w:cs="宋体"/>
                <w:color w:val="auto"/>
                <w:szCs w:val="22"/>
              </w:rPr>
              <w:t>评标基准价计算：通过商务及技术文件、报价文件初步评审的投标人最低评标价作为评标基准价</w:t>
            </w:r>
          </w:p>
          <w:p>
            <w:pPr>
              <w:widowControl/>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hint="eastAsia" w:ascii="宋体" w:hAnsi="宋体" w:eastAsia="宋体" w:cs="宋体"/>
          <w:bCs/>
          <w:color w:val="auto"/>
          <w:sz w:val="24"/>
        </w:rPr>
      </w:pPr>
    </w:p>
    <w:p>
      <w:pPr>
        <w:pStyle w:val="19"/>
        <w:rPr>
          <w:rFonts w:hint="eastAsia" w:ascii="宋体" w:hAnsi="宋体" w:eastAsia="宋体" w:cs="宋体"/>
          <w:color w:val="auto"/>
        </w:rPr>
      </w:pPr>
    </w:p>
    <w:p>
      <w:pPr>
        <w:keepNext/>
        <w:keepLines/>
        <w:spacing w:before="120" w:beforeLines="50" w:after="120" w:afterLines="50" w:line="500" w:lineRule="exact"/>
        <w:jc w:val="center"/>
        <w:outlineLvl w:val="1"/>
        <w:rPr>
          <w:rFonts w:hint="eastAsia" w:ascii="宋体" w:hAnsi="宋体" w:eastAsia="宋体" w:cs="宋体"/>
          <w:b/>
          <w:bCs/>
          <w:color w:val="auto"/>
          <w:sz w:val="28"/>
          <w:szCs w:val="20"/>
        </w:rPr>
      </w:pPr>
      <w:r>
        <w:rPr>
          <w:rFonts w:hint="eastAsia" w:ascii="宋体" w:hAnsi="宋体" w:eastAsia="宋体" w:cs="宋体"/>
          <w:b/>
          <w:bCs/>
          <w:color w:val="auto"/>
          <w:sz w:val="28"/>
          <w:szCs w:val="20"/>
        </w:rPr>
        <w:t>商务及技术文件详细评审标准</w:t>
      </w:r>
    </w:p>
    <w:tbl>
      <w:tblPr>
        <w:tblStyle w:val="54"/>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85"/>
        <w:gridCol w:w="655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0" w:type="dxa"/>
            <w:noWrap w:val="0"/>
            <w:vAlign w:val="center"/>
          </w:tcPr>
          <w:p>
            <w:pPr>
              <w:adjustRightInd w:val="0"/>
              <w:snapToGrid w:val="0"/>
              <w:spacing w:line="0" w:lineRule="atLeas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85" w:type="dxa"/>
            <w:noWrap w:val="0"/>
            <w:vAlign w:val="center"/>
          </w:tcPr>
          <w:p>
            <w:pPr>
              <w:adjustRightInd w:val="0"/>
              <w:snapToGrid w:val="0"/>
              <w:spacing w:line="0" w:lineRule="atLeas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指标</w:t>
            </w:r>
          </w:p>
        </w:tc>
        <w:tc>
          <w:tcPr>
            <w:tcW w:w="6557" w:type="dxa"/>
            <w:noWrap w:val="0"/>
            <w:vAlign w:val="center"/>
          </w:tcPr>
          <w:p>
            <w:pPr>
              <w:adjustRightInd w:val="0"/>
              <w:snapToGrid w:val="0"/>
              <w:spacing w:line="0" w:lineRule="atLeas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指标描述</w:t>
            </w:r>
          </w:p>
        </w:tc>
        <w:tc>
          <w:tcPr>
            <w:tcW w:w="1191" w:type="dxa"/>
            <w:noWrap w:val="0"/>
            <w:vAlign w:val="center"/>
          </w:tcPr>
          <w:p>
            <w:pPr>
              <w:adjustRightInd w:val="0"/>
              <w:snapToGrid w:val="0"/>
              <w:spacing w:line="0" w:lineRule="atLeas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85" w:type="dxa"/>
            <w:noWrap w:val="0"/>
            <w:vAlign w:val="center"/>
          </w:tcPr>
          <w:p>
            <w:pPr>
              <w:spacing w:line="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w:t>
            </w:r>
          </w:p>
          <w:p>
            <w:pPr>
              <w:spacing w:line="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业绩</w:t>
            </w:r>
          </w:p>
        </w:tc>
        <w:tc>
          <w:tcPr>
            <w:tcW w:w="6557" w:type="dxa"/>
            <w:noWrap w:val="0"/>
            <w:vAlign w:val="center"/>
          </w:tcPr>
          <w:p>
            <w:pPr>
              <w:adjustRightInd w:val="0"/>
              <w:snapToGrid w:val="0"/>
              <w:spacing w:line="360" w:lineRule="auto"/>
              <w:ind w:right="-10"/>
              <w:rPr>
                <w:rFonts w:hint="eastAsia" w:ascii="宋体" w:hAnsi="宋体" w:eastAsia="宋体" w:cs="宋体"/>
                <w:b w:val="0"/>
                <w:bCs/>
                <w:color w:val="auto"/>
                <w:sz w:val="21"/>
                <w:szCs w:val="21"/>
                <w:lang w:val="en-US" w:eastAsia="zh-CN"/>
              </w:rPr>
            </w:pPr>
            <w:bookmarkStart w:id="296" w:name="OLE_LINK4"/>
            <w:r>
              <w:rPr>
                <w:rFonts w:hint="eastAsia" w:ascii="宋体" w:hAnsi="宋体" w:eastAsia="宋体" w:cs="宋体"/>
                <w:b w:val="0"/>
                <w:bCs/>
                <w:color w:val="auto"/>
                <w:sz w:val="21"/>
                <w:szCs w:val="21"/>
                <w:lang w:val="en-US" w:eastAsia="zh-CN"/>
              </w:rPr>
              <w:t>自2020年1月1日以来（以合同签订时间为准），投标人提供</w:t>
            </w:r>
            <w:r>
              <w:rPr>
                <w:rFonts w:hint="eastAsia" w:ascii="宋体" w:hAnsi="宋体" w:cs="宋体"/>
                <w:b w:val="0"/>
                <w:bCs/>
                <w:color w:val="auto"/>
                <w:sz w:val="21"/>
                <w:szCs w:val="21"/>
                <w:lang w:val="en-US" w:eastAsia="zh-CN"/>
              </w:rPr>
              <w:t>礼盒产品</w:t>
            </w:r>
            <w:r>
              <w:rPr>
                <w:rFonts w:hint="eastAsia" w:ascii="宋体" w:hAnsi="宋体" w:eastAsia="宋体" w:cs="宋体"/>
                <w:b w:val="0"/>
                <w:bCs/>
                <w:color w:val="auto"/>
                <w:sz w:val="21"/>
                <w:szCs w:val="21"/>
                <w:lang w:val="en-US" w:eastAsia="zh-CN"/>
              </w:rPr>
              <w:t>的供货合同：</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1.每提供一个10万元（含）-20万元（不含）的得 5分；</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2.每提供一个20万元（含）-50万（不含）的得10分；</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3.每提供一个</w:t>
            </w:r>
            <w:r>
              <w:rPr>
                <w:rFonts w:hint="eastAsia" w:ascii="宋体" w:hAnsi="宋体" w:cs="宋体"/>
                <w:b w:val="0"/>
                <w:bCs/>
                <w:color w:val="auto"/>
                <w:sz w:val="21"/>
                <w:szCs w:val="21"/>
                <w:lang w:val="en-US" w:eastAsia="zh-CN"/>
              </w:rPr>
              <w:t>50</w:t>
            </w:r>
            <w:r>
              <w:rPr>
                <w:rFonts w:hint="eastAsia" w:ascii="宋体" w:hAnsi="宋体" w:eastAsia="宋体" w:cs="宋体"/>
                <w:b w:val="0"/>
                <w:bCs/>
                <w:color w:val="auto"/>
                <w:sz w:val="21"/>
                <w:szCs w:val="21"/>
                <w:lang w:val="en-US" w:eastAsia="zh-CN"/>
              </w:rPr>
              <w:t>万元（含）-</w:t>
            </w:r>
            <w:r>
              <w:rPr>
                <w:rFonts w:hint="eastAsia" w:ascii="宋体" w:hAnsi="宋体" w:cs="宋体"/>
                <w:b w:val="0"/>
                <w:bCs/>
                <w:color w:val="auto"/>
                <w:sz w:val="21"/>
                <w:szCs w:val="21"/>
                <w:lang w:val="en-US" w:eastAsia="zh-CN"/>
              </w:rPr>
              <w:t>100</w:t>
            </w:r>
            <w:r>
              <w:rPr>
                <w:rFonts w:hint="eastAsia" w:ascii="宋体" w:hAnsi="宋体" w:eastAsia="宋体" w:cs="宋体"/>
                <w:b w:val="0"/>
                <w:bCs/>
                <w:color w:val="auto"/>
                <w:sz w:val="21"/>
                <w:szCs w:val="21"/>
                <w:lang w:val="en-US" w:eastAsia="zh-CN"/>
              </w:rPr>
              <w:t>万（不含）的得1</w:t>
            </w:r>
            <w:r>
              <w:rPr>
                <w:rFonts w:hint="eastAsia" w:ascii="宋体" w:hAnsi="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分</w:t>
            </w:r>
            <w:r>
              <w:rPr>
                <w:rFonts w:hint="eastAsia" w:ascii="宋体" w:hAnsi="宋体" w:cs="宋体"/>
                <w:b w:val="0"/>
                <w:bCs/>
                <w:color w:val="auto"/>
                <w:sz w:val="21"/>
                <w:szCs w:val="21"/>
                <w:lang w:val="en-US" w:eastAsia="zh-CN"/>
              </w:rPr>
              <w:t>。</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注：1.投标人资格审查用业绩不参与评分；</w:t>
            </w:r>
          </w:p>
          <w:p>
            <w:pPr>
              <w:adjustRightInd w:val="0"/>
              <w:snapToGrid w:val="0"/>
              <w:spacing w:line="360" w:lineRule="auto"/>
              <w:ind w:right="-10"/>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lang w:val="en-US" w:eastAsia="zh-CN"/>
              </w:rPr>
              <w:t>2.投标文件中提供符合投标人须知前附表附录3要求的业绩证明材料扫描件。</w:t>
            </w:r>
            <w:bookmarkEnd w:id="296"/>
          </w:p>
        </w:tc>
        <w:tc>
          <w:tcPr>
            <w:tcW w:w="11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0-1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85" w:type="dxa"/>
            <w:noWrap w:val="0"/>
            <w:vAlign w:val="center"/>
          </w:tcPr>
          <w:p>
            <w:pPr>
              <w:widowControl/>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食材管理</w:t>
            </w:r>
          </w:p>
          <w:p>
            <w:pPr>
              <w:widowControl/>
              <w:spacing w:line="400" w:lineRule="exact"/>
              <w:jc w:val="center"/>
              <w:rPr>
                <w:rFonts w:hint="eastAsia" w:ascii="宋体" w:hAnsi="宋体" w:eastAsia="宋体" w:cs="宋体"/>
                <w:bCs/>
                <w:color w:val="auto"/>
                <w:sz w:val="21"/>
                <w:szCs w:val="21"/>
              </w:rPr>
            </w:pPr>
            <w:r>
              <w:rPr>
                <w:rFonts w:hint="eastAsia" w:ascii="宋体" w:hAnsi="宋体" w:eastAsia="宋体" w:cs="宋体"/>
                <w:color w:val="auto"/>
                <w:szCs w:val="21"/>
              </w:rPr>
              <w:t>方案</w:t>
            </w:r>
          </w:p>
        </w:tc>
        <w:tc>
          <w:tcPr>
            <w:tcW w:w="6557" w:type="dxa"/>
            <w:noWrap w:val="0"/>
            <w:vAlign w:val="center"/>
          </w:tcPr>
          <w:p>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评审委员会根据投标人提供的食材管理方案进行综合评分： </w:t>
            </w:r>
          </w:p>
          <w:p>
            <w:pPr>
              <w:numPr>
                <w:ilvl w:val="0"/>
                <w:numId w:val="3"/>
              </w:numPr>
              <w:spacing w:line="360" w:lineRule="auto"/>
              <w:rPr>
                <w:rFonts w:hint="eastAsia" w:ascii="宋体" w:hAnsi="宋体" w:eastAsia="宋体" w:cs="宋体"/>
                <w:color w:val="auto"/>
                <w:szCs w:val="21"/>
              </w:rPr>
            </w:pPr>
            <w:r>
              <w:rPr>
                <w:rFonts w:hint="eastAsia" w:ascii="宋体" w:hAnsi="宋体" w:eastAsia="宋体" w:cs="宋体"/>
                <w:color w:val="auto"/>
                <w:szCs w:val="21"/>
              </w:rPr>
              <w:t>具有合理性、规范性、可操作性的原材料采购验收制度；</w:t>
            </w:r>
          </w:p>
          <w:p>
            <w:pPr>
              <w:numPr>
                <w:ilvl w:val="0"/>
                <w:numId w:val="0"/>
              </w:numPr>
              <w:spacing w:line="360" w:lineRule="auto"/>
              <w:rPr>
                <w:rFonts w:hint="eastAsia" w:ascii="宋体" w:hAnsi="宋体" w:eastAsia="宋体" w:cs="宋体"/>
                <w:color w:val="auto"/>
                <w:szCs w:val="21"/>
              </w:rPr>
            </w:pPr>
            <w:r>
              <w:rPr>
                <w:rFonts w:hint="eastAsia" w:ascii="宋体" w:hAnsi="宋体" w:eastAsia="宋体" w:cs="宋体"/>
                <w:color w:val="auto"/>
                <w:szCs w:val="21"/>
              </w:rPr>
              <w:t>（2）具有合理性、规范性、可操作性等食品、用品安全方面的保障措施和应急方案 ；</w:t>
            </w:r>
          </w:p>
          <w:p>
            <w:pPr>
              <w:widowControl/>
              <w:spacing w:line="360" w:lineRule="auto"/>
              <w:jc w:val="left"/>
              <w:rPr>
                <w:rFonts w:hint="eastAsia" w:ascii="宋体" w:hAnsi="宋体" w:eastAsia="宋体" w:cs="宋体"/>
                <w:b/>
                <w:color w:val="auto"/>
                <w:sz w:val="21"/>
                <w:szCs w:val="21"/>
              </w:rPr>
            </w:pPr>
            <w:r>
              <w:rPr>
                <w:rFonts w:hint="eastAsia" w:ascii="宋体" w:hAnsi="宋体" w:eastAsia="宋体" w:cs="宋体"/>
                <w:color w:val="auto"/>
                <w:szCs w:val="21"/>
              </w:rPr>
              <w:t>优的</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分≤F≤</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分，良的</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分≤F＜</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分，一般的</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分≤F＜</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分，未提供相应方案或不合理的不得分。</w:t>
            </w:r>
          </w:p>
        </w:tc>
        <w:tc>
          <w:tcPr>
            <w:tcW w:w="1191" w:type="dxa"/>
            <w:noWrap w:val="0"/>
            <w:vAlign w:val="center"/>
          </w:tcPr>
          <w:p>
            <w:pPr>
              <w:adjustRightInd w:val="0"/>
              <w:snapToGrid w:val="0"/>
              <w:spacing w:line="360" w:lineRule="auto"/>
              <w:ind w:right="-1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8"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85" w:type="dxa"/>
            <w:noWrap w:val="0"/>
            <w:vAlign w:val="center"/>
          </w:tcPr>
          <w:p>
            <w:pPr>
              <w:widowControl/>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color w:val="auto"/>
                <w:szCs w:val="21"/>
              </w:rPr>
              <w:t>售后服务</w:t>
            </w:r>
            <w:r>
              <w:rPr>
                <w:rFonts w:hint="eastAsia" w:ascii="宋体" w:hAnsi="宋体" w:eastAsia="宋体" w:cs="宋体"/>
                <w:color w:val="auto"/>
                <w:szCs w:val="21"/>
                <w:lang w:val="en-US" w:eastAsia="zh-CN"/>
              </w:rPr>
              <w:t>及服务承诺</w:t>
            </w:r>
          </w:p>
        </w:tc>
        <w:tc>
          <w:tcPr>
            <w:tcW w:w="6557" w:type="dxa"/>
            <w:noWrap w:val="0"/>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评审委员会根据投标人</w:t>
            </w:r>
            <w:r>
              <w:rPr>
                <w:rFonts w:hint="eastAsia" w:ascii="宋体" w:hAnsi="宋体" w:eastAsia="宋体" w:cs="宋体"/>
                <w:color w:val="auto"/>
                <w:szCs w:val="21"/>
              </w:rPr>
              <w:t xml:space="preserve">提供的售后服务进行综合评分：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有售后应急预案且售后服务内容具体、详细，退换货、补货及送货数量是否及时或相符等；</w:t>
            </w:r>
          </w:p>
          <w:p>
            <w:pPr>
              <w:widowControl/>
              <w:spacing w:line="360" w:lineRule="auto"/>
              <w:jc w:val="left"/>
              <w:rPr>
                <w:rFonts w:hint="eastAsia" w:ascii="宋体" w:hAnsi="宋体" w:eastAsia="宋体" w:cs="宋体"/>
                <w:b/>
                <w:bCs w:val="0"/>
                <w:color w:val="auto"/>
                <w:sz w:val="21"/>
                <w:szCs w:val="21"/>
                <w:lang w:val="en-US" w:eastAsia="zh-CN"/>
              </w:rPr>
            </w:pPr>
            <w:r>
              <w:rPr>
                <w:rFonts w:hint="eastAsia" w:ascii="宋体" w:hAnsi="宋体" w:eastAsia="宋体" w:cs="宋体"/>
                <w:color w:val="auto"/>
                <w:szCs w:val="21"/>
              </w:rPr>
              <w:t>优的得：</w:t>
            </w:r>
            <w:r>
              <w:rPr>
                <w:rFonts w:hint="eastAsia" w:ascii="宋体" w:hAnsi="宋体" w:eastAsia="宋体" w:cs="宋体"/>
                <w:color w:val="auto"/>
                <w:szCs w:val="21"/>
                <w:lang w:val="en-US" w:eastAsia="zh-CN"/>
              </w:rPr>
              <w:t>10分≤F≤15分，良的5分≤F＜10分，一般的1分≤F＜5分</w:t>
            </w:r>
            <w:r>
              <w:rPr>
                <w:rFonts w:hint="eastAsia" w:ascii="宋体" w:hAnsi="宋体" w:eastAsia="宋体" w:cs="宋体"/>
                <w:color w:val="auto"/>
                <w:szCs w:val="21"/>
              </w:rPr>
              <w:t>，未提供售后服务或不合理的不得分。</w:t>
            </w:r>
          </w:p>
        </w:tc>
        <w:tc>
          <w:tcPr>
            <w:tcW w:w="1191" w:type="dxa"/>
            <w:noWrap w:val="0"/>
            <w:vAlign w:val="center"/>
          </w:tcPr>
          <w:p>
            <w:pPr>
              <w:widowControl/>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color w:val="auto"/>
                <w:kern w:val="0"/>
                <w:szCs w:val="21"/>
              </w:rPr>
              <w:t>0-</w:t>
            </w:r>
            <w:r>
              <w:rPr>
                <w:rFonts w:hint="eastAsia" w:ascii="宋体" w:hAnsi="宋体" w:eastAsia="宋体" w:cs="宋体"/>
                <w:color w:val="auto"/>
                <w:kern w:val="0"/>
                <w:szCs w:val="21"/>
                <w:lang w:val="en-US" w:eastAsia="zh-CN"/>
              </w:rPr>
              <w:t>15</w:t>
            </w:r>
            <w:r>
              <w:rPr>
                <w:rFonts w:hint="eastAsia" w:ascii="宋体" w:hAnsi="宋体" w:eastAsia="宋体" w:cs="宋体"/>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noWrap w:val="0"/>
            <w:vAlign w:val="center"/>
          </w:tcPr>
          <w:p>
            <w:pPr>
              <w:adjustRightInd w:val="0"/>
              <w:snapToGrid w:val="0"/>
              <w:spacing w:line="360" w:lineRule="auto"/>
              <w:ind w:right="-10" w:rightChars="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85" w:type="dxa"/>
            <w:noWrap w:val="0"/>
            <w:vAlign w:val="center"/>
          </w:tcPr>
          <w:p>
            <w:pPr>
              <w:adjustRightInd w:val="0"/>
              <w:snapToGrid w:val="0"/>
              <w:spacing w:line="360" w:lineRule="auto"/>
              <w:ind w:right="-10" w:rightChars="0"/>
              <w:rPr>
                <w:rFonts w:hint="eastAsia" w:ascii="宋体" w:hAnsi="宋体" w:eastAsia="宋体" w:cs="宋体"/>
                <w:color w:val="auto"/>
                <w:kern w:val="0"/>
                <w:sz w:val="21"/>
                <w:szCs w:val="21"/>
              </w:rPr>
            </w:pPr>
            <w:bookmarkStart w:id="297" w:name="OLE_LINK9"/>
            <w:r>
              <w:rPr>
                <w:rFonts w:hint="eastAsia" w:ascii="宋体" w:hAnsi="宋体" w:eastAsia="宋体" w:cs="宋体"/>
                <w:bCs/>
                <w:color w:val="auto"/>
                <w:sz w:val="21"/>
                <w:szCs w:val="21"/>
                <w:lang w:val="en-US" w:eastAsia="zh-CN"/>
              </w:rPr>
              <w:t>特殊情况应急方案</w:t>
            </w:r>
            <w:bookmarkEnd w:id="297"/>
          </w:p>
        </w:tc>
        <w:tc>
          <w:tcPr>
            <w:tcW w:w="6557" w:type="dxa"/>
            <w:noWrap w:val="0"/>
            <w:vAlign w:val="center"/>
          </w:tcPr>
          <w:p>
            <w:pPr>
              <w:adjustRightInd w:val="0"/>
              <w:snapToGrid w:val="0"/>
              <w:spacing w:line="360" w:lineRule="auto"/>
              <w:ind w:right="-10"/>
              <w:rPr>
                <w:rFonts w:hint="eastAsia" w:ascii="宋体" w:hAnsi="宋体" w:eastAsia="宋体" w:cs="宋体"/>
                <w:bCs/>
                <w:color w:val="auto"/>
                <w:sz w:val="21"/>
                <w:szCs w:val="21"/>
                <w:lang w:val="en-US" w:eastAsia="zh-CN"/>
              </w:rPr>
            </w:pPr>
            <w:bookmarkStart w:id="298" w:name="OLE_LINK10"/>
            <w:r>
              <w:rPr>
                <w:rFonts w:hint="eastAsia" w:ascii="宋体" w:hAnsi="宋体" w:eastAsia="宋体" w:cs="宋体"/>
                <w:bCs/>
                <w:color w:val="auto"/>
                <w:sz w:val="21"/>
                <w:szCs w:val="21"/>
                <w:lang w:val="en-US" w:eastAsia="zh-CN"/>
              </w:rPr>
              <w:t>1.在生产或发货环节遇到突发状况，如何保证及时供货；（0≤F≤ 3分）；</w:t>
            </w:r>
          </w:p>
          <w:p>
            <w:pPr>
              <w:adjustRightInd w:val="0"/>
              <w:snapToGrid w:val="0"/>
              <w:spacing w:line="360" w:lineRule="auto"/>
              <w:ind w:right="-1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2.遇到客户因产品不合格投诉，如何采取措施予以解决；（0≤F≤3分）；</w:t>
            </w:r>
          </w:p>
          <w:p>
            <w:pPr>
              <w:adjustRightInd w:val="0"/>
              <w:snapToGrid w:val="0"/>
              <w:spacing w:line="360" w:lineRule="auto"/>
              <w:ind w:right="-1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3.合理的生产、库存、送货计划；（0≤F≤3分）；</w:t>
            </w:r>
          </w:p>
          <w:p>
            <w:pPr>
              <w:adjustRightInd w:val="0"/>
              <w:snapToGrid w:val="0"/>
              <w:spacing w:line="360" w:lineRule="auto"/>
              <w:ind w:right="-1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4.如因自身原因不能及时供货，如何采取补救措施 （0≤F≤3分）；</w:t>
            </w:r>
          </w:p>
          <w:p>
            <w:pPr>
              <w:adjustRightInd w:val="0"/>
              <w:snapToGrid w:val="0"/>
              <w:spacing w:line="360" w:lineRule="auto"/>
              <w:ind w:right="-10" w:rightChars="0"/>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lang w:val="en-US" w:eastAsia="zh-CN"/>
              </w:rPr>
              <w:t>备注：以上由评委酌情评分，未提供的不得分，本项满分12分。</w:t>
            </w:r>
            <w:bookmarkEnd w:id="298"/>
          </w:p>
        </w:tc>
        <w:tc>
          <w:tcPr>
            <w:tcW w:w="1191" w:type="dxa"/>
            <w:noWrap w:val="0"/>
            <w:vAlign w:val="center"/>
          </w:tcPr>
          <w:p>
            <w:pPr>
              <w:adjustRightInd w:val="0"/>
              <w:snapToGrid w:val="0"/>
              <w:spacing w:line="360" w:lineRule="auto"/>
              <w:ind w:right="-10" w:rightChars="0"/>
              <w:jc w:val="center"/>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85" w:type="dxa"/>
            <w:noWrap w:val="0"/>
            <w:vAlign w:val="center"/>
          </w:tcPr>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年货礼品方案</w:t>
            </w:r>
          </w:p>
        </w:tc>
        <w:tc>
          <w:tcPr>
            <w:tcW w:w="6557" w:type="dxa"/>
            <w:noWrap w:val="0"/>
            <w:vAlign w:val="top"/>
          </w:tcPr>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投标人提供根据供应商提供的“年货礼品方案”，内容包含并不限于：</w:t>
            </w:r>
          </w:p>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①产品选品、②制作加工、③产品的运输、④质量安全、⑤产品售后等。</w:t>
            </w:r>
          </w:p>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优的20分≤F≤30分，良的10分≤F＜20分，一般的0分≤F＜10分，未提供或不合理的不得分。</w:t>
            </w:r>
          </w:p>
        </w:tc>
        <w:tc>
          <w:tcPr>
            <w:tcW w:w="11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rPr>
            </w:pPr>
          </w:p>
        </w:tc>
        <w:tc>
          <w:tcPr>
            <w:tcW w:w="1285" w:type="dxa"/>
            <w:noWrap w:val="0"/>
            <w:vAlign w:val="center"/>
          </w:tcPr>
          <w:p>
            <w:pPr>
              <w:spacing w:line="0" w:lineRule="atLeast"/>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557" w:type="dxa"/>
            <w:noWrap w:val="0"/>
            <w:vAlign w:val="center"/>
          </w:tcPr>
          <w:p>
            <w:pPr>
              <w:spacing w:line="0" w:lineRule="atLeast"/>
              <w:rPr>
                <w:rFonts w:hint="eastAsia" w:ascii="宋体" w:hAnsi="宋体" w:eastAsia="宋体" w:cs="宋体"/>
                <w:color w:val="auto"/>
                <w:sz w:val="21"/>
                <w:szCs w:val="21"/>
              </w:rPr>
            </w:pPr>
          </w:p>
        </w:tc>
        <w:tc>
          <w:tcPr>
            <w:tcW w:w="1191"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w:t>
            </w:r>
          </w:p>
        </w:tc>
      </w:tr>
    </w:tbl>
    <w:p>
      <w:pPr>
        <w:keepNext/>
        <w:keepLines/>
        <w:spacing w:line="500" w:lineRule="exact"/>
        <w:jc w:val="center"/>
        <w:rPr>
          <w:rFonts w:hint="eastAsia" w:ascii="宋体" w:hAnsi="宋体" w:eastAsia="宋体" w:cs="宋体"/>
          <w:bCs/>
          <w:color w:val="auto"/>
          <w:sz w:val="24"/>
        </w:rPr>
      </w:pPr>
    </w:p>
    <w:p>
      <w:pPr>
        <w:keepNext/>
        <w:keepLines/>
        <w:spacing w:before="120" w:after="120" w:line="360" w:lineRule="auto"/>
        <w:jc w:val="center"/>
        <w:outlineLvl w:val="2"/>
        <w:rPr>
          <w:rFonts w:hint="eastAsia" w:ascii="宋体" w:hAnsi="宋体" w:eastAsia="宋体" w:cs="宋体"/>
          <w:b/>
          <w:bCs w:val="0"/>
          <w:color w:val="auto"/>
          <w:sz w:val="24"/>
        </w:rPr>
      </w:pPr>
      <w:bookmarkStart w:id="299" w:name="_Toc31636"/>
      <w:bookmarkStart w:id="300" w:name="_Toc13321"/>
      <w:bookmarkStart w:id="301" w:name="_Toc24535"/>
      <w:bookmarkStart w:id="302" w:name="_Toc7693"/>
      <w:r>
        <w:rPr>
          <w:rFonts w:hint="eastAsia" w:ascii="宋体" w:hAnsi="宋体" w:eastAsia="宋体" w:cs="宋体"/>
          <w:b/>
          <w:bCs w:val="0"/>
          <w:color w:val="auto"/>
          <w:sz w:val="24"/>
        </w:rPr>
        <w:t>报价文件详细评审标准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121"/>
        <w:gridCol w:w="1367"/>
        <w:gridCol w:w="529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738" w:type="dxa"/>
            <w:gridSpan w:val="2"/>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b/>
                <w:bCs/>
                <w:color w:val="auto"/>
                <w:kern w:val="0"/>
                <w:szCs w:val="21"/>
              </w:rPr>
              <w:t>条款号</w:t>
            </w:r>
          </w:p>
        </w:tc>
        <w:tc>
          <w:tcPr>
            <w:tcW w:w="1367" w:type="dxa"/>
            <w:noWrap w:val="0"/>
            <w:tcMar>
              <w:left w:w="75" w:type="dxa"/>
            </w:tcMar>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b/>
                <w:bCs/>
                <w:color w:val="auto"/>
                <w:kern w:val="0"/>
                <w:szCs w:val="21"/>
              </w:rPr>
              <w:t>评分因素</w:t>
            </w:r>
          </w:p>
        </w:tc>
        <w:tc>
          <w:tcPr>
            <w:tcW w:w="5292" w:type="dxa"/>
            <w:noWrap w:val="0"/>
            <w:vAlign w:val="center"/>
          </w:tcPr>
          <w:p>
            <w:pPr>
              <w:autoSpaceDE w:val="0"/>
              <w:autoSpaceDN w:val="0"/>
              <w:adjustRightInd w:val="0"/>
              <w:snapToGrid w:val="0"/>
              <w:spacing w:line="500" w:lineRule="exact"/>
              <w:jc w:val="center"/>
              <w:rPr>
                <w:rFonts w:hint="eastAsia" w:ascii="宋体" w:hAnsi="宋体" w:eastAsia="宋体" w:cs="宋体"/>
                <w:color w:val="auto"/>
                <w:spacing w:val="-2"/>
                <w:szCs w:val="21"/>
              </w:rPr>
            </w:pPr>
            <w:r>
              <w:rPr>
                <w:rFonts w:hint="eastAsia" w:ascii="宋体" w:hAnsi="宋体" w:eastAsia="宋体" w:cs="宋体"/>
                <w:b/>
                <w:bCs/>
                <w:color w:val="auto"/>
                <w:kern w:val="0"/>
                <w:szCs w:val="21"/>
              </w:rPr>
              <w:t>评分标准</w:t>
            </w:r>
          </w:p>
        </w:tc>
        <w:tc>
          <w:tcPr>
            <w:tcW w:w="1155" w:type="dxa"/>
            <w:noWrap w:val="0"/>
            <w:vAlign w:val="center"/>
          </w:tcPr>
          <w:p>
            <w:pPr>
              <w:autoSpaceDE w:val="0"/>
              <w:autoSpaceDN w:val="0"/>
              <w:adjustRightInd w:val="0"/>
              <w:snapToGrid w:val="0"/>
              <w:spacing w:line="500" w:lineRule="exact"/>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1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2.2.3（3）</w:t>
            </w:r>
          </w:p>
        </w:tc>
        <w:tc>
          <w:tcPr>
            <w:tcW w:w="112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投标报价评分标准</w:t>
            </w:r>
          </w:p>
        </w:tc>
        <w:tc>
          <w:tcPr>
            <w:tcW w:w="1367" w:type="dxa"/>
            <w:noWrap w:val="0"/>
            <w:tcMar>
              <w:left w:w="75" w:type="dxa"/>
            </w:tcMar>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价格分</w:t>
            </w:r>
          </w:p>
        </w:tc>
        <w:tc>
          <w:tcPr>
            <w:tcW w:w="5292" w:type="dxa"/>
            <w:noWrap w:val="0"/>
            <w:vAlign w:val="center"/>
          </w:tcPr>
          <w:p>
            <w:pPr>
              <w:autoSpaceDE w:val="0"/>
              <w:autoSpaceDN w:val="0"/>
              <w:adjustRightInd w:val="0"/>
              <w:snapToGrid w:val="0"/>
              <w:spacing w:line="500" w:lineRule="exact"/>
              <w:jc w:val="left"/>
              <w:rPr>
                <w:rFonts w:hint="eastAsia" w:ascii="宋体" w:hAnsi="宋体" w:eastAsia="宋体" w:cs="宋体"/>
                <w:color w:val="auto"/>
                <w:spacing w:val="-2"/>
                <w:szCs w:val="21"/>
              </w:rPr>
            </w:pPr>
            <w:r>
              <w:rPr>
                <w:rFonts w:hint="eastAsia" w:ascii="宋体" w:hAnsi="宋体" w:eastAsia="宋体" w:cs="宋体"/>
                <w:color w:val="auto"/>
                <w:spacing w:val="-2"/>
                <w:szCs w:val="21"/>
              </w:rPr>
              <w:t>评标价等于评标基准价的，其评标价得分为满分。其他评标价对应得分统一按照下列公式计算：评标价得分＝（评标基准价/评标价）×评标价权重分值。</w:t>
            </w:r>
          </w:p>
        </w:tc>
        <w:tc>
          <w:tcPr>
            <w:tcW w:w="1155" w:type="dxa"/>
            <w:noWrap w:val="0"/>
            <w:vAlign w:val="center"/>
          </w:tcPr>
          <w:p>
            <w:pPr>
              <w:autoSpaceDE w:val="0"/>
              <w:autoSpaceDN w:val="0"/>
              <w:adjustRightInd w:val="0"/>
              <w:snapToGrid w:val="0"/>
              <w:spacing w:line="500" w:lineRule="exact"/>
              <w:jc w:val="center"/>
              <w:rPr>
                <w:rFonts w:hint="eastAsia" w:ascii="宋体" w:hAnsi="宋体" w:eastAsia="宋体" w:cs="宋体"/>
                <w:color w:val="auto"/>
                <w:spacing w:val="-2"/>
                <w:szCs w:val="21"/>
                <w:lang w:eastAsia="zh-CN"/>
              </w:rPr>
            </w:pPr>
            <w:r>
              <w:rPr>
                <w:rFonts w:hint="eastAsia" w:ascii="宋体" w:hAnsi="宋体" w:eastAsia="宋体" w:cs="宋体"/>
                <w:b w:val="0"/>
                <w:color w:val="auto"/>
                <w:kern w:val="2"/>
                <w:sz w:val="24"/>
                <w:szCs w:val="24"/>
              </w:rPr>
              <w:t>0-</w:t>
            </w:r>
            <w:r>
              <w:rPr>
                <w:rFonts w:hint="eastAsia" w:ascii="宋体" w:hAnsi="宋体" w:eastAsia="宋体" w:cs="宋体"/>
                <w:b w:val="0"/>
                <w:color w:val="auto"/>
                <w:kern w:val="2"/>
                <w:sz w:val="24"/>
                <w:szCs w:val="24"/>
                <w:u w:val="none"/>
                <w:lang w:val="en-US" w:eastAsia="zh-CN"/>
              </w:rPr>
              <w:t>20</w:t>
            </w:r>
            <w:r>
              <w:rPr>
                <w:rFonts w:hint="eastAsia" w:ascii="宋体" w:hAnsi="宋体" w:eastAsia="宋体" w:cs="宋体"/>
                <w:b w:val="0"/>
                <w:color w:val="auto"/>
                <w:kern w:val="2"/>
                <w:sz w:val="24"/>
                <w:szCs w:val="24"/>
              </w:rPr>
              <w:t>分</w:t>
            </w:r>
          </w:p>
        </w:tc>
      </w:tr>
    </w:tbl>
    <w:p>
      <w:pPr>
        <w:keepNext/>
        <w:keepLines/>
        <w:rPr>
          <w:rFonts w:hint="eastAsia" w:ascii="宋体" w:hAnsi="宋体" w:eastAsia="宋体" w:cs="宋体"/>
          <w:color w:val="auto"/>
        </w:rPr>
      </w:pPr>
    </w:p>
    <w:p>
      <w:pPr>
        <w:pStyle w:val="3"/>
        <w:spacing w:before="0" w:after="0" w:line="500" w:lineRule="exact"/>
        <w:rPr>
          <w:rFonts w:hint="eastAsia" w:ascii="宋体" w:hAnsi="宋体" w:eastAsia="宋体" w:cs="宋体"/>
          <w:b w:val="0"/>
          <w:bCs w:val="0"/>
          <w:color w:val="auto"/>
          <w:sz w:val="28"/>
          <w:szCs w:val="28"/>
        </w:rPr>
      </w:pPr>
      <w:bookmarkStart w:id="303" w:name="_Toc28203"/>
      <w:r>
        <w:rPr>
          <w:rFonts w:hint="eastAsia" w:ascii="宋体" w:hAnsi="宋体" w:eastAsia="宋体" w:cs="宋体"/>
          <w:b w:val="0"/>
          <w:bCs w:val="0"/>
          <w:color w:val="auto"/>
          <w:sz w:val="28"/>
          <w:szCs w:val="28"/>
        </w:rPr>
        <w:t>1. 评标方法</w:t>
      </w:r>
      <w:bookmarkEnd w:id="299"/>
      <w:bookmarkEnd w:id="300"/>
      <w:bookmarkEnd w:id="301"/>
      <w:bookmarkEnd w:id="302"/>
      <w:bookmarkEnd w:id="303"/>
    </w:p>
    <w:p>
      <w:pPr>
        <w:snapToGrid w:val="0"/>
        <w:spacing w:line="500" w:lineRule="exact"/>
        <w:ind w:firstLine="420" w:firstLineChars="200"/>
        <w:rPr>
          <w:rFonts w:hint="eastAsia" w:ascii="宋体" w:hAnsi="宋体" w:eastAsia="宋体" w:cs="宋体"/>
          <w:color w:val="auto"/>
          <w:sz w:val="24"/>
        </w:rPr>
      </w:pPr>
      <w:r>
        <w:rPr>
          <w:rFonts w:hint="eastAsia" w:ascii="宋体" w:hAnsi="宋体" w:eastAsia="宋体" w:cs="宋体"/>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rFonts w:hint="eastAsia" w:ascii="宋体" w:hAnsi="宋体" w:eastAsia="宋体" w:cs="宋体"/>
          <w:color w:val="auto"/>
          <w:szCs w:val="21"/>
        </w:rPr>
        <w:t>按照评标办法前附表中的规定确定中标候选人顺序。</w:t>
      </w:r>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本次评标的先后顺序及最多可中标段数量详见评标办法前附表</w:t>
      </w:r>
      <w:r>
        <w:rPr>
          <w:rStyle w:val="63"/>
          <w:rFonts w:hint="eastAsia" w:ascii="宋体" w:hAnsi="宋体" w:eastAsia="宋体" w:cs="宋体"/>
          <w:color w:val="auto"/>
          <w:szCs w:val="21"/>
        </w:rPr>
        <w:footnoteReference w:id="0"/>
      </w:r>
      <w:r>
        <w:rPr>
          <w:rFonts w:hint="eastAsia" w:ascii="宋体" w:hAnsi="宋体" w:eastAsia="宋体" w:cs="宋体"/>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评标结束后如有某标段的第一中标候选人发生变化的情况，不影响其他标段排序。</w:t>
      </w:r>
    </w:p>
    <w:p>
      <w:pPr>
        <w:pStyle w:val="3"/>
        <w:spacing w:before="0" w:after="0" w:line="500" w:lineRule="exact"/>
        <w:rPr>
          <w:rFonts w:hint="eastAsia" w:ascii="宋体" w:hAnsi="宋体" w:eastAsia="宋体" w:cs="宋体"/>
          <w:b w:val="0"/>
          <w:bCs w:val="0"/>
          <w:color w:val="auto"/>
          <w:sz w:val="28"/>
          <w:szCs w:val="28"/>
        </w:rPr>
      </w:pPr>
      <w:bookmarkStart w:id="304" w:name="_Toc13983"/>
      <w:bookmarkStart w:id="305" w:name="_Toc737"/>
      <w:bookmarkStart w:id="306" w:name="_Toc25200"/>
      <w:bookmarkStart w:id="307" w:name="_Toc30403"/>
      <w:bookmarkStart w:id="308" w:name="_Toc18706"/>
      <w:bookmarkStart w:id="309" w:name="_Toc19378"/>
      <w:r>
        <w:rPr>
          <w:rFonts w:hint="eastAsia" w:ascii="宋体" w:hAnsi="宋体" w:eastAsia="宋体" w:cs="宋体"/>
          <w:b w:val="0"/>
          <w:bCs w:val="0"/>
          <w:color w:val="auto"/>
          <w:sz w:val="28"/>
          <w:szCs w:val="28"/>
        </w:rPr>
        <w:t>2. 评审标准</w:t>
      </w:r>
      <w:bookmarkEnd w:id="304"/>
      <w:bookmarkEnd w:id="305"/>
      <w:bookmarkEnd w:id="306"/>
      <w:bookmarkEnd w:id="307"/>
      <w:bookmarkEnd w:id="308"/>
      <w:bookmarkEnd w:id="309"/>
    </w:p>
    <w:p>
      <w:pPr>
        <w:pStyle w:val="4"/>
        <w:spacing w:before="0" w:after="0" w:line="500" w:lineRule="exact"/>
        <w:ind w:firstLine="137"/>
        <w:rPr>
          <w:rFonts w:hint="eastAsia" w:ascii="宋体" w:hAnsi="宋体" w:eastAsia="宋体" w:cs="宋体"/>
          <w:color w:val="auto"/>
        </w:rPr>
      </w:pPr>
      <w:bookmarkStart w:id="310" w:name="_Toc18093"/>
      <w:bookmarkStart w:id="311" w:name="_Toc26440"/>
      <w:bookmarkStart w:id="312" w:name="_Toc1255"/>
      <w:r>
        <w:rPr>
          <w:rFonts w:hint="eastAsia" w:ascii="宋体" w:hAnsi="宋体" w:eastAsia="宋体" w:cs="宋体"/>
          <w:color w:val="auto"/>
        </w:rPr>
        <w:t>2.1 初步评审标准</w:t>
      </w:r>
      <w:bookmarkEnd w:id="310"/>
      <w:bookmarkEnd w:id="311"/>
      <w:bookmarkEnd w:id="312"/>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2.1.1 形式评审标准：见评标办法前附表。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2.1.2 资格评审标准：见评标办法前附表。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2.1.3 响应性评审标准：见评标办法前附表。</w:t>
      </w:r>
    </w:p>
    <w:p>
      <w:pPr>
        <w:pStyle w:val="4"/>
        <w:spacing w:before="0" w:after="0" w:line="500" w:lineRule="exact"/>
        <w:ind w:firstLine="137"/>
        <w:rPr>
          <w:rFonts w:hint="eastAsia" w:ascii="宋体" w:hAnsi="宋体" w:eastAsia="宋体" w:cs="宋体"/>
          <w:color w:val="auto"/>
        </w:rPr>
      </w:pPr>
      <w:bookmarkStart w:id="313" w:name="_Toc11465"/>
      <w:bookmarkStart w:id="314" w:name="_Toc16485"/>
      <w:bookmarkStart w:id="315" w:name="_Toc16643"/>
      <w:r>
        <w:rPr>
          <w:rFonts w:hint="eastAsia" w:ascii="宋体" w:hAnsi="宋体" w:eastAsia="宋体" w:cs="宋体"/>
          <w:color w:val="auto"/>
        </w:rPr>
        <w:t>2.2 分值构成与评分标准</w:t>
      </w:r>
      <w:bookmarkEnd w:id="313"/>
      <w:bookmarkEnd w:id="314"/>
      <w:bookmarkEnd w:id="315"/>
    </w:p>
    <w:p>
      <w:pPr>
        <w:spacing w:line="500" w:lineRule="exact"/>
        <w:ind w:firstLine="420" w:firstLineChars="200"/>
        <w:outlineLvl w:val="2"/>
        <w:rPr>
          <w:rFonts w:hint="eastAsia" w:ascii="宋体" w:hAnsi="宋体" w:eastAsia="宋体" w:cs="宋体"/>
          <w:color w:val="auto"/>
        </w:rPr>
      </w:pPr>
      <w:r>
        <w:rPr>
          <w:rFonts w:hint="eastAsia" w:ascii="宋体" w:hAnsi="宋体" w:eastAsia="宋体" w:cs="宋体"/>
          <w:color w:val="auto"/>
        </w:rPr>
        <w:t>2.2.1 分值构成</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（1）商务部分：见评标办法前附表；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（2）技术部分：见评标办法前附表；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（3）投标报价：见评标办法前附表。</w:t>
      </w:r>
    </w:p>
    <w:p>
      <w:pPr>
        <w:spacing w:line="500" w:lineRule="exact"/>
        <w:ind w:firstLine="420" w:firstLineChars="200"/>
        <w:outlineLvl w:val="2"/>
        <w:rPr>
          <w:rFonts w:hint="eastAsia" w:ascii="宋体" w:hAnsi="宋体" w:eastAsia="宋体" w:cs="宋体"/>
          <w:color w:val="auto"/>
        </w:rPr>
      </w:pPr>
      <w:r>
        <w:rPr>
          <w:rFonts w:hint="eastAsia" w:ascii="宋体" w:hAnsi="宋体" w:eastAsia="宋体" w:cs="宋体"/>
          <w:color w:val="auto"/>
        </w:rPr>
        <w:t>2.2.2 评标基准价计算</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评标基准价计算方法：见评标办法前附表。</w:t>
      </w:r>
    </w:p>
    <w:p>
      <w:pPr>
        <w:spacing w:line="500" w:lineRule="exact"/>
        <w:ind w:firstLine="420" w:firstLineChars="200"/>
        <w:outlineLvl w:val="2"/>
        <w:rPr>
          <w:rFonts w:hint="eastAsia" w:ascii="宋体" w:hAnsi="宋体" w:eastAsia="宋体" w:cs="宋体"/>
          <w:color w:val="auto"/>
        </w:rPr>
      </w:pPr>
      <w:r>
        <w:rPr>
          <w:rFonts w:hint="eastAsia" w:ascii="宋体" w:hAnsi="宋体" w:eastAsia="宋体" w:cs="宋体"/>
          <w:color w:val="auto"/>
        </w:rPr>
        <w:t>2.2.3 评分标准</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（1）商务评分标准：见评标办法前附表；</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（2）技术评分标准：见评标办法前附表； </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（3）投标报价评分标准：见评标办法前附表。</w:t>
      </w:r>
    </w:p>
    <w:p>
      <w:pPr>
        <w:pStyle w:val="3"/>
        <w:spacing w:before="0" w:after="0" w:line="500" w:lineRule="exact"/>
        <w:rPr>
          <w:rFonts w:hint="eastAsia" w:ascii="宋体" w:hAnsi="宋体" w:eastAsia="宋体" w:cs="宋体"/>
          <w:b w:val="0"/>
          <w:bCs w:val="0"/>
          <w:color w:val="auto"/>
          <w:sz w:val="28"/>
          <w:szCs w:val="28"/>
        </w:rPr>
      </w:pPr>
      <w:bookmarkStart w:id="316" w:name="_Toc10586"/>
      <w:bookmarkStart w:id="317" w:name="_Toc32039"/>
      <w:bookmarkStart w:id="318" w:name="_Toc30472"/>
      <w:bookmarkStart w:id="319" w:name="_Toc2340"/>
      <w:bookmarkStart w:id="320" w:name="_Toc2840"/>
      <w:bookmarkStart w:id="321" w:name="_Toc607"/>
      <w:r>
        <w:rPr>
          <w:rFonts w:hint="eastAsia" w:ascii="宋体" w:hAnsi="宋体" w:eastAsia="宋体" w:cs="宋体"/>
          <w:b w:val="0"/>
          <w:bCs w:val="0"/>
          <w:color w:val="auto"/>
          <w:sz w:val="28"/>
          <w:szCs w:val="28"/>
        </w:rPr>
        <w:t>3. 评标程序</w:t>
      </w:r>
      <w:bookmarkEnd w:id="316"/>
      <w:bookmarkEnd w:id="317"/>
      <w:bookmarkEnd w:id="318"/>
      <w:bookmarkEnd w:id="319"/>
      <w:bookmarkEnd w:id="320"/>
      <w:bookmarkEnd w:id="321"/>
    </w:p>
    <w:p>
      <w:pPr>
        <w:pStyle w:val="4"/>
        <w:spacing w:before="0" w:after="0" w:line="500" w:lineRule="exact"/>
        <w:ind w:firstLine="137"/>
        <w:rPr>
          <w:rFonts w:hint="eastAsia" w:ascii="宋体" w:hAnsi="宋体" w:eastAsia="宋体" w:cs="宋体"/>
          <w:color w:val="auto"/>
        </w:rPr>
      </w:pPr>
      <w:bookmarkStart w:id="322" w:name="_Toc4716"/>
      <w:bookmarkStart w:id="323" w:name="_Toc8906"/>
      <w:bookmarkStart w:id="324" w:name="_Toc8621"/>
      <w:r>
        <w:rPr>
          <w:rFonts w:hint="eastAsia" w:ascii="宋体" w:hAnsi="宋体" w:eastAsia="宋体" w:cs="宋体"/>
          <w:color w:val="auto"/>
        </w:rPr>
        <w:t>3.1 商务及技术文件初步评审</w:t>
      </w:r>
      <w:bookmarkEnd w:id="322"/>
      <w:bookmarkEnd w:id="323"/>
      <w:bookmarkEnd w:id="324"/>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hint="eastAsia" w:ascii="宋体" w:hAnsi="宋体" w:eastAsia="宋体" w:cs="宋体"/>
          <w:bCs/>
          <w:color w:val="auto"/>
          <w:sz w:val="24"/>
        </w:rPr>
      </w:pPr>
      <w:r>
        <w:rPr>
          <w:rFonts w:hint="eastAsia" w:ascii="宋体" w:hAnsi="宋体" w:eastAsia="宋体" w:cs="宋体"/>
          <w:bCs/>
          <w:color w:val="auto"/>
          <w:sz w:val="24"/>
        </w:rPr>
        <w:t>3.2 商务及技术文件详细评审</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（1）按本章第2.2.3（1）目规定的评审因素和分值对商务部分计算出得分A；</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（2）按本章第2.2.3（2）目规定的评审因素和分值对技术部分计算出得分B。</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3.2.2评分分值计算保留小数点后两位，小数点后第三位“四舍五入”。</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3.2.3投标人商务及技术文件得分=A+B。</w:t>
      </w:r>
    </w:p>
    <w:p>
      <w:pPr>
        <w:pStyle w:val="4"/>
        <w:spacing w:before="0" w:after="0" w:line="500" w:lineRule="exact"/>
        <w:ind w:firstLine="137"/>
        <w:rPr>
          <w:rFonts w:hint="eastAsia" w:ascii="宋体" w:hAnsi="宋体" w:eastAsia="宋体" w:cs="宋体"/>
          <w:color w:val="auto"/>
        </w:rPr>
      </w:pPr>
      <w:r>
        <w:rPr>
          <w:rFonts w:hint="eastAsia" w:ascii="宋体" w:hAnsi="宋体" w:eastAsia="宋体" w:cs="宋体"/>
          <w:color w:val="auto"/>
        </w:rPr>
        <w:t>3.3 报价文件公布</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公布投标人名称、标段名称、投标报价及其他内容。</w:t>
      </w:r>
    </w:p>
    <w:p>
      <w:pPr>
        <w:pStyle w:val="4"/>
        <w:spacing w:before="0" w:after="0" w:line="500" w:lineRule="exact"/>
        <w:ind w:firstLine="137"/>
        <w:rPr>
          <w:rFonts w:hint="eastAsia" w:ascii="宋体" w:hAnsi="宋体" w:eastAsia="宋体" w:cs="宋体"/>
          <w:color w:val="auto"/>
        </w:rPr>
      </w:pPr>
      <w:r>
        <w:rPr>
          <w:rFonts w:hint="eastAsia" w:ascii="宋体" w:hAnsi="宋体" w:eastAsia="宋体" w:cs="宋体"/>
          <w:color w:val="auto"/>
        </w:rPr>
        <w:t>3.4 报价文件初步评审</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3.4.1 </w:t>
      </w:r>
      <w:r>
        <w:rPr>
          <w:rFonts w:hint="eastAsia" w:ascii="宋体" w:hAnsi="宋体" w:eastAsia="宋体" w:cs="宋体"/>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（1）投标文件中的大写金额与小写金额不一致的，以大写金额为准；</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（2）总价金额与单价金额不一致的，以单价金额为准，但单价金额小数点有明显错误的除外；</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（4）如果分项报价中存在缺漏项，则视为缺漏项价格已包含在其他分项报价之中。</w:t>
      </w:r>
    </w:p>
    <w:p>
      <w:pPr>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3.4.3投标人投标报价明显缺乏竞争性的，评标委员会可以否决所有投标。</w:t>
      </w:r>
    </w:p>
    <w:p>
      <w:pPr>
        <w:pStyle w:val="4"/>
        <w:spacing w:before="0" w:after="0" w:line="500" w:lineRule="exact"/>
        <w:ind w:firstLine="137"/>
        <w:rPr>
          <w:rFonts w:hint="eastAsia" w:ascii="宋体" w:hAnsi="宋体" w:eastAsia="宋体" w:cs="宋体"/>
          <w:color w:val="auto"/>
        </w:rPr>
      </w:pPr>
      <w:r>
        <w:rPr>
          <w:rFonts w:hint="eastAsia" w:ascii="宋体" w:hAnsi="宋体" w:eastAsia="宋体" w:cs="宋体"/>
          <w:color w:val="auto"/>
        </w:rPr>
        <w:t>3.5 报价文件详细评审</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3.5.2评分分值计算保留小数点后两位，小数点后第三位“四舍五入”。</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3.5.3投标人得分=A+B+C。</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hint="eastAsia" w:ascii="宋体" w:hAnsi="宋体" w:eastAsia="宋体" w:cs="宋体"/>
          <w:bCs/>
          <w:color w:val="auto"/>
          <w:sz w:val="24"/>
        </w:rPr>
      </w:pPr>
      <w:r>
        <w:rPr>
          <w:rFonts w:hint="eastAsia" w:ascii="宋体" w:hAnsi="宋体" w:eastAsia="宋体" w:cs="宋体"/>
          <w:bCs/>
          <w:color w:val="auto"/>
          <w:sz w:val="24"/>
        </w:rPr>
        <w:t>3.6 否决投标的其他情形</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（1）有下列情形之一的，属于投标人相互串通投标：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a.投标人之间协商投标报价等投标文件的实质性内容；</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b.投标人之间约定中标人；</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c.投标人之间约定部分投标人放弃投标或中标；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d.属于同一集团、协会、商会等组织成员的投标人按照该组织要求协同投标；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e.投标人之间为谋取中标或排斥特定投标人而采取的其他联合行动。</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（2）有下列情形之一的，视为投标人相互串通投标：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a.不同投标人的投标文件由同一单位或个人编制；</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b.不同投标人委托同一单位或个人办理投标事宜；</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c.不同投标人的投标文件载明的项目管理成员为同一人；</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d.不同投标人的投标文件异常一致或投标报价呈规律性差异；</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e.不同投标人的投标文件相互混装；</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f.不同投标人的投标保证金从同一单位或个人的账户转出。</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（3）有下列情形之一的，属于招标人与投标人串通投标：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a.招标人在开标前开启投标文件并将有关信息泄露给其他投标人；</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b.招标人直接或间接向投标人泄露标底、评标委员会成员等信息；</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c.招标人明示或暗示投标人压低或抬高投标报价；</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d.招标人授意投标人撤换、修改投标文件；</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e.招标人明示或暗示投标人为特定投标人中标提供方便；</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f.招标人与投标人为谋求特定投标人中标而采取的其他串通行为。</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（4）投标人有下列情形之一的，属于弄虚作假的行为：</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a.使用通过受让或租借等方式获取的资格、资质证书投标；</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b.使用伪造、变造的许可证件；</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c.提供虚假的财务状况或业绩；</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d.提供虚假的项目经理或主要技术人员简历、劳动关系证明；</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e.提供虚假的信用状况；</w:t>
      </w:r>
    </w:p>
    <w:p>
      <w:pPr>
        <w:spacing w:line="500" w:lineRule="exact"/>
        <w:ind w:firstLine="352" w:firstLineChars="168"/>
        <w:rPr>
          <w:rFonts w:hint="eastAsia" w:ascii="宋体" w:hAnsi="宋体" w:eastAsia="宋体" w:cs="宋体"/>
          <w:color w:val="auto"/>
        </w:rPr>
      </w:pPr>
      <w:r>
        <w:rPr>
          <w:rFonts w:hint="eastAsia" w:ascii="宋体" w:hAnsi="宋体" w:eastAsia="宋体" w:cs="宋体"/>
          <w:color w:val="auto"/>
        </w:rPr>
        <w:t>f.其他弄虚作假的行为。</w:t>
      </w:r>
    </w:p>
    <w:p>
      <w:pPr>
        <w:keepNext/>
        <w:keepLines/>
        <w:spacing w:line="500" w:lineRule="exact"/>
        <w:jc w:val="left"/>
        <w:outlineLvl w:val="2"/>
        <w:rPr>
          <w:rFonts w:hint="eastAsia" w:ascii="宋体" w:hAnsi="宋体" w:eastAsia="宋体" w:cs="宋体"/>
          <w:bCs/>
          <w:color w:val="auto"/>
          <w:sz w:val="24"/>
        </w:rPr>
      </w:pPr>
      <w:r>
        <w:rPr>
          <w:rFonts w:hint="eastAsia" w:ascii="宋体" w:hAnsi="宋体" w:eastAsia="宋体" w:cs="宋体"/>
          <w:bCs/>
          <w:color w:val="auto"/>
          <w:sz w:val="24"/>
        </w:rPr>
        <w:t>3.7 投标文件的澄清、说明或补正</w:t>
      </w:r>
    </w:p>
    <w:p>
      <w:pPr>
        <w:adjustRightInd w:val="0"/>
        <w:snapToGrid w:val="0"/>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hint="eastAsia" w:ascii="宋体" w:hAnsi="宋体" w:eastAsia="宋体" w:cs="宋体"/>
          <w:bCs/>
          <w:color w:val="auto"/>
          <w:sz w:val="24"/>
        </w:rPr>
      </w:pPr>
      <w:r>
        <w:rPr>
          <w:rFonts w:hint="eastAsia" w:ascii="宋体" w:hAnsi="宋体" w:eastAsia="宋体" w:cs="宋体"/>
          <w:bCs/>
          <w:color w:val="auto"/>
          <w:sz w:val="24"/>
        </w:rPr>
        <w:t>3.8 评标结果</w:t>
      </w:r>
    </w:p>
    <w:p>
      <w:pPr>
        <w:spacing w:line="500" w:lineRule="exact"/>
        <w:ind w:firstLine="352" w:firstLineChars="168"/>
        <w:rPr>
          <w:rFonts w:hint="eastAsia" w:ascii="宋体" w:hAnsi="宋体" w:eastAsia="宋体" w:cs="宋体"/>
          <w:color w:val="auto"/>
          <w:szCs w:val="21"/>
        </w:rPr>
      </w:pPr>
      <w:r>
        <w:rPr>
          <w:rFonts w:hint="eastAsia" w:ascii="宋体" w:hAnsi="宋体" w:eastAsia="宋体" w:cs="宋体"/>
          <w:color w:val="auto"/>
          <w:szCs w:val="22"/>
        </w:rPr>
        <w:t xml:space="preserve">3.8.1 </w:t>
      </w:r>
      <w:r>
        <w:rPr>
          <w:rFonts w:hint="eastAsia" w:ascii="宋体" w:hAnsi="宋体" w:eastAsia="宋体" w:cs="宋体"/>
          <w:color w:val="auto"/>
        </w:rPr>
        <w:t>除第二章投标人须知前附表授权直接确定中标人外，评标委员会按照得分由高到低的顺序推荐中标候选人，并标明排列顺序。</w:t>
      </w:r>
    </w:p>
    <w:p>
      <w:pPr>
        <w:spacing w:line="500" w:lineRule="exact"/>
        <w:ind w:firstLine="352" w:firstLineChars="168"/>
        <w:rPr>
          <w:rFonts w:hint="eastAsia" w:ascii="宋体" w:hAnsi="宋体" w:eastAsia="宋体" w:cs="宋体"/>
          <w:color w:val="auto"/>
          <w:szCs w:val="21"/>
        </w:rPr>
      </w:pPr>
      <w:r>
        <w:rPr>
          <w:rFonts w:hint="eastAsia" w:ascii="宋体" w:hAnsi="宋体" w:eastAsia="宋体" w:cs="宋体"/>
          <w:color w:val="auto"/>
          <w:szCs w:val="21"/>
        </w:rPr>
        <w:t>3.8.2 评标委员会完成评标后，应当向招标人提交评标报告。</w:t>
      </w:r>
      <w:r>
        <w:rPr>
          <w:rFonts w:hint="eastAsia" w:ascii="宋体" w:hAnsi="宋体" w:eastAsia="宋体" w:cs="宋体"/>
          <w:color w:val="auto"/>
          <w:szCs w:val="22"/>
        </w:rPr>
        <w:t>评标报告应当如实记载以下内容：</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（1）基本情况和数据表；</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（2）评标委员会成员名单；</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（3）开标记录；</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（4）符合要求的投标人一览表；</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（5）否决投标情况说明；</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（6）评标标准、评标方法或者评标因素一览表；</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（7）评分比较一览表；</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（8）经评审的投标人排序；</w:t>
      </w:r>
    </w:p>
    <w:p>
      <w:pPr>
        <w:adjustRightInd w:val="0"/>
        <w:snapToGrid w:val="0"/>
        <w:spacing w:line="500" w:lineRule="exact"/>
        <w:ind w:firstLine="420" w:firstLineChars="200"/>
        <w:textAlignment w:val="baseline"/>
        <w:rPr>
          <w:rFonts w:hint="eastAsia" w:ascii="宋体" w:hAnsi="宋体" w:eastAsia="宋体" w:cs="宋体"/>
          <w:color w:val="auto"/>
          <w:szCs w:val="22"/>
        </w:rPr>
      </w:pPr>
      <w:r>
        <w:rPr>
          <w:rFonts w:hint="eastAsia" w:ascii="宋体" w:hAnsi="宋体" w:eastAsia="宋体" w:cs="宋体"/>
          <w:color w:val="auto"/>
          <w:szCs w:val="22"/>
        </w:rPr>
        <w:t>（9）推荐的中标候选人名单与签订合同前要处理的事宜；</w:t>
      </w:r>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2"/>
        </w:rPr>
        <w:t>（10）澄清、说明事项纪要</w:t>
      </w:r>
      <w:r>
        <w:rPr>
          <w:rFonts w:hint="eastAsia" w:ascii="宋体" w:hAnsi="宋体" w:eastAsia="宋体" w:cs="宋体"/>
          <w:color w:val="auto"/>
          <w:szCs w:val="21"/>
        </w:rPr>
        <w:t>。</w:t>
      </w:r>
    </w:p>
    <w:p>
      <w:pPr>
        <w:pageBreakBefore/>
        <w:spacing w:before="240" w:beforeLines="100" w:after="240" w:afterLines="100" w:line="500" w:lineRule="exact"/>
        <w:jc w:val="center"/>
        <w:outlineLvl w:val="0"/>
        <w:rPr>
          <w:rFonts w:hint="eastAsia" w:ascii="宋体" w:hAnsi="宋体" w:eastAsia="宋体" w:cs="宋体"/>
          <w:b/>
          <w:color w:val="auto"/>
          <w:sz w:val="44"/>
          <w:szCs w:val="44"/>
        </w:rPr>
      </w:pPr>
      <w:bookmarkStart w:id="325" w:name="_Toc18292"/>
      <w:bookmarkStart w:id="326" w:name="_Toc4376"/>
      <w:bookmarkStart w:id="327" w:name="_Toc152045767"/>
      <w:bookmarkStart w:id="328" w:name="_Toc144974826"/>
      <w:bookmarkStart w:id="329" w:name="_Toc152042546"/>
      <w:bookmarkStart w:id="330" w:name="_Toc179632785"/>
      <w:r>
        <w:rPr>
          <w:rFonts w:hint="eastAsia" w:ascii="宋体" w:hAnsi="宋体" w:eastAsia="宋体" w:cs="宋体"/>
          <w:b/>
          <w:color w:val="auto"/>
          <w:sz w:val="44"/>
          <w:szCs w:val="44"/>
        </w:rPr>
        <w:t xml:space="preserve">第四章  </w:t>
      </w:r>
      <w:bookmarkEnd w:id="325"/>
      <w:r>
        <w:rPr>
          <w:rFonts w:hint="eastAsia" w:ascii="宋体" w:hAnsi="宋体" w:eastAsia="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Cs w:val="32"/>
        </w:rPr>
      </w:pPr>
      <w:r>
        <w:rPr>
          <w:rFonts w:hint="eastAsia" w:ascii="宋体" w:hAnsi="宋体" w:eastAsia="宋体" w:cs="宋体"/>
          <w:color w:val="auto"/>
          <w:kern w:val="2"/>
          <w:szCs w:val="32"/>
        </w:rPr>
        <w:t>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Cs w:val="32"/>
        </w:rPr>
      </w:pPr>
      <w:r>
        <w:rPr>
          <w:rFonts w:hint="eastAsia" w:ascii="宋体" w:hAnsi="宋体" w:eastAsia="宋体" w:cs="宋体"/>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Cs w:val="32"/>
        </w:rPr>
      </w:pPr>
      <w:r>
        <w:rPr>
          <w:rFonts w:hint="eastAsia" w:ascii="宋体" w:hAnsi="宋体" w:eastAsia="宋体" w:cs="宋体"/>
          <w:color w:val="auto"/>
          <w:kern w:val="2"/>
          <w:szCs w:val="32"/>
        </w:rPr>
        <w:t xml:space="preserve">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甲乙双方经平等协商，共同制定本合同。</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一、甲乙双方的交易程序：</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1、本合同生效后，乙方即为甲方选定合格供应商。甲乙双方的其他各项交易条件均按本合同规定的内容执行。</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val="en-US" w:eastAsia="zh-CN"/>
        </w:rPr>
        <w:t>按照投标报价签订合同。</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为了交易的便捷性，甲、乙双方一致确认，甲方在本合同项下的联系人通过电子或者纸制形式向乙方在本合同项下的联系人发送的包含本条约定要素的订单视为甲方向乙方发送的订单。</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乙方应当每次在收到甲方订单后，次日8：30前按照订单要求将货物送达至甲方指定地点。</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二、商品相关约定条款：</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1、商品的数量</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购销商品的数量、规格及计量单位以甲方向乙方发出的订单为准，乙方非经甲方同意不得多交货或少交货，也不能分批交货；对于不符合订单数量的商品，甲方有权拒收。</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2、商品的价格：</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（2）甲乙双方的每一笔买卖交易价格均包含该笔商品的运输费和装卸费。</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3、乙方应承担的商品质量瑕疵担保责任：</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□营业执照             □质量检测报告(检验检疫证明) □食品经营许可证</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□关税证明</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□进口检验检疫证书       □商标使用许可证明</w:t>
      </w:r>
    </w:p>
    <w:p>
      <w:pPr>
        <w:spacing w:line="50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□专利证</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□报关单</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□中国企业代理证书（副本）</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（2）如甲方发现交付的商品缺乏上述证明文件或证明文件与商品不符或商品质量不合格的，甲方有权拒收货物或退货，由此产生的退货费用由乙方承担。</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（4）乙方不得因市场调价或自身经营原因，以断货理由调换或拒绝送交甲方要求的产品，一经甲方在市场购买到该产品，乙方须双倍承担由此带来的差价费用及运输费用。</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（5）乙方必须对甲方承担商品售后服务责任。</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4、商品的包装：</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（1）商品的包装应符合国家的规定或双方的约定，并确保商品安全、卫生后，才交甲方使用。</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（3）商品的包装费用由乙方负担。</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5、商品的卫生标准及送货要求必须符合甲方相关规定。</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 xml:space="preserve">    6、商品的发票：</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（1）乙方应依据中华人民共和国有关税法的规定，在甲方要求的时间内，开具增值税发票，如因乙方提供假发票或虚开发票及与交易事实不符的发票导致甲方蒙受的一切损失均由乙方承担。</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（2）乙方开具的发票应直接交到甲方财务部，不得将发票随货交给甲方其他人员。</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7、商品的交付：</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（2）乙方交付的货物质量不符合双方约定或国家现行质量标准或行业标准，甲方有权退货并提前解除本合同。乙方应按退货金额的20%向甲方支付违约金，并赔偿由此给甲方造成的损失。</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三、结算条款</w:t>
      </w:r>
    </w:p>
    <w:p>
      <w:pPr>
        <w:spacing w:line="360" w:lineRule="auto"/>
        <w:ind w:firstLine="451" w:firstLineChars="187"/>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本合同以人民币付款。安徽云里安凹乡村旅游发展有限公司以及庐江县文旅投资有限公司云里安凹云溪山舍分公司根据实际供货数量，按照既定单价分别付款。</w:t>
      </w:r>
    </w:p>
    <w:p>
      <w:pPr>
        <w:pStyle w:val="50"/>
        <w:spacing w:before="0" w:beforeAutospacing="0" w:after="0" w:afterAutospacing="0" w:line="500" w:lineRule="exact"/>
        <w:ind w:firstLine="482" w:firstLineChars="200"/>
        <w:rPr>
          <w:rFonts w:hint="eastAsia"/>
          <w:b/>
          <w:bCs/>
          <w:color w:val="auto"/>
        </w:rPr>
      </w:pPr>
      <w:r>
        <w:rPr>
          <w:rFonts w:hint="eastAsia" w:ascii="宋体" w:hAnsi="宋体" w:eastAsia="宋体" w:cs="宋体"/>
          <w:b/>
          <w:bCs/>
          <w:color w:val="auto"/>
          <w:kern w:val="0"/>
          <w:sz w:val="24"/>
          <w:szCs w:val="24"/>
          <w:lang w:val="en-US" w:eastAsia="zh-CN" w:bidi="ar-SA"/>
        </w:rPr>
        <w:t>合同签订后，全部标的物交付现场指定地点，招标人确定无质量问题后在2</w:t>
      </w:r>
      <w:r>
        <w:rPr>
          <w:rFonts w:hint="eastAsia"/>
          <w:b/>
          <w:bCs/>
          <w:color w:val="auto"/>
        </w:rPr>
        <w:t>025年春节后30个工作日内安排支付（无息）。</w:t>
      </w:r>
    </w:p>
    <w:p>
      <w:pPr>
        <w:pStyle w:val="50"/>
        <w:spacing w:before="0" w:beforeAutospacing="0" w:after="0" w:afterAutospacing="0" w:line="500" w:lineRule="exact"/>
        <w:ind w:firstLine="482" w:firstLineChars="200"/>
        <w:rPr>
          <w:rFonts w:hint="eastAsia"/>
          <w:b/>
          <w:bCs/>
          <w:color w:val="auto"/>
        </w:rPr>
      </w:pPr>
      <w:r>
        <w:rPr>
          <w:rFonts w:hint="eastAsia"/>
          <w:b/>
          <w:bCs/>
          <w:color w:val="auto"/>
        </w:rPr>
        <w:t>在采购人付款前，中标人需向采购人交付等额的增值税发票，否则采购人有权拒绝或者延迟付款，且不承担违约责任。</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四、合同期限：</w:t>
      </w:r>
    </w:p>
    <w:p>
      <w:pPr>
        <w:pStyle w:val="50"/>
        <w:spacing w:before="0" w:beforeAutospacing="0" w:after="0" w:afterAutospacing="0" w:line="500" w:lineRule="exact"/>
        <w:ind w:firstLine="480" w:firstLineChars="200"/>
        <w:rPr>
          <w:rFonts w:hint="eastAsia" w:ascii="宋体" w:hAnsi="宋体" w:eastAsia="宋体" w:cs="宋体"/>
          <w:bCs/>
          <w:color w:val="auto"/>
        </w:rPr>
      </w:pPr>
      <w:r>
        <w:rPr>
          <w:rFonts w:hint="eastAsia" w:ascii="宋体" w:hAnsi="宋体" w:eastAsia="宋体" w:cs="宋体"/>
          <w:bCs/>
          <w:color w:val="auto"/>
        </w:rPr>
        <w:t>自202</w:t>
      </w:r>
      <w:r>
        <w:rPr>
          <w:rFonts w:hint="eastAsia" w:ascii="宋体" w:hAnsi="宋体" w:eastAsia="宋体" w:cs="宋体"/>
          <w:bCs/>
          <w:color w:val="auto"/>
          <w:lang w:val="en-US" w:eastAsia="zh-CN"/>
        </w:rPr>
        <w:t>5</w:t>
      </w:r>
      <w:r>
        <w:rPr>
          <w:rFonts w:hint="eastAsia" w:ascii="宋体" w:hAnsi="宋体" w:eastAsia="宋体" w:cs="宋体"/>
          <w:bCs/>
          <w:color w:val="auto"/>
        </w:rPr>
        <w:t>年</w:t>
      </w:r>
      <w:r>
        <w:rPr>
          <w:rFonts w:hint="eastAsia" w:ascii="宋体" w:hAnsi="宋体" w:eastAsia="宋体" w:cs="宋体"/>
          <w:bCs/>
          <w:color w:val="auto"/>
          <w:u w:val="single"/>
        </w:rPr>
        <w:t xml:space="preserve">   </w:t>
      </w:r>
      <w:r>
        <w:rPr>
          <w:rFonts w:hint="eastAsia" w:ascii="宋体" w:hAnsi="宋体" w:eastAsia="宋体" w:cs="宋体"/>
          <w:bCs/>
          <w:color w:val="auto"/>
        </w:rPr>
        <w:t>月</w:t>
      </w:r>
      <w:r>
        <w:rPr>
          <w:rFonts w:hint="eastAsia" w:ascii="宋体" w:hAnsi="宋体" w:eastAsia="宋体" w:cs="宋体"/>
          <w:bCs/>
          <w:color w:val="auto"/>
          <w:u w:val="single"/>
        </w:rPr>
        <w:t xml:space="preserve">   </w:t>
      </w:r>
      <w:r>
        <w:rPr>
          <w:rFonts w:hint="eastAsia" w:ascii="宋体" w:hAnsi="宋体" w:eastAsia="宋体" w:cs="宋体"/>
          <w:bCs/>
          <w:color w:val="auto"/>
        </w:rPr>
        <w:t>日至202</w:t>
      </w:r>
      <w:r>
        <w:rPr>
          <w:rFonts w:hint="eastAsia" w:ascii="宋体" w:hAnsi="宋体" w:eastAsia="宋体" w:cs="宋体"/>
          <w:bCs/>
          <w:color w:val="auto"/>
          <w:lang w:val="en-US" w:eastAsia="zh-CN"/>
        </w:rPr>
        <w:t>5</w:t>
      </w:r>
      <w:r>
        <w:rPr>
          <w:rFonts w:hint="eastAsia" w:ascii="宋体" w:hAnsi="宋体" w:eastAsia="宋体" w:cs="宋体"/>
          <w:bCs/>
          <w:color w:val="auto"/>
        </w:rPr>
        <w:t>年</w:t>
      </w:r>
      <w:r>
        <w:rPr>
          <w:rFonts w:hint="eastAsia" w:ascii="宋体" w:hAnsi="宋体" w:eastAsia="宋体" w:cs="宋体"/>
          <w:bCs/>
          <w:color w:val="auto"/>
          <w:u w:val="single"/>
        </w:rPr>
        <w:t xml:space="preserve">   </w:t>
      </w:r>
      <w:r>
        <w:rPr>
          <w:rFonts w:hint="eastAsia" w:ascii="宋体" w:hAnsi="宋体" w:eastAsia="宋体" w:cs="宋体"/>
          <w:bCs/>
          <w:color w:val="auto"/>
        </w:rPr>
        <w:t>月</w:t>
      </w:r>
      <w:r>
        <w:rPr>
          <w:rFonts w:hint="eastAsia" w:ascii="宋体" w:hAnsi="宋体" w:eastAsia="宋体" w:cs="宋体"/>
          <w:bCs/>
          <w:color w:val="auto"/>
          <w:u w:val="single"/>
        </w:rPr>
        <w:t xml:space="preserve">   </w:t>
      </w:r>
      <w:r>
        <w:rPr>
          <w:rFonts w:hint="eastAsia" w:ascii="宋体" w:hAnsi="宋体" w:eastAsia="宋体" w:cs="宋体"/>
          <w:bCs/>
          <w:color w:val="auto"/>
        </w:rPr>
        <w:t>日。</w:t>
      </w:r>
    </w:p>
    <w:p>
      <w:pPr>
        <w:pStyle w:val="50"/>
        <w:spacing w:before="0" w:beforeAutospacing="0" w:after="0" w:afterAutospacing="0" w:line="500" w:lineRule="exact"/>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sz w:val="24"/>
          <w:szCs w:val="24"/>
        </w:rPr>
        <w:t>合同供货期一年，如供货期内符合甲方各项要求并经委托人考评合格后可续签一年。</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六、生效条件：</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1、本合同经双方签订之日起生效，对双方均有约束力。</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2、本合同未尽事宜由甲乙双方另行协商解决，或另附补充协议。</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七、合同的终止：</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1、如乙方违反本合同第二条（商品相关约定条款）第3款约定，甲方有权终止本合同。</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2、乙方若发生任何形式的商业贿赂以及欺诈行为，甲方有权单方面解除本合同，并可依法对乙方采取必要措施。</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3、合同期满，本合同自动终止。若乙方有意续签协议，同等条件下乙方有优先权。若乙方在合同履行过程中存在违约行为，则甲方有权取消乙方在本合同项下享有的优先续约权。</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4、本合同项下乙方应当支付的违约金、赔偿金以及其他费用，甲方有权直接从乙方的履约保证金中扣除。</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5、因乙方原因导致本合同被解除的，乙方除应按照本合同其他条款的约定承担违约责任外，还应当向甲方支付20000元违约金，违约金不足以弥补甲方损失的，乙方应当继续赔偿给甲方造成的损失。</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八、关于保证金</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1、根据招标文件要求，乙方在签订合同前需提交甲方履约保证金人民币</w:t>
      </w:r>
      <w:r>
        <w:rPr>
          <w:rFonts w:hint="eastAsia" w:ascii="宋体" w:hAnsi="宋体" w:eastAsia="宋体" w:cs="宋体"/>
          <w:bCs/>
          <w:color w:val="auto"/>
          <w:sz w:val="24"/>
          <w:u w:val="single"/>
        </w:rPr>
        <w:t xml:space="preserve"> 2</w:t>
      </w:r>
      <w:r>
        <w:rPr>
          <w:rFonts w:hint="eastAsia" w:ascii="宋体" w:hAnsi="宋体" w:eastAsia="宋体" w:cs="宋体"/>
          <w:bCs/>
          <w:color w:val="auto"/>
          <w:sz w:val="24"/>
        </w:rPr>
        <w:t>万元，</w:t>
      </w:r>
      <w:r>
        <w:rPr>
          <w:rFonts w:hint="eastAsia" w:ascii="宋体" w:hAnsi="宋体" w:eastAsia="宋体" w:cs="宋体"/>
          <w:color w:val="auto"/>
          <w:sz w:val="24"/>
          <w:szCs w:val="24"/>
        </w:rPr>
        <w:t>收受方式为：</w:t>
      </w:r>
      <w:r>
        <w:rPr>
          <w:rFonts w:hint="eastAsia" w:ascii="宋体" w:hAnsi="宋体" w:eastAsia="宋体" w:cs="宋体"/>
          <w:color w:val="auto"/>
          <w:sz w:val="24"/>
          <w:szCs w:val="24"/>
          <w:u w:val="single"/>
        </w:rPr>
        <w:t>银行转账。</w:t>
      </w:r>
    </w:p>
    <w:p>
      <w:pPr>
        <w:spacing w:line="500" w:lineRule="exact"/>
        <w:ind w:firstLine="480" w:firstLineChars="200"/>
        <w:rPr>
          <w:rFonts w:hint="eastAsia" w:ascii="宋体" w:hAnsi="宋体" w:eastAsia="宋体" w:cs="宋体"/>
          <w:color w:val="auto"/>
        </w:rPr>
      </w:pPr>
      <w:r>
        <w:rPr>
          <w:rFonts w:hint="eastAsia" w:ascii="宋体" w:hAnsi="宋体" w:eastAsia="宋体" w:cs="宋体"/>
          <w:bCs/>
          <w:color w:val="auto"/>
          <w:sz w:val="24"/>
        </w:rPr>
        <w:t>2、保证金的退还：合同期满后，甲方一次性退还（无息）乙方。</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九、其他约定条款：</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1、本合同一式两份，双方各执壹份。</w:t>
      </w:r>
    </w:p>
    <w:p>
      <w:pPr>
        <w:spacing w:line="500" w:lineRule="exact"/>
        <w:ind w:firstLine="465"/>
        <w:rPr>
          <w:rFonts w:hint="eastAsia" w:ascii="宋体" w:hAnsi="宋体" w:eastAsia="宋体" w:cs="宋体"/>
          <w:color w:val="auto"/>
          <w:sz w:val="24"/>
        </w:rPr>
      </w:pPr>
      <w:r>
        <w:rPr>
          <w:rFonts w:hint="eastAsia" w:ascii="宋体" w:hAnsi="宋体" w:eastAsia="宋体" w:cs="宋体"/>
          <w:color w:val="auto"/>
          <w:sz w:val="24"/>
        </w:rPr>
        <w:t>2、甲乙双方如有争议，双方协商解决，协商不成由甲方所在地法院诉讼解决。</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3、甲方在本合同项</w:t>
      </w:r>
      <w:r>
        <w:rPr>
          <w:rFonts w:hint="eastAsia" w:ascii="宋体" w:hAnsi="宋体" w:eastAsia="宋体" w:cs="宋体"/>
          <w:color w:val="auto"/>
          <w:sz w:val="24"/>
        </w:rPr>
        <w:t>下的联系人为：</w:t>
      </w:r>
      <w:r>
        <w:rPr>
          <w:rFonts w:hint="eastAsia" w:ascii="宋体" w:hAnsi="宋体" w:eastAsia="宋体" w:cs="宋体"/>
          <w:color w:val="auto"/>
          <w:sz w:val="24"/>
          <w:u w:val="single"/>
        </w:rPr>
        <w:t xml:space="preserve">       </w:t>
      </w:r>
      <w:r>
        <w:rPr>
          <w:rFonts w:hint="eastAsia" w:ascii="宋体" w:hAnsi="宋体" w:eastAsia="宋体" w:cs="宋体"/>
          <w:color w:val="auto"/>
          <w:sz w:val="24"/>
        </w:rPr>
        <w:t>身份证号码为：</w:t>
      </w:r>
      <w:r>
        <w:rPr>
          <w:rFonts w:hint="eastAsia" w:ascii="宋体" w:hAnsi="宋体" w:eastAsia="宋体" w:cs="宋体"/>
          <w:color w:val="auto"/>
          <w:sz w:val="24"/>
          <w:u w:val="single"/>
        </w:rPr>
        <w:t xml:space="preserve">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联系方式为：</w:t>
      </w:r>
      <w:r>
        <w:rPr>
          <w:rFonts w:hint="eastAsia" w:ascii="宋体" w:hAnsi="宋体" w:eastAsia="宋体" w:cs="宋体"/>
          <w:color w:val="auto"/>
          <w:sz w:val="24"/>
          <w:u w:val="single"/>
        </w:rPr>
        <w:t xml:space="preserve">                    </w:t>
      </w:r>
    </w:p>
    <w:p>
      <w:pPr>
        <w:spacing w:line="500" w:lineRule="exact"/>
        <w:ind w:left="1140" w:leftChars="200" w:hanging="720" w:hangingChars="300"/>
        <w:rPr>
          <w:rFonts w:hint="eastAsia" w:ascii="宋体" w:hAnsi="宋体" w:eastAsia="宋体" w:cs="宋体"/>
          <w:color w:val="auto"/>
          <w:sz w:val="24"/>
        </w:rPr>
      </w:pPr>
      <w:r>
        <w:rPr>
          <w:rFonts w:hint="eastAsia" w:ascii="宋体" w:hAnsi="宋体" w:eastAsia="宋体" w:cs="宋体"/>
          <w:color w:val="auto"/>
          <w:sz w:val="24"/>
        </w:rPr>
        <w:t>乙方在本合同项下的联系人为：</w:t>
      </w:r>
      <w:r>
        <w:rPr>
          <w:rFonts w:hint="eastAsia" w:ascii="宋体" w:hAnsi="宋体" w:eastAsia="宋体" w:cs="宋体"/>
          <w:color w:val="auto"/>
          <w:sz w:val="24"/>
          <w:u w:val="single"/>
        </w:rPr>
        <w:t xml:space="preserve">       </w:t>
      </w:r>
      <w:r>
        <w:rPr>
          <w:rFonts w:hint="eastAsia" w:ascii="宋体" w:hAnsi="宋体" w:eastAsia="宋体" w:cs="宋体"/>
          <w:color w:val="auto"/>
          <w:sz w:val="24"/>
        </w:rPr>
        <w:t>身份证号码为：</w:t>
      </w:r>
      <w:r>
        <w:rPr>
          <w:rFonts w:hint="eastAsia" w:ascii="宋体" w:hAnsi="宋体" w:eastAsia="宋体" w:cs="宋体"/>
          <w:color w:val="auto"/>
          <w:sz w:val="24"/>
          <w:u w:val="single"/>
        </w:rPr>
        <w:t xml:space="preserve">                         </w:t>
      </w:r>
    </w:p>
    <w:p>
      <w:pPr>
        <w:spacing w:line="500" w:lineRule="exact"/>
        <w:rPr>
          <w:rFonts w:hint="eastAsia" w:ascii="宋体" w:hAnsi="宋体" w:eastAsia="宋体" w:cs="宋体"/>
          <w:color w:val="auto"/>
          <w:sz w:val="24"/>
        </w:rPr>
      </w:pPr>
      <w:r>
        <w:rPr>
          <w:rFonts w:hint="eastAsia" w:ascii="宋体" w:hAnsi="宋体" w:eastAsia="宋体" w:cs="宋体"/>
          <w:color w:val="auto"/>
          <w:sz w:val="24"/>
        </w:rPr>
        <w:t>联系方式为：</w:t>
      </w:r>
      <w:r>
        <w:rPr>
          <w:rFonts w:hint="eastAsia" w:ascii="宋体" w:hAnsi="宋体" w:eastAsia="宋体" w:cs="宋体"/>
          <w:color w:val="auto"/>
          <w:sz w:val="24"/>
          <w:u w:val="single"/>
        </w:rPr>
        <w:t xml:space="preserve">                    </w:t>
      </w:r>
    </w:p>
    <w:p>
      <w:pPr>
        <w:spacing w:line="500" w:lineRule="exact"/>
        <w:ind w:firstLine="480"/>
        <w:rPr>
          <w:rFonts w:hint="eastAsia" w:ascii="宋体" w:hAnsi="宋体" w:eastAsia="宋体" w:cs="宋体"/>
          <w:color w:val="auto"/>
          <w:sz w:val="24"/>
        </w:rPr>
      </w:pPr>
      <w:r>
        <w:rPr>
          <w:rFonts w:hint="eastAsia" w:ascii="宋体" w:hAnsi="宋体" w:eastAsia="宋体" w:cs="宋体"/>
          <w:color w:val="auto"/>
          <w:sz w:val="24"/>
        </w:rPr>
        <w:t>甲、乙双方任何一方变更联系人的，应当以书面形式提前3日通知相对方。</w:t>
      </w:r>
    </w:p>
    <w:p>
      <w:pPr>
        <w:spacing w:line="500" w:lineRule="exact"/>
        <w:ind w:firstLine="480"/>
        <w:rPr>
          <w:rFonts w:hint="eastAsia" w:ascii="宋体" w:hAnsi="宋体" w:eastAsia="宋体" w:cs="宋体"/>
          <w:color w:val="auto"/>
          <w:sz w:val="24"/>
        </w:rPr>
      </w:pPr>
      <w:r>
        <w:rPr>
          <w:rFonts w:hint="eastAsia" w:ascii="宋体" w:hAnsi="宋体" w:eastAsia="宋体" w:cs="宋体"/>
          <w:color w:val="auto"/>
          <w:sz w:val="24"/>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spacing w:line="500" w:lineRule="exact"/>
        <w:ind w:firstLine="480"/>
        <w:rPr>
          <w:rFonts w:hint="eastAsia" w:ascii="宋体" w:hAnsi="宋体" w:eastAsia="宋体" w:cs="宋体"/>
          <w:color w:val="auto"/>
          <w:sz w:val="24"/>
        </w:rPr>
      </w:pPr>
      <w:r>
        <w:rPr>
          <w:rFonts w:hint="eastAsia" w:ascii="宋体" w:hAnsi="宋体" w:cs="宋体"/>
          <w:color w:val="auto"/>
          <w:sz w:val="24"/>
          <w:lang w:val="en-US" w:eastAsia="zh-CN"/>
        </w:rPr>
        <w:t>5、本合同引起的或与本合同有关的任何争议，双方应首先通过友好协商解决；协商不成时，任何一方均有权将争议提交至甲方所在地法院进行诉讼解决。守约方有权向违约方主张因追索债权而发生的全部合理费用，包括且不限于律师费、交通费、文印费、差旅费、反担保费等。</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甲方：</w:t>
      </w:r>
      <w:r>
        <w:rPr>
          <w:rFonts w:hint="eastAsia" w:ascii="宋体" w:hAnsi="宋体" w:eastAsia="宋体" w:cs="宋体"/>
          <w:color w:val="auto"/>
          <w:sz w:val="24"/>
        </w:rPr>
        <w:tab/>
      </w:r>
      <w:r>
        <w:rPr>
          <w:rFonts w:hint="eastAsia" w:ascii="宋体" w:hAnsi="宋体" w:eastAsia="宋体" w:cs="宋体"/>
          <w:color w:val="auto"/>
          <w:sz w:val="24"/>
        </w:rPr>
        <w:t xml:space="preserve">                                乙方：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（盖章）：</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（盖章）：</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法定代表人：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签约代表人：</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签约代表人：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地址：                                 地址：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电话： </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电话：</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传真：</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传真：</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邮编：</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邮编：</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开户行：</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开户行：</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帐号：</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帐号：</w:t>
      </w:r>
    </w:p>
    <w:p>
      <w:pPr>
        <w:spacing w:line="360" w:lineRule="auto"/>
        <w:rPr>
          <w:rFonts w:hint="eastAsia" w:ascii="宋体" w:hAnsi="宋体" w:eastAsia="宋体" w:cs="宋体"/>
          <w:color w:val="auto"/>
        </w:rPr>
      </w:pPr>
      <w:r>
        <w:rPr>
          <w:rFonts w:hint="eastAsia" w:ascii="宋体" w:hAnsi="宋体" w:eastAsia="宋体" w:cs="宋体"/>
          <w:color w:val="auto"/>
        </w:rPr>
        <w:t xml:space="preserve">                                      </w:t>
      </w:r>
    </w:p>
    <w:p>
      <w:pPr>
        <w:spacing w:before="120" w:beforeLines="50" w:after="72" w:afterLines="30" w:line="360" w:lineRule="auto"/>
        <w:rPr>
          <w:rFonts w:hint="eastAsia" w:ascii="宋体" w:hAnsi="宋体" w:eastAsia="宋体" w:cs="宋体"/>
          <w:color w:val="auto"/>
          <w:szCs w:val="21"/>
        </w:rPr>
      </w:pPr>
      <w:r>
        <w:rPr>
          <w:rFonts w:hint="eastAsia" w:ascii="宋体" w:hAnsi="宋体" w:eastAsia="宋体" w:cs="宋体"/>
          <w:b/>
          <w:i w:val="0"/>
          <w:iCs w:val="0"/>
          <w:color w:val="auto"/>
          <w:kern w:val="0"/>
          <w:sz w:val="24"/>
        </w:rPr>
        <w:t>备注：本合同的约定如与</w:t>
      </w:r>
      <w:r>
        <w:rPr>
          <w:rFonts w:hint="eastAsia" w:ascii="宋体" w:hAnsi="宋体" w:eastAsia="宋体" w:cs="宋体"/>
          <w:b/>
          <w:color w:val="auto"/>
          <w:kern w:val="0"/>
          <w:sz w:val="24"/>
        </w:rPr>
        <w:t>本项目单一来源采购文件的投标人须知前附表和招标人要求的约定有冲突的，以投标人须知前附表和招标人要求的约定为准。</w:t>
      </w:r>
    </w:p>
    <w:p>
      <w:pPr>
        <w:pageBreakBefore/>
        <w:spacing w:before="240" w:beforeLines="100" w:after="240" w:afterLines="100" w:line="500" w:lineRule="exact"/>
        <w:jc w:val="center"/>
        <w:outlineLvl w:val="0"/>
        <w:rPr>
          <w:rFonts w:hint="eastAsia" w:ascii="宋体" w:hAnsi="宋体" w:eastAsia="宋体" w:cs="宋体"/>
          <w:b/>
          <w:color w:val="auto"/>
          <w:sz w:val="44"/>
          <w:szCs w:val="44"/>
        </w:rPr>
      </w:pPr>
      <w:r>
        <w:rPr>
          <w:rFonts w:hint="eastAsia" w:ascii="宋体" w:hAnsi="宋体" w:eastAsia="宋体" w:cs="宋体"/>
          <w:b/>
          <w:color w:val="auto"/>
          <w:sz w:val="44"/>
          <w:szCs w:val="44"/>
        </w:rPr>
        <w:t>廉  政  协  议</w:t>
      </w:r>
      <w:bookmarkEnd w:id="326"/>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pacing w:line="5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第一条</w:t>
      </w:r>
      <w:r>
        <w:rPr>
          <w:rFonts w:hint="eastAsia" w:ascii="宋体" w:hAnsi="宋体" w:eastAsia="宋体" w:cs="宋体"/>
          <w:color w:val="auto"/>
          <w:szCs w:val="21"/>
        </w:rPr>
        <w:t xml:space="preserve">  甲乙双方的权利和义务</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（二）严格执行合同的要求，自觉履行合同约定的相关义务。</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（三）在业务活动中坚持公开、公正、诚信、透明的原则，不得损害国家、集体利益。</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（四）建立健全廉政制度，开展廉政教育，公布举报电话，监督并认真查处违法违纪行为。</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第二条</w:t>
      </w:r>
      <w:r>
        <w:rPr>
          <w:rFonts w:hint="eastAsia" w:ascii="宋体" w:hAnsi="宋体" w:eastAsia="宋体" w:cs="宋体"/>
          <w:color w:val="auto"/>
          <w:szCs w:val="21"/>
        </w:rPr>
        <w:t xml:space="preserve">  甲方的义务</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（七）甲方工作人员不得接受乙方给予或赠送的干股或红利。</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（八）甲方任何人不得以个人的名义向乙方推荐设备、部件等供货商以及其他合作单位。</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第三条  </w:t>
      </w:r>
      <w:r>
        <w:rPr>
          <w:rFonts w:hint="eastAsia" w:ascii="宋体" w:hAnsi="宋体" w:eastAsia="宋体" w:cs="宋体"/>
          <w:color w:val="auto"/>
          <w:szCs w:val="21"/>
        </w:rPr>
        <w:t>乙方的义务</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(一)乙方不得以任何理由向甲方及其工作人员行贿或馈赠礼金、有价证券、贵重礼品。</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（二)乙方不得以任何名义为甲方及其工作人员报销应由甲方单位或个人支付的任何费用。</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（七）乙方不得向甲方工作人员提供干股或红利。</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（八）乙方须按文旅博览集团纪委要求开展相关工作。</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第四条</w:t>
      </w:r>
      <w:r>
        <w:rPr>
          <w:rFonts w:hint="eastAsia" w:ascii="宋体" w:hAnsi="宋体" w:eastAsia="宋体" w:cs="宋体"/>
          <w:color w:val="auto"/>
          <w:szCs w:val="21"/>
        </w:rPr>
        <w:t xml:space="preserve">  违约责任</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投诉联系部门：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，举报邮箱：</w:t>
      </w:r>
      <w:r>
        <w:rPr>
          <w:rFonts w:hint="eastAsia" w:ascii="宋体" w:hAnsi="宋体" w:eastAsia="宋体" w:cs="宋体"/>
          <w:color w:val="auto"/>
          <w:szCs w:val="21"/>
          <w:u w:val="single"/>
        </w:rPr>
        <w:t xml:space="preserve">        </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2．甲方有权扣除乙方履约保证金全部或部分（视情节严重性而定）；</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4．终止或解除双方已签订的包括（不限于）本合同在内的所有合同。</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第五条</w:t>
      </w:r>
      <w:r>
        <w:rPr>
          <w:rFonts w:hint="eastAsia" w:ascii="宋体" w:hAnsi="宋体" w:eastAsia="宋体" w:cs="宋体"/>
          <w:color w:val="auto"/>
          <w:szCs w:val="21"/>
        </w:rPr>
        <w:t xml:space="preserve">  双方约定</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第六条  </w:t>
      </w:r>
      <w:r>
        <w:rPr>
          <w:rFonts w:hint="eastAsia" w:ascii="宋体" w:hAnsi="宋体" w:eastAsia="宋体" w:cs="宋体"/>
          <w:color w:val="auto"/>
          <w:szCs w:val="21"/>
        </w:rPr>
        <w:t xml:space="preserve">本协议有效期为甲乙双方签署之日起至合同终止。  </w:t>
      </w:r>
    </w:p>
    <w:p>
      <w:pPr>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第七条 </w:t>
      </w:r>
      <w:r>
        <w:rPr>
          <w:rFonts w:hint="eastAsia" w:ascii="宋体" w:hAnsi="宋体" w:eastAsia="宋体" w:cs="宋体"/>
          <w:color w:val="auto"/>
          <w:szCs w:val="21"/>
        </w:rPr>
        <w:t xml:space="preserve"> 本协议作为合同的附件，与本合同具有同等法律效力。</w:t>
      </w:r>
    </w:p>
    <w:p>
      <w:pPr>
        <w:spacing w:line="5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甲方（盖章）：                   乙方（盖章）：</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法定代表人或</w:t>
      </w:r>
      <w:r>
        <w:rPr>
          <w:rFonts w:hint="eastAsia" w:ascii="宋体" w:hAnsi="宋体" w:eastAsia="宋体" w:cs="宋体"/>
          <w:color w:val="auto"/>
          <w:szCs w:val="21"/>
        </w:rPr>
        <w:tab/>
      </w:r>
      <w:r>
        <w:rPr>
          <w:rFonts w:hint="eastAsia" w:ascii="宋体" w:hAnsi="宋体" w:eastAsia="宋体" w:cs="宋体"/>
          <w:color w:val="auto"/>
          <w:szCs w:val="21"/>
        </w:rPr>
        <w:t xml:space="preserve">                    法定代表人或</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授权代表：   (职务)               授权代表：  （职务）</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姓名     </w:t>
      </w:r>
      <w:r>
        <w:rPr>
          <w:rFonts w:hint="eastAsia" w:ascii="宋体" w:hAnsi="宋体" w:eastAsia="宋体" w:cs="宋体"/>
          <w:color w:val="auto"/>
          <w:szCs w:val="21"/>
        </w:rPr>
        <w:tab/>
      </w:r>
      <w:r>
        <w:rPr>
          <w:rFonts w:hint="eastAsia" w:ascii="宋体" w:hAnsi="宋体" w:eastAsia="宋体" w:cs="宋体"/>
          <w:color w:val="auto"/>
          <w:szCs w:val="21"/>
        </w:rPr>
        <w:t xml:space="preserve">                       姓名</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签字：                            签字：</w:t>
      </w:r>
    </w:p>
    <w:p>
      <w:pPr>
        <w:spacing w:line="400" w:lineRule="exact"/>
        <w:ind w:firstLine="420" w:firstLineChars="200"/>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廉政监督联系人                    廉政监督联系人</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姓名                              姓名</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签字：                            签字：</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电话：                            电话：</w:t>
      </w:r>
    </w:p>
    <w:p>
      <w:pPr>
        <w:spacing w:line="400" w:lineRule="exact"/>
        <w:rPr>
          <w:rFonts w:hint="eastAsia" w:ascii="宋体" w:hAnsi="宋体" w:eastAsia="宋体" w:cs="宋体"/>
          <w:color w:val="auto"/>
          <w:sz w:val="24"/>
        </w:rPr>
      </w:pPr>
      <w:r>
        <w:rPr>
          <w:rFonts w:hint="eastAsia" w:ascii="宋体" w:hAnsi="宋体" w:eastAsia="宋体" w:cs="宋体"/>
          <w:color w:val="auto"/>
          <w:szCs w:val="21"/>
        </w:rPr>
        <w:t xml:space="preserve">地址：                            地址：  </w:t>
      </w:r>
      <w:r>
        <w:rPr>
          <w:rFonts w:hint="eastAsia" w:ascii="宋体" w:hAnsi="宋体" w:eastAsia="宋体" w:cs="宋体"/>
          <w:color w:val="auto"/>
          <w:sz w:val="24"/>
        </w:rPr>
        <w:t xml:space="preserve">       </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日期：                            日期：</w:t>
      </w:r>
    </w:p>
    <w:bookmarkEnd w:id="327"/>
    <w:bookmarkEnd w:id="328"/>
    <w:bookmarkEnd w:id="329"/>
    <w:bookmarkEnd w:id="330"/>
    <w:p>
      <w:pPr>
        <w:pStyle w:val="2"/>
        <w:pageBreakBefore/>
        <w:spacing w:before="240" w:beforeLines="100" w:after="240" w:afterLines="100" w:line="500" w:lineRule="exact"/>
        <w:jc w:val="center"/>
        <w:rPr>
          <w:rFonts w:hint="eastAsia" w:ascii="宋体" w:hAnsi="宋体" w:eastAsia="宋体" w:cs="宋体"/>
          <w:color w:val="auto"/>
          <w:kern w:val="2"/>
          <w:szCs w:val="32"/>
        </w:rPr>
      </w:pPr>
      <w:bookmarkStart w:id="331" w:name="_Toc27579"/>
      <w:bookmarkStart w:id="332" w:name="_Toc14287"/>
      <w:r>
        <w:rPr>
          <w:rFonts w:hint="eastAsia" w:ascii="宋体" w:hAnsi="宋体" w:eastAsia="宋体" w:cs="宋体"/>
          <w:color w:val="auto"/>
          <w:kern w:val="2"/>
          <w:szCs w:val="32"/>
        </w:rPr>
        <w:t>第五章  供货要求</w:t>
      </w:r>
      <w:bookmarkEnd w:id="331"/>
      <w:bookmarkEnd w:id="332"/>
    </w:p>
    <w:p>
      <w:pPr>
        <w:spacing w:line="360" w:lineRule="auto"/>
        <w:rPr>
          <w:rFonts w:hint="eastAsia" w:ascii="宋体" w:hAnsi="宋体"/>
          <w:color w:val="auto"/>
          <w:kern w:val="0"/>
          <w:sz w:val="24"/>
          <w:szCs w:val="24"/>
        </w:rPr>
      </w:pPr>
      <w:bookmarkStart w:id="333" w:name="_Toc19612"/>
      <w:bookmarkStart w:id="334" w:name="_Toc10595"/>
      <w:bookmarkStart w:id="335" w:name="_Toc29979"/>
      <w:r>
        <w:rPr>
          <w:rFonts w:hint="eastAsia" w:ascii="宋体" w:hAnsi="宋体"/>
          <w:color w:val="auto"/>
          <w:kern w:val="0"/>
          <w:sz w:val="24"/>
          <w:szCs w:val="24"/>
        </w:rPr>
        <w:t>前注：</w:t>
      </w:r>
    </w:p>
    <w:p>
      <w:pPr>
        <w:spacing w:line="360" w:lineRule="auto"/>
        <w:ind w:firstLine="566" w:firstLineChars="236"/>
        <w:rPr>
          <w:rFonts w:hint="eastAsia" w:ascii="宋体" w:hAnsi="宋体"/>
          <w:color w:val="auto"/>
          <w:kern w:val="0"/>
          <w:sz w:val="24"/>
          <w:szCs w:val="24"/>
        </w:rPr>
      </w:pPr>
      <w:r>
        <w:rPr>
          <w:rFonts w:hint="eastAsia" w:ascii="宋体" w:hAnsi="宋体"/>
          <w:color w:val="auto"/>
          <w:kern w:val="0"/>
          <w:sz w:val="24"/>
          <w:szCs w:val="24"/>
        </w:rPr>
        <w:t>1.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566" w:firstLineChars="236"/>
        <w:rPr>
          <w:rFonts w:hint="eastAsia" w:ascii="宋体" w:hAnsi="宋体"/>
          <w:color w:val="auto"/>
          <w:kern w:val="0"/>
          <w:sz w:val="24"/>
          <w:szCs w:val="24"/>
        </w:rPr>
      </w:pPr>
      <w:r>
        <w:rPr>
          <w:rFonts w:hint="eastAsia" w:ascii="宋体" w:hAnsi="宋体"/>
          <w:color w:val="auto"/>
          <w:kern w:val="0"/>
          <w:sz w:val="24"/>
          <w:szCs w:val="24"/>
        </w:rPr>
        <w:t>5.投标人自行考虑“营改增”税收费用及风险，中标后须按国家相关规定缴纳税金并按招标人要求提供发票，费用含在本次投标总价中，中标后不作调整。</w:t>
      </w:r>
    </w:p>
    <w:p>
      <w:pPr>
        <w:spacing w:line="360" w:lineRule="auto"/>
        <w:ind w:firstLine="354" w:firstLineChars="147"/>
        <w:rPr>
          <w:rFonts w:hint="eastAsia" w:ascii="宋体" w:hAnsi="宋体"/>
          <w:bCs/>
          <w:color w:val="auto"/>
          <w:sz w:val="24"/>
          <w:szCs w:val="28"/>
        </w:rPr>
      </w:pPr>
      <w:r>
        <w:rPr>
          <w:rFonts w:hint="eastAsia" w:ascii="宋体" w:hAnsi="宋体"/>
          <w:b/>
          <w:color w:val="auto"/>
          <w:sz w:val="24"/>
          <w:szCs w:val="28"/>
        </w:rPr>
        <w:t>一、货物需求</w:t>
      </w:r>
    </w:p>
    <w:p>
      <w:pPr>
        <w:pStyle w:val="3"/>
        <w:spacing w:before="0" w:after="0" w:line="360" w:lineRule="auto"/>
        <w:ind w:firstLine="480" w:firstLineChars="2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庐江文旅投资年货礼品（腊味类及包装类）</w:t>
      </w:r>
      <w:r>
        <w:rPr>
          <w:rFonts w:hint="eastAsia" w:ascii="宋体" w:hAnsi="宋体" w:eastAsia="宋体" w:cs="宋体"/>
          <w:b w:val="0"/>
          <w:bCs/>
          <w:color w:val="auto"/>
          <w:sz w:val="24"/>
          <w:szCs w:val="24"/>
          <w:lang w:val="en-US" w:eastAsia="zh-CN"/>
        </w:rPr>
        <w:t>2200</w:t>
      </w:r>
      <w:r>
        <w:rPr>
          <w:rFonts w:hint="eastAsia" w:ascii="宋体" w:hAnsi="宋体" w:eastAsia="宋体" w:cs="宋体"/>
          <w:b w:val="0"/>
          <w:bCs/>
          <w:color w:val="auto"/>
          <w:sz w:val="24"/>
          <w:szCs w:val="24"/>
        </w:rPr>
        <w:t>份（招标份数以实际交货为准），投标人提供根据供应商提供的“年货礼品方案”，内容包含并不限于：①产品选品、②制作加工、③产品的运输、④质量安全、⑤产品售后等。</w:t>
      </w:r>
    </w:p>
    <w:p>
      <w:pPr>
        <w:pStyle w:val="53"/>
        <w:spacing w:after="0" w:line="360" w:lineRule="auto"/>
        <w:ind w:left="0" w:leftChars="0" w:firstLine="0" w:firstLineChars="0"/>
        <w:rPr>
          <w:rFonts w:hint="eastAsia" w:ascii="宋体" w:hAnsi="宋体" w:eastAsia="宋体"/>
          <w:b/>
          <w:color w:val="auto"/>
          <w:sz w:val="24"/>
          <w:szCs w:val="28"/>
        </w:rPr>
      </w:pPr>
      <w:r>
        <w:rPr>
          <w:rFonts w:hint="eastAsia" w:ascii="宋体" w:hAnsi="宋体" w:eastAsia="宋体"/>
          <w:b/>
          <w:color w:val="auto"/>
          <w:sz w:val="24"/>
          <w:szCs w:val="28"/>
        </w:rPr>
        <w:t>二、招标要求</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1、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80" w:firstLineChars="200"/>
        <w:rPr>
          <w:color w:val="auto"/>
        </w:rPr>
      </w:pPr>
      <w:r>
        <w:rPr>
          <w:rFonts w:hint="eastAsia"/>
          <w:color w:val="auto"/>
        </w:rPr>
        <w:t>2</w:t>
      </w:r>
      <w:r>
        <w:rPr>
          <w:rFonts w:hint="eastAsia" w:cs="宋体"/>
          <w:color w:val="auto"/>
        </w:rPr>
        <w:t>、</w:t>
      </w:r>
      <w:r>
        <w:rPr>
          <w:color w:val="auto"/>
        </w:rPr>
        <w:t>送货时间的要求：具体送货时间以</w:t>
      </w:r>
      <w:r>
        <w:rPr>
          <w:rFonts w:hint="eastAsia"/>
          <w:color w:val="auto"/>
        </w:rPr>
        <w:t>委托人</w:t>
      </w:r>
      <w:r>
        <w:rPr>
          <w:color w:val="auto"/>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rPr>
        <w:t>次</w:t>
      </w:r>
      <w:r>
        <w:rPr>
          <w:color w:val="auto"/>
        </w:rPr>
        <w:t>日早上送至委托人指定地点。</w:t>
      </w:r>
    </w:p>
    <w:p>
      <w:pPr>
        <w:pStyle w:val="50"/>
        <w:spacing w:before="0" w:beforeAutospacing="0" w:after="0" w:afterAutospacing="0" w:line="360" w:lineRule="auto"/>
        <w:ind w:firstLine="480" w:firstLineChars="200"/>
        <w:rPr>
          <w:rFonts w:hint="eastAsia"/>
          <w:color w:val="auto"/>
        </w:rPr>
      </w:pPr>
      <w:r>
        <w:rPr>
          <w:rFonts w:hint="eastAsia" w:cs="宋体"/>
          <w:color w:val="auto"/>
          <w:lang w:val="en-US" w:eastAsia="zh-CN"/>
        </w:rPr>
        <w:t>3</w:t>
      </w:r>
      <w:r>
        <w:rPr>
          <w:rFonts w:hint="eastAsia" w:cs="宋体"/>
          <w:color w:val="auto"/>
        </w:rPr>
        <w:t>、</w:t>
      </w:r>
      <w:r>
        <w:rPr>
          <w:color w:val="auto"/>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rPr>
        <w:t>中标</w:t>
      </w:r>
      <w:r>
        <w:rPr>
          <w:color w:val="auto"/>
        </w:rPr>
        <w:t>人承担，委托人因此产生的其他费用（包括但不限于交通费、运输费等）也应由</w:t>
      </w:r>
      <w:r>
        <w:rPr>
          <w:rFonts w:hint="eastAsia"/>
          <w:color w:val="auto"/>
        </w:rPr>
        <w:t>中标人</w:t>
      </w:r>
      <w:r>
        <w:rPr>
          <w:color w:val="auto"/>
        </w:rPr>
        <w:t>承担。委托人将在支付货款时直接扣除此项差价及费用。</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4</w:t>
      </w:r>
      <w:r>
        <w:rPr>
          <w:rFonts w:hint="eastAsia" w:cs="宋体"/>
          <w:color w:val="auto"/>
        </w:rPr>
        <w:t>、中标人评估标准（见附件）：投标人须承诺如中标后，日常合作中遵守并执行委托人制定的供应商评估标准中的各项规定。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5</w:t>
      </w:r>
      <w:r>
        <w:rPr>
          <w:rFonts w:hint="eastAsia" w:cs="宋体"/>
          <w:color w:val="auto"/>
        </w:rPr>
        <w:t>、违约：中标人违反合同义务时，应按总结算金额的20%支付违约金。</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6</w:t>
      </w:r>
      <w:r>
        <w:rPr>
          <w:rFonts w:hint="eastAsia" w:cs="宋体"/>
          <w:color w:val="auto"/>
        </w:rPr>
        <w:t>、因中标人提供货物造成委托人或第三方人身或财产等损害的，由中标人承担全部责任（包括但不限于赔偿委托人的直接或间接经济损失）。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7</w:t>
      </w:r>
      <w:r>
        <w:rPr>
          <w:rFonts w:hint="eastAsia" w:cs="宋体"/>
          <w:color w:val="auto"/>
        </w:rPr>
        <w:t>、</w:t>
      </w:r>
      <w:r>
        <w:rPr>
          <w:rFonts w:cs="宋体"/>
          <w:color w:val="auto"/>
        </w:rPr>
        <w:t>投标人</w:t>
      </w:r>
      <w:r>
        <w:rPr>
          <w:rFonts w:hint="eastAsia" w:cs="宋体"/>
          <w:color w:val="auto"/>
        </w:rPr>
        <w:t>需在开标一览表内报价。</w:t>
      </w:r>
    </w:p>
    <w:p>
      <w:pPr>
        <w:pStyle w:val="53"/>
        <w:spacing w:after="0" w:line="360" w:lineRule="auto"/>
        <w:ind w:left="0" w:leftChars="0" w:firstLine="354" w:firstLineChars="147"/>
        <w:rPr>
          <w:rFonts w:hint="eastAsia" w:ascii="宋体" w:hAnsi="宋体" w:eastAsia="宋体"/>
          <w:b/>
          <w:color w:val="auto"/>
          <w:sz w:val="24"/>
          <w:szCs w:val="28"/>
        </w:rPr>
      </w:pPr>
      <w:r>
        <w:rPr>
          <w:rFonts w:hint="eastAsia" w:ascii="宋体" w:hAnsi="宋体" w:cs="宋体"/>
          <w:b/>
          <w:color w:val="auto"/>
          <w:sz w:val="24"/>
          <w:szCs w:val="24"/>
        </w:rPr>
        <w:t xml:space="preserve">三. </w:t>
      </w:r>
      <w:r>
        <w:rPr>
          <w:rFonts w:hint="eastAsia" w:ascii="宋体" w:hAnsi="宋体" w:eastAsia="宋体"/>
          <w:b/>
          <w:color w:val="auto"/>
          <w:sz w:val="24"/>
          <w:szCs w:val="28"/>
        </w:rPr>
        <w:t>质量要求及验收标准：</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3、所供产品将严格按招标文件技术要求中的材质进行验收。</w:t>
      </w:r>
    </w:p>
    <w:p>
      <w:pPr>
        <w:pStyle w:val="53"/>
        <w:numPr>
          <w:ilvl w:val="0"/>
          <w:numId w:val="0"/>
        </w:numPr>
        <w:spacing w:after="0" w:line="360" w:lineRule="auto"/>
        <w:ind w:firstLine="480" w:firstLineChars="200"/>
        <w:rPr>
          <w:rFonts w:hint="eastAsia" w:ascii="宋体" w:hAnsi="宋体" w:eastAsia="宋体"/>
          <w:color w:val="auto"/>
          <w:sz w:val="24"/>
          <w:szCs w:val="28"/>
        </w:rPr>
      </w:pPr>
      <w:r>
        <w:rPr>
          <w:rFonts w:hint="eastAsia" w:ascii="宋体" w:hAnsi="宋体" w:eastAsia="宋体"/>
          <w:color w:val="auto"/>
          <w:sz w:val="24"/>
          <w:szCs w:val="28"/>
          <w:lang w:val="en-US" w:eastAsia="zh-CN"/>
        </w:rPr>
        <w:t>1）</w:t>
      </w:r>
      <w:r>
        <w:rPr>
          <w:rFonts w:hint="eastAsia" w:ascii="宋体" w:hAnsi="宋体" w:eastAsia="宋体"/>
          <w:color w:val="auto"/>
          <w:sz w:val="24"/>
          <w:szCs w:val="28"/>
        </w:rPr>
        <w:t>中标人所供产品的材质、尺寸、外观颜色等规格参数，要严格遵照招标方提供的要求；</w:t>
      </w:r>
    </w:p>
    <w:p>
      <w:pPr>
        <w:pStyle w:val="3"/>
        <w:spacing w:before="0" w:after="0" w:line="500" w:lineRule="exact"/>
        <w:ind w:firstLine="480" w:firstLineChars="200"/>
        <w:rPr>
          <w:rFonts w:hint="eastAsia" w:ascii="宋体" w:hAnsi="宋体" w:eastAsia="宋体"/>
          <w:color w:val="auto"/>
          <w:sz w:val="24"/>
          <w:szCs w:val="28"/>
        </w:rPr>
      </w:pPr>
      <w:r>
        <w:rPr>
          <w:rFonts w:hint="eastAsia" w:ascii="宋体" w:hAnsi="宋体" w:eastAsia="宋体"/>
          <w:b w:val="0"/>
          <w:bCs w:val="0"/>
          <w:color w:val="auto"/>
          <w:sz w:val="24"/>
          <w:szCs w:val="28"/>
          <w:lang w:val="en-US" w:eastAsia="zh-CN"/>
        </w:rPr>
        <w:t>2）</w:t>
      </w:r>
      <w:r>
        <w:rPr>
          <w:rFonts w:hint="eastAsia" w:ascii="宋体" w:hAnsi="宋体" w:eastAsia="宋体"/>
          <w:b w:val="0"/>
          <w:bCs w:val="0"/>
          <w:color w:val="auto"/>
          <w:sz w:val="24"/>
          <w:szCs w:val="28"/>
        </w:rPr>
        <w:t>供货的产品数量以货到现场，实收数量为准，如有缺失、破损，中标人无条件免费补货且不得影响招标方正常使用。</w:t>
      </w:r>
    </w:p>
    <w:p>
      <w:pPr>
        <w:pStyle w:val="3"/>
        <w:spacing w:before="0" w:after="0" w:line="50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、付款方式</w:t>
      </w:r>
      <w:bookmarkEnd w:id="333"/>
      <w:bookmarkEnd w:id="334"/>
      <w:bookmarkEnd w:id="335"/>
    </w:p>
    <w:p>
      <w:pPr>
        <w:pStyle w:val="251"/>
        <w:spacing w:line="50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zh-CN" w:eastAsia="zh-CN" w:bidi="ar-SA"/>
        </w:rPr>
        <w:t>付款方式：合同签订后招标人预付</w:t>
      </w:r>
      <w:r>
        <w:rPr>
          <w:rFonts w:hint="eastAsia" w:ascii="宋体" w:hAnsi="宋体" w:eastAsia="宋体" w:cs="宋体"/>
          <w:bCs/>
          <w:color w:val="auto"/>
          <w:kern w:val="2"/>
          <w:sz w:val="21"/>
          <w:szCs w:val="21"/>
          <w:highlight w:val="none"/>
          <w:lang w:val="en-US" w:eastAsia="zh-CN" w:bidi="ar-SA"/>
        </w:rPr>
        <w:t>30%作为预付款，</w:t>
      </w:r>
      <w:r>
        <w:rPr>
          <w:rFonts w:hint="eastAsia" w:ascii="宋体" w:hAnsi="宋体" w:eastAsia="宋体" w:cs="宋体"/>
          <w:bCs/>
          <w:color w:val="auto"/>
          <w:kern w:val="2"/>
          <w:sz w:val="21"/>
          <w:szCs w:val="21"/>
          <w:highlight w:val="none"/>
          <w:lang w:val="zh-CN" w:eastAsia="zh-CN" w:bidi="ar-SA"/>
        </w:rPr>
        <w:t>全部标的物交付现场指定地点，招标人确定无质量问题后在202</w:t>
      </w:r>
      <w:r>
        <w:rPr>
          <w:rFonts w:hint="eastAsia" w:ascii="宋体" w:hAnsi="宋体" w:eastAsia="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zh-CN" w:eastAsia="zh-CN" w:bidi="ar-SA"/>
        </w:rPr>
        <w:t>年春节后30个工作日内安排支付剩余货款（无息）。</w:t>
      </w:r>
    </w:p>
    <w:p>
      <w:pPr>
        <w:spacing w:line="500" w:lineRule="exact"/>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在采购人付款前，中标人需向采购人交付等额的增值税发票，否则采购人有权拒绝或者延迟付款，且不承担违约责任。</w:t>
      </w:r>
    </w:p>
    <w:p>
      <w:pPr>
        <w:spacing w:line="500" w:lineRule="exact"/>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投标人提交的投标文件中如有关于付款条件的表述与招标文件规定不符，投标无效。</w:t>
      </w:r>
    </w:p>
    <w:p>
      <w:pPr>
        <w:pStyle w:val="19"/>
        <w:rPr>
          <w:rFonts w:hint="eastAsia" w:ascii="宋体" w:hAnsi="宋体" w:eastAsia="宋体" w:cs="宋体"/>
          <w:color w:val="auto"/>
          <w:lang w:val="en-US" w:eastAsia="zh-CN"/>
        </w:rPr>
      </w:pPr>
    </w:p>
    <w:p>
      <w:pPr>
        <w:bidi w:val="0"/>
        <w:jc w:val="center"/>
        <w:rPr>
          <w:rFonts w:hint="eastAsia" w:ascii="宋体" w:hAnsi="宋体" w:eastAsia="宋体" w:cs="宋体"/>
          <w:b w:val="0"/>
          <w:color w:val="auto"/>
        </w:rPr>
      </w:pPr>
      <w:r>
        <w:rPr>
          <w:rFonts w:hint="eastAsia" w:ascii="宋体" w:hAnsi="宋体" w:eastAsia="宋体" w:cs="宋体"/>
          <w:color w:val="auto"/>
          <w:kern w:val="2"/>
          <w:sz w:val="21"/>
          <w:szCs w:val="21"/>
        </w:rPr>
        <w:br w:type="page"/>
      </w:r>
      <w:bookmarkStart w:id="336" w:name="_Toc24425"/>
      <w:bookmarkStart w:id="337" w:name="_Toc1894"/>
      <w:r>
        <w:rPr>
          <w:rFonts w:hint="eastAsia" w:ascii="宋体" w:hAnsi="宋体" w:eastAsia="宋体" w:cs="宋体"/>
          <w:color w:val="auto"/>
          <w:kern w:val="2"/>
          <w:sz w:val="32"/>
          <w:szCs w:val="32"/>
        </w:rPr>
        <w:t>第</w:t>
      </w:r>
      <w:r>
        <w:rPr>
          <w:rFonts w:hint="eastAsia" w:ascii="宋体" w:hAnsi="宋体" w:cs="宋体"/>
          <w:color w:val="auto"/>
          <w:kern w:val="2"/>
          <w:sz w:val="32"/>
          <w:szCs w:val="32"/>
          <w:lang w:val="en-US" w:eastAsia="zh-CN"/>
        </w:rPr>
        <w:t>六</w:t>
      </w:r>
      <w:r>
        <w:rPr>
          <w:rFonts w:hint="eastAsia" w:ascii="宋体" w:hAnsi="宋体" w:eastAsia="宋体" w:cs="宋体"/>
          <w:color w:val="auto"/>
          <w:kern w:val="2"/>
          <w:sz w:val="32"/>
          <w:szCs w:val="32"/>
        </w:rPr>
        <w:t>章  投标文件格式</w:t>
      </w:r>
      <w:bookmarkEnd w:id="336"/>
      <w:bookmarkEnd w:id="337"/>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32"/>
          <w:szCs w:val="32"/>
        </w:rPr>
        <w:br w:type="page"/>
      </w:r>
      <w:r>
        <w:rPr>
          <w:rFonts w:hint="eastAsia" w:ascii="宋体" w:hAnsi="宋体" w:eastAsia="宋体" w:cs="宋体"/>
          <w:color w:val="auto"/>
          <w:sz w:val="28"/>
          <w:szCs w:val="28"/>
          <w:u w:val="single"/>
        </w:rPr>
        <w:t>某招标项目名称</w:t>
      </w:r>
      <w:r>
        <w:rPr>
          <w:rFonts w:hint="eastAsia" w:ascii="宋体" w:hAnsi="宋体" w:eastAsia="宋体" w:cs="宋体"/>
          <w:color w:val="auto"/>
          <w:sz w:val="28"/>
          <w:szCs w:val="28"/>
        </w:rPr>
        <w:t>招标</w:t>
      </w:r>
    </w:p>
    <w:p>
      <w:pPr>
        <w:spacing w:line="500" w:lineRule="exact"/>
        <w:jc w:val="center"/>
        <w:rPr>
          <w:rFonts w:hint="eastAsia" w:ascii="宋体" w:hAnsi="宋体" w:eastAsia="宋体" w:cs="宋体"/>
          <w:color w:val="auto"/>
          <w:sz w:val="28"/>
          <w:szCs w:val="28"/>
        </w:rPr>
      </w:pPr>
    </w:p>
    <w:p>
      <w:pPr>
        <w:spacing w:line="500" w:lineRule="exact"/>
        <w:jc w:val="center"/>
        <w:rPr>
          <w:rFonts w:hint="eastAsia" w:ascii="宋体" w:hAnsi="宋体" w:eastAsia="宋体" w:cs="宋体"/>
          <w:b/>
          <w:color w:val="auto"/>
          <w:sz w:val="44"/>
          <w:szCs w:val="44"/>
        </w:rPr>
      </w:pPr>
      <w:bookmarkStart w:id="338" w:name="_Toc23957"/>
      <w:bookmarkStart w:id="339" w:name="_Toc11124"/>
    </w:p>
    <w:p>
      <w:pPr>
        <w:spacing w:line="500" w:lineRule="exact"/>
        <w:jc w:val="center"/>
        <w:rPr>
          <w:rFonts w:hint="eastAsia" w:ascii="宋体" w:hAnsi="宋体" w:eastAsia="宋体" w:cs="宋体"/>
          <w:b/>
          <w:color w:val="auto"/>
          <w:sz w:val="44"/>
          <w:szCs w:val="44"/>
        </w:rPr>
      </w:pPr>
    </w:p>
    <w:p>
      <w:pPr>
        <w:pStyle w:val="3"/>
        <w:spacing w:before="0" w:after="0" w:line="500" w:lineRule="exact"/>
        <w:jc w:val="center"/>
        <w:rPr>
          <w:rFonts w:hint="eastAsia" w:ascii="宋体" w:hAnsi="宋体" w:eastAsia="宋体" w:cs="宋体"/>
          <w:b w:val="0"/>
          <w:color w:val="auto"/>
          <w:sz w:val="44"/>
          <w:szCs w:val="44"/>
          <w:lang w:eastAsia="zh-CN"/>
        </w:rPr>
      </w:pPr>
      <w:bookmarkStart w:id="340" w:name="_Toc31144"/>
      <w:r>
        <w:rPr>
          <w:rFonts w:hint="eastAsia" w:ascii="宋体" w:hAnsi="宋体" w:eastAsia="宋体" w:cs="宋体"/>
          <w:b w:val="0"/>
          <w:color w:val="auto"/>
          <w:sz w:val="44"/>
          <w:szCs w:val="44"/>
        </w:rPr>
        <w:t>投标文件</w:t>
      </w:r>
    </w:p>
    <w:p>
      <w:pPr>
        <w:pStyle w:val="3"/>
        <w:spacing w:before="0" w:after="0" w:line="500" w:lineRule="exact"/>
        <w:jc w:val="center"/>
        <w:rPr>
          <w:rFonts w:hint="eastAsia" w:ascii="宋体" w:hAnsi="宋体" w:eastAsia="宋体" w:cs="宋体"/>
          <w:b w:val="0"/>
          <w:color w:val="auto"/>
        </w:rPr>
      </w:pPr>
      <w:r>
        <w:rPr>
          <w:rFonts w:hint="eastAsia" w:ascii="宋体" w:hAnsi="宋体" w:eastAsia="宋体" w:cs="宋体"/>
          <w:b w:val="0"/>
          <w:color w:val="auto"/>
        </w:rPr>
        <w:t>（商务及技术文件）</w:t>
      </w:r>
      <w:bookmarkEnd w:id="338"/>
      <w:bookmarkEnd w:id="339"/>
      <w:bookmarkEnd w:id="340"/>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jc w:val="center"/>
        <w:rPr>
          <w:rFonts w:hint="eastAsia" w:ascii="宋体" w:hAnsi="宋体" w:eastAsia="宋体" w:cs="宋体"/>
          <w:color w:val="auto"/>
          <w:sz w:val="32"/>
          <w:szCs w:val="32"/>
        </w:rPr>
      </w:pPr>
    </w:p>
    <w:p>
      <w:pPr>
        <w:spacing w:line="500" w:lineRule="exact"/>
        <w:ind w:firstLine="1260" w:firstLineChars="450"/>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p>
    <w:p>
      <w:pPr>
        <w:spacing w:line="500" w:lineRule="exact"/>
        <w:jc w:val="center"/>
        <w:rPr>
          <w:rFonts w:hint="eastAsia" w:ascii="宋体" w:hAnsi="宋体" w:eastAsia="宋体" w:cs="宋体"/>
          <w:color w:val="auto"/>
          <w:sz w:val="28"/>
          <w:szCs w:val="28"/>
        </w:rPr>
      </w:pPr>
    </w:p>
    <w:p>
      <w:pPr>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before="120" w:beforeLines="50" w:after="120" w:afterLines="50" w:line="500" w:lineRule="exact"/>
        <w:jc w:val="center"/>
        <w:rPr>
          <w:rFonts w:hint="eastAsia" w:ascii="宋体" w:hAnsi="宋体" w:eastAsia="宋体" w:cs="宋体"/>
          <w:b/>
          <w:color w:val="auto"/>
          <w:sz w:val="32"/>
          <w:szCs w:val="32"/>
        </w:rPr>
      </w:pPr>
      <w:r>
        <w:rPr>
          <w:rFonts w:hint="eastAsia" w:ascii="宋体" w:hAnsi="宋体" w:eastAsia="宋体" w:cs="宋体"/>
          <w:color w:val="auto"/>
          <w:sz w:val="28"/>
          <w:szCs w:val="28"/>
        </w:rPr>
        <w:br w:type="page"/>
      </w:r>
      <w:bookmarkStart w:id="341" w:name="_Toc479262713"/>
      <w:bookmarkStart w:id="342" w:name="_Toc530142180"/>
      <w:bookmarkStart w:id="343" w:name="_Toc26700787"/>
      <w:bookmarkStart w:id="344" w:name="_Toc524462521"/>
      <w:r>
        <w:rPr>
          <w:rFonts w:hint="eastAsia" w:ascii="宋体" w:hAnsi="宋体" w:eastAsia="宋体" w:cs="宋体"/>
          <w:b/>
          <w:color w:val="auto"/>
          <w:sz w:val="32"/>
          <w:szCs w:val="32"/>
        </w:rPr>
        <w:t>评审因素索引表</w:t>
      </w:r>
      <w:bookmarkEnd w:id="341"/>
      <w:bookmarkEnd w:id="342"/>
      <w:bookmarkEnd w:id="343"/>
      <w:bookmarkEnd w:id="344"/>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b/>
                <w:color w:val="auto"/>
                <w:sz w:val="24"/>
              </w:rPr>
            </w:pPr>
            <w:bookmarkStart w:id="345" w:name="_Toc256691567"/>
            <w:bookmarkStart w:id="346" w:name="_Toc256695443"/>
            <w:r>
              <w:rPr>
                <w:rFonts w:hint="eastAsia" w:ascii="宋体" w:hAnsi="宋体" w:eastAsia="宋体" w:cs="宋体"/>
                <w:b/>
                <w:color w:val="auto"/>
                <w:sz w:val="24"/>
              </w:rPr>
              <w:t>序号</w:t>
            </w:r>
            <w:bookmarkEnd w:id="345"/>
            <w:bookmarkEnd w:id="346"/>
          </w:p>
        </w:tc>
        <w:tc>
          <w:tcPr>
            <w:tcW w:w="3798" w:type="dxa"/>
            <w:noWrap w:val="0"/>
            <w:vAlign w:val="center"/>
          </w:tcPr>
          <w:p>
            <w:pPr>
              <w:spacing w:line="500" w:lineRule="exact"/>
              <w:jc w:val="center"/>
              <w:rPr>
                <w:rFonts w:hint="eastAsia" w:ascii="宋体" w:hAnsi="宋体" w:eastAsia="宋体" w:cs="宋体"/>
                <w:b/>
                <w:color w:val="auto"/>
                <w:sz w:val="24"/>
              </w:rPr>
            </w:pPr>
            <w:bookmarkStart w:id="347" w:name="_Toc256691568"/>
            <w:bookmarkStart w:id="348" w:name="_Toc256695444"/>
            <w:r>
              <w:rPr>
                <w:rFonts w:hint="eastAsia" w:ascii="宋体" w:hAnsi="宋体" w:eastAsia="宋体" w:cs="宋体"/>
                <w:b/>
                <w:color w:val="auto"/>
                <w:sz w:val="24"/>
              </w:rPr>
              <w:t>评审因素</w:t>
            </w:r>
            <w:bookmarkEnd w:id="347"/>
            <w:bookmarkEnd w:id="348"/>
          </w:p>
        </w:tc>
        <w:tc>
          <w:tcPr>
            <w:tcW w:w="2649" w:type="dxa"/>
            <w:noWrap w:val="0"/>
            <w:vAlign w:val="center"/>
          </w:tcPr>
          <w:p>
            <w:pPr>
              <w:spacing w:line="500" w:lineRule="exact"/>
              <w:jc w:val="center"/>
              <w:rPr>
                <w:rFonts w:hint="eastAsia" w:ascii="宋体" w:hAnsi="宋体" w:eastAsia="宋体" w:cs="宋体"/>
                <w:b/>
                <w:color w:val="auto"/>
                <w:sz w:val="24"/>
              </w:rPr>
            </w:pPr>
            <w:bookmarkStart w:id="349" w:name="_Toc256695445"/>
            <w:bookmarkStart w:id="350" w:name="_Toc256691569"/>
            <w:r>
              <w:rPr>
                <w:rFonts w:hint="eastAsia" w:ascii="宋体" w:hAnsi="宋体" w:eastAsia="宋体" w:cs="宋体"/>
                <w:b/>
                <w:color w:val="auto"/>
                <w:sz w:val="24"/>
              </w:rPr>
              <w:t>投标文件页码范围</w:t>
            </w:r>
            <w:bookmarkEnd w:id="349"/>
            <w:bookmarkEnd w:id="35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4"/>
              </w:rPr>
            </w:pPr>
          </w:p>
        </w:tc>
        <w:tc>
          <w:tcPr>
            <w:tcW w:w="3798" w:type="dxa"/>
            <w:noWrap w:val="0"/>
            <w:vAlign w:val="center"/>
          </w:tcPr>
          <w:p>
            <w:pPr>
              <w:spacing w:line="500" w:lineRule="exact"/>
              <w:jc w:val="center"/>
              <w:rPr>
                <w:rFonts w:hint="eastAsia" w:ascii="宋体" w:hAnsi="宋体" w:eastAsia="宋体" w:cs="宋体"/>
                <w:color w:val="auto"/>
                <w:sz w:val="24"/>
              </w:rPr>
            </w:pPr>
          </w:p>
        </w:tc>
        <w:tc>
          <w:tcPr>
            <w:tcW w:w="2649" w:type="dxa"/>
            <w:noWrap w:val="0"/>
            <w:vAlign w:val="center"/>
          </w:tcPr>
          <w:p>
            <w:pPr>
              <w:spacing w:line="500" w:lineRule="exact"/>
              <w:jc w:val="center"/>
              <w:rPr>
                <w:rFonts w:hint="eastAsia" w:ascii="宋体" w:hAnsi="宋体" w:eastAsia="宋体" w:cs="宋体"/>
                <w:color w:val="auto"/>
                <w:sz w:val="24"/>
              </w:rPr>
            </w:pPr>
            <w:bookmarkStart w:id="351" w:name="_Toc256691570"/>
            <w:bookmarkStart w:id="352" w:name="_Toc256695446"/>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51"/>
            <w:bookmarkEnd w:id="352"/>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53" w:name="_Toc256695447"/>
            <w:bookmarkStart w:id="354" w:name="_Toc256691571"/>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53"/>
            <w:bookmarkEnd w:id="354"/>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55" w:name="_Toc256691572"/>
            <w:bookmarkStart w:id="356" w:name="_Toc256695448"/>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55"/>
            <w:bookmarkEnd w:id="356"/>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57" w:name="_Toc256691573"/>
            <w:bookmarkStart w:id="358" w:name="_Toc256695449"/>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57"/>
            <w:bookmarkEnd w:id="358"/>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59" w:name="_Toc256695450"/>
            <w:bookmarkStart w:id="360" w:name="_Toc256691574"/>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59"/>
            <w:bookmarkEnd w:id="360"/>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61" w:name="_Toc256695451"/>
            <w:bookmarkStart w:id="362" w:name="_Toc256691575"/>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61"/>
            <w:bookmarkEnd w:id="362"/>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63" w:name="_Toc256691576"/>
            <w:bookmarkStart w:id="364" w:name="_Toc256695452"/>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63"/>
            <w:bookmarkEnd w:id="364"/>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65" w:name="_Toc256695453"/>
            <w:bookmarkStart w:id="366" w:name="_Toc256691577"/>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65"/>
            <w:bookmarkEnd w:id="366"/>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67" w:name="_Toc256695454"/>
            <w:bookmarkStart w:id="368" w:name="_Toc256691578"/>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67"/>
            <w:bookmarkEnd w:id="368"/>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69" w:name="_Toc256695455"/>
            <w:bookmarkStart w:id="370" w:name="_Toc256691579"/>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69"/>
            <w:bookmarkEnd w:id="370"/>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8"/>
                <w:szCs w:val="28"/>
              </w:rPr>
            </w:pPr>
            <w:bookmarkStart w:id="371" w:name="_Toc256695456"/>
            <w:bookmarkStart w:id="372" w:name="_Toc256691580"/>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71"/>
            <w:bookmarkEnd w:id="372"/>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4"/>
              </w:rPr>
            </w:pPr>
            <w:bookmarkStart w:id="373" w:name="_Toc256695457"/>
            <w:bookmarkStart w:id="374" w:name="_Toc256691581"/>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73"/>
            <w:bookmarkEnd w:id="374"/>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p>
        </w:tc>
        <w:tc>
          <w:tcPr>
            <w:tcW w:w="2649" w:type="dxa"/>
            <w:noWrap w:val="0"/>
            <w:vAlign w:val="center"/>
          </w:tcPr>
          <w:p>
            <w:pPr>
              <w:spacing w:line="500" w:lineRule="exact"/>
              <w:jc w:val="center"/>
              <w:rPr>
                <w:rFonts w:hint="eastAsia" w:ascii="宋体" w:hAnsi="宋体" w:eastAsia="宋体" w:cs="宋体"/>
                <w:color w:val="auto"/>
                <w:sz w:val="28"/>
                <w:szCs w:val="28"/>
              </w:rPr>
            </w:pPr>
            <w:bookmarkStart w:id="375" w:name="_Toc256691582"/>
            <w:bookmarkStart w:id="376" w:name="_Toc256695458"/>
            <w:r>
              <w:rPr>
                <w:rFonts w:hint="eastAsia" w:ascii="宋体" w:hAnsi="宋体" w:eastAsia="宋体" w:cs="宋体"/>
                <w:color w:val="auto"/>
                <w:sz w:val="24"/>
              </w:rPr>
              <w:t>P</w:t>
            </w:r>
            <w:r>
              <w:rPr>
                <w:rFonts w:hint="eastAsia" w:ascii="宋体" w:hAnsi="宋体" w:eastAsia="宋体" w:cs="宋体"/>
                <w:color w:val="auto"/>
                <w:sz w:val="24"/>
                <w:u w:val="single"/>
              </w:rPr>
              <w:t xml:space="preserve">      </w:t>
            </w:r>
            <w:r>
              <w:rPr>
                <w:rFonts w:hint="eastAsia" w:ascii="宋体" w:hAnsi="宋体" w:eastAsia="宋体" w:cs="宋体"/>
                <w:color w:val="auto"/>
                <w:sz w:val="24"/>
              </w:rPr>
              <w:t>---  P</w:t>
            </w:r>
            <w:bookmarkEnd w:id="375"/>
            <w:bookmarkEnd w:id="376"/>
            <w:r>
              <w:rPr>
                <w:rFonts w:hint="eastAsia" w:ascii="宋体" w:hAnsi="宋体" w:eastAsia="宋体" w:cs="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rFonts w:hint="eastAsia" w:ascii="宋体" w:hAnsi="宋体" w:eastAsia="宋体" w:cs="宋体"/>
                <w:color w:val="auto"/>
                <w:sz w:val="28"/>
                <w:szCs w:val="28"/>
              </w:rPr>
            </w:pPr>
          </w:p>
        </w:tc>
        <w:tc>
          <w:tcPr>
            <w:tcW w:w="3798" w:type="dxa"/>
            <w:noWrap w:val="0"/>
            <w:vAlign w:val="center"/>
          </w:tcPr>
          <w:p>
            <w:pPr>
              <w:spacing w:line="500" w:lineRule="exact"/>
              <w:jc w:val="center"/>
              <w:rPr>
                <w:rFonts w:hint="eastAsia" w:ascii="宋体" w:hAnsi="宋体" w:eastAsia="宋体" w:cs="宋体"/>
                <w:color w:val="auto"/>
                <w:sz w:val="28"/>
                <w:szCs w:val="28"/>
              </w:rPr>
            </w:pPr>
            <w:bookmarkStart w:id="377" w:name="_Toc256691583"/>
            <w:bookmarkStart w:id="378" w:name="_Toc256695459"/>
            <w:r>
              <w:rPr>
                <w:rFonts w:hint="eastAsia" w:ascii="宋体" w:hAnsi="宋体" w:eastAsia="宋体" w:cs="宋体"/>
                <w:color w:val="auto"/>
                <w:sz w:val="28"/>
                <w:szCs w:val="28"/>
              </w:rPr>
              <w:t>……</w:t>
            </w:r>
            <w:bookmarkEnd w:id="377"/>
            <w:bookmarkEnd w:id="378"/>
          </w:p>
        </w:tc>
        <w:tc>
          <w:tcPr>
            <w:tcW w:w="2649" w:type="dxa"/>
            <w:noWrap w:val="0"/>
            <w:vAlign w:val="center"/>
          </w:tcPr>
          <w:p>
            <w:pPr>
              <w:spacing w:line="500" w:lineRule="exact"/>
              <w:jc w:val="center"/>
              <w:rPr>
                <w:rFonts w:hint="eastAsia" w:ascii="宋体" w:hAnsi="宋体" w:eastAsia="宋体" w:cs="宋体"/>
                <w:color w:val="auto"/>
                <w:sz w:val="24"/>
              </w:rPr>
            </w:pPr>
            <w:bookmarkStart w:id="379" w:name="_Toc256695460"/>
            <w:bookmarkStart w:id="380" w:name="_Toc256691584"/>
            <w:r>
              <w:rPr>
                <w:rFonts w:hint="eastAsia" w:ascii="宋体" w:hAnsi="宋体" w:eastAsia="宋体" w:cs="宋体"/>
                <w:color w:val="auto"/>
                <w:sz w:val="28"/>
                <w:szCs w:val="28"/>
              </w:rPr>
              <w:t>……</w:t>
            </w:r>
            <w:bookmarkEnd w:id="379"/>
            <w:bookmarkEnd w:id="380"/>
          </w:p>
        </w:tc>
      </w:tr>
    </w:tbl>
    <w:p>
      <w:pPr>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三、投标保证金</w:t>
      </w:r>
    </w:p>
    <w:p>
      <w:pPr>
        <w:spacing w:line="500" w:lineRule="exact"/>
        <w:rPr>
          <w:color w:val="auto"/>
          <w:szCs w:val="21"/>
        </w:rPr>
      </w:pPr>
      <w:r>
        <w:rPr>
          <w:rFonts w:hint="eastAsia"/>
          <w:color w:val="auto"/>
          <w:szCs w:val="21"/>
          <w:lang w:val="en-US" w:eastAsia="zh-CN"/>
        </w:rPr>
        <w:t>四</w:t>
      </w:r>
      <w:r>
        <w:rPr>
          <w:color w:val="auto"/>
          <w:szCs w:val="21"/>
        </w:rPr>
        <w:t>、投标保证金退还声明</w:t>
      </w:r>
    </w:p>
    <w:p>
      <w:pPr>
        <w:spacing w:line="500" w:lineRule="exact"/>
        <w:rPr>
          <w:color w:val="auto"/>
          <w:szCs w:val="21"/>
        </w:rPr>
      </w:pPr>
      <w:r>
        <w:rPr>
          <w:rFonts w:hint="eastAsia"/>
          <w:color w:val="auto"/>
          <w:szCs w:val="21"/>
          <w:lang w:val="en-US" w:eastAsia="zh-CN"/>
        </w:rPr>
        <w:t>五</w:t>
      </w:r>
      <w:r>
        <w:rPr>
          <w:color w:val="auto"/>
          <w:szCs w:val="21"/>
        </w:rPr>
        <w:t>、商务和技术偏差表；</w:t>
      </w:r>
    </w:p>
    <w:p>
      <w:pPr>
        <w:spacing w:line="500" w:lineRule="exact"/>
        <w:rPr>
          <w:color w:val="auto"/>
          <w:szCs w:val="21"/>
        </w:rPr>
      </w:pPr>
      <w:r>
        <w:rPr>
          <w:rFonts w:hint="eastAsia"/>
          <w:color w:val="auto"/>
          <w:szCs w:val="21"/>
          <w:lang w:val="en-US" w:eastAsia="zh-CN"/>
        </w:rPr>
        <w:t>六</w:t>
      </w:r>
      <w:r>
        <w:rPr>
          <w:color w:val="auto"/>
          <w:szCs w:val="21"/>
        </w:rPr>
        <w:t>、资格审查资料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w:t>
      </w:r>
      <w:r>
        <w:rPr>
          <w:rFonts w:hint="eastAsia"/>
          <w:color w:val="auto"/>
          <w:szCs w:val="21"/>
          <w:lang w:val="en-US" w:eastAsia="zh-CN"/>
        </w:rPr>
        <w:t>四</w:t>
      </w:r>
      <w:r>
        <w:rPr>
          <w:color w:val="auto"/>
          <w:szCs w:val="21"/>
        </w:rPr>
        <w:t>）拟委任的项目负责人简历</w:t>
      </w:r>
    </w:p>
    <w:p>
      <w:pPr>
        <w:spacing w:line="500" w:lineRule="exact"/>
        <w:rPr>
          <w:color w:val="auto"/>
          <w:szCs w:val="21"/>
        </w:rPr>
      </w:pPr>
      <w:r>
        <w:rPr>
          <w:rFonts w:hint="eastAsia"/>
          <w:color w:val="auto"/>
          <w:szCs w:val="21"/>
          <w:lang w:val="en-US" w:eastAsia="zh-CN"/>
        </w:rPr>
        <w:t>七</w:t>
      </w:r>
      <w:r>
        <w:rPr>
          <w:color w:val="auto"/>
          <w:szCs w:val="21"/>
        </w:rPr>
        <w:t>、</w:t>
      </w:r>
      <w:r>
        <w:rPr>
          <w:rFonts w:hint="eastAsia"/>
          <w:color w:val="auto"/>
          <w:szCs w:val="21"/>
        </w:rPr>
        <w:t>食材管理方案</w:t>
      </w:r>
    </w:p>
    <w:p>
      <w:pPr>
        <w:spacing w:line="500" w:lineRule="exact"/>
        <w:rPr>
          <w:rFonts w:hint="eastAsia"/>
          <w:color w:val="auto"/>
          <w:szCs w:val="21"/>
        </w:rPr>
      </w:pPr>
      <w:r>
        <w:rPr>
          <w:rFonts w:hint="eastAsia"/>
          <w:color w:val="auto"/>
          <w:szCs w:val="21"/>
        </w:rPr>
        <w:t>八、售后服务及服务承诺</w:t>
      </w:r>
    </w:p>
    <w:p>
      <w:pPr>
        <w:spacing w:line="500" w:lineRule="exact"/>
        <w:rPr>
          <w:rFonts w:hint="eastAsia"/>
          <w:color w:val="auto"/>
          <w:szCs w:val="21"/>
          <w:lang w:val="en-US" w:eastAsia="zh-CN"/>
        </w:rPr>
      </w:pPr>
      <w:r>
        <w:rPr>
          <w:rFonts w:hint="eastAsia"/>
          <w:color w:val="auto"/>
          <w:szCs w:val="21"/>
          <w:lang w:val="en-US" w:eastAsia="zh-CN"/>
        </w:rPr>
        <w:t>九</w:t>
      </w:r>
      <w:r>
        <w:rPr>
          <w:rFonts w:hint="eastAsia"/>
          <w:color w:val="auto"/>
          <w:szCs w:val="21"/>
        </w:rPr>
        <w:t>、</w:t>
      </w:r>
      <w:r>
        <w:rPr>
          <w:rFonts w:hint="eastAsia"/>
          <w:color w:val="auto"/>
          <w:szCs w:val="21"/>
          <w:lang w:val="en-US" w:eastAsia="zh-CN"/>
        </w:rPr>
        <w:t>特殊情况应急方案</w:t>
      </w:r>
    </w:p>
    <w:p>
      <w:pPr>
        <w:spacing w:line="500" w:lineRule="exact"/>
        <w:rPr>
          <w:color w:val="auto"/>
          <w:szCs w:val="21"/>
        </w:rPr>
      </w:pPr>
      <w:r>
        <w:rPr>
          <w:color w:val="auto"/>
          <w:szCs w:val="21"/>
        </w:rPr>
        <w:t>十、</w:t>
      </w:r>
      <w:r>
        <w:rPr>
          <w:rFonts w:hint="eastAsia"/>
          <w:color w:val="auto"/>
          <w:szCs w:val="21"/>
        </w:rPr>
        <w:t>年货礼品方案</w:t>
      </w:r>
    </w:p>
    <w:p>
      <w:pPr>
        <w:spacing w:line="500" w:lineRule="exact"/>
        <w:rPr>
          <w:color w:val="auto"/>
          <w:szCs w:val="21"/>
        </w:rPr>
      </w:pPr>
      <w:r>
        <w:rPr>
          <w:color w:val="auto"/>
          <w:szCs w:val="21"/>
        </w:rPr>
        <w:t>十</w:t>
      </w:r>
      <w:r>
        <w:rPr>
          <w:rFonts w:hint="eastAsia"/>
          <w:color w:val="auto"/>
          <w:szCs w:val="21"/>
          <w:lang w:val="en-US" w:eastAsia="zh-CN"/>
        </w:rPr>
        <w:t>一</w:t>
      </w:r>
      <w:r>
        <w:rPr>
          <w:color w:val="auto"/>
          <w:szCs w:val="21"/>
        </w:rPr>
        <w:t>、其他资料</w:t>
      </w:r>
    </w:p>
    <w:p>
      <w:pPr>
        <w:pStyle w:val="4"/>
        <w:spacing w:before="0" w:after="0" w:line="500" w:lineRule="exact"/>
        <w:jc w:val="center"/>
        <w:rPr>
          <w:rFonts w:hint="eastAsia" w:ascii="宋体" w:hAnsi="宋体" w:eastAsia="宋体" w:cs="宋体"/>
          <w:color w:val="auto"/>
        </w:rPr>
      </w:pPr>
      <w:r>
        <w:rPr>
          <w:rFonts w:hint="eastAsia" w:ascii="宋体" w:hAnsi="宋体" w:eastAsia="宋体" w:cs="宋体"/>
          <w:color w:val="auto"/>
          <w:szCs w:val="21"/>
        </w:rPr>
        <w:br w:type="page"/>
      </w:r>
      <w:bookmarkStart w:id="381" w:name="_Toc390411621"/>
      <w:bookmarkStart w:id="382" w:name="_Toc460227108"/>
      <w:bookmarkStart w:id="383" w:name="_Toc421917001"/>
      <w:bookmarkStart w:id="384" w:name="_Toc460660223"/>
      <w:bookmarkStart w:id="385" w:name="_Toc224103496"/>
      <w:r>
        <w:rPr>
          <w:rFonts w:hint="eastAsia" w:ascii="宋体" w:hAnsi="宋体" w:eastAsia="宋体" w:cs="宋体"/>
          <w:b/>
          <w:bCs w:val="0"/>
          <w:color w:val="auto"/>
        </w:rPr>
        <w:t>一、投标函（不含报价）</w:t>
      </w:r>
    </w:p>
    <w:p>
      <w:pPr>
        <w:adjustRightInd w:val="0"/>
        <w:snapToGrid w:val="0"/>
        <w:spacing w:line="500" w:lineRule="exact"/>
        <w:rPr>
          <w:rFonts w:hint="eastAsia" w:ascii="宋体" w:hAnsi="宋体" w:eastAsia="宋体" w:cs="宋体"/>
          <w:color w:val="auto"/>
          <w:szCs w:val="22"/>
          <w:u w:val="single"/>
        </w:rPr>
      </w:pPr>
      <w:r>
        <w:rPr>
          <w:rFonts w:hint="eastAsia" w:ascii="宋体" w:hAnsi="宋体" w:eastAsia="宋体" w:cs="宋体"/>
          <w:color w:val="auto"/>
          <w:szCs w:val="22"/>
        </w:rPr>
        <w:t>致：</w:t>
      </w:r>
      <w:r>
        <w:rPr>
          <w:rFonts w:hint="eastAsia" w:ascii="宋体" w:hAnsi="宋体" w:eastAsia="宋体" w:cs="宋体"/>
          <w:i/>
          <w:iCs/>
          <w:color w:val="auto"/>
          <w:szCs w:val="21"/>
          <w:u w:val="single"/>
        </w:rPr>
        <w:t>某委托单位</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我方已仔细研究了</w:t>
      </w:r>
      <w:bookmarkStart w:id="386" w:name="OLE_LINK16"/>
      <w:r>
        <w:rPr>
          <w:rFonts w:hint="eastAsia" w:ascii="宋体" w:hAnsi="宋体" w:eastAsia="宋体" w:cs="宋体"/>
          <w:i w:val="0"/>
          <w:iCs w:val="0"/>
          <w:color w:val="auto"/>
          <w:szCs w:val="21"/>
          <w:u w:val="single"/>
        </w:rPr>
        <w:t>庐江文旅投资年货礼品采购（腊味类及包装）</w:t>
      </w:r>
      <w:bookmarkEnd w:id="386"/>
      <w:r>
        <w:rPr>
          <w:rFonts w:hint="eastAsia" w:ascii="宋体" w:hAnsi="宋体" w:eastAsia="宋体" w:cs="宋体"/>
          <w:color w:val="auto"/>
        </w:rPr>
        <w:t>项目</w:t>
      </w:r>
      <w:r>
        <w:rPr>
          <w:rFonts w:hint="eastAsia" w:ascii="宋体" w:hAnsi="宋体" w:eastAsia="宋体" w:cs="宋体"/>
          <w:color w:val="auto"/>
          <w:szCs w:val="21"/>
        </w:rPr>
        <w:t>招标文件的全部内容，愿意以</w:t>
      </w:r>
      <w:r>
        <w:rPr>
          <w:rFonts w:hint="eastAsia" w:ascii="宋体" w:hAnsi="宋体" w:eastAsia="宋体" w:cs="宋体"/>
          <w:color w:val="auto"/>
          <w:szCs w:val="21"/>
          <w:u w:val="single"/>
        </w:rPr>
        <w:t>报价文件投标函中</w:t>
      </w:r>
      <w:r>
        <w:rPr>
          <w:rFonts w:hint="eastAsia" w:ascii="宋体" w:hAnsi="宋体" w:eastAsia="宋体" w:cs="宋体"/>
          <w:color w:val="auto"/>
          <w:szCs w:val="21"/>
        </w:rPr>
        <w:t>的投标总报价提供招标文件要求的货物、安装及技术服务和质保售后服务等，并按合同约定履行义务。</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我方承诺除</w:t>
      </w:r>
      <w:r>
        <w:rPr>
          <w:rFonts w:hint="eastAsia" w:ascii="宋体" w:hAnsi="宋体" w:eastAsia="宋体" w:cs="宋体"/>
          <w:color w:val="auto"/>
          <w:sz w:val="22"/>
        </w:rPr>
        <w:t>商务和技术</w:t>
      </w:r>
      <w:r>
        <w:rPr>
          <w:rFonts w:hint="eastAsia" w:ascii="宋体" w:hAnsi="宋体" w:eastAsia="宋体" w:cs="宋体"/>
          <w:color w:val="auto"/>
          <w:szCs w:val="21"/>
        </w:rPr>
        <w:t>偏差表列出的偏差外，我方响应招标文件的全部要求。</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我方承诺在招标文件规定的投标有效期内不撤销投标文件。</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 如我方中标，我方承诺：</w:t>
      </w:r>
    </w:p>
    <w:p>
      <w:pPr>
        <w:spacing w:line="500" w:lineRule="exact"/>
        <w:ind w:firstLine="405"/>
        <w:rPr>
          <w:rFonts w:hint="eastAsia" w:ascii="宋体" w:hAnsi="宋体" w:eastAsia="宋体" w:cs="宋体"/>
          <w:color w:val="auto"/>
        </w:rPr>
      </w:pPr>
      <w:r>
        <w:rPr>
          <w:rFonts w:hint="eastAsia" w:ascii="宋体" w:hAnsi="宋体" w:eastAsia="宋体" w:cs="宋体"/>
          <w:color w:val="auto"/>
        </w:rPr>
        <w:t>（1）在收到中标通知书后，在中标通知书规定的期限内与你方签订合同；</w:t>
      </w:r>
    </w:p>
    <w:p>
      <w:pPr>
        <w:spacing w:line="500" w:lineRule="exact"/>
        <w:ind w:firstLine="405"/>
        <w:rPr>
          <w:rFonts w:hint="eastAsia" w:ascii="宋体" w:hAnsi="宋体" w:eastAsia="宋体" w:cs="宋体"/>
          <w:color w:val="auto"/>
        </w:rPr>
      </w:pPr>
      <w:r>
        <w:rPr>
          <w:rFonts w:hint="eastAsia" w:ascii="宋体" w:hAnsi="宋体" w:eastAsia="宋体" w:cs="宋体"/>
          <w:color w:val="auto"/>
        </w:rPr>
        <w:t>（2）在签订合同时不向你方提出附加条件；</w:t>
      </w:r>
    </w:p>
    <w:p>
      <w:pPr>
        <w:spacing w:line="500" w:lineRule="exact"/>
        <w:ind w:firstLine="405"/>
        <w:rPr>
          <w:rFonts w:hint="eastAsia" w:ascii="宋体" w:hAnsi="宋体" w:eastAsia="宋体" w:cs="宋体"/>
          <w:color w:val="auto"/>
        </w:rPr>
      </w:pPr>
      <w:r>
        <w:rPr>
          <w:rFonts w:hint="eastAsia" w:ascii="宋体" w:hAnsi="宋体" w:eastAsia="宋体" w:cs="宋体"/>
          <w:color w:val="auto"/>
        </w:rPr>
        <w:t>（3）按照招标文件要求提交履约保证金；</w:t>
      </w:r>
      <w:bookmarkStart w:id="387" w:name="_Toc352691658"/>
      <w:bookmarkStart w:id="388" w:name="_Toc369531694"/>
      <w:bookmarkStart w:id="389" w:name="_Toc1187"/>
    </w:p>
    <w:p>
      <w:pPr>
        <w:spacing w:line="500" w:lineRule="exact"/>
        <w:ind w:firstLine="405"/>
        <w:rPr>
          <w:rFonts w:hint="eastAsia" w:ascii="宋体" w:hAnsi="宋体" w:eastAsia="宋体" w:cs="宋体"/>
          <w:color w:val="auto"/>
        </w:rPr>
      </w:pPr>
      <w:r>
        <w:rPr>
          <w:rFonts w:hint="eastAsia" w:ascii="宋体" w:hAnsi="宋体" w:eastAsia="宋体" w:cs="宋体"/>
          <w:color w:val="auto"/>
        </w:rPr>
        <w:t>（4</w:t>
      </w:r>
      <w:bookmarkEnd w:id="387"/>
      <w:bookmarkEnd w:id="388"/>
      <w:bookmarkEnd w:id="389"/>
      <w:r>
        <w:rPr>
          <w:rFonts w:hint="eastAsia" w:ascii="宋体" w:hAnsi="宋体" w:eastAsia="宋体" w:cs="宋体"/>
          <w:color w:val="auto"/>
        </w:rPr>
        <w:t>）在合同约定的期限内完成合同规定的全部义务。</w:t>
      </w:r>
    </w:p>
    <w:p>
      <w:pPr>
        <w:spacing w:line="500" w:lineRule="exact"/>
        <w:ind w:firstLine="405"/>
        <w:rPr>
          <w:rFonts w:hint="eastAsia" w:ascii="宋体" w:hAnsi="宋体" w:eastAsia="宋体" w:cs="宋体"/>
          <w:color w:val="auto"/>
        </w:rPr>
      </w:pPr>
      <w:r>
        <w:rPr>
          <w:rFonts w:hint="eastAsia" w:ascii="宋体" w:hAnsi="宋体" w:eastAsia="宋体" w:cs="宋体"/>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szCs w:val="21"/>
        </w:rPr>
        <w:t xml:space="preserve">5. </w:t>
      </w:r>
      <w:r>
        <w:rPr>
          <w:rFonts w:hint="eastAsia" w:ascii="宋体" w:hAnsi="宋体" w:eastAsia="宋体" w:cs="宋体"/>
          <w:color w:val="auto"/>
        </w:rPr>
        <w:t>我方在此声明，所递交的投标文件及有关资料内容完整、真实和准确，符合资格审查条件（信誉最低要求），且不存在第二章“投标人须知”第1.4.3项、第1.4.4项规定的任何一种情形。</w:t>
      </w:r>
    </w:p>
    <w:p>
      <w:pPr>
        <w:adjustRightInd w:val="0"/>
        <w:snapToGrid w:val="0"/>
        <w:spacing w:line="500" w:lineRule="exact"/>
        <w:ind w:firstLine="367" w:firstLineChars="175"/>
        <w:rPr>
          <w:rFonts w:hint="eastAsia" w:ascii="宋体" w:hAnsi="宋体" w:eastAsia="宋体" w:cs="宋体"/>
          <w:bCs/>
          <w:color w:val="auto"/>
          <w:szCs w:val="32"/>
        </w:rPr>
      </w:pPr>
      <w:r>
        <w:rPr>
          <w:rFonts w:hint="eastAsia" w:ascii="宋体" w:hAnsi="宋体" w:eastAsia="宋体" w:cs="宋体"/>
          <w:color w:val="auto"/>
          <w:szCs w:val="21"/>
        </w:rPr>
        <w:t xml:space="preserve">6. </w:t>
      </w:r>
      <w:r>
        <w:rPr>
          <w:rFonts w:hint="eastAsia" w:ascii="宋体" w:hAnsi="宋体" w:eastAsia="宋体" w:cs="宋体"/>
          <w:color w:val="auto"/>
          <w:szCs w:val="22"/>
          <w:u w:val="single"/>
        </w:rPr>
        <w:t xml:space="preserve">                 </w:t>
      </w:r>
      <w:r>
        <w:rPr>
          <w:rFonts w:hint="eastAsia" w:ascii="宋体" w:hAnsi="宋体" w:eastAsia="宋体" w:cs="宋体"/>
          <w:color w:val="auto"/>
          <w:szCs w:val="21"/>
        </w:rPr>
        <w:t>（其他补充说明）。</w:t>
      </w:r>
    </w:p>
    <w:p>
      <w:pPr>
        <w:adjustRightInd w:val="0"/>
        <w:snapToGrid w:val="0"/>
        <w:spacing w:line="500" w:lineRule="exact"/>
        <w:ind w:firstLine="1470" w:firstLineChars="700"/>
        <w:rPr>
          <w:rFonts w:hint="eastAsia" w:ascii="宋体" w:hAnsi="宋体" w:eastAsia="宋体" w:cs="宋体"/>
          <w:bCs/>
          <w:color w:val="auto"/>
          <w:szCs w:val="21"/>
          <w:u w:val="single"/>
        </w:rPr>
      </w:pPr>
      <w:r>
        <w:rPr>
          <w:rFonts w:hint="eastAsia" w:ascii="宋体" w:hAnsi="宋体" w:eastAsia="宋体" w:cs="宋体"/>
          <w:bCs/>
          <w:color w:val="auto"/>
          <w:szCs w:val="21"/>
        </w:rPr>
        <w:t>投 标 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（盖单位章）</w:t>
      </w:r>
    </w:p>
    <w:p>
      <w:pPr>
        <w:adjustRightInd w:val="0"/>
        <w:snapToGrid w:val="0"/>
        <w:spacing w:line="500" w:lineRule="exact"/>
        <w:ind w:firstLine="1470" w:firstLineChars="700"/>
        <w:jc w:val="left"/>
        <w:rPr>
          <w:rFonts w:hint="eastAsia" w:ascii="宋体" w:hAnsi="宋体" w:eastAsia="宋体" w:cs="宋体"/>
          <w:color w:val="auto"/>
          <w:szCs w:val="21"/>
          <w:u w:val="single"/>
        </w:rPr>
      </w:pPr>
      <w:r>
        <w:rPr>
          <w:rFonts w:hint="eastAsia" w:ascii="宋体" w:hAnsi="宋体" w:eastAsia="宋体" w:cs="宋体"/>
          <w:color w:val="auto"/>
          <w:szCs w:val="21"/>
        </w:rPr>
        <w:t>法定代表人（单位负责人）：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pPr>
        <w:adjustRightInd w:val="0"/>
        <w:snapToGrid w:val="0"/>
        <w:spacing w:line="500" w:lineRule="exact"/>
        <w:ind w:firstLine="1470" w:firstLineChars="700"/>
        <w:rPr>
          <w:rFonts w:hint="eastAsia" w:ascii="宋体" w:hAnsi="宋体" w:eastAsia="宋体" w:cs="宋体"/>
          <w:color w:val="auto"/>
          <w:szCs w:val="21"/>
          <w:u w:val="single"/>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pPr>
        <w:adjustRightInd w:val="0"/>
        <w:snapToGrid w:val="0"/>
        <w:spacing w:line="500" w:lineRule="exact"/>
        <w:ind w:firstLine="1470" w:firstLineChars="700"/>
        <w:rPr>
          <w:rFonts w:hint="eastAsia" w:ascii="宋体" w:hAnsi="宋体" w:eastAsia="宋体" w:cs="宋体"/>
          <w:color w:val="auto"/>
          <w:szCs w:val="21"/>
        </w:rPr>
      </w:pPr>
      <w:r>
        <w:rPr>
          <w:rFonts w:hint="eastAsia" w:ascii="宋体" w:hAnsi="宋体" w:eastAsia="宋体" w:cs="宋体"/>
          <w:bCs/>
          <w:color w:val="auto"/>
          <w:szCs w:val="21"/>
        </w:rPr>
        <w:t>邮政编码</w:t>
      </w:r>
      <w:r>
        <w:rPr>
          <w:rFonts w:hint="eastAsia" w:ascii="宋体" w:hAnsi="宋体" w:eastAsia="宋体" w:cs="宋体"/>
          <w:color w:val="auto"/>
          <w:szCs w:val="21"/>
        </w:rPr>
        <w:t>：</w:t>
      </w:r>
      <w:r>
        <w:rPr>
          <w:rFonts w:hint="eastAsia" w:ascii="宋体" w:hAnsi="宋体" w:eastAsia="宋体" w:cs="宋体"/>
          <w:bCs/>
          <w:color w:val="auto"/>
          <w:szCs w:val="32"/>
          <w:u w:val="single"/>
        </w:rPr>
        <w:t xml:space="preserve">           </w:t>
      </w:r>
      <w:r>
        <w:rPr>
          <w:rFonts w:hint="eastAsia" w:ascii="宋体" w:hAnsi="宋体" w:eastAsia="宋体" w:cs="宋体"/>
          <w:color w:val="auto"/>
          <w:szCs w:val="21"/>
        </w:rPr>
        <w:t>电话：</w:t>
      </w:r>
      <w:r>
        <w:rPr>
          <w:rFonts w:hint="eastAsia" w:ascii="宋体" w:hAnsi="宋体" w:eastAsia="宋体" w:cs="宋体"/>
          <w:bCs/>
          <w:color w:val="auto"/>
          <w:szCs w:val="32"/>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p>
    <w:p>
      <w:pPr>
        <w:adjustRightInd w:val="0"/>
        <w:snapToGrid w:val="0"/>
        <w:spacing w:line="500" w:lineRule="exact"/>
        <w:ind w:firstLine="367" w:firstLineChars="175"/>
        <w:jc w:val="righ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_年</w:t>
      </w:r>
      <w:r>
        <w:rPr>
          <w:rFonts w:hint="eastAsia" w:ascii="宋体" w:hAnsi="宋体" w:eastAsia="宋体" w:cs="宋体"/>
          <w:color w:val="auto"/>
          <w:szCs w:val="21"/>
          <w:u w:val="single"/>
        </w:rPr>
        <w:t xml:space="preserve">    _</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pStyle w:val="4"/>
        <w:spacing w:before="0" w:after="0" w:line="500" w:lineRule="exact"/>
        <w:jc w:val="center"/>
        <w:rPr>
          <w:rFonts w:hint="eastAsia" w:ascii="宋体" w:hAnsi="宋体" w:eastAsia="宋体" w:cs="宋体"/>
          <w:color w:val="auto"/>
        </w:rPr>
      </w:pPr>
      <w:r>
        <w:rPr>
          <w:rFonts w:hint="eastAsia" w:ascii="宋体" w:hAnsi="宋体" w:eastAsia="宋体" w:cs="宋体"/>
          <w:color w:val="auto"/>
          <w:sz w:val="28"/>
          <w:szCs w:val="28"/>
        </w:rPr>
        <w:br w:type="page"/>
      </w:r>
      <w:r>
        <w:rPr>
          <w:rFonts w:hint="eastAsia" w:ascii="宋体" w:hAnsi="宋体" w:eastAsia="宋体" w:cs="宋体"/>
          <w:b/>
          <w:bCs w:val="0"/>
          <w:color w:val="auto"/>
        </w:rPr>
        <w:t>二、</w:t>
      </w:r>
      <w:bookmarkEnd w:id="381"/>
      <w:bookmarkEnd w:id="382"/>
      <w:bookmarkEnd w:id="383"/>
      <w:bookmarkEnd w:id="384"/>
      <w:r>
        <w:rPr>
          <w:rFonts w:hint="eastAsia" w:ascii="宋体" w:hAnsi="宋体" w:eastAsia="宋体" w:cs="宋体"/>
          <w:b/>
          <w:bCs w:val="0"/>
          <w:color w:val="auto"/>
        </w:rPr>
        <w:t>法定代表人（单位负责人）身份证明或授权委托书</w:t>
      </w:r>
    </w:p>
    <w:p>
      <w:pPr>
        <w:spacing w:line="500" w:lineRule="exact"/>
        <w:ind w:firstLine="1164" w:firstLineChars="414"/>
        <w:rPr>
          <w:rFonts w:hint="eastAsia" w:ascii="宋体" w:hAnsi="宋体" w:eastAsia="宋体" w:cs="宋体"/>
          <w:b/>
          <w:bCs/>
          <w:color w:val="auto"/>
          <w:sz w:val="28"/>
          <w:szCs w:val="22"/>
        </w:rPr>
      </w:pPr>
    </w:p>
    <w:p>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rPr>
        <w:t>法定代表人（单位负责人）身份证明</w:t>
      </w:r>
    </w:p>
    <w:p>
      <w:pPr>
        <w:spacing w:line="500" w:lineRule="exact"/>
        <w:ind w:left="765"/>
        <w:rPr>
          <w:rFonts w:hint="eastAsia" w:ascii="宋体" w:hAnsi="宋体" w:eastAsia="宋体" w:cs="宋体"/>
          <w:color w:val="auto"/>
          <w:szCs w:val="22"/>
        </w:rPr>
      </w:pP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投 标 人：</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        别：</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年    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        务：</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（投标人名称）的法定代表人（单位负责人）。</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特此证明。</w:t>
      </w:r>
    </w:p>
    <w:p>
      <w:pPr>
        <w:spacing w:line="500" w:lineRule="exact"/>
        <w:rPr>
          <w:rFonts w:hint="eastAsia" w:ascii="宋体" w:hAnsi="宋体" w:eastAsia="宋体" w:cs="宋体"/>
          <w:color w:val="auto"/>
          <w:szCs w:val="21"/>
        </w:rPr>
      </w:pPr>
    </w:p>
    <w:p>
      <w:pPr>
        <w:spacing w:line="500" w:lineRule="exact"/>
        <w:rPr>
          <w:rFonts w:hint="eastAsia" w:ascii="宋体" w:hAnsi="宋体" w:eastAsia="宋体" w:cs="宋体"/>
          <w:color w:val="auto"/>
          <w:szCs w:val="21"/>
        </w:rPr>
      </w:pPr>
    </w:p>
    <w:p>
      <w:pPr>
        <w:wordWrap w:val="0"/>
        <w:spacing w:line="500" w:lineRule="exact"/>
        <w:jc w:val="right"/>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pPr>
        <w:spacing w:line="500" w:lineRule="exact"/>
        <w:ind w:firstLine="3570" w:firstLineChars="1700"/>
        <w:rPr>
          <w:rFonts w:hint="eastAsia" w:ascii="宋体" w:hAnsi="宋体" w:eastAsia="宋体" w:cs="宋体"/>
          <w:color w:val="auto"/>
          <w:sz w:val="24"/>
          <w:szCs w:val="22"/>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500" w:lineRule="exact"/>
        <w:ind w:firstLine="3840" w:firstLineChars="1600"/>
        <w:rPr>
          <w:rFonts w:hint="eastAsia" w:ascii="宋体" w:hAnsi="宋体" w:eastAsia="宋体" w:cs="宋体"/>
          <w:color w:val="auto"/>
          <w:sz w:val="24"/>
          <w:szCs w:val="22"/>
        </w:rPr>
      </w:pPr>
    </w:p>
    <w:p>
      <w:pPr>
        <w:spacing w:line="500" w:lineRule="exact"/>
        <w:rPr>
          <w:rFonts w:hint="eastAsia" w:ascii="宋体" w:hAnsi="宋体" w:eastAsia="宋体" w:cs="宋体"/>
          <w:b/>
          <w:bCs/>
          <w:color w:val="auto"/>
          <w:sz w:val="24"/>
          <w:szCs w:val="22"/>
        </w:rPr>
      </w:pPr>
    </w:p>
    <w:p>
      <w:pPr>
        <w:spacing w:line="500" w:lineRule="exact"/>
        <w:rPr>
          <w:rFonts w:hint="eastAsia" w:ascii="宋体" w:hAnsi="宋体" w:eastAsia="宋体" w:cs="宋体"/>
          <w:b/>
          <w:bCs/>
          <w:color w:val="auto"/>
          <w:sz w:val="24"/>
          <w:szCs w:val="22"/>
        </w:rPr>
      </w:pPr>
    </w:p>
    <w:p>
      <w:pPr>
        <w:spacing w:line="500" w:lineRule="exact"/>
        <w:rPr>
          <w:rFonts w:hint="eastAsia" w:ascii="宋体" w:hAnsi="宋体" w:eastAsia="宋体" w:cs="宋体"/>
          <w:b/>
          <w:bCs/>
          <w:color w:val="auto"/>
          <w:sz w:val="24"/>
          <w:szCs w:val="22"/>
        </w:rPr>
      </w:pPr>
    </w:p>
    <w:bookmarkEnd w:id="385"/>
    <w:p>
      <w:pPr>
        <w:spacing w:line="500" w:lineRule="exact"/>
        <w:jc w:val="center"/>
        <w:rPr>
          <w:rFonts w:hint="eastAsia" w:ascii="宋体" w:hAnsi="宋体" w:eastAsia="宋体" w:cs="宋体"/>
          <w:color w:val="auto"/>
          <w:sz w:val="32"/>
          <w:szCs w:val="32"/>
        </w:rPr>
      </w:pPr>
      <w:bookmarkStart w:id="390" w:name="_Toc535241130"/>
      <w:bookmarkStart w:id="391" w:name="_Toc535241084"/>
      <w:bookmarkStart w:id="392" w:name="_Toc535241227"/>
      <w:bookmarkStart w:id="393" w:name="_Toc224103497"/>
      <w:bookmarkStart w:id="394" w:name="_Toc224103498"/>
      <w:r>
        <w:rPr>
          <w:rFonts w:hint="eastAsia" w:ascii="宋体" w:hAnsi="宋体" w:eastAsia="宋体" w:cs="宋体"/>
          <w:color w:val="auto"/>
          <w:sz w:val="32"/>
          <w:szCs w:val="32"/>
        </w:rPr>
        <w:br w:type="page"/>
      </w:r>
      <w:r>
        <w:rPr>
          <w:rFonts w:hint="eastAsia" w:ascii="宋体" w:hAnsi="宋体" w:eastAsia="宋体" w:cs="宋体"/>
          <w:bCs/>
          <w:color w:val="auto"/>
          <w:sz w:val="24"/>
        </w:rPr>
        <w:t>授权委托书</w:t>
      </w:r>
      <w:bookmarkEnd w:id="390"/>
      <w:bookmarkEnd w:id="391"/>
      <w:bookmarkEnd w:id="392"/>
    </w:p>
    <w:p>
      <w:pPr>
        <w:spacing w:line="500" w:lineRule="exact"/>
        <w:rPr>
          <w:rFonts w:hint="eastAsia" w:ascii="宋体" w:hAnsi="宋体" w:eastAsia="宋体" w:cs="宋体"/>
          <w:color w:val="auto"/>
        </w:rPr>
      </w:pPr>
    </w:p>
    <w:p>
      <w:pPr>
        <w:snapToGrid w:val="0"/>
        <w:spacing w:line="5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（投标人名称）的法定代表人（单位负责人），现委托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庐江文旅投资年货礼品采购（腊味类及包装）</w:t>
      </w:r>
      <w:r>
        <w:rPr>
          <w:rFonts w:hint="eastAsia" w:ascii="宋体" w:hAnsi="宋体" w:eastAsia="宋体" w:cs="宋体"/>
          <w:color w:val="auto"/>
          <w:szCs w:val="21"/>
        </w:rPr>
        <w:t>项目投标文件、签订合同和处理有关事宜，其法律后果由我方承担。</w:t>
      </w:r>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委托期限：</w:t>
      </w:r>
      <w:r>
        <w:rPr>
          <w:rFonts w:hint="eastAsia" w:ascii="宋体" w:hAnsi="宋体" w:eastAsia="宋体" w:cs="宋体"/>
          <w:color w:val="auto"/>
          <w:szCs w:val="21"/>
          <w:u w:val="single"/>
        </w:rPr>
        <w:t>自本委托书签署之日起至投标有效期期满</w:t>
      </w:r>
      <w:r>
        <w:rPr>
          <w:rFonts w:hint="eastAsia" w:ascii="宋体" w:hAnsi="宋体" w:eastAsia="宋体" w:cs="宋体"/>
          <w:color w:val="auto"/>
          <w:szCs w:val="21"/>
        </w:rPr>
        <w:t>。</w:t>
      </w:r>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代理人无转委托权。</w:t>
      </w:r>
    </w:p>
    <w:p>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附：法定代表人（单位负责人）身份证明</w:t>
      </w:r>
    </w:p>
    <w:p>
      <w:pPr>
        <w:spacing w:line="500" w:lineRule="exact"/>
        <w:rPr>
          <w:rFonts w:hint="eastAsia" w:ascii="宋体" w:hAnsi="宋体" w:eastAsia="宋体" w:cs="宋体"/>
          <w:color w:val="auto"/>
          <w:szCs w:val="21"/>
        </w:rPr>
      </w:pPr>
    </w:p>
    <w:p>
      <w:pPr>
        <w:spacing w:line="500" w:lineRule="exact"/>
        <w:ind w:firstLine="3150" w:firstLineChars="1500"/>
        <w:rPr>
          <w:rFonts w:hint="eastAsia" w:ascii="宋体" w:hAnsi="宋体" w:eastAsia="宋体" w:cs="宋体"/>
          <w:color w:val="auto"/>
          <w:szCs w:val="21"/>
        </w:rPr>
      </w:pPr>
      <w:r>
        <w:rPr>
          <w:rFonts w:hint="eastAsia" w:ascii="宋体" w:hAnsi="宋体" w:eastAsia="宋体" w:cs="宋体"/>
          <w:color w:val="auto"/>
          <w:szCs w:val="21"/>
        </w:rPr>
        <w:t>投  标  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pPr>
        <w:spacing w:line="500" w:lineRule="exact"/>
        <w:ind w:firstLine="3150" w:firstLineChars="1500"/>
        <w:rPr>
          <w:rFonts w:hint="eastAsia" w:ascii="宋体" w:hAnsi="宋体" w:eastAsia="宋体" w:cs="宋体"/>
          <w:color w:val="auto"/>
          <w:szCs w:val="21"/>
        </w:rPr>
      </w:pPr>
      <w:r>
        <w:rPr>
          <w:rFonts w:hint="eastAsia" w:ascii="宋体" w:hAnsi="宋体" w:eastAsia="宋体" w:cs="宋体"/>
          <w:color w:val="auto"/>
          <w:szCs w:val="21"/>
        </w:rPr>
        <w:t>法定代表人（单位负责人）：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pPr>
        <w:spacing w:line="500" w:lineRule="exact"/>
        <w:ind w:firstLine="3150" w:firstLineChars="1500"/>
        <w:rPr>
          <w:rFonts w:hint="eastAsia" w:ascii="宋体" w:hAnsi="宋体" w:eastAsia="宋体" w:cs="宋体"/>
          <w:color w:val="auto"/>
          <w:szCs w:val="21"/>
          <w:u w:val="single"/>
        </w:rPr>
      </w:pPr>
      <w:r>
        <w:rPr>
          <w:rFonts w:hint="eastAsia" w:ascii="宋体" w:hAnsi="宋体" w:eastAsia="宋体" w:cs="宋体"/>
          <w:color w:val="auto"/>
          <w:szCs w:val="21"/>
        </w:rPr>
        <w:t>身份证号码（代理人）：</w:t>
      </w:r>
      <w:r>
        <w:rPr>
          <w:rFonts w:hint="eastAsia" w:ascii="宋体" w:hAnsi="宋体" w:eastAsia="宋体" w:cs="宋体"/>
          <w:color w:val="auto"/>
          <w:szCs w:val="21"/>
          <w:u w:val="single"/>
        </w:rPr>
        <w:t xml:space="preserve">                                   </w:t>
      </w:r>
    </w:p>
    <w:p>
      <w:pPr>
        <w:spacing w:line="500" w:lineRule="exact"/>
        <w:ind w:firstLine="4830" w:firstLineChars="2300"/>
        <w:jc w:val="righ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utoSpaceDE w:val="0"/>
        <w:autoSpaceDN w:val="0"/>
        <w:adjustRightInd w:val="0"/>
        <w:snapToGrid w:val="0"/>
        <w:spacing w:line="500" w:lineRule="exact"/>
        <w:jc w:val="left"/>
        <w:rPr>
          <w:rFonts w:hint="eastAsia" w:ascii="宋体" w:hAnsi="宋体" w:eastAsia="宋体" w:cs="宋体"/>
          <w:color w:val="auto"/>
          <w:kern w:val="0"/>
          <w:szCs w:val="22"/>
        </w:rPr>
      </w:pPr>
    </w:p>
    <w:p>
      <w:pPr>
        <w:tabs>
          <w:tab w:val="left" w:pos="5760"/>
        </w:tabs>
        <w:autoSpaceDE w:val="0"/>
        <w:autoSpaceDN w:val="0"/>
        <w:adjustRightInd w:val="0"/>
        <w:spacing w:line="500" w:lineRule="exact"/>
        <w:ind w:right="11"/>
        <w:rPr>
          <w:rFonts w:hint="eastAsia" w:ascii="宋体" w:hAnsi="宋体" w:eastAsia="宋体" w:cs="宋体"/>
          <w:color w:val="auto"/>
          <w:kern w:val="0"/>
          <w:szCs w:val="22"/>
        </w:rPr>
      </w:pPr>
      <w:r>
        <w:rPr>
          <w:rFonts w:hint="eastAsia" w:ascii="宋体" w:hAnsi="宋体" w:eastAsia="宋体" w:cs="宋体"/>
          <w:color w:val="auto"/>
          <w:kern w:val="0"/>
          <w:szCs w:val="22"/>
        </w:rPr>
        <w:t>注：</w:t>
      </w:r>
    </w:p>
    <w:p>
      <w:pPr>
        <w:tabs>
          <w:tab w:val="left" w:pos="5760"/>
        </w:tabs>
        <w:autoSpaceDE w:val="0"/>
        <w:autoSpaceDN w:val="0"/>
        <w:adjustRightInd w:val="0"/>
        <w:spacing w:line="500" w:lineRule="exact"/>
        <w:ind w:right="11"/>
        <w:rPr>
          <w:rFonts w:hint="eastAsia" w:ascii="宋体" w:hAnsi="宋体" w:eastAsia="宋体" w:cs="宋体"/>
          <w:color w:val="auto"/>
          <w:kern w:val="0"/>
          <w:szCs w:val="22"/>
        </w:rPr>
      </w:pPr>
      <w:r>
        <w:rPr>
          <w:rFonts w:hint="eastAsia" w:ascii="宋体" w:hAnsi="宋体" w:eastAsia="宋体" w:cs="宋体"/>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93"/>
      <w:bookmarkEnd w:id="394"/>
      <w:bookmarkStart w:id="395" w:name="_Toc460660224"/>
      <w:bookmarkStart w:id="396" w:name="_Toc390411622"/>
      <w:bookmarkStart w:id="397" w:name="_Toc421917002"/>
      <w:bookmarkStart w:id="398" w:name="_Toc460227109"/>
      <w:bookmarkStart w:id="399" w:name="_Toc224103499"/>
    </w:p>
    <w:p>
      <w:pPr>
        <w:pStyle w:val="4"/>
        <w:spacing w:before="0" w:after="0" w:line="500" w:lineRule="exact"/>
        <w:ind w:firstLine="480" w:firstLineChars="200"/>
        <w:jc w:val="center"/>
        <w:rPr>
          <w:rFonts w:hint="eastAsia" w:ascii="宋体" w:hAnsi="宋体" w:eastAsia="宋体" w:cs="宋体"/>
          <w:bCs w:val="0"/>
          <w:color w:val="auto"/>
          <w:sz w:val="21"/>
          <w:szCs w:val="21"/>
        </w:rPr>
      </w:pPr>
      <w:r>
        <w:rPr>
          <w:rFonts w:hint="eastAsia" w:ascii="宋体" w:hAnsi="宋体" w:eastAsia="宋体" w:cs="宋体"/>
          <w:color w:val="auto"/>
          <w:kern w:val="0"/>
          <w:szCs w:val="22"/>
        </w:rPr>
        <w:br w:type="page"/>
      </w:r>
      <w:bookmarkEnd w:id="395"/>
      <w:bookmarkEnd w:id="396"/>
      <w:bookmarkEnd w:id="397"/>
      <w:bookmarkEnd w:id="398"/>
      <w:bookmarkEnd w:id="399"/>
      <w:bookmarkStart w:id="400" w:name="_Toc460227114"/>
      <w:bookmarkStart w:id="401" w:name="_Toc460660229"/>
      <w:bookmarkStart w:id="402" w:name="_Toc535241229"/>
      <w:bookmarkStart w:id="403" w:name="_Toc535241132"/>
      <w:bookmarkStart w:id="404" w:name="_Toc460660225"/>
      <w:bookmarkStart w:id="405" w:name="_Toc535241086"/>
      <w:bookmarkStart w:id="406" w:name="_Toc460227110"/>
      <w:r>
        <w:rPr>
          <w:rFonts w:hint="eastAsia" w:ascii="宋体" w:hAnsi="宋体" w:eastAsia="宋体" w:cs="宋体"/>
          <w:b/>
          <w:bCs w:val="0"/>
          <w:color w:val="auto"/>
          <w:kern w:val="0"/>
          <w:szCs w:val="22"/>
          <w:lang w:val="en-US" w:eastAsia="zh-CN"/>
        </w:rPr>
        <w:t>三</w:t>
      </w:r>
      <w:r>
        <w:rPr>
          <w:rFonts w:hint="eastAsia" w:ascii="宋体" w:hAnsi="宋体" w:eastAsia="宋体" w:cs="宋体"/>
          <w:b/>
          <w:bCs w:val="0"/>
          <w:color w:val="auto"/>
        </w:rPr>
        <w:t>、投标保证金</w:t>
      </w:r>
      <w:bookmarkEnd w:id="400"/>
      <w:bookmarkEnd w:id="401"/>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投标人应在此提供银行回单的扫描件、基本账户开户许可证扫描件（或基本存款账户编号）。</w:t>
      </w:r>
    </w:p>
    <w:p>
      <w:pPr>
        <w:spacing w:line="500" w:lineRule="exact"/>
        <w:ind w:firstLine="420" w:firstLineChars="200"/>
        <w:jc w:val="left"/>
        <w:rPr>
          <w:rFonts w:hint="eastAsia" w:ascii="宋体" w:hAnsi="宋体" w:eastAsia="宋体" w:cs="宋体"/>
          <w:color w:val="auto"/>
        </w:rPr>
      </w:pPr>
    </w:p>
    <w:p>
      <w:pPr>
        <w:pStyle w:val="4"/>
        <w:pageBreakBefore/>
        <w:spacing w:before="0" w:after="0" w:line="500" w:lineRule="exact"/>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四</w:t>
      </w:r>
      <w:r>
        <w:rPr>
          <w:rFonts w:hint="eastAsia" w:ascii="宋体" w:hAnsi="宋体" w:eastAsia="宋体" w:cs="宋体"/>
          <w:b/>
          <w:bCs w:val="0"/>
          <w:color w:val="auto"/>
        </w:rPr>
        <w:t>、投标保证金退还声明</w:t>
      </w:r>
    </w:p>
    <w:p>
      <w:pPr>
        <w:spacing w:line="500" w:lineRule="exact"/>
        <w:ind w:firstLine="550" w:firstLineChars="262"/>
        <w:rPr>
          <w:rFonts w:hint="eastAsia" w:ascii="宋体" w:hAnsi="宋体" w:eastAsia="宋体" w:cs="宋体"/>
          <w:color w:val="auto"/>
          <w:szCs w:val="21"/>
          <w:u w:val="single"/>
        </w:rPr>
      </w:pPr>
      <w:r>
        <w:rPr>
          <w:rFonts w:hint="eastAsia" w:ascii="宋体" w:hAnsi="宋体" w:eastAsia="宋体" w:cs="宋体"/>
          <w:color w:val="auto"/>
          <w:szCs w:val="21"/>
        </w:rPr>
        <w:t>招标项目名称：</w:t>
      </w:r>
      <w:r>
        <w:rPr>
          <w:rFonts w:hint="eastAsia" w:ascii="宋体" w:hAnsi="宋体" w:eastAsia="宋体" w:cs="宋体"/>
          <w:color w:val="auto"/>
          <w:szCs w:val="21"/>
          <w:u w:val="single"/>
        </w:rPr>
        <w:t>庐江文旅投资年货礼品采购（腊味类及包装）</w:t>
      </w:r>
    </w:p>
    <w:p>
      <w:pPr>
        <w:spacing w:line="500" w:lineRule="exact"/>
        <w:ind w:firstLine="550" w:firstLineChars="262"/>
        <w:rPr>
          <w:rFonts w:hint="eastAsia" w:ascii="宋体" w:hAnsi="宋体" w:eastAsia="宋体" w:cs="宋体"/>
          <w:color w:val="auto"/>
          <w:szCs w:val="21"/>
          <w:u w:val="single"/>
        </w:rPr>
      </w:pPr>
      <w:r>
        <w:rPr>
          <w:rFonts w:hint="eastAsia" w:ascii="宋体" w:hAnsi="宋体" w:eastAsia="宋体" w:cs="宋体"/>
          <w:color w:val="auto"/>
          <w:szCs w:val="21"/>
        </w:rPr>
        <w:t>招标项目编号：</w:t>
      </w:r>
      <w:r>
        <w:rPr>
          <w:rFonts w:hint="eastAsia" w:ascii="宋体" w:hAnsi="宋体" w:eastAsia="宋体" w:cs="宋体"/>
          <w:bCs/>
          <w:snapToGrid w:val="0"/>
          <w:color w:val="auto"/>
          <w:kern w:val="0"/>
          <w:szCs w:val="21"/>
          <w:u w:val="single"/>
        </w:rPr>
        <w:t>某招标项目标段编号</w:t>
      </w:r>
    </w:p>
    <w:p>
      <w:pPr>
        <w:spacing w:line="500" w:lineRule="exact"/>
        <w:ind w:firstLine="550" w:firstLineChars="262"/>
        <w:rPr>
          <w:rFonts w:hint="eastAsia" w:ascii="宋体" w:hAnsi="宋体" w:eastAsia="宋体" w:cs="宋体"/>
          <w:color w:val="auto"/>
          <w:szCs w:val="21"/>
        </w:rPr>
      </w:pPr>
      <w:r>
        <w:rPr>
          <w:rFonts w:hint="eastAsia" w:ascii="宋体" w:hAnsi="宋体" w:eastAsia="宋体" w:cs="宋体"/>
          <w:color w:val="auto"/>
          <w:szCs w:val="21"/>
        </w:rPr>
        <w:t>投标保证金金额：</w:t>
      </w:r>
      <w:r>
        <w:rPr>
          <w:rFonts w:hint="eastAsia" w:ascii="宋体" w:hAnsi="宋体" w:eastAsia="宋体" w:cs="宋体"/>
          <w:color w:val="auto"/>
          <w:szCs w:val="21"/>
          <w:u w:val="single"/>
        </w:rPr>
        <w:t xml:space="preserve">                 </w:t>
      </w:r>
    </w:p>
    <w:p>
      <w:pPr>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我单位投标保证金到期后请汇至如下账号：</w:t>
      </w:r>
    </w:p>
    <w:p>
      <w:pPr>
        <w:spacing w:line="500" w:lineRule="exact"/>
        <w:ind w:firstLine="629"/>
        <w:rPr>
          <w:rFonts w:hint="eastAsia" w:ascii="宋体" w:hAnsi="宋体" w:eastAsia="宋体" w:cs="宋体"/>
          <w:color w:val="auto"/>
          <w:szCs w:val="21"/>
          <w:u w:val="single"/>
        </w:rPr>
      </w:pPr>
      <w:r>
        <w:rPr>
          <w:rFonts w:hint="eastAsia" w:ascii="宋体" w:hAnsi="宋体" w:eastAsia="宋体" w:cs="宋体"/>
          <w:color w:val="auto"/>
          <w:szCs w:val="21"/>
        </w:rPr>
        <w:t>收款单位：</w:t>
      </w:r>
      <w:r>
        <w:rPr>
          <w:rFonts w:hint="eastAsia" w:ascii="宋体" w:hAnsi="宋体" w:eastAsia="宋体" w:cs="宋体"/>
          <w:color w:val="auto"/>
          <w:szCs w:val="21"/>
          <w:u w:val="single"/>
        </w:rPr>
        <w:t xml:space="preserve">                       </w:t>
      </w:r>
    </w:p>
    <w:p>
      <w:pPr>
        <w:spacing w:line="500" w:lineRule="exact"/>
        <w:ind w:firstLine="629"/>
        <w:rPr>
          <w:rFonts w:hint="eastAsia" w:ascii="宋体" w:hAnsi="宋体" w:eastAsia="宋体" w:cs="宋体"/>
          <w:color w:val="auto"/>
          <w:szCs w:val="21"/>
          <w:u w:val="single"/>
        </w:rPr>
      </w:pPr>
      <w:r>
        <w:rPr>
          <w:rFonts w:hint="eastAsia" w:ascii="宋体" w:hAnsi="宋体" w:eastAsia="宋体" w:cs="宋体"/>
          <w:color w:val="auto"/>
          <w:szCs w:val="21"/>
        </w:rPr>
        <w:t>开 户 行：</w:t>
      </w:r>
      <w:r>
        <w:rPr>
          <w:rFonts w:hint="eastAsia" w:ascii="宋体" w:hAnsi="宋体" w:eastAsia="宋体" w:cs="宋体"/>
          <w:color w:val="auto"/>
          <w:szCs w:val="21"/>
          <w:u w:val="single"/>
        </w:rPr>
        <w:t xml:space="preserve">                       </w:t>
      </w:r>
    </w:p>
    <w:p>
      <w:pPr>
        <w:spacing w:line="500" w:lineRule="exact"/>
        <w:ind w:firstLine="629"/>
        <w:rPr>
          <w:rFonts w:hint="eastAsia" w:ascii="宋体" w:hAnsi="宋体" w:eastAsia="宋体" w:cs="宋体"/>
          <w:color w:val="auto"/>
          <w:szCs w:val="21"/>
          <w:u w:val="single"/>
        </w:rPr>
      </w:pPr>
      <w:r>
        <w:rPr>
          <w:rFonts w:hint="eastAsia" w:ascii="宋体" w:hAnsi="宋体" w:eastAsia="宋体" w:cs="宋体"/>
          <w:color w:val="auto"/>
          <w:szCs w:val="21"/>
        </w:rPr>
        <w:t>银行账号：</w:t>
      </w:r>
      <w:r>
        <w:rPr>
          <w:rFonts w:hint="eastAsia" w:ascii="宋体" w:hAnsi="宋体" w:eastAsia="宋体" w:cs="宋体"/>
          <w:color w:val="auto"/>
          <w:szCs w:val="21"/>
          <w:u w:val="single"/>
        </w:rPr>
        <w:t xml:space="preserve">                       </w:t>
      </w:r>
    </w:p>
    <w:p>
      <w:pPr>
        <w:spacing w:line="500" w:lineRule="exact"/>
        <w:ind w:firstLine="629"/>
        <w:rPr>
          <w:rFonts w:hint="eastAsia" w:ascii="宋体" w:hAnsi="宋体" w:eastAsia="宋体" w:cs="宋体"/>
          <w:color w:val="auto"/>
          <w:szCs w:val="21"/>
          <w:u w:val="single"/>
        </w:rPr>
      </w:pPr>
      <w:r>
        <w:rPr>
          <w:rFonts w:hint="eastAsia" w:ascii="宋体" w:hAnsi="宋体" w:eastAsia="宋体" w:cs="宋体"/>
          <w:color w:val="auto"/>
          <w:szCs w:val="21"/>
        </w:rPr>
        <w:t>电    话：</w:t>
      </w:r>
      <w:r>
        <w:rPr>
          <w:rFonts w:hint="eastAsia" w:ascii="宋体" w:hAnsi="宋体" w:eastAsia="宋体" w:cs="宋体"/>
          <w:color w:val="auto"/>
          <w:szCs w:val="21"/>
          <w:u w:val="single"/>
        </w:rPr>
        <w:t xml:space="preserve">                       </w:t>
      </w:r>
    </w:p>
    <w:p>
      <w:pPr>
        <w:spacing w:line="500" w:lineRule="exact"/>
        <w:ind w:firstLine="629"/>
        <w:rPr>
          <w:rFonts w:hint="eastAsia" w:ascii="宋体" w:hAnsi="宋体" w:eastAsia="宋体" w:cs="宋体"/>
          <w:color w:val="auto"/>
          <w:szCs w:val="21"/>
          <w:u w:val="single"/>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p>
    <w:p>
      <w:pPr>
        <w:spacing w:line="500" w:lineRule="exact"/>
        <w:rPr>
          <w:rFonts w:hint="eastAsia" w:ascii="宋体" w:hAnsi="宋体" w:eastAsia="宋体" w:cs="宋体"/>
          <w:color w:val="auto"/>
          <w:szCs w:val="21"/>
        </w:rPr>
      </w:pPr>
    </w:p>
    <w:p>
      <w:pPr>
        <w:spacing w:line="500" w:lineRule="exact"/>
        <w:ind w:firstLine="630"/>
        <w:rPr>
          <w:rFonts w:hint="eastAsia" w:ascii="宋体" w:hAnsi="宋体" w:eastAsia="宋体" w:cs="宋体"/>
          <w:color w:val="auto"/>
          <w:szCs w:val="21"/>
        </w:rPr>
      </w:pPr>
    </w:p>
    <w:p>
      <w:pPr>
        <w:spacing w:line="500" w:lineRule="exact"/>
        <w:ind w:firstLine="630"/>
        <w:rPr>
          <w:rFonts w:hint="eastAsia" w:ascii="宋体" w:hAnsi="宋体" w:eastAsia="宋体" w:cs="宋体"/>
          <w:b/>
          <w:bCs/>
          <w:color w:val="auto"/>
          <w:szCs w:val="21"/>
        </w:rPr>
      </w:pPr>
      <w:r>
        <w:rPr>
          <w:rFonts w:hint="eastAsia" w:ascii="宋体" w:hAnsi="宋体" w:eastAsia="宋体" w:cs="宋体"/>
          <w:color w:val="auto"/>
          <w:szCs w:val="21"/>
        </w:rPr>
        <w:t xml:space="preserve">                     </w:t>
      </w:r>
      <w:r>
        <w:rPr>
          <w:rFonts w:hint="eastAsia" w:ascii="宋体" w:hAnsi="宋体" w:eastAsia="宋体" w:cs="宋体"/>
          <w:b/>
          <w:bCs/>
          <w:color w:val="auto"/>
          <w:szCs w:val="21"/>
        </w:rPr>
        <w:t xml:space="preserve">                 </w:t>
      </w:r>
      <w:r>
        <w:rPr>
          <w:rFonts w:hint="eastAsia" w:ascii="宋体" w:hAnsi="宋体" w:eastAsia="宋体" w:cs="宋体"/>
          <w:bCs/>
          <w:color w:val="auto"/>
          <w:szCs w:val="21"/>
        </w:rPr>
        <w:t>投标人盖章：</w:t>
      </w:r>
      <w:r>
        <w:rPr>
          <w:rFonts w:hint="eastAsia" w:ascii="宋体" w:hAnsi="宋体" w:eastAsia="宋体" w:cs="宋体"/>
          <w:bCs/>
          <w:color w:val="auto"/>
          <w:szCs w:val="21"/>
          <w:u w:val="single"/>
        </w:rPr>
        <w:t xml:space="preserve">              </w:t>
      </w: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spacing w:line="500" w:lineRule="exact"/>
        <w:ind w:firstLine="420" w:firstLineChars="200"/>
        <w:jc w:val="left"/>
        <w:rPr>
          <w:rFonts w:hint="eastAsia" w:ascii="宋体" w:hAnsi="宋体" w:eastAsia="宋体" w:cs="宋体"/>
          <w:color w:val="auto"/>
        </w:rPr>
      </w:pPr>
    </w:p>
    <w:p>
      <w:pPr>
        <w:pStyle w:val="4"/>
        <w:pageBreakBefore/>
        <w:spacing w:before="0" w:after="0" w:line="500" w:lineRule="exact"/>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五</w:t>
      </w:r>
      <w:r>
        <w:rPr>
          <w:rFonts w:hint="eastAsia" w:ascii="宋体" w:hAnsi="宋体" w:eastAsia="宋体" w:cs="宋体"/>
          <w:b/>
          <w:bCs w:val="0"/>
          <w:color w:val="auto"/>
        </w:rPr>
        <w:t>、商务和技术偏差表</w:t>
      </w:r>
    </w:p>
    <w:p>
      <w:pPr>
        <w:pStyle w:val="4"/>
        <w:spacing w:before="0" w:after="0" w:line="500" w:lineRule="exact"/>
        <w:jc w:val="center"/>
        <w:rPr>
          <w:rFonts w:hint="eastAsia" w:ascii="宋体" w:hAnsi="宋体" w:eastAsia="宋体" w:cs="宋体"/>
          <w:color w:val="auto"/>
        </w:rPr>
      </w:pPr>
      <w:r>
        <w:rPr>
          <w:rFonts w:hint="eastAsia" w:ascii="宋体" w:hAnsi="宋体" w:eastAsia="宋体" w:cs="宋体"/>
          <w:color w:val="auto"/>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序号</w:t>
            </w:r>
          </w:p>
        </w:tc>
        <w:tc>
          <w:tcPr>
            <w:tcW w:w="2821" w:type="dxa"/>
            <w:gridSpan w:val="2"/>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招标文件要求</w:t>
            </w:r>
          </w:p>
        </w:tc>
        <w:tc>
          <w:tcPr>
            <w:tcW w:w="2977" w:type="dxa"/>
            <w:gridSpan w:val="2"/>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投标文件响应</w:t>
            </w:r>
          </w:p>
        </w:tc>
        <w:tc>
          <w:tcPr>
            <w:tcW w:w="1506" w:type="dxa"/>
            <w:vMerge w:val="restart"/>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45"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章节及条款号</w:t>
            </w:r>
          </w:p>
        </w:tc>
        <w:tc>
          <w:tcPr>
            <w:tcW w:w="1276"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具体要求</w:t>
            </w:r>
          </w:p>
        </w:tc>
        <w:tc>
          <w:tcPr>
            <w:tcW w:w="1559"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章节及条款号</w:t>
            </w:r>
          </w:p>
        </w:tc>
        <w:tc>
          <w:tcPr>
            <w:tcW w:w="1418"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具体内容</w:t>
            </w:r>
          </w:p>
        </w:tc>
        <w:tc>
          <w:tcPr>
            <w:tcW w:w="1506" w:type="dxa"/>
            <w:vMerge w:val="continue"/>
            <w:noWrap w:val="0"/>
            <w:vAlign w:val="center"/>
          </w:tcPr>
          <w:p>
            <w:pPr>
              <w:widowControl/>
              <w:snapToGrid w:val="0"/>
              <w:spacing w:line="500" w:lineRule="exact"/>
              <w:jc w:val="center"/>
              <w:rPr>
                <w:rFonts w:hint="eastAsia" w:ascii="宋体" w:hAnsi="宋体" w:eastAsia="宋体" w:cs="宋体"/>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54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276"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59"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41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54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276"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59"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41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54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276"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59"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41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54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276"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59"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41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54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276"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59"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41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bl>
    <w:p>
      <w:pPr>
        <w:spacing w:line="500" w:lineRule="exact"/>
        <w:rPr>
          <w:rFonts w:hint="eastAsia" w:ascii="宋体" w:hAnsi="宋体" w:eastAsia="宋体" w:cs="宋体"/>
          <w:color w:val="auto"/>
          <w:szCs w:val="21"/>
        </w:rPr>
      </w:pP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注：投标人对付款方式、交货期、交货地点、质量保证期、投标有效期及其他商务条款未完全响应的，应当填写上表。</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投标人保证：除商务和技术偏差表列出的偏差外，投标人响应招标文件的全部要求。</w:t>
      </w:r>
    </w:p>
    <w:p>
      <w:pPr>
        <w:spacing w:line="500" w:lineRule="exact"/>
        <w:rPr>
          <w:rFonts w:hint="eastAsia" w:ascii="宋体" w:hAnsi="宋体" w:eastAsia="宋体" w:cs="宋体"/>
          <w:color w:val="auto"/>
          <w:szCs w:val="21"/>
        </w:rPr>
      </w:pPr>
    </w:p>
    <w:p>
      <w:pPr>
        <w:pStyle w:val="4"/>
        <w:pageBreakBefore/>
        <w:spacing w:before="0" w:after="0" w:line="500" w:lineRule="exact"/>
        <w:jc w:val="center"/>
        <w:rPr>
          <w:rFonts w:hint="eastAsia" w:ascii="宋体" w:hAnsi="宋体" w:eastAsia="宋体" w:cs="宋体"/>
          <w:color w:val="auto"/>
        </w:rPr>
      </w:pPr>
      <w:r>
        <w:rPr>
          <w:rFonts w:hint="eastAsia" w:ascii="宋体" w:hAnsi="宋体" w:eastAsia="宋体" w:cs="宋体"/>
          <w:color w:val="auto"/>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序号</w:t>
            </w:r>
          </w:p>
        </w:tc>
        <w:tc>
          <w:tcPr>
            <w:tcW w:w="4088" w:type="dxa"/>
            <w:gridSpan w:val="3"/>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招标文件要求</w:t>
            </w:r>
          </w:p>
        </w:tc>
        <w:tc>
          <w:tcPr>
            <w:tcW w:w="2118" w:type="dxa"/>
            <w:gridSpan w:val="2"/>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投标文件响应</w:t>
            </w:r>
          </w:p>
        </w:tc>
        <w:tc>
          <w:tcPr>
            <w:tcW w:w="1506" w:type="dxa"/>
            <w:vMerge w:val="restart"/>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供货要求</w:t>
            </w:r>
          </w:p>
        </w:tc>
        <w:tc>
          <w:tcPr>
            <w:tcW w:w="1020"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章节及条款号</w:t>
            </w:r>
          </w:p>
        </w:tc>
        <w:tc>
          <w:tcPr>
            <w:tcW w:w="1065"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具体要求</w:t>
            </w:r>
          </w:p>
        </w:tc>
        <w:tc>
          <w:tcPr>
            <w:tcW w:w="1020"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章节及条款号</w:t>
            </w:r>
          </w:p>
        </w:tc>
        <w:tc>
          <w:tcPr>
            <w:tcW w:w="1098" w:type="dxa"/>
            <w:noWrap w:val="0"/>
            <w:vAlign w:val="center"/>
          </w:tcPr>
          <w:p>
            <w:pPr>
              <w:widowControl/>
              <w:snapToGrid w:val="0"/>
              <w:spacing w:line="500" w:lineRule="exact"/>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具体内容</w:t>
            </w:r>
          </w:p>
        </w:tc>
        <w:tc>
          <w:tcPr>
            <w:tcW w:w="1506"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003"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供货范围</w:t>
            </w: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003"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相关配置、功能、技术性能参数等具体要求</w:t>
            </w: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2003"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检验考核要求</w:t>
            </w: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2003"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技术服务要求</w:t>
            </w: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2003"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参考品牌（或型号）</w:t>
            </w: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2003" w:type="dxa"/>
            <w:vMerge w:val="restart"/>
            <w:noWrap w:val="0"/>
            <w:vAlign w:val="center"/>
          </w:tcPr>
          <w:p>
            <w:pPr>
              <w:widowControl/>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2003" w:type="dxa"/>
            <w:vMerge w:val="continue"/>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65"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20"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098" w:type="dxa"/>
            <w:noWrap w:val="0"/>
            <w:vAlign w:val="center"/>
          </w:tcPr>
          <w:p>
            <w:pPr>
              <w:widowControl/>
              <w:snapToGrid w:val="0"/>
              <w:spacing w:line="500" w:lineRule="exact"/>
              <w:jc w:val="center"/>
              <w:rPr>
                <w:rFonts w:hint="eastAsia" w:ascii="宋体" w:hAnsi="宋体" w:eastAsia="宋体" w:cs="宋体"/>
                <w:color w:val="auto"/>
                <w:kern w:val="0"/>
                <w:szCs w:val="21"/>
              </w:rPr>
            </w:pPr>
          </w:p>
        </w:tc>
        <w:tc>
          <w:tcPr>
            <w:tcW w:w="1506" w:type="dxa"/>
            <w:noWrap w:val="0"/>
            <w:vAlign w:val="center"/>
          </w:tcPr>
          <w:p>
            <w:pPr>
              <w:widowControl/>
              <w:snapToGrid w:val="0"/>
              <w:spacing w:line="500" w:lineRule="exact"/>
              <w:jc w:val="center"/>
              <w:rPr>
                <w:rFonts w:hint="eastAsia" w:ascii="宋体" w:hAnsi="宋体" w:eastAsia="宋体" w:cs="宋体"/>
                <w:color w:val="auto"/>
                <w:kern w:val="0"/>
                <w:szCs w:val="21"/>
              </w:rPr>
            </w:pPr>
          </w:p>
        </w:tc>
      </w:tr>
    </w:tbl>
    <w:p>
      <w:pPr>
        <w:spacing w:line="500" w:lineRule="exact"/>
        <w:rPr>
          <w:rFonts w:hint="eastAsia" w:ascii="宋体" w:hAnsi="宋体" w:eastAsia="宋体" w:cs="宋体"/>
          <w:color w:val="auto"/>
        </w:rPr>
      </w:pPr>
    </w:p>
    <w:p>
      <w:pPr>
        <w:spacing w:line="500" w:lineRule="exact"/>
        <w:jc w:val="left"/>
        <w:rPr>
          <w:rFonts w:hint="eastAsia" w:ascii="宋体" w:hAnsi="宋体" w:eastAsia="宋体" w:cs="宋体"/>
          <w:color w:val="auto"/>
        </w:rPr>
      </w:pPr>
      <w:r>
        <w:rPr>
          <w:rFonts w:hint="eastAsia" w:ascii="宋体" w:hAnsi="宋体" w:eastAsia="宋体" w:cs="宋体"/>
          <w:color w:val="auto"/>
        </w:rPr>
        <w:t>（1）投标人保证：除商务和技术偏差表列出的偏差外，投标人响应招标文件的全部要求。</w:t>
      </w:r>
    </w:p>
    <w:p>
      <w:pPr>
        <w:spacing w:line="500" w:lineRule="exact"/>
        <w:jc w:val="left"/>
        <w:rPr>
          <w:rFonts w:hint="eastAsia" w:ascii="宋体" w:hAnsi="宋体" w:eastAsia="宋体" w:cs="宋体"/>
          <w:color w:val="auto"/>
        </w:rPr>
      </w:pPr>
      <w:r>
        <w:rPr>
          <w:rFonts w:hint="eastAsia" w:ascii="宋体" w:hAnsi="宋体" w:eastAsia="宋体" w:cs="宋体"/>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rFonts w:hint="eastAsia" w:ascii="宋体" w:hAnsi="宋体" w:eastAsia="宋体" w:cs="宋体"/>
          <w:color w:val="auto"/>
        </w:rPr>
      </w:pPr>
    </w:p>
    <w:p>
      <w:pPr>
        <w:spacing w:line="500" w:lineRule="exact"/>
        <w:jc w:val="left"/>
        <w:rPr>
          <w:rFonts w:hint="eastAsia" w:ascii="宋体" w:hAnsi="宋体" w:eastAsia="宋体" w:cs="宋体"/>
          <w:color w:val="auto"/>
        </w:rPr>
      </w:pPr>
    </w:p>
    <w:p>
      <w:pPr>
        <w:spacing w:line="500" w:lineRule="exact"/>
        <w:jc w:val="left"/>
        <w:rPr>
          <w:rFonts w:hint="eastAsia" w:ascii="宋体" w:hAnsi="宋体" w:eastAsia="宋体" w:cs="宋体"/>
          <w:color w:val="auto"/>
        </w:rPr>
      </w:pPr>
    </w:p>
    <w:p>
      <w:pPr>
        <w:spacing w:line="500" w:lineRule="exact"/>
        <w:jc w:val="left"/>
        <w:rPr>
          <w:rFonts w:hint="eastAsia" w:ascii="宋体" w:hAnsi="宋体" w:eastAsia="宋体" w:cs="宋体"/>
          <w:color w:val="auto"/>
        </w:rPr>
      </w:pPr>
    </w:p>
    <w:p>
      <w:pPr>
        <w:spacing w:line="500" w:lineRule="exact"/>
        <w:jc w:val="center"/>
        <w:outlineLvl w:val="2"/>
        <w:rPr>
          <w:rFonts w:hint="eastAsia" w:ascii="宋体" w:hAnsi="宋体" w:eastAsia="宋体" w:cs="宋体"/>
          <w:b/>
          <w:bCs w:val="0"/>
          <w:color w:val="auto"/>
        </w:rPr>
      </w:pPr>
      <w:r>
        <w:rPr>
          <w:rFonts w:hint="eastAsia" w:ascii="宋体" w:hAnsi="宋体" w:eastAsia="宋体" w:cs="宋体"/>
          <w:b/>
          <w:bCs w:val="0"/>
          <w:color w:val="auto"/>
          <w:sz w:val="24"/>
          <w:lang w:val="en-US" w:eastAsia="zh-CN"/>
        </w:rPr>
        <w:t>六</w:t>
      </w:r>
      <w:r>
        <w:rPr>
          <w:rFonts w:hint="eastAsia" w:ascii="宋体" w:hAnsi="宋体" w:eastAsia="宋体" w:cs="宋体"/>
          <w:b/>
          <w:bCs w:val="0"/>
          <w:color w:val="auto"/>
          <w:sz w:val="24"/>
        </w:rPr>
        <w:t>、资格审查资料</w:t>
      </w:r>
    </w:p>
    <w:p>
      <w:pPr>
        <w:pStyle w:val="4"/>
        <w:spacing w:before="0" w:after="0" w:line="500" w:lineRule="exact"/>
        <w:jc w:val="center"/>
        <w:rPr>
          <w:rFonts w:hint="eastAsia" w:ascii="宋体" w:hAnsi="宋体" w:eastAsia="宋体" w:cs="宋体"/>
          <w:color w:val="auto"/>
          <w:szCs w:val="22"/>
        </w:rPr>
      </w:pPr>
      <w:r>
        <w:rPr>
          <w:rFonts w:hint="eastAsia" w:ascii="宋体" w:hAnsi="宋体" w:eastAsia="宋体" w:cs="宋体"/>
          <w:color w:val="auto"/>
        </w:rPr>
        <w:t>（一）投标人基本情况表</w:t>
      </w:r>
      <w:bookmarkEnd w:id="402"/>
      <w:bookmarkEnd w:id="403"/>
      <w:bookmarkEnd w:id="404"/>
      <w:bookmarkEnd w:id="405"/>
      <w:bookmarkEnd w:id="406"/>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r>
              <w:rPr>
                <w:rFonts w:hint="eastAsia" w:ascii="宋体" w:hAnsi="宋体" w:eastAsia="宋体" w:cs="宋体"/>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r>
              <w:rPr>
                <w:rFonts w:hint="eastAsia" w:ascii="宋体" w:hAnsi="宋体" w:eastAsia="宋体" w:cs="宋体"/>
                <w:color w:val="auto"/>
              </w:rPr>
              <w:t>注册</w:t>
            </w:r>
            <w:r>
              <w:rPr>
                <w:rFonts w:hint="eastAsia" w:ascii="宋体" w:hAnsi="宋体" w:eastAsia="宋体" w:cs="宋体"/>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r>
              <w:rPr>
                <w:rFonts w:hint="eastAsia" w:ascii="宋体" w:hAnsi="宋体" w:eastAsia="宋体" w:cs="宋体"/>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r>
              <w:rPr>
                <w:rFonts w:hint="eastAsia" w:ascii="宋体" w:hAnsi="宋体" w:eastAsia="宋体" w:cs="宋体"/>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rFonts w:hint="eastAsia" w:ascii="宋体" w:hAnsi="宋体" w:eastAsia="宋体" w:cs="宋体"/>
                <w:color w:val="auto"/>
              </w:rPr>
            </w:pPr>
            <w:r>
              <w:rPr>
                <w:rFonts w:hint="eastAsia" w:ascii="宋体" w:hAnsi="宋体" w:eastAsia="宋体" w:cs="宋体"/>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rPr>
            </w:pPr>
            <w:r>
              <w:rPr>
                <w:rFonts w:hint="eastAsia" w:ascii="宋体" w:hAnsi="宋体" w:eastAsia="宋体" w:cs="宋体"/>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投标人须知要求</w:t>
            </w:r>
          </w:p>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rFonts w:hint="eastAsia" w:ascii="宋体" w:hAnsi="宋体" w:eastAsia="宋体" w:cs="宋体"/>
                <w:color w:val="auto"/>
                <w:szCs w:val="21"/>
              </w:rPr>
            </w:pPr>
          </w:p>
        </w:tc>
      </w:tr>
    </w:tbl>
    <w:p>
      <w:pPr>
        <w:spacing w:line="500" w:lineRule="exact"/>
        <w:rPr>
          <w:rFonts w:hint="eastAsia" w:ascii="宋体" w:hAnsi="宋体" w:eastAsia="宋体" w:cs="宋体"/>
          <w:color w:val="auto"/>
        </w:rPr>
      </w:pPr>
      <w:r>
        <w:rPr>
          <w:rFonts w:hint="eastAsia" w:ascii="宋体" w:hAnsi="宋体" w:eastAsia="宋体" w:cs="宋体"/>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rFonts w:hint="eastAsia" w:ascii="宋体" w:hAnsi="宋体" w:eastAsia="宋体" w:cs="宋体"/>
          <w:color w:val="auto"/>
          <w:szCs w:val="22"/>
        </w:rPr>
      </w:pPr>
      <w:r>
        <w:rPr>
          <w:rFonts w:hint="eastAsia" w:ascii="宋体" w:hAnsi="宋体" w:eastAsia="宋体" w:cs="宋体"/>
          <w:color w:val="auto"/>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hint="eastAsia" w:ascii="宋体" w:hAnsi="宋体" w:eastAsia="宋体" w:cs="宋体"/>
          <w:color w:val="auto"/>
        </w:rPr>
      </w:pPr>
      <w:r>
        <w:rPr>
          <w:rFonts w:hint="eastAsia" w:ascii="宋体" w:hAnsi="宋体" w:eastAsia="宋体" w:cs="宋体"/>
          <w:color w:val="auto"/>
          <w:szCs w:val="22"/>
        </w:rPr>
        <w:br w:type="page"/>
      </w:r>
      <w:bookmarkStart w:id="407" w:name="_Toc535241087"/>
      <w:bookmarkStart w:id="408" w:name="_Toc535241133"/>
      <w:bookmarkStart w:id="409" w:name="_Toc535241230"/>
      <w:r>
        <w:rPr>
          <w:rFonts w:hint="eastAsia" w:ascii="宋体" w:hAnsi="宋体" w:eastAsia="宋体" w:cs="宋体"/>
          <w:color w:val="auto"/>
        </w:rPr>
        <w:t>（二）近年财务状况</w:t>
      </w:r>
    </w:p>
    <w:p>
      <w:pPr>
        <w:spacing w:line="500" w:lineRule="exact"/>
        <w:jc w:val="center"/>
        <w:rPr>
          <w:rFonts w:hint="eastAsia" w:ascii="宋体" w:hAnsi="宋体" w:eastAsia="宋体" w:cs="宋体"/>
          <w:i/>
          <w:iCs/>
          <w:color w:val="auto"/>
          <w:szCs w:val="21"/>
        </w:rPr>
      </w:pPr>
      <w:r>
        <w:rPr>
          <w:rFonts w:hint="eastAsia" w:ascii="宋体" w:hAnsi="宋体" w:eastAsia="宋体" w:cs="宋体"/>
          <w:i/>
          <w:iCs/>
          <w:color w:val="auto"/>
          <w:szCs w:val="21"/>
        </w:rPr>
        <w:t>（未要求提供财务状况的，无需此件）</w:t>
      </w:r>
    </w:p>
    <w:p>
      <w:pPr>
        <w:spacing w:line="500" w:lineRule="exact"/>
        <w:jc w:val="center"/>
        <w:rPr>
          <w:rFonts w:hint="eastAsia" w:ascii="宋体" w:hAnsi="宋体" w:eastAsia="宋体" w:cs="宋体"/>
          <w:color w:val="auto"/>
          <w:kern w:val="0"/>
          <w:sz w:val="20"/>
          <w:szCs w:val="20"/>
        </w:rPr>
      </w:pPr>
      <w:r>
        <w:rPr>
          <w:rFonts w:hint="eastAsia" w:ascii="宋体" w:hAnsi="宋体" w:eastAsia="宋体" w:cs="宋体"/>
          <w:color w:val="auto"/>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w:t>
            </w:r>
            <w:r>
              <w:rPr>
                <w:rFonts w:hint="eastAsia" w:ascii="宋体" w:hAnsi="宋体" w:eastAsia="宋体" w:cs="宋体"/>
                <w:color w:val="auto"/>
                <w:spacing w:val="-2"/>
                <w:kern w:val="0"/>
                <w:szCs w:val="21"/>
              </w:rPr>
              <w:t>或</w:t>
            </w:r>
            <w:r>
              <w:rPr>
                <w:rFonts w:hint="eastAsia" w:ascii="宋体" w:hAnsi="宋体" w:eastAsia="宋体" w:cs="宋体"/>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一、</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注</w:t>
            </w:r>
            <w:r>
              <w:rPr>
                <w:rFonts w:hint="eastAsia" w:ascii="宋体" w:hAnsi="宋体" w:eastAsia="宋体" w:cs="宋体"/>
                <w:color w:val="auto"/>
                <w:spacing w:val="-2"/>
                <w:kern w:val="0"/>
                <w:szCs w:val="21"/>
              </w:rPr>
              <w:t>册</w:t>
            </w:r>
            <w:r>
              <w:rPr>
                <w:rFonts w:hint="eastAsia" w:ascii="宋体" w:hAnsi="宋体" w:eastAsia="宋体" w:cs="宋体"/>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净</w:t>
            </w:r>
            <w:r>
              <w:rPr>
                <w:rFonts w:hint="eastAsia" w:ascii="宋体" w:hAnsi="宋体" w:eastAsia="宋体" w:cs="宋体"/>
                <w:color w:val="auto"/>
                <w:spacing w:val="-2"/>
                <w:kern w:val="0"/>
                <w:szCs w:val="21"/>
              </w:rPr>
              <w:t>资</w:t>
            </w:r>
            <w:r>
              <w:rPr>
                <w:rFonts w:hint="eastAsia" w:ascii="宋体" w:hAnsi="宋体" w:eastAsia="宋体" w:cs="宋体"/>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三、</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总</w:t>
            </w:r>
            <w:r>
              <w:rPr>
                <w:rFonts w:hint="eastAsia" w:ascii="宋体" w:hAnsi="宋体" w:eastAsia="宋体" w:cs="宋体"/>
                <w:color w:val="auto"/>
                <w:spacing w:val="-2"/>
                <w:kern w:val="0"/>
                <w:szCs w:val="21"/>
              </w:rPr>
              <w:t>资</w:t>
            </w:r>
            <w:r>
              <w:rPr>
                <w:rFonts w:hint="eastAsia" w:ascii="宋体" w:hAnsi="宋体" w:eastAsia="宋体" w:cs="宋体"/>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四、</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固</w:t>
            </w:r>
            <w:r>
              <w:rPr>
                <w:rFonts w:hint="eastAsia" w:ascii="宋体" w:hAnsi="宋体" w:eastAsia="宋体" w:cs="宋体"/>
                <w:color w:val="auto"/>
                <w:spacing w:val="-2"/>
                <w:kern w:val="0"/>
                <w:szCs w:val="21"/>
              </w:rPr>
              <w:t>定</w:t>
            </w:r>
            <w:r>
              <w:rPr>
                <w:rFonts w:hint="eastAsia" w:ascii="宋体" w:hAnsi="宋体" w:eastAsia="宋体" w:cs="宋体"/>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五、</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流</w:t>
            </w:r>
            <w:r>
              <w:rPr>
                <w:rFonts w:hint="eastAsia" w:ascii="宋体" w:hAnsi="宋体" w:eastAsia="宋体" w:cs="宋体"/>
                <w:color w:val="auto"/>
                <w:spacing w:val="-2"/>
                <w:kern w:val="0"/>
                <w:szCs w:val="21"/>
              </w:rPr>
              <w:t>动</w:t>
            </w:r>
            <w:r>
              <w:rPr>
                <w:rFonts w:hint="eastAsia" w:ascii="宋体" w:hAnsi="宋体" w:eastAsia="宋体" w:cs="宋体"/>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六、</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流</w:t>
            </w:r>
            <w:r>
              <w:rPr>
                <w:rFonts w:hint="eastAsia" w:ascii="宋体" w:hAnsi="宋体" w:eastAsia="宋体" w:cs="宋体"/>
                <w:color w:val="auto"/>
                <w:spacing w:val="-2"/>
                <w:kern w:val="0"/>
                <w:szCs w:val="21"/>
              </w:rPr>
              <w:t>动</w:t>
            </w:r>
            <w:r>
              <w:rPr>
                <w:rFonts w:hint="eastAsia" w:ascii="宋体" w:hAnsi="宋体" w:eastAsia="宋体" w:cs="宋体"/>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七、</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负</w:t>
            </w:r>
            <w:r>
              <w:rPr>
                <w:rFonts w:hint="eastAsia" w:ascii="宋体" w:hAnsi="宋体" w:eastAsia="宋体" w:cs="宋体"/>
                <w:color w:val="auto"/>
                <w:spacing w:val="-2"/>
                <w:kern w:val="0"/>
                <w:szCs w:val="21"/>
              </w:rPr>
              <w:t>债</w:t>
            </w:r>
            <w:r>
              <w:rPr>
                <w:rFonts w:hint="eastAsia" w:ascii="宋体" w:hAnsi="宋体" w:eastAsia="宋体" w:cs="宋体"/>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八、</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营</w:t>
            </w:r>
            <w:r>
              <w:rPr>
                <w:rFonts w:hint="eastAsia" w:ascii="宋体" w:hAnsi="宋体" w:eastAsia="宋体" w:cs="宋体"/>
                <w:color w:val="auto"/>
                <w:spacing w:val="-2"/>
                <w:kern w:val="0"/>
                <w:szCs w:val="21"/>
              </w:rPr>
              <w:t>业</w:t>
            </w:r>
            <w:r>
              <w:rPr>
                <w:rFonts w:hint="eastAsia" w:ascii="宋体" w:hAnsi="宋体" w:eastAsia="宋体" w:cs="宋体"/>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九、</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净</w:t>
            </w:r>
            <w:r>
              <w:rPr>
                <w:rFonts w:hint="eastAsia" w:ascii="宋体" w:hAnsi="宋体" w:eastAsia="宋体" w:cs="宋体"/>
                <w:color w:val="auto"/>
                <w:spacing w:val="-2"/>
                <w:kern w:val="0"/>
                <w:szCs w:val="21"/>
              </w:rPr>
              <w:t>利</w:t>
            </w:r>
            <w:r>
              <w:rPr>
                <w:rFonts w:hint="eastAsia" w:ascii="宋体" w:hAnsi="宋体" w:eastAsia="宋体" w:cs="宋体"/>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十、</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现</w:t>
            </w:r>
            <w:r>
              <w:rPr>
                <w:rFonts w:hint="eastAsia" w:ascii="宋体" w:hAnsi="宋体" w:eastAsia="宋体" w:cs="宋体"/>
                <w:color w:val="auto"/>
                <w:spacing w:val="-2"/>
                <w:kern w:val="0"/>
                <w:szCs w:val="21"/>
              </w:rPr>
              <w:t>金</w:t>
            </w:r>
            <w:r>
              <w:rPr>
                <w:rFonts w:hint="eastAsia" w:ascii="宋体" w:hAnsi="宋体" w:eastAsia="宋体" w:cs="宋体"/>
                <w:color w:val="auto"/>
                <w:kern w:val="0"/>
                <w:szCs w:val="21"/>
              </w:rPr>
              <w:t>流</w:t>
            </w:r>
            <w:r>
              <w:rPr>
                <w:rFonts w:hint="eastAsia" w:ascii="宋体" w:hAnsi="宋体" w:eastAsia="宋体" w:cs="宋体"/>
                <w:color w:val="auto"/>
                <w:spacing w:val="-2"/>
                <w:kern w:val="0"/>
                <w:szCs w:val="21"/>
              </w:rPr>
              <w:t>量</w:t>
            </w:r>
            <w:r>
              <w:rPr>
                <w:rFonts w:hint="eastAsia" w:ascii="宋体" w:hAnsi="宋体" w:eastAsia="宋体" w:cs="宋体"/>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十一、</w:t>
            </w:r>
            <w:r>
              <w:rPr>
                <w:rFonts w:hint="eastAsia" w:ascii="宋体" w:hAnsi="宋体" w:eastAsia="宋体" w:cs="宋体"/>
                <w:color w:val="auto"/>
                <w:spacing w:val="-2"/>
                <w:kern w:val="0"/>
                <w:szCs w:val="21"/>
              </w:rPr>
              <w:t xml:space="preserve"> 主</w:t>
            </w:r>
            <w:r>
              <w:rPr>
                <w:rFonts w:hint="eastAsia" w:ascii="宋体" w:hAnsi="宋体" w:eastAsia="宋体" w:cs="宋体"/>
                <w:color w:val="auto"/>
                <w:kern w:val="0"/>
                <w:szCs w:val="21"/>
              </w:rPr>
              <w:t>要</w:t>
            </w:r>
            <w:r>
              <w:rPr>
                <w:rFonts w:hint="eastAsia" w:ascii="宋体" w:hAnsi="宋体" w:eastAsia="宋体" w:cs="宋体"/>
                <w:color w:val="auto"/>
                <w:spacing w:val="-2"/>
                <w:kern w:val="0"/>
                <w:szCs w:val="21"/>
              </w:rPr>
              <w:t>财</w:t>
            </w:r>
            <w:r>
              <w:rPr>
                <w:rFonts w:hint="eastAsia" w:ascii="宋体" w:hAnsi="宋体" w:eastAsia="宋体" w:cs="宋体"/>
                <w:color w:val="auto"/>
                <w:kern w:val="0"/>
                <w:szCs w:val="21"/>
              </w:rPr>
              <w:t>务</w:t>
            </w:r>
            <w:r>
              <w:rPr>
                <w:rFonts w:hint="eastAsia" w:ascii="宋体" w:hAnsi="宋体" w:eastAsia="宋体" w:cs="宋体"/>
                <w:color w:val="auto"/>
                <w:spacing w:val="-2"/>
                <w:kern w:val="0"/>
                <w:szCs w:val="21"/>
              </w:rPr>
              <w:t>指</w:t>
            </w:r>
            <w:r>
              <w:rPr>
                <w:rFonts w:hint="eastAsia" w:ascii="宋体" w:hAnsi="宋体" w:eastAsia="宋体" w:cs="宋体"/>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rFonts w:hint="eastAsia" w:ascii="宋体" w:hAnsi="宋体" w:eastAsia="宋体" w:cs="宋体"/>
                <w:color w:val="auto"/>
                <w:kern w:val="0"/>
                <w:szCs w:val="21"/>
              </w:rPr>
            </w:pPr>
          </w:p>
        </w:tc>
      </w:tr>
    </w:tbl>
    <w:p>
      <w:pPr>
        <w:autoSpaceDE w:val="0"/>
        <w:autoSpaceDN w:val="0"/>
        <w:adjustRightInd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注：1.投标人应根据招标文件第二章“投标人须知”前附表附录2的要求在本表后附相关证明材料。</w:t>
      </w:r>
    </w:p>
    <w:p>
      <w:pPr>
        <w:autoSpaceDE w:val="0"/>
        <w:autoSpaceDN w:val="0"/>
        <w:adjustRightInd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3.以联合体形式参与投标的，联合体各成员应分别填写。</w:t>
      </w:r>
    </w:p>
    <w:p>
      <w:pPr>
        <w:pStyle w:val="4"/>
        <w:spacing w:before="0" w:after="0" w:line="500" w:lineRule="exact"/>
        <w:jc w:val="center"/>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（三）</w:t>
      </w:r>
      <w:bookmarkEnd w:id="407"/>
      <w:bookmarkEnd w:id="408"/>
      <w:bookmarkEnd w:id="409"/>
      <w:r>
        <w:rPr>
          <w:rFonts w:hint="eastAsia" w:ascii="宋体" w:hAnsi="宋体" w:eastAsia="宋体" w:cs="宋体"/>
          <w:color w:val="auto"/>
          <w:lang w:val="en-US" w:eastAsia="zh-CN"/>
        </w:rPr>
        <w:t>投标人</w:t>
      </w:r>
      <w:r>
        <w:rPr>
          <w:rFonts w:hint="eastAsia" w:ascii="宋体" w:hAnsi="宋体" w:eastAsia="宋体" w:cs="宋体"/>
          <w:color w:val="auto"/>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规格和型号</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买方名称</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买方联系人及电话</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合同项目负责人（如有）</w:t>
            </w:r>
          </w:p>
        </w:tc>
        <w:tc>
          <w:tcPr>
            <w:tcW w:w="6253" w:type="dxa"/>
            <w:noWrap w:val="0"/>
            <w:vAlign w:val="center"/>
          </w:tcPr>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项目概况及投标人履约情况</w:t>
            </w:r>
          </w:p>
        </w:tc>
        <w:tc>
          <w:tcPr>
            <w:tcW w:w="6253" w:type="dxa"/>
            <w:noWrap w:val="0"/>
            <w:vAlign w:val="center"/>
          </w:tcPr>
          <w:p>
            <w:pPr>
              <w:topLinePunct/>
              <w:spacing w:line="500" w:lineRule="exact"/>
              <w:rPr>
                <w:rFonts w:hint="eastAsia" w:ascii="宋体" w:hAnsi="宋体" w:eastAsia="宋体" w:cs="宋体"/>
                <w:color w:val="auto"/>
              </w:rPr>
            </w:pPr>
          </w:p>
          <w:p>
            <w:pPr>
              <w:topLinePunct/>
              <w:spacing w:line="500" w:lineRule="exact"/>
              <w:rPr>
                <w:rFonts w:hint="eastAsia" w:ascii="宋体" w:hAnsi="宋体" w:eastAsia="宋体" w:cs="宋体"/>
                <w:color w:val="auto"/>
              </w:rPr>
            </w:pPr>
          </w:p>
          <w:p>
            <w:pPr>
              <w:topLinePunct/>
              <w:spacing w:line="500" w:lineRule="exact"/>
              <w:rPr>
                <w:rFonts w:hint="eastAsia" w:ascii="宋体" w:hAnsi="宋体" w:eastAsia="宋体" w:cs="宋体"/>
                <w:color w:val="auto"/>
              </w:rPr>
            </w:pPr>
          </w:p>
          <w:p>
            <w:pPr>
              <w:topLinePunct/>
              <w:spacing w:line="500" w:lineRule="exact"/>
              <w:rPr>
                <w:rFonts w:hint="eastAsia" w:ascii="宋体" w:hAnsi="宋体" w:eastAsia="宋体" w:cs="宋体"/>
                <w:color w:val="auto"/>
              </w:rPr>
            </w:pPr>
          </w:p>
          <w:p>
            <w:pPr>
              <w:topLinePunct/>
              <w:spacing w:line="500" w:lineRule="exact"/>
              <w:rPr>
                <w:rFonts w:hint="eastAsia" w:ascii="宋体" w:hAnsi="宋体" w:eastAsia="宋体" w:cs="宋体"/>
                <w:color w:val="auto"/>
              </w:rPr>
            </w:pPr>
          </w:p>
          <w:p>
            <w:pPr>
              <w:topLinePunct/>
              <w:spacing w:line="500" w:lineRule="exact"/>
              <w:rPr>
                <w:rFonts w:hint="eastAsia" w:ascii="宋体" w:hAnsi="宋体" w:eastAsia="宋体" w:cs="宋体"/>
                <w:color w:val="auto"/>
              </w:rPr>
            </w:pPr>
          </w:p>
          <w:p>
            <w:pPr>
              <w:topLinePunct/>
              <w:spacing w:line="500" w:lineRule="exac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253" w:type="dxa"/>
            <w:noWrap w:val="0"/>
            <w:vAlign w:val="center"/>
          </w:tcPr>
          <w:p>
            <w:pPr>
              <w:topLinePunct/>
              <w:spacing w:line="500" w:lineRule="exact"/>
              <w:rPr>
                <w:rFonts w:hint="eastAsia" w:ascii="宋体" w:hAnsi="宋体" w:eastAsia="宋体" w:cs="宋体"/>
                <w:color w:val="auto"/>
              </w:rPr>
            </w:pPr>
          </w:p>
        </w:tc>
      </w:tr>
    </w:tbl>
    <w:p>
      <w:pPr>
        <w:spacing w:line="500" w:lineRule="exact"/>
        <w:rPr>
          <w:rFonts w:hint="eastAsia" w:ascii="宋体" w:hAnsi="宋体" w:eastAsia="宋体" w:cs="宋体"/>
          <w:color w:val="auto"/>
        </w:rPr>
      </w:pPr>
      <w:r>
        <w:rPr>
          <w:rFonts w:hint="eastAsia" w:ascii="宋体" w:hAnsi="宋体" w:eastAsia="宋体" w:cs="宋体"/>
          <w:color w:val="auto"/>
        </w:rPr>
        <w:t>注：1. 投标人应根据投标人须知第3.5.1项的要求在本表后附相关证明材料。</w:t>
      </w:r>
    </w:p>
    <w:p>
      <w:pPr>
        <w:spacing w:line="500" w:lineRule="exact"/>
        <w:ind w:firstLine="420" w:firstLineChars="200"/>
        <w:rPr>
          <w:rFonts w:hint="eastAsia" w:ascii="宋体" w:hAnsi="宋体" w:eastAsia="宋体" w:cs="宋体"/>
          <w:color w:val="auto"/>
        </w:rPr>
      </w:pPr>
      <w:r>
        <w:rPr>
          <w:rFonts w:hint="eastAsia" w:ascii="宋体" w:hAnsi="宋体" w:eastAsia="宋体" w:cs="宋体"/>
          <w:color w:val="auto"/>
        </w:rPr>
        <w:t>2. 投标人为代理经销商的，投标人须知第1.4.1项要求投标人提供投标</w:t>
      </w:r>
      <w:r>
        <w:rPr>
          <w:rFonts w:hint="eastAsia" w:ascii="宋体" w:hAnsi="宋体" w:eastAsia="宋体" w:cs="宋体"/>
          <w:color w:val="auto"/>
          <w:szCs w:val="21"/>
        </w:rPr>
        <w:t>货物</w:t>
      </w:r>
      <w:r>
        <w:rPr>
          <w:rFonts w:hint="eastAsia" w:ascii="宋体" w:hAnsi="宋体" w:eastAsia="宋体" w:cs="宋体"/>
          <w:color w:val="auto"/>
        </w:rPr>
        <w:t>的业绩的，投标人应按照上表的格式提供投标</w:t>
      </w:r>
      <w:r>
        <w:rPr>
          <w:rFonts w:hint="eastAsia" w:ascii="宋体" w:hAnsi="宋体" w:eastAsia="宋体" w:cs="宋体"/>
          <w:color w:val="auto"/>
          <w:szCs w:val="21"/>
        </w:rPr>
        <w:t>货物</w:t>
      </w:r>
      <w:r>
        <w:rPr>
          <w:rFonts w:hint="eastAsia" w:ascii="宋体" w:hAnsi="宋体" w:eastAsia="宋体" w:cs="宋体"/>
          <w:color w:val="auto"/>
        </w:rPr>
        <w:t>的业绩情况并根据投标人须知第3.5.1项的要求在本表后附相关证明材料。</w:t>
      </w:r>
    </w:p>
    <w:p>
      <w:pPr>
        <w:spacing w:line="500" w:lineRule="exact"/>
        <w:ind w:firstLine="422" w:firstLineChars="200"/>
        <w:rPr>
          <w:rFonts w:hint="eastAsia" w:ascii="宋体" w:hAnsi="宋体" w:eastAsia="宋体" w:cs="宋体"/>
          <w:bCs/>
          <w:color w:val="auto"/>
          <w:szCs w:val="21"/>
        </w:rPr>
      </w:pPr>
      <w:bookmarkStart w:id="410" w:name="_Toc421917005"/>
      <w:bookmarkStart w:id="411" w:name="_Toc460227112"/>
      <w:bookmarkStart w:id="412" w:name="_Toc390411625"/>
      <w:bookmarkStart w:id="413" w:name="_Toc460660227"/>
      <w:r>
        <w:rPr>
          <w:rFonts w:hint="eastAsia" w:ascii="宋体" w:hAnsi="宋体" w:eastAsia="宋体" w:cs="宋体"/>
          <w:b/>
          <w:bCs/>
          <w:color w:val="auto"/>
          <w:szCs w:val="21"/>
        </w:rPr>
        <w:br w:type="page"/>
      </w:r>
      <w:bookmarkEnd w:id="410"/>
      <w:bookmarkEnd w:id="411"/>
      <w:bookmarkEnd w:id="412"/>
      <w:bookmarkEnd w:id="413"/>
    </w:p>
    <w:p>
      <w:pPr>
        <w:pStyle w:val="4"/>
        <w:spacing w:before="0" w:after="0" w:line="500" w:lineRule="exact"/>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四</w:t>
      </w:r>
      <w:r>
        <w:rPr>
          <w:rFonts w:hint="eastAsia" w:ascii="宋体" w:hAnsi="宋体" w:eastAsia="宋体" w:cs="宋体"/>
          <w:color w:val="auto"/>
        </w:rPr>
        <w:t>）拟委任的项目负责人简历</w:t>
      </w:r>
      <w:r>
        <w:rPr>
          <w:rStyle w:val="63"/>
          <w:rFonts w:hint="eastAsia" w:ascii="宋体" w:hAnsi="宋体" w:eastAsia="宋体" w:cs="宋体"/>
          <w:color w:val="auto"/>
        </w:rPr>
        <w:footnoteReference w:id="1"/>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1453" w:type="dxa"/>
            <w:gridSpan w:val="2"/>
            <w:noWrap w:val="0"/>
            <w:vAlign w:val="center"/>
          </w:tcPr>
          <w:p>
            <w:pPr>
              <w:spacing w:line="500" w:lineRule="exact"/>
              <w:jc w:val="center"/>
              <w:rPr>
                <w:rFonts w:hint="eastAsia" w:ascii="宋体" w:hAnsi="宋体" w:eastAsia="宋体" w:cs="宋体"/>
                <w:color w:val="auto"/>
                <w:szCs w:val="21"/>
              </w:rPr>
            </w:pPr>
          </w:p>
        </w:tc>
        <w:tc>
          <w:tcPr>
            <w:tcW w:w="1290"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年 龄</w:t>
            </w:r>
          </w:p>
        </w:tc>
        <w:tc>
          <w:tcPr>
            <w:tcW w:w="1474" w:type="dxa"/>
            <w:noWrap w:val="0"/>
            <w:vAlign w:val="center"/>
          </w:tcPr>
          <w:p>
            <w:pPr>
              <w:spacing w:line="500" w:lineRule="exact"/>
              <w:jc w:val="center"/>
              <w:rPr>
                <w:rFonts w:hint="eastAsia" w:ascii="宋体" w:hAnsi="宋体" w:eastAsia="宋体" w:cs="宋体"/>
                <w:color w:val="auto"/>
                <w:szCs w:val="21"/>
              </w:rPr>
            </w:pPr>
          </w:p>
        </w:tc>
        <w:tc>
          <w:tcPr>
            <w:tcW w:w="1659"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学 历</w:t>
            </w:r>
          </w:p>
        </w:tc>
        <w:tc>
          <w:tcPr>
            <w:tcW w:w="2011"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453" w:type="dxa"/>
            <w:gridSpan w:val="2"/>
            <w:noWrap w:val="0"/>
            <w:vAlign w:val="center"/>
          </w:tcPr>
          <w:p>
            <w:pPr>
              <w:spacing w:line="500" w:lineRule="exact"/>
              <w:jc w:val="center"/>
              <w:rPr>
                <w:rFonts w:hint="eastAsia" w:ascii="宋体" w:hAnsi="宋体" w:eastAsia="宋体" w:cs="宋体"/>
                <w:color w:val="auto"/>
                <w:szCs w:val="21"/>
              </w:rPr>
            </w:pPr>
          </w:p>
        </w:tc>
        <w:tc>
          <w:tcPr>
            <w:tcW w:w="1290"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单位</w:t>
            </w:r>
          </w:p>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474" w:type="dxa"/>
            <w:noWrap w:val="0"/>
            <w:vAlign w:val="center"/>
          </w:tcPr>
          <w:p>
            <w:pPr>
              <w:spacing w:line="500" w:lineRule="exact"/>
              <w:jc w:val="center"/>
              <w:rPr>
                <w:rFonts w:hint="eastAsia" w:ascii="宋体" w:hAnsi="宋体" w:eastAsia="宋体" w:cs="宋体"/>
                <w:color w:val="auto"/>
                <w:szCs w:val="21"/>
              </w:rPr>
            </w:pPr>
          </w:p>
        </w:tc>
        <w:tc>
          <w:tcPr>
            <w:tcW w:w="1659"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拟在本标段</w:t>
            </w:r>
          </w:p>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项目担任职务</w:t>
            </w:r>
          </w:p>
        </w:tc>
        <w:tc>
          <w:tcPr>
            <w:tcW w:w="2011" w:type="dxa"/>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执业资格</w:t>
            </w:r>
          </w:p>
        </w:tc>
        <w:tc>
          <w:tcPr>
            <w:tcW w:w="1453" w:type="dxa"/>
            <w:gridSpan w:val="2"/>
            <w:noWrap w:val="0"/>
            <w:vAlign w:val="center"/>
          </w:tcPr>
          <w:p>
            <w:pPr>
              <w:spacing w:line="500" w:lineRule="exact"/>
              <w:jc w:val="center"/>
              <w:rPr>
                <w:rFonts w:hint="eastAsia" w:ascii="宋体" w:hAnsi="宋体" w:eastAsia="宋体" w:cs="宋体"/>
                <w:color w:val="auto"/>
                <w:szCs w:val="21"/>
              </w:rPr>
            </w:pPr>
          </w:p>
        </w:tc>
        <w:tc>
          <w:tcPr>
            <w:tcW w:w="1290"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资格证书编号</w:t>
            </w:r>
          </w:p>
        </w:tc>
        <w:tc>
          <w:tcPr>
            <w:tcW w:w="5144" w:type="dxa"/>
            <w:gridSpan w:val="4"/>
            <w:noWrap w:val="0"/>
            <w:vAlign w:val="center"/>
          </w:tcPr>
          <w:p>
            <w:pPr>
              <w:spacing w:line="5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毕业学校</w:t>
            </w:r>
          </w:p>
        </w:tc>
        <w:tc>
          <w:tcPr>
            <w:tcW w:w="7887" w:type="dxa"/>
            <w:gridSpan w:val="8"/>
            <w:noWrap w:val="0"/>
            <w:vAlign w:val="center"/>
          </w:tcPr>
          <w:p>
            <w:pPr>
              <w:spacing w:line="500"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月毕业于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学校</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专业，学制</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2514"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参加过的项目名称</w:t>
            </w:r>
          </w:p>
        </w:tc>
        <w:tc>
          <w:tcPr>
            <w:tcW w:w="1683"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签约合同价金额（万元）</w:t>
            </w:r>
          </w:p>
        </w:tc>
        <w:tc>
          <w:tcPr>
            <w:tcW w:w="1268" w:type="dxa"/>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402" w:type="dxa"/>
            <w:gridSpan w:val="2"/>
            <w:noWrap w:val="0"/>
            <w:vAlign w:val="center"/>
          </w:tcPr>
          <w:p>
            <w:pPr>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hint="eastAsia" w:ascii="宋体" w:hAnsi="宋体" w:eastAsia="宋体" w:cs="宋体"/>
                <w:color w:val="auto"/>
                <w:szCs w:val="21"/>
              </w:rPr>
            </w:pPr>
          </w:p>
        </w:tc>
        <w:tc>
          <w:tcPr>
            <w:tcW w:w="2514" w:type="dxa"/>
            <w:gridSpan w:val="2"/>
            <w:noWrap w:val="0"/>
            <w:vAlign w:val="top"/>
          </w:tcPr>
          <w:p>
            <w:pPr>
              <w:spacing w:line="500" w:lineRule="exact"/>
              <w:rPr>
                <w:rFonts w:hint="eastAsia" w:ascii="宋体" w:hAnsi="宋体" w:eastAsia="宋体" w:cs="宋体"/>
                <w:color w:val="auto"/>
                <w:szCs w:val="21"/>
              </w:rPr>
            </w:pPr>
          </w:p>
        </w:tc>
        <w:tc>
          <w:tcPr>
            <w:tcW w:w="1683" w:type="dxa"/>
            <w:gridSpan w:val="2"/>
            <w:noWrap w:val="0"/>
            <w:vAlign w:val="top"/>
          </w:tcPr>
          <w:p>
            <w:pPr>
              <w:spacing w:line="500" w:lineRule="exact"/>
              <w:rPr>
                <w:rFonts w:hint="eastAsia" w:ascii="宋体" w:hAnsi="宋体" w:eastAsia="宋体" w:cs="宋体"/>
                <w:color w:val="auto"/>
                <w:szCs w:val="21"/>
              </w:rPr>
            </w:pPr>
          </w:p>
        </w:tc>
        <w:tc>
          <w:tcPr>
            <w:tcW w:w="1268" w:type="dxa"/>
            <w:noWrap w:val="0"/>
            <w:vAlign w:val="top"/>
          </w:tcPr>
          <w:p>
            <w:pPr>
              <w:spacing w:line="500" w:lineRule="exact"/>
              <w:rPr>
                <w:rFonts w:hint="eastAsia" w:ascii="宋体" w:hAnsi="宋体" w:eastAsia="宋体" w:cs="宋体"/>
                <w:color w:val="auto"/>
                <w:szCs w:val="21"/>
              </w:rPr>
            </w:pPr>
          </w:p>
        </w:tc>
        <w:tc>
          <w:tcPr>
            <w:tcW w:w="2402" w:type="dxa"/>
            <w:gridSpan w:val="2"/>
            <w:noWrap w:val="0"/>
            <w:vAlign w:val="top"/>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hint="eastAsia" w:ascii="宋体" w:hAnsi="宋体" w:eastAsia="宋体" w:cs="宋体"/>
                <w:color w:val="auto"/>
                <w:szCs w:val="21"/>
              </w:rPr>
            </w:pPr>
          </w:p>
        </w:tc>
        <w:tc>
          <w:tcPr>
            <w:tcW w:w="2514" w:type="dxa"/>
            <w:gridSpan w:val="2"/>
            <w:noWrap w:val="0"/>
            <w:vAlign w:val="top"/>
          </w:tcPr>
          <w:p>
            <w:pPr>
              <w:pStyle w:val="36"/>
              <w:spacing w:before="0" w:after="0" w:line="500" w:lineRule="exact"/>
              <w:rPr>
                <w:rFonts w:hint="eastAsia" w:ascii="宋体" w:hAnsi="宋体" w:eastAsia="宋体" w:cs="宋体"/>
                <w:color w:val="auto"/>
              </w:rPr>
            </w:pPr>
          </w:p>
        </w:tc>
        <w:tc>
          <w:tcPr>
            <w:tcW w:w="1683" w:type="dxa"/>
            <w:gridSpan w:val="2"/>
            <w:noWrap w:val="0"/>
            <w:vAlign w:val="top"/>
          </w:tcPr>
          <w:p>
            <w:pPr>
              <w:pStyle w:val="36"/>
              <w:spacing w:before="0" w:after="0" w:line="500" w:lineRule="exact"/>
              <w:rPr>
                <w:rFonts w:hint="eastAsia" w:ascii="宋体" w:hAnsi="宋体" w:eastAsia="宋体" w:cs="宋体"/>
                <w:color w:val="auto"/>
              </w:rPr>
            </w:pPr>
          </w:p>
        </w:tc>
        <w:tc>
          <w:tcPr>
            <w:tcW w:w="1268" w:type="dxa"/>
            <w:noWrap w:val="0"/>
            <w:vAlign w:val="top"/>
          </w:tcPr>
          <w:p>
            <w:pPr>
              <w:pStyle w:val="36"/>
              <w:spacing w:before="0" w:after="0" w:line="500" w:lineRule="exact"/>
              <w:rPr>
                <w:rFonts w:hint="eastAsia" w:ascii="宋体" w:hAnsi="宋体" w:eastAsia="宋体" w:cs="宋体"/>
                <w:color w:val="auto"/>
              </w:rPr>
            </w:pPr>
          </w:p>
        </w:tc>
        <w:tc>
          <w:tcPr>
            <w:tcW w:w="2402" w:type="dxa"/>
            <w:gridSpan w:val="2"/>
            <w:noWrap w:val="0"/>
            <w:vAlign w:val="top"/>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hint="eastAsia" w:ascii="宋体" w:hAnsi="宋体" w:eastAsia="宋体" w:cs="宋体"/>
                <w:color w:val="auto"/>
                <w:szCs w:val="21"/>
              </w:rPr>
            </w:pPr>
          </w:p>
        </w:tc>
        <w:tc>
          <w:tcPr>
            <w:tcW w:w="2514" w:type="dxa"/>
            <w:gridSpan w:val="2"/>
            <w:noWrap w:val="0"/>
            <w:vAlign w:val="top"/>
          </w:tcPr>
          <w:p>
            <w:pPr>
              <w:spacing w:line="500" w:lineRule="exact"/>
              <w:rPr>
                <w:rFonts w:hint="eastAsia" w:ascii="宋体" w:hAnsi="宋体" w:eastAsia="宋体" w:cs="宋体"/>
                <w:color w:val="auto"/>
                <w:szCs w:val="21"/>
              </w:rPr>
            </w:pPr>
          </w:p>
        </w:tc>
        <w:tc>
          <w:tcPr>
            <w:tcW w:w="1683" w:type="dxa"/>
            <w:gridSpan w:val="2"/>
            <w:noWrap w:val="0"/>
            <w:vAlign w:val="top"/>
          </w:tcPr>
          <w:p>
            <w:pPr>
              <w:spacing w:line="500" w:lineRule="exact"/>
              <w:rPr>
                <w:rFonts w:hint="eastAsia" w:ascii="宋体" w:hAnsi="宋体" w:eastAsia="宋体" w:cs="宋体"/>
                <w:color w:val="auto"/>
                <w:szCs w:val="21"/>
              </w:rPr>
            </w:pPr>
          </w:p>
        </w:tc>
        <w:tc>
          <w:tcPr>
            <w:tcW w:w="1268" w:type="dxa"/>
            <w:noWrap w:val="0"/>
            <w:vAlign w:val="top"/>
          </w:tcPr>
          <w:p>
            <w:pPr>
              <w:spacing w:line="500" w:lineRule="exact"/>
              <w:rPr>
                <w:rFonts w:hint="eastAsia" w:ascii="宋体" w:hAnsi="宋体" w:eastAsia="宋体" w:cs="宋体"/>
                <w:color w:val="auto"/>
                <w:szCs w:val="21"/>
              </w:rPr>
            </w:pPr>
          </w:p>
        </w:tc>
        <w:tc>
          <w:tcPr>
            <w:tcW w:w="2402" w:type="dxa"/>
            <w:gridSpan w:val="2"/>
            <w:noWrap w:val="0"/>
            <w:vAlign w:val="top"/>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hint="eastAsia" w:ascii="宋体" w:hAnsi="宋体" w:eastAsia="宋体" w:cs="宋体"/>
                <w:color w:val="auto"/>
                <w:szCs w:val="21"/>
              </w:rPr>
            </w:pPr>
          </w:p>
        </w:tc>
        <w:tc>
          <w:tcPr>
            <w:tcW w:w="2514" w:type="dxa"/>
            <w:gridSpan w:val="2"/>
            <w:noWrap w:val="0"/>
            <w:vAlign w:val="center"/>
          </w:tcPr>
          <w:p>
            <w:pPr>
              <w:spacing w:line="500" w:lineRule="exact"/>
              <w:rPr>
                <w:rFonts w:hint="eastAsia" w:ascii="宋体" w:hAnsi="宋体" w:eastAsia="宋体" w:cs="宋体"/>
                <w:color w:val="auto"/>
                <w:szCs w:val="21"/>
              </w:rPr>
            </w:pPr>
          </w:p>
        </w:tc>
        <w:tc>
          <w:tcPr>
            <w:tcW w:w="1683" w:type="dxa"/>
            <w:gridSpan w:val="2"/>
            <w:noWrap w:val="0"/>
            <w:vAlign w:val="center"/>
          </w:tcPr>
          <w:p>
            <w:pPr>
              <w:spacing w:line="500" w:lineRule="exact"/>
              <w:rPr>
                <w:rFonts w:hint="eastAsia" w:ascii="宋体" w:hAnsi="宋体" w:eastAsia="宋体" w:cs="宋体"/>
                <w:color w:val="auto"/>
                <w:szCs w:val="21"/>
              </w:rPr>
            </w:pPr>
          </w:p>
        </w:tc>
        <w:tc>
          <w:tcPr>
            <w:tcW w:w="1268" w:type="dxa"/>
            <w:noWrap w:val="0"/>
            <w:vAlign w:val="center"/>
          </w:tcPr>
          <w:p>
            <w:pPr>
              <w:spacing w:line="500" w:lineRule="exact"/>
              <w:rPr>
                <w:rFonts w:hint="eastAsia" w:ascii="宋体" w:hAnsi="宋体" w:eastAsia="宋体" w:cs="宋体"/>
                <w:color w:val="auto"/>
                <w:szCs w:val="21"/>
              </w:rPr>
            </w:pPr>
          </w:p>
        </w:tc>
        <w:tc>
          <w:tcPr>
            <w:tcW w:w="2402" w:type="dxa"/>
            <w:gridSpan w:val="2"/>
            <w:noWrap w:val="0"/>
            <w:vAlign w:val="center"/>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hint="eastAsia" w:ascii="宋体" w:hAnsi="宋体" w:eastAsia="宋体" w:cs="宋体"/>
                <w:color w:val="auto"/>
                <w:szCs w:val="21"/>
              </w:rPr>
            </w:pPr>
          </w:p>
        </w:tc>
        <w:tc>
          <w:tcPr>
            <w:tcW w:w="2514" w:type="dxa"/>
            <w:gridSpan w:val="2"/>
            <w:noWrap w:val="0"/>
            <w:vAlign w:val="center"/>
          </w:tcPr>
          <w:p>
            <w:pPr>
              <w:spacing w:line="500" w:lineRule="exact"/>
              <w:rPr>
                <w:rFonts w:hint="eastAsia" w:ascii="宋体" w:hAnsi="宋体" w:eastAsia="宋体" w:cs="宋体"/>
                <w:color w:val="auto"/>
                <w:szCs w:val="21"/>
              </w:rPr>
            </w:pPr>
          </w:p>
        </w:tc>
        <w:tc>
          <w:tcPr>
            <w:tcW w:w="1683" w:type="dxa"/>
            <w:gridSpan w:val="2"/>
            <w:noWrap w:val="0"/>
            <w:vAlign w:val="center"/>
          </w:tcPr>
          <w:p>
            <w:pPr>
              <w:spacing w:line="500" w:lineRule="exact"/>
              <w:rPr>
                <w:rFonts w:hint="eastAsia" w:ascii="宋体" w:hAnsi="宋体" w:eastAsia="宋体" w:cs="宋体"/>
                <w:color w:val="auto"/>
                <w:szCs w:val="21"/>
              </w:rPr>
            </w:pPr>
          </w:p>
        </w:tc>
        <w:tc>
          <w:tcPr>
            <w:tcW w:w="1268" w:type="dxa"/>
            <w:noWrap w:val="0"/>
            <w:vAlign w:val="center"/>
          </w:tcPr>
          <w:p>
            <w:pPr>
              <w:spacing w:line="500" w:lineRule="exact"/>
              <w:rPr>
                <w:rFonts w:hint="eastAsia" w:ascii="宋体" w:hAnsi="宋体" w:eastAsia="宋体" w:cs="宋体"/>
                <w:color w:val="auto"/>
                <w:szCs w:val="21"/>
              </w:rPr>
            </w:pPr>
          </w:p>
        </w:tc>
        <w:tc>
          <w:tcPr>
            <w:tcW w:w="2402" w:type="dxa"/>
            <w:gridSpan w:val="2"/>
            <w:noWrap w:val="0"/>
            <w:vAlign w:val="center"/>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hint="eastAsia" w:ascii="宋体" w:hAnsi="宋体" w:eastAsia="宋体" w:cs="宋体"/>
                <w:color w:val="auto"/>
                <w:szCs w:val="21"/>
              </w:rPr>
            </w:pPr>
          </w:p>
        </w:tc>
        <w:tc>
          <w:tcPr>
            <w:tcW w:w="2514" w:type="dxa"/>
            <w:gridSpan w:val="2"/>
            <w:noWrap w:val="0"/>
            <w:vAlign w:val="center"/>
          </w:tcPr>
          <w:p>
            <w:pPr>
              <w:spacing w:line="500" w:lineRule="exact"/>
              <w:rPr>
                <w:rFonts w:hint="eastAsia" w:ascii="宋体" w:hAnsi="宋体" w:eastAsia="宋体" w:cs="宋体"/>
                <w:color w:val="auto"/>
                <w:szCs w:val="21"/>
              </w:rPr>
            </w:pPr>
          </w:p>
        </w:tc>
        <w:tc>
          <w:tcPr>
            <w:tcW w:w="1683" w:type="dxa"/>
            <w:gridSpan w:val="2"/>
            <w:noWrap w:val="0"/>
            <w:vAlign w:val="center"/>
          </w:tcPr>
          <w:p>
            <w:pPr>
              <w:spacing w:line="500" w:lineRule="exact"/>
              <w:rPr>
                <w:rFonts w:hint="eastAsia" w:ascii="宋体" w:hAnsi="宋体" w:eastAsia="宋体" w:cs="宋体"/>
                <w:color w:val="auto"/>
                <w:szCs w:val="21"/>
              </w:rPr>
            </w:pPr>
          </w:p>
        </w:tc>
        <w:tc>
          <w:tcPr>
            <w:tcW w:w="1268" w:type="dxa"/>
            <w:noWrap w:val="0"/>
            <w:vAlign w:val="center"/>
          </w:tcPr>
          <w:p>
            <w:pPr>
              <w:spacing w:line="500" w:lineRule="exact"/>
              <w:rPr>
                <w:rFonts w:hint="eastAsia" w:ascii="宋体" w:hAnsi="宋体" w:eastAsia="宋体" w:cs="宋体"/>
                <w:color w:val="auto"/>
                <w:szCs w:val="21"/>
              </w:rPr>
            </w:pPr>
          </w:p>
        </w:tc>
        <w:tc>
          <w:tcPr>
            <w:tcW w:w="2402" w:type="dxa"/>
            <w:gridSpan w:val="2"/>
            <w:noWrap w:val="0"/>
            <w:vAlign w:val="center"/>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hint="eastAsia" w:ascii="宋体" w:hAnsi="宋体" w:eastAsia="宋体" w:cs="宋体"/>
                <w:color w:val="auto"/>
                <w:szCs w:val="21"/>
              </w:rPr>
            </w:pPr>
          </w:p>
        </w:tc>
        <w:tc>
          <w:tcPr>
            <w:tcW w:w="2514" w:type="dxa"/>
            <w:gridSpan w:val="2"/>
            <w:noWrap w:val="0"/>
            <w:vAlign w:val="center"/>
          </w:tcPr>
          <w:p>
            <w:pPr>
              <w:spacing w:line="500" w:lineRule="exact"/>
              <w:rPr>
                <w:rFonts w:hint="eastAsia" w:ascii="宋体" w:hAnsi="宋体" w:eastAsia="宋体" w:cs="宋体"/>
                <w:color w:val="auto"/>
                <w:szCs w:val="21"/>
              </w:rPr>
            </w:pPr>
          </w:p>
        </w:tc>
        <w:tc>
          <w:tcPr>
            <w:tcW w:w="1683" w:type="dxa"/>
            <w:gridSpan w:val="2"/>
            <w:tcBorders>
              <w:right w:val="single" w:color="auto" w:sz="8" w:space="0"/>
            </w:tcBorders>
            <w:noWrap w:val="0"/>
            <w:vAlign w:val="center"/>
          </w:tcPr>
          <w:p>
            <w:pPr>
              <w:spacing w:line="500" w:lineRule="exact"/>
              <w:rPr>
                <w:rFonts w:hint="eastAsia" w:ascii="宋体" w:hAnsi="宋体" w:eastAsia="宋体" w:cs="宋体"/>
                <w:color w:val="auto"/>
                <w:szCs w:val="21"/>
              </w:rPr>
            </w:pPr>
          </w:p>
        </w:tc>
        <w:tc>
          <w:tcPr>
            <w:tcW w:w="1268" w:type="dxa"/>
            <w:tcBorders>
              <w:left w:val="single" w:color="auto" w:sz="8" w:space="0"/>
            </w:tcBorders>
            <w:noWrap w:val="0"/>
            <w:vAlign w:val="center"/>
          </w:tcPr>
          <w:p>
            <w:pPr>
              <w:spacing w:line="500" w:lineRule="exact"/>
              <w:rPr>
                <w:rFonts w:hint="eastAsia" w:ascii="宋体" w:hAnsi="宋体" w:eastAsia="宋体" w:cs="宋体"/>
                <w:color w:val="auto"/>
                <w:szCs w:val="21"/>
              </w:rPr>
            </w:pPr>
          </w:p>
        </w:tc>
        <w:tc>
          <w:tcPr>
            <w:tcW w:w="2402" w:type="dxa"/>
            <w:gridSpan w:val="2"/>
            <w:noWrap w:val="0"/>
            <w:vAlign w:val="center"/>
          </w:tcPr>
          <w:p>
            <w:pPr>
              <w:spacing w:line="5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hint="eastAsia" w:ascii="宋体" w:hAnsi="宋体" w:eastAsia="宋体" w:cs="宋体"/>
                <w:color w:val="auto"/>
                <w:szCs w:val="21"/>
              </w:rPr>
            </w:pPr>
            <w:r>
              <w:rPr>
                <w:rFonts w:hint="eastAsia" w:ascii="宋体" w:hAnsi="宋体" w:eastAsia="宋体" w:cs="宋体"/>
                <w:color w:val="auto"/>
                <w:szCs w:val="21"/>
              </w:rPr>
              <w:t>获奖情况</w:t>
            </w:r>
          </w:p>
        </w:tc>
        <w:tc>
          <w:tcPr>
            <w:tcW w:w="7867" w:type="dxa"/>
            <w:gridSpan w:val="7"/>
            <w:noWrap w:val="0"/>
            <w:vAlign w:val="center"/>
          </w:tcPr>
          <w:p>
            <w:pPr>
              <w:spacing w:line="500" w:lineRule="exact"/>
              <w:rPr>
                <w:rFonts w:hint="eastAsia" w:ascii="宋体" w:hAnsi="宋体" w:eastAsia="宋体" w:cs="宋体"/>
                <w:color w:val="auto"/>
                <w:szCs w:val="21"/>
              </w:rPr>
            </w:pPr>
          </w:p>
        </w:tc>
      </w:tr>
    </w:tbl>
    <w:p>
      <w:pPr>
        <w:tabs>
          <w:tab w:val="left" w:pos="2580"/>
          <w:tab w:val="left" w:pos="5940"/>
        </w:tabs>
        <w:autoSpaceDE w:val="0"/>
        <w:autoSpaceDN w:val="0"/>
        <w:adjustRightInd w:val="0"/>
        <w:snapToGrid w:val="0"/>
        <w:spacing w:line="500" w:lineRule="exact"/>
        <w:jc w:val="left"/>
        <w:rPr>
          <w:rFonts w:hint="eastAsia" w:ascii="宋体" w:hAnsi="宋体" w:eastAsia="宋体" w:cs="宋体"/>
          <w:color w:val="auto"/>
          <w:spacing w:val="-6"/>
          <w:szCs w:val="21"/>
        </w:rPr>
      </w:pPr>
      <w:r>
        <w:rPr>
          <w:rFonts w:hint="eastAsia" w:ascii="宋体" w:hAnsi="宋体" w:eastAsia="宋体" w:cs="宋体"/>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2. 投标人应根据招标文件的要求在本表后附相关证明材料。</w:t>
      </w:r>
    </w:p>
    <w:p>
      <w:pPr>
        <w:pStyle w:val="4"/>
        <w:pageBreakBefore/>
        <w:numPr>
          <w:ilvl w:val="0"/>
          <w:numId w:val="0"/>
        </w:numPr>
        <w:spacing w:before="0" w:after="0" w:line="5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val="en-US" w:eastAsia="zh-CN"/>
        </w:rPr>
        <w:t>七</w:t>
      </w:r>
      <w:r>
        <w:rPr>
          <w:rFonts w:hint="eastAsia" w:ascii="宋体" w:hAnsi="宋体" w:eastAsia="宋体" w:cs="宋体"/>
          <w:b/>
          <w:bCs w:val="0"/>
          <w:color w:val="auto"/>
          <w:sz w:val="32"/>
          <w:szCs w:val="32"/>
        </w:rPr>
        <w:t>、食材管理方案</w:t>
      </w: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pStyle w:val="4"/>
        <w:spacing w:before="0" w:after="0" w:line="5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val="en-US" w:eastAsia="zh-CN"/>
        </w:rPr>
        <w:t>八</w:t>
      </w:r>
      <w:r>
        <w:rPr>
          <w:rFonts w:hint="eastAsia" w:ascii="宋体" w:hAnsi="宋体" w:eastAsia="宋体" w:cs="宋体"/>
          <w:b/>
          <w:bCs w:val="0"/>
          <w:color w:val="auto"/>
          <w:sz w:val="32"/>
          <w:szCs w:val="32"/>
        </w:rPr>
        <w:t>、售后服务及服务承诺</w:t>
      </w: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r>
        <w:rPr>
          <w:rFonts w:hint="eastAsia" w:ascii="宋体" w:hAnsi="宋体" w:cs="宋体"/>
          <w:b/>
          <w:bCs w:val="0"/>
          <w:color w:val="auto"/>
          <w:sz w:val="32"/>
          <w:szCs w:val="32"/>
          <w:lang w:val="en-US" w:eastAsia="zh-CN"/>
        </w:rPr>
        <w:t>九</w:t>
      </w:r>
      <w:r>
        <w:rPr>
          <w:rFonts w:hint="eastAsia" w:ascii="宋体" w:hAnsi="宋体" w:eastAsia="宋体" w:cs="宋体"/>
          <w:b/>
          <w:bCs w:val="0"/>
          <w:color w:val="auto"/>
          <w:sz w:val="32"/>
          <w:szCs w:val="32"/>
        </w:rPr>
        <w:t>、</w:t>
      </w:r>
      <w:r>
        <w:rPr>
          <w:rFonts w:hint="eastAsia" w:ascii="宋体" w:hAnsi="宋体" w:eastAsia="宋体" w:cs="宋体"/>
          <w:b/>
          <w:bCs w:val="0"/>
          <w:color w:val="auto"/>
          <w:sz w:val="32"/>
          <w:szCs w:val="32"/>
          <w:lang w:val="en-US" w:eastAsia="zh-CN"/>
        </w:rPr>
        <w:t>特殊情况应急方案</w:t>
      </w:r>
    </w:p>
    <w:p>
      <w:pPr>
        <w:rPr>
          <w:rFonts w:hint="eastAsia" w:ascii="宋体" w:hAnsi="宋体" w:eastAsia="宋体" w:cs="宋体"/>
          <w:b/>
          <w:bCs w:val="0"/>
          <w:color w:val="auto"/>
          <w:sz w:val="32"/>
          <w:szCs w:val="32"/>
        </w:rPr>
      </w:pPr>
    </w:p>
    <w:p>
      <w:pPr>
        <w:pStyle w:val="4"/>
        <w:spacing w:before="0" w:after="0" w:line="500" w:lineRule="exact"/>
        <w:jc w:val="both"/>
        <w:rPr>
          <w:rFonts w:hint="eastAsia" w:ascii="宋体" w:hAnsi="宋体" w:eastAsia="宋体" w:cs="宋体"/>
          <w:b/>
          <w:bCs w:val="0"/>
          <w:color w:val="auto"/>
          <w:sz w:val="32"/>
          <w:szCs w:val="32"/>
        </w:rPr>
      </w:pPr>
    </w:p>
    <w:p>
      <w:pPr>
        <w:pStyle w:val="4"/>
        <w:spacing w:before="0" w:after="0" w:line="500" w:lineRule="exact"/>
        <w:jc w:val="both"/>
        <w:rPr>
          <w:rFonts w:hint="eastAsia" w:ascii="宋体" w:hAnsi="宋体" w:eastAsia="宋体" w:cs="宋体"/>
          <w:b/>
          <w:bCs w:val="0"/>
          <w:color w:val="auto"/>
          <w:sz w:val="32"/>
          <w:szCs w:val="32"/>
        </w:rPr>
      </w:pPr>
    </w:p>
    <w:p>
      <w:pPr>
        <w:spacing w:line="500" w:lineRule="exact"/>
        <w:rPr>
          <w:rFonts w:hint="eastAsia" w:ascii="宋体" w:hAnsi="宋体" w:eastAsia="宋体" w:cs="宋体"/>
          <w:b/>
          <w:bCs w:val="0"/>
          <w:color w:val="auto"/>
          <w:sz w:val="32"/>
          <w:szCs w:val="32"/>
        </w:rPr>
      </w:pPr>
    </w:p>
    <w:p>
      <w:pPr>
        <w:pStyle w:val="4"/>
        <w:spacing w:before="0" w:after="0" w:line="500" w:lineRule="exact"/>
        <w:jc w:val="center"/>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rPr>
        <w:t>十、年货礼品方案</w:t>
      </w:r>
    </w:p>
    <w:p>
      <w:pPr>
        <w:pStyle w:val="4"/>
        <w:pageBreakBefore/>
        <w:spacing w:before="0" w:after="0" w:line="500" w:lineRule="exact"/>
        <w:jc w:val="center"/>
        <w:rPr>
          <w:rFonts w:hint="eastAsia" w:ascii="宋体" w:hAnsi="宋体" w:eastAsia="宋体" w:cs="宋体"/>
          <w:b/>
          <w:bCs w:val="0"/>
          <w:color w:val="auto"/>
          <w:sz w:val="32"/>
          <w:szCs w:val="32"/>
          <w:lang w:val="en-US" w:eastAsia="zh-CN"/>
        </w:rPr>
        <w:sectPr>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color w:val="auto"/>
        </w:rPr>
      </w:pPr>
      <w:r>
        <w:rPr>
          <w:rFonts w:hint="eastAsia" w:ascii="Times New Roman" w:hAnsi="Times New Roman"/>
          <w:color w:val="auto"/>
          <w:sz w:val="28"/>
          <w:szCs w:val="28"/>
          <w:lang w:val="en-US" w:eastAsia="zh-CN"/>
        </w:rPr>
        <w:t>十一、</w:t>
      </w:r>
      <w:r>
        <w:rPr>
          <w:rFonts w:ascii="Times New Roman" w:hAnsi="Times New Roman"/>
          <w:color w:val="auto"/>
          <w:sz w:val="28"/>
          <w:szCs w:val="28"/>
        </w:rPr>
        <w:t>其他资料</w:t>
      </w:r>
    </w:p>
    <w:p>
      <w:pPr>
        <w:tabs>
          <w:tab w:val="left" w:pos="5760"/>
        </w:tabs>
        <w:autoSpaceDE w:val="0"/>
        <w:autoSpaceDN w:val="0"/>
        <w:adjustRightInd w:val="0"/>
        <w:spacing w:line="500" w:lineRule="exact"/>
        <w:ind w:right="11" w:firstLine="420" w:firstLineChars="200"/>
        <w:jc w:val="left"/>
        <w:rPr>
          <w:rFonts w:hint="eastAsia" w:ascii="宋体" w:hAnsi="宋体" w:eastAsia="宋体" w:cs="宋体"/>
          <w:bCs/>
          <w:snapToGrid w:val="0"/>
          <w:color w:val="auto"/>
          <w:kern w:val="0"/>
          <w:szCs w:val="21"/>
        </w:rPr>
      </w:pPr>
      <w:r>
        <w:rPr>
          <w:rFonts w:hint="eastAsia" w:ascii="宋体" w:hAnsi="宋体" w:eastAsia="宋体" w:cs="宋体"/>
          <w:color w:val="auto"/>
          <w:szCs w:val="22"/>
        </w:rPr>
        <w:t>投标人对照评标办法要求，自行提供其他相关资料（如有）</w:t>
      </w: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ind w:firstLine="2158" w:firstLineChars="1028"/>
        <w:rPr>
          <w:rFonts w:hint="eastAsia" w:ascii="宋体" w:hAnsi="宋体" w:eastAsia="宋体" w:cs="宋体"/>
          <w:color w:val="auto"/>
          <w:szCs w:val="22"/>
        </w:rPr>
      </w:pPr>
    </w:p>
    <w:p>
      <w:pPr>
        <w:spacing w:line="500" w:lineRule="exact"/>
        <w:rPr>
          <w:rFonts w:hint="eastAsia" w:ascii="宋体" w:hAnsi="宋体" w:eastAsia="宋体" w:cs="宋体"/>
          <w:color w:val="auto"/>
          <w:szCs w:val="22"/>
        </w:rPr>
      </w:pPr>
    </w:p>
    <w:p>
      <w:pPr>
        <w:spacing w:line="500" w:lineRule="exact"/>
        <w:rPr>
          <w:rFonts w:hint="eastAsia" w:ascii="宋体" w:hAnsi="宋体" w:eastAsia="宋体" w:cs="宋体"/>
          <w:color w:val="auto"/>
          <w:szCs w:val="22"/>
        </w:rPr>
      </w:pPr>
    </w:p>
    <w:p>
      <w:pPr>
        <w:tabs>
          <w:tab w:val="left" w:pos="5760"/>
        </w:tabs>
        <w:autoSpaceDE w:val="0"/>
        <w:autoSpaceDN w:val="0"/>
        <w:adjustRightInd w:val="0"/>
        <w:spacing w:line="500" w:lineRule="exact"/>
        <w:ind w:right="11"/>
        <w:rPr>
          <w:rFonts w:hint="eastAsia" w:ascii="宋体" w:hAnsi="宋体" w:eastAsia="宋体" w:cs="宋体"/>
          <w:color w:val="auto"/>
          <w:szCs w:val="22"/>
        </w:rPr>
      </w:pPr>
      <w:r>
        <w:rPr>
          <w:rFonts w:hint="eastAsia" w:ascii="宋体" w:hAnsi="宋体" w:eastAsia="宋体" w:cs="宋体"/>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rFonts w:hint="eastAsia" w:ascii="宋体" w:hAnsi="宋体" w:eastAsia="宋体" w:cs="宋体"/>
          <w:color w:val="auto"/>
          <w:szCs w:val="22"/>
        </w:rPr>
      </w:pPr>
    </w:p>
    <w:p>
      <w:pPr>
        <w:tabs>
          <w:tab w:val="left" w:pos="5760"/>
        </w:tabs>
        <w:autoSpaceDE w:val="0"/>
        <w:autoSpaceDN w:val="0"/>
        <w:adjustRightInd w:val="0"/>
        <w:spacing w:line="500" w:lineRule="exact"/>
        <w:ind w:right="11"/>
        <w:rPr>
          <w:rFonts w:hint="eastAsia" w:ascii="宋体" w:hAnsi="宋体" w:eastAsia="宋体" w:cs="宋体"/>
          <w:color w:val="auto"/>
          <w:szCs w:val="22"/>
        </w:rPr>
      </w:pPr>
    </w:p>
    <w:p>
      <w:pPr>
        <w:tabs>
          <w:tab w:val="left" w:pos="2580"/>
          <w:tab w:val="left" w:pos="5940"/>
        </w:tabs>
        <w:autoSpaceDE w:val="0"/>
        <w:autoSpaceDN w:val="0"/>
        <w:adjustRightInd w:val="0"/>
        <w:snapToGrid w:val="0"/>
        <w:spacing w:line="500" w:lineRule="exact"/>
        <w:jc w:val="left"/>
        <w:rPr>
          <w:rFonts w:hint="eastAsia" w:ascii="宋体" w:hAnsi="宋体" w:eastAsia="宋体" w:cs="宋体"/>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hint="eastAsia" w:ascii="宋体" w:hAnsi="宋体" w:eastAsia="宋体" w:cs="宋体"/>
          <w:b/>
          <w:bCs/>
          <w:color w:val="auto"/>
          <w:kern w:val="0"/>
          <w:sz w:val="28"/>
          <w:szCs w:val="22"/>
        </w:rPr>
      </w:pPr>
      <w:r>
        <w:rPr>
          <w:rFonts w:hint="eastAsia" w:ascii="宋体" w:hAnsi="宋体" w:eastAsia="宋体" w:cs="宋体"/>
          <w:color w:val="auto"/>
          <w:sz w:val="28"/>
          <w:szCs w:val="28"/>
          <w:u w:val="single"/>
        </w:rPr>
        <w:t>某招标项目标段名称</w:t>
      </w:r>
      <w:r>
        <w:rPr>
          <w:rFonts w:hint="eastAsia" w:ascii="宋体" w:hAnsi="宋体" w:eastAsia="宋体" w:cs="宋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rFonts w:hint="eastAsia" w:ascii="宋体" w:hAnsi="宋体" w:eastAsia="宋体" w:cs="宋体"/>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rFonts w:hint="eastAsia" w:ascii="宋体" w:hAnsi="宋体" w:eastAsia="宋体" w:cs="宋体"/>
          <w:color w:val="auto"/>
          <w:kern w:val="0"/>
          <w:sz w:val="44"/>
          <w:szCs w:val="22"/>
        </w:rPr>
      </w:pPr>
    </w:p>
    <w:p>
      <w:pPr>
        <w:pStyle w:val="3"/>
        <w:spacing w:before="0" w:after="0" w:line="500" w:lineRule="exact"/>
        <w:jc w:val="center"/>
        <w:rPr>
          <w:rFonts w:hint="eastAsia" w:ascii="宋体" w:hAnsi="宋体" w:eastAsia="宋体" w:cs="宋体"/>
          <w:b w:val="0"/>
          <w:color w:val="auto"/>
          <w:sz w:val="44"/>
          <w:szCs w:val="44"/>
          <w:lang w:eastAsia="zh-CN"/>
        </w:rPr>
      </w:pPr>
      <w:bookmarkStart w:id="414" w:name="_Toc24598"/>
      <w:bookmarkStart w:id="415" w:name="_Toc25064"/>
      <w:bookmarkStart w:id="416" w:name="_Toc22504"/>
      <w:r>
        <w:rPr>
          <w:rFonts w:hint="eastAsia" w:ascii="宋体" w:hAnsi="宋体" w:eastAsia="宋体" w:cs="宋体"/>
          <w:b w:val="0"/>
          <w:color w:val="auto"/>
          <w:sz w:val="44"/>
          <w:szCs w:val="44"/>
        </w:rPr>
        <w:t>投标文件</w:t>
      </w:r>
    </w:p>
    <w:p>
      <w:pPr>
        <w:pStyle w:val="3"/>
        <w:spacing w:before="0" w:after="0" w:line="500" w:lineRule="exact"/>
        <w:jc w:val="center"/>
        <w:rPr>
          <w:rFonts w:hint="eastAsia" w:ascii="宋体" w:hAnsi="宋体" w:eastAsia="宋体" w:cs="宋体"/>
          <w:b w:val="0"/>
          <w:color w:val="auto"/>
        </w:rPr>
      </w:pPr>
      <w:r>
        <w:rPr>
          <w:rFonts w:hint="eastAsia" w:ascii="宋体" w:hAnsi="宋体" w:eastAsia="宋体" w:cs="宋体"/>
          <w:b w:val="0"/>
          <w:color w:val="auto"/>
        </w:rPr>
        <w:t>（报价文件）</w:t>
      </w:r>
      <w:bookmarkEnd w:id="414"/>
      <w:bookmarkEnd w:id="415"/>
      <w:bookmarkEnd w:id="416"/>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pStyle w:val="53"/>
        <w:ind w:firstLine="560"/>
        <w:rPr>
          <w:rFonts w:hint="eastAsia" w:ascii="宋体" w:hAnsi="宋体" w:eastAsia="宋体" w:cs="宋体"/>
          <w:color w:val="auto"/>
        </w:rPr>
      </w:pPr>
    </w:p>
    <w:p>
      <w:pPr>
        <w:pStyle w:val="53"/>
        <w:ind w:firstLine="560"/>
        <w:rPr>
          <w:rFonts w:hint="eastAsia" w:ascii="宋体" w:hAnsi="宋体" w:eastAsia="宋体" w:cs="宋体"/>
          <w:color w:val="auto"/>
        </w:rPr>
      </w:pPr>
    </w:p>
    <w:p>
      <w:pPr>
        <w:pStyle w:val="53"/>
        <w:ind w:firstLine="560"/>
        <w:rPr>
          <w:rFonts w:hint="eastAsia" w:ascii="宋体" w:hAnsi="宋体" w:eastAsia="宋体" w:cs="宋体"/>
          <w:color w:val="auto"/>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autoSpaceDE w:val="0"/>
        <w:autoSpaceDN w:val="0"/>
        <w:adjustRightInd w:val="0"/>
        <w:snapToGrid w:val="0"/>
        <w:spacing w:line="500" w:lineRule="exact"/>
        <w:jc w:val="left"/>
        <w:rPr>
          <w:rFonts w:hint="eastAsia" w:ascii="宋体" w:hAnsi="宋体" w:eastAsia="宋体" w:cs="宋体"/>
          <w:b/>
          <w:bCs/>
          <w:color w:val="auto"/>
          <w:kern w:val="0"/>
          <w:sz w:val="20"/>
          <w:szCs w:val="22"/>
        </w:rPr>
      </w:pPr>
    </w:p>
    <w:p>
      <w:pPr>
        <w:spacing w:line="500" w:lineRule="exact"/>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p>
    <w:p>
      <w:pPr>
        <w:spacing w:line="500" w:lineRule="exact"/>
        <w:jc w:val="center"/>
        <w:rPr>
          <w:rFonts w:hint="eastAsia" w:ascii="宋体" w:hAnsi="宋体" w:eastAsia="宋体" w:cs="宋体"/>
          <w:color w:val="auto"/>
          <w:sz w:val="28"/>
          <w:szCs w:val="28"/>
        </w:rPr>
      </w:pPr>
    </w:p>
    <w:p>
      <w:pPr>
        <w:tabs>
          <w:tab w:val="left" w:pos="3280"/>
          <w:tab w:val="left" w:pos="4680"/>
          <w:tab w:val="left" w:pos="6080"/>
        </w:tabs>
        <w:autoSpaceDE w:val="0"/>
        <w:autoSpaceDN w:val="0"/>
        <w:adjustRightInd w:val="0"/>
        <w:snapToGrid w:val="0"/>
        <w:spacing w:line="500" w:lineRule="exact"/>
        <w:jc w:val="center"/>
        <w:rPr>
          <w:rFonts w:hint="eastAsia" w:ascii="宋体" w:hAnsi="宋体" w:eastAsia="宋体" w:cs="宋体"/>
          <w:b/>
          <w:bCs/>
          <w:color w:val="auto"/>
          <w:kern w:val="0"/>
          <w:sz w:val="28"/>
          <w:szCs w:val="22"/>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autoSpaceDE w:val="0"/>
        <w:autoSpaceDN w:val="0"/>
        <w:adjustRightInd w:val="0"/>
        <w:snapToGrid w:val="0"/>
        <w:spacing w:line="500" w:lineRule="exact"/>
        <w:jc w:val="left"/>
        <w:rPr>
          <w:rFonts w:hint="eastAsia" w:ascii="宋体" w:hAnsi="宋体" w:eastAsia="宋体" w:cs="宋体"/>
          <w:color w:val="auto"/>
          <w:kern w:val="0"/>
          <w:sz w:val="24"/>
          <w:szCs w:val="22"/>
        </w:rPr>
      </w:pPr>
      <w:r>
        <w:rPr>
          <w:rFonts w:hint="eastAsia" w:ascii="宋体" w:hAnsi="宋体" w:eastAsia="宋体" w:cs="宋体"/>
          <w:bCs/>
          <w:color w:val="auto"/>
          <w:kern w:val="0"/>
          <w:sz w:val="24"/>
          <w:szCs w:val="22"/>
        </w:rPr>
        <w:br w:type="page"/>
      </w:r>
    </w:p>
    <w:p>
      <w:pPr>
        <w:autoSpaceDE w:val="0"/>
        <w:autoSpaceDN w:val="0"/>
        <w:adjustRightInd w:val="0"/>
        <w:snapToGrid w:val="0"/>
        <w:spacing w:line="500" w:lineRule="exact"/>
        <w:jc w:val="center"/>
        <w:rPr>
          <w:rFonts w:hint="eastAsia" w:ascii="宋体" w:hAnsi="宋体" w:eastAsia="宋体" w:cs="宋体"/>
          <w:b/>
          <w:bCs/>
          <w:color w:val="auto"/>
          <w:kern w:val="0"/>
          <w:sz w:val="32"/>
          <w:szCs w:val="22"/>
        </w:rPr>
      </w:pPr>
      <w:r>
        <w:rPr>
          <w:rFonts w:hint="eastAsia" w:ascii="宋体" w:hAnsi="宋体" w:eastAsia="宋体" w:cs="宋体"/>
          <w:b/>
          <w:bCs/>
          <w:color w:val="auto"/>
          <w:kern w:val="0"/>
          <w:sz w:val="32"/>
          <w:szCs w:val="22"/>
        </w:rPr>
        <w:t>目  录</w:t>
      </w:r>
    </w:p>
    <w:p>
      <w:pPr>
        <w:autoSpaceDE w:val="0"/>
        <w:autoSpaceDN w:val="0"/>
        <w:adjustRightInd w:val="0"/>
        <w:spacing w:line="500" w:lineRule="exact"/>
        <w:ind w:right="-20" w:firstLine="105" w:firstLineChars="50"/>
        <w:jc w:val="left"/>
        <w:rPr>
          <w:rFonts w:hint="eastAsia" w:ascii="宋体" w:hAnsi="宋体" w:eastAsia="宋体" w:cs="宋体"/>
          <w:color w:val="auto"/>
          <w:szCs w:val="21"/>
        </w:rPr>
      </w:pPr>
    </w:p>
    <w:p>
      <w:pPr>
        <w:autoSpaceDE w:val="0"/>
        <w:autoSpaceDN w:val="0"/>
        <w:adjustRightInd w:val="0"/>
        <w:spacing w:line="500" w:lineRule="exact"/>
        <w:ind w:right="-20" w:firstLine="105" w:firstLineChars="50"/>
        <w:jc w:val="left"/>
        <w:rPr>
          <w:rFonts w:hint="eastAsia" w:ascii="宋体" w:hAnsi="宋体" w:eastAsia="宋体" w:cs="宋体"/>
          <w:color w:val="auto"/>
          <w:szCs w:val="21"/>
        </w:rPr>
      </w:pPr>
      <w:r>
        <w:rPr>
          <w:rFonts w:hint="eastAsia" w:ascii="宋体" w:hAnsi="宋体" w:eastAsia="宋体" w:cs="宋体"/>
          <w:color w:val="auto"/>
          <w:szCs w:val="21"/>
        </w:rPr>
        <w:t>一、投标函</w:t>
      </w:r>
    </w:p>
    <w:p>
      <w:pPr>
        <w:autoSpaceDE w:val="0"/>
        <w:autoSpaceDN w:val="0"/>
        <w:adjustRightInd w:val="0"/>
        <w:spacing w:line="500" w:lineRule="exact"/>
        <w:ind w:right="-20" w:firstLine="105" w:firstLineChars="50"/>
        <w:jc w:val="left"/>
        <w:rPr>
          <w:rFonts w:hint="eastAsia" w:ascii="宋体" w:hAnsi="宋体" w:eastAsia="宋体" w:cs="宋体"/>
          <w:color w:val="auto"/>
          <w:szCs w:val="21"/>
        </w:rPr>
      </w:pPr>
      <w:r>
        <w:rPr>
          <w:rFonts w:hint="eastAsia" w:ascii="宋体" w:hAnsi="宋体" w:eastAsia="宋体" w:cs="宋体"/>
          <w:color w:val="auto"/>
          <w:szCs w:val="21"/>
        </w:rPr>
        <w:t>二、分项报价表</w:t>
      </w:r>
    </w:p>
    <w:p>
      <w:pPr>
        <w:autoSpaceDE w:val="0"/>
        <w:autoSpaceDN w:val="0"/>
        <w:adjustRightInd w:val="0"/>
        <w:spacing w:line="500" w:lineRule="exact"/>
        <w:ind w:right="-20" w:firstLine="105" w:firstLineChars="50"/>
        <w:jc w:val="left"/>
        <w:rPr>
          <w:rFonts w:hint="eastAsia" w:ascii="宋体" w:hAnsi="宋体" w:eastAsia="宋体" w:cs="宋体"/>
          <w:color w:val="auto"/>
          <w:szCs w:val="21"/>
        </w:rPr>
      </w:pPr>
    </w:p>
    <w:p>
      <w:pPr>
        <w:autoSpaceDE w:val="0"/>
        <w:autoSpaceDN w:val="0"/>
        <w:adjustRightInd w:val="0"/>
        <w:spacing w:line="500" w:lineRule="exact"/>
        <w:ind w:right="-20" w:firstLine="160" w:firstLineChars="50"/>
        <w:jc w:val="left"/>
        <w:rPr>
          <w:rFonts w:hint="eastAsia" w:ascii="宋体" w:hAnsi="宋体" w:eastAsia="宋体" w:cs="宋体"/>
          <w:color w:val="auto"/>
          <w:sz w:val="32"/>
          <w:szCs w:val="22"/>
        </w:rPr>
      </w:pPr>
    </w:p>
    <w:p>
      <w:pPr>
        <w:autoSpaceDE w:val="0"/>
        <w:autoSpaceDN w:val="0"/>
        <w:adjustRightInd w:val="0"/>
        <w:spacing w:line="500" w:lineRule="exact"/>
        <w:ind w:right="-20" w:firstLine="160" w:firstLineChars="50"/>
        <w:jc w:val="left"/>
        <w:rPr>
          <w:rFonts w:hint="eastAsia" w:ascii="宋体" w:hAnsi="宋体" w:eastAsia="宋体" w:cs="宋体"/>
          <w:color w:val="auto"/>
          <w:sz w:val="32"/>
          <w:szCs w:val="22"/>
        </w:rPr>
        <w:sectPr>
          <w:headerReference r:id="rId4" w:type="default"/>
          <w:footerReference r:id="rId5" w:type="default"/>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hint="eastAsia" w:ascii="宋体" w:hAnsi="宋体" w:eastAsia="宋体" w:cs="宋体"/>
          <w:color w:val="auto"/>
        </w:rPr>
      </w:pPr>
      <w:bookmarkStart w:id="417" w:name="_Toc460660235"/>
      <w:bookmarkStart w:id="418" w:name="_Toc421917012"/>
      <w:bookmarkStart w:id="419" w:name="_Toc460227120"/>
      <w:bookmarkStart w:id="420" w:name="_Toc390411631"/>
      <w:r>
        <w:rPr>
          <w:rFonts w:hint="eastAsia" w:ascii="宋体" w:hAnsi="宋体" w:eastAsia="宋体" w:cs="宋体"/>
          <w:color w:val="auto"/>
        </w:rPr>
        <w:t>一、投标函</w:t>
      </w:r>
      <w:bookmarkEnd w:id="417"/>
      <w:bookmarkEnd w:id="418"/>
      <w:bookmarkEnd w:id="419"/>
      <w:bookmarkEnd w:id="420"/>
    </w:p>
    <w:p>
      <w:pPr>
        <w:adjustRightInd w:val="0"/>
        <w:snapToGrid w:val="0"/>
        <w:spacing w:line="500" w:lineRule="exact"/>
        <w:rPr>
          <w:rFonts w:hint="eastAsia" w:ascii="宋体" w:hAnsi="宋体" w:eastAsia="宋体" w:cs="宋体"/>
          <w:color w:val="auto"/>
          <w:szCs w:val="22"/>
          <w:u w:val="single"/>
        </w:rPr>
      </w:pPr>
      <w:r>
        <w:rPr>
          <w:rFonts w:hint="eastAsia" w:ascii="宋体" w:hAnsi="宋体" w:eastAsia="宋体" w:cs="宋体"/>
          <w:color w:val="auto"/>
          <w:szCs w:val="22"/>
        </w:rPr>
        <w:t>致：</w:t>
      </w:r>
      <w:r>
        <w:rPr>
          <w:rFonts w:hint="eastAsia" w:ascii="宋体" w:hAnsi="宋体" w:eastAsia="宋体" w:cs="宋体"/>
          <w:color w:val="auto"/>
          <w:szCs w:val="21"/>
          <w:u w:val="single"/>
        </w:rPr>
        <w:t>某委托单位</w:t>
      </w:r>
    </w:p>
    <w:p>
      <w:pPr>
        <w:tabs>
          <w:tab w:val="left" w:pos="7560"/>
        </w:tabs>
        <w:adjustRightInd w:val="0"/>
        <w:snapToGrid w:val="0"/>
        <w:spacing w:line="500" w:lineRule="exact"/>
        <w:ind w:firstLine="420" w:firstLineChars="200"/>
        <w:jc w:val="left"/>
        <w:rPr>
          <w:rFonts w:hint="eastAsia" w:ascii="宋体" w:hAnsi="宋体" w:eastAsia="宋体" w:cs="宋体"/>
          <w:color w:val="auto"/>
          <w:szCs w:val="22"/>
        </w:rPr>
      </w:pPr>
      <w:r>
        <w:rPr>
          <w:rFonts w:hint="eastAsia" w:ascii="宋体" w:hAnsi="宋体" w:eastAsia="宋体" w:cs="宋体"/>
          <w:color w:val="auto"/>
          <w:szCs w:val="22"/>
        </w:rPr>
        <w:t>1. 我方已仔细研究</w:t>
      </w:r>
      <w:bookmarkStart w:id="421" w:name="OLE_LINK17"/>
      <w:r>
        <w:rPr>
          <w:rFonts w:hint="eastAsia" w:ascii="宋体" w:hAnsi="宋体" w:eastAsia="宋体" w:cs="宋体"/>
          <w:color w:val="auto"/>
          <w:szCs w:val="22"/>
          <w:u w:val="single"/>
        </w:rPr>
        <w:t>庐江文旅投资年货礼品采购（腊味类及包装）</w:t>
      </w:r>
      <w:bookmarkEnd w:id="421"/>
      <w:r>
        <w:rPr>
          <w:rFonts w:hint="eastAsia" w:ascii="宋体" w:hAnsi="宋体" w:eastAsia="宋体" w:cs="宋体"/>
          <w:color w:val="auto"/>
          <w:szCs w:val="22"/>
          <w:u w:val="none"/>
          <w:lang w:val="en-US" w:eastAsia="zh-CN"/>
        </w:rPr>
        <w:t>招标文件</w:t>
      </w:r>
      <w:r>
        <w:rPr>
          <w:rFonts w:hint="eastAsia" w:ascii="宋体" w:hAnsi="宋体" w:eastAsia="宋体" w:cs="宋体"/>
          <w:color w:val="auto"/>
          <w:szCs w:val="22"/>
        </w:rPr>
        <w:t>，在考察项目现场后，</w:t>
      </w:r>
    </w:p>
    <w:p>
      <w:pPr>
        <w:tabs>
          <w:tab w:val="left" w:pos="7560"/>
        </w:tabs>
        <w:adjustRightInd w:val="0"/>
        <w:snapToGrid w:val="0"/>
        <w:spacing w:line="500" w:lineRule="exact"/>
        <w:ind w:firstLine="420" w:firstLineChars="200"/>
        <w:jc w:val="left"/>
        <w:rPr>
          <w:rFonts w:hint="eastAsia" w:ascii="宋体" w:hAnsi="宋体" w:eastAsia="宋体" w:cs="宋体"/>
          <w:color w:val="auto"/>
          <w:szCs w:val="22"/>
        </w:rPr>
      </w:pPr>
      <w:r>
        <w:rPr>
          <w:rFonts w:hint="eastAsia" w:ascii="宋体" w:hAnsi="宋体" w:eastAsia="宋体" w:cs="宋体"/>
          <w:color w:val="auto"/>
          <w:szCs w:val="22"/>
        </w:rPr>
        <w:t>□愿意以人民币（大写）</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）的投标总报价（含税）并承诺按本招标文件、合同条款的条件、承担上述项目的服务内容。</w:t>
      </w:r>
    </w:p>
    <w:p>
      <w:pPr>
        <w:adjustRightInd w:val="0"/>
        <w:snapToGrid w:val="0"/>
        <w:spacing w:line="500" w:lineRule="exact"/>
        <w:ind w:firstLine="367" w:firstLineChars="175"/>
        <w:rPr>
          <w:rFonts w:hint="eastAsia" w:ascii="宋体" w:hAnsi="宋体" w:eastAsia="宋体" w:cs="宋体"/>
          <w:bCs/>
          <w:color w:val="auto"/>
          <w:szCs w:val="32"/>
        </w:rPr>
      </w:pPr>
      <w:r>
        <w:rPr>
          <w:rFonts w:hint="eastAsia" w:ascii="宋体" w:hAnsi="宋体" w:eastAsia="宋体" w:cs="宋体"/>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rFonts w:hint="eastAsia" w:ascii="宋体" w:hAnsi="宋体" w:eastAsia="宋体" w:cs="宋体"/>
          <w:bCs/>
          <w:color w:val="auto"/>
          <w:szCs w:val="32"/>
        </w:rPr>
      </w:pPr>
      <w:r>
        <w:rPr>
          <w:rFonts w:hint="eastAsia" w:ascii="宋体" w:hAnsi="宋体" w:eastAsia="宋体" w:cs="宋体"/>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rFonts w:hint="eastAsia" w:ascii="宋体" w:hAnsi="宋体" w:eastAsia="宋体" w:cs="宋体"/>
          <w:bCs/>
          <w:color w:val="auto"/>
          <w:szCs w:val="32"/>
        </w:rPr>
      </w:pPr>
      <w:r>
        <w:rPr>
          <w:rFonts w:hint="eastAsia" w:ascii="宋体" w:hAnsi="宋体" w:eastAsia="宋体" w:cs="宋体"/>
          <w:bCs/>
          <w:color w:val="auto"/>
          <w:szCs w:val="32"/>
        </w:rPr>
        <w:t>4. 其他补充说明：</w:t>
      </w:r>
      <w:r>
        <w:rPr>
          <w:rFonts w:hint="eastAsia" w:ascii="宋体" w:hAnsi="宋体" w:eastAsia="宋体" w:cs="宋体"/>
          <w:bCs/>
          <w:color w:val="auto"/>
          <w:szCs w:val="32"/>
          <w:u w:val="single"/>
        </w:rPr>
        <w:t xml:space="preserve">                                   </w:t>
      </w:r>
      <w:r>
        <w:rPr>
          <w:rFonts w:hint="eastAsia" w:ascii="宋体" w:hAnsi="宋体" w:eastAsia="宋体" w:cs="宋体"/>
          <w:bCs/>
          <w:color w:val="auto"/>
          <w:szCs w:val="32"/>
        </w:rPr>
        <w:t>（补充说明事项）</w:t>
      </w:r>
    </w:p>
    <w:p>
      <w:pPr>
        <w:adjustRightInd w:val="0"/>
        <w:snapToGrid w:val="0"/>
        <w:spacing w:line="500" w:lineRule="exact"/>
        <w:ind w:firstLine="367" w:firstLineChars="175"/>
        <w:rPr>
          <w:rFonts w:hint="eastAsia" w:ascii="宋体" w:hAnsi="宋体" w:eastAsia="宋体" w:cs="宋体"/>
          <w:bCs/>
          <w:color w:val="auto"/>
          <w:szCs w:val="21"/>
        </w:rPr>
      </w:pPr>
    </w:p>
    <w:p>
      <w:pPr>
        <w:adjustRightInd w:val="0"/>
        <w:snapToGrid w:val="0"/>
        <w:spacing w:line="500" w:lineRule="exact"/>
        <w:ind w:firstLine="420" w:firstLineChars="200"/>
        <w:rPr>
          <w:rFonts w:hint="eastAsia" w:ascii="宋体" w:hAnsi="宋体" w:eastAsia="宋体" w:cs="宋体"/>
          <w:bCs/>
          <w:color w:val="auto"/>
          <w:szCs w:val="21"/>
          <w:u w:val="single"/>
        </w:rPr>
      </w:pPr>
      <w:r>
        <w:rPr>
          <w:rFonts w:hint="eastAsia" w:ascii="宋体" w:hAnsi="宋体" w:eastAsia="宋体" w:cs="宋体"/>
          <w:bCs/>
          <w:color w:val="auto"/>
          <w:szCs w:val="21"/>
        </w:rPr>
        <w:t>投 标 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（盖单位章）</w:t>
      </w:r>
    </w:p>
    <w:p>
      <w:pPr>
        <w:adjustRightInd w:val="0"/>
        <w:snapToGrid w:val="0"/>
        <w:spacing w:line="5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法定代表人（单位负责人）：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pPr>
        <w:adjustRightInd w:val="0"/>
        <w:snapToGrid w:val="0"/>
        <w:spacing w:line="500" w:lineRule="exact"/>
        <w:ind w:left="109" w:leftChars="52" w:firstLine="315" w:firstLineChars="150"/>
        <w:rPr>
          <w:rFonts w:hint="eastAsia" w:ascii="宋体" w:hAnsi="宋体" w:eastAsia="宋体" w:cs="宋体"/>
          <w:color w:val="auto"/>
          <w:szCs w:val="21"/>
          <w:u w:val="single"/>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pPr>
        <w:adjustRightInd w:val="0"/>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bCs/>
          <w:color w:val="auto"/>
          <w:szCs w:val="32"/>
          <w:u w:val="single"/>
        </w:rPr>
        <w:t xml:space="preserve">           </w:t>
      </w:r>
      <w:r>
        <w:rPr>
          <w:rFonts w:hint="eastAsia" w:ascii="宋体" w:hAnsi="宋体" w:eastAsia="宋体" w:cs="宋体"/>
          <w:color w:val="auto"/>
          <w:szCs w:val="21"/>
        </w:rPr>
        <w:t>电话：</w:t>
      </w:r>
      <w:r>
        <w:rPr>
          <w:rFonts w:hint="eastAsia" w:ascii="宋体" w:hAnsi="宋体" w:eastAsia="宋体" w:cs="宋体"/>
          <w:bCs/>
          <w:color w:val="auto"/>
          <w:szCs w:val="32"/>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line="500" w:lineRule="exact"/>
        <w:ind w:firstLine="420" w:firstLineChars="200"/>
        <w:rPr>
          <w:rFonts w:hint="eastAsia" w:ascii="宋体" w:hAnsi="宋体" w:eastAsia="宋体" w:cs="宋体"/>
          <w:color w:val="auto"/>
          <w:szCs w:val="22"/>
        </w:rPr>
      </w:pPr>
      <w:r>
        <w:rPr>
          <w:rFonts w:hint="eastAsia" w:ascii="宋体" w:hAnsi="宋体" w:eastAsia="宋体" w:cs="宋体"/>
          <w:color w:val="auto"/>
          <w:szCs w:val="21"/>
        </w:rPr>
        <w:t>日期：</w:t>
      </w:r>
      <w:r>
        <w:rPr>
          <w:rFonts w:hint="eastAsia" w:ascii="宋体" w:hAnsi="宋体" w:eastAsia="宋体" w:cs="宋体"/>
          <w:color w:val="auto"/>
          <w:szCs w:val="21"/>
          <w:u w:val="single"/>
        </w:rPr>
        <w:t>_       _</w:t>
      </w:r>
      <w:r>
        <w:rPr>
          <w:rFonts w:hint="eastAsia" w:ascii="宋体" w:hAnsi="宋体" w:eastAsia="宋体" w:cs="宋体"/>
          <w:color w:val="auto"/>
          <w:szCs w:val="21"/>
        </w:rPr>
        <w:t>年</w:t>
      </w:r>
      <w:r>
        <w:rPr>
          <w:rFonts w:hint="eastAsia" w:ascii="宋体" w:hAnsi="宋体" w:eastAsia="宋体" w:cs="宋体"/>
          <w:color w:val="auto"/>
          <w:szCs w:val="21"/>
          <w:u w:val="single"/>
        </w:rPr>
        <w:t>_       _</w:t>
      </w:r>
      <w:r>
        <w:rPr>
          <w:rFonts w:hint="eastAsia" w:ascii="宋体" w:hAnsi="宋体" w:eastAsia="宋体" w:cs="宋体"/>
          <w:color w:val="auto"/>
          <w:szCs w:val="21"/>
        </w:rPr>
        <w:t>月</w:t>
      </w:r>
      <w:r>
        <w:rPr>
          <w:rFonts w:hint="eastAsia" w:ascii="宋体" w:hAnsi="宋体" w:eastAsia="宋体" w:cs="宋体"/>
          <w:color w:val="auto"/>
          <w:szCs w:val="21"/>
          <w:u w:val="single"/>
        </w:rPr>
        <w:t>_       _</w:t>
      </w:r>
      <w:r>
        <w:rPr>
          <w:rFonts w:hint="eastAsia" w:ascii="宋体" w:hAnsi="宋体" w:eastAsia="宋体" w:cs="宋体"/>
          <w:color w:val="auto"/>
          <w:szCs w:val="21"/>
        </w:rPr>
        <w:t>日</w:t>
      </w:r>
    </w:p>
    <w:p>
      <w:pPr>
        <w:adjustRightInd w:val="0"/>
        <w:snapToGrid w:val="0"/>
        <w:spacing w:line="500" w:lineRule="exact"/>
        <w:jc w:val="center"/>
        <w:rPr>
          <w:rFonts w:hint="eastAsia" w:ascii="宋体" w:hAnsi="宋体" w:eastAsia="宋体" w:cs="宋体"/>
          <w:color w:val="auto"/>
          <w:sz w:val="32"/>
          <w:szCs w:val="32"/>
        </w:rPr>
      </w:pPr>
      <w:r>
        <w:rPr>
          <w:rFonts w:hint="eastAsia" w:ascii="宋体" w:hAnsi="宋体" w:eastAsia="宋体" w:cs="宋体"/>
          <w:color w:val="auto"/>
          <w:sz w:val="24"/>
          <w:szCs w:val="22"/>
        </w:rPr>
        <w:br w:type="page"/>
      </w:r>
      <w:bookmarkStart w:id="422" w:name="_Toc460227122"/>
      <w:bookmarkStart w:id="423" w:name="_Toc460660237"/>
      <w:bookmarkStart w:id="424" w:name="_Toc421917014"/>
      <w:r>
        <w:rPr>
          <w:rFonts w:hint="eastAsia" w:ascii="宋体" w:hAnsi="宋体" w:eastAsia="宋体" w:cs="宋体"/>
          <w:b/>
          <w:bCs w:val="0"/>
          <w:color w:val="auto"/>
          <w:sz w:val="24"/>
        </w:rPr>
        <w:t>二、</w:t>
      </w:r>
      <w:bookmarkEnd w:id="422"/>
      <w:bookmarkEnd w:id="423"/>
      <w:bookmarkEnd w:id="424"/>
      <w:r>
        <w:rPr>
          <w:rFonts w:hint="eastAsia" w:ascii="宋体" w:hAnsi="宋体" w:eastAsia="宋体" w:cs="宋体"/>
          <w:b/>
          <w:bCs w:val="0"/>
          <w:color w:val="auto"/>
          <w:sz w:val="24"/>
        </w:rPr>
        <w:t>分项报价表</w:t>
      </w:r>
      <w:r>
        <w:rPr>
          <w:rFonts w:hint="eastAsia" w:ascii="宋体" w:hAnsi="宋体" w:eastAsia="宋体" w:cs="宋体"/>
          <w:b/>
          <w:bCs w:val="0"/>
          <w:color w:val="auto"/>
          <w:sz w:val="24"/>
          <w:vertAlign w:val="superscript"/>
        </w:rPr>
        <w:footnoteReference w:id="2"/>
      </w:r>
    </w:p>
    <w:p>
      <w:pPr>
        <w:keepNext/>
        <w:keepLines/>
        <w:numPr>
          <w:ilvl w:val="0"/>
          <w:numId w:val="4"/>
        </w:numPr>
        <w:spacing w:line="500" w:lineRule="exact"/>
        <w:jc w:val="both"/>
        <w:outlineLvl w:val="3"/>
        <w:rPr>
          <w:rFonts w:hint="eastAsia" w:ascii="宋体" w:hAnsi="宋体" w:eastAsia="宋体" w:cs="宋体"/>
          <w:color w:val="auto"/>
          <w:lang w:val="en-US" w:eastAsia="zh-CN"/>
        </w:rPr>
      </w:pPr>
      <w:r>
        <w:rPr>
          <w:rFonts w:hint="eastAsia" w:ascii="宋体" w:hAnsi="宋体" w:eastAsia="宋体" w:cs="宋体"/>
          <w:color w:val="auto"/>
          <w:lang w:val="en-US" w:eastAsia="zh-CN"/>
        </w:rPr>
        <w:t>货物类分项报价表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格式仅供参考</w:t>
      </w:r>
      <w:r>
        <w:rPr>
          <w:rFonts w:hint="eastAsia" w:ascii="宋体" w:hAnsi="宋体" w:eastAsia="宋体" w:cs="宋体"/>
          <w:color w:val="auto"/>
          <w:highlight w:val="none"/>
          <w:lang w:eastAsia="zh-CN"/>
        </w:rPr>
        <w:t>）</w:t>
      </w:r>
    </w:p>
    <w:tbl>
      <w:tblPr>
        <w:tblStyle w:val="54"/>
        <w:tblpPr w:leftFromText="180" w:rightFromText="180" w:vertAnchor="text" w:horzAnchor="page" w:tblpX="905" w:tblpY="811"/>
        <w:tblOverlap w:val="never"/>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578"/>
        <w:gridCol w:w="1593"/>
        <w:gridCol w:w="811"/>
        <w:gridCol w:w="1615"/>
        <w:gridCol w:w="1576"/>
        <w:gridCol w:w="938"/>
        <w:gridCol w:w="1087"/>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0420" w:type="dxa"/>
            <w:gridSpan w:val="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庐江文旅投资年货礼品采购（腊味类及包装）项目</w:t>
            </w:r>
            <w:r>
              <w:rPr>
                <w:rFonts w:hint="eastAsia" w:ascii="宋体" w:hAnsi="宋体" w:cs="宋体"/>
                <w:b/>
                <w:i w:val="0"/>
                <w:color w:val="auto"/>
                <w:kern w:val="0"/>
                <w:sz w:val="24"/>
                <w:szCs w:val="24"/>
                <w:u w:val="none"/>
                <w:lang w:val="en-US" w:eastAsia="zh-CN" w:bidi="ar"/>
              </w:rPr>
              <w:t>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序号</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品类</w:t>
            </w: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商品名称</w:t>
            </w: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单位</w:t>
            </w:r>
          </w:p>
        </w:tc>
        <w:tc>
          <w:tcPr>
            <w:tcW w:w="161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规格</w:t>
            </w: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数量</w:t>
            </w:r>
          </w:p>
        </w:tc>
        <w:tc>
          <w:tcPr>
            <w:tcW w:w="93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含税单价</w:t>
            </w:r>
          </w:p>
        </w:tc>
        <w:tc>
          <w:tcPr>
            <w:tcW w:w="10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含税金额</w:t>
            </w:r>
          </w:p>
        </w:tc>
        <w:tc>
          <w:tcPr>
            <w:tcW w:w="16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6</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174" w:type="dxa"/>
            <w:gridSpan w:val="5"/>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1576" w:type="dxa"/>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pStyle w:val="53"/>
        <w:numPr>
          <w:ilvl w:val="0"/>
          <w:numId w:val="0"/>
        </w:numPr>
        <w:rPr>
          <w:rFonts w:hint="eastAsia" w:ascii="宋体" w:hAnsi="宋体" w:eastAsia="宋体" w:cs="宋体"/>
          <w:color w:val="auto"/>
          <w:lang w:val="en-US" w:eastAsia="zh-CN"/>
        </w:rPr>
      </w:pPr>
    </w:p>
    <w:p>
      <w:pPr>
        <w:keepNext/>
        <w:keepLines/>
        <w:spacing w:line="500" w:lineRule="exact"/>
        <w:jc w:val="center"/>
        <w:outlineLvl w:val="3"/>
        <w:rPr>
          <w:rFonts w:hint="eastAsia" w:ascii="宋体" w:hAnsi="宋体" w:eastAsia="宋体" w:cs="宋体"/>
          <w:color w:val="auto"/>
        </w:rPr>
      </w:pPr>
    </w:p>
    <w:sectPr>
      <w:footerReference r:id="rId6" w:type="default"/>
      <w:footerReference r:id="rId7"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833CBA5-5795-477A-9C41-2E7AA4EA13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513BD67-0AB2-4186-93F6-585F3E52E9C5}"/>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3" w:fontKey="{D0D6EF7F-358D-4D17-9B8B-E1D1C577E052}"/>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3"/>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3"/>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2">
    <w:p>
      <w:pPr>
        <w:pStyle w:val="43"/>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114701E3"/>
    <w:multiLevelType w:val="singleLevel"/>
    <w:tmpl w:val="114701E3"/>
    <w:lvl w:ilvl="0" w:tentative="0">
      <w:start w:val="1"/>
      <w:numFmt w:val="decimal"/>
      <w:suff w:val="nothing"/>
      <w:lvlText w:val="%1、"/>
      <w:lvlJc w:val="left"/>
    </w:lvl>
  </w:abstractNum>
  <w:abstractNum w:abstractNumId="2">
    <w:nsid w:val="3D8EA33F"/>
    <w:multiLevelType w:val="singleLevel"/>
    <w:tmpl w:val="3D8EA33F"/>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5886"/>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D3763"/>
    <w:rsid w:val="01CE062E"/>
    <w:rsid w:val="01D3127C"/>
    <w:rsid w:val="022C0730"/>
    <w:rsid w:val="02743155"/>
    <w:rsid w:val="03795BF7"/>
    <w:rsid w:val="037F77D1"/>
    <w:rsid w:val="048C245F"/>
    <w:rsid w:val="04AE18D1"/>
    <w:rsid w:val="05216546"/>
    <w:rsid w:val="058A18FA"/>
    <w:rsid w:val="05C50C80"/>
    <w:rsid w:val="05C53661"/>
    <w:rsid w:val="06273138"/>
    <w:rsid w:val="064E02CD"/>
    <w:rsid w:val="067E7C80"/>
    <w:rsid w:val="06EA6CE8"/>
    <w:rsid w:val="06F15FE4"/>
    <w:rsid w:val="06FC4B75"/>
    <w:rsid w:val="07094A47"/>
    <w:rsid w:val="07811F1E"/>
    <w:rsid w:val="07A10B64"/>
    <w:rsid w:val="08744BDF"/>
    <w:rsid w:val="087B4212"/>
    <w:rsid w:val="08832423"/>
    <w:rsid w:val="08AD3AB3"/>
    <w:rsid w:val="09220298"/>
    <w:rsid w:val="097F7133"/>
    <w:rsid w:val="09E615D4"/>
    <w:rsid w:val="0A797267"/>
    <w:rsid w:val="0B9F3C47"/>
    <w:rsid w:val="0C287EA0"/>
    <w:rsid w:val="0C3E6FDA"/>
    <w:rsid w:val="0CBD0903"/>
    <w:rsid w:val="0D0D49A6"/>
    <w:rsid w:val="0DF777AB"/>
    <w:rsid w:val="0E0D58BA"/>
    <w:rsid w:val="0E786D72"/>
    <w:rsid w:val="0EB77B90"/>
    <w:rsid w:val="0F470958"/>
    <w:rsid w:val="0F5C4C28"/>
    <w:rsid w:val="0F840728"/>
    <w:rsid w:val="0FEF7B65"/>
    <w:rsid w:val="10464982"/>
    <w:rsid w:val="10C70AD6"/>
    <w:rsid w:val="11180F6C"/>
    <w:rsid w:val="113107FB"/>
    <w:rsid w:val="113D2F97"/>
    <w:rsid w:val="11447626"/>
    <w:rsid w:val="116605B9"/>
    <w:rsid w:val="119C0FD2"/>
    <w:rsid w:val="12246172"/>
    <w:rsid w:val="128F40E3"/>
    <w:rsid w:val="12BB6065"/>
    <w:rsid w:val="13FB4AE5"/>
    <w:rsid w:val="14100982"/>
    <w:rsid w:val="14237BE5"/>
    <w:rsid w:val="147C19A7"/>
    <w:rsid w:val="14BE16BC"/>
    <w:rsid w:val="14D40EDF"/>
    <w:rsid w:val="155A25DD"/>
    <w:rsid w:val="15663CF6"/>
    <w:rsid w:val="15B735E5"/>
    <w:rsid w:val="16814860"/>
    <w:rsid w:val="16BC7E7D"/>
    <w:rsid w:val="16C32FBA"/>
    <w:rsid w:val="16E55626"/>
    <w:rsid w:val="171657DF"/>
    <w:rsid w:val="17B730F1"/>
    <w:rsid w:val="17D01BD0"/>
    <w:rsid w:val="18C90033"/>
    <w:rsid w:val="19024B01"/>
    <w:rsid w:val="194B6314"/>
    <w:rsid w:val="19D16F1B"/>
    <w:rsid w:val="1A0F29BA"/>
    <w:rsid w:val="1AF000F5"/>
    <w:rsid w:val="1B1118DE"/>
    <w:rsid w:val="1B8D1DE8"/>
    <w:rsid w:val="1B955DCD"/>
    <w:rsid w:val="1BA911FB"/>
    <w:rsid w:val="1BF10554"/>
    <w:rsid w:val="1C594A4C"/>
    <w:rsid w:val="1C682F63"/>
    <w:rsid w:val="1CE52B48"/>
    <w:rsid w:val="1CEE2D5A"/>
    <w:rsid w:val="1CF93801"/>
    <w:rsid w:val="1D182C48"/>
    <w:rsid w:val="1D217E54"/>
    <w:rsid w:val="1D306E76"/>
    <w:rsid w:val="1D9E208B"/>
    <w:rsid w:val="1DD81FE2"/>
    <w:rsid w:val="1DF241CC"/>
    <w:rsid w:val="1E584318"/>
    <w:rsid w:val="1E786FDF"/>
    <w:rsid w:val="1EAD027D"/>
    <w:rsid w:val="1F8A4FBC"/>
    <w:rsid w:val="1F8D36D9"/>
    <w:rsid w:val="1FA47700"/>
    <w:rsid w:val="1FB060A5"/>
    <w:rsid w:val="202964C4"/>
    <w:rsid w:val="2037013A"/>
    <w:rsid w:val="20603779"/>
    <w:rsid w:val="20C04A0E"/>
    <w:rsid w:val="2100305C"/>
    <w:rsid w:val="214747E7"/>
    <w:rsid w:val="21530E09"/>
    <w:rsid w:val="216E446A"/>
    <w:rsid w:val="21AE7EA9"/>
    <w:rsid w:val="22634011"/>
    <w:rsid w:val="228F4698"/>
    <w:rsid w:val="22D50099"/>
    <w:rsid w:val="230F106A"/>
    <w:rsid w:val="23237B6A"/>
    <w:rsid w:val="232A79B9"/>
    <w:rsid w:val="24030E99"/>
    <w:rsid w:val="249A58C8"/>
    <w:rsid w:val="26123616"/>
    <w:rsid w:val="26583C45"/>
    <w:rsid w:val="26771D7B"/>
    <w:rsid w:val="26822D5C"/>
    <w:rsid w:val="269226C6"/>
    <w:rsid w:val="26B352EC"/>
    <w:rsid w:val="26F7280B"/>
    <w:rsid w:val="27027F0C"/>
    <w:rsid w:val="274F2647"/>
    <w:rsid w:val="279B3FA3"/>
    <w:rsid w:val="280D0539"/>
    <w:rsid w:val="288B3B53"/>
    <w:rsid w:val="28B3135C"/>
    <w:rsid w:val="295C490F"/>
    <w:rsid w:val="29B11398"/>
    <w:rsid w:val="29B669AE"/>
    <w:rsid w:val="2AB61F94"/>
    <w:rsid w:val="2AFB7E48"/>
    <w:rsid w:val="2B1517CD"/>
    <w:rsid w:val="2B3571E1"/>
    <w:rsid w:val="2C511294"/>
    <w:rsid w:val="2D393B7E"/>
    <w:rsid w:val="2DA37249"/>
    <w:rsid w:val="2E3C1170"/>
    <w:rsid w:val="2E775CF9"/>
    <w:rsid w:val="2ECD0A22"/>
    <w:rsid w:val="2F5571D3"/>
    <w:rsid w:val="2F814E8D"/>
    <w:rsid w:val="301C02EE"/>
    <w:rsid w:val="303276E3"/>
    <w:rsid w:val="306A26EB"/>
    <w:rsid w:val="3135301C"/>
    <w:rsid w:val="3180068E"/>
    <w:rsid w:val="3198796C"/>
    <w:rsid w:val="32333292"/>
    <w:rsid w:val="32476D3D"/>
    <w:rsid w:val="329C1CC4"/>
    <w:rsid w:val="329C483A"/>
    <w:rsid w:val="33160371"/>
    <w:rsid w:val="338D1F44"/>
    <w:rsid w:val="33A0572A"/>
    <w:rsid w:val="33D04B10"/>
    <w:rsid w:val="33D12D62"/>
    <w:rsid w:val="343E5F1E"/>
    <w:rsid w:val="34AB35B3"/>
    <w:rsid w:val="34E25269"/>
    <w:rsid w:val="35017E53"/>
    <w:rsid w:val="35683252"/>
    <w:rsid w:val="35727C2D"/>
    <w:rsid w:val="35C16060"/>
    <w:rsid w:val="35D501BC"/>
    <w:rsid w:val="36126AF0"/>
    <w:rsid w:val="36817DD1"/>
    <w:rsid w:val="369429B4"/>
    <w:rsid w:val="370066E1"/>
    <w:rsid w:val="37184804"/>
    <w:rsid w:val="37976CDE"/>
    <w:rsid w:val="37A7587F"/>
    <w:rsid w:val="381B1712"/>
    <w:rsid w:val="38912AC0"/>
    <w:rsid w:val="3891486E"/>
    <w:rsid w:val="389378AC"/>
    <w:rsid w:val="38F23406"/>
    <w:rsid w:val="39041680"/>
    <w:rsid w:val="391148FB"/>
    <w:rsid w:val="39857E1F"/>
    <w:rsid w:val="3A237028"/>
    <w:rsid w:val="3A7546EA"/>
    <w:rsid w:val="3ABB02C8"/>
    <w:rsid w:val="3B606912"/>
    <w:rsid w:val="3B9D4728"/>
    <w:rsid w:val="3BA048D6"/>
    <w:rsid w:val="3BA23ECD"/>
    <w:rsid w:val="3C044B7E"/>
    <w:rsid w:val="3C504A40"/>
    <w:rsid w:val="3CB219C5"/>
    <w:rsid w:val="3CE37662"/>
    <w:rsid w:val="3D845B17"/>
    <w:rsid w:val="3DB37F2E"/>
    <w:rsid w:val="3E003235"/>
    <w:rsid w:val="3E0D1688"/>
    <w:rsid w:val="3E3918F8"/>
    <w:rsid w:val="3E447DAB"/>
    <w:rsid w:val="3E88226F"/>
    <w:rsid w:val="3EBD20EA"/>
    <w:rsid w:val="3ECD05CA"/>
    <w:rsid w:val="3ED442F7"/>
    <w:rsid w:val="3F544750"/>
    <w:rsid w:val="3F744FB2"/>
    <w:rsid w:val="3F8C2A43"/>
    <w:rsid w:val="3F952CF7"/>
    <w:rsid w:val="3FD02615"/>
    <w:rsid w:val="406C2859"/>
    <w:rsid w:val="40FE2CBD"/>
    <w:rsid w:val="416374F5"/>
    <w:rsid w:val="41B4781F"/>
    <w:rsid w:val="41EF2605"/>
    <w:rsid w:val="4242686A"/>
    <w:rsid w:val="42733236"/>
    <w:rsid w:val="42D70594"/>
    <w:rsid w:val="42E81422"/>
    <w:rsid w:val="43497EE7"/>
    <w:rsid w:val="43745A6F"/>
    <w:rsid w:val="43762FDE"/>
    <w:rsid w:val="43C26992"/>
    <w:rsid w:val="43D9531B"/>
    <w:rsid w:val="449A0F4E"/>
    <w:rsid w:val="44C12DEF"/>
    <w:rsid w:val="44D658C4"/>
    <w:rsid w:val="44DA759D"/>
    <w:rsid w:val="44FC3AC7"/>
    <w:rsid w:val="45443D9E"/>
    <w:rsid w:val="45D136AA"/>
    <w:rsid w:val="463404BD"/>
    <w:rsid w:val="46880115"/>
    <w:rsid w:val="4697785B"/>
    <w:rsid w:val="46ED1809"/>
    <w:rsid w:val="47022DDB"/>
    <w:rsid w:val="47AB5220"/>
    <w:rsid w:val="47C312A9"/>
    <w:rsid w:val="483671E0"/>
    <w:rsid w:val="486163FC"/>
    <w:rsid w:val="48986141"/>
    <w:rsid w:val="48C971E4"/>
    <w:rsid w:val="49374150"/>
    <w:rsid w:val="495054AC"/>
    <w:rsid w:val="49AB1508"/>
    <w:rsid w:val="4A2F3EE7"/>
    <w:rsid w:val="4A551921"/>
    <w:rsid w:val="4A9D2AB4"/>
    <w:rsid w:val="4B425E9C"/>
    <w:rsid w:val="4BA156AC"/>
    <w:rsid w:val="4C172E84"/>
    <w:rsid w:val="4C37155F"/>
    <w:rsid w:val="4D671982"/>
    <w:rsid w:val="4D671BE9"/>
    <w:rsid w:val="4DF73A27"/>
    <w:rsid w:val="4E692677"/>
    <w:rsid w:val="4EEA0D24"/>
    <w:rsid w:val="4F7069F4"/>
    <w:rsid w:val="4F907A4A"/>
    <w:rsid w:val="4FBA7DE8"/>
    <w:rsid w:val="4FC11A45"/>
    <w:rsid w:val="4FE7301B"/>
    <w:rsid w:val="4FFE4A87"/>
    <w:rsid w:val="507E4B76"/>
    <w:rsid w:val="50CB64CF"/>
    <w:rsid w:val="51175FE5"/>
    <w:rsid w:val="51312C3A"/>
    <w:rsid w:val="51355323"/>
    <w:rsid w:val="518C2EF4"/>
    <w:rsid w:val="518C7C24"/>
    <w:rsid w:val="51DC3932"/>
    <w:rsid w:val="52A03BD4"/>
    <w:rsid w:val="53034162"/>
    <w:rsid w:val="54374188"/>
    <w:rsid w:val="54410AE9"/>
    <w:rsid w:val="545A6004"/>
    <w:rsid w:val="54DC55AD"/>
    <w:rsid w:val="57557A52"/>
    <w:rsid w:val="588E2720"/>
    <w:rsid w:val="58BC1ECB"/>
    <w:rsid w:val="59187B71"/>
    <w:rsid w:val="599124C8"/>
    <w:rsid w:val="59A85A64"/>
    <w:rsid w:val="5A33015F"/>
    <w:rsid w:val="5B6D2AC1"/>
    <w:rsid w:val="5B916E75"/>
    <w:rsid w:val="5BBF5E91"/>
    <w:rsid w:val="5BC6191F"/>
    <w:rsid w:val="5BCD355F"/>
    <w:rsid w:val="5BFD4CF9"/>
    <w:rsid w:val="5C4C6DC6"/>
    <w:rsid w:val="5CAE1DB6"/>
    <w:rsid w:val="5D0215C6"/>
    <w:rsid w:val="5DA02D81"/>
    <w:rsid w:val="5DFA34A7"/>
    <w:rsid w:val="5EC51B6A"/>
    <w:rsid w:val="5EFE3793"/>
    <w:rsid w:val="5F304531"/>
    <w:rsid w:val="5F5F2297"/>
    <w:rsid w:val="5F637EC5"/>
    <w:rsid w:val="5F901675"/>
    <w:rsid w:val="5FA920E8"/>
    <w:rsid w:val="60A54C1B"/>
    <w:rsid w:val="61167757"/>
    <w:rsid w:val="612C2AD6"/>
    <w:rsid w:val="613D2F35"/>
    <w:rsid w:val="623E7D92"/>
    <w:rsid w:val="62825AAE"/>
    <w:rsid w:val="62C44266"/>
    <w:rsid w:val="63097573"/>
    <w:rsid w:val="631D4DCC"/>
    <w:rsid w:val="63293771"/>
    <w:rsid w:val="64446389"/>
    <w:rsid w:val="646D58E0"/>
    <w:rsid w:val="64C179D9"/>
    <w:rsid w:val="651A388A"/>
    <w:rsid w:val="653F727C"/>
    <w:rsid w:val="65831D62"/>
    <w:rsid w:val="65A76287"/>
    <w:rsid w:val="65B31672"/>
    <w:rsid w:val="65C5024F"/>
    <w:rsid w:val="65E2731D"/>
    <w:rsid w:val="65E9368C"/>
    <w:rsid w:val="65FF07B9"/>
    <w:rsid w:val="66316010"/>
    <w:rsid w:val="66754737"/>
    <w:rsid w:val="686447F2"/>
    <w:rsid w:val="6886293E"/>
    <w:rsid w:val="69562DE6"/>
    <w:rsid w:val="695958E9"/>
    <w:rsid w:val="69A4300C"/>
    <w:rsid w:val="6A520A90"/>
    <w:rsid w:val="6A647785"/>
    <w:rsid w:val="6A745C1A"/>
    <w:rsid w:val="6ABD5070"/>
    <w:rsid w:val="6AD11522"/>
    <w:rsid w:val="6ADD2781"/>
    <w:rsid w:val="6C5E4242"/>
    <w:rsid w:val="6C6677E4"/>
    <w:rsid w:val="6C6972D4"/>
    <w:rsid w:val="6C985297"/>
    <w:rsid w:val="6CEA6F3E"/>
    <w:rsid w:val="6CFF09DC"/>
    <w:rsid w:val="6D3F3B91"/>
    <w:rsid w:val="6D7305BD"/>
    <w:rsid w:val="6DAB2E3F"/>
    <w:rsid w:val="6E306B78"/>
    <w:rsid w:val="6EA840E4"/>
    <w:rsid w:val="6EB42C84"/>
    <w:rsid w:val="6ED77BD4"/>
    <w:rsid w:val="6EF32E85"/>
    <w:rsid w:val="6EF37ACE"/>
    <w:rsid w:val="6F0A08FB"/>
    <w:rsid w:val="6FE86762"/>
    <w:rsid w:val="70531BF1"/>
    <w:rsid w:val="709A5CED"/>
    <w:rsid w:val="70B42A10"/>
    <w:rsid w:val="70C96594"/>
    <w:rsid w:val="710475CC"/>
    <w:rsid w:val="719C1A27"/>
    <w:rsid w:val="71B2527A"/>
    <w:rsid w:val="723576AB"/>
    <w:rsid w:val="7247084A"/>
    <w:rsid w:val="72607027"/>
    <w:rsid w:val="72895FA6"/>
    <w:rsid w:val="72A876E9"/>
    <w:rsid w:val="72D002C8"/>
    <w:rsid w:val="72D35005"/>
    <w:rsid w:val="72DD69A7"/>
    <w:rsid w:val="73D92E41"/>
    <w:rsid w:val="73FE7958"/>
    <w:rsid w:val="741F49DC"/>
    <w:rsid w:val="74300914"/>
    <w:rsid w:val="743C6577"/>
    <w:rsid w:val="749869A9"/>
    <w:rsid w:val="74D0428D"/>
    <w:rsid w:val="74EB6AD9"/>
    <w:rsid w:val="7505298B"/>
    <w:rsid w:val="75647146"/>
    <w:rsid w:val="75C83B33"/>
    <w:rsid w:val="75F220E9"/>
    <w:rsid w:val="773E6D90"/>
    <w:rsid w:val="774B4F1C"/>
    <w:rsid w:val="77CD1710"/>
    <w:rsid w:val="77FA24EC"/>
    <w:rsid w:val="78271BF8"/>
    <w:rsid w:val="782D565A"/>
    <w:rsid w:val="78793335"/>
    <w:rsid w:val="78A70F68"/>
    <w:rsid w:val="79320EDC"/>
    <w:rsid w:val="79440EE6"/>
    <w:rsid w:val="7A044199"/>
    <w:rsid w:val="7A3F3423"/>
    <w:rsid w:val="7A5F322B"/>
    <w:rsid w:val="7A707A80"/>
    <w:rsid w:val="7A72263F"/>
    <w:rsid w:val="7A9D6AC7"/>
    <w:rsid w:val="7B002BB2"/>
    <w:rsid w:val="7B0735F8"/>
    <w:rsid w:val="7B8F1549"/>
    <w:rsid w:val="7BED75DA"/>
    <w:rsid w:val="7D610DC4"/>
    <w:rsid w:val="7D727531"/>
    <w:rsid w:val="7D9F4904"/>
    <w:rsid w:val="7DD96922"/>
    <w:rsid w:val="7DDE1E0F"/>
    <w:rsid w:val="7E444FA8"/>
    <w:rsid w:val="7E5B2AC6"/>
    <w:rsid w:val="7F271055"/>
    <w:rsid w:val="7F4D31A0"/>
    <w:rsid w:val="7F7976F8"/>
    <w:rsid w:val="7F8666BA"/>
    <w:rsid w:val="7F9858D6"/>
    <w:rsid w:val="7FA501CC"/>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line="360" w:lineRule="auto"/>
      <w:outlineLvl w:val="0"/>
    </w:pPr>
    <w:rPr>
      <w:b/>
      <w:bCs/>
      <w:kern w:val="44"/>
      <w:sz w:val="32"/>
      <w:szCs w:val="44"/>
    </w:rPr>
  </w:style>
  <w:style w:type="paragraph" w:styleId="3">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next w:val="20"/>
    <w:link w:val="78"/>
    <w:qFormat/>
    <w:uiPriority w:val="0"/>
    <w:pPr>
      <w:spacing w:after="120"/>
    </w:pPr>
  </w:style>
  <w:style w:type="paragraph" w:styleId="20">
    <w:name w:val="Body Text 2"/>
    <w:basedOn w:val="1"/>
    <w:link w:val="89"/>
    <w:qFormat/>
    <w:uiPriority w:val="0"/>
    <w:pPr>
      <w:spacing w:line="360" w:lineRule="auto"/>
    </w:pPr>
    <w:rPr>
      <w:rFonts w:ascii="宋体"/>
      <w:spacing w:val="-20"/>
      <w:sz w:val="28"/>
      <w:szCs w:val="20"/>
    </w:rPr>
  </w:style>
  <w:style w:type="paragraph" w:styleId="21">
    <w:name w:val="Body Text Indent"/>
    <w:basedOn w:val="1"/>
    <w:link w:val="79"/>
    <w:qFormat/>
    <w:uiPriority w:val="0"/>
    <w:pPr>
      <w:ind w:firstLine="560" w:firstLineChars="200"/>
    </w:pPr>
    <w:rPr>
      <w:rFonts w:ascii="宋体" w:hAnsi="宋体"/>
      <w:bCs/>
      <w:sz w:val="28"/>
      <w:szCs w:val="32"/>
    </w:rPr>
  </w:style>
  <w:style w:type="paragraph" w:styleId="22">
    <w:name w:val="List 2"/>
    <w:basedOn w:val="1"/>
    <w:qFormat/>
    <w:uiPriority w:val="0"/>
    <w:pPr>
      <w:ind w:left="100" w:leftChars="200" w:hanging="200" w:hangingChars="200"/>
    </w:pPr>
    <w:rPr>
      <w:rFonts w:ascii="Calibri" w:hAnsi="Calibri"/>
      <w:szCs w:val="22"/>
    </w:rPr>
  </w:style>
  <w:style w:type="paragraph" w:styleId="23">
    <w:name w:val="List Continue"/>
    <w:basedOn w:val="1"/>
    <w:qFormat/>
    <w:uiPriority w:val="0"/>
    <w:pPr>
      <w:spacing w:after="120"/>
      <w:ind w:left="420" w:leftChars="200"/>
    </w:pPr>
    <w:rPr>
      <w:rFonts w:ascii="Calibri" w:hAnsi="Calibri"/>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39"/>
    <w:pPr>
      <w:ind w:left="840"/>
      <w:jc w:val="left"/>
    </w:pPr>
    <w:rPr>
      <w:rFonts w:ascii="Calibri" w:hAnsi="Calibri" w:cs="Calibri"/>
      <w:sz w:val="18"/>
      <w:szCs w:val="18"/>
    </w:rPr>
  </w:style>
  <w:style w:type="paragraph" w:styleId="27">
    <w:name w:val="toc 3"/>
    <w:basedOn w:val="1"/>
    <w:next w:val="1"/>
    <w:qFormat/>
    <w:uiPriority w:val="39"/>
    <w:pPr>
      <w:ind w:left="420"/>
      <w:jc w:val="left"/>
    </w:pPr>
    <w:rPr>
      <w:rFonts w:ascii="Calibri" w:hAnsi="Calibri" w:cs="Calibri"/>
      <w:i/>
      <w:iCs/>
      <w:sz w:val="20"/>
      <w:szCs w:val="20"/>
    </w:rPr>
  </w:style>
  <w:style w:type="paragraph" w:styleId="28">
    <w:name w:val="Plain Text"/>
    <w:basedOn w:val="1"/>
    <w:link w:val="80"/>
    <w:qFormat/>
    <w:uiPriority w:val="0"/>
    <w:rPr>
      <w:rFonts w:ascii="Courier New" w:hAnsi="Courier New"/>
      <w:szCs w:val="20"/>
    </w:rPr>
  </w:style>
  <w:style w:type="paragraph" w:styleId="29">
    <w:name w:val="toc 8"/>
    <w:basedOn w:val="1"/>
    <w:next w:val="1"/>
    <w:unhideWhenUsed/>
    <w:qFormat/>
    <w:uiPriority w:val="39"/>
    <w:pPr>
      <w:ind w:left="1470"/>
      <w:jc w:val="left"/>
    </w:pPr>
    <w:rPr>
      <w:rFonts w:ascii="Calibri" w:hAnsi="Calibri" w:cs="Calibri"/>
      <w:sz w:val="18"/>
      <w:szCs w:val="18"/>
    </w:rPr>
  </w:style>
  <w:style w:type="paragraph" w:styleId="30">
    <w:name w:val="Date"/>
    <w:basedOn w:val="1"/>
    <w:next w:val="1"/>
    <w:link w:val="81"/>
    <w:unhideWhenUsed/>
    <w:qFormat/>
    <w:uiPriority w:val="0"/>
    <w:pPr>
      <w:ind w:left="100" w:leftChars="2500"/>
    </w:pPr>
  </w:style>
  <w:style w:type="paragraph" w:styleId="31">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2">
    <w:name w:val="Balloon Text"/>
    <w:basedOn w:val="1"/>
    <w:link w:val="83"/>
    <w:qFormat/>
    <w:uiPriority w:val="0"/>
    <w:rPr>
      <w:sz w:val="18"/>
      <w:szCs w:val="20"/>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envelope return"/>
    <w:basedOn w:val="1"/>
    <w:unhideWhenUsed/>
    <w:qFormat/>
    <w:uiPriority w:val="99"/>
    <w:pPr>
      <w:snapToGrid w:val="0"/>
    </w:pPr>
    <w:rPr>
      <w:rFonts w:ascii="Arial" w:hAnsi="Arial"/>
    </w:rPr>
  </w:style>
  <w:style w:type="paragraph" w:styleId="35">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Calibri" w:hAnsi="Calibri" w:cs="Calibri"/>
      <w:b/>
      <w:bCs/>
      <w:caps/>
      <w:sz w:val="20"/>
      <w:szCs w:val="20"/>
    </w:rPr>
  </w:style>
  <w:style w:type="paragraph" w:styleId="37">
    <w:name w:val="List Continue 4"/>
    <w:basedOn w:val="1"/>
    <w:qFormat/>
    <w:uiPriority w:val="0"/>
    <w:pPr>
      <w:spacing w:after="120"/>
      <w:ind w:left="1680" w:leftChars="800"/>
    </w:pPr>
    <w:rPr>
      <w:rFonts w:ascii="Calibri" w:hAnsi="Calibri"/>
      <w:szCs w:val="22"/>
    </w:rPr>
  </w:style>
  <w:style w:type="paragraph" w:styleId="38">
    <w:name w:val="toc 4"/>
    <w:basedOn w:val="1"/>
    <w:next w:val="1"/>
    <w:unhideWhenUsed/>
    <w:qFormat/>
    <w:uiPriority w:val="39"/>
    <w:pPr>
      <w:ind w:left="630"/>
      <w:jc w:val="left"/>
    </w:pPr>
    <w:rPr>
      <w:rFonts w:ascii="Calibri" w:hAnsi="Calibri" w:cs="Calibri"/>
      <w:sz w:val="18"/>
      <w:szCs w:val="18"/>
    </w:rPr>
  </w:style>
  <w:style w:type="paragraph" w:styleId="39">
    <w:name w:val="index heading"/>
    <w:basedOn w:val="1"/>
    <w:next w:val="40"/>
    <w:semiHidden/>
    <w:qFormat/>
    <w:uiPriority w:val="0"/>
  </w:style>
  <w:style w:type="paragraph" w:styleId="40">
    <w:name w:val="index 1"/>
    <w:basedOn w:val="1"/>
    <w:next w:val="1"/>
    <w:semiHidden/>
    <w:qFormat/>
    <w:uiPriority w:val="0"/>
  </w:style>
  <w:style w:type="paragraph" w:styleId="41">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2">
    <w:name w:val="List"/>
    <w:basedOn w:val="1"/>
    <w:qFormat/>
    <w:uiPriority w:val="0"/>
    <w:pPr>
      <w:ind w:left="200" w:hanging="200" w:hangingChars="200"/>
    </w:pPr>
    <w:rPr>
      <w:rFonts w:ascii="Calibri" w:hAnsi="Calibri"/>
      <w:szCs w:val="22"/>
    </w:rPr>
  </w:style>
  <w:style w:type="paragraph" w:styleId="43">
    <w:name w:val="footnote text"/>
    <w:basedOn w:val="1"/>
    <w:link w:val="87"/>
    <w:unhideWhenUsed/>
    <w:qFormat/>
    <w:uiPriority w:val="0"/>
    <w:pPr>
      <w:snapToGrid w:val="0"/>
      <w:jc w:val="left"/>
    </w:pPr>
    <w:rPr>
      <w:sz w:val="18"/>
      <w:szCs w:val="18"/>
    </w:rPr>
  </w:style>
  <w:style w:type="paragraph" w:styleId="44">
    <w:name w:val="toc 6"/>
    <w:basedOn w:val="1"/>
    <w:next w:val="1"/>
    <w:unhideWhenUsed/>
    <w:qFormat/>
    <w:uiPriority w:val="39"/>
    <w:pPr>
      <w:ind w:left="1050"/>
      <w:jc w:val="left"/>
    </w:pPr>
    <w:rPr>
      <w:rFonts w:ascii="Calibri" w:hAnsi="Calibri" w:cs="Calibri"/>
      <w:sz w:val="18"/>
      <w:szCs w:val="18"/>
    </w:rPr>
  </w:style>
  <w:style w:type="paragraph" w:styleId="45">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6">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7">
    <w:name w:val="toc 9"/>
    <w:basedOn w:val="1"/>
    <w:next w:val="1"/>
    <w:unhideWhenUsed/>
    <w:qFormat/>
    <w:uiPriority w:val="39"/>
    <w:pPr>
      <w:ind w:left="1680"/>
      <w:jc w:val="left"/>
    </w:pPr>
    <w:rPr>
      <w:rFonts w:ascii="Calibri" w:hAnsi="Calibri" w:cs="Calibri"/>
      <w:sz w:val="18"/>
      <w:szCs w:val="18"/>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3"/>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2"/>
    <w:qFormat/>
    <w:uiPriority w:val="0"/>
    <w:rPr>
      <w:b/>
      <w:bCs/>
      <w:kern w:val="44"/>
      <w:sz w:val="32"/>
      <w:szCs w:val="44"/>
    </w:rPr>
  </w:style>
  <w:style w:type="character" w:customStyle="1" w:styleId="66">
    <w:name w:val="标题 2 字符"/>
    <w:link w:val="3"/>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1"/>
    <w:qFormat/>
    <w:uiPriority w:val="0"/>
    <w:rPr>
      <w:rFonts w:ascii="宋体" w:hAnsi="宋体"/>
      <w:bCs/>
      <w:kern w:val="2"/>
      <w:sz w:val="28"/>
      <w:szCs w:val="32"/>
    </w:rPr>
  </w:style>
  <w:style w:type="character" w:customStyle="1" w:styleId="80">
    <w:name w:val="纯文本 字符"/>
    <w:link w:val="28"/>
    <w:qFormat/>
    <w:uiPriority w:val="0"/>
    <w:rPr>
      <w:rFonts w:ascii="Courier New" w:hAnsi="Courier New"/>
      <w:kern w:val="2"/>
      <w:sz w:val="21"/>
    </w:rPr>
  </w:style>
  <w:style w:type="character" w:customStyle="1" w:styleId="81">
    <w:name w:val="日期 字符"/>
    <w:link w:val="30"/>
    <w:qFormat/>
    <w:uiPriority w:val="0"/>
    <w:rPr>
      <w:kern w:val="2"/>
      <w:sz w:val="21"/>
      <w:szCs w:val="24"/>
    </w:rPr>
  </w:style>
  <w:style w:type="character" w:customStyle="1" w:styleId="82">
    <w:name w:val="正文文本缩进 2 字符"/>
    <w:link w:val="31"/>
    <w:qFormat/>
    <w:uiPriority w:val="0"/>
    <w:rPr>
      <w:rFonts w:ascii="宋体" w:hAnsi="MS Sans Serif"/>
      <w:bCs/>
      <w:spacing w:val="12"/>
      <w:sz w:val="24"/>
    </w:rPr>
  </w:style>
  <w:style w:type="character" w:customStyle="1" w:styleId="83">
    <w:name w:val="批注框文本 字符"/>
    <w:link w:val="32"/>
    <w:qFormat/>
    <w:uiPriority w:val="0"/>
    <w:rPr>
      <w:kern w:val="2"/>
      <w:sz w:val="18"/>
    </w:rPr>
  </w:style>
  <w:style w:type="character" w:customStyle="1" w:styleId="84">
    <w:name w:val="页脚 字符"/>
    <w:link w:val="33"/>
    <w:qFormat/>
    <w:uiPriority w:val="99"/>
    <w:rPr>
      <w:kern w:val="2"/>
      <w:sz w:val="18"/>
      <w:szCs w:val="18"/>
    </w:rPr>
  </w:style>
  <w:style w:type="character" w:customStyle="1" w:styleId="85">
    <w:name w:val="页眉 字符"/>
    <w:link w:val="35"/>
    <w:qFormat/>
    <w:uiPriority w:val="0"/>
    <w:rPr>
      <w:kern w:val="2"/>
      <w:sz w:val="18"/>
      <w:szCs w:val="18"/>
    </w:rPr>
  </w:style>
  <w:style w:type="character" w:customStyle="1" w:styleId="86">
    <w:name w:val="副标题 字符"/>
    <w:link w:val="41"/>
    <w:qFormat/>
    <w:uiPriority w:val="0"/>
    <w:rPr>
      <w:rFonts w:ascii="Arial" w:hAnsi="Arial"/>
      <w:b/>
      <w:bCs/>
      <w:kern w:val="28"/>
      <w:sz w:val="32"/>
      <w:szCs w:val="32"/>
    </w:rPr>
  </w:style>
  <w:style w:type="character" w:customStyle="1" w:styleId="87">
    <w:name w:val="脚注文本 字符"/>
    <w:link w:val="43"/>
    <w:qFormat/>
    <w:uiPriority w:val="0"/>
    <w:rPr>
      <w:kern w:val="2"/>
      <w:sz w:val="18"/>
      <w:szCs w:val="18"/>
    </w:rPr>
  </w:style>
  <w:style w:type="character" w:customStyle="1" w:styleId="88">
    <w:name w:val="正文文本缩进 3 字符"/>
    <w:link w:val="45"/>
    <w:qFormat/>
    <w:uiPriority w:val="0"/>
    <w:rPr>
      <w:rFonts w:ascii="宋体" w:hAnsi="MS Sans Serif"/>
      <w:bCs/>
      <w:color w:val="000000"/>
      <w:sz w:val="24"/>
    </w:rPr>
  </w:style>
  <w:style w:type="character" w:customStyle="1" w:styleId="89">
    <w:name w:val="正文文本 2 字符"/>
    <w:link w:val="20"/>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3"/>
    <w:next w:val="25"/>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8"/>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5"/>
    <w:qFormat/>
    <w:uiPriority w:val="0"/>
    <w:pPr>
      <w:pBdr>
        <w:bottom w:val="thinThickSmallGap" w:color="auto" w:sz="18" w:space="1"/>
      </w:pBdr>
      <w:adjustRightInd w:val="0"/>
      <w:snapToGrid/>
      <w:spacing w:line="240" w:lineRule="atLeast"/>
    </w:pPr>
    <w:rPr>
      <w:kern w:val="0"/>
      <w:sz w:val="24"/>
      <w:szCs w:val="20"/>
    </w:rPr>
  </w:style>
  <w:style w:type="character" w:customStyle="1" w:styleId="25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69</Pages>
  <Words>26063</Words>
  <Characters>27419</Characters>
  <Lines>391</Lines>
  <Paragraphs>110</Paragraphs>
  <TotalTime>15</TotalTime>
  <ScaleCrop>false</ScaleCrop>
  <LinksUpToDate>false</LinksUpToDate>
  <CharactersWithSpaces>30657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程敏</cp:lastModifiedBy>
  <cp:lastPrinted>2025-01-06T02:05:00Z</cp:lastPrinted>
  <dcterms:modified xsi:type="dcterms:W3CDTF">2025-01-09T02:05:40Z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4797A318500B43498B73B8AA2C04A5E5_13</vt:lpwstr>
  </property>
  <property fmtid="{D5CDD505-2E9C-101B-9397-08002B2CF9AE}" pid="4" name="KSOTemplateDocerSaveRecord">
    <vt:lpwstr>eyJoZGlkIjoiMWY5ZWU0YmY3ZTMyN2ViMGE0NTU2NmViNjIyODU4MmYiLCJ1c2VySWQiOiI0MzUyODQ4OTkifQ==</vt:lpwstr>
  </property>
</Properties>
</file>