
<file path=[Content_Types].xml><?xml version="1.0" encoding="utf-8"?>
<Types xmlns="http://schemas.openxmlformats.org/package/2006/content-types">
  <Default Extension="xml" ContentType="application/xml"/>
  <Default Extension="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3" Type="http://schemas.openxmlformats.org/officeDocument/2006/relationships/custom-properties" Target="docProps/custom.xml" /><Relationship Id="rId2" Type="http://schemas.openxmlformats.org/officeDocument/2006/relationships/extended-properties" Target="docProps/app.xml" /><Relationship Id="rId1" Type="http://schemas.openxmlformats.org/package/2006/relationships/metadata/core-properties" Target="docProps/core.xml" /><Relationship Id="rId0" Type="http://schemas.openxmlformats.org/officeDocument/2006/relationships/officeDocument" Target="word/document.xml" /></Relationships>
</file>

<file path=word/document.xml><?xml version="1.0" encoding="utf-8"?>
<w:document xmlns:wps="http://schemas.microsoft.com/office/word/2010/wordprocessingShape" xmlns:wne="http://schemas.microsoft.com/office/word/2006/wordml" xmlns:wpg="http://schemas.microsoft.com/office/word/2010/wordprocessingGroup" xmlns:w15="http://schemas.microsoft.com/office/word/2012/wordml" xmlns:wpi="http://schemas.microsoft.com/office/word/2010/wordprocessingInk" xmlns:w10="urn:schemas-microsoft-com:office:word" xmlns:w14="http://schemas.microsoft.com/office/word/2010/wordml" xmlns:wp="http://schemas.openxmlformats.org/drawingml/2006/wordprocessingDrawing" xmlns:wp14="http://schemas.microsoft.com/office/word/2010/wordprocessingDrawing" xmlns:v="urn:schemas-microsoft-com:vml" xmlns:r="http://schemas.openxmlformats.org/officeDocument/2006/relationships" xmlns:m="http://schemas.openxmlformats.org/officeDocument/2006/math" xmlns:wpsCustomData="http://www.wps.cn/officeDocument/2013/wpsCustomData" xmlns:w="http://schemas.openxmlformats.org/wordprocessingml/2006/main" xmlns:o="urn:schemas-microsoft-com:office:office" xmlns:mc="http://schemas.openxmlformats.org/markup-compatibility/2006" xmlns:wpc="http://schemas.microsoft.com/office/word/2010/wordprocessingCanvas" mc:Ignorable="w14 w15 wp14">
  <w:body>
    <w:p w14:paraId="11A76651">
      <w:pPr>
        <w:jc w:val="center"/>
        <w:outlineLvl w:val="0"/>
        <w:spacing w:before="343" w:line="210" w:lineRule="auto"/>
        <w:ind w:right="366"/>
        <w:rPr>
          <w:b w:val="1"/>
          <w:sz w:val="28"/>
          <w:bCs/>
          <w:szCs w:val="28"/>
          <w:rFonts w:ascii="宋体" w:hAnsi="宋体" w:eastAsia="宋体" w:cs="宋体"/>
        </w:rPr>
      </w:pPr>
      <w:r>
        <w:rPr>
          <w:b w:val="1"/>
          <w:spacing w:val="6"/>
          <w:sz w:val="28"/>
          <w:lang w:eastAsia="zh-CN"/>
          <w:bCs/>
          <w:szCs w:val="28"/>
          <w:rFonts w:ascii="宋体" w:hAnsi="宋体" w:eastAsia="宋体" w:cs="宋体" w:hint="eastAsia"/>
        </w:rPr>
        <w:t>合肥野生动物园</w:t>
      </w:r>
      <w:r>
        <w:rPr>
          <w:b w:val="1"/>
          <w:spacing w:val="6"/>
          <w:sz w:val="28"/>
          <w:lang w:val="en-US" w:eastAsia="zh-CN"/>
          <w:bCs/>
          <w:szCs w:val="28"/>
          <w:rFonts w:ascii="宋体" w:hAnsi="宋体" w:eastAsia="宋体" w:cs="宋体" w:hint="eastAsia"/>
        </w:rPr>
        <w:t>救护中心便利店项目</w:t>
      </w:r>
      <w:r>
        <w:rPr>
          <w:b w:val="1"/>
          <w:spacing w:val="3"/>
          <w:sz w:val="28"/>
          <w:lang w:eastAsia="zh-CN"/>
          <w:bCs/>
          <w:szCs w:val="28"/>
          <w:rFonts w:ascii="宋体" w:hAnsi="宋体" w:eastAsia="宋体" w:cs="宋体" w:hint="eastAsia"/>
        </w:rPr>
        <w:t>招商</w:t>
      </w:r>
      <w:r>
        <w:rPr>
          <w:b w:val="1"/>
          <w:spacing w:val="3"/>
          <w:sz w:val="28"/>
          <w:bCs/>
          <w:szCs w:val="28"/>
          <w:rFonts w:ascii="宋体" w:hAnsi="宋体" w:eastAsia="宋体" w:cs="宋体"/>
        </w:rPr>
        <w:t>公告</w:t>
      </w:r>
    </w:p>
    <w:tbl>
      <w:tblPr>
        <w:tblStyle w:val="13"/>
        <w:tblW w:w="10062" w:type="dxa"/>
        <w:tblInd w:type="dxa" w:w="2.000000"/>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type="dxa" w:w="0.000000"/>
          <w:bottom w:type="dxa" w:w="0.000000"/>
          <w:left w:type="dxa" w:w="0.000000"/>
          <w:right w:type="dxa" w:w="0.000000"/>
        </w:tblCellMar>
      </w:tblPr>
      <w:tblGrid>
        <w:gridCol w:w="1411.000000"/>
        <w:gridCol w:w="266.000000"/>
        <w:gridCol w:w="1656.000000"/>
        <w:gridCol w:w="2145.000000"/>
        <w:gridCol w:w="1342.000000"/>
        <w:gridCol w:w="1792.000000"/>
        <w:gridCol w:w="1450.000000"/>
      </w:tblGrid>
      <w:tr w14:paraId="3ECF24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type="dxa" w:w="0.000000"/>
            <w:bottom w:type="dxa" w:w="0.000000"/>
            <w:left w:type="dxa" w:w="0.000000"/>
            <w:right w:type="dxa" w:w="0.000000"/>
          </w:tblCellMar>
        </w:tblPrEx>
        <w:trPr>
          <w:trHeight w:val="409" w:hRule="atLeast"/>
        </w:trPr>
        <w:tc>
          <w:tcPr>
            <w:tcW w:w="1411" w:type="dxa"/>
            <w:vAlign w:val="center"/>
            <w:noWrap w:val="0"/>
          </w:tcPr>
          <w:p w14:paraId="4B74541C">
            <w:pPr>
              <w:pStyle w:val="12"/>
              <w:widowControl w:val="0"/>
              <w:keepNext w:val="0"/>
              <w:keepLines w:val="0"/>
              <w:pageBreakBefore w:val="0"/>
              <w:wordWrap w:val="1"/>
              <w:overflowPunct w:val="1"/>
              <w:topLinePunct w:val="0"/>
              <w:kinsoku w:val="1"/>
              <w:autoSpaceDE w:val="1"/>
              <w:autoSpaceDN w:val="1"/>
              <w:bidi w:val="0"/>
              <w:adjustRightInd w:val="0"/>
              <w:snapToGrid w:val="0"/>
              <w:jc w:val="center"/>
              <w:spacing w:line="240" w:lineRule="auto"/>
              <w:ind w:firstLine="0" w:firstLineChars="0" w:left="105" w:leftChars="50" w:right="0"/>
              <w:rPr/>
            </w:pPr>
            <w:r>
              <w:rPr>
                <w:spacing w:val="-4"/>
              </w:rPr>
              <w:t>项目名称</w:t>
            </w:r>
          </w:p>
        </w:tc>
        <w:tc>
          <w:tcPr>
            <w:tcW w:w="8651" w:type="dxa"/>
            <w:gridSpan w:val="6"/>
            <w:vAlign w:val="center"/>
            <w:noWrap w:val="0"/>
          </w:tcPr>
          <w:p w14:paraId="75369520">
            <w:pPr>
              <w:pStyle w:val="12"/>
              <w:widowControl w:val="0"/>
              <w:keepNext w:val="0"/>
              <w:keepLines w:val="0"/>
              <w:pageBreakBefore w:val="0"/>
              <w:wordWrap w:val="1"/>
              <w:overflowPunct w:val="1"/>
              <w:topLinePunct w:val="0"/>
              <w:kinsoku w:val="1"/>
              <w:autoSpaceDE w:val="1"/>
              <w:autoSpaceDN w:val="1"/>
              <w:bidi w:val="0"/>
              <w:adjustRightInd w:val="0"/>
              <w:snapToGrid w:val="0"/>
              <w:jc w:val="both"/>
              <w:spacing w:line="240" w:lineRule="auto"/>
              <w:ind w:firstLine="0" w:firstLineChars="0" w:left="105" w:leftChars="50" w:right="0"/>
              <w:rPr>
                <w:lang w:eastAsia="zh-CN"/>
                <w:rFonts w:eastAsia="宋体" w:hint="eastAsia"/>
              </w:rPr>
            </w:pPr>
            <w:r>
              <w:rPr>
                <w:spacing w:val="-2"/>
                <w:lang w:eastAsia="zh-CN"/>
                <w:rFonts w:hint="eastAsia"/>
              </w:rPr>
              <w:t>合肥野生动物园</w:t>
            </w:r>
            <w:r>
              <w:rPr>
                <w:spacing w:val="-2"/>
                <w:lang w:val="en-US" w:eastAsia="zh-CN"/>
                <w:rFonts w:hint="eastAsia"/>
              </w:rPr>
              <w:t>救护中心便利店</w:t>
            </w:r>
          </w:p>
        </w:tc>
      </w:tr>
      <w:tr w14:paraId="1B9533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type="dxa" w:w="0.000000"/>
            <w:bottom w:type="dxa" w:w="0.000000"/>
            <w:left w:type="dxa" w:w="0.000000"/>
            <w:right w:type="dxa" w:w="0.000000"/>
          </w:tblCellMar>
        </w:tblPrEx>
        <w:trPr>
          <w:trHeight w:val="405" w:hRule="atLeast"/>
        </w:trPr>
        <w:tc>
          <w:tcPr>
            <w:tcW w:w="1411" w:type="dxa"/>
            <w:vAlign w:val="center"/>
            <w:noWrap w:val="0"/>
          </w:tcPr>
          <w:p w14:paraId="13144C0F">
            <w:pPr>
              <w:pStyle w:val="12"/>
              <w:widowControl w:val="0"/>
              <w:keepNext w:val="0"/>
              <w:keepLines w:val="0"/>
              <w:pageBreakBefore w:val="0"/>
              <w:wordWrap w:val="1"/>
              <w:overflowPunct w:val="1"/>
              <w:topLinePunct w:val="0"/>
              <w:kinsoku w:val="1"/>
              <w:autoSpaceDE w:val="1"/>
              <w:autoSpaceDN w:val="1"/>
              <w:bidi w:val="0"/>
              <w:adjustRightInd w:val="0"/>
              <w:snapToGrid w:val="0"/>
              <w:jc w:val="center"/>
              <w:spacing w:line="240" w:lineRule="auto"/>
              <w:ind w:firstLine="0" w:firstLineChars="0" w:left="105" w:leftChars="50" w:right="0"/>
              <w:rPr/>
            </w:pPr>
            <w:r>
              <w:rPr>
                <w:spacing w:val="-4"/>
              </w:rPr>
              <w:t>项目编号</w:t>
            </w:r>
          </w:p>
        </w:tc>
        <w:tc>
          <w:tcPr>
            <w:tcW w:w="8651" w:type="dxa"/>
            <w:gridSpan w:val="6"/>
            <w:vAlign w:val="center"/>
            <w:noWrap w:val="0"/>
          </w:tcPr>
          <w:p w14:paraId="39137EF8">
            <w:pPr>
              <w:pStyle w:val="12"/>
              <w:widowControl w:val="0"/>
              <w:keepNext w:val="0"/>
              <w:keepLines w:val="0"/>
              <w:pageBreakBefore w:val="0"/>
              <w:wordWrap w:val="1"/>
              <w:overflowPunct w:val="1"/>
              <w:topLinePunct w:val="0"/>
              <w:kinsoku w:val="1"/>
              <w:autoSpaceDE w:val="1"/>
              <w:autoSpaceDN w:val="1"/>
              <w:bidi w:val="0"/>
              <w:adjustRightInd w:val="0"/>
              <w:snapToGrid w:val="0"/>
              <w:jc w:val="both"/>
              <w:spacing w:line="240" w:lineRule="auto"/>
              <w:ind w:firstLine="0" w:firstLineChars="0" w:left="105" w:leftChars="50" w:right="0"/>
              <w:rPr>
                <w:lang w:val="en-US" w:eastAsia="zh-CN"/>
                <w:rFonts w:eastAsia="宋体" w:hint="default"/>
              </w:rPr>
            </w:pPr>
            <w:r>
              <w:rPr>
                <w:lang w:val="en-US" w:eastAsia="zh-CN"/>
                <w:rFonts w:hint="eastAsia"/>
              </w:rPr>
              <w:t>DWYSG009</w:t>
            </w:r>
          </w:p>
        </w:tc>
      </w:tr>
      <w:tr w14:paraId="581374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type="dxa" w:w="0.000000"/>
            <w:bottom w:type="dxa" w:w="0.000000"/>
            <w:left w:type="dxa" w:w="0.000000"/>
            <w:right w:type="dxa" w:w="0.000000"/>
          </w:tblCellMar>
        </w:tblPrEx>
        <w:trPr>
          <w:trHeight w:val="405" w:hRule="atLeast"/>
        </w:trPr>
        <w:tc>
          <w:tcPr>
            <w:tcW w:w="1411" w:type="dxa"/>
            <w:vAlign w:val="center"/>
            <w:noWrap w:val="0"/>
          </w:tcPr>
          <w:p w14:paraId="052533AF">
            <w:pPr>
              <w:pStyle w:val="12"/>
              <w:widowControl w:val="0"/>
              <w:keepNext w:val="0"/>
              <w:keepLines w:val="0"/>
              <w:pageBreakBefore w:val="0"/>
              <w:wordWrap w:val="1"/>
              <w:overflowPunct w:val="1"/>
              <w:topLinePunct w:val="0"/>
              <w:kinsoku w:val="1"/>
              <w:autoSpaceDE w:val="1"/>
              <w:autoSpaceDN w:val="1"/>
              <w:bidi w:val="0"/>
              <w:adjustRightInd w:val="0"/>
              <w:snapToGrid w:val="0"/>
              <w:jc w:val="center"/>
              <w:spacing w:line="240" w:lineRule="auto"/>
              <w:ind w:firstLine="0" w:firstLineChars="0" w:left="105" w:leftChars="50" w:right="0"/>
              <w:rPr>
                <w:lang w:eastAsia="zh-CN"/>
                <w:rFonts w:eastAsia="宋体" w:hint="eastAsia"/>
              </w:rPr>
            </w:pPr>
            <w:r>
              <w:rPr>
                <w:spacing w:val="-3"/>
                <w:lang w:eastAsia="zh-CN"/>
                <w:rFonts w:hint="eastAsia"/>
              </w:rPr>
              <w:t>招商方</w:t>
            </w:r>
          </w:p>
        </w:tc>
        <w:tc>
          <w:tcPr>
            <w:tcW w:w="8651" w:type="dxa"/>
            <w:gridSpan w:val="6"/>
            <w:vAlign w:val="center"/>
            <w:noWrap w:val="0"/>
          </w:tcPr>
          <w:p w14:paraId="70FB0A0E">
            <w:pPr>
              <w:pStyle w:val="12"/>
              <w:widowControl w:val="0"/>
              <w:keepNext w:val="0"/>
              <w:keepLines w:val="0"/>
              <w:pageBreakBefore w:val="0"/>
              <w:wordWrap w:val="1"/>
              <w:overflowPunct w:val="1"/>
              <w:topLinePunct w:val="0"/>
              <w:kinsoku w:val="1"/>
              <w:autoSpaceDE w:val="1"/>
              <w:autoSpaceDN w:val="1"/>
              <w:bidi w:val="0"/>
              <w:adjustRightInd w:val="0"/>
              <w:snapToGrid w:val="0"/>
              <w:jc w:val="both"/>
              <w:spacing w:line="240" w:lineRule="auto"/>
              <w:ind w:firstLine="0" w:firstLineChars="0" w:left="105" w:leftChars="50" w:right="0"/>
              <w:rPr>
                <w:lang w:val="en-US" w:eastAsia="zh-CN"/>
                <w:rFonts w:eastAsia="宋体" w:hint="default"/>
              </w:rPr>
            </w:pPr>
            <w:r>
              <w:rPr>
                <w:lang w:val="en-US" w:eastAsia="zh-CN"/>
                <w:rFonts w:hint="eastAsia"/>
              </w:rPr>
              <w:t>合肥文旅博览集团野生动物园管理有限公司</w:t>
            </w:r>
          </w:p>
        </w:tc>
      </w:tr>
      <w:tr w14:paraId="544DD5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type="dxa" w:w="0.000000"/>
            <w:bottom w:type="dxa" w:w="0.000000"/>
            <w:left w:type="dxa" w:w="0.000000"/>
            <w:right w:type="dxa" w:w="0.000000"/>
          </w:tblCellMar>
        </w:tblPrEx>
        <w:trPr>
          <w:trHeight w:val="805" w:hRule="atLeast"/>
        </w:trPr>
        <w:tc>
          <w:tcPr>
            <w:tcW w:w="1411" w:type="dxa"/>
            <w:vAlign w:val="center"/>
            <w:noWrap w:val="0"/>
          </w:tcPr>
          <w:p w14:paraId="688F5136">
            <w:pPr>
              <w:pStyle w:val="12"/>
              <w:widowControl w:val="0"/>
              <w:keepNext w:val="0"/>
              <w:keepLines w:val="0"/>
              <w:pageBreakBefore w:val="0"/>
              <w:wordWrap w:val="1"/>
              <w:overflowPunct w:val="1"/>
              <w:topLinePunct w:val="0"/>
              <w:kinsoku w:val="1"/>
              <w:autoSpaceDE w:val="1"/>
              <w:autoSpaceDN w:val="1"/>
              <w:bidi w:val="0"/>
              <w:adjustRightInd w:val="0"/>
              <w:snapToGrid w:val="0"/>
              <w:jc w:val="center"/>
              <w:spacing w:line="240" w:lineRule="auto"/>
              <w:ind w:firstLine="0" w:firstLineChars="0" w:left="105" w:leftChars="50" w:right="0"/>
              <w:rPr/>
            </w:pPr>
            <w:r>
              <w:rPr>
                <w:spacing w:val="-2"/>
                <w:lang w:eastAsia="zh-CN"/>
                <w:rFonts w:hint="eastAsia"/>
              </w:rPr>
              <w:t>招商方</w:t>
            </w:r>
            <w:r>
              <w:rPr>
                <w:spacing w:val="-2"/>
              </w:rPr>
              <w:t>承诺</w:t>
            </w:r>
          </w:p>
        </w:tc>
        <w:tc>
          <w:tcPr>
            <w:tcW w:w="8651" w:type="dxa"/>
            <w:gridSpan w:val="6"/>
            <w:vAlign w:val="center"/>
            <w:noWrap w:val="0"/>
          </w:tcPr>
          <w:p w14:paraId="6BB13829">
            <w:pPr>
              <w:pStyle w:val="12"/>
              <w:widowControl w:val="0"/>
              <w:keepNext w:val="0"/>
              <w:keepLines w:val="0"/>
              <w:pageBreakBefore w:val="0"/>
              <w:wordWrap w:val="1"/>
              <w:overflowPunct w:val="1"/>
              <w:topLinePunct w:val="0"/>
              <w:kinsoku w:val="1"/>
              <w:autoSpaceDE w:val="1"/>
              <w:autoSpaceDN w:val="1"/>
              <w:bidi w:val="0"/>
              <w:adjustRightInd w:val="0"/>
              <w:snapToGrid w:val="0"/>
              <w:jc w:val="both"/>
              <w:spacing w:line="240" w:lineRule="auto"/>
              <w:ind w:firstLine="0" w:firstLineChars="0" w:left="105" w:leftChars="50" w:right="0"/>
              <w:rPr/>
            </w:pPr>
            <w:r>
              <w:rPr>
                <w:spacing w:val="-3"/>
                <w:lang w:eastAsia="zh-CN"/>
                <w:rFonts w:hint="eastAsia"/>
              </w:rPr>
              <w:t>招商方</w:t>
            </w:r>
            <w:r>
              <w:rPr>
                <w:spacing w:val="-3"/>
              </w:rPr>
              <w:t>承诺本次</w:t>
            </w:r>
            <w:r>
              <w:rPr>
                <w:spacing w:val="-3"/>
                <w:lang w:eastAsia="zh-CN"/>
                <w:rFonts w:hint="eastAsia"/>
              </w:rPr>
              <w:t>招商</w:t>
            </w:r>
            <w:r>
              <w:rPr>
                <w:spacing w:val="-3"/>
              </w:rPr>
              <w:t>行为已履行了必要的审批程序，保证本公告的内容不存在任</w:t>
            </w:r>
            <w:r>
              <w:rPr>
                <w:spacing w:val="-7"/>
              </w:rPr>
              <w:t>何重大遗漏、虚假陈述或严重误导，并对其内容的真实性、完整性和准确性负责。</w:t>
            </w:r>
          </w:p>
        </w:tc>
      </w:tr>
      <w:tr w14:paraId="0B4FAA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type="dxa" w:w="0.000000"/>
            <w:bottom w:type="dxa" w:w="0.000000"/>
            <w:left w:type="dxa" w:w="0.000000"/>
            <w:right w:type="dxa" w:w="0.000000"/>
          </w:tblCellMar>
        </w:tblPrEx>
        <w:trPr>
          <w:trHeight w:val="805" w:hRule="atLeast"/>
        </w:trPr>
        <w:tc>
          <w:tcPr>
            <w:tcW w:w="1411" w:type="dxa"/>
            <w:vAlign w:val="center"/>
            <w:noWrap w:val="0"/>
          </w:tcPr>
          <w:p w14:paraId="7B255CC2">
            <w:pPr>
              <w:pStyle w:val="12"/>
              <w:widowControl w:val="0"/>
              <w:keepNext w:val="0"/>
              <w:keepLines w:val="0"/>
              <w:pageBreakBefore w:val="0"/>
              <w:wordWrap w:val="1"/>
              <w:overflowPunct w:val="1"/>
              <w:topLinePunct w:val="0"/>
              <w:kinsoku w:val="1"/>
              <w:autoSpaceDE w:val="1"/>
              <w:autoSpaceDN w:val="1"/>
              <w:bidi w:val="0"/>
              <w:adjustRightInd w:val="0"/>
              <w:snapToGrid w:val="0"/>
              <w:jc w:val="center"/>
              <w:spacing w:line="240" w:lineRule="auto"/>
              <w:ind w:firstLine="0" w:firstLineChars="0" w:left="105" w:leftChars="50" w:right="0"/>
              <w:rPr/>
            </w:pPr>
            <w:r>
              <w:rPr>
                <w:spacing w:val="-3"/>
                <w:position w:val="11"/>
              </w:rPr>
              <w:t>交易监督部</w:t>
            </w:r>
          </w:p>
          <w:p w14:paraId="27EB63D2">
            <w:pPr>
              <w:pStyle w:val="12"/>
              <w:widowControl w:val="0"/>
              <w:keepNext w:val="0"/>
              <w:keepLines w:val="0"/>
              <w:pageBreakBefore w:val="0"/>
              <w:wordWrap w:val="1"/>
              <w:overflowPunct w:val="1"/>
              <w:topLinePunct w:val="0"/>
              <w:kinsoku w:val="1"/>
              <w:autoSpaceDE w:val="1"/>
              <w:autoSpaceDN w:val="1"/>
              <w:bidi w:val="0"/>
              <w:adjustRightInd w:val="0"/>
              <w:snapToGrid w:val="0"/>
              <w:jc w:val="center"/>
              <w:spacing w:line="240" w:lineRule="auto"/>
              <w:ind w:firstLine="0" w:firstLineChars="0" w:left="105" w:leftChars="50" w:right="0"/>
              <w:rPr/>
            </w:pPr>
            <w:r>
              <w:rPr/>
              <w:t>门</w:t>
            </w:r>
          </w:p>
        </w:tc>
        <w:tc>
          <w:tcPr>
            <w:tcW w:w="8651" w:type="dxa"/>
            <w:gridSpan w:val="6"/>
            <w:vAlign w:val="center"/>
            <w:noWrap w:val="0"/>
          </w:tcPr>
          <w:p w14:paraId="5AFFFB28">
            <w:pPr>
              <w:pStyle w:val="12"/>
              <w:widowControl w:val="0"/>
              <w:keepNext w:val="0"/>
              <w:keepLines w:val="0"/>
              <w:pageBreakBefore w:val="0"/>
              <w:wordWrap w:val="1"/>
              <w:overflowPunct w:val="1"/>
              <w:topLinePunct w:val="0"/>
              <w:kinsoku w:val="1"/>
              <w:autoSpaceDE w:val="1"/>
              <w:autoSpaceDN w:val="1"/>
              <w:bidi w:val="0"/>
              <w:adjustRightInd w:val="0"/>
              <w:snapToGrid w:val="0"/>
              <w:jc w:val="both"/>
              <w:spacing w:line="240" w:lineRule="auto"/>
              <w:ind w:firstLine="0" w:firstLineChars="0" w:left="105" w:leftChars="50" w:right="0"/>
              <w:rPr>
                <w:spacing w:val="-1"/>
                <w:position w:val="11"/>
                <w:lang w:eastAsia="zh-CN"/>
                <w:rFonts w:hint="eastAsia"/>
              </w:rPr>
            </w:pPr>
            <w:r>
              <w:rPr>
                <w:spacing w:val="-1"/>
                <w:position w:val="11"/>
                <w:lang w:eastAsia="zh-CN"/>
                <w:rFonts w:hint="eastAsia"/>
              </w:rPr>
              <w:t>合肥文旅博览集团野生动物园管理有限公司党群工作部</w:t>
            </w:r>
          </w:p>
          <w:p w14:paraId="0247DF27">
            <w:pPr>
              <w:pStyle w:val="12"/>
              <w:widowControl w:val="0"/>
              <w:keepNext w:val="0"/>
              <w:keepLines w:val="0"/>
              <w:pageBreakBefore w:val="0"/>
              <w:wordWrap w:val="1"/>
              <w:overflowPunct w:val="1"/>
              <w:topLinePunct w:val="0"/>
              <w:kinsoku w:val="1"/>
              <w:autoSpaceDE w:val="1"/>
              <w:autoSpaceDN w:val="1"/>
              <w:bidi w:val="0"/>
              <w:adjustRightInd w:val="0"/>
              <w:snapToGrid w:val="0"/>
              <w:jc w:val="both"/>
              <w:spacing w:line="240" w:lineRule="auto"/>
              <w:ind w:firstLine="0" w:firstLineChars="0" w:left="105" w:leftChars="50" w:right="0"/>
              <w:rPr>
                <w:lang w:val="en-US" w:eastAsia="zh-CN"/>
                <w:rFonts w:eastAsia="宋体" w:hint="default"/>
              </w:rPr>
            </w:pPr>
            <w:r>
              <w:rPr>
                <w:spacing w:val="-1"/>
              </w:rPr>
              <w:t>联系方式：</w:t>
            </w:r>
            <w:r>
              <w:rPr>
                <w:szCs w:val="24"/>
                <w:rFonts w:hAnsi="宋体" w:hint="eastAsia"/>
              </w:rPr>
              <w:t>0551-6</w:t>
            </w:r>
            <w:r>
              <w:rPr>
                <w:lang w:val="en-US" w:eastAsia="zh-CN"/>
                <w:szCs w:val="24"/>
                <w:rFonts w:hAnsi="宋体" w:hint="eastAsia"/>
              </w:rPr>
              <w:t>5393102</w:t>
            </w:r>
          </w:p>
        </w:tc>
      </w:tr>
      <w:tr w14:paraId="515ED8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type="dxa" w:w="0.000000"/>
            <w:bottom w:type="dxa" w:w="0.000000"/>
            <w:left w:type="dxa" w:w="0.000000"/>
            <w:right w:type="dxa" w:w="0.000000"/>
          </w:tblCellMar>
        </w:tblPrEx>
        <w:trPr>
          <w:trHeight w:val="985" w:hRule="atLeast"/>
        </w:trPr>
        <w:tc>
          <w:tcPr>
            <w:tcW w:w="1411" w:type="dxa"/>
            <w:vAlign w:val="center"/>
            <w:noWrap w:val="0"/>
          </w:tcPr>
          <w:p w14:paraId="39E99D88">
            <w:pPr>
              <w:pStyle w:val="12"/>
              <w:widowControl w:val="0"/>
              <w:keepNext w:val="0"/>
              <w:keepLines w:val="0"/>
              <w:pageBreakBefore w:val="0"/>
              <w:wordWrap w:val="1"/>
              <w:overflowPunct w:val="1"/>
              <w:topLinePunct w:val="0"/>
              <w:kinsoku w:val="1"/>
              <w:autoSpaceDE w:val="1"/>
              <w:autoSpaceDN w:val="1"/>
              <w:bidi w:val="0"/>
              <w:adjustRightInd w:val="0"/>
              <w:snapToGrid w:val="0"/>
              <w:jc w:val="center"/>
              <w:spacing w:line="240" w:lineRule="auto"/>
              <w:ind w:firstLine="0" w:firstLineChars="0" w:left="105" w:leftChars="50" w:right="0"/>
              <w:rPr>
                <w:spacing w:val="-6"/>
                <w:lang w:eastAsia="zh-CN"/>
                <w:rFonts w:hint="eastAsia"/>
              </w:rPr>
            </w:pPr>
            <w:r>
              <w:rPr>
                <w:color w:val="000000"/>
                <w:sz w:val="24"/>
                <w:szCs w:val="24"/>
                <w:rFonts w:ascii="宋体" w:hAnsi="宋体" w:eastAsia="宋体" w:cs="宋体" w:hint="eastAsia"/>
              </w:rPr>
              <w:t>公告、</w:t>
            </w:r>
            <w:r>
              <w:rPr>
                <w:color w:val="000000"/>
                <w:sz w:val="24"/>
                <w:lang w:val="en-US" w:eastAsia="zh-CN"/>
                <w:szCs w:val="24"/>
                <w:rFonts w:ascii="宋体" w:hAnsi="宋体" w:eastAsia="宋体" w:cs="宋体" w:hint="eastAsia"/>
              </w:rPr>
              <w:t>开标期</w:t>
            </w:r>
            <w:r>
              <w:rPr>
                <w:color w:val="000000"/>
                <w:sz w:val="24"/>
                <w:szCs w:val="24"/>
                <w:rFonts w:ascii="宋体" w:hAnsi="宋体" w:eastAsia="宋体" w:cs="宋体" w:hint="eastAsia"/>
              </w:rPr>
              <w:t>限</w:t>
            </w:r>
          </w:p>
        </w:tc>
        <w:tc>
          <w:tcPr>
            <w:tcW w:w="8651" w:type="dxa"/>
            <w:gridSpan w:val="6"/>
            <w:vAlign w:val="center"/>
            <w:noWrap w:val="0"/>
          </w:tcPr>
          <w:p w14:paraId="1DBBBE42">
            <w:pPr>
              <w:pStyle w:val="14"/>
              <w:widowControl w:val="0"/>
              <w:keepNext w:val="0"/>
              <w:keepLines w:val="0"/>
              <w:pageBreakBefore w:val="0"/>
              <w:wordWrap w:val="1"/>
              <w:overflowPunct w:val="1"/>
              <w:topLinePunct w:val="0"/>
              <w:kinsoku w:val="1"/>
              <w:autoSpaceDE w:val="1"/>
              <w:autoSpaceDN w:val="1"/>
              <w:bidi w:val="0"/>
              <w:adjustRightInd w:val="0"/>
              <w:snapToGrid w:val="0"/>
              <w:jc w:val="both"/>
              <w:numPr>
                <w:ilvl w:val="0"/>
                <w:numId w:val="1"/>
              </w:numPr>
              <w:spacing w:line="240" w:lineRule="auto"/>
              <w:ind w:firstLine="0" w:firstLineChars="0" w:left="105" w:leftChars="50" w:right="0"/>
              <w:rPr>
                <w:color w:val="000000"/>
                <w:sz w:val="24"/>
                <w:lang w:val="en-US" w:eastAsia="zh-CN"/>
                <w:szCs w:val="24"/>
                <w:rFonts w:cs="宋体" w:hint="eastAsia"/>
              </w:rPr>
            </w:pPr>
            <w:r>
              <w:rPr>
                <w:b w:val="1"/>
                <w:color w:val="000000"/>
                <w:sz w:val="24"/>
                <w:lang w:eastAsia="zh-CN"/>
                <w:bCs/>
                <w:szCs w:val="24"/>
                <w:rFonts w:cs="宋体" w:hint="eastAsia"/>
              </w:rPr>
              <w:t>公告</w:t>
            </w:r>
            <w:r>
              <w:rPr>
                <w:b w:val="1"/>
                <w:color w:val="000000"/>
                <w:sz w:val="24"/>
                <w:bCs/>
                <w:szCs w:val="24"/>
                <w:rFonts w:ascii="宋体" w:hAnsi="宋体" w:eastAsia="宋体" w:cs="宋体" w:hint="eastAsia"/>
              </w:rPr>
              <w:t>期</w:t>
            </w:r>
            <w:r>
              <w:rPr>
                <w:color w:val="000000"/>
                <w:sz w:val="24"/>
                <w:szCs w:val="24"/>
                <w:rFonts w:ascii="宋体" w:hAnsi="宋体" w:eastAsia="宋体" w:cs="宋体" w:hint="eastAsia"/>
              </w:rPr>
              <w:t>：</w:t>
            </w:r>
            <w:r>
              <w:rPr>
                <w:color w:val="000000"/>
                <w:sz w:val="24"/>
                <w:lang w:val="en-US" w:eastAsia="zh-CN"/>
                <w:szCs w:val="24"/>
                <w:rFonts w:cs="宋体" w:hint="eastAsia"/>
              </w:rPr>
              <w:t>2025年1月8日至2025年1月16日</w:t>
            </w:r>
          </w:p>
          <w:p w14:paraId="550CA3B3">
            <w:pPr>
              <w:pStyle w:val="14"/>
              <w:widowControl w:val="0"/>
              <w:keepNext w:val="0"/>
              <w:keepLines w:val="0"/>
              <w:pageBreakBefore w:val="0"/>
              <w:wordWrap w:val="1"/>
              <w:overflowPunct w:val="1"/>
              <w:topLinePunct w:val="0"/>
              <w:kinsoku w:val="1"/>
              <w:autoSpaceDE w:val="1"/>
              <w:autoSpaceDN w:val="1"/>
              <w:bidi w:val="0"/>
              <w:adjustRightInd w:val="0"/>
              <w:snapToGrid w:val="0"/>
              <w:jc w:val="both"/>
              <w:numPr>
                <w:ilvl w:val="0"/>
                <w:numId w:val="1"/>
              </w:numPr>
              <w:spacing w:line="240" w:lineRule="auto"/>
              <w:ind w:firstLine="0" w:firstLineChars="0" w:left="105" w:leftChars="50" w:right="0"/>
              <w:rPr>
                <w:color w:val="000000"/>
                <w:sz w:val="24"/>
                <w:lang w:val="en-US" w:eastAsia="zh-CN"/>
                <w:szCs w:val="24"/>
                <w:rFonts w:ascii="宋体" w:hAnsi="宋体" w:eastAsia="宋体" w:cs="宋体" w:hint="default"/>
              </w:rPr>
            </w:pPr>
            <w:r>
              <w:rPr>
                <w:b w:val="1"/>
                <w:color w:val="000000"/>
                <w:sz w:val="24"/>
                <w:bCs/>
                <w:szCs w:val="24"/>
                <w:rFonts w:ascii="宋体" w:hAnsi="宋体" w:eastAsia="宋体" w:cs="宋体" w:hint="eastAsia"/>
              </w:rPr>
              <w:t>2.</w:t>
            </w:r>
            <w:r>
              <w:rPr>
                <w:b w:val="1"/>
                <w:color w:val="000000"/>
                <w:sz w:val="24"/>
                <w:lang w:val="en-US" w:eastAsia="zh-CN"/>
                <w:bCs/>
                <w:szCs w:val="24"/>
                <w:rFonts w:ascii="宋体" w:hAnsi="宋体" w:eastAsia="宋体" w:cs="宋体" w:hint="eastAsia"/>
              </w:rPr>
              <w:t>开标日期</w:t>
            </w:r>
            <w:r>
              <w:rPr>
                <w:b w:val="1"/>
                <w:color w:val="000000"/>
                <w:sz w:val="24"/>
                <w:bCs/>
                <w:szCs w:val="24"/>
                <w:rFonts w:ascii="宋体" w:hAnsi="宋体" w:eastAsia="宋体" w:cs="宋体" w:hint="eastAsia"/>
              </w:rPr>
              <w:t>：</w:t>
            </w:r>
            <w:r>
              <w:rPr>
                <w:color w:val="000000"/>
                <w:sz w:val="24"/>
                <w:lang w:val="en-US" w:eastAsia="zh-CN"/>
                <w:szCs w:val="24"/>
                <w:rFonts w:cs="宋体" w:hint="eastAsia"/>
              </w:rPr>
              <w:t>2025年1月17日下午16:00</w:t>
            </w:r>
          </w:p>
          <w:p w14:paraId="53FA7A5E">
            <w:pPr>
              <w:pStyle w:val="14"/>
              <w:widowControl w:val="0"/>
              <w:keepNext w:val="0"/>
              <w:keepLines w:val="0"/>
              <w:pageBreakBefore w:val="0"/>
              <w:wordWrap w:val="1"/>
              <w:overflowPunct w:val="1"/>
              <w:topLinePunct w:val="0"/>
              <w:kinsoku w:val="1"/>
              <w:autoSpaceDE w:val="1"/>
              <w:autoSpaceDN w:val="1"/>
              <w:bidi w:val="0"/>
              <w:adjustRightInd w:val="0"/>
              <w:snapToGrid w:val="0"/>
              <w:jc w:val="both"/>
              <w:spacing w:line="240" w:lineRule="auto"/>
              <w:ind w:firstLine="0" w:firstLineChars="0" w:left="105" w:leftChars="50" w:right="0"/>
              <w:rPr/>
            </w:pPr>
            <w:r>
              <w:rPr>
                <w:b w:val="1"/>
                <w:color w:val="000000"/>
                <w:sz w:val="24"/>
                <w:lang w:val="en-US" w:eastAsia="zh-CN"/>
                <w:bCs/>
                <w:szCs w:val="24"/>
                <w:rFonts w:ascii="宋体" w:hAnsi="宋体" w:eastAsia="宋体" w:cs="宋体" w:hint="eastAsia"/>
              </w:rPr>
              <w:t>3.地址：</w:t>
            </w:r>
            <w:r>
              <w:rPr>
                <w:color w:val="000000"/>
                <w:sz w:val="24"/>
                <w:lang w:val="en-US" w:eastAsia="zh-CN"/>
                <w:szCs w:val="24"/>
                <w:rFonts w:cs="宋体" w:hint="eastAsia"/>
              </w:rPr>
              <w:t>合肥市高新区望江西路600号合肥野生动物园小会议室</w:t>
            </w:r>
            <w:r>
              <w:rPr>
                <w:color w:val="000000"/>
                <w:sz w:val="24"/>
                <w:lang w:val="en-US" w:eastAsia="zh-CN"/>
                <w:szCs w:val="24"/>
                <w:rFonts w:ascii="宋体" w:hAnsi="宋体" w:eastAsia="宋体" w:cs="宋体" w:hint="eastAsia"/>
              </w:rPr>
              <w:t>。</w:t>
            </w:r>
          </w:p>
        </w:tc>
      </w:tr>
      <w:tr w14:paraId="4FFD84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type="dxa" w:w="0.000000"/>
            <w:bottom w:type="dxa" w:w="0.000000"/>
            <w:left w:type="dxa" w:w="0.000000"/>
            <w:right w:type="dxa" w:w="0.000000"/>
          </w:tblCellMar>
        </w:tblPrEx>
        <w:trPr>
          <w:trHeight w:val="405" w:hRule="atLeast"/>
        </w:trPr>
        <w:tc>
          <w:tcPr>
            <w:tcW w:w="10062" w:type="dxa"/>
            <w:gridSpan w:val="7"/>
            <w:vAlign w:val="center"/>
            <w:noWrap w:val="0"/>
          </w:tcPr>
          <w:p w14:paraId="0A71EF0C">
            <w:pPr>
              <w:pStyle w:val="12"/>
              <w:widowControl w:val="0"/>
              <w:keepNext w:val="0"/>
              <w:keepLines w:val="0"/>
              <w:pageBreakBefore w:val="0"/>
              <w:wordWrap w:val="1"/>
              <w:overflowPunct w:val="1"/>
              <w:topLinePunct w:val="0"/>
              <w:kinsoku w:val="1"/>
              <w:autoSpaceDE w:val="1"/>
              <w:autoSpaceDN w:val="1"/>
              <w:bidi w:val="0"/>
              <w:adjustRightInd w:val="0"/>
              <w:snapToGrid w:val="0"/>
              <w:jc w:val="center"/>
              <w:spacing w:line="240" w:lineRule="auto"/>
              <w:ind w:firstLine="0" w:firstLineChars="0" w:left="105" w:leftChars="50" w:right="0"/>
              <w:rPr/>
            </w:pPr>
            <w:r>
              <w:rPr>
                <w:spacing w:val="-2"/>
              </w:rPr>
              <w:t>一、</w:t>
            </w:r>
            <w:r>
              <w:rPr>
                <w:spacing w:val="-2"/>
                <w:lang w:eastAsia="zh-CN"/>
                <w:rFonts w:hint="eastAsia"/>
              </w:rPr>
              <w:t>招商</w:t>
            </w:r>
            <w:r>
              <w:rPr>
                <w:spacing w:val="-2"/>
              </w:rPr>
              <w:t>标的情况</w:t>
            </w:r>
          </w:p>
        </w:tc>
      </w:tr>
      <w:tr w14:paraId="300203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type="dxa" w:w="0.000000"/>
            <w:bottom w:type="dxa" w:w="0.000000"/>
            <w:left w:type="dxa" w:w="0.000000"/>
            <w:right w:type="dxa" w:w="0.000000"/>
          </w:tblCellMar>
        </w:tblPrEx>
        <w:trPr>
          <w:trHeight w:val="90" w:hRule="atLeast"/>
        </w:trPr>
        <w:tc>
          <w:tcPr>
            <w:tcW w:w="1677" w:type="dxa"/>
            <w:gridSpan w:val="2"/>
            <w:vAlign w:val="center"/>
            <w:noWrap w:val="0"/>
          </w:tcPr>
          <w:p w14:paraId="3B4AA2A1">
            <w:pPr>
              <w:pStyle w:val="12"/>
              <w:widowControl w:val="0"/>
              <w:keepNext w:val="0"/>
              <w:keepLines w:val="0"/>
              <w:pageBreakBefore w:val="0"/>
              <w:wordWrap w:val="1"/>
              <w:overflowPunct w:val="1"/>
              <w:topLinePunct w:val="0"/>
              <w:kinsoku w:val="1"/>
              <w:autoSpaceDE w:val="1"/>
              <w:autoSpaceDN w:val="1"/>
              <w:bidi w:val="0"/>
              <w:adjustRightInd w:val="0"/>
              <w:snapToGrid w:val="0"/>
              <w:jc w:val="center"/>
              <w:spacing w:line="240" w:lineRule="auto"/>
              <w:ind w:firstLine="0" w:firstLineChars="0" w:left="105" w:leftChars="50" w:right="0"/>
              <w:rPr/>
            </w:pPr>
            <w:r>
              <w:rPr>
                <w:spacing w:val="-8"/>
                <w:lang w:eastAsia="zh-CN"/>
                <w:rFonts w:hint="eastAsia"/>
              </w:rPr>
              <w:t>招商</w:t>
            </w:r>
            <w:r>
              <w:rPr>
                <w:spacing w:val="-8"/>
              </w:rPr>
              <w:t>标的</w:t>
            </w:r>
          </w:p>
        </w:tc>
        <w:tc>
          <w:tcPr>
            <w:tcW w:w="1656" w:type="dxa"/>
            <w:vAlign w:val="center"/>
            <w:noWrap w:val="0"/>
          </w:tcPr>
          <w:p w14:paraId="63791046">
            <w:pPr>
              <w:pStyle w:val="12"/>
              <w:widowControl w:val="0"/>
              <w:keepNext w:val="0"/>
              <w:keepLines w:val="0"/>
              <w:pageBreakBefore w:val="0"/>
              <w:wordWrap w:val="1"/>
              <w:overflowPunct w:val="1"/>
              <w:topLinePunct w:val="0"/>
              <w:kinsoku w:val="1"/>
              <w:autoSpaceDE w:val="1"/>
              <w:autoSpaceDN w:val="1"/>
              <w:bidi w:val="0"/>
              <w:adjustRightInd w:val="0"/>
              <w:snapToGrid w:val="0"/>
              <w:jc w:val="center"/>
              <w:spacing w:line="240" w:lineRule="auto"/>
              <w:ind w:firstLine="0" w:firstLineChars="0" w:left="105" w:leftChars="50" w:right="0" w:rightChars="0"/>
              <w:rPr/>
            </w:pPr>
            <w:r>
              <w:rPr>
                <w:spacing w:val="-5"/>
              </w:rPr>
              <w:t>面</w:t>
            </w:r>
            <w:r>
              <w:rPr>
                <w:spacing w:val="-8"/>
              </w:rPr>
              <w:t>积（㎡）</w:t>
            </w:r>
          </w:p>
        </w:tc>
        <w:tc>
          <w:tcPr>
            <w:tcW w:w="2145" w:type="dxa"/>
            <w:vAlign w:val="center"/>
            <w:noWrap w:val="0"/>
          </w:tcPr>
          <w:p w14:paraId="78F6954C">
            <w:pPr>
              <w:pStyle w:val="12"/>
              <w:widowControl w:val="0"/>
              <w:keepNext w:val="0"/>
              <w:keepLines w:val="0"/>
              <w:pageBreakBefore w:val="0"/>
              <w:wordWrap w:val="1"/>
              <w:overflowPunct w:val="1"/>
              <w:topLinePunct w:val="0"/>
              <w:kinsoku w:val="1"/>
              <w:autoSpaceDE w:val="1"/>
              <w:autoSpaceDN w:val="1"/>
              <w:bidi w:val="0"/>
              <w:adjustRightInd w:val="0"/>
              <w:snapToGrid w:val="0"/>
              <w:jc w:val="center"/>
              <w:spacing w:line="240" w:lineRule="auto"/>
              <w:ind w:firstLine="0" w:firstLineChars="0" w:left="105" w:leftChars="50" w:right="0" w:rightChars="0"/>
              <w:rPr>
                <w:lang w:val="en-US" w:eastAsia="zh-CN"/>
                <w:rFonts w:hint="eastAsia"/>
              </w:rPr>
            </w:pPr>
            <w:r>
              <w:rPr>
                <w:lang w:val="en-US" w:eastAsia="zh-CN"/>
                <w:rFonts w:hint="eastAsia"/>
              </w:rPr>
              <w:t>项目评估价</w:t>
            </w:r>
          </w:p>
          <w:p w14:paraId="0EC01BDE">
            <w:pPr>
              <w:pStyle w:val="12"/>
              <w:widowControl w:val="0"/>
              <w:keepNext w:val="0"/>
              <w:keepLines w:val="0"/>
              <w:pageBreakBefore w:val="0"/>
              <w:wordWrap w:val="1"/>
              <w:overflowPunct w:val="1"/>
              <w:topLinePunct w:val="0"/>
              <w:kinsoku w:val="1"/>
              <w:autoSpaceDE w:val="1"/>
              <w:autoSpaceDN w:val="1"/>
              <w:bidi w:val="0"/>
              <w:adjustRightInd w:val="0"/>
              <w:snapToGrid w:val="0"/>
              <w:jc w:val="center"/>
              <w:spacing w:line="240" w:lineRule="auto"/>
              <w:ind w:firstLine="0" w:firstLineChars="0" w:left="105" w:leftChars="50" w:right="0" w:rightChars="0"/>
              <w:rPr/>
            </w:pPr>
            <w:r>
              <w:rPr>
                <w:spacing w:val="-7"/>
              </w:rPr>
              <w:t>（万元/年）</w:t>
            </w:r>
          </w:p>
        </w:tc>
        <w:tc>
          <w:tcPr>
            <w:tcW w:w="1342" w:type="dxa"/>
            <w:vAlign w:val="center"/>
            <w:noWrap w:val="0"/>
          </w:tcPr>
          <w:p w14:paraId="496B2D41">
            <w:pPr>
              <w:pStyle w:val="12"/>
              <w:widowControl w:val="0"/>
              <w:keepNext w:val="0"/>
              <w:keepLines w:val="0"/>
              <w:pageBreakBefore w:val="0"/>
              <w:wordWrap w:val="1"/>
              <w:overflowPunct w:val="1"/>
              <w:topLinePunct w:val="0"/>
              <w:kinsoku w:val="1"/>
              <w:autoSpaceDE w:val="1"/>
              <w:autoSpaceDN w:val="1"/>
              <w:bidi w:val="0"/>
              <w:adjustRightInd w:val="0"/>
              <w:snapToGrid w:val="0"/>
              <w:jc w:val="center"/>
              <w:spacing w:line="240" w:lineRule="auto"/>
              <w:ind w:firstLine="0" w:firstLineChars="0" w:left="105" w:leftChars="50" w:right="0" w:rightChars="0"/>
              <w:rPr>
                <w:color w:val="000000"/>
                <w:sz w:val="24"/>
                <w:lang w:val="en-US" w:eastAsia="zh-CN" w:bidi="ar-SA"/>
                <w:kern w:val="0"/>
                <w:szCs w:val="24"/>
                <w:rFonts w:ascii="宋体" w:hAnsi="宋体" w:eastAsia="宋体" w:cs="宋体" w:hint="default"/>
              </w:rPr>
            </w:pPr>
            <w:r>
              <w:rPr>
                <w:color w:val="000000"/>
                <w:sz w:val="24"/>
                <w:lang w:val="en-US" w:eastAsia="zh-CN" w:bidi="ar-SA"/>
                <w:kern w:val="0"/>
                <w:szCs w:val="24"/>
                <w:rFonts w:cs="宋体" w:hint="eastAsia"/>
              </w:rPr>
              <w:t>分成比例</w:t>
            </w:r>
          </w:p>
        </w:tc>
        <w:tc>
          <w:tcPr>
            <w:tcW w:w="1792" w:type="dxa"/>
            <w:vAlign w:val="center"/>
            <w:noWrap w:val="0"/>
          </w:tcPr>
          <w:p w14:paraId="254DCFE6">
            <w:pPr>
              <w:pStyle w:val="12"/>
              <w:widowControl w:val="0"/>
              <w:keepNext w:val="0"/>
              <w:keepLines w:val="0"/>
              <w:pageBreakBefore w:val="0"/>
              <w:wordWrap w:val="1"/>
              <w:overflowPunct w:val="1"/>
              <w:topLinePunct w:val="0"/>
              <w:kinsoku w:val="1"/>
              <w:autoSpaceDE w:val="1"/>
              <w:autoSpaceDN w:val="1"/>
              <w:bidi w:val="0"/>
              <w:adjustRightInd w:val="0"/>
              <w:snapToGrid w:val="0"/>
              <w:jc w:val="center"/>
              <w:spacing w:line="240" w:lineRule="auto"/>
              <w:ind w:firstLine="0" w:firstLineChars="0" w:left="105" w:leftChars="50" w:right="0" w:rightChars="0"/>
              <w:rPr>
                <w:spacing w:val="-6"/>
                <w:lang w:val="en-US" w:eastAsia="zh-CN"/>
                <w:rFonts w:hint="default"/>
              </w:rPr>
            </w:pPr>
            <w:r>
              <w:rPr>
                <w:spacing w:val="-6"/>
                <w:lang w:eastAsia="zh-CN"/>
                <w:rFonts w:hint="eastAsia"/>
              </w:rPr>
              <w:t>合作期限</w:t>
            </w:r>
            <w:r>
              <w:rPr/>
              <w:t xml:space="preserve"> </w:t>
            </w:r>
            <w:r>
              <w:rPr>
                <w:spacing w:val="-14"/>
              </w:rPr>
              <w:t>（年）</w:t>
            </w:r>
          </w:p>
        </w:tc>
        <w:tc>
          <w:tcPr>
            <w:tcW w:w="1450" w:type="dxa"/>
            <w:vAlign w:val="center"/>
            <w:noWrap w:val="0"/>
          </w:tcPr>
          <w:p w14:paraId="6F107764">
            <w:pPr>
              <w:pStyle w:val="12"/>
              <w:widowControl w:val="0"/>
              <w:keepNext w:val="0"/>
              <w:keepLines w:val="0"/>
              <w:pageBreakBefore w:val="0"/>
              <w:wordWrap w:val="1"/>
              <w:overflowPunct w:val="1"/>
              <w:topLinePunct w:val="0"/>
              <w:kinsoku w:val="1"/>
              <w:autoSpaceDE w:val="1"/>
              <w:autoSpaceDN w:val="1"/>
              <w:bidi w:val="0"/>
              <w:adjustRightInd w:val="0"/>
              <w:snapToGrid w:val="0"/>
              <w:jc w:val="center"/>
              <w:spacing w:line="240" w:lineRule="auto"/>
              <w:ind w:firstLine="0" w:firstLineChars="0" w:left="105" w:leftChars="50" w:right="0"/>
              <w:rPr/>
            </w:pPr>
            <w:r>
              <w:rPr>
                <w:spacing w:val="-4"/>
              </w:rPr>
              <w:t>交易保证</w:t>
            </w:r>
            <w:r>
              <w:rPr>
                <w:spacing w:val="-7"/>
              </w:rPr>
              <w:t>金（万元）</w:t>
            </w:r>
          </w:p>
        </w:tc>
      </w:tr>
      <w:tr w14:paraId="6BD671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type="dxa" w:w="0.000000"/>
            <w:bottom w:type="dxa" w:w="0.000000"/>
            <w:left w:type="dxa" w:w="0.000000"/>
            <w:right w:type="dxa" w:w="0.000000"/>
          </w:tblCellMar>
        </w:tblPrEx>
        <w:trPr>
          <w:trHeight w:val="90" w:hRule="atLeast"/>
        </w:trPr>
        <w:tc>
          <w:tcPr>
            <w:tcW w:w="1677" w:type="dxa"/>
            <w:gridSpan w:val="2"/>
            <w:vAlign w:val="center"/>
            <w:noWrap w:val="0"/>
          </w:tcPr>
          <w:p w14:paraId="16E55024">
            <w:pPr>
              <w:pStyle w:val="12"/>
              <w:widowControl w:val="0"/>
              <w:keepNext w:val="0"/>
              <w:keepLines w:val="0"/>
              <w:pageBreakBefore w:val="0"/>
              <w:wordWrap w:val="1"/>
              <w:overflowPunct w:val="1"/>
              <w:topLinePunct w:val="0"/>
              <w:kinsoku w:val="1"/>
              <w:autoSpaceDE w:val="1"/>
              <w:autoSpaceDN w:val="1"/>
              <w:bidi w:val="0"/>
              <w:adjustRightInd w:val="0"/>
              <w:snapToGrid w:val="0"/>
              <w:jc w:val="center"/>
              <w:spacing w:line="240" w:lineRule="auto"/>
              <w:ind w:firstLine="0" w:firstLineChars="0" w:left="105" w:leftChars="50" w:right="0"/>
              <w:rPr>
                <w:lang w:val="en-US" w:eastAsia="zh-CN"/>
                <w:rFonts w:hint="default"/>
              </w:rPr>
            </w:pPr>
            <w:r>
              <w:rPr>
                <w:lang w:val="en-US" w:eastAsia="zh-CN"/>
                <w:rFonts w:hint="eastAsia"/>
              </w:rPr>
              <w:t>合肥野生动物园</w:t>
            </w:r>
            <w:r>
              <w:rPr>
                <w:color w:val="auto"/>
                <w:lang w:val="en-US" w:eastAsia="zh-CN"/>
                <w:rFonts w:hint="eastAsia"/>
              </w:rPr>
              <w:t>救护中心第六经营点位</w:t>
            </w:r>
          </w:p>
        </w:tc>
        <w:tc>
          <w:tcPr>
            <w:tcW w:w="1656" w:type="dxa"/>
            <w:vAlign w:val="center"/>
            <w:noWrap w:val="0"/>
          </w:tcPr>
          <w:p w14:paraId="0DA359DF">
            <w:pPr>
              <w:pStyle w:val="12"/>
              <w:widowControl w:val="0"/>
              <w:keepNext w:val="0"/>
              <w:keepLines w:val="0"/>
              <w:pageBreakBefore w:val="0"/>
              <w:wordWrap w:val="1"/>
              <w:overflowPunct w:val="1"/>
              <w:topLinePunct w:val="0"/>
              <w:kinsoku w:val="1"/>
              <w:autoSpaceDE w:val="1"/>
              <w:autoSpaceDN w:val="1"/>
              <w:bidi w:val="0"/>
              <w:adjustRightInd w:val="0"/>
              <w:snapToGrid w:val="0"/>
              <w:jc w:val="center"/>
              <w:spacing w:line="240" w:lineRule="auto"/>
              <w:ind w:firstLine="0" w:firstLineChars="0" w:left="105" w:leftChars="50" w:right="0"/>
              <w:rPr>
                <w:lang w:val="en-US" w:eastAsia="zh-CN"/>
                <w:rFonts w:eastAsia="宋体" w:hint="default"/>
              </w:rPr>
            </w:pPr>
            <w:r>
              <w:rPr>
                <w:lang w:val="en-US" w:eastAsia="zh-CN"/>
                <w:rFonts w:hint="eastAsia"/>
              </w:rPr>
              <w:t>57.17</w:t>
            </w:r>
          </w:p>
        </w:tc>
        <w:tc>
          <w:tcPr>
            <w:tcW w:w="2145" w:type="dxa"/>
            <w:vAlign w:val="center"/>
            <w:noWrap w:val="0"/>
          </w:tcPr>
          <w:p w14:paraId="49ECB15B">
            <w:pPr>
              <w:pStyle w:val="12"/>
              <w:widowControl w:val="0"/>
              <w:keepNext w:val="0"/>
              <w:keepLines w:val="0"/>
              <w:pageBreakBefore w:val="0"/>
              <w:wordWrap w:val="1"/>
              <w:overflowPunct w:val="1"/>
              <w:topLinePunct w:val="0"/>
              <w:kinsoku w:val="1"/>
              <w:autoSpaceDE w:val="1"/>
              <w:autoSpaceDN w:val="1"/>
              <w:bidi w:val="0"/>
              <w:adjustRightInd w:val="0"/>
              <w:snapToGrid w:val="0"/>
              <w:jc w:val="center"/>
              <w:spacing w:line="240" w:lineRule="auto"/>
              <w:ind w:firstLine="0" w:firstLineChars="0" w:left="105" w:leftChars="50" w:right="0"/>
              <w:rPr>
                <w:lang w:val="en-US" w:eastAsia="zh-CN"/>
                <w:rFonts w:hint="default"/>
              </w:rPr>
            </w:pPr>
            <w:r>
              <w:rPr>
                <w:lang w:val="en-US" w:eastAsia="zh-CN"/>
                <w:rFonts w:hint="eastAsia"/>
              </w:rPr>
              <w:t>48.02</w:t>
            </w:r>
          </w:p>
        </w:tc>
        <w:tc>
          <w:tcPr>
            <w:tcW w:w="1342" w:type="dxa"/>
            <w:vAlign w:val="center"/>
            <w:noWrap w:val="0"/>
          </w:tcPr>
          <w:p w14:paraId="0485B38D">
            <w:pPr>
              <w:pStyle w:val="12"/>
              <w:widowControl w:val="0"/>
              <w:keepNext w:val="0"/>
              <w:keepLines w:val="0"/>
              <w:pageBreakBefore w:val="0"/>
              <w:wordWrap w:val="1"/>
              <w:overflowPunct w:val="1"/>
              <w:topLinePunct w:val="0"/>
              <w:kinsoku w:val="1"/>
              <w:autoSpaceDE w:val="1"/>
              <w:autoSpaceDN w:val="1"/>
              <w:bidi w:val="0"/>
              <w:adjustRightInd w:val="0"/>
              <w:snapToGrid w:val="0"/>
              <w:jc w:val="center"/>
              <w:spacing w:line="240" w:lineRule="auto"/>
              <w:ind w:firstLine="0" w:firstLineChars="0" w:left="105" w:leftChars="50" w:right="0"/>
              <w:rPr>
                <w:color w:val="000000"/>
                <w:sz w:val="24"/>
                <w:lang w:val="en-US" w:eastAsia="zh-CN" w:bidi="ar-SA"/>
                <w:kern w:val="0"/>
                <w:szCs w:val="24"/>
                <w:rFonts w:cs="宋体" w:hint="eastAsia"/>
              </w:rPr>
            </w:pPr>
          </w:p>
          <w:p w14:paraId="3F0DB77B">
            <w:pPr>
              <w:pStyle w:val="12"/>
              <w:widowControl w:val="0"/>
              <w:keepNext w:val="0"/>
              <w:keepLines w:val="0"/>
              <w:pageBreakBefore w:val="0"/>
              <w:wordWrap w:val="1"/>
              <w:overflowPunct w:val="1"/>
              <w:topLinePunct w:val="0"/>
              <w:kinsoku w:val="1"/>
              <w:autoSpaceDE w:val="1"/>
              <w:autoSpaceDN w:val="1"/>
              <w:bidi w:val="0"/>
              <w:adjustRightInd w:val="0"/>
              <w:snapToGrid w:val="0"/>
              <w:jc w:val="center"/>
              <w:spacing w:line="240" w:lineRule="auto"/>
              <w:ind w:firstLine="0" w:firstLineChars="0" w:left="105" w:leftChars="50" w:right="0"/>
              <w:rPr>
                <w:color w:val="000000"/>
                <w:sz w:val="24"/>
                <w:lang w:val="en-US" w:eastAsia="zh-CN" w:bidi="ar-SA"/>
                <w:kern w:val="0"/>
                <w:szCs w:val="24"/>
                <w:rFonts w:cs="宋体" w:hint="default"/>
              </w:rPr>
            </w:pPr>
            <w:r>
              <w:rPr>
                <w:color w:val="000000"/>
                <w:sz w:val="24"/>
                <w:lang w:val="en-US" w:eastAsia="zh-CN" w:bidi="ar-SA"/>
                <w:kern w:val="0"/>
                <w:szCs w:val="24"/>
                <w:rFonts w:cs="宋体" w:hint="eastAsia"/>
              </w:rPr>
              <w:t>≥31%</w:t>
            </w:r>
          </w:p>
          <w:p w14:paraId="20D26155">
            <w:pPr>
              <w:pStyle w:val="12"/>
              <w:widowControl w:val="0"/>
              <w:keepNext w:val="0"/>
              <w:keepLines w:val="0"/>
              <w:pageBreakBefore w:val="0"/>
              <w:wordWrap w:val="1"/>
              <w:overflowPunct w:val="1"/>
              <w:topLinePunct w:val="0"/>
              <w:kinsoku w:val="1"/>
              <w:autoSpaceDE w:val="1"/>
              <w:autoSpaceDN w:val="1"/>
              <w:bidi w:val="0"/>
              <w:adjustRightInd w:val="0"/>
              <w:snapToGrid w:val="0"/>
              <w:jc w:val="center"/>
              <w:spacing w:line="240" w:lineRule="auto"/>
              <w:ind w:firstLine="0" w:firstLineChars="0" w:left="105" w:leftChars="50" w:right="0"/>
              <w:rPr>
                <w:color w:val="000000"/>
                <w:sz w:val="24"/>
                <w:lang w:val="en-US" w:eastAsia="zh-CN" w:bidi="ar-SA"/>
                <w:kern w:val="0"/>
                <w:szCs w:val="24"/>
                <w:rFonts w:ascii="宋体" w:hAnsi="宋体" w:eastAsia="宋体" w:cs="宋体" w:hint="default"/>
              </w:rPr>
            </w:pPr>
          </w:p>
        </w:tc>
        <w:tc>
          <w:tcPr>
            <w:tcW w:w="1792" w:type="dxa"/>
            <w:vAlign w:val="center"/>
            <w:noWrap w:val="0"/>
          </w:tcPr>
          <w:p w14:paraId="54F13C18">
            <w:pPr>
              <w:pStyle w:val="12"/>
              <w:widowControl w:val="0"/>
              <w:keepNext w:val="0"/>
              <w:keepLines w:val="0"/>
              <w:pageBreakBefore w:val="0"/>
              <w:wordWrap w:val="1"/>
              <w:overflowPunct w:val="1"/>
              <w:topLinePunct w:val="0"/>
              <w:kinsoku w:val="1"/>
              <w:autoSpaceDE w:val="1"/>
              <w:autoSpaceDN w:val="1"/>
              <w:bidi w:val="0"/>
              <w:adjustRightInd w:val="0"/>
              <w:snapToGrid w:val="0"/>
              <w:jc w:val="center"/>
              <w:spacing w:line="240" w:lineRule="auto"/>
              <w:ind w:firstLine="0" w:firstLineChars="0" w:left="105" w:leftChars="50" w:right="0"/>
              <w:rPr>
                <w:color w:val="000000"/>
                <w:sz w:val="24"/>
                <w:lang w:val="en-US" w:eastAsia="zh-CN" w:bidi="ar-SA"/>
                <w:kern w:val="0"/>
                <w:szCs w:val="24"/>
                <w:rFonts w:ascii="宋体" w:hAnsi="宋体" w:eastAsia="宋体" w:cs="宋体" w:hint="default"/>
              </w:rPr>
            </w:pPr>
            <w:r>
              <w:rPr>
                <w:color w:val="000000"/>
                <w:sz w:val="24"/>
                <w:lang w:val="en-US" w:eastAsia="zh-CN" w:bidi="ar-SA"/>
                <w:kern w:val="0"/>
                <w:szCs w:val="24"/>
                <w:rFonts w:cs="宋体" w:hint="eastAsia"/>
              </w:rPr>
              <w:t>3</w:t>
            </w:r>
          </w:p>
        </w:tc>
        <w:tc>
          <w:tcPr>
            <w:tcW w:w="1450" w:type="dxa"/>
            <w:vAlign w:val="center"/>
            <w:noWrap w:val="0"/>
          </w:tcPr>
          <w:p w14:paraId="45A11DF2">
            <w:pPr>
              <w:pStyle w:val="12"/>
              <w:widowControl w:val="0"/>
              <w:keepNext w:val="0"/>
              <w:keepLines w:val="0"/>
              <w:pageBreakBefore w:val="0"/>
              <w:wordWrap w:val="1"/>
              <w:overflowPunct w:val="1"/>
              <w:topLinePunct w:val="0"/>
              <w:kinsoku w:val="1"/>
              <w:autoSpaceDE w:val="1"/>
              <w:autoSpaceDN w:val="1"/>
              <w:bidi w:val="0"/>
              <w:adjustRightInd w:val="0"/>
              <w:snapToGrid w:val="0"/>
              <w:jc w:val="center"/>
              <w:spacing w:line="240" w:lineRule="auto"/>
              <w:ind w:firstLine="0" w:firstLineChars="0" w:left="105" w:leftChars="50" w:right="0"/>
              <w:rPr>
                <w:lang w:val="en-US" w:eastAsia="zh-CN"/>
                <w:rFonts w:eastAsia="宋体" w:hint="default"/>
              </w:rPr>
            </w:pPr>
            <w:r>
              <w:rPr>
                <w:lang w:val="en-US" w:eastAsia="zh-CN"/>
                <w:rFonts w:hint="eastAsia"/>
              </w:rPr>
              <w:t>7.2</w:t>
            </w:r>
          </w:p>
        </w:tc>
      </w:tr>
      <w:tr w14:paraId="0FFB9C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type="dxa" w:w="0.000000"/>
            <w:bottom w:type="dxa" w:w="0.000000"/>
            <w:left w:type="dxa" w:w="0.000000"/>
            <w:right w:type="dxa" w:w="0.000000"/>
          </w:tblCellMar>
        </w:tblPrEx>
        <w:trPr>
          <w:trHeight w:val="1049" w:hRule="atLeast"/>
        </w:trPr>
        <w:tc>
          <w:tcPr>
            <w:tcW w:w="10062" w:type="dxa"/>
            <w:gridSpan w:val="7"/>
            <w:vAlign w:val="center"/>
            <w:noWrap w:val="0"/>
          </w:tcPr>
          <w:p w14:paraId="4F6362D1">
            <w:pPr>
              <w:pStyle w:val="12"/>
              <w:widowControl w:val="0"/>
              <w:keepNext w:val="0"/>
              <w:keepLines w:val="0"/>
              <w:pageBreakBefore w:val="0"/>
              <w:wordWrap w:val="1"/>
              <w:overflowPunct w:val="1"/>
              <w:topLinePunct w:val="0"/>
              <w:kinsoku w:val="1"/>
              <w:autoSpaceDE w:val="1"/>
              <w:autoSpaceDN w:val="1"/>
              <w:bidi w:val="0"/>
              <w:adjustRightInd w:val="0"/>
              <w:snapToGrid w:val="0"/>
              <w:jc w:val="both"/>
              <w:spacing w:line="240" w:lineRule="auto"/>
              <w:ind w:firstLine="0" w:firstLineChars="0" w:left="105" w:leftChars="50" w:right="0"/>
              <w:rPr>
                <w:lang w:val="en-US" w:eastAsia="zh-CN"/>
                <w:rFonts w:eastAsia="宋体" w:hint="default"/>
              </w:rPr>
            </w:pPr>
            <w:r>
              <w:rPr>
                <w:spacing w:val="-1"/>
                <w:position w:val="11"/>
              </w:rPr>
              <w:t>1.标的坐落位置：</w:t>
            </w:r>
            <w:r>
              <w:rPr>
                <w:spacing w:val="-1"/>
                <w:position w:val="11"/>
                <w:lang w:eastAsia="zh-CN"/>
                <w:rFonts w:hint="eastAsia"/>
              </w:rPr>
              <w:t>合肥市高新区望江西路</w:t>
            </w:r>
            <w:r>
              <w:rPr>
                <w:spacing w:val="-1"/>
                <w:position w:val="11"/>
                <w:lang w:val="en-US" w:eastAsia="zh-CN"/>
                <w:rFonts w:hint="eastAsia"/>
              </w:rPr>
              <w:t>600号合肥野生动物园内救护中心第六经营点位。</w:t>
            </w:r>
          </w:p>
          <w:p w14:paraId="0034CE67">
            <w:pPr>
              <w:pStyle w:val="12"/>
              <w:widowControl w:val="0"/>
              <w:keepNext w:val="0"/>
              <w:keepLines w:val="0"/>
              <w:pageBreakBefore w:val="0"/>
              <w:wordWrap w:val="1"/>
              <w:overflowPunct w:val="1"/>
              <w:topLinePunct w:val="0"/>
              <w:kinsoku w:val="1"/>
              <w:autoSpaceDE w:val="1"/>
              <w:autoSpaceDN w:val="1"/>
              <w:bidi w:val="0"/>
              <w:adjustRightInd w:val="0"/>
              <w:snapToGrid w:val="0"/>
              <w:jc w:val="both"/>
              <w:spacing w:line="240" w:lineRule="auto"/>
              <w:ind w:firstLine="0" w:firstLineChars="0" w:left="105" w:leftChars="50" w:right="0"/>
              <w:rPr/>
            </w:pPr>
            <w:r>
              <w:rPr>
                <w:spacing w:val="-2"/>
              </w:rPr>
              <w:t>2.标的权属情况：</w:t>
            </w:r>
            <w:r>
              <w:rPr>
                <w:spacing w:val="-3"/>
              </w:rPr>
              <w:t>标的面积仅供参考。</w:t>
            </w:r>
            <w:r>
              <w:rPr>
                <w:spacing w:val="-3"/>
                <w:lang w:eastAsia="zh-CN"/>
                <w:rFonts w:hint="eastAsia"/>
              </w:rPr>
              <w:t>招商</w:t>
            </w:r>
            <w:r>
              <w:rPr>
                <w:spacing w:val="-3"/>
              </w:rPr>
              <w:t>标的无权属纠纷</w:t>
            </w:r>
            <w:r>
              <w:rPr>
                <w:spacing w:val="-2"/>
              </w:rPr>
              <w:t>。</w:t>
            </w:r>
          </w:p>
        </w:tc>
      </w:tr>
      <w:tr w14:paraId="78AA22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type="dxa" w:w="0.000000"/>
            <w:bottom w:type="dxa" w:w="0.000000"/>
            <w:left w:type="dxa" w:w="0.000000"/>
            <w:right w:type="dxa" w:w="0.000000"/>
          </w:tblCellMar>
        </w:tblPrEx>
        <w:trPr>
          <w:trHeight w:val="90" w:hRule="atLeast"/>
        </w:trPr>
        <w:tc>
          <w:tcPr>
            <w:tcW w:w="1411" w:type="dxa"/>
            <w:vAlign w:val="center"/>
            <w:noWrap w:val="0"/>
          </w:tcPr>
          <w:p w14:paraId="1ADF0A33">
            <w:pPr>
              <w:pStyle w:val="12"/>
              <w:widowControl w:val="0"/>
              <w:keepNext w:val="0"/>
              <w:keepLines w:val="0"/>
              <w:pageBreakBefore w:val="0"/>
              <w:wordWrap w:val="1"/>
              <w:overflowPunct w:val="1"/>
              <w:topLinePunct w:val="0"/>
              <w:kinsoku w:val="1"/>
              <w:autoSpaceDE w:val="1"/>
              <w:autoSpaceDN w:val="1"/>
              <w:bidi w:val="0"/>
              <w:adjustRightInd w:val="0"/>
              <w:snapToGrid w:val="0"/>
              <w:jc w:val="center"/>
              <w:spacing w:line="240" w:lineRule="auto"/>
              <w:ind w:firstLine="0" w:firstLineChars="0" w:left="105" w:leftChars="50" w:right="0"/>
              <w:rPr/>
            </w:pPr>
            <w:r>
              <w:rPr>
                <w:spacing w:val="-3"/>
                <w:lang w:eastAsia="zh-CN"/>
                <w:rFonts w:hint="eastAsia"/>
              </w:rPr>
              <w:t>招商</w:t>
            </w:r>
            <w:r>
              <w:rPr>
                <w:spacing w:val="-3"/>
              </w:rPr>
              <w:t>用</w:t>
            </w:r>
            <w:r>
              <w:rPr>
                <w:spacing w:val="-4"/>
              </w:rPr>
              <w:t>途要求</w:t>
            </w:r>
          </w:p>
        </w:tc>
        <w:tc>
          <w:tcPr>
            <w:tcW w:w="8651" w:type="dxa"/>
            <w:gridSpan w:val="6"/>
            <w:vAlign w:val="center"/>
            <w:noWrap w:val="0"/>
          </w:tcPr>
          <w:p w14:paraId="2E9E9ED6">
            <w:pPr>
              <w:pStyle w:val="12"/>
              <w:widowControl w:val="0"/>
              <w:keepNext w:val="0"/>
              <w:keepLines w:val="0"/>
              <w:pageBreakBefore w:val="0"/>
              <w:wordWrap w:val="1"/>
              <w:overflowPunct w:val="1"/>
              <w:topLinePunct w:val="0"/>
              <w:kinsoku w:val="1"/>
              <w:autoSpaceDE w:val="1"/>
              <w:autoSpaceDN w:val="1"/>
              <w:bidi w:val="0"/>
              <w:adjustRightInd w:val="0"/>
              <w:snapToGrid w:val="0"/>
              <w:jc w:val="both"/>
              <w:spacing w:line="240" w:lineRule="auto"/>
              <w:ind w:firstLine="0" w:firstLineChars="0" w:left="105" w:leftChars="50" w:right="0"/>
              <w:rPr>
                <w:lang w:val="en-US"/>
                <w:rFonts w:hint="default"/>
              </w:rPr>
            </w:pPr>
            <w:r>
              <w:rPr>
                <w:spacing w:val="-3"/>
              </w:rPr>
              <w:t>1.</w:t>
            </w:r>
            <w:r>
              <w:rPr>
                <w:spacing w:val="-3"/>
                <w:lang w:eastAsia="zh-CN"/>
                <w:rFonts w:hint="eastAsia"/>
              </w:rPr>
              <w:t>招商</w:t>
            </w:r>
            <w:r>
              <w:rPr>
                <w:spacing w:val="-3"/>
              </w:rPr>
              <w:t>房屋的用途为</w:t>
            </w:r>
            <w:r>
              <w:rPr>
                <w:spacing w:val="-3"/>
                <w:lang w:eastAsia="zh-CN"/>
                <w:rFonts w:hint="eastAsia"/>
              </w:rPr>
              <w:t>便利店</w:t>
            </w:r>
            <w:r>
              <w:rPr>
                <w:spacing w:val="-3"/>
                <w:lang w:val="en-US" w:eastAsia="zh-CN"/>
                <w:rFonts w:hint="eastAsia"/>
              </w:rPr>
              <w:t>项目经营（商品零售）。</w:t>
            </w:r>
          </w:p>
          <w:p w14:paraId="03592C3B">
            <w:pPr>
              <w:pStyle w:val="12"/>
              <w:widowControl w:val="0"/>
              <w:keepNext w:val="0"/>
              <w:keepLines w:val="0"/>
              <w:pageBreakBefore w:val="0"/>
              <w:wordWrap w:val="1"/>
              <w:overflowPunct w:val="1"/>
              <w:topLinePunct w:val="0"/>
              <w:kinsoku w:val="1"/>
              <w:autoSpaceDE w:val="1"/>
              <w:autoSpaceDN w:val="1"/>
              <w:bidi w:val="0"/>
              <w:adjustRightInd w:val="0"/>
              <w:snapToGrid w:val="0"/>
              <w:jc w:val="both"/>
              <w:spacing w:line="240" w:lineRule="auto"/>
              <w:ind w:firstLine="0" w:firstLineChars="0" w:left="105" w:leftChars="50" w:right="0"/>
              <w:rPr>
                <w:spacing w:val="-1"/>
              </w:rPr>
            </w:pPr>
            <w:r>
              <w:rPr/>
              <w:t>2.</w:t>
            </w:r>
            <w:r>
              <w:rPr>
                <w:lang w:val="en-US" w:eastAsia="zh-CN"/>
                <w:rFonts w:hint="eastAsia"/>
              </w:rPr>
              <w:t>合作</w:t>
            </w:r>
            <w:r>
              <w:rPr>
                <w:lang w:eastAsia="zh-CN"/>
                <w:rFonts w:hint="eastAsia"/>
              </w:rPr>
              <w:t>方</w:t>
            </w:r>
            <w:r>
              <w:rPr/>
              <w:t>使用上述房屋必须符合相关法律法规</w:t>
            </w:r>
            <w:r>
              <w:rPr>
                <w:spacing w:val="-1"/>
              </w:rPr>
              <w:t>要求，上述房屋内均不得从事</w:t>
            </w:r>
            <w:r>
              <w:rPr>
                <w:spacing w:val="-1"/>
                <w:lang w:eastAsia="zh-CN"/>
                <w:rFonts w:hint="eastAsia"/>
              </w:rPr>
              <w:t>除</w:t>
            </w:r>
            <w:r>
              <w:rPr>
                <w:spacing w:val="-1"/>
                <w:lang w:val="en-US" w:eastAsia="zh-CN"/>
                <w:rFonts w:hint="eastAsia"/>
              </w:rPr>
              <w:t>便利店</w:t>
            </w:r>
            <w:r>
              <w:rPr>
                <w:spacing w:val="-1"/>
                <w:lang w:eastAsia="zh-CN"/>
                <w:rFonts w:hint="eastAsia"/>
              </w:rPr>
              <w:t>项目之外的其他经营行为</w:t>
            </w:r>
            <w:r>
              <w:rPr>
                <w:spacing w:val="-3"/>
              </w:rPr>
              <w:t>，室内不得使用</w:t>
            </w:r>
            <w:r>
              <w:rPr>
                <w:spacing w:val="-2"/>
              </w:rPr>
              <w:t>明火、不得经营或存放化工类产品及易燃易爆</w:t>
            </w:r>
            <w:r>
              <w:rPr>
                <w:spacing w:val="-3"/>
              </w:rPr>
              <w:t>有毒物品。如由此造成</w:t>
            </w:r>
            <w:r>
              <w:rPr>
                <w:spacing w:val="-3"/>
                <w:lang w:val="en-US" w:eastAsia="zh-CN"/>
                <w:rFonts w:hint="eastAsia"/>
              </w:rPr>
              <w:t>合作</w:t>
            </w:r>
            <w:r>
              <w:rPr>
                <w:spacing w:val="-3"/>
                <w:lang w:eastAsia="zh-CN"/>
                <w:rFonts w:hint="eastAsia"/>
              </w:rPr>
              <w:t>方</w:t>
            </w:r>
            <w:r>
              <w:rPr>
                <w:spacing w:val="-3"/>
              </w:rPr>
              <w:t>不能</w:t>
            </w:r>
            <w:r>
              <w:rPr/>
              <w:t>按预想的方案使用房屋并导致合同不能</w:t>
            </w:r>
            <w:r>
              <w:rPr>
                <w:spacing w:val="-1"/>
              </w:rPr>
              <w:t>履约的，责任由</w:t>
            </w:r>
            <w:r>
              <w:rPr>
                <w:spacing w:val="-1"/>
                <w:lang w:val="en-US" w:eastAsia="zh-CN"/>
                <w:rFonts w:hint="eastAsia"/>
              </w:rPr>
              <w:t>合作</w:t>
            </w:r>
            <w:r>
              <w:rPr>
                <w:spacing w:val="-1"/>
                <w:lang w:eastAsia="zh-CN"/>
                <w:rFonts w:hint="eastAsia"/>
              </w:rPr>
              <w:t>方</w:t>
            </w:r>
            <w:r>
              <w:rPr>
                <w:spacing w:val="-1"/>
              </w:rPr>
              <w:t>承担。</w:t>
            </w:r>
          </w:p>
          <w:p w14:paraId="73FD8D18">
            <w:pPr>
              <w:pStyle w:val="12"/>
              <w:widowControl w:val="0"/>
              <w:keepNext w:val="0"/>
              <w:keepLines w:val="0"/>
              <w:pageBreakBefore w:val="0"/>
              <w:wordWrap w:val="1"/>
              <w:overflowPunct w:val="1"/>
              <w:topLinePunct w:val="0"/>
              <w:kinsoku w:val="1"/>
              <w:autoSpaceDE w:val="1"/>
              <w:autoSpaceDN w:val="1"/>
              <w:bidi w:val="0"/>
              <w:adjustRightInd w:val="0"/>
              <w:snapToGrid w:val="0"/>
              <w:jc w:val="both"/>
              <w:spacing w:line="240" w:lineRule="auto"/>
              <w:ind w:firstLine="0" w:firstLineChars="0" w:left="105" w:leftChars="50" w:right="0"/>
              <w:rPr>
                <w:color w:val="000000"/>
                <w:sz w:val="24"/>
                <w:lang w:val="en-US" w:eastAsia="zh-CN" w:bidi="zh-CN"/>
                <w:szCs w:val="24"/>
                <w:rFonts w:cs="宋体" w:hint="eastAsia"/>
              </w:rPr>
            </w:pPr>
            <w:r>
              <w:rPr>
                <w:b w:val="0"/>
                <w:color w:val="000000"/>
                <w:sz w:val="24"/>
                <w:lang w:val="en-US" w:eastAsia="zh-CN" w:bidi="zh-CN"/>
                <w:bCs w:val="0"/>
                <w:szCs w:val="24"/>
                <w:rFonts w:cs="宋体" w:hint="eastAsia"/>
              </w:rPr>
              <w:t>3.</w:t>
            </w:r>
            <w:r>
              <w:rPr>
                <w:color w:val="000000"/>
                <w:sz w:val="24"/>
                <w:lang w:val="en-US" w:eastAsia="zh-CN" w:bidi="zh-CN"/>
                <w:szCs w:val="24"/>
                <w:rFonts w:cs="宋体" w:hint="eastAsia"/>
              </w:rPr>
              <w:t>合作方所有人员车辆进出应无条件服从招商方统一管理，并积极配合招商方各项工作。合作方在合作经营期间必须服从招商方的监督管理，合法经营，如不服从管理或违约时，招商方有权单方面终止合同，并要求合作方赔偿因此给招商方造成的一切经济损失。</w:t>
            </w:r>
          </w:p>
          <w:p w14:paraId="6BAD1D61">
            <w:pPr>
              <w:pStyle w:val="12"/>
              <w:widowControl w:val="0"/>
              <w:keepNext w:val="0"/>
              <w:keepLines w:val="0"/>
              <w:pageBreakBefore w:val="0"/>
              <w:wordWrap w:val="1"/>
              <w:overflowPunct w:val="1"/>
              <w:topLinePunct w:val="0"/>
              <w:kinsoku w:val="1"/>
              <w:autoSpaceDE w:val="1"/>
              <w:autoSpaceDN w:val="1"/>
              <w:bidi w:val="0"/>
              <w:adjustRightInd w:val="0"/>
              <w:snapToGrid w:val="0"/>
              <w:jc w:val="both"/>
              <w:spacing w:line="240" w:lineRule="auto"/>
              <w:ind w:firstLine="0" w:firstLineChars="0" w:left="105" w:leftChars="50" w:right="0"/>
              <w:rPr>
                <w:color w:val="000000"/>
                <w:sz w:val="24"/>
                <w:lang w:val="en-US" w:eastAsia="zh-CN" w:bidi="zh-CN"/>
                <w:szCs w:val="24"/>
                <w:rFonts w:cs="宋体" w:hint="default"/>
              </w:rPr>
            </w:pPr>
            <w:r>
              <w:rPr>
                <w:color w:val="000000"/>
                <w:sz w:val="24"/>
                <w:lang w:val="en-US" w:eastAsia="zh-CN" w:bidi="zh-CN"/>
                <w:szCs w:val="24"/>
                <w:rFonts w:cs="宋体" w:hint="eastAsia"/>
              </w:rPr>
              <w:t>4</w:t>
            </w:r>
            <w:r>
              <w:rPr>
                <w:color w:val="000000"/>
                <w:sz w:val="24"/>
                <w:lang w:val="en-US" w:eastAsia="zh-CN" w:bidi="zh-CN"/>
                <w:szCs w:val="24"/>
                <w:rFonts w:cs="宋体" w:hint="default"/>
              </w:rPr>
              <w:t>.合作期间场地如遇政府部门要求拆迁（如生态红线内违规建设等原因）、招商方园区改造提升拆迁的，招商方有权解除合同，并不承担任何违约责任。</w:t>
            </w:r>
            <w:r>
              <w:rPr>
                <w:color w:val="000000"/>
                <w:sz w:val="24"/>
                <w:lang w:val="en-US" w:eastAsia="zh-CN" w:bidi="zh-CN"/>
                <w:szCs w:val="24"/>
                <w:rFonts w:cs="宋体" w:hint="eastAsia"/>
              </w:rPr>
              <w:t>如遇园区后期有新的商业规划在点位附近设置新的业态，合作方不得以此为由要求减免保底价及分成。</w:t>
            </w:r>
          </w:p>
          <w:p w14:paraId="6CC3ED20">
            <w:pPr>
              <w:pStyle w:val="12"/>
              <w:widowControl w:val="0"/>
              <w:keepNext w:val="0"/>
              <w:keepLines w:val="0"/>
              <w:pageBreakBefore w:val="0"/>
              <w:wordWrap w:val="1"/>
              <w:overflowPunct w:val="1"/>
              <w:topLinePunct w:val="0"/>
              <w:kinsoku w:val="1"/>
              <w:autoSpaceDE w:val="1"/>
              <w:autoSpaceDN w:val="1"/>
              <w:bidi w:val="0"/>
              <w:adjustRightInd w:val="0"/>
              <w:snapToGrid w:val="0"/>
              <w:jc w:val="both"/>
              <w:spacing w:line="240" w:lineRule="auto"/>
              <w:ind w:firstLine="0" w:firstLineChars="0" w:left="105" w:leftChars="50" w:right="0"/>
              <w:rPr>
                <w:color w:val="000000"/>
                <w:sz w:val="24"/>
                <w:lang w:val="en-US" w:eastAsia="zh-CN" w:bidi="zh-CN"/>
                <w:szCs w:val="24"/>
                <w:rFonts w:cs="宋体" w:hint="default"/>
              </w:rPr>
            </w:pPr>
            <w:r>
              <w:rPr>
                <w:color w:val="000000"/>
                <w:sz w:val="24"/>
                <w:lang w:val="en-US" w:eastAsia="zh-CN" w:bidi="zh-CN"/>
                <w:szCs w:val="24"/>
                <w:rFonts w:cs="宋体" w:hint="eastAsia"/>
              </w:rPr>
              <w:t>5.合作方需无偿代售动物园文创商品及合肥文旅博览集团及其子公司商品（货品具体摆放位置由招商方指定）。</w:t>
            </w:r>
          </w:p>
        </w:tc>
      </w:tr>
      <w:tr w14:paraId="1E1E9F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type="dxa" w:w="0.000000"/>
            <w:bottom w:type="dxa" w:w="0.000000"/>
            <w:left w:type="dxa" w:w="0.000000"/>
            <w:right w:type="dxa" w:w="0.000000"/>
          </w:tblCellMar>
        </w:tblPrEx>
        <w:trPr>
          <w:trHeight w:val="1604" w:hRule="atLeast"/>
        </w:trPr>
        <w:tc>
          <w:tcPr>
            <w:tcW w:w="1411" w:type="dxa"/>
            <w:vAlign w:val="center"/>
            <w:noWrap w:val="0"/>
          </w:tcPr>
          <w:p w14:paraId="0DD5244F">
            <w:pPr>
              <w:pStyle w:val="12"/>
              <w:widowControl w:val="0"/>
              <w:keepNext w:val="0"/>
              <w:keepLines w:val="0"/>
              <w:pageBreakBefore w:val="0"/>
              <w:wordWrap w:val="1"/>
              <w:overflowPunct w:val="1"/>
              <w:topLinePunct w:val="0"/>
              <w:kinsoku w:val="1"/>
              <w:autoSpaceDE w:val="1"/>
              <w:autoSpaceDN w:val="1"/>
              <w:bidi w:val="0"/>
              <w:adjustRightInd w:val="0"/>
              <w:snapToGrid w:val="0"/>
              <w:jc w:val="center"/>
              <w:spacing w:line="240" w:lineRule="auto"/>
              <w:ind w:firstLine="0" w:firstLineChars="0" w:left="105" w:leftChars="50" w:right="0"/>
              <w:rPr>
                <w:spacing w:val="-3"/>
                <w:position w:val="11"/>
                <w:sz w:val="24"/>
                <w:lang w:val="en-US" w:eastAsia="zh-CN" w:bidi="ar-SA"/>
                <w:kern w:val="2"/>
                <w:szCs w:val="24"/>
                <w:rFonts w:ascii="宋体" w:hAnsi="宋体" w:eastAsia="宋体" w:cs="宋体" w:hint="eastAsia"/>
              </w:rPr>
            </w:pPr>
            <w:r>
              <w:rPr>
                <w:spacing w:val="-3"/>
                <w:position w:val="11"/>
                <w:sz w:val="24"/>
                <w:lang w:val="en-US" w:eastAsia="zh-CN" w:bidi="ar-SA"/>
                <w:kern w:val="2"/>
                <w:szCs w:val="24"/>
                <w:rFonts w:ascii="宋体" w:hAnsi="宋体" w:eastAsia="宋体" w:cs="宋体" w:hint="eastAsia"/>
              </w:rPr>
              <w:t>合作经营分成款及履约保证金支付</w:t>
            </w:r>
          </w:p>
        </w:tc>
        <w:tc>
          <w:tcPr>
            <w:tcW w:w="8651" w:type="dxa"/>
            <w:gridSpan w:val="6"/>
            <w:vAlign w:val="center"/>
            <w:noWrap w:val="0"/>
          </w:tcPr>
          <w:tbl>
            <w:tblPr>
              <w:tblStyle w:val="13"/>
              <w:tblW w:w="10062" w:type="dxa"/>
              <w:tblInd w:type="dxa" w:w="2.000000"/>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type="dxa" w:w="0.000000"/>
                <w:bottom w:type="dxa" w:w="0.000000"/>
                <w:left w:type="dxa" w:w="0.000000"/>
                <w:right w:type="dxa" w:w="0.000000"/>
              </w:tblCellMar>
            </w:tblPr>
            <w:tblGrid>
              <w:gridCol w:w="8651.000000"/>
            </w:tblGrid>
            <w:tr w14:paraId="204FDF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type="dxa" w:w="0.000000"/>
                  <w:bottom w:type="dxa" w:w="0.000000"/>
                  <w:left w:type="dxa" w:w="0.000000"/>
                  <w:right w:type="dxa" w:w="0.000000"/>
                </w:tblCellMar>
              </w:tblPrEx>
              <w:trPr>
                <w:trHeight w:val="1604" w:hRule="atLeast"/>
              </w:trPr>
              <w:tc>
                <w:tcPr>
                  <w:tcW w:w="8651" w:type="dxa"/>
                  <w:vAlign w:val="center"/>
                  <w:noWrap w:val="0"/>
                </w:tcPr>
                <w:p w14:paraId="01FC688C">
                  <w:pPr>
                    <w:pStyle w:val="12"/>
                    <w:widowControl w:val="0"/>
                    <w:keepNext w:val="0"/>
                    <w:keepLines w:val="0"/>
                    <w:pageBreakBefore w:val="0"/>
                    <w:wordWrap w:val="1"/>
                    <w:overflowPunct w:val="1"/>
                    <w:topLinePunct w:val="0"/>
                    <w:kinsoku w:val="1"/>
                    <w:autoSpaceDE w:val="1"/>
                    <w:autoSpaceDN w:val="1"/>
                    <w:bidi w:val="0"/>
                    <w:adjustRightInd w:val="0"/>
                    <w:snapToGrid w:val="0"/>
                    <w:jc w:val="both"/>
                    <w:spacing w:line="240" w:lineRule="auto"/>
                    <w:ind w:firstLine="0" w:firstLineChars="0" w:left="105" w:leftChars="50" w:right="0"/>
                    <w:rPr>
                      <w:spacing w:val="-3"/>
                      <w:position w:val="11"/>
                      <w:sz w:val="24"/>
                      <w:lang w:val="en-US" w:eastAsia="zh-CN" w:bidi="ar-SA"/>
                      <w:kern w:val="2"/>
                      <w:szCs w:val="24"/>
                      <w:rFonts w:ascii="宋体" w:hAnsi="宋体" w:eastAsia="宋体" w:cs="宋体" w:hint="eastAsia"/>
                    </w:rPr>
                  </w:pPr>
                  <w:r>
                    <w:rPr>
                      <w:spacing w:val="-3"/>
                      <w:position w:val="11"/>
                      <w:sz w:val="24"/>
                      <w:lang w:val="en-US" w:eastAsia="zh-CN" w:bidi="ar-SA"/>
                      <w:kern w:val="2"/>
                      <w:szCs w:val="24"/>
                      <w:rFonts w:cs="宋体" w:hint="eastAsia"/>
                    </w:rPr>
                    <w:t>1.</w:t>
                  </w:r>
                  <w:r>
                    <w:rPr>
                      <w:spacing w:val="-3"/>
                      <w:position w:val="11"/>
                      <w:sz w:val="24"/>
                      <w:lang w:val="en-US" w:eastAsia="zh-CN" w:bidi="ar-SA"/>
                      <w:kern w:val="2"/>
                      <w:szCs w:val="24"/>
                      <w:rFonts w:ascii="宋体" w:hAnsi="宋体" w:eastAsia="宋体" w:cs="宋体" w:hint="eastAsia"/>
                    </w:rPr>
                    <w:t>合作方自行采购的收银系统需与招商方要求的保持一致，所有营收款先进招商方账户，合作采用保底报价＋分成的模式，分成款按月结算，招商方全年分成总和大于保底报价时，招商方按照分成总和收取合作经营款，招商方全年分成总和小于等于保底报价时，招商方按照保底报价收取合作经营款</w:t>
                  </w:r>
                  <w:r>
                    <w:rPr>
                      <w:spacing w:val="-3"/>
                      <w:position w:val="11"/>
                      <w:sz w:val="24"/>
                      <w:lang w:val="en-US" w:eastAsia="zh-CN" w:bidi="ar-SA"/>
                      <w:kern w:val="2"/>
                      <w:szCs w:val="24"/>
                      <w:rFonts w:cs="宋体" w:hint="eastAsia"/>
                    </w:rPr>
                    <w:t>（每年具体结算时，若合作方前9个月的分成款超过保底价，则按分成款结算，若不足则按保底价结算（不足部分从合作方分成款扣除）。年度最后一个季度对全年应分成款进行核算，当全年应分成款≤保底价，最后一个季度招商方不再分成，营收款归合作方所有；当全年应分成款＞保底价，最后一个季度招商方按全年应分成款-前期已分成（或当前期分成不足保底价时已扣除的保底价）为招商方应得分成款。营收款项中扣除后仍达不到保底价部分合作方应在10个工作日内补齐，否则招商方有权终止合同，且不退还履约保证金。</w:t>
                  </w:r>
                </w:p>
                <w:p w14:paraId="65546CFF">
                  <w:pPr>
                    <w:pStyle w:val="12"/>
                    <w:widowControl w:val="0"/>
                    <w:keepNext w:val="0"/>
                    <w:keepLines w:val="0"/>
                    <w:pageBreakBefore w:val="0"/>
                    <w:wordWrap w:val="1"/>
                    <w:overflowPunct w:val="1"/>
                    <w:topLinePunct w:val="0"/>
                    <w:kinsoku w:val="1"/>
                    <w:autoSpaceDE w:val="1"/>
                    <w:autoSpaceDN w:val="1"/>
                    <w:bidi w:val="0"/>
                    <w:adjustRightInd w:val="0"/>
                    <w:snapToGrid w:val="0"/>
                    <w:jc w:val="both"/>
                    <w:spacing w:line="240" w:lineRule="auto"/>
                    <w:ind w:firstLine="0" w:firstLineChars="0" w:left="105" w:leftChars="50" w:right="0"/>
                    <w:rPr>
                      <w:spacing w:val="-3"/>
                      <w:position w:val="11"/>
                      <w:sz w:val="24"/>
                      <w:lang w:val="en-US" w:eastAsia="zh-CN" w:bidi="ar-SA"/>
                      <w:kern w:val="2"/>
                      <w:szCs w:val="24"/>
                      <w:rFonts w:ascii="宋体" w:hAnsi="宋体" w:eastAsia="宋体" w:cs="宋体" w:hint="eastAsia"/>
                    </w:rPr>
                  </w:pPr>
                  <w:r>
                    <w:rPr>
                      <w:spacing w:val="-3"/>
                      <w:position w:val="11"/>
                      <w:sz w:val="24"/>
                      <w:lang w:val="en-US" w:eastAsia="zh-CN" w:bidi="ar-SA"/>
                      <w:kern w:val="2"/>
                      <w:szCs w:val="24"/>
                      <w:rFonts w:ascii="宋体" w:hAnsi="宋体" w:eastAsia="宋体" w:cs="宋体" w:hint="eastAsia"/>
                    </w:rPr>
                    <w:t>2.合作方应在《招商结果通知书》出具之日至合同签订前向招商方提交履约保证金。</w:t>
                  </w:r>
                </w:p>
              </w:tc>
            </w:tr>
          </w:tbl>
          <w:p w14:paraId="11C36AB3">
            <w:pPr>
              <w:pStyle w:val="12"/>
              <w:widowControl w:val="0"/>
              <w:keepNext w:val="0"/>
              <w:keepLines w:val="0"/>
              <w:pageBreakBefore w:val="0"/>
              <w:wordWrap w:val="1"/>
              <w:overflowPunct w:val="1"/>
              <w:topLinePunct w:val="0"/>
              <w:kinsoku w:val="1"/>
              <w:autoSpaceDE w:val="1"/>
              <w:autoSpaceDN w:val="1"/>
              <w:bidi w:val="0"/>
              <w:adjustRightInd w:val="0"/>
              <w:snapToGrid w:val="0"/>
              <w:jc w:val="both"/>
              <w:spacing w:line="240" w:lineRule="auto"/>
              <w:ind w:firstLine="0" w:firstLineChars="0" w:left="105" w:leftChars="50" w:right="0"/>
              <w:rPr>
                <w:spacing w:val="-3"/>
                <w:position w:val="11"/>
                <w:sz w:val="24"/>
                <w:lang w:val="en-US" w:eastAsia="zh-CN" w:bidi="ar-SA"/>
                <w:kern w:val="2"/>
                <w:szCs w:val="24"/>
                <w:rFonts w:ascii="宋体" w:hAnsi="宋体" w:eastAsia="宋体" w:cs="宋体" w:hint="eastAsia"/>
              </w:rPr>
            </w:pPr>
          </w:p>
        </w:tc>
      </w:tr>
      <w:tr w14:paraId="5480CC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type="dxa" w:w="0.000000"/>
            <w:bottom w:type="dxa" w:w="0.000000"/>
            <w:left w:type="dxa" w:w="0.000000"/>
            <w:right w:type="dxa" w:w="0.000000"/>
          </w:tblCellMar>
        </w:tblPrEx>
        <w:trPr>
          <w:trHeight w:val="656" w:hRule="atLeast"/>
        </w:trPr>
        <w:tc>
          <w:tcPr>
            <w:tcW w:w="10062" w:type="dxa"/>
            <w:gridSpan w:val="7"/>
            <w:vAlign w:val="center"/>
            <w:tcBorders>
              <w:bottom w:val="single" w:color="auto" w:sz="4" w:space="0"/>
            </w:tcBorders>
            <w:noWrap w:val="0"/>
          </w:tcPr>
          <w:p w14:paraId="34EB69B0">
            <w:pPr>
              <w:pStyle w:val="12"/>
              <w:widowControl w:val="0"/>
              <w:keepNext w:val="0"/>
              <w:keepLines w:val="0"/>
              <w:pageBreakBefore w:val="0"/>
              <w:wordWrap w:val="1"/>
              <w:overflowPunct w:val="1"/>
              <w:topLinePunct w:val="0"/>
              <w:kinsoku w:val="1"/>
              <w:autoSpaceDE w:val="1"/>
              <w:autoSpaceDN w:val="1"/>
              <w:bidi w:val="0"/>
              <w:adjustRightInd w:val="0"/>
              <w:snapToGrid w:val="0"/>
              <w:jc w:val="center"/>
              <w:numPr>
                <w:ilvl w:val="0"/>
                <w:numId w:val="2"/>
              </w:numPr>
              <w:spacing w:line="240" w:lineRule="auto"/>
              <w:ind w:firstLine="0" w:firstLineChars="0" w:left="105" w:leftChars="50" w:right="0"/>
              <w:rPr>
                <w:spacing w:val="-3"/>
                <w:position w:val="11"/>
                <w:sz w:val="24"/>
                <w:lang w:val="en-US" w:eastAsia="zh-CN" w:bidi="ar-SA"/>
                <w:kern w:val="2"/>
                <w:szCs w:val="24"/>
                <w:rFonts w:ascii="宋体" w:hAnsi="宋体" w:eastAsia="宋体" w:cs="宋体" w:hint="eastAsia"/>
              </w:rPr>
            </w:pPr>
            <w:r>
              <w:rPr>
                <w:spacing w:val="-3"/>
                <w:position w:val="11"/>
                <w:sz w:val="24"/>
                <w:lang w:val="en-US" w:eastAsia="zh-CN" w:bidi="ar-SA"/>
                <w:kern w:val="2"/>
                <w:szCs w:val="24"/>
                <w:rFonts w:ascii="宋体" w:hAnsi="宋体" w:eastAsia="宋体" w:cs="宋体" w:hint="eastAsia"/>
              </w:rPr>
              <w:t>对投标方资格的要求</w:t>
            </w:r>
          </w:p>
        </w:tc>
      </w:tr>
      <w:tr w14:paraId="5A77B8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type="dxa" w:w="0.000000"/>
            <w:bottom w:type="dxa" w:w="0.000000"/>
            <w:left w:type="dxa" w:w="0.000000"/>
            <w:right w:type="dxa" w:w="0.000000"/>
          </w:tblCellMar>
        </w:tblPrEx>
        <w:trPr>
          <w:trHeight w:val="1042" w:hRule="atLeast"/>
        </w:trPr>
        <w:tc>
          <w:tcPr>
            <w:tcW w:w="10062" w:type="dxa"/>
            <w:gridSpan w:val="7"/>
            <w:vAlign w:val="center"/>
            <w:tcBorders>
              <w:top w:val="single" w:color="auto" w:sz="4" w:space="0"/>
            </w:tcBorders>
            <w:noWrap w:val="0"/>
          </w:tcPr>
          <w:p w14:paraId="06262866">
            <w:pPr>
              <w:pStyle w:val="12"/>
              <w:widowControl w:val="0"/>
              <w:keepNext w:val="0"/>
              <w:keepLines w:val="0"/>
              <w:pageBreakBefore w:val="0"/>
              <w:wordWrap w:val="1"/>
              <w:overflowPunct w:val="1"/>
              <w:topLinePunct w:val="0"/>
              <w:kinsoku w:val="1"/>
              <w:autoSpaceDE w:val="1"/>
              <w:autoSpaceDN w:val="1"/>
              <w:bidi w:val="0"/>
              <w:adjustRightInd w:val="0"/>
              <w:snapToGrid w:val="0"/>
              <w:jc w:val="both"/>
              <w:spacing w:line="240" w:lineRule="auto"/>
              <w:ind w:firstLine="0" w:firstLineChars="0" w:left="105" w:leftChars="50" w:right="0"/>
              <w:rPr>
                <w:spacing w:val="-3"/>
                <w:position w:val="11"/>
                <w:sz w:val="24"/>
                <w:lang w:val="en-US" w:eastAsia="zh-CN" w:bidi="ar-SA"/>
                <w:kern w:val="2"/>
                <w:szCs w:val="24"/>
                <w:rFonts w:ascii="宋体" w:hAnsi="宋体" w:eastAsia="宋体" w:cs="宋体" w:hint="eastAsia"/>
              </w:rPr>
            </w:pPr>
            <w:r>
              <w:rPr>
                <w:spacing w:val="-3"/>
                <w:position w:val="11"/>
                <w:sz w:val="24"/>
                <w:lang w:val="en-US" w:eastAsia="zh-CN" w:bidi="ar-SA"/>
                <w:kern w:val="2"/>
                <w:szCs w:val="24"/>
                <w:rFonts w:ascii="宋体" w:hAnsi="宋体" w:eastAsia="宋体" w:cs="宋体" w:hint="eastAsia"/>
              </w:rPr>
              <w:t xml:space="preserve">1.自2022年1月1日起的近3年，所投的品牌便利店需在中国便利店排行榜排名进入前 </w:t>
            </w:r>
            <w:r>
              <w:rPr>
                <w:spacing w:val="-3"/>
                <w:position w:val="11"/>
                <w:sz w:val="24"/>
                <w:lang w:val="en-US" w:eastAsia="zh-CN" w:bidi="ar-SA"/>
                <w:kern w:val="2"/>
                <w:szCs w:val="24"/>
                <w:rFonts w:cs="宋体" w:hint="eastAsia"/>
              </w:rPr>
              <w:t>50</w:t>
            </w:r>
            <w:r>
              <w:rPr>
                <w:spacing w:val="-3"/>
                <w:position w:val="11"/>
                <w:sz w:val="24"/>
                <w:lang w:val="en-US" w:eastAsia="zh-CN" w:bidi="ar-SA"/>
                <w:kern w:val="2"/>
                <w:szCs w:val="24"/>
                <w:rFonts w:ascii="宋体" w:hAnsi="宋体" w:eastAsia="宋体" w:cs="宋体" w:hint="eastAsia"/>
              </w:rPr>
              <w:t xml:space="preserve"> 名的(包含第 </w:t>
            </w:r>
            <w:r>
              <w:rPr>
                <w:spacing w:val="-3"/>
                <w:position w:val="11"/>
                <w:sz w:val="24"/>
                <w:lang w:val="en-US" w:eastAsia="zh-CN" w:bidi="ar-SA"/>
                <w:kern w:val="2"/>
                <w:szCs w:val="24"/>
                <w:rFonts w:cs="宋体" w:hint="eastAsia"/>
              </w:rPr>
              <w:t>50</w:t>
            </w:r>
            <w:r>
              <w:rPr>
                <w:spacing w:val="-3"/>
                <w:position w:val="11"/>
                <w:sz w:val="24"/>
                <w:lang w:val="en-US" w:eastAsia="zh-CN" w:bidi="ar-SA"/>
                <w:kern w:val="2"/>
                <w:szCs w:val="24"/>
                <w:rFonts w:ascii="宋体" w:hAnsi="宋体" w:eastAsia="宋体" w:cs="宋体" w:hint="eastAsia"/>
              </w:rPr>
              <w:t>名)</w:t>
            </w:r>
            <w:r>
              <w:rPr>
                <w:spacing w:val="-3"/>
                <w:position w:val="11"/>
                <w:sz w:val="24"/>
                <w:lang w:val="en-US" w:eastAsia="zh-CN" w:bidi="ar-SA"/>
                <w:kern w:val="2"/>
                <w:szCs w:val="24"/>
                <w:rFonts w:cs="宋体" w:hint="eastAsia"/>
              </w:rPr>
              <w:t>。</w:t>
            </w:r>
            <w:r>
              <w:rPr>
                <w:spacing w:val="-3"/>
                <w:position w:val="11"/>
                <w:sz w:val="24"/>
                <w:lang w:val="en-US" w:eastAsia="zh-CN" w:bidi="ar-SA"/>
                <w:kern w:val="2"/>
                <w:szCs w:val="24"/>
                <w:rFonts w:ascii="宋体" w:hAnsi="宋体" w:eastAsia="宋体" w:cs="宋体" w:hint="eastAsia"/>
              </w:rPr>
              <w:t>证明材料：</w:t>
            </w:r>
          </w:p>
          <w:p w14:paraId="1D6F10C8">
            <w:pPr>
              <w:pStyle w:val="12"/>
              <w:widowControl w:val="0"/>
              <w:keepNext w:val="0"/>
              <w:keepLines w:val="0"/>
              <w:pageBreakBefore w:val="0"/>
              <w:wordWrap w:val="1"/>
              <w:overflowPunct w:val="1"/>
              <w:topLinePunct w:val="0"/>
              <w:kinsoku w:val="1"/>
              <w:autoSpaceDE w:val="1"/>
              <w:autoSpaceDN w:val="1"/>
              <w:bidi w:val="0"/>
              <w:adjustRightInd w:val="0"/>
              <w:snapToGrid w:val="0"/>
              <w:jc w:val="both"/>
              <w:spacing w:line="240" w:lineRule="auto"/>
              <w:ind w:firstLine="0" w:firstLineChars="0" w:left="105" w:leftChars="50" w:right="0"/>
              <w:rPr>
                <w:spacing w:val="-3"/>
                <w:position w:val="11"/>
                <w:sz w:val="24"/>
                <w:lang w:val="en-US" w:eastAsia="zh-CN" w:bidi="ar-SA"/>
                <w:kern w:val="2"/>
                <w:szCs w:val="24"/>
                <w:rFonts w:ascii="宋体" w:hAnsi="宋体" w:eastAsia="宋体" w:cs="宋体" w:hint="eastAsia"/>
              </w:rPr>
            </w:pPr>
            <w:r>
              <w:rPr>
                <w:spacing w:val="-3"/>
                <w:position w:val="11"/>
                <w:sz w:val="24"/>
                <w:lang w:val="en-US" w:eastAsia="zh-CN" w:bidi="ar-SA"/>
                <w:kern w:val="2"/>
                <w:szCs w:val="24"/>
                <w:rFonts w:cs="宋体" w:hint="eastAsia"/>
              </w:rPr>
              <w:t>（</w:t>
            </w:r>
            <w:r>
              <w:rPr>
                <w:spacing w:val="-3"/>
                <w:position w:val="11"/>
                <w:sz w:val="24"/>
                <w:lang w:val="en-US" w:eastAsia="zh-CN" w:bidi="ar-SA"/>
                <w:kern w:val="2"/>
                <w:szCs w:val="24"/>
                <w:rFonts w:ascii="宋体" w:hAnsi="宋体" w:eastAsia="宋体" w:cs="宋体" w:hint="eastAsia"/>
              </w:rPr>
              <w:t>1</w:t>
            </w:r>
            <w:r>
              <w:rPr>
                <w:spacing w:val="-3"/>
                <w:position w:val="11"/>
                <w:sz w:val="24"/>
                <w:lang w:val="en-US" w:eastAsia="zh-CN" w:bidi="ar-SA"/>
                <w:kern w:val="2"/>
                <w:szCs w:val="24"/>
                <w:rFonts w:cs="宋体" w:hint="eastAsia"/>
              </w:rPr>
              <w:t>）</w:t>
            </w:r>
            <w:r>
              <w:rPr>
                <w:spacing w:val="-3"/>
                <w:position w:val="11"/>
                <w:sz w:val="24"/>
                <w:lang w:val="en-US" w:eastAsia="zh-CN" w:bidi="ar-SA"/>
                <w:kern w:val="2"/>
                <w:szCs w:val="24"/>
                <w:rFonts w:ascii="宋体" w:hAnsi="宋体" w:eastAsia="宋体" w:cs="宋体" w:hint="eastAsia"/>
              </w:rPr>
              <w:t>提供202</w:t>
            </w:r>
            <w:r>
              <w:rPr>
                <w:spacing w:val="-3"/>
                <w:position w:val="11"/>
                <w:sz w:val="24"/>
                <w:lang w:val="en-US" w:eastAsia="zh-CN" w:bidi="ar-SA"/>
                <w:kern w:val="2"/>
                <w:szCs w:val="24"/>
                <w:rFonts w:cs="宋体" w:hint="eastAsia"/>
              </w:rPr>
              <w:t>2</w:t>
            </w:r>
            <w:r>
              <w:rPr>
                <w:spacing w:val="-3"/>
                <w:position w:val="11"/>
                <w:sz w:val="24"/>
                <w:lang w:val="en-US" w:eastAsia="zh-CN" w:bidi="ar-SA"/>
                <w:kern w:val="2"/>
                <w:szCs w:val="24"/>
                <w:rFonts w:ascii="宋体" w:hAnsi="宋体" w:eastAsia="宋体" w:cs="宋体" w:hint="eastAsia"/>
              </w:rPr>
              <w:t>年-2024</w:t>
            </w:r>
            <w:r>
              <w:rPr>
                <w:spacing w:val="-3"/>
                <w:position w:val="11"/>
                <w:sz w:val="24"/>
                <w:lang w:val="en-US" w:eastAsia="zh-CN" w:bidi="ar-SA"/>
                <w:kern w:val="2"/>
                <w:szCs w:val="24"/>
                <w:rFonts w:cs="宋体" w:hint="eastAsia"/>
              </w:rPr>
              <w:t>年</w:t>
            </w:r>
            <w:r>
              <w:rPr>
                <w:spacing w:val="-3"/>
                <w:position w:val="11"/>
                <w:sz w:val="24"/>
                <w:lang w:val="en-US" w:eastAsia="zh-CN" w:bidi="ar-SA"/>
                <w:kern w:val="2"/>
                <w:szCs w:val="24"/>
                <w:rFonts w:ascii="宋体" w:hAnsi="宋体" w:eastAsia="宋体" w:cs="宋体" w:hint="eastAsia"/>
              </w:rPr>
              <w:t>中国连锁经营协会发布的中国便利店 TOP100 榜单，提供体现年度的排行榜榜单截图。</w:t>
            </w:r>
          </w:p>
          <w:p w14:paraId="10656A20">
            <w:pPr>
              <w:pStyle w:val="12"/>
              <w:widowControl w:val="0"/>
              <w:keepNext w:val="0"/>
              <w:keepLines w:val="0"/>
              <w:pageBreakBefore w:val="0"/>
              <w:wordWrap w:val="1"/>
              <w:overflowPunct w:val="1"/>
              <w:topLinePunct w:val="0"/>
              <w:kinsoku w:val="1"/>
              <w:autoSpaceDE w:val="1"/>
              <w:autoSpaceDN w:val="1"/>
              <w:bidi w:val="0"/>
              <w:adjustRightInd w:val="0"/>
              <w:snapToGrid w:val="0"/>
              <w:jc w:val="both"/>
              <w:spacing w:line="240" w:lineRule="auto"/>
              <w:ind w:firstLine="0" w:firstLineChars="0" w:left="105" w:leftChars="50" w:right="0"/>
              <w:rPr>
                <w:spacing w:val="-3"/>
                <w:position w:val="11"/>
                <w:sz w:val="24"/>
                <w:lang w:val="en-US" w:eastAsia="zh-CN" w:bidi="ar-SA"/>
                <w:kern w:val="2"/>
                <w:szCs w:val="24"/>
                <w:rFonts w:ascii="宋体" w:hAnsi="宋体" w:eastAsia="宋体" w:cs="宋体" w:hint="eastAsia"/>
              </w:rPr>
            </w:pPr>
            <w:r>
              <w:rPr>
                <w:spacing w:val="-3"/>
                <w:position w:val="11"/>
                <w:sz w:val="24"/>
                <w:lang w:val="en-US" w:eastAsia="zh-CN" w:bidi="ar-SA"/>
                <w:kern w:val="2"/>
                <w:szCs w:val="24"/>
                <w:rFonts w:cs="宋体" w:hint="eastAsia"/>
              </w:rPr>
              <w:t>（</w:t>
            </w:r>
            <w:r>
              <w:rPr>
                <w:spacing w:val="-3"/>
                <w:position w:val="11"/>
                <w:sz w:val="24"/>
                <w:lang w:val="en-US" w:eastAsia="zh-CN" w:bidi="ar-SA"/>
                <w:kern w:val="2"/>
                <w:szCs w:val="24"/>
                <w:rFonts w:ascii="宋体" w:hAnsi="宋体" w:eastAsia="宋体" w:cs="宋体" w:hint="eastAsia"/>
              </w:rPr>
              <w:t>2</w:t>
            </w:r>
            <w:r>
              <w:rPr>
                <w:spacing w:val="-3"/>
                <w:position w:val="11"/>
                <w:sz w:val="24"/>
                <w:lang w:val="en-US" w:eastAsia="zh-CN" w:bidi="ar-SA"/>
                <w:kern w:val="2"/>
                <w:szCs w:val="24"/>
                <w:rFonts w:cs="宋体" w:hint="eastAsia"/>
              </w:rPr>
              <w:t>）</w:t>
            </w:r>
            <w:r>
              <w:rPr>
                <w:spacing w:val="-3"/>
                <w:position w:val="11"/>
                <w:sz w:val="24"/>
                <w:lang w:val="en-US" w:eastAsia="zh-CN" w:bidi="ar-SA"/>
                <w:kern w:val="2"/>
                <w:szCs w:val="24"/>
                <w:rFonts w:ascii="宋体" w:hAnsi="宋体" w:eastAsia="宋体" w:cs="宋体" w:hint="eastAsia"/>
              </w:rPr>
              <w:t>投标人是品牌所有人的，提供商标注册证明。投标人不是品牌所有人的，提供商标注册证明和商标所有人的使用授权证明。</w:t>
            </w:r>
          </w:p>
          <w:p w14:paraId="10E0D87C">
            <w:pPr>
              <w:pStyle w:val="12"/>
              <w:widowControl w:val="0"/>
              <w:keepNext w:val="0"/>
              <w:keepLines w:val="0"/>
              <w:pageBreakBefore w:val="0"/>
              <w:wordWrap w:val="1"/>
              <w:overflowPunct w:val="1"/>
              <w:topLinePunct w:val="0"/>
              <w:kinsoku w:val="1"/>
              <w:autoSpaceDE w:val="1"/>
              <w:autoSpaceDN w:val="1"/>
              <w:bidi w:val="0"/>
              <w:adjustRightInd w:val="0"/>
              <w:snapToGrid w:val="0"/>
              <w:jc w:val="both"/>
              <w:spacing w:line="240" w:lineRule="auto"/>
              <w:ind w:firstLine="0" w:firstLineChars="0" w:left="105" w:leftChars="50" w:right="0"/>
              <w:rPr>
                <w:spacing w:val="-3"/>
                <w:position w:val="11"/>
                <w:sz w:val="24"/>
                <w:lang w:val="en-US" w:eastAsia="zh-CN" w:bidi="ar-SA"/>
                <w:kern w:val="2"/>
                <w:szCs w:val="24"/>
                <w:rFonts w:ascii="宋体" w:hAnsi="宋体" w:eastAsia="宋体" w:cs="宋体" w:hint="default"/>
              </w:rPr>
            </w:pPr>
            <w:r>
              <w:rPr>
                <w:spacing w:val="-3"/>
                <w:position w:val="11"/>
                <w:sz w:val="24"/>
                <w:lang w:val="en-US" w:eastAsia="zh-CN" w:bidi="ar-SA"/>
                <w:kern w:val="2"/>
                <w:szCs w:val="24"/>
                <w:rFonts w:cs="宋体" w:hint="eastAsia"/>
              </w:rPr>
              <w:t>2</w:t>
            </w:r>
            <w:r>
              <w:rPr>
                <w:spacing w:val="-3"/>
                <w:position w:val="11"/>
                <w:sz w:val="24"/>
                <w:lang w:val="en-US" w:eastAsia="zh-CN" w:bidi="ar-SA"/>
                <w:kern w:val="2"/>
                <w:szCs w:val="24"/>
                <w:rFonts w:ascii="宋体" w:hAnsi="宋体" w:eastAsia="宋体" w:cs="宋体" w:hint="eastAsia"/>
              </w:rPr>
              <w:t>.国家法律、行政法规规定的其他条件。</w:t>
            </w:r>
          </w:p>
        </w:tc>
      </w:tr>
      <w:tr w14:paraId="410FC2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type="dxa" w:w="0.000000"/>
            <w:bottom w:type="dxa" w:w="0.000000"/>
            <w:left w:type="dxa" w:w="0.000000"/>
            <w:right w:type="dxa" w:w="0.000000"/>
          </w:tblCellMar>
        </w:tblPrEx>
        <w:trPr>
          <w:trHeight w:val="405" w:hRule="atLeast"/>
        </w:trPr>
        <w:tc>
          <w:tcPr>
            <w:tcW w:w="10062" w:type="dxa"/>
            <w:gridSpan w:val="7"/>
            <w:vAlign w:val="center"/>
            <w:noWrap w:val="0"/>
          </w:tcPr>
          <w:p w14:paraId="58941C82">
            <w:pPr>
              <w:pStyle w:val="12"/>
              <w:widowControl w:val="0"/>
              <w:keepNext w:val="0"/>
              <w:keepLines w:val="0"/>
              <w:pageBreakBefore w:val="0"/>
              <w:wordWrap w:val="1"/>
              <w:overflowPunct w:val="1"/>
              <w:topLinePunct w:val="0"/>
              <w:kinsoku w:val="1"/>
              <w:autoSpaceDE w:val="1"/>
              <w:autoSpaceDN w:val="1"/>
              <w:bidi w:val="0"/>
              <w:adjustRightInd w:val="0"/>
              <w:snapToGrid w:val="0"/>
              <w:jc w:val="center"/>
              <w:spacing w:line="240" w:lineRule="auto"/>
              <w:ind w:firstLine="0" w:firstLineChars="0" w:left="105" w:leftChars="50" w:right="0"/>
              <w:rPr/>
            </w:pPr>
            <w:r>
              <w:rPr>
                <w:spacing w:val="-2"/>
              </w:rPr>
              <w:t>三、</w:t>
            </w:r>
            <w:r>
              <w:rPr>
                <w:spacing w:val="-2"/>
                <w:lang w:eastAsia="zh-CN"/>
                <w:rFonts w:hint="eastAsia"/>
              </w:rPr>
              <w:t>招商</w:t>
            </w:r>
            <w:r>
              <w:rPr>
                <w:spacing w:val="-2"/>
              </w:rPr>
              <w:t>条件</w:t>
            </w:r>
          </w:p>
        </w:tc>
      </w:tr>
      <w:tr w14:paraId="2A0427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type="dxa" w:w="0.000000"/>
            <w:bottom w:type="dxa" w:w="0.000000"/>
            <w:left w:type="dxa" w:w="0.000000"/>
            <w:right w:type="dxa" w:w="0.000000"/>
          </w:tblCellMar>
        </w:tblPrEx>
        <w:trPr>
          <w:trHeight w:val="2782" w:hRule="atLeast"/>
        </w:trPr>
        <w:tc>
          <w:tcPr>
            <w:tcW w:w="10062" w:type="dxa"/>
            <w:gridSpan w:val="7"/>
            <w:vAlign w:val="center"/>
            <w:noWrap w:val="0"/>
          </w:tcPr>
          <w:p w14:paraId="24F27194">
            <w:pPr>
              <w:widowControl w:val="0"/>
              <w:keepNext w:val="0"/>
              <w:keepLines w:val="0"/>
              <w:pageBreakBefore w:val="0"/>
              <w:wordWrap w:val="1"/>
              <w:overflowPunct w:val="1"/>
              <w:topLinePunct w:val="0"/>
              <w:kinsoku w:val="1"/>
              <w:autoSpaceDE w:val="1"/>
              <w:autoSpaceDN w:val="1"/>
              <w:bidi w:val="0"/>
              <w:adjustRightInd w:val="0"/>
              <w:snapToGrid w:val="0"/>
              <w:jc w:val="both"/>
              <w:spacing w:line="240" w:lineRule="auto"/>
              <w:ind w:firstLine="0" w:firstLineChars="0" w:left="105" w:leftChars="50" w:right="0"/>
              <w:rPr>
                <w:color w:val="000000"/>
                <w:sz w:val="24"/>
                <w:lang w:val="en-US" w:eastAsia="zh-CN" w:bidi="zh-CN"/>
                <w:kern w:val="0"/>
                <w:szCs w:val="24"/>
                <w:rFonts w:ascii="宋体" w:hAnsi="宋体" w:eastAsia="宋体" w:cs="宋体" w:hint="eastAsia"/>
              </w:rPr>
            </w:pPr>
            <w:r>
              <w:rPr>
                <w:color w:val="000000"/>
                <w:sz w:val="24"/>
                <w:lang w:val="en-US" w:eastAsia="zh-CN" w:bidi="zh-CN"/>
                <w:kern w:val="0"/>
                <w:szCs w:val="24"/>
                <w:rFonts w:ascii="宋体" w:hAnsi="宋体" w:eastAsia="宋体" w:cs="宋体" w:hint="eastAsia"/>
              </w:rPr>
              <w:t>1.合作方未被合肥市及其所辖县（市）、区（开发区）公共资源交易监督管理部门记不良行为记录的；或被记不良行为记录（以公布日期为准），但同时符合下列情形的：</w:t>
            </w:r>
          </w:p>
          <w:p w14:paraId="09A23910">
            <w:pPr>
              <w:widowControl w:val="0"/>
              <w:keepNext w:val="0"/>
              <w:keepLines w:val="0"/>
              <w:pageBreakBefore w:val="0"/>
              <w:wordWrap w:val="1"/>
              <w:overflowPunct w:val="1"/>
              <w:topLinePunct w:val="0"/>
              <w:kinsoku w:val="1"/>
              <w:autoSpaceDE w:val="1"/>
              <w:autoSpaceDN w:val="1"/>
              <w:bidi w:val="0"/>
              <w:adjustRightInd w:val="0"/>
              <w:snapToGrid w:val="0"/>
              <w:jc w:val="both"/>
              <w:spacing w:line="240" w:lineRule="auto"/>
              <w:ind w:firstLine="0" w:firstLineChars="0" w:left="105" w:leftChars="50" w:right="0"/>
              <w:rPr>
                <w:color w:val="000000"/>
                <w:sz w:val="24"/>
                <w:lang w:val="en-US" w:eastAsia="zh-CN" w:bidi="zh-CN"/>
                <w:kern w:val="0"/>
                <w:szCs w:val="24"/>
                <w:rFonts w:ascii="宋体" w:hAnsi="宋体" w:eastAsia="宋体" w:cs="宋体" w:hint="eastAsia"/>
              </w:rPr>
            </w:pPr>
            <w:r>
              <w:rPr>
                <w:color w:val="000000"/>
                <w:sz w:val="24"/>
                <w:lang w:val="en-US" w:eastAsia="zh-CN" w:bidi="zh-CN"/>
                <w:kern w:val="0"/>
                <w:szCs w:val="24"/>
                <w:rFonts w:ascii="宋体" w:hAnsi="宋体" w:eastAsia="宋体" w:cs="宋体" w:hint="eastAsia"/>
              </w:rPr>
              <w:t>（1）开标日前（含当日）6个月内记分累计未满10分的；</w:t>
            </w:r>
          </w:p>
          <w:p w14:paraId="275FB9A1">
            <w:pPr>
              <w:widowControl w:val="0"/>
              <w:keepNext w:val="0"/>
              <w:keepLines w:val="0"/>
              <w:pageBreakBefore w:val="0"/>
              <w:wordWrap w:val="1"/>
              <w:overflowPunct w:val="1"/>
              <w:topLinePunct w:val="0"/>
              <w:kinsoku w:val="1"/>
              <w:autoSpaceDE w:val="1"/>
              <w:autoSpaceDN w:val="1"/>
              <w:bidi w:val="0"/>
              <w:adjustRightInd w:val="0"/>
              <w:snapToGrid w:val="0"/>
              <w:jc w:val="both"/>
              <w:spacing w:line="240" w:lineRule="auto"/>
              <w:ind w:firstLine="0" w:firstLineChars="0" w:left="105" w:leftChars="50" w:right="0"/>
              <w:rPr>
                <w:color w:val="000000"/>
                <w:sz w:val="24"/>
                <w:lang w:val="en-US" w:eastAsia="zh-CN" w:bidi="zh-CN"/>
                <w:kern w:val="0"/>
                <w:szCs w:val="24"/>
                <w:rFonts w:ascii="宋体" w:hAnsi="宋体" w:eastAsia="宋体" w:cs="宋体" w:hint="eastAsia"/>
              </w:rPr>
            </w:pPr>
            <w:r>
              <w:rPr>
                <w:color w:val="000000"/>
                <w:sz w:val="24"/>
                <w:lang w:val="en-US" w:eastAsia="zh-CN" w:bidi="zh-CN"/>
                <w:kern w:val="0"/>
                <w:szCs w:val="24"/>
                <w:rFonts w:ascii="宋体" w:hAnsi="宋体" w:eastAsia="宋体" w:cs="宋体" w:hint="eastAsia"/>
              </w:rPr>
              <w:t>（2）开标日前（含当日）12个月内记分累计未满15分的；</w:t>
            </w:r>
          </w:p>
          <w:p w14:paraId="2A6DB4FB">
            <w:pPr>
              <w:widowControl w:val="0"/>
              <w:keepNext w:val="0"/>
              <w:keepLines w:val="0"/>
              <w:pageBreakBefore w:val="0"/>
              <w:wordWrap w:val="1"/>
              <w:overflowPunct w:val="1"/>
              <w:topLinePunct w:val="0"/>
              <w:kinsoku w:val="1"/>
              <w:autoSpaceDE w:val="1"/>
              <w:autoSpaceDN w:val="1"/>
              <w:bidi w:val="0"/>
              <w:adjustRightInd w:val="0"/>
              <w:snapToGrid w:val="0"/>
              <w:jc w:val="both"/>
              <w:spacing w:line="240" w:lineRule="auto"/>
              <w:ind w:firstLine="0" w:firstLineChars="0" w:left="105" w:leftChars="50" w:right="0"/>
              <w:rPr>
                <w:color w:val="000000"/>
                <w:sz w:val="24"/>
                <w:lang w:val="en-US" w:eastAsia="zh-CN" w:bidi="zh-CN"/>
                <w:kern w:val="0"/>
                <w:szCs w:val="24"/>
                <w:rFonts w:ascii="宋体" w:hAnsi="宋体" w:eastAsia="宋体" w:cs="宋体" w:hint="eastAsia"/>
              </w:rPr>
            </w:pPr>
            <w:r>
              <w:rPr>
                <w:color w:val="000000"/>
                <w:sz w:val="24"/>
                <w:lang w:val="en-US" w:eastAsia="zh-CN" w:bidi="zh-CN"/>
                <w:kern w:val="0"/>
                <w:szCs w:val="24"/>
                <w:rFonts w:ascii="宋体" w:hAnsi="宋体" w:eastAsia="宋体" w:cs="宋体" w:hint="eastAsia"/>
              </w:rPr>
              <w:t>（3）开标日前（含当日）18个月内记分累计未满20分的；</w:t>
            </w:r>
          </w:p>
          <w:p w14:paraId="04EDE194">
            <w:pPr>
              <w:widowControl w:val="0"/>
              <w:keepNext w:val="0"/>
              <w:keepLines w:val="0"/>
              <w:pageBreakBefore w:val="0"/>
              <w:wordWrap w:val="1"/>
              <w:overflowPunct w:val="1"/>
              <w:topLinePunct w:val="0"/>
              <w:kinsoku w:val="1"/>
              <w:autoSpaceDE w:val="1"/>
              <w:autoSpaceDN w:val="1"/>
              <w:bidi w:val="0"/>
              <w:adjustRightInd w:val="0"/>
              <w:snapToGrid w:val="0"/>
              <w:jc w:val="both"/>
              <w:spacing w:line="240" w:lineRule="auto"/>
              <w:ind w:firstLine="0" w:firstLineChars="0" w:left="105" w:leftChars="50" w:right="0"/>
              <w:rPr>
                <w:color w:val="000000"/>
                <w:sz w:val="24"/>
                <w:lang w:val="en-US" w:eastAsia="zh-CN" w:bidi="zh-CN"/>
                <w:szCs w:val="24"/>
                <w:rFonts w:ascii="宋体" w:hAnsi="宋体" w:eastAsia="宋体" w:cs="宋体" w:hint="eastAsia"/>
              </w:rPr>
            </w:pPr>
            <w:r>
              <w:rPr>
                <w:color w:val="000000"/>
                <w:sz w:val="24"/>
                <w:lang w:val="en-US" w:eastAsia="zh-CN" w:bidi="zh-CN"/>
                <w:kern w:val="0"/>
                <w:szCs w:val="24"/>
                <w:rFonts w:ascii="宋体" w:hAnsi="宋体" w:eastAsia="宋体" w:cs="宋体" w:hint="eastAsia"/>
              </w:rPr>
              <w:t>（4）开标日前（含当日）24个月内记分累计未满25分的。</w:t>
            </w:r>
          </w:p>
          <w:p w14:paraId="4F3DCC98">
            <w:pPr>
              <w:pStyle w:val="12"/>
              <w:widowControl w:val="0"/>
              <w:keepNext w:val="0"/>
              <w:keepLines w:val="0"/>
              <w:pageBreakBefore w:val="0"/>
              <w:wordWrap w:val="1"/>
              <w:overflowPunct w:val="1"/>
              <w:topLinePunct w:val="0"/>
              <w:kinsoku w:val="1"/>
              <w:autoSpaceDE w:val="1"/>
              <w:autoSpaceDN w:val="1"/>
              <w:bidi w:val="0"/>
              <w:adjustRightInd w:val="0"/>
              <w:snapToGrid w:val="0"/>
              <w:jc w:val="both"/>
              <w:spacing w:line="240" w:lineRule="auto"/>
              <w:ind w:firstLine="0" w:firstLineChars="0" w:left="105" w:leftChars="50" w:right="0"/>
              <w:rPr>
                <w:color w:val="000000"/>
                <w:sz w:val="24"/>
                <w:lang w:val="en-US" w:eastAsia="zh-CN" w:bidi="zh-CN"/>
                <w:szCs w:val="24"/>
                <w:rFonts w:ascii="宋体" w:hAnsi="宋体" w:eastAsia="宋体" w:cs="宋体" w:hint="eastAsia"/>
              </w:rPr>
            </w:pPr>
            <w:r>
              <w:rPr>
                <w:color w:val="000000"/>
                <w:sz w:val="24"/>
                <w:lang w:val="en-US" w:eastAsia="zh-CN" w:bidi="zh-CN"/>
                <w:szCs w:val="24"/>
                <w:rFonts w:cs="宋体" w:hint="eastAsia"/>
              </w:rPr>
              <w:t>2</w:t>
            </w:r>
            <w:r>
              <w:rPr>
                <w:color w:val="000000"/>
                <w:sz w:val="24"/>
                <w:lang w:val="en-US" w:eastAsia="zh-CN" w:bidi="zh-CN"/>
                <w:szCs w:val="24"/>
                <w:rFonts w:ascii="宋体" w:hAnsi="宋体" w:eastAsia="宋体" w:cs="宋体" w:hint="eastAsia"/>
              </w:rPr>
              <w:t>.本项目不接受</w:t>
            </w:r>
            <w:r>
              <w:rPr>
                <w:color w:val="000000"/>
                <w:sz w:val="24"/>
                <w:lang w:val="en-US" w:eastAsia="zh-CN" w:bidi="zh-CN"/>
                <w:szCs w:val="24"/>
                <w:rFonts w:cs="宋体" w:hint="eastAsia"/>
              </w:rPr>
              <w:t>自然人及</w:t>
            </w:r>
            <w:r>
              <w:rPr>
                <w:color w:val="000000"/>
                <w:sz w:val="24"/>
                <w:lang w:val="en-US" w:eastAsia="zh-CN" w:bidi="zh-CN"/>
                <w:szCs w:val="24"/>
                <w:rFonts w:ascii="宋体" w:hAnsi="宋体" w:eastAsia="宋体" w:cs="宋体" w:hint="eastAsia"/>
              </w:rPr>
              <w:t>联合体报名及</w:t>
            </w:r>
            <w:r>
              <w:rPr>
                <w:color w:val="000000"/>
                <w:sz w:val="24"/>
                <w:lang w:val="en-US" w:eastAsia="zh-CN" w:bidi="zh-CN"/>
                <w:szCs w:val="24"/>
                <w:rFonts w:cs="宋体" w:hint="eastAsia"/>
              </w:rPr>
              <w:t>报</w:t>
            </w:r>
            <w:r>
              <w:rPr>
                <w:color w:val="000000"/>
                <w:sz w:val="24"/>
                <w:lang w:val="en-US" w:eastAsia="zh-CN" w:bidi="zh-CN"/>
                <w:szCs w:val="24"/>
                <w:rFonts w:ascii="宋体" w:hAnsi="宋体" w:eastAsia="宋体" w:cs="宋体" w:hint="eastAsia"/>
              </w:rPr>
              <w:t>价。</w:t>
            </w:r>
          </w:p>
          <w:p w14:paraId="036A1685">
            <w:pPr>
              <w:pStyle w:val="12"/>
              <w:widowControl w:val="0"/>
              <w:keepNext w:val="0"/>
              <w:keepLines w:val="0"/>
              <w:pageBreakBefore w:val="0"/>
              <w:wordWrap w:val="1"/>
              <w:overflowPunct w:val="1"/>
              <w:topLinePunct w:val="0"/>
              <w:kinsoku w:val="1"/>
              <w:autoSpaceDE w:val="1"/>
              <w:autoSpaceDN w:val="1"/>
              <w:bidi w:val="0"/>
              <w:adjustRightInd w:val="0"/>
              <w:snapToGrid w:val="0"/>
              <w:jc w:val="both"/>
              <w:spacing w:line="240" w:lineRule="auto"/>
              <w:ind w:firstLine="0" w:firstLineChars="0" w:left="105" w:leftChars="50" w:right="0"/>
              <w:rPr>
                <w:color w:val="000000"/>
                <w:sz w:val="24"/>
                <w:lang w:val="en-US" w:eastAsia="zh-CN" w:bidi="zh-CN"/>
                <w:szCs w:val="24"/>
                <w:rFonts w:ascii="宋体" w:hAnsi="宋体" w:eastAsia="宋体" w:cs="宋体" w:hint="default"/>
              </w:rPr>
            </w:pPr>
            <w:r>
              <w:rPr>
                <w:color w:val="000000"/>
                <w:sz w:val="24"/>
                <w:lang w:val="en-US" w:eastAsia="zh-CN" w:bidi="zh-CN"/>
                <w:szCs w:val="24"/>
                <w:rFonts w:cs="宋体" w:hint="eastAsia"/>
              </w:rPr>
              <w:t>3.合肥文旅博览集团野生动物园管理有限公司职工及其亲属不得参与此次招商。</w:t>
            </w:r>
          </w:p>
        </w:tc>
      </w:tr>
      <w:tr w14:paraId="6529FA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type="dxa" w:w="0.000000"/>
            <w:bottom w:type="dxa" w:w="0.000000"/>
            <w:left w:type="dxa" w:w="0.000000"/>
            <w:right w:type="dxa" w:w="0.000000"/>
          </w:tblCellMar>
        </w:tblPrEx>
        <w:trPr>
          <w:trHeight w:val="405" w:hRule="atLeast"/>
        </w:trPr>
        <w:tc>
          <w:tcPr>
            <w:tcW w:w="10062" w:type="dxa"/>
            <w:gridSpan w:val="7"/>
            <w:vAlign w:val="center"/>
            <w:noWrap w:val="0"/>
          </w:tcPr>
          <w:p w14:paraId="46EA87B3">
            <w:pPr>
              <w:pStyle w:val="12"/>
              <w:widowControl w:val="0"/>
              <w:keepNext w:val="0"/>
              <w:keepLines w:val="0"/>
              <w:pageBreakBefore w:val="0"/>
              <w:wordWrap w:val="1"/>
              <w:overflowPunct w:val="1"/>
              <w:topLinePunct w:val="0"/>
              <w:kinsoku w:val="1"/>
              <w:autoSpaceDE w:val="1"/>
              <w:autoSpaceDN w:val="1"/>
              <w:bidi w:val="0"/>
              <w:adjustRightInd w:val="0"/>
              <w:snapToGrid w:val="0"/>
              <w:jc w:val="center"/>
              <w:spacing w:line="240" w:lineRule="auto"/>
              <w:ind w:firstLine="0" w:firstLineChars="0" w:left="105" w:leftChars="50" w:right="0"/>
              <w:rPr>
                <w:color w:val="000000"/>
                <w:sz w:val="24"/>
                <w:lang w:val="en-US" w:eastAsia="zh-CN" w:bidi="zh-CN"/>
                <w:szCs w:val="24"/>
                <w:rFonts w:ascii="宋体" w:hAnsi="宋体" w:eastAsia="宋体" w:cs="宋体" w:hint="eastAsia"/>
              </w:rPr>
            </w:pPr>
            <w:r>
              <w:rPr>
                <w:color w:val="000000"/>
                <w:sz w:val="24"/>
                <w:lang w:eastAsia="zh-CN"/>
                <w:szCs w:val="24"/>
                <w:rFonts w:cs="宋体" w:hint="eastAsia"/>
              </w:rPr>
              <w:t>四</w:t>
            </w:r>
            <w:r>
              <w:rPr>
                <w:color w:val="000000"/>
                <w:sz w:val="24"/>
                <w:szCs w:val="24"/>
                <w:rFonts w:ascii="宋体" w:hAnsi="宋体" w:eastAsia="宋体" w:cs="宋体" w:hint="eastAsia"/>
              </w:rPr>
              <w:t>、</w:t>
            </w:r>
            <w:r>
              <w:rPr>
                <w:color w:val="000000"/>
                <w:sz w:val="24"/>
                <w:lang w:eastAsia="zh-CN"/>
                <w:szCs w:val="24"/>
                <w:rFonts w:cs="宋体" w:hint="eastAsia"/>
              </w:rPr>
              <w:t>合作</w:t>
            </w:r>
            <w:r>
              <w:rPr>
                <w:color w:val="000000"/>
                <w:sz w:val="24"/>
                <w:szCs w:val="24"/>
                <w:rFonts w:ascii="宋体" w:hAnsi="宋体" w:eastAsia="宋体" w:cs="宋体" w:hint="eastAsia"/>
              </w:rPr>
              <w:t>条件</w:t>
            </w:r>
          </w:p>
        </w:tc>
      </w:tr>
      <w:tr w14:paraId="7758B0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type="dxa" w:w="0.000000"/>
            <w:bottom w:type="dxa" w:w="0.000000"/>
            <w:left w:type="dxa" w:w="0.000000"/>
            <w:right w:type="dxa" w:w="0.000000"/>
          </w:tblCellMar>
        </w:tblPrEx>
        <w:trPr>
          <w:trHeight w:val="90" w:hRule="atLeast"/>
        </w:trPr>
        <w:tc>
          <w:tcPr>
            <w:tcW w:w="10062" w:type="dxa"/>
            <w:gridSpan w:val="7"/>
            <w:vAlign w:val="center"/>
            <w:noWrap w:val="0"/>
          </w:tcPr>
          <w:p w14:paraId="20F59F3D">
            <w:pPr>
              <w:pStyle w:val="12"/>
              <w:widowControl w:val="0"/>
              <w:keepNext w:val="0"/>
              <w:keepLines w:val="0"/>
              <w:pageBreakBefore w:val="0"/>
              <w:wordWrap w:val="1"/>
              <w:overflowPunct w:val="1"/>
              <w:topLinePunct w:val="0"/>
              <w:kinsoku w:val="1"/>
              <w:autoSpaceDE w:val="1"/>
              <w:autoSpaceDN w:val="1"/>
              <w:bidi w:val="0"/>
              <w:adjustRightInd w:val="0"/>
              <w:snapToGrid w:val="0"/>
              <w:jc w:val="both"/>
              <w:spacing w:line="240" w:lineRule="auto"/>
              <w:ind w:firstLine="0" w:firstLineChars="0" w:left="105" w:leftChars="50" w:right="0"/>
              <w:rPr>
                <w:rFonts w:hint="eastAsia"/>
              </w:rPr>
            </w:pPr>
            <w:r>
              <w:rPr>
                <w:rFonts w:hint="eastAsia"/>
              </w:rPr>
              <w:t>1.合作方应在本公告期截止前现场踏勘招商标的，就招商标的相关情况主动向招商方咨询，自行了解使用该房屋可能涉及的相关法律法规及市政规定；完成登记的合作方都视同已实地踏勘招商标的，确认了标的位置、范围、面积和现状等并认可招商要求，自愿承担因上述原因导致的一切后果和法律责任。</w:t>
            </w:r>
          </w:p>
          <w:p w14:paraId="38F8F83B">
            <w:pPr>
              <w:pStyle w:val="12"/>
              <w:widowControl w:val="0"/>
              <w:keepNext w:val="0"/>
              <w:keepLines w:val="0"/>
              <w:pageBreakBefore w:val="0"/>
              <w:wordWrap w:val="1"/>
              <w:overflowPunct w:val="1"/>
              <w:topLinePunct w:val="0"/>
              <w:kinsoku w:val="1"/>
              <w:autoSpaceDE w:val="1"/>
              <w:autoSpaceDN w:val="1"/>
              <w:bidi w:val="0"/>
              <w:adjustRightInd w:val="0"/>
              <w:snapToGrid w:val="0"/>
              <w:jc w:val="both"/>
              <w:spacing w:line="240" w:lineRule="auto"/>
              <w:ind w:firstLine="0" w:firstLineChars="0" w:left="105" w:leftChars="50" w:right="0"/>
              <w:rPr>
                <w:rFonts w:hint="eastAsia"/>
              </w:rPr>
            </w:pPr>
            <w:r>
              <w:rPr>
                <w:rFonts w:hint="eastAsia"/>
              </w:rPr>
              <w:t>2.公告所列示的标的面积仅作参考，不作为确定合作经营分成款的依据，最终以标的实际面积为准。标的实际面积与本公告所列示面积不符的，不调整成交价格。面积之外的建筑物、附属物（如道路、绿化、空地、停车场等）均不在招商范围内，招商方不提供任何承诺及服务。</w:t>
            </w:r>
          </w:p>
          <w:p w14:paraId="66D7076D">
            <w:pPr>
              <w:pStyle w:val="12"/>
              <w:widowControl w:val="0"/>
              <w:keepNext w:val="0"/>
              <w:keepLines w:val="0"/>
              <w:pageBreakBefore w:val="0"/>
              <w:wordWrap w:val="1"/>
              <w:overflowPunct w:val="1"/>
              <w:topLinePunct w:val="0"/>
              <w:kinsoku w:val="1"/>
              <w:autoSpaceDE w:val="1"/>
              <w:autoSpaceDN w:val="1"/>
              <w:bidi w:val="0"/>
              <w:adjustRightInd w:val="0"/>
              <w:snapToGrid w:val="0"/>
              <w:jc w:val="both"/>
              <w:spacing w:line="240" w:lineRule="auto"/>
              <w:ind w:firstLine="0" w:firstLineChars="0" w:left="105" w:leftChars="50" w:right="0"/>
              <w:rPr>
                <w:rFonts w:hint="eastAsia"/>
              </w:rPr>
            </w:pPr>
            <w:r>
              <w:rPr>
                <w:rFonts w:hint="eastAsia"/>
              </w:rPr>
              <w:t>3.合作方在合同履约期限内，不得转租。招商房屋必须由合作方自主经营，未经招商方书面同意，不得以任何形式转租、分租、出借租赁房屋及与他人合作经营。如有发生则招商方有权终止合作。</w:t>
            </w:r>
          </w:p>
          <w:p w14:paraId="68791CD4">
            <w:pPr>
              <w:pStyle w:val="12"/>
              <w:widowControl w:val="0"/>
              <w:keepNext w:val="0"/>
              <w:keepLines w:val="0"/>
              <w:pageBreakBefore w:val="0"/>
              <w:wordWrap w:val="1"/>
              <w:overflowPunct w:val="1"/>
              <w:topLinePunct w:val="0"/>
              <w:kinsoku w:val="1"/>
              <w:autoSpaceDE w:val="1"/>
              <w:autoSpaceDN w:val="1"/>
              <w:bidi w:val="0"/>
              <w:adjustRightInd w:val="0"/>
              <w:snapToGrid w:val="0"/>
              <w:jc w:val="both"/>
              <w:spacing w:line="240" w:lineRule="auto"/>
              <w:ind w:firstLine="0" w:firstLineChars="0" w:left="105" w:leftChars="50" w:right="0"/>
              <w:rPr>
                <w:rFonts w:hint="eastAsia"/>
              </w:rPr>
            </w:pPr>
            <w:r>
              <w:rPr>
                <w:rFonts w:hint="eastAsia"/>
              </w:rPr>
              <w:t>4.合同期内，合作方负责房屋的日常安全管理工作并承担房屋发生的水、电、通讯（网络）、物业管理（</w:t>
            </w:r>
            <w:r>
              <w:rPr>
                <w:lang w:val="en-US" w:eastAsia="zh-CN"/>
                <w:rFonts w:hint="eastAsia"/>
              </w:rPr>
              <w:t>6860.4</w:t>
            </w:r>
            <w:r>
              <w:rPr>
                <w:rFonts w:hint="eastAsia"/>
              </w:rPr>
              <w:t>元/年）、停车等相关费用。</w:t>
            </w:r>
          </w:p>
          <w:p w14:paraId="7AC29CAD">
            <w:pPr>
              <w:pStyle w:val="12"/>
              <w:widowControl w:val="0"/>
              <w:keepNext w:val="0"/>
              <w:keepLines w:val="0"/>
              <w:pageBreakBefore w:val="0"/>
              <w:wordWrap w:val="1"/>
              <w:overflowPunct w:val="1"/>
              <w:topLinePunct w:val="0"/>
              <w:kinsoku w:val="1"/>
              <w:autoSpaceDE w:val="1"/>
              <w:autoSpaceDN w:val="1"/>
              <w:bidi w:val="0"/>
              <w:adjustRightInd w:val="0"/>
              <w:snapToGrid w:val="0"/>
              <w:jc w:val="both"/>
              <w:spacing w:line="240" w:lineRule="auto"/>
              <w:ind w:firstLine="0" w:firstLineChars="0" w:left="105" w:leftChars="50" w:right="0"/>
              <w:rPr>
                <w:rFonts w:hint="eastAsia"/>
              </w:rPr>
            </w:pPr>
            <w:r>
              <w:rPr>
                <w:rFonts w:hint="eastAsia"/>
              </w:rPr>
              <w:t>5.合作方需结合招商方统一商业规划要求，对房屋自行装修、装潢时，装修、装潢，方案须经招商方同意后方可实行，且装修、装潢不得改动或破坏房屋结构。如擅自改动或破坏房屋结构，合作方应立即恢复原状，给招商方或第三人造成的损失应由合作方承担赔偿责任。房屋的装修、装潢费用及合同期内房屋的维修费用全部由合作方自行承担。</w:t>
            </w:r>
          </w:p>
          <w:p w14:paraId="667D1595">
            <w:pPr>
              <w:pStyle w:val="12"/>
              <w:widowControl w:val="0"/>
              <w:keepNext w:val="0"/>
              <w:keepLines w:val="0"/>
              <w:pageBreakBefore w:val="0"/>
              <w:wordWrap w:val="1"/>
              <w:overflowPunct w:val="1"/>
              <w:topLinePunct w:val="0"/>
              <w:kinsoku w:val="1"/>
              <w:autoSpaceDE w:val="1"/>
              <w:autoSpaceDN w:val="1"/>
              <w:bidi w:val="0"/>
              <w:adjustRightInd w:val="0"/>
              <w:snapToGrid w:val="0"/>
              <w:jc w:val="both"/>
              <w:spacing w:line="240" w:lineRule="auto"/>
              <w:ind w:firstLine="0" w:firstLineChars="0" w:left="105" w:leftChars="50" w:right="0"/>
              <w:rPr>
                <w:rFonts w:hint="eastAsia"/>
              </w:rPr>
            </w:pPr>
            <w:r>
              <w:rPr>
                <w:rFonts w:hint="eastAsia"/>
              </w:rPr>
              <w:t>6.合同期内，合作方不得以任何理由要求减免底价及分成款。如因法律法规及市政规定需要拆除或改造房屋而导致合同解除的，底价及分成款按照实际合作时间计算，不足整月的按实际天数计算，多退少补。</w:t>
            </w:r>
          </w:p>
          <w:p w14:paraId="604ECD04">
            <w:pPr>
              <w:pStyle w:val="12"/>
              <w:widowControl w:val="0"/>
              <w:keepNext w:val="0"/>
              <w:keepLines w:val="0"/>
              <w:pageBreakBefore w:val="0"/>
              <w:wordWrap w:val="1"/>
              <w:overflowPunct w:val="1"/>
              <w:topLinePunct w:val="0"/>
              <w:kinsoku w:val="1"/>
              <w:autoSpaceDE w:val="1"/>
              <w:autoSpaceDN w:val="1"/>
              <w:bidi w:val="0"/>
              <w:adjustRightInd w:val="0"/>
              <w:snapToGrid w:val="0"/>
              <w:jc w:val="both"/>
              <w:spacing w:line="240" w:lineRule="auto"/>
              <w:ind w:firstLine="0" w:firstLineChars="0" w:left="105" w:leftChars="50" w:right="0"/>
              <w:rPr>
                <w:rFonts w:hint="eastAsia"/>
              </w:rPr>
            </w:pPr>
            <w:r>
              <w:rPr>
                <w:rFonts w:hint="eastAsia"/>
              </w:rPr>
              <w:t>7.合同期满或终止时，合作方投入的装修、装潢部分无偿归招商方所有和使用，合同期满或终止时，将房屋在10 日内交还招商方，并结清水、电和物业管理等费用，且不得提出任何补偿要求。经招商方验收合格后，退还合作方交易保证金。</w:t>
            </w:r>
          </w:p>
          <w:p w14:paraId="7E46EF29">
            <w:pPr>
              <w:pStyle w:val="12"/>
              <w:widowControl w:val="0"/>
              <w:keepNext w:val="0"/>
              <w:keepLines w:val="0"/>
              <w:pageBreakBefore w:val="0"/>
              <w:wordWrap w:val="1"/>
              <w:overflowPunct w:val="1"/>
              <w:topLinePunct w:val="0"/>
              <w:kinsoku w:val="1"/>
              <w:autoSpaceDE w:val="1"/>
              <w:autoSpaceDN w:val="1"/>
              <w:bidi w:val="0"/>
              <w:adjustRightInd w:val="0"/>
              <w:snapToGrid w:val="0"/>
              <w:jc w:val="both"/>
              <w:spacing w:line="240" w:lineRule="auto"/>
              <w:ind w:firstLine="0" w:firstLineChars="0" w:left="105" w:leftChars="50" w:right="0"/>
              <w:rPr>
                <w:rFonts w:hint="eastAsia"/>
              </w:rPr>
            </w:pPr>
            <w:r>
              <w:rPr>
                <w:rFonts w:hint="eastAsia"/>
              </w:rPr>
              <w:t>8.合作方应在《招商结果通知书》发出之日起7个工作日内与招商方签订《合作经营合同》。</w:t>
            </w:r>
          </w:p>
          <w:p w14:paraId="745010D2">
            <w:pPr>
              <w:pStyle w:val="12"/>
              <w:widowControl w:val="0"/>
              <w:keepNext w:val="0"/>
              <w:keepLines w:val="0"/>
              <w:pageBreakBefore w:val="0"/>
              <w:wordWrap w:val="1"/>
              <w:overflowPunct w:val="1"/>
              <w:topLinePunct w:val="0"/>
              <w:kinsoku w:val="1"/>
              <w:autoSpaceDE w:val="1"/>
              <w:autoSpaceDN w:val="1"/>
              <w:bidi w:val="0"/>
              <w:adjustRightInd w:val="0"/>
              <w:snapToGrid w:val="0"/>
              <w:jc w:val="both"/>
              <w:spacing w:line="240" w:lineRule="auto"/>
              <w:ind w:firstLine="0" w:firstLineChars="0" w:left="105" w:leftChars="50" w:right="0"/>
              <w:rPr>
                <w:rFonts w:hint="eastAsia"/>
              </w:rPr>
            </w:pPr>
            <w:r>
              <w:rPr>
                <w:rFonts w:hint="eastAsia"/>
              </w:rPr>
              <w:t>9.其他未尽事宜详见本公告附件《合作经营合同》。</w:t>
            </w:r>
          </w:p>
          <w:p w14:paraId="2E1EE08E">
            <w:pPr>
              <w:pStyle w:val="12"/>
              <w:widowControl w:val="0"/>
              <w:keepNext w:val="0"/>
              <w:keepLines w:val="0"/>
              <w:pageBreakBefore w:val="0"/>
              <w:wordWrap w:val="1"/>
              <w:overflowPunct w:val="1"/>
              <w:topLinePunct w:val="0"/>
              <w:kinsoku w:val="1"/>
              <w:autoSpaceDE w:val="1"/>
              <w:autoSpaceDN w:val="1"/>
              <w:bidi w:val="0"/>
              <w:adjustRightInd w:val="0"/>
              <w:snapToGrid w:val="0"/>
              <w:jc w:val="both"/>
              <w:spacing w:line="240" w:lineRule="auto"/>
              <w:ind w:firstLine="0" w:firstLineChars="0" w:left="105" w:leftChars="50" w:right="0"/>
              <w:rPr>
                <w:rFonts w:hint="eastAsia"/>
              </w:rPr>
            </w:pPr>
            <w:r>
              <w:rPr>
                <w:rFonts w:hint="eastAsia"/>
              </w:rPr>
              <w:t>10.特别说明：</w:t>
            </w:r>
          </w:p>
          <w:p w14:paraId="35A5663D">
            <w:pPr>
              <w:pStyle w:val="12"/>
              <w:widowControl w:val="0"/>
              <w:keepNext w:val="0"/>
              <w:keepLines w:val="0"/>
              <w:pageBreakBefore w:val="0"/>
              <w:wordWrap w:val="1"/>
              <w:overflowPunct w:val="1"/>
              <w:topLinePunct w:val="0"/>
              <w:kinsoku w:val="1"/>
              <w:autoSpaceDE w:val="1"/>
              <w:autoSpaceDN w:val="1"/>
              <w:bidi w:val="0"/>
              <w:adjustRightInd w:val="0"/>
              <w:snapToGrid w:val="0"/>
              <w:jc w:val="both"/>
              <w:spacing w:line="240" w:lineRule="auto"/>
              <w:ind w:firstLine="0" w:firstLineChars="0" w:left="105" w:leftChars="50" w:right="0"/>
              <w:rPr>
                <w:lang w:val="en-US" w:eastAsia="zh-CN"/>
                <w:rFonts w:eastAsia="宋体" w:hint="default"/>
              </w:rPr>
            </w:pPr>
            <w:r>
              <w:rPr>
                <w:rFonts w:hint="eastAsia"/>
              </w:rPr>
              <w:t>合作方需自行评估参与本次招商的预期风险及收益，参与合肥文旅博览集团野生动物园管理有限公司招商视作认可合肥文旅博览集团野生动物园管理有限公司招商相关要求及规定，本招商公告最终解释权归合肥文旅博览集团野生动物园管理有限公司所有。</w:t>
            </w:r>
          </w:p>
        </w:tc>
      </w:tr>
    </w:tbl>
    <w:tbl>
      <w:tblPr>
        <w:tblStyle w:val="10"/>
        <w:tblW w:w="10068" w:type="dxa"/>
        <w:tblInd w:type="dxa" w:w="0.000000"/>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type="dxa" w:w="0.000000"/>
          <w:bottom w:type="dxa" w:w="0.000000"/>
          <w:left w:type="dxa" w:w="0.000000"/>
          <w:right w:type="dxa" w:w="0.000000"/>
        </w:tblCellMar>
      </w:tblPr>
      <w:tblGrid>
        <w:gridCol w:w="10068.000000"/>
      </w:tblGrid>
      <w:tr w14:paraId="50494A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type="dxa" w:w="0.000000"/>
            <w:bottom w:type="dxa" w:w="0.000000"/>
            <w:left w:type="dxa" w:w="0.000000"/>
            <w:right w:type="dxa" w:w="0.000000"/>
          </w:tblCellMar>
        </w:tblPrEx>
        <w:trPr>
          <w:trHeight w:val="396" w:hRule="atLeast"/>
        </w:trPr>
        <w:tc>
          <w:tcPr>
            <w:tcW w:w="10068" w:type="dxa"/>
            <w:vAlign w:val="top"/>
            <w:noWrap w:val="0"/>
          </w:tcPr>
          <w:p w14:paraId="19151439">
            <w:pPr>
              <w:pStyle w:val="14"/>
              <w:jc w:val="both"/>
              <w:spacing w:before="66"/>
              <w:ind w:firstLine="3600" w:firstLineChars="1500" w:right="3024"/>
              <w:rPr>
                <w:color w:val="000000"/>
                <w:sz w:val="24"/>
                <w:szCs w:val="24"/>
                <w:rFonts w:ascii="宋体" w:hAnsi="宋体" w:eastAsia="宋体" w:cs="宋体" w:hint="eastAsia"/>
              </w:rPr>
            </w:pPr>
            <w:r>
              <w:rPr>
                <w:color w:val="000000"/>
                <w:sz w:val="24"/>
                <w:lang w:eastAsia="zh-CN"/>
                <w:szCs w:val="24"/>
                <w:rFonts w:cs="宋体" w:hint="eastAsia"/>
              </w:rPr>
              <w:t>五</w:t>
            </w:r>
            <w:r>
              <w:rPr>
                <w:color w:val="000000"/>
                <w:sz w:val="24"/>
                <w:szCs w:val="24"/>
                <w:rFonts w:ascii="宋体" w:hAnsi="宋体" w:eastAsia="宋体" w:cs="宋体" w:hint="eastAsia"/>
              </w:rPr>
              <w:t>、</w:t>
            </w:r>
            <w:r>
              <w:rPr>
                <w:color w:val="000000"/>
                <w:sz w:val="24"/>
                <w:lang w:eastAsia="zh-CN"/>
                <w:szCs w:val="24"/>
                <w:rFonts w:cs="宋体" w:hint="eastAsia"/>
              </w:rPr>
              <w:t>中标方</w:t>
            </w:r>
            <w:r>
              <w:rPr>
                <w:color w:val="000000"/>
                <w:sz w:val="24"/>
                <w:szCs w:val="24"/>
                <w:rFonts w:ascii="宋体" w:hAnsi="宋体" w:eastAsia="宋体" w:cs="宋体" w:hint="eastAsia"/>
              </w:rPr>
              <w:t xml:space="preserve">确定方式 </w:t>
            </w:r>
          </w:p>
        </w:tc>
      </w:tr>
      <w:tr w14:paraId="6AD299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type="dxa" w:w="0.000000"/>
            <w:bottom w:type="dxa" w:w="0.000000"/>
            <w:left w:type="dxa" w:w="0.000000"/>
            <w:right w:type="dxa" w:w="0.000000"/>
          </w:tblCellMar>
        </w:tblPrEx>
        <w:trPr>
          <w:trHeight w:val="10408" w:hRule="atLeast"/>
        </w:trPr>
        <w:tc>
          <w:tcPr>
            <w:tcW w:w="10068" w:type="dxa"/>
            <w:vAlign w:val="top"/>
            <w:noWrap w:val="0"/>
          </w:tcPr>
          <w:p w14:paraId="7D329773">
            <w:pPr>
              <w:pStyle w:val="12"/>
              <w:kinsoku w:val="0"/>
              <w:autoSpaceDE w:val="0"/>
              <w:autoSpaceDN w:val="0"/>
              <w:adjustRightInd w:val="0"/>
              <w:snapToGrid w:val="0"/>
              <w:jc w:val="left"/>
              <w:numPr>
                <w:ilvl w:val="0"/>
                <w:numId w:val="0"/>
              </w:numPr>
              <w:spacing w:before="115" w:line="263" w:lineRule="auto"/>
              <w:ind w:firstLine="480" w:firstLineChars="200" w:right="70" w:rightChars="0"/>
              <w:rPr>
                <w:b w:val="0"/>
                <w:color w:val="000000"/>
                <w:sz w:val="24"/>
                <w:lang w:val="en-US" w:eastAsia="zh-CN"/>
                <w:bCs w:val="0"/>
                <w:szCs w:val="24"/>
                <w:rFonts w:ascii="宋体" w:hAnsi="宋体" w:eastAsia="宋体" w:cs="宋体" w:hint="eastAsia"/>
              </w:rPr>
            </w:pPr>
            <w:r>
              <w:rPr>
                <w:b w:val="0"/>
                <w:color w:val="000000"/>
                <w:sz w:val="24"/>
                <w:lang w:val="en-US" w:eastAsia="zh-CN"/>
                <w:bCs w:val="0"/>
                <w:szCs w:val="24"/>
                <w:rFonts w:ascii="宋体" w:hAnsi="宋体" w:eastAsia="宋体" w:cs="宋体" w:hint="eastAsia"/>
              </w:rPr>
              <w:t>本项目采用</w:t>
            </w:r>
            <w:r>
              <w:rPr>
                <w:b w:val="0"/>
                <w:color w:val="000000"/>
                <w:sz w:val="24"/>
                <w:lang w:val="en-US" w:eastAsia="zh-CN"/>
                <w:bCs w:val="0"/>
                <w:szCs w:val="24"/>
                <w:rFonts w:cs="宋体" w:hint="eastAsia"/>
              </w:rPr>
              <w:t>综合评分法</w:t>
            </w:r>
            <w:r>
              <w:rPr>
                <w:b w:val="0"/>
                <w:color w:val="000000"/>
                <w:sz w:val="24"/>
                <w:lang w:val="en-US" w:eastAsia="zh-CN"/>
                <w:bCs w:val="0"/>
                <w:szCs w:val="24"/>
                <w:rFonts w:ascii="宋体" w:hAnsi="宋体" w:eastAsia="宋体" w:cs="宋体" w:hint="eastAsia"/>
              </w:rPr>
              <w:t>。</w:t>
            </w:r>
            <w:r>
              <w:rPr>
                <w:b w:val="0"/>
                <w:color w:val="000000"/>
                <w:sz w:val="24"/>
                <w:lang w:val="en-US" w:eastAsia="zh-CN"/>
                <w:bCs w:val="0"/>
                <w:szCs w:val="24"/>
                <w:rFonts w:cs="宋体" w:hint="eastAsia"/>
              </w:rPr>
              <w:t>得分</w:t>
            </w:r>
            <w:r>
              <w:rPr>
                <w:b w:val="0"/>
                <w:color w:val="000000"/>
                <w:sz w:val="24"/>
                <w:lang w:val="en-US" w:eastAsia="zh-CN"/>
                <w:bCs w:val="0"/>
                <w:szCs w:val="24"/>
                <w:rFonts w:ascii="宋体" w:hAnsi="宋体" w:eastAsia="宋体" w:cs="宋体" w:hint="eastAsia"/>
              </w:rPr>
              <w:t>最高者确定为本项目最终</w:t>
            </w:r>
            <w:r>
              <w:rPr>
                <w:b w:val="0"/>
                <w:color w:val="000000"/>
                <w:sz w:val="24"/>
                <w:lang w:val="en-US" w:eastAsia="zh-CN"/>
                <w:bCs w:val="0"/>
                <w:szCs w:val="24"/>
                <w:rFonts w:cs="宋体" w:hint="eastAsia"/>
              </w:rPr>
              <w:t>合作</w:t>
            </w:r>
            <w:r>
              <w:rPr>
                <w:b w:val="0"/>
                <w:color w:val="000000"/>
                <w:sz w:val="24"/>
                <w:lang w:val="en-US" w:eastAsia="zh-CN"/>
                <w:bCs w:val="0"/>
                <w:szCs w:val="24"/>
                <w:rFonts w:ascii="宋体" w:hAnsi="宋体" w:eastAsia="宋体" w:cs="宋体" w:hint="eastAsia"/>
              </w:rPr>
              <w:t>方。</w:t>
            </w:r>
            <w:r>
              <w:rPr>
                <w:lang w:eastAsia="zh-CN"/>
                <w:rFonts w:hint="eastAsia"/>
              </w:rPr>
              <w:t>若此次招商所有合作方综合得分均低于</w:t>
            </w:r>
            <w:r>
              <w:rPr>
                <w:lang w:val="en-US" w:eastAsia="zh-CN"/>
                <w:rFonts w:hint="eastAsia"/>
              </w:rPr>
              <w:t>60分，则本次招商无效。</w:t>
            </w:r>
          </w:p>
          <w:tbl>
            <w:tblPr>
              <w:tblStyle w:val="10"/>
              <w:tblW w:w="9794" w:type="dxa"/>
              <w:jc w:val="center"/>
              <w:tblLayout w:type="fixe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
            <w:tblGrid>
              <w:gridCol w:w="870.000000"/>
              <w:gridCol w:w="1100.000000"/>
              <w:gridCol w:w="6772.000000"/>
              <w:gridCol w:w="1052.000000"/>
            </w:tblGrid>
            <w:tr w14:paraId="09D1B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501" w:hRule="atLeast"/>
                <w:jc w:val="center"/>
              </w:trPr>
              <w:tc>
                <w:tcPr>
                  <w:tcW w:w="9794" w:type="dxa"/>
                  <w:gridSpan w:val="4"/>
                  <w:vAlign w:val="center"/>
                  <w:noWrap w:val="0"/>
                </w:tcPr>
                <w:p w14:paraId="5EC2A98B">
                  <w:pPr>
                    <w:keepNext w:val="0"/>
                    <w:keepLines w:val="0"/>
                    <w:pageBreakBefore w:val="0"/>
                    <w:wordWrap w:val="1"/>
                    <w:overflowPunct w:val="1"/>
                    <w:topLinePunct w:val="0"/>
                    <w:kinsoku w:val="1"/>
                    <w:autoSpaceDE w:val="1"/>
                    <w:autoSpaceDN w:val="1"/>
                    <w:bidi w:val="0"/>
                    <w:adjustRightInd w:val="0"/>
                    <w:snapToGrid w:val="0"/>
                    <w:jc w:val="center"/>
                    <w:spacing w:line="240" w:lineRule="auto"/>
                    <w:ind w:firstLine="0" w:firstLineChars="0" w:left="105" w:leftChars="50" w:right="0"/>
                    <w:rPr>
                      <w:b w:val="1"/>
                      <w:color w:val="000000"/>
                      <w:sz w:val="24"/>
                      <w:bCs/>
                      <w:szCs w:val="24"/>
                      <w:rFonts w:ascii="宋体" w:hAnsi="宋体" w:cs="宋体" w:hint="eastAsia"/>
                    </w:rPr>
                  </w:pPr>
                  <w:r>
                    <w:rPr>
                      <w:b w:val="1"/>
                      <w:color w:val="000000"/>
                      <w:sz w:val="24"/>
                      <w:bCs/>
                      <w:szCs w:val="24"/>
                      <w:rFonts w:ascii="宋体" w:hAnsi="宋体" w:cs="宋体" w:hint="eastAsia"/>
                    </w:rPr>
                    <w:t>商务、技术部分详细评审表</w:t>
                  </w:r>
                </w:p>
              </w:tc>
            </w:tr>
            <w:tr w14:paraId="4B949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812" w:hRule="atLeast"/>
                <w:jc w:val="center"/>
              </w:trPr>
              <w:tc>
                <w:tcPr>
                  <w:tcW w:w="870" w:type="dxa"/>
                  <w:vAlign w:val="center"/>
                  <w:shd w:val="clear" w:color="auto" w:fill="auto"/>
                  <w:noWrap w:val="0"/>
                </w:tcPr>
                <w:p w14:paraId="6ACC3A30">
                  <w:pPr>
                    <w:keepNext w:val="0"/>
                    <w:keepLines w:val="0"/>
                    <w:pageBreakBefore w:val="0"/>
                    <w:wordWrap w:val="1"/>
                    <w:overflowPunct w:val="1"/>
                    <w:topLinePunct w:val="0"/>
                    <w:kinsoku w:val="1"/>
                    <w:autoSpaceDE w:val="1"/>
                    <w:autoSpaceDN w:val="1"/>
                    <w:bidi w:val="0"/>
                    <w:adjustRightInd w:val="0"/>
                    <w:snapToGrid w:val="0"/>
                    <w:jc w:val="center"/>
                    <w:spacing w:line="240" w:lineRule="auto"/>
                    <w:ind w:firstLine="0" w:firstLineChars="0" w:left="105" w:leftChars="50" w:right="0"/>
                    <w:rPr>
                      <w:color w:val="000000"/>
                      <w:sz w:val="24"/>
                      <w:bCs/>
                      <w:szCs w:val="24"/>
                      <w:rFonts w:ascii="宋体" w:hAnsi="宋体" w:cs="宋体" w:hint="eastAsia"/>
                    </w:rPr>
                  </w:pPr>
                  <w:r>
                    <w:rPr>
                      <w:color w:val="000000"/>
                      <w:sz w:val="24"/>
                      <w:bCs/>
                      <w:szCs w:val="24"/>
                      <w:rFonts w:ascii="宋体" w:hAnsi="宋体" w:cs="宋体" w:hint="eastAsia"/>
                    </w:rPr>
                    <w:t>序号</w:t>
                  </w:r>
                </w:p>
              </w:tc>
              <w:tc>
                <w:tcPr>
                  <w:tcW w:w="1100" w:type="dxa"/>
                  <w:vAlign w:val="center"/>
                  <w:shd w:val="clear" w:color="auto" w:fill="auto"/>
                  <w:noWrap w:val="0"/>
                </w:tcPr>
                <w:p w14:paraId="2D617FA1">
                  <w:pPr>
                    <w:keepNext w:val="0"/>
                    <w:keepLines w:val="0"/>
                    <w:pageBreakBefore w:val="0"/>
                    <w:wordWrap w:val="1"/>
                    <w:overflowPunct w:val="1"/>
                    <w:topLinePunct w:val="0"/>
                    <w:kinsoku w:val="1"/>
                    <w:autoSpaceDE w:val="1"/>
                    <w:autoSpaceDN w:val="1"/>
                    <w:bidi w:val="0"/>
                    <w:adjustRightInd w:val="0"/>
                    <w:snapToGrid w:val="0"/>
                    <w:jc w:val="center"/>
                    <w:spacing w:line="240" w:lineRule="auto"/>
                    <w:ind w:firstLine="0" w:firstLineChars="0" w:left="105" w:leftChars="50" w:right="0"/>
                    <w:rPr>
                      <w:color w:val="000000"/>
                      <w:sz w:val="24"/>
                      <w:bCs/>
                      <w:szCs w:val="24"/>
                      <w:rFonts w:ascii="宋体" w:hAnsi="宋体" w:cs="宋体" w:hint="eastAsia"/>
                    </w:rPr>
                  </w:pPr>
                  <w:r>
                    <w:rPr>
                      <w:color w:val="000000"/>
                      <w:sz w:val="24"/>
                      <w:bCs/>
                      <w:szCs w:val="24"/>
                      <w:rFonts w:ascii="宋体" w:hAnsi="宋体" w:cs="宋体" w:hint="eastAsia"/>
                    </w:rPr>
                    <w:t>指标</w:t>
                  </w:r>
                </w:p>
              </w:tc>
              <w:tc>
                <w:tcPr>
                  <w:tcW w:w="6772" w:type="dxa"/>
                  <w:vAlign w:val="center"/>
                  <w:shd w:val="clear" w:color="auto" w:fill="auto"/>
                  <w:noWrap w:val="0"/>
                </w:tcPr>
                <w:p w14:paraId="263B3B44">
                  <w:pPr>
                    <w:keepNext w:val="0"/>
                    <w:keepLines w:val="0"/>
                    <w:pageBreakBefore w:val="0"/>
                    <w:wordWrap w:val="1"/>
                    <w:overflowPunct w:val="1"/>
                    <w:topLinePunct w:val="0"/>
                    <w:kinsoku w:val="1"/>
                    <w:autoSpaceDE w:val="1"/>
                    <w:autoSpaceDN w:val="1"/>
                    <w:bidi w:val="0"/>
                    <w:adjustRightInd w:val="0"/>
                    <w:snapToGrid w:val="0"/>
                    <w:jc w:val="center"/>
                    <w:spacing w:line="240" w:lineRule="auto"/>
                    <w:ind w:firstLine="0" w:firstLineChars="0" w:left="105" w:leftChars="50" w:right="0"/>
                    <w:rPr>
                      <w:color w:val="000000"/>
                      <w:sz w:val="24"/>
                      <w:bCs/>
                      <w:szCs w:val="24"/>
                      <w:rFonts w:ascii="宋体" w:hAnsi="宋体" w:cs="宋体" w:hint="eastAsia"/>
                    </w:rPr>
                  </w:pPr>
                  <w:r>
                    <w:rPr>
                      <w:color w:val="000000"/>
                      <w:sz w:val="24"/>
                      <w:bCs/>
                      <w:szCs w:val="24"/>
                      <w:rFonts w:ascii="宋体" w:hAnsi="宋体" w:cs="宋体" w:hint="eastAsia"/>
                    </w:rPr>
                    <w:t>指标描述</w:t>
                  </w:r>
                </w:p>
              </w:tc>
              <w:tc>
                <w:tcPr>
                  <w:tcW w:w="1052" w:type="dxa"/>
                  <w:vAlign w:val="center"/>
                  <w:shd w:val="clear" w:color="auto" w:fill="auto"/>
                  <w:noWrap w:val="0"/>
                </w:tcPr>
                <w:p w14:paraId="60868075">
                  <w:pPr>
                    <w:keepNext w:val="0"/>
                    <w:keepLines w:val="0"/>
                    <w:pageBreakBefore w:val="0"/>
                    <w:wordWrap w:val="1"/>
                    <w:overflowPunct w:val="1"/>
                    <w:topLinePunct w:val="0"/>
                    <w:kinsoku w:val="1"/>
                    <w:autoSpaceDE w:val="1"/>
                    <w:autoSpaceDN w:val="1"/>
                    <w:bidi w:val="0"/>
                    <w:adjustRightInd w:val="0"/>
                    <w:snapToGrid w:val="0"/>
                    <w:jc w:val="center"/>
                    <w:spacing w:line="240" w:lineRule="auto"/>
                    <w:ind w:firstLine="0" w:firstLineChars="0" w:left="105" w:leftChars="50" w:right="0"/>
                    <w:rPr>
                      <w:color w:val="000000"/>
                      <w:sz w:val="24"/>
                      <w:bCs/>
                      <w:szCs w:val="24"/>
                      <w:rFonts w:ascii="宋体" w:hAnsi="宋体" w:cs="宋体" w:hint="eastAsia"/>
                    </w:rPr>
                  </w:pPr>
                  <w:r>
                    <w:rPr>
                      <w:color w:val="000000"/>
                      <w:sz w:val="24"/>
                      <w:bCs/>
                      <w:szCs w:val="24"/>
                      <w:rFonts w:ascii="宋体" w:hAnsi="宋体" w:cs="宋体" w:hint="eastAsia"/>
                    </w:rPr>
                    <w:t>分值  范围</w:t>
                  </w:r>
                </w:p>
              </w:tc>
            </w:tr>
            <w:tr w14:paraId="0D018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1548" w:hRule="atLeast"/>
                <w:jc w:val="center"/>
              </w:trPr>
              <w:tc>
                <w:tcPr>
                  <w:tcW w:w="870" w:type="dxa"/>
                  <w:vAlign w:val="center"/>
                  <w:noWrap w:val="0"/>
                </w:tcPr>
                <w:p w14:paraId="2B5065C6">
                  <w:pPr>
                    <w:keepNext w:val="0"/>
                    <w:keepLines w:val="0"/>
                    <w:pageBreakBefore w:val="0"/>
                    <w:wordWrap w:val="1"/>
                    <w:overflowPunct w:val="1"/>
                    <w:topLinePunct w:val="0"/>
                    <w:kinsoku w:val="1"/>
                    <w:autoSpaceDE w:val="1"/>
                    <w:autoSpaceDN w:val="1"/>
                    <w:bidi w:val="0"/>
                    <w:adjustRightInd w:val="0"/>
                    <w:snapToGrid w:val="0"/>
                    <w:jc w:val="center"/>
                    <w:spacing w:line="240" w:lineRule="auto"/>
                    <w:ind w:firstLine="0" w:firstLineChars="0" w:left="105" w:leftChars="50" w:right="0"/>
                    <w:rPr>
                      <w:color w:val="000000"/>
                      <w:sz w:val="24"/>
                      <w:bCs/>
                      <w:szCs w:val="24"/>
                      <w:rFonts w:ascii="宋体" w:hAnsi="宋体" w:cs="宋体"/>
                    </w:rPr>
                  </w:pPr>
                  <w:r>
                    <w:rPr>
                      <w:color w:val="000000"/>
                      <w:sz w:val="24"/>
                      <w:bCs/>
                      <w:szCs w:val="24"/>
                      <w:rFonts w:ascii="宋体" w:hAnsi="宋体" w:cs="宋体" w:hint="eastAsia"/>
                    </w:rPr>
                    <w:t>1</w:t>
                  </w:r>
                </w:p>
              </w:tc>
              <w:tc>
                <w:tcPr>
                  <w:tcW w:w="1100" w:type="dxa"/>
                  <w:vAlign w:val="center"/>
                  <w:noWrap w:val="0"/>
                </w:tcPr>
                <w:p w14:paraId="01AC515C">
                  <w:pPr>
                    <w:widowControl w:val="1"/>
                    <w:keepNext w:val="0"/>
                    <w:keepLines w:val="0"/>
                    <w:pageBreakBefore w:val="0"/>
                    <w:wordWrap w:val="1"/>
                    <w:overflowPunct w:val="1"/>
                    <w:topLinePunct w:val="0"/>
                    <w:kinsoku w:val="1"/>
                    <w:autoSpaceDE w:val="1"/>
                    <w:autoSpaceDN w:val="1"/>
                    <w:bidi w:val="0"/>
                    <w:adjustRightInd w:val="0"/>
                    <w:snapToGrid w:val="0"/>
                    <w:jc w:val="center"/>
                    <w:spacing w:line="240" w:lineRule="auto"/>
                    <w:ind w:firstLine="0" w:firstLineChars="0" w:left="105" w:leftChars="50" w:right="0"/>
                    <w:rPr>
                      <w:color w:val="000000"/>
                      <w:spacing w:val="3"/>
                      <w:sz w:val="24"/>
                      <w:lang w:val="en-US" w:eastAsia="zh-CN"/>
                      <w:rFonts w:ascii="宋体" w:hAnsi="宋体" w:eastAsia="宋体" w:cs="Times New Roman" w:hint="eastAsia"/>
                    </w:rPr>
                  </w:pPr>
                  <w:r>
                    <w:rPr>
                      <w:color w:val="000000"/>
                      <w:spacing w:val="3"/>
                      <w:sz w:val="24"/>
                      <w:lang w:val="en-US" w:eastAsia="zh-CN"/>
                      <w:rFonts w:ascii="宋体" w:hAnsi="宋体" w:eastAsia="宋体" w:cs="Times New Roman" w:hint="eastAsia"/>
                    </w:rPr>
                    <w:t>合作方业绩</w:t>
                  </w:r>
                </w:p>
              </w:tc>
              <w:tc>
                <w:tcPr>
                  <w:tcW w:w="6772" w:type="dxa"/>
                  <w:vAlign w:val="center"/>
                  <w:noWrap w:val="0"/>
                </w:tcPr>
                <w:p w14:paraId="33AC6E8F">
                  <w:pPr>
                    <w:widowControl w:val="1"/>
                    <w:keepNext w:val="0"/>
                    <w:keepLines w:val="0"/>
                    <w:pageBreakBefore w:val="0"/>
                    <w:wordWrap w:val="1"/>
                    <w:overflowPunct w:val="1"/>
                    <w:topLinePunct w:val="0"/>
                    <w:kinsoku w:val="1"/>
                    <w:autoSpaceDE w:val="1"/>
                    <w:autoSpaceDN w:val="1"/>
                    <w:bidi w:val="0"/>
                    <w:adjustRightInd w:val="0"/>
                    <w:snapToGrid w:val="0"/>
                    <w:jc w:val="both"/>
                    <w:spacing w:line="240" w:lineRule="auto"/>
                    <w:ind w:firstLine="0" w:firstLineChars="0" w:left="105" w:leftChars="50" w:right="0"/>
                    <w:rPr>
                      <w:color w:val="000000"/>
                      <w:spacing w:val="3"/>
                      <w:sz w:val="24"/>
                      <w:lang w:val="en-US" w:eastAsia="zh-CN"/>
                      <w:rFonts w:ascii="宋体" w:hAnsi="宋体" w:eastAsia="宋体" w:cs="Times New Roman" w:hint="eastAsia"/>
                    </w:rPr>
                  </w:pPr>
                  <w:r>
                    <w:rPr>
                      <w:color w:val="000000"/>
                      <w:spacing w:val="3"/>
                      <w:sz w:val="24"/>
                      <w:lang w:val="en-US" w:eastAsia="zh-CN"/>
                      <w:rFonts w:ascii="宋体" w:hAnsi="宋体" w:eastAsia="宋体" w:cs="Times New Roman" w:hint="eastAsia"/>
                    </w:rPr>
                    <w:t>合作方提供2021年1月1日以来直营店（合同签约方与投标人一致）业绩，每提供一个业绩得2分，满分10分。</w:t>
                  </w:r>
                </w:p>
                <w:p w14:paraId="35C88696">
                  <w:pPr>
                    <w:widowControl w:val="1"/>
                    <w:keepNext w:val="0"/>
                    <w:keepLines w:val="0"/>
                    <w:pageBreakBefore w:val="0"/>
                    <w:wordWrap w:val="1"/>
                    <w:overflowPunct w:val="1"/>
                    <w:topLinePunct w:val="0"/>
                    <w:kinsoku w:val="1"/>
                    <w:autoSpaceDE w:val="1"/>
                    <w:autoSpaceDN w:val="1"/>
                    <w:bidi w:val="0"/>
                    <w:adjustRightInd w:val="0"/>
                    <w:snapToGrid w:val="0"/>
                    <w:jc w:val="both"/>
                    <w:spacing w:line="240" w:lineRule="auto"/>
                    <w:ind w:firstLine="0" w:firstLineChars="0" w:left="105" w:leftChars="50" w:right="0"/>
                    <w:rPr>
                      <w:color w:val="000000"/>
                      <w:spacing w:val="3"/>
                      <w:sz w:val="24"/>
                      <w:lang w:val="en-US" w:eastAsia="zh-CN"/>
                      <w:rFonts w:ascii="宋体" w:hAnsi="宋体" w:eastAsia="宋体" w:cs="Times New Roman" w:hint="eastAsia"/>
                    </w:rPr>
                  </w:pPr>
                  <w:r>
                    <w:rPr>
                      <w:color w:val="000000"/>
                      <w:spacing w:val="3"/>
                      <w:sz w:val="24"/>
                      <w:lang w:val="en-US" w:eastAsia="zh-CN"/>
                      <w:rFonts w:ascii="宋体" w:hAnsi="宋体" w:eastAsia="宋体" w:cs="Times New Roman" w:hint="eastAsia"/>
                    </w:rPr>
                    <w:t>注；提供合同关键页复印件并加盖公章：合同首页、服务内容页、甲乙方盖章页、签订时间页</w:t>
                  </w:r>
                </w:p>
              </w:tc>
              <w:tc>
                <w:tcPr>
                  <w:tcW w:w="1052" w:type="dxa"/>
                  <w:vAlign w:val="center"/>
                  <w:noWrap w:val="0"/>
                </w:tcPr>
                <w:p w14:paraId="2363F26A">
                  <w:pPr>
                    <w:pStyle w:val="9"/>
                    <w:keepNext w:val="0"/>
                    <w:keepLines w:val="0"/>
                    <w:pageBreakBefore w:val="0"/>
                    <w:wordWrap w:val="1"/>
                    <w:overflowPunct w:val="1"/>
                    <w:topLinePunct w:val="0"/>
                    <w:kinsoku w:val="1"/>
                    <w:autoSpaceDE w:val="1"/>
                    <w:autoSpaceDN w:val="1"/>
                    <w:bidi w:val="0"/>
                    <w:adjustRightInd w:val="0"/>
                    <w:snapToGrid w:val="0"/>
                    <w:jc w:val="both"/>
                    <w:spacing w:after="0" w:line="240" w:lineRule="auto"/>
                    <w:ind w:firstLine="0" w:firstLineChars="0" w:left="105" w:leftChars="50" w:right="0"/>
                    <w:rPr>
                      <w:color w:val="000000"/>
                      <w:sz w:val="24"/>
                      <w:bCs/>
                      <w:szCs w:val="24"/>
                      <w:rFonts w:ascii="宋体" w:hAnsi="宋体" w:cs="宋体"/>
                    </w:rPr>
                  </w:pPr>
                  <w:r>
                    <w:rPr>
                      <w:color w:val="000000"/>
                      <w:sz w:val="24"/>
                      <w:bCs/>
                      <w:szCs w:val="24"/>
                      <w:rFonts w:ascii="宋体" w:hAnsi="宋体" w:cs="宋体" w:hint="eastAsia"/>
                    </w:rPr>
                    <w:t>0-</w:t>
                  </w:r>
                  <w:r>
                    <w:rPr>
                      <w:color w:val="000000"/>
                      <w:sz w:val="24"/>
                      <w:lang w:val="en-US" w:eastAsia="zh-CN"/>
                      <w:bCs/>
                      <w:szCs w:val="24"/>
                      <w:rFonts w:ascii="宋体" w:hAnsi="宋体" w:cs="宋体" w:hint="eastAsia"/>
                    </w:rPr>
                    <w:t>10</w:t>
                  </w:r>
                  <w:r>
                    <w:rPr>
                      <w:color w:val="000000"/>
                      <w:sz w:val="24"/>
                      <w:bCs/>
                      <w:szCs w:val="24"/>
                      <w:rFonts w:ascii="宋体" w:hAnsi="宋体" w:cs="宋体" w:hint="eastAsia"/>
                    </w:rPr>
                    <w:t>分</w:t>
                  </w:r>
                </w:p>
              </w:tc>
            </w:tr>
            <w:tr w14:paraId="3AD09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3240" w:hRule="atLeast"/>
                <w:jc w:val="center"/>
              </w:trPr>
              <w:tc>
                <w:tcPr>
                  <w:tcW w:w="870" w:type="dxa"/>
                  <w:vAlign w:val="center"/>
                  <w:noWrap w:val="0"/>
                </w:tcPr>
                <w:p w14:paraId="7AA738AD">
                  <w:pPr>
                    <w:keepNext w:val="0"/>
                    <w:keepLines w:val="0"/>
                    <w:pageBreakBefore w:val="0"/>
                    <w:wordWrap w:val="1"/>
                    <w:overflowPunct w:val="1"/>
                    <w:topLinePunct w:val="0"/>
                    <w:kinsoku w:val="1"/>
                    <w:autoSpaceDE w:val="1"/>
                    <w:autoSpaceDN w:val="1"/>
                    <w:bidi w:val="0"/>
                    <w:adjustRightInd w:val="0"/>
                    <w:snapToGrid w:val="0"/>
                    <w:jc w:val="center"/>
                    <w:spacing w:line="240" w:lineRule="auto"/>
                    <w:ind w:firstLine="0" w:firstLineChars="0" w:left="105" w:leftChars="50" w:right="0"/>
                    <w:rPr>
                      <w:color w:val="000000"/>
                      <w:sz w:val="24"/>
                      <w:lang w:val="en-US" w:eastAsia="zh-CN"/>
                      <w:bCs/>
                      <w:szCs w:val="24"/>
                      <w:rFonts w:ascii="宋体" w:hAnsi="宋体" w:cs="宋体" w:hint="default"/>
                    </w:rPr>
                  </w:pPr>
                  <w:r>
                    <w:rPr>
                      <w:color w:val="000000"/>
                      <w:sz w:val="24"/>
                      <w:lang w:val="en-US" w:eastAsia="zh-CN"/>
                      <w:bCs/>
                      <w:szCs w:val="24"/>
                      <w:rFonts w:ascii="宋体" w:hAnsi="宋体" w:cs="宋体" w:hint="eastAsia"/>
                    </w:rPr>
                    <w:t>2</w:t>
                  </w:r>
                </w:p>
              </w:tc>
              <w:tc>
                <w:tcPr>
                  <w:tcW w:w="1100" w:type="dxa"/>
                  <w:vAlign w:val="center"/>
                  <w:noWrap w:val="0"/>
                </w:tcPr>
                <w:p w14:paraId="328822EB">
                  <w:pPr>
                    <w:widowControl w:val="1"/>
                    <w:keepNext w:val="0"/>
                    <w:keepLines w:val="0"/>
                    <w:pageBreakBefore w:val="0"/>
                    <w:wordWrap w:val="1"/>
                    <w:overflowPunct w:val="1"/>
                    <w:topLinePunct w:val="0"/>
                    <w:kinsoku w:val="1"/>
                    <w:autoSpaceDE w:val="1"/>
                    <w:autoSpaceDN w:val="1"/>
                    <w:bidi w:val="0"/>
                    <w:adjustRightInd w:val="0"/>
                    <w:snapToGrid w:val="0"/>
                    <w:jc w:val="center"/>
                    <w:spacing w:line="240" w:lineRule="auto"/>
                    <w:ind w:firstLine="0" w:firstLineChars="0" w:left="105" w:leftChars="50" w:right="0"/>
                    <w:rPr>
                      <w:color w:val="000000"/>
                      <w:spacing w:val="3"/>
                      <w:sz w:val="24"/>
                      <w:lang w:val="en-US" w:eastAsia="zh-CN"/>
                      <w:rFonts w:ascii="宋体" w:hAnsi="宋体" w:eastAsia="宋体" w:cs="Times New Roman" w:hint="eastAsia"/>
                    </w:rPr>
                  </w:pPr>
                </w:p>
                <w:p w14:paraId="057F8EF3">
                  <w:pPr>
                    <w:widowControl w:val="1"/>
                    <w:keepNext w:val="0"/>
                    <w:keepLines w:val="0"/>
                    <w:pageBreakBefore w:val="0"/>
                    <w:wordWrap w:val="1"/>
                    <w:overflowPunct w:val="1"/>
                    <w:topLinePunct w:val="0"/>
                    <w:kinsoku w:val="1"/>
                    <w:autoSpaceDE w:val="1"/>
                    <w:autoSpaceDN w:val="1"/>
                    <w:bidi w:val="0"/>
                    <w:adjustRightInd w:val="0"/>
                    <w:snapToGrid w:val="0"/>
                    <w:jc w:val="center"/>
                    <w:spacing w:line="240" w:lineRule="auto"/>
                    <w:ind w:firstLine="0" w:firstLineChars="0" w:left="105" w:leftChars="50" w:right="0"/>
                    <w:rPr>
                      <w:color w:val="000000"/>
                      <w:spacing w:val="3"/>
                      <w:sz w:val="24"/>
                      <w:lang w:val="en-US" w:eastAsia="zh-CN"/>
                      <w:rFonts w:ascii="宋体" w:hAnsi="宋体" w:eastAsia="宋体" w:cs="Times New Roman" w:hint="eastAsia"/>
                    </w:rPr>
                  </w:pPr>
                  <w:r>
                    <w:rPr>
                      <w:color w:val="000000"/>
                      <w:spacing w:val="3"/>
                      <w:sz w:val="24"/>
                      <w:lang w:val="en-US" w:eastAsia="zh-CN"/>
                      <w:rFonts w:ascii="宋体" w:hAnsi="宋体" w:eastAsia="宋体" w:cs="Times New Roman" w:hint="eastAsia"/>
                    </w:rPr>
                    <w:t>合作方实力</w:t>
                  </w:r>
                </w:p>
                <w:p w14:paraId="2E13409E">
                  <w:pPr>
                    <w:widowControl w:val="1"/>
                    <w:keepNext w:val="0"/>
                    <w:keepLines w:val="0"/>
                    <w:pageBreakBefore w:val="0"/>
                    <w:wordWrap w:val="1"/>
                    <w:overflowPunct w:val="1"/>
                    <w:topLinePunct w:val="0"/>
                    <w:kinsoku w:val="1"/>
                    <w:autoSpaceDE w:val="1"/>
                    <w:autoSpaceDN w:val="1"/>
                    <w:bidi w:val="0"/>
                    <w:adjustRightInd w:val="0"/>
                    <w:snapToGrid w:val="0"/>
                    <w:jc w:val="center"/>
                    <w:spacing w:line="240" w:lineRule="auto"/>
                    <w:ind w:firstLine="0" w:firstLineChars="0" w:left="105" w:leftChars="50" w:right="0"/>
                    <w:rPr>
                      <w:color w:val="000000"/>
                      <w:spacing w:val="3"/>
                      <w:sz w:val="24"/>
                      <w:lang w:val="en-US" w:eastAsia="zh-CN"/>
                      <w:rFonts w:ascii="宋体" w:hAnsi="宋体" w:eastAsia="宋体" w:cs="Times New Roman" w:hint="eastAsia"/>
                    </w:rPr>
                  </w:pPr>
                </w:p>
              </w:tc>
              <w:tc>
                <w:tcPr>
                  <w:tcW w:w="6772" w:type="dxa"/>
                  <w:vAlign w:val="center"/>
                  <w:noWrap w:val="0"/>
                </w:tcPr>
                <w:p w14:paraId="7A238B00">
                  <w:pPr>
                    <w:widowControl w:val="1"/>
                    <w:keepNext w:val="0"/>
                    <w:keepLines w:val="0"/>
                    <w:pageBreakBefore w:val="0"/>
                    <w:wordWrap w:val="1"/>
                    <w:overflowPunct w:val="1"/>
                    <w:topLinePunct w:val="0"/>
                    <w:kinsoku w:val="1"/>
                    <w:autoSpaceDE w:val="1"/>
                    <w:autoSpaceDN w:val="1"/>
                    <w:bidi w:val="0"/>
                    <w:adjustRightInd w:val="0"/>
                    <w:snapToGrid w:val="0"/>
                    <w:jc w:val="both"/>
                    <w:spacing w:line="240" w:lineRule="auto"/>
                    <w:ind w:firstLine="0" w:firstLineChars="0" w:left="105" w:leftChars="50" w:right="0"/>
                    <w:rPr>
                      <w:color w:val="000000"/>
                      <w:spacing w:val="3"/>
                      <w:sz w:val="24"/>
                      <w:lang w:val="en-US" w:eastAsia="zh-CN"/>
                      <w:rFonts w:ascii="宋体" w:hAnsi="宋体" w:eastAsia="宋体" w:cs="Times New Roman" w:hint="eastAsia"/>
                    </w:rPr>
                  </w:pPr>
                  <w:r>
                    <w:rPr>
                      <w:color w:val="000000"/>
                      <w:spacing w:val="3"/>
                      <w:sz w:val="24"/>
                      <w:lang w:val="en-US" w:eastAsia="zh-CN"/>
                      <w:rFonts w:ascii="宋体" w:hAnsi="宋体" w:eastAsia="宋体" w:cs="Times New Roman" w:hint="eastAsia"/>
                    </w:rPr>
                    <w:t xml:space="preserve">1.合作方具有经中国国家认证认可监督管理委员会认证机构颁发的有效的下列认证： </w:t>
                  </w:r>
                </w:p>
                <w:p w14:paraId="362C34B2">
                  <w:pPr>
                    <w:widowControl w:val="1"/>
                    <w:keepNext w:val="0"/>
                    <w:keepLines w:val="0"/>
                    <w:pageBreakBefore w:val="0"/>
                    <w:wordWrap w:val="1"/>
                    <w:overflowPunct w:val="1"/>
                    <w:topLinePunct w:val="0"/>
                    <w:kinsoku w:val="1"/>
                    <w:autoSpaceDE w:val="1"/>
                    <w:autoSpaceDN w:val="1"/>
                    <w:bidi w:val="0"/>
                    <w:adjustRightInd w:val="0"/>
                    <w:snapToGrid w:val="0"/>
                    <w:jc w:val="both"/>
                    <w:spacing w:line="240" w:lineRule="auto"/>
                    <w:ind w:firstLine="0" w:firstLineChars="0" w:left="105" w:leftChars="50" w:right="0"/>
                    <w:rPr>
                      <w:color w:val="000000"/>
                      <w:spacing w:val="3"/>
                      <w:sz w:val="24"/>
                      <w:lang w:val="en-US" w:eastAsia="zh-CN"/>
                      <w:rFonts w:ascii="宋体" w:hAnsi="宋体" w:eastAsia="宋体" w:cs="Times New Roman" w:hint="eastAsia"/>
                    </w:rPr>
                  </w:pPr>
                  <w:r>
                    <w:rPr>
                      <w:color w:val="000000"/>
                      <w:spacing w:val="3"/>
                      <w:sz w:val="24"/>
                      <w:lang w:val="en-US" w:eastAsia="zh-CN"/>
                      <w:rFonts w:ascii="宋体" w:hAnsi="宋体" w:eastAsia="宋体" w:cs="Times New Roman" w:hint="eastAsia"/>
                    </w:rPr>
                    <w:t xml:space="preserve">（1）质量管理体系认证的得 3 分； </w:t>
                  </w:r>
                </w:p>
                <w:p w14:paraId="7ADFCABF">
                  <w:pPr>
                    <w:widowControl w:val="1"/>
                    <w:keepNext w:val="0"/>
                    <w:keepLines w:val="0"/>
                    <w:pageBreakBefore w:val="0"/>
                    <w:wordWrap w:val="1"/>
                    <w:overflowPunct w:val="1"/>
                    <w:topLinePunct w:val="0"/>
                    <w:kinsoku w:val="1"/>
                    <w:autoSpaceDE w:val="1"/>
                    <w:autoSpaceDN w:val="1"/>
                    <w:bidi w:val="0"/>
                    <w:adjustRightInd w:val="0"/>
                    <w:snapToGrid w:val="0"/>
                    <w:jc w:val="both"/>
                    <w:spacing w:line="240" w:lineRule="auto"/>
                    <w:ind w:firstLine="0" w:firstLineChars="0" w:left="105" w:leftChars="50" w:right="0"/>
                    <w:rPr>
                      <w:color w:val="000000"/>
                      <w:spacing w:val="3"/>
                      <w:sz w:val="24"/>
                      <w:lang w:val="en-US" w:eastAsia="zh-CN"/>
                      <w:rFonts w:ascii="宋体" w:hAnsi="宋体" w:eastAsia="宋体" w:cs="Times New Roman" w:hint="eastAsia"/>
                    </w:rPr>
                  </w:pPr>
                  <w:r>
                    <w:rPr>
                      <w:color w:val="000000"/>
                      <w:spacing w:val="3"/>
                      <w:sz w:val="24"/>
                      <w:lang w:val="en-US" w:eastAsia="zh-CN"/>
                      <w:rFonts w:ascii="宋体" w:hAnsi="宋体" w:eastAsia="宋体" w:cs="Times New Roman" w:hint="eastAsia"/>
                    </w:rPr>
                    <w:t xml:space="preserve">（2）环境管理体系认证的得 3 分； </w:t>
                  </w:r>
                </w:p>
                <w:p w14:paraId="13EEB985">
                  <w:pPr>
                    <w:widowControl w:val="1"/>
                    <w:keepNext w:val="0"/>
                    <w:keepLines w:val="0"/>
                    <w:pageBreakBefore w:val="0"/>
                    <w:wordWrap w:val="1"/>
                    <w:overflowPunct w:val="1"/>
                    <w:topLinePunct w:val="0"/>
                    <w:kinsoku w:val="1"/>
                    <w:autoSpaceDE w:val="1"/>
                    <w:autoSpaceDN w:val="1"/>
                    <w:bidi w:val="0"/>
                    <w:adjustRightInd w:val="0"/>
                    <w:snapToGrid w:val="0"/>
                    <w:jc w:val="both"/>
                    <w:spacing w:line="240" w:lineRule="auto"/>
                    <w:ind w:firstLine="0" w:firstLineChars="0" w:left="105" w:leftChars="50" w:right="0"/>
                    <w:rPr>
                      <w:color w:val="000000"/>
                      <w:spacing w:val="3"/>
                      <w:sz w:val="24"/>
                      <w:lang w:val="en-US" w:eastAsia="zh-CN"/>
                      <w:rFonts w:ascii="宋体" w:hAnsi="宋体" w:eastAsia="宋体" w:cs="Times New Roman" w:hint="eastAsia"/>
                    </w:rPr>
                  </w:pPr>
                  <w:r>
                    <w:rPr>
                      <w:color w:val="000000"/>
                      <w:spacing w:val="3"/>
                      <w:sz w:val="24"/>
                      <w:lang w:val="en-US" w:eastAsia="zh-CN"/>
                      <w:rFonts w:ascii="宋体" w:hAnsi="宋体" w:eastAsia="宋体" w:cs="Times New Roman" w:hint="eastAsia"/>
                    </w:rPr>
                    <w:t xml:space="preserve">（3）职业健康安全管理体系认证的得3 分； </w:t>
                  </w:r>
                </w:p>
                <w:p w14:paraId="311D2C43">
                  <w:pPr>
                    <w:widowControl w:val="1"/>
                    <w:keepNext w:val="0"/>
                    <w:keepLines w:val="0"/>
                    <w:pageBreakBefore w:val="0"/>
                    <w:wordWrap w:val="1"/>
                    <w:overflowPunct w:val="1"/>
                    <w:topLinePunct w:val="0"/>
                    <w:kinsoku w:val="1"/>
                    <w:autoSpaceDE w:val="1"/>
                    <w:autoSpaceDN w:val="1"/>
                    <w:bidi w:val="0"/>
                    <w:adjustRightInd w:val="0"/>
                    <w:snapToGrid w:val="0"/>
                    <w:jc w:val="both"/>
                    <w:spacing w:line="240" w:lineRule="auto"/>
                    <w:ind w:firstLine="0" w:firstLineChars="0" w:left="105" w:leftChars="50" w:right="0"/>
                    <w:rPr>
                      <w:color w:val="000000"/>
                      <w:spacing w:val="3"/>
                      <w:sz w:val="24"/>
                      <w:lang w:val="en-US" w:eastAsia="zh-CN"/>
                      <w:rFonts w:ascii="宋体" w:hAnsi="宋体" w:eastAsia="宋体" w:cs="Times New Roman" w:hint="eastAsia"/>
                    </w:rPr>
                  </w:pPr>
                  <w:r>
                    <w:rPr>
                      <w:color w:val="000000"/>
                      <w:spacing w:val="3"/>
                      <w:sz w:val="24"/>
                      <w:lang w:val="en-US" w:eastAsia="zh-CN"/>
                      <w:rFonts w:ascii="宋体" w:hAnsi="宋体" w:eastAsia="宋体" w:cs="Times New Roman" w:hint="eastAsia"/>
                    </w:rPr>
                    <w:t xml:space="preserve">（4）食品安全管理体系认证的得3 分。 </w:t>
                  </w:r>
                </w:p>
                <w:p w14:paraId="4E507D62">
                  <w:pPr>
                    <w:widowControl w:val="1"/>
                    <w:keepNext w:val="0"/>
                    <w:keepLines w:val="0"/>
                    <w:pageBreakBefore w:val="0"/>
                    <w:wordWrap w:val="1"/>
                    <w:overflowPunct w:val="1"/>
                    <w:topLinePunct w:val="0"/>
                    <w:kinsoku w:val="1"/>
                    <w:autoSpaceDE w:val="1"/>
                    <w:autoSpaceDN w:val="1"/>
                    <w:bidi w:val="0"/>
                    <w:adjustRightInd w:val="0"/>
                    <w:snapToGrid w:val="0"/>
                    <w:jc w:val="both"/>
                    <w:spacing w:line="240" w:lineRule="auto"/>
                    <w:ind w:firstLine="0" w:firstLineChars="0" w:left="105" w:leftChars="50" w:right="0"/>
                    <w:rPr>
                      <w:color w:val="000000"/>
                      <w:spacing w:val="3"/>
                      <w:sz w:val="24"/>
                      <w:lang w:val="en-US" w:eastAsia="zh-CN"/>
                      <w:rFonts w:ascii="宋体" w:hAnsi="宋体" w:eastAsia="宋体" w:cs="Times New Roman" w:hint="eastAsia"/>
                    </w:rPr>
                  </w:pPr>
                  <w:r>
                    <w:rPr>
                      <w:color w:val="000000"/>
                      <w:spacing w:val="3"/>
                      <w:sz w:val="24"/>
                      <w:lang w:val="en-US" w:eastAsia="zh-CN"/>
                      <w:rFonts w:ascii="宋体" w:hAnsi="宋体" w:eastAsia="宋体" w:cs="Times New Roman" w:hint="eastAsia"/>
                    </w:rPr>
                    <w:t xml:space="preserve">需提供有效期内的证书原件复印件及国家认证认可监督管理委员会官网查询截图。 </w:t>
                  </w:r>
                </w:p>
                <w:p w14:paraId="3FC20995">
                  <w:pPr>
                    <w:widowControl w:val="1"/>
                    <w:keepNext w:val="0"/>
                    <w:keepLines w:val="0"/>
                    <w:pageBreakBefore w:val="0"/>
                    <w:wordWrap w:val="1"/>
                    <w:overflowPunct w:val="1"/>
                    <w:topLinePunct w:val="0"/>
                    <w:kinsoku w:val="1"/>
                    <w:autoSpaceDE w:val="1"/>
                    <w:autoSpaceDN w:val="1"/>
                    <w:bidi w:val="0"/>
                    <w:adjustRightInd w:val="0"/>
                    <w:snapToGrid w:val="0"/>
                    <w:jc w:val="both"/>
                    <w:spacing w:line="240" w:lineRule="auto"/>
                    <w:ind w:firstLine="0" w:firstLineChars="0" w:left="105" w:leftChars="50" w:right="0"/>
                    <w:rPr>
                      <w:color w:val="000000"/>
                      <w:spacing w:val="3"/>
                      <w:sz w:val="24"/>
                      <w:lang w:val="en-US" w:eastAsia="zh-CN"/>
                      <w:rFonts w:ascii="宋体" w:hAnsi="宋体" w:eastAsia="宋体" w:cs="Times New Roman" w:hint="eastAsia"/>
                    </w:rPr>
                  </w:pPr>
                  <w:r>
                    <w:rPr>
                      <w:color w:val="000000"/>
                      <w:spacing w:val="3"/>
                      <w:sz w:val="24"/>
                      <w:lang w:val="en-US" w:eastAsia="zh-CN"/>
                      <w:rFonts w:ascii="宋体" w:hAnsi="宋体" w:eastAsia="宋体" w:cs="Times New Roman" w:hint="eastAsia"/>
                    </w:rPr>
                    <w:t xml:space="preserve">注：体系认证证书需提供国家认证认可监督管理委员会官网 </w:t>
                  </w:r>
                </w:p>
                <w:p w14:paraId="2D2BC400">
                  <w:pPr>
                    <w:widowControl w:val="1"/>
                    <w:keepNext w:val="0"/>
                    <w:keepLines w:val="0"/>
                    <w:pageBreakBefore w:val="0"/>
                    <w:wordWrap w:val="1"/>
                    <w:overflowPunct w:val="1"/>
                    <w:topLinePunct w:val="0"/>
                    <w:kinsoku w:val="1"/>
                    <w:autoSpaceDE w:val="1"/>
                    <w:autoSpaceDN w:val="1"/>
                    <w:bidi w:val="0"/>
                    <w:adjustRightInd w:val="0"/>
                    <w:snapToGrid w:val="0"/>
                    <w:jc w:val="both"/>
                    <w:spacing w:line="240" w:lineRule="auto"/>
                    <w:ind w:firstLine="0" w:firstLineChars="0" w:left="105" w:leftChars="50" w:right="0"/>
                    <w:rPr>
                      <w:color w:val="000000"/>
                      <w:spacing w:val="3"/>
                      <w:sz w:val="24"/>
                      <w:lang w:val="en-US" w:eastAsia="zh-CN"/>
                      <w:rFonts w:ascii="宋体" w:hAnsi="宋体" w:eastAsia="宋体" w:cs="Times New Roman" w:hint="eastAsia"/>
                    </w:rPr>
                  </w:pPr>
                  <w:r>
                    <w:rPr>
                      <w:color w:val="000000"/>
                      <w:spacing w:val="3"/>
                      <w:sz w:val="24"/>
                      <w:lang w:val="en-US" w:eastAsia="zh-CN"/>
                      <w:rFonts w:ascii="宋体" w:hAnsi="宋体" w:eastAsia="宋体" w:cs="Times New Roman" w:hint="eastAsia"/>
                    </w:rPr>
                    <w:t xml:space="preserve">查询截图，且在有效期内； </w:t>
                  </w:r>
                </w:p>
              </w:tc>
              <w:tc>
                <w:tcPr>
                  <w:tcW w:w="1052" w:type="dxa"/>
                  <w:vAlign w:val="center"/>
                  <w:noWrap w:val="0"/>
                </w:tcPr>
                <w:p w14:paraId="557409C1">
                  <w:pPr>
                    <w:pStyle w:val="9"/>
                    <w:keepNext w:val="0"/>
                    <w:keepLines w:val="0"/>
                    <w:pageBreakBefore w:val="0"/>
                    <w:wordWrap w:val="1"/>
                    <w:overflowPunct w:val="1"/>
                    <w:topLinePunct w:val="0"/>
                    <w:kinsoku w:val="1"/>
                    <w:autoSpaceDE w:val="1"/>
                    <w:autoSpaceDN w:val="1"/>
                    <w:bidi w:val="0"/>
                    <w:adjustRightInd w:val="0"/>
                    <w:snapToGrid w:val="0"/>
                    <w:jc w:val="both"/>
                    <w:spacing w:after="0" w:line="240" w:lineRule="auto"/>
                    <w:ind w:firstLine="0" w:firstLineChars="0" w:left="105" w:leftChars="50" w:right="0"/>
                    <w:rPr>
                      <w:color w:val="000000"/>
                      <w:sz w:val="24"/>
                      <w:lang w:val="en-US" w:eastAsia="zh-CN"/>
                      <w:bCs/>
                      <w:szCs w:val="24"/>
                      <w:rFonts w:ascii="宋体" w:hAnsi="宋体" w:cs="宋体" w:hint="eastAsia"/>
                    </w:rPr>
                  </w:pPr>
                  <w:r>
                    <w:rPr>
                      <w:color w:val="000000"/>
                      <w:sz w:val="24"/>
                      <w:lang w:val="en-US" w:eastAsia="zh-CN"/>
                      <w:bCs/>
                      <w:szCs w:val="24"/>
                      <w:rFonts w:ascii="宋体" w:hAnsi="宋体" w:cs="宋体" w:hint="eastAsia"/>
                    </w:rPr>
                    <w:t>0-12分</w:t>
                  </w:r>
                </w:p>
              </w:tc>
            </w:tr>
            <w:tr w14:paraId="37268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90" w:hRule="atLeast"/>
                <w:jc w:val="center"/>
              </w:trPr>
              <w:tc>
                <w:tcPr>
                  <w:tcW w:w="870" w:type="dxa"/>
                  <w:vAlign w:val="center"/>
                  <w:noWrap w:val="0"/>
                </w:tcPr>
                <w:p w14:paraId="42F926D1">
                  <w:pPr>
                    <w:keepNext w:val="0"/>
                    <w:keepLines w:val="0"/>
                    <w:pageBreakBefore w:val="0"/>
                    <w:wordWrap w:val="1"/>
                    <w:overflowPunct w:val="1"/>
                    <w:topLinePunct w:val="0"/>
                    <w:kinsoku w:val="1"/>
                    <w:autoSpaceDE w:val="1"/>
                    <w:autoSpaceDN w:val="1"/>
                    <w:bidi w:val="0"/>
                    <w:adjustRightInd w:val="0"/>
                    <w:snapToGrid w:val="0"/>
                    <w:jc w:val="center"/>
                    <w:spacing w:line="240" w:lineRule="auto"/>
                    <w:ind w:firstLine="0" w:firstLineChars="0" w:left="105" w:leftChars="50" w:right="0"/>
                    <w:rPr>
                      <w:color w:val="000000"/>
                      <w:sz w:val="24"/>
                      <w:lang w:val="en-US" w:eastAsia="zh-CN"/>
                      <w:bCs/>
                      <w:szCs w:val="24"/>
                      <w:rFonts w:ascii="宋体" w:hAnsi="宋体" w:eastAsia="宋体" w:cs="宋体" w:hint="eastAsia"/>
                    </w:rPr>
                  </w:pPr>
                  <w:r>
                    <w:rPr>
                      <w:color w:val="000000"/>
                      <w:sz w:val="24"/>
                      <w:lang w:val="en-US" w:eastAsia="zh-CN"/>
                      <w:bCs/>
                      <w:szCs w:val="24"/>
                      <w:rFonts w:ascii="宋体" w:hAnsi="宋体" w:cs="宋体" w:hint="eastAsia"/>
                    </w:rPr>
                    <w:t>3</w:t>
                  </w:r>
                </w:p>
              </w:tc>
              <w:tc>
                <w:tcPr>
                  <w:tcW w:w="1100" w:type="dxa"/>
                  <w:vAlign w:val="center"/>
                  <w:noWrap w:val="0"/>
                </w:tcPr>
                <w:p w14:paraId="1ADB418A">
                  <w:pPr>
                    <w:widowControl w:val="1"/>
                    <w:keepNext w:val="0"/>
                    <w:keepLines w:val="0"/>
                    <w:pageBreakBefore w:val="0"/>
                    <w:wordWrap w:val="1"/>
                    <w:overflowPunct w:val="1"/>
                    <w:topLinePunct w:val="0"/>
                    <w:kinsoku w:val="1"/>
                    <w:autoSpaceDE w:val="1"/>
                    <w:autoSpaceDN w:val="1"/>
                    <w:bidi w:val="0"/>
                    <w:adjustRightInd w:val="0"/>
                    <w:snapToGrid w:val="0"/>
                    <w:jc w:val="center"/>
                    <w:spacing w:line="240" w:lineRule="auto"/>
                    <w:ind w:firstLine="0" w:firstLineChars="0" w:left="105" w:leftChars="50" w:right="0"/>
                    <w:rPr>
                      <w:color w:val="000000"/>
                      <w:spacing w:val="3"/>
                      <w:sz w:val="24"/>
                      <w:lang w:val="en-US" w:eastAsia="zh-CN"/>
                      <w:rFonts w:ascii="宋体" w:hAnsi="宋体" w:eastAsia="宋体" w:cs="Times New Roman" w:hint="eastAsia"/>
                    </w:rPr>
                  </w:pPr>
                  <w:r>
                    <w:rPr>
                      <w:color w:val="000000"/>
                      <w:spacing w:val="3"/>
                      <w:sz w:val="24"/>
                      <w:lang w:val="en-US" w:eastAsia="zh-CN"/>
                      <w:rFonts w:ascii="宋体" w:hAnsi="宋体" w:eastAsia="宋体" w:cs="Times New Roman" w:hint="eastAsia"/>
                    </w:rPr>
                    <w:t>保险保障</w:t>
                  </w:r>
                </w:p>
              </w:tc>
              <w:tc>
                <w:tcPr>
                  <w:tcW w:w="6772" w:type="dxa"/>
                  <w:vAlign w:val="center"/>
                  <w:noWrap w:val="0"/>
                </w:tcPr>
                <w:p w14:paraId="78575463">
                  <w:pPr>
                    <w:widowControl w:val="1"/>
                    <w:keepNext w:val="0"/>
                    <w:keepLines w:val="0"/>
                    <w:pageBreakBefore w:val="0"/>
                    <w:wordWrap w:val="1"/>
                    <w:overflowPunct w:val="1"/>
                    <w:topLinePunct w:val="0"/>
                    <w:kinsoku w:val="1"/>
                    <w:autoSpaceDE w:val="1"/>
                    <w:autoSpaceDN w:val="1"/>
                    <w:bidi w:val="0"/>
                    <w:adjustRightInd w:val="0"/>
                    <w:snapToGrid w:val="0"/>
                    <w:jc w:val="both"/>
                    <w:spacing w:line="240" w:lineRule="auto"/>
                    <w:ind w:firstLine="0" w:firstLineChars="0" w:left="105" w:leftChars="50" w:right="0"/>
                    <w:rPr>
                      <w:color w:val="000000"/>
                      <w:spacing w:val="3"/>
                      <w:sz w:val="24"/>
                      <w:lang w:val="en-US" w:eastAsia="zh-CN"/>
                      <w:rFonts w:ascii="宋体" w:hAnsi="宋体" w:eastAsia="宋体" w:cs="Times New Roman" w:hint="default"/>
                    </w:rPr>
                  </w:pPr>
                  <w:r>
                    <w:rPr>
                      <w:color w:val="000000"/>
                      <w:spacing w:val="3"/>
                      <w:sz w:val="24"/>
                      <w:lang w:val="en-US" w:eastAsia="zh-CN"/>
                      <w:rFonts w:ascii="宋体" w:hAnsi="宋体" w:eastAsia="宋体" w:cs="Times New Roman" w:hint="eastAsia"/>
                    </w:rPr>
                    <w:t>合作方自行承诺中标后为本项目超市（便利店）购买《食品安全责任险》或《公众责任险》的得 7分，否则不得分；合作人自行承诺，格式自拟，否则不得分。需提供承诺书原件。</w:t>
                  </w:r>
                </w:p>
              </w:tc>
              <w:tc>
                <w:tcPr>
                  <w:tcW w:w="1052" w:type="dxa"/>
                  <w:vAlign w:val="center"/>
                  <w:noWrap w:val="0"/>
                </w:tcPr>
                <w:p w14:paraId="5900FAE0">
                  <w:pPr>
                    <w:pStyle w:val="9"/>
                    <w:keepNext w:val="0"/>
                    <w:keepLines w:val="0"/>
                    <w:pageBreakBefore w:val="0"/>
                    <w:wordWrap w:val="1"/>
                    <w:overflowPunct w:val="1"/>
                    <w:topLinePunct w:val="0"/>
                    <w:kinsoku w:val="1"/>
                    <w:autoSpaceDE w:val="1"/>
                    <w:autoSpaceDN w:val="1"/>
                    <w:bidi w:val="0"/>
                    <w:adjustRightInd w:val="0"/>
                    <w:snapToGrid w:val="0"/>
                    <w:jc w:val="both"/>
                    <w:spacing w:after="0" w:line="240" w:lineRule="auto"/>
                    <w:ind w:firstLine="0" w:firstLineChars="0" w:left="105" w:leftChars="50" w:right="0"/>
                    <w:rPr>
                      <w:color w:val="000000"/>
                      <w:sz w:val="24"/>
                      <w:lang w:val="en-US" w:eastAsia="zh-CN"/>
                      <w:bCs/>
                      <w:szCs w:val="24"/>
                      <w:rFonts w:ascii="宋体" w:hAnsi="宋体" w:eastAsia="宋体" w:cs="宋体" w:hint="default"/>
                    </w:rPr>
                  </w:pPr>
                  <w:r>
                    <w:rPr>
                      <w:color w:val="000000"/>
                      <w:sz w:val="24"/>
                      <w:lang w:val="en-US" w:eastAsia="zh-CN"/>
                      <w:bCs/>
                      <w:szCs w:val="24"/>
                      <w:rFonts w:ascii="宋体" w:hAnsi="宋体" w:cs="宋体" w:hint="eastAsia"/>
                    </w:rPr>
                    <w:t>0-7分</w:t>
                  </w:r>
                </w:p>
              </w:tc>
            </w:tr>
            <w:tr w14:paraId="310CD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468" w:hRule="atLeast"/>
                <w:jc w:val="center"/>
              </w:trPr>
              <w:tc>
                <w:tcPr>
                  <w:tcW w:w="870" w:type="dxa"/>
                  <w:vAlign w:val="center"/>
                  <w:noWrap w:val="0"/>
                </w:tcPr>
                <w:p w14:paraId="25946A75">
                  <w:pPr>
                    <w:keepNext w:val="0"/>
                    <w:keepLines w:val="0"/>
                    <w:pageBreakBefore w:val="0"/>
                    <w:wordWrap w:val="1"/>
                    <w:overflowPunct w:val="1"/>
                    <w:topLinePunct w:val="0"/>
                    <w:kinsoku w:val="1"/>
                    <w:autoSpaceDE w:val="1"/>
                    <w:autoSpaceDN w:val="1"/>
                    <w:bidi w:val="0"/>
                    <w:adjustRightInd w:val="0"/>
                    <w:snapToGrid w:val="0"/>
                    <w:jc w:val="center"/>
                    <w:spacing w:line="240" w:lineRule="auto"/>
                    <w:ind w:firstLine="0" w:firstLineChars="0" w:left="105" w:leftChars="50" w:right="0"/>
                    <w:rPr>
                      <w:color w:val="000000"/>
                      <w:sz w:val="24"/>
                      <w:lang w:eastAsia="zh-CN"/>
                      <w:bCs/>
                      <w:szCs w:val="24"/>
                      <w:rFonts w:ascii="宋体" w:hAnsi="宋体" w:eastAsia="宋体" w:cs="宋体" w:hint="eastAsia"/>
                    </w:rPr>
                  </w:pPr>
                  <w:r>
                    <w:rPr>
                      <w:color w:val="000000"/>
                      <w:sz w:val="24"/>
                      <w:lang w:val="en-US" w:eastAsia="zh-CN"/>
                      <w:bCs/>
                      <w:szCs w:val="24"/>
                      <w:rFonts w:ascii="宋体" w:hAnsi="宋体" w:cs="宋体" w:hint="eastAsia"/>
                    </w:rPr>
                    <w:t>4</w:t>
                  </w:r>
                </w:p>
              </w:tc>
              <w:tc>
                <w:tcPr>
                  <w:tcW w:w="1100" w:type="dxa"/>
                  <w:vAlign w:val="center"/>
                  <w:noWrap w:val="0"/>
                </w:tcPr>
                <w:p w14:paraId="659F7A9E">
                  <w:pPr>
                    <w:widowControl w:val="1"/>
                    <w:keepNext w:val="0"/>
                    <w:keepLines w:val="0"/>
                    <w:pageBreakBefore w:val="0"/>
                    <w:wordWrap w:val="1"/>
                    <w:overflowPunct w:val="1"/>
                    <w:topLinePunct w:val="0"/>
                    <w:kinsoku w:val="1"/>
                    <w:autoSpaceDE w:val="1"/>
                    <w:autoSpaceDN w:val="1"/>
                    <w:bidi w:val="0"/>
                    <w:adjustRightInd w:val="0"/>
                    <w:snapToGrid w:val="0"/>
                    <w:jc w:val="center"/>
                    <w:spacing w:line="240" w:lineRule="auto"/>
                    <w:ind w:firstLine="0" w:firstLineChars="0" w:left="105" w:leftChars="50" w:right="0"/>
                    <w:rPr>
                      <w:color w:val="000000"/>
                      <w:spacing w:val="3"/>
                      <w:sz w:val="24"/>
                      <w:lang w:val="en-US" w:eastAsia="zh-CN"/>
                      <w:rFonts w:ascii="宋体" w:hAnsi="宋体" w:eastAsia="宋体" w:cs="Times New Roman" w:hint="eastAsia"/>
                    </w:rPr>
                  </w:pPr>
                  <w:r>
                    <w:rPr>
                      <w:color w:val="000000"/>
                      <w:spacing w:val="3"/>
                      <w:sz w:val="24"/>
                      <w:lang w:val="en-US" w:eastAsia="zh-CN"/>
                      <w:rFonts w:ascii="宋体" w:hAnsi="宋体" w:eastAsia="宋体" w:cs="Times New Roman" w:hint="eastAsia"/>
                    </w:rPr>
                    <w:t>应急预</w:t>
                  </w:r>
                </w:p>
                <w:p w14:paraId="3933DFD3">
                  <w:pPr>
                    <w:widowControl w:val="1"/>
                    <w:keepNext w:val="0"/>
                    <w:keepLines w:val="0"/>
                    <w:pageBreakBefore w:val="0"/>
                    <w:wordWrap w:val="1"/>
                    <w:overflowPunct w:val="1"/>
                    <w:topLinePunct w:val="0"/>
                    <w:kinsoku w:val="1"/>
                    <w:autoSpaceDE w:val="1"/>
                    <w:autoSpaceDN w:val="1"/>
                    <w:bidi w:val="0"/>
                    <w:adjustRightInd w:val="0"/>
                    <w:snapToGrid w:val="0"/>
                    <w:jc w:val="center"/>
                    <w:spacing w:line="240" w:lineRule="auto"/>
                    <w:ind w:firstLine="0" w:firstLineChars="0" w:left="105" w:leftChars="50" w:right="0"/>
                    <w:rPr>
                      <w:color w:val="000000"/>
                      <w:spacing w:val="3"/>
                      <w:sz w:val="24"/>
                      <w:lang w:val="en-US" w:eastAsia="zh-CN"/>
                      <w:rFonts w:ascii="宋体" w:hAnsi="宋体" w:eastAsia="宋体" w:cs="Times New Roman" w:hint="eastAsia"/>
                    </w:rPr>
                  </w:pPr>
                  <w:r>
                    <w:rPr>
                      <w:color w:val="000000"/>
                      <w:spacing w:val="3"/>
                      <w:sz w:val="24"/>
                      <w:lang w:val="en-US" w:eastAsia="zh-CN"/>
                      <w:rFonts w:ascii="宋体" w:hAnsi="宋体" w:eastAsia="宋体" w:cs="Times New Roman" w:hint="eastAsia"/>
                    </w:rPr>
                    <w:t>案和投</w:t>
                  </w:r>
                </w:p>
                <w:p w14:paraId="7BECB6C4">
                  <w:pPr>
                    <w:widowControl w:val="1"/>
                    <w:keepNext w:val="0"/>
                    <w:keepLines w:val="0"/>
                    <w:pageBreakBefore w:val="0"/>
                    <w:wordWrap w:val="1"/>
                    <w:overflowPunct w:val="1"/>
                    <w:topLinePunct w:val="0"/>
                    <w:kinsoku w:val="1"/>
                    <w:autoSpaceDE w:val="1"/>
                    <w:autoSpaceDN w:val="1"/>
                    <w:bidi w:val="0"/>
                    <w:adjustRightInd w:val="0"/>
                    <w:snapToGrid w:val="0"/>
                    <w:jc w:val="center"/>
                    <w:spacing w:line="240" w:lineRule="auto"/>
                    <w:ind w:firstLine="0" w:firstLineChars="0" w:left="105" w:leftChars="50" w:right="0"/>
                    <w:rPr>
                      <w:color w:val="000000"/>
                      <w:spacing w:val="3"/>
                      <w:sz w:val="24"/>
                      <w:lang w:val="en-US" w:eastAsia="zh-CN"/>
                      <w:rFonts w:ascii="宋体" w:hAnsi="宋体" w:eastAsia="宋体" w:cs="Times New Roman" w:hint="eastAsia"/>
                    </w:rPr>
                  </w:pPr>
                  <w:r>
                    <w:rPr>
                      <w:color w:val="000000"/>
                      <w:spacing w:val="3"/>
                      <w:sz w:val="24"/>
                      <w:lang w:val="en-US" w:eastAsia="zh-CN"/>
                      <w:rFonts w:ascii="宋体" w:hAnsi="宋体" w:eastAsia="宋体" w:cs="Times New Roman" w:hint="eastAsia"/>
                    </w:rPr>
                    <w:t>诉处理</w:t>
                  </w:r>
                </w:p>
                <w:p w14:paraId="62C99A7A">
                  <w:pPr>
                    <w:widowControl w:val="1"/>
                    <w:keepNext w:val="0"/>
                    <w:keepLines w:val="0"/>
                    <w:pageBreakBefore w:val="0"/>
                    <w:wordWrap w:val="1"/>
                    <w:overflowPunct w:val="1"/>
                    <w:topLinePunct w:val="0"/>
                    <w:kinsoku w:val="1"/>
                    <w:autoSpaceDE w:val="1"/>
                    <w:autoSpaceDN w:val="1"/>
                    <w:bidi w:val="0"/>
                    <w:adjustRightInd w:val="0"/>
                    <w:snapToGrid w:val="0"/>
                    <w:jc w:val="center"/>
                    <w:spacing w:line="240" w:lineRule="auto"/>
                    <w:ind w:firstLine="0" w:firstLineChars="0" w:left="105" w:leftChars="50" w:right="0"/>
                    <w:rPr>
                      <w:color w:val="000000"/>
                      <w:spacing w:val="3"/>
                      <w:sz w:val="24"/>
                      <w:lang w:val="en-US" w:eastAsia="zh-CN"/>
                      <w:rFonts w:ascii="宋体" w:hAnsi="宋体" w:eastAsia="宋体" w:cs="Times New Roman" w:hint="eastAsia"/>
                    </w:rPr>
                  </w:pPr>
                  <w:r>
                    <w:rPr>
                      <w:color w:val="000000"/>
                      <w:spacing w:val="3"/>
                      <w:sz w:val="24"/>
                      <w:lang w:val="en-US" w:eastAsia="zh-CN"/>
                      <w:rFonts w:ascii="宋体" w:hAnsi="宋体" w:eastAsia="宋体" w:cs="Times New Roman" w:hint="eastAsia"/>
                    </w:rPr>
                    <w:t>方案</w:t>
                  </w:r>
                </w:p>
                <w:p w14:paraId="21D09178">
                  <w:pPr>
                    <w:widowControl w:val="1"/>
                    <w:keepNext w:val="0"/>
                    <w:keepLines w:val="0"/>
                    <w:pageBreakBefore w:val="0"/>
                    <w:wordWrap w:val="1"/>
                    <w:overflowPunct w:val="1"/>
                    <w:topLinePunct w:val="0"/>
                    <w:kinsoku w:val="1"/>
                    <w:autoSpaceDE w:val="1"/>
                    <w:autoSpaceDN w:val="1"/>
                    <w:bidi w:val="0"/>
                    <w:adjustRightInd w:val="0"/>
                    <w:snapToGrid w:val="0"/>
                    <w:jc w:val="center"/>
                    <w:spacing w:line="240" w:lineRule="auto"/>
                    <w:ind w:firstLine="0" w:firstLineChars="0" w:left="105" w:leftChars="50" w:right="0"/>
                    <w:rPr>
                      <w:color w:val="000000"/>
                      <w:spacing w:val="3"/>
                      <w:sz w:val="24"/>
                      <w:lang w:val="en-US" w:eastAsia="zh-CN"/>
                      <w:rFonts w:ascii="宋体" w:hAnsi="宋体" w:eastAsia="宋体" w:cs="Times New Roman" w:hint="default"/>
                    </w:rPr>
                  </w:pPr>
                </w:p>
              </w:tc>
              <w:tc>
                <w:tcPr>
                  <w:tcW w:w="6772" w:type="dxa"/>
                  <w:vAlign w:val="center"/>
                  <w:noWrap w:val="0"/>
                </w:tcPr>
                <w:p w14:paraId="7DC92359">
                  <w:pPr>
                    <w:widowControl w:val="1"/>
                    <w:keepNext w:val="0"/>
                    <w:keepLines w:val="0"/>
                    <w:pageBreakBefore w:val="0"/>
                    <w:wordWrap w:val="1"/>
                    <w:overflowPunct w:val="1"/>
                    <w:topLinePunct w:val="0"/>
                    <w:kinsoku w:val="1"/>
                    <w:autoSpaceDE w:val="1"/>
                    <w:autoSpaceDN w:val="1"/>
                    <w:bidi w:val="0"/>
                    <w:adjustRightInd w:val="0"/>
                    <w:snapToGrid w:val="0"/>
                    <w:jc w:val="both"/>
                    <w:spacing w:line="240" w:lineRule="auto"/>
                    <w:ind w:firstLine="0" w:firstLineChars="0" w:left="105" w:leftChars="50" w:right="0"/>
                    <w:rPr>
                      <w:color w:val="000000"/>
                      <w:spacing w:val="3"/>
                      <w:sz w:val="24"/>
                      <w:lang w:val="en-US" w:eastAsia="zh-CN"/>
                      <w:rFonts w:ascii="宋体" w:hAnsi="宋体" w:eastAsia="宋体" w:cs="Times New Roman" w:hint="eastAsia"/>
                    </w:rPr>
                  </w:pPr>
                  <w:r>
                    <w:rPr>
                      <w:color w:val="000000"/>
                      <w:spacing w:val="3"/>
                      <w:sz w:val="24"/>
                      <w:lang w:val="en-US" w:eastAsia="zh-CN"/>
                      <w:rFonts w:ascii="宋体" w:hAnsi="宋体" w:eastAsia="宋体" w:cs="Times New Roman" w:hint="eastAsia"/>
                    </w:rPr>
                    <w:t xml:space="preserve">对合作方的超市应急机制、各种应急方案、食品安全应急预案、保障配送预案、消防安全、投诉处理方案、职工满意度保障体系等进行综合评比打分。 </w:t>
                  </w:r>
                </w:p>
                <w:p w14:paraId="539C288F">
                  <w:pPr>
                    <w:widowControl w:val="1"/>
                    <w:keepNext w:val="0"/>
                    <w:keepLines w:val="0"/>
                    <w:pageBreakBefore w:val="0"/>
                    <w:wordWrap w:val="1"/>
                    <w:overflowPunct w:val="1"/>
                    <w:topLinePunct w:val="0"/>
                    <w:kinsoku w:val="1"/>
                    <w:autoSpaceDE w:val="1"/>
                    <w:autoSpaceDN w:val="1"/>
                    <w:bidi w:val="0"/>
                    <w:adjustRightInd w:val="0"/>
                    <w:snapToGrid w:val="0"/>
                    <w:jc w:val="both"/>
                    <w:spacing w:line="240" w:lineRule="auto"/>
                    <w:ind w:firstLine="0" w:firstLineChars="0" w:left="105" w:leftChars="50" w:right="0"/>
                    <w:rPr>
                      <w:color w:val="000000"/>
                      <w:spacing w:val="3"/>
                      <w:sz w:val="24"/>
                      <w:lang w:val="en-US" w:eastAsia="zh-CN"/>
                      <w:rFonts w:ascii="宋体" w:hAnsi="宋体" w:eastAsia="宋体" w:cs="Times New Roman" w:hint="eastAsia"/>
                    </w:rPr>
                  </w:pPr>
                  <w:r>
                    <w:rPr>
                      <w:color w:val="000000"/>
                      <w:spacing w:val="3"/>
                      <w:sz w:val="24"/>
                      <w:lang w:val="en-US" w:eastAsia="zh-CN"/>
                      <w:rFonts w:ascii="宋体" w:hAnsi="宋体" w:eastAsia="宋体" w:cs="Times New Roman" w:hint="eastAsia"/>
                    </w:rPr>
                    <w:t>1.方案周密、科学、详尽、合理、可实施性强、保障措施强等，充分满足项目实施要求的得</w:t>
                  </w:r>
                  <w:r>
                    <w:rPr>
                      <w:color w:val="000000"/>
                      <w:spacing w:val="3"/>
                      <w:sz w:val="24"/>
                      <w:lang w:val="en-US" w:eastAsia="zh-CN"/>
                      <w:rFonts w:ascii="宋体" w:hAnsi="宋体" w:eastAsia="宋体" w:hint="eastAsia"/>
                    </w:rPr>
                    <w:t>5</w:t>
                  </w:r>
                  <w:r>
                    <w:rPr>
                      <w:color w:val="000000"/>
                      <w:spacing w:val="3"/>
                      <w:sz w:val="24"/>
                      <w:rFonts w:ascii="宋体" w:hAnsi="宋体" w:hint="eastAsia"/>
                    </w:rPr>
                    <w:t>≤F≤</w:t>
                  </w:r>
                  <w:r>
                    <w:rPr>
                      <w:color w:val="000000"/>
                      <w:spacing w:val="3"/>
                      <w:sz w:val="24"/>
                      <w:lang w:val="en-US" w:eastAsia="zh-CN"/>
                      <w:rFonts w:ascii="宋体" w:hAnsi="宋体" w:eastAsia="宋体" w:hint="eastAsia"/>
                    </w:rPr>
                    <w:t>8</w:t>
                  </w:r>
                  <w:r>
                    <w:rPr>
                      <w:color w:val="000000"/>
                      <w:spacing w:val="3"/>
                      <w:sz w:val="24"/>
                      <w:rFonts w:ascii="宋体" w:hAnsi="宋体" w:hint="eastAsia"/>
                    </w:rPr>
                    <w:t>分</w:t>
                  </w:r>
                  <w:r>
                    <w:rPr>
                      <w:color w:val="000000"/>
                      <w:spacing w:val="3"/>
                      <w:sz w:val="24"/>
                      <w:lang w:val="en-US" w:eastAsia="zh-CN"/>
                      <w:rFonts w:ascii="宋体" w:hAnsi="宋体" w:eastAsia="宋体" w:cs="Times New Roman" w:hint="eastAsia"/>
                    </w:rPr>
                    <w:t xml:space="preserve">。 </w:t>
                  </w:r>
                </w:p>
                <w:p w14:paraId="15AFFDDD">
                  <w:pPr>
                    <w:widowControl w:val="1"/>
                    <w:keepNext w:val="0"/>
                    <w:keepLines w:val="0"/>
                    <w:pageBreakBefore w:val="0"/>
                    <w:wordWrap w:val="1"/>
                    <w:overflowPunct w:val="1"/>
                    <w:topLinePunct w:val="0"/>
                    <w:kinsoku w:val="1"/>
                    <w:autoSpaceDE w:val="1"/>
                    <w:autoSpaceDN w:val="1"/>
                    <w:bidi w:val="0"/>
                    <w:adjustRightInd w:val="0"/>
                    <w:snapToGrid w:val="0"/>
                    <w:jc w:val="both"/>
                    <w:spacing w:line="240" w:lineRule="auto"/>
                    <w:ind w:firstLine="0" w:firstLineChars="0" w:left="105" w:leftChars="50" w:right="0"/>
                    <w:rPr>
                      <w:color w:val="000000"/>
                      <w:spacing w:val="3"/>
                      <w:sz w:val="24"/>
                      <w:lang w:val="en-US" w:eastAsia="zh-CN"/>
                      <w:rFonts w:ascii="宋体" w:hAnsi="宋体" w:eastAsia="宋体" w:cs="Times New Roman" w:hint="eastAsia"/>
                    </w:rPr>
                  </w:pPr>
                  <w:r>
                    <w:rPr>
                      <w:color w:val="000000"/>
                      <w:spacing w:val="3"/>
                      <w:sz w:val="24"/>
                      <w:lang w:val="en-US" w:eastAsia="zh-CN"/>
                      <w:rFonts w:ascii="宋体" w:hAnsi="宋体" w:eastAsia="宋体" w:cs="Times New Roman" w:hint="eastAsia"/>
                    </w:rPr>
                    <w:t>2.方案较周密、较科学、较合理、可实施性较强、保障措施较强等，满足项目实施要求的得</w:t>
                  </w:r>
                  <w:r>
                    <w:rPr>
                      <w:color w:val="000000"/>
                      <w:spacing w:val="3"/>
                      <w:sz w:val="24"/>
                      <w:lang w:val="en-US" w:eastAsia="zh-CN"/>
                      <w:rFonts w:ascii="宋体" w:hAnsi="宋体" w:eastAsia="宋体" w:hint="eastAsia"/>
                    </w:rPr>
                    <w:t>3</w:t>
                  </w:r>
                  <w:r>
                    <w:rPr>
                      <w:color w:val="000000"/>
                      <w:spacing w:val="3"/>
                      <w:sz w:val="24"/>
                      <w:rFonts w:ascii="宋体" w:hAnsi="宋体" w:hint="eastAsia"/>
                    </w:rPr>
                    <w:t>≤F＜</w:t>
                  </w:r>
                  <w:r>
                    <w:rPr>
                      <w:color w:val="000000"/>
                      <w:spacing w:val="3"/>
                      <w:sz w:val="24"/>
                      <w:lang w:val="en-US" w:eastAsia="zh-CN"/>
                      <w:rFonts w:ascii="宋体" w:hAnsi="宋体" w:eastAsia="宋体" w:hint="eastAsia"/>
                    </w:rPr>
                    <w:t>5</w:t>
                  </w:r>
                  <w:r>
                    <w:rPr>
                      <w:color w:val="000000"/>
                      <w:spacing w:val="3"/>
                      <w:sz w:val="24"/>
                      <w:rFonts w:ascii="宋体" w:hAnsi="宋体" w:hint="eastAsia"/>
                    </w:rPr>
                    <w:t>分</w:t>
                  </w:r>
                  <w:r>
                    <w:rPr>
                      <w:color w:val="000000"/>
                      <w:spacing w:val="3"/>
                      <w:sz w:val="24"/>
                      <w:lang w:val="en-US" w:eastAsia="zh-CN"/>
                      <w:rFonts w:ascii="宋体" w:hAnsi="宋体" w:eastAsia="宋体" w:cs="Times New Roman" w:hint="eastAsia"/>
                    </w:rPr>
                    <w:t xml:space="preserve">。 </w:t>
                  </w:r>
                </w:p>
                <w:p w14:paraId="3F34698F">
                  <w:pPr>
                    <w:widowControl w:val="1"/>
                    <w:keepNext w:val="0"/>
                    <w:keepLines w:val="0"/>
                    <w:pageBreakBefore w:val="0"/>
                    <w:wordWrap w:val="1"/>
                    <w:overflowPunct w:val="1"/>
                    <w:topLinePunct w:val="0"/>
                    <w:kinsoku w:val="1"/>
                    <w:autoSpaceDE w:val="1"/>
                    <w:autoSpaceDN w:val="1"/>
                    <w:bidi w:val="0"/>
                    <w:adjustRightInd w:val="0"/>
                    <w:snapToGrid w:val="0"/>
                    <w:jc w:val="both"/>
                    <w:spacing w:line="240" w:lineRule="auto"/>
                    <w:ind w:firstLine="0" w:firstLineChars="0" w:left="105" w:leftChars="50" w:right="0"/>
                    <w:rPr>
                      <w:color w:val="000000"/>
                      <w:spacing w:val="3"/>
                      <w:sz w:val="24"/>
                      <w:lang w:val="en-US" w:eastAsia="zh-CN"/>
                      <w:rFonts w:ascii="宋体" w:hAnsi="宋体" w:eastAsia="宋体" w:cs="Times New Roman" w:hint="eastAsia"/>
                    </w:rPr>
                  </w:pPr>
                  <w:r>
                    <w:rPr>
                      <w:color w:val="000000"/>
                      <w:spacing w:val="3"/>
                      <w:sz w:val="24"/>
                      <w:lang w:val="en-US" w:eastAsia="zh-CN"/>
                      <w:rFonts w:ascii="宋体" w:hAnsi="宋体" w:eastAsia="宋体" w:cs="Times New Roman" w:hint="eastAsia"/>
                    </w:rPr>
                    <w:t>3.方案基本可行，可实施性、保障措施、应急预案等部分存在不足的得</w:t>
                  </w:r>
                  <w:r>
                    <w:rPr>
                      <w:color w:val="000000"/>
                      <w:spacing w:val="3"/>
                      <w:sz w:val="24"/>
                      <w:rFonts w:ascii="宋体" w:hAnsi="宋体" w:hint="eastAsia"/>
                    </w:rPr>
                    <w:t>1≤F＜</w:t>
                  </w:r>
                  <w:r>
                    <w:rPr>
                      <w:color w:val="000000"/>
                      <w:spacing w:val="3"/>
                      <w:sz w:val="24"/>
                      <w:lang w:val="en-US" w:eastAsia="zh-CN"/>
                      <w:rFonts w:ascii="宋体" w:hAnsi="宋体" w:eastAsia="宋体" w:hint="eastAsia"/>
                    </w:rPr>
                    <w:t>3</w:t>
                  </w:r>
                  <w:r>
                    <w:rPr>
                      <w:color w:val="000000"/>
                      <w:spacing w:val="3"/>
                      <w:sz w:val="24"/>
                      <w:rFonts w:ascii="宋体" w:hAnsi="宋体" w:hint="eastAsia"/>
                    </w:rPr>
                    <w:t>分</w:t>
                  </w:r>
                  <w:r>
                    <w:rPr>
                      <w:color w:val="000000"/>
                      <w:spacing w:val="3"/>
                      <w:sz w:val="24"/>
                      <w:lang w:val="en-US" w:eastAsia="zh-CN"/>
                      <w:rFonts w:ascii="宋体" w:hAnsi="宋体" w:eastAsia="宋体" w:cs="Times New Roman" w:hint="eastAsia"/>
                    </w:rPr>
                    <w:t xml:space="preserve">。 </w:t>
                  </w:r>
                </w:p>
                <w:p w14:paraId="7E9F1759">
                  <w:pPr>
                    <w:widowControl w:val="1"/>
                    <w:keepNext w:val="0"/>
                    <w:keepLines w:val="0"/>
                    <w:pageBreakBefore w:val="0"/>
                    <w:wordWrap w:val="1"/>
                    <w:overflowPunct w:val="1"/>
                    <w:topLinePunct w:val="0"/>
                    <w:kinsoku w:val="1"/>
                    <w:autoSpaceDE w:val="1"/>
                    <w:autoSpaceDN w:val="1"/>
                    <w:bidi w:val="0"/>
                    <w:adjustRightInd w:val="0"/>
                    <w:snapToGrid w:val="0"/>
                    <w:jc w:val="both"/>
                    <w:spacing w:line="240" w:lineRule="auto"/>
                    <w:ind w:firstLine="0" w:firstLineChars="0" w:left="105" w:leftChars="50" w:right="0"/>
                    <w:rPr>
                      <w:color w:val="000000"/>
                      <w:spacing w:val="3"/>
                      <w:sz w:val="24"/>
                      <w:lang w:val="en-US" w:eastAsia="zh-CN"/>
                      <w:rFonts w:ascii="宋体" w:hAnsi="宋体" w:eastAsia="宋体" w:cs="Times New Roman" w:hint="eastAsia"/>
                    </w:rPr>
                  </w:pPr>
                  <w:r>
                    <w:rPr>
                      <w:color w:val="000000"/>
                      <w:spacing w:val="3"/>
                      <w:sz w:val="24"/>
                      <w:lang w:val="en-US" w:eastAsia="zh-CN"/>
                      <w:rFonts w:ascii="宋体" w:hAnsi="宋体" w:eastAsia="宋体" w:cs="Times New Roman" w:hint="eastAsia"/>
                    </w:rPr>
                    <w:t xml:space="preserve">4.方案不能满足项目实施要求或未提供的不得分。 </w:t>
                  </w:r>
                </w:p>
              </w:tc>
              <w:tc>
                <w:tcPr>
                  <w:tcW w:w="1052" w:type="dxa"/>
                  <w:vAlign w:val="center"/>
                  <w:noWrap w:val="0"/>
                </w:tcPr>
                <w:p w14:paraId="5219C007">
                  <w:pPr>
                    <w:pStyle w:val="9"/>
                    <w:keepNext w:val="0"/>
                    <w:keepLines w:val="0"/>
                    <w:pageBreakBefore w:val="0"/>
                    <w:wordWrap w:val="1"/>
                    <w:overflowPunct w:val="1"/>
                    <w:topLinePunct w:val="0"/>
                    <w:kinsoku w:val="1"/>
                    <w:autoSpaceDE w:val="1"/>
                    <w:autoSpaceDN w:val="1"/>
                    <w:bidi w:val="0"/>
                    <w:adjustRightInd w:val="0"/>
                    <w:snapToGrid w:val="0"/>
                    <w:jc w:val="both"/>
                    <w:spacing w:after="0" w:line="240" w:lineRule="auto"/>
                    <w:ind w:firstLine="0" w:firstLineChars="0" w:left="105" w:leftChars="50" w:right="0"/>
                    <w:rPr>
                      <w:color w:val="000000"/>
                      <w:sz w:val="24"/>
                      <w:bCs/>
                      <w:szCs w:val="24"/>
                      <w:rFonts w:ascii="宋体" w:hAnsi="宋体" w:cs="宋体"/>
                    </w:rPr>
                  </w:pPr>
                  <w:r>
                    <w:rPr>
                      <w:color w:val="000000"/>
                      <w:sz w:val="24"/>
                      <w:bCs/>
                      <w:szCs w:val="24"/>
                      <w:rFonts w:ascii="宋体" w:hAnsi="宋体" w:cs="宋体" w:hint="eastAsia"/>
                    </w:rPr>
                    <w:t>0-</w:t>
                  </w:r>
                  <w:r>
                    <w:rPr>
                      <w:color w:val="000000"/>
                      <w:sz w:val="24"/>
                      <w:lang w:val="en-US" w:eastAsia="zh-CN"/>
                      <w:bCs/>
                      <w:szCs w:val="24"/>
                      <w:rFonts w:ascii="宋体" w:hAnsi="宋体" w:cs="宋体" w:hint="eastAsia"/>
                    </w:rPr>
                    <w:t>8</w:t>
                  </w:r>
                  <w:r>
                    <w:rPr>
                      <w:color w:val="000000"/>
                      <w:sz w:val="24"/>
                      <w:bCs/>
                      <w:szCs w:val="24"/>
                      <w:rFonts w:ascii="宋体" w:hAnsi="宋体" w:cs="宋体" w:hint="eastAsia"/>
                    </w:rPr>
                    <w:t>分</w:t>
                  </w:r>
                </w:p>
              </w:tc>
            </w:tr>
            <w:tr w14:paraId="6F7A1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315" w:hRule="atLeast"/>
                <w:jc w:val="center"/>
              </w:trPr>
              <w:tc>
                <w:tcPr>
                  <w:tcW w:w="870" w:type="dxa"/>
                  <w:vAlign w:val="center"/>
                  <w:noWrap w:val="0"/>
                </w:tcPr>
                <w:p w14:paraId="4A204D1C">
                  <w:pPr>
                    <w:keepNext w:val="0"/>
                    <w:keepLines w:val="0"/>
                    <w:pageBreakBefore w:val="0"/>
                    <w:wordWrap w:val="1"/>
                    <w:overflowPunct w:val="1"/>
                    <w:topLinePunct w:val="0"/>
                    <w:kinsoku w:val="1"/>
                    <w:autoSpaceDE w:val="1"/>
                    <w:autoSpaceDN w:val="1"/>
                    <w:bidi w:val="0"/>
                    <w:adjustRightInd w:val="0"/>
                    <w:snapToGrid w:val="0"/>
                    <w:jc w:val="center"/>
                    <w:spacing w:line="240" w:lineRule="auto"/>
                    <w:ind w:firstLine="0" w:firstLineChars="0" w:left="105" w:leftChars="50" w:right="0"/>
                    <w:rPr>
                      <w:color w:val="000000"/>
                      <w:sz w:val="24"/>
                      <w:lang w:eastAsia="zh-CN"/>
                      <w:bCs/>
                      <w:szCs w:val="24"/>
                      <w:rFonts w:ascii="宋体" w:hAnsi="宋体" w:eastAsia="宋体" w:cs="宋体" w:hint="eastAsia"/>
                    </w:rPr>
                  </w:pPr>
                  <w:r>
                    <w:rPr>
                      <w:color w:val="000000"/>
                      <w:sz w:val="24"/>
                      <w:lang w:val="en-US" w:eastAsia="zh-CN"/>
                      <w:bCs/>
                      <w:szCs w:val="24"/>
                      <w:rFonts w:ascii="宋体" w:hAnsi="宋体" w:cs="宋体" w:hint="eastAsia"/>
                    </w:rPr>
                    <w:t>5</w:t>
                  </w:r>
                </w:p>
              </w:tc>
              <w:tc>
                <w:tcPr>
                  <w:tcW w:w="1100" w:type="dxa"/>
                  <w:vAlign w:val="center"/>
                  <w:noWrap w:val="0"/>
                </w:tcPr>
                <w:p w14:paraId="4722FC7E">
                  <w:pPr>
                    <w:widowControl w:val="1"/>
                    <w:keepNext w:val="0"/>
                    <w:keepLines w:val="0"/>
                    <w:pageBreakBefore w:val="0"/>
                    <w:wordWrap w:val="1"/>
                    <w:overflowPunct w:val="1"/>
                    <w:topLinePunct w:val="0"/>
                    <w:kinsoku w:val="1"/>
                    <w:autoSpaceDE w:val="1"/>
                    <w:autoSpaceDN w:val="1"/>
                    <w:bidi w:val="0"/>
                    <w:adjustRightInd w:val="0"/>
                    <w:snapToGrid w:val="0"/>
                    <w:jc w:val="center"/>
                    <w:spacing w:line="240" w:lineRule="auto"/>
                    <w:ind w:firstLine="0" w:firstLineChars="0" w:left="105" w:leftChars="50" w:right="0"/>
                    <w:rPr>
                      <w:color w:val="000000"/>
                      <w:spacing w:val="3"/>
                      <w:sz w:val="24"/>
                      <w:lang w:val="en-US" w:eastAsia="zh-CN"/>
                      <w:rFonts w:ascii="宋体" w:hAnsi="宋体" w:eastAsia="宋体" w:cs="Times New Roman" w:hint="default"/>
                    </w:rPr>
                  </w:pPr>
                  <w:r>
                    <w:rPr>
                      <w:color w:val="000000"/>
                      <w:spacing w:val="3"/>
                      <w:sz w:val="24"/>
                      <w:lang w:val="en-US" w:eastAsia="zh-CN"/>
                      <w:rFonts w:ascii="宋体" w:hAnsi="宋体" w:eastAsia="宋体" w:cs="Times New Roman" w:hint="eastAsia"/>
                    </w:rPr>
                    <w:t>商店设计方案</w:t>
                  </w:r>
                </w:p>
              </w:tc>
              <w:tc>
                <w:tcPr>
                  <w:tcW w:w="6772" w:type="dxa"/>
                  <w:vAlign w:val="center"/>
                  <w:noWrap w:val="0"/>
                </w:tcPr>
                <w:p w14:paraId="3873901E">
                  <w:pPr>
                    <w:widowControl w:val="1"/>
                    <w:keepNext w:val="0"/>
                    <w:keepLines w:val="0"/>
                    <w:pageBreakBefore w:val="0"/>
                    <w:wordWrap w:val="1"/>
                    <w:overflowPunct w:val="1"/>
                    <w:topLinePunct w:val="0"/>
                    <w:kinsoku w:val="1"/>
                    <w:autoSpaceDE w:val="1"/>
                    <w:autoSpaceDN w:val="1"/>
                    <w:bidi w:val="0"/>
                    <w:adjustRightInd w:val="0"/>
                    <w:snapToGrid w:val="0"/>
                    <w:jc w:val="both"/>
                    <w:spacing w:line="240" w:lineRule="auto"/>
                    <w:ind w:firstLine="0" w:firstLineChars="0" w:left="105" w:leftChars="50" w:right="0"/>
                    <w:rPr>
                      <w:color w:val="000000"/>
                      <w:spacing w:val="3"/>
                      <w:sz w:val="24"/>
                      <w:lang w:val="en-US" w:eastAsia="zh-CN"/>
                      <w:rFonts w:ascii="宋体" w:hAnsi="宋体" w:eastAsia="宋体" w:cs="Times New Roman" w:hint="eastAsia"/>
                    </w:rPr>
                  </w:pPr>
                  <w:r>
                    <w:rPr>
                      <w:color w:val="000000"/>
                      <w:spacing w:val="3"/>
                      <w:sz w:val="24"/>
                      <w:lang w:val="en-US" w:eastAsia="zh-CN"/>
                      <w:rFonts w:ascii="宋体" w:hAnsi="宋体" w:eastAsia="宋体" w:cs="Times New Roman" w:hint="eastAsia"/>
                    </w:rPr>
                    <w:t>合作方制定合肥野生动物园便利店设计方案，设计方案包括店铺外部装饰设计方案，店铺室内设计方案，供评委进行综合评价。</w:t>
                  </w:r>
                </w:p>
                <w:p w14:paraId="2B9187E8">
                  <w:pPr>
                    <w:widowControl w:val="1"/>
                    <w:keepNext w:val="0"/>
                    <w:keepLines w:val="0"/>
                    <w:pageBreakBefore w:val="0"/>
                    <w:wordWrap w:val="1"/>
                    <w:overflowPunct w:val="1"/>
                    <w:topLinePunct w:val="0"/>
                    <w:kinsoku w:val="1"/>
                    <w:autoSpaceDE w:val="1"/>
                    <w:autoSpaceDN w:val="1"/>
                    <w:bidi w:val="0"/>
                    <w:adjustRightInd w:val="0"/>
                    <w:snapToGrid w:val="0"/>
                    <w:jc w:val="both"/>
                    <w:spacing w:line="240" w:lineRule="auto"/>
                    <w:ind w:firstLine="0" w:firstLineChars="0" w:left="105" w:leftChars="50" w:right="0"/>
                    <w:rPr>
                      <w:color w:val="000000"/>
                      <w:spacing w:val="3"/>
                      <w:sz w:val="24"/>
                      <w:lang w:val="en-US" w:eastAsia="zh-CN"/>
                      <w:rFonts w:ascii="宋体" w:hAnsi="宋体" w:eastAsia="宋体" w:cs="Times New Roman" w:hint="eastAsia"/>
                    </w:rPr>
                  </w:pPr>
                  <w:r>
                    <w:rPr>
                      <w:color w:val="000000"/>
                      <w:spacing w:val="3"/>
                      <w:sz w:val="24"/>
                      <w:rFonts w:ascii="宋体" w:hAnsi="宋体" w:hint="eastAsia"/>
                    </w:rPr>
                    <w:t>综合评价为优的，得</w:t>
                  </w:r>
                  <w:r>
                    <w:rPr>
                      <w:color w:val="000000"/>
                      <w:spacing w:val="3"/>
                      <w:sz w:val="24"/>
                      <w:lang w:val="en-US" w:eastAsia="zh-CN"/>
                      <w:rFonts w:ascii="宋体" w:hAnsi="宋体" w:eastAsia="宋体" w:hint="eastAsia"/>
                    </w:rPr>
                    <w:t>12</w:t>
                  </w:r>
                  <w:r>
                    <w:rPr>
                      <w:color w:val="000000"/>
                      <w:spacing w:val="3"/>
                      <w:sz w:val="24"/>
                      <w:rFonts w:ascii="宋体" w:hAnsi="宋体" w:hint="eastAsia"/>
                    </w:rPr>
                    <w:t>≤F≤</w:t>
                  </w:r>
                  <w:r>
                    <w:rPr>
                      <w:color w:val="000000"/>
                      <w:spacing w:val="3"/>
                      <w:sz w:val="24"/>
                      <w:lang w:val="en-US" w:eastAsia="zh-CN"/>
                      <w:rFonts w:ascii="宋体" w:hAnsi="宋体" w:hint="eastAsia"/>
                    </w:rPr>
                    <w:t>18</w:t>
                  </w:r>
                  <w:r>
                    <w:rPr>
                      <w:color w:val="000000"/>
                      <w:spacing w:val="3"/>
                      <w:sz w:val="24"/>
                      <w:rFonts w:ascii="宋体" w:hAnsi="宋体" w:hint="eastAsia"/>
                    </w:rPr>
                    <w:t>分；综合评价为良的，得</w:t>
                  </w:r>
                  <w:r>
                    <w:rPr>
                      <w:color w:val="000000"/>
                      <w:spacing w:val="3"/>
                      <w:sz w:val="24"/>
                      <w:lang w:val="en-US" w:eastAsia="zh-CN"/>
                      <w:rFonts w:ascii="宋体" w:hAnsi="宋体" w:eastAsia="宋体" w:hint="eastAsia"/>
                    </w:rPr>
                    <w:t>6</w:t>
                  </w:r>
                  <w:r>
                    <w:rPr>
                      <w:color w:val="000000"/>
                      <w:spacing w:val="3"/>
                      <w:sz w:val="24"/>
                      <w:rFonts w:ascii="宋体" w:hAnsi="宋体" w:hint="eastAsia"/>
                    </w:rPr>
                    <w:t>≤F＜</w:t>
                  </w:r>
                  <w:r>
                    <w:rPr>
                      <w:color w:val="000000"/>
                      <w:spacing w:val="3"/>
                      <w:sz w:val="24"/>
                      <w:lang w:val="en-US" w:eastAsia="zh-CN"/>
                      <w:rFonts w:ascii="宋体" w:hAnsi="宋体" w:eastAsia="宋体" w:hint="eastAsia"/>
                    </w:rPr>
                    <w:t>12</w:t>
                  </w:r>
                  <w:r>
                    <w:rPr>
                      <w:color w:val="000000"/>
                      <w:spacing w:val="3"/>
                      <w:sz w:val="24"/>
                      <w:rFonts w:ascii="宋体" w:hAnsi="宋体" w:hint="eastAsia"/>
                    </w:rPr>
                    <w:t>分；综合评价一般的，得1≤F＜</w:t>
                  </w:r>
                  <w:r>
                    <w:rPr>
                      <w:color w:val="000000"/>
                      <w:spacing w:val="3"/>
                      <w:sz w:val="24"/>
                      <w:lang w:val="en-US" w:eastAsia="zh-CN"/>
                      <w:rFonts w:ascii="宋体" w:hAnsi="宋体" w:eastAsia="宋体" w:hint="eastAsia"/>
                    </w:rPr>
                    <w:t>6</w:t>
                  </w:r>
                  <w:r>
                    <w:rPr>
                      <w:color w:val="000000"/>
                      <w:spacing w:val="3"/>
                      <w:sz w:val="24"/>
                      <w:rFonts w:ascii="宋体" w:hAnsi="宋体" w:hint="eastAsia"/>
                    </w:rPr>
                    <w:t>分，未提供不得分</w:t>
                  </w:r>
                  <w:r>
                    <w:rPr>
                      <w:color w:val="000000"/>
                      <w:spacing w:val="3"/>
                      <w:sz w:val="24"/>
                      <w:lang w:val="en-US" w:eastAsia="zh-CN"/>
                      <w:rFonts w:ascii="宋体" w:hAnsi="宋体" w:eastAsia="宋体" w:cs="Times New Roman" w:hint="eastAsia"/>
                    </w:rPr>
                    <w:t>。</w:t>
                  </w:r>
                </w:p>
              </w:tc>
              <w:tc>
                <w:tcPr>
                  <w:tcW w:w="1052" w:type="dxa"/>
                  <w:vAlign w:val="center"/>
                  <w:noWrap w:val="0"/>
                </w:tcPr>
                <w:p w14:paraId="34CF0237">
                  <w:pPr>
                    <w:pStyle w:val="9"/>
                    <w:keepNext w:val="0"/>
                    <w:keepLines w:val="0"/>
                    <w:pageBreakBefore w:val="0"/>
                    <w:wordWrap w:val="1"/>
                    <w:overflowPunct w:val="1"/>
                    <w:topLinePunct w:val="0"/>
                    <w:kinsoku w:val="1"/>
                    <w:autoSpaceDE w:val="1"/>
                    <w:autoSpaceDN w:val="1"/>
                    <w:bidi w:val="0"/>
                    <w:adjustRightInd w:val="0"/>
                    <w:snapToGrid w:val="0"/>
                    <w:jc w:val="both"/>
                    <w:spacing w:after="0" w:line="240" w:lineRule="auto"/>
                    <w:ind w:firstLine="0" w:firstLineChars="0" w:left="105" w:leftChars="50" w:right="0"/>
                    <w:rPr>
                      <w:b w:val="1"/>
                      <w:bCs/>
                      <w:szCs w:val="21"/>
                      <w:rFonts w:cs="宋体"/>
                    </w:rPr>
                  </w:pPr>
                  <w:r>
                    <w:rPr>
                      <w:color w:val="000000"/>
                      <w:sz w:val="24"/>
                      <w:bCs/>
                      <w:szCs w:val="24"/>
                      <w:rFonts w:ascii="宋体" w:hAnsi="宋体" w:cs="宋体" w:hint="eastAsia"/>
                    </w:rPr>
                    <w:t>0-</w:t>
                  </w:r>
                  <w:r>
                    <w:rPr>
                      <w:color w:val="000000"/>
                      <w:sz w:val="24"/>
                      <w:lang w:val="en-US" w:eastAsia="zh-CN"/>
                      <w:bCs/>
                      <w:szCs w:val="24"/>
                      <w:rFonts w:ascii="宋体" w:hAnsi="宋体" w:cs="宋体" w:hint="eastAsia"/>
                    </w:rPr>
                    <w:t>18</w:t>
                  </w:r>
                  <w:r>
                    <w:rPr>
                      <w:color w:val="000000"/>
                      <w:sz w:val="24"/>
                      <w:bCs/>
                      <w:szCs w:val="24"/>
                      <w:rFonts w:ascii="宋体" w:hAnsi="宋体" w:cs="宋体" w:hint="eastAsia"/>
                    </w:rPr>
                    <w:t>分</w:t>
                  </w:r>
                </w:p>
              </w:tc>
            </w:tr>
            <w:tr w14:paraId="179D8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147" w:hRule="atLeast"/>
                <w:jc w:val="center"/>
              </w:trPr>
              <w:tc>
                <w:tcPr>
                  <w:tcW w:w="870" w:type="dxa"/>
                  <w:vAlign w:val="center"/>
                  <w:noWrap w:val="0"/>
                </w:tcPr>
                <w:p w14:paraId="13929DDC">
                  <w:pPr>
                    <w:keepNext w:val="0"/>
                    <w:keepLines w:val="0"/>
                    <w:pageBreakBefore w:val="0"/>
                    <w:wordWrap w:val="1"/>
                    <w:overflowPunct w:val="1"/>
                    <w:topLinePunct w:val="0"/>
                    <w:kinsoku w:val="1"/>
                    <w:autoSpaceDE w:val="1"/>
                    <w:autoSpaceDN w:val="1"/>
                    <w:bidi w:val="0"/>
                    <w:adjustRightInd w:val="0"/>
                    <w:snapToGrid w:val="0"/>
                    <w:jc w:val="center"/>
                    <w:spacing w:line="240" w:lineRule="auto"/>
                    <w:ind w:firstLine="0" w:firstLineChars="0" w:left="105" w:leftChars="50" w:right="0"/>
                    <w:rPr>
                      <w:color w:val="000000"/>
                      <w:sz w:val="24"/>
                      <w:lang w:eastAsia="zh-CN"/>
                      <w:bCs/>
                      <w:szCs w:val="24"/>
                      <w:rFonts w:ascii="宋体" w:hAnsi="宋体" w:eastAsia="宋体" w:cs="宋体" w:hint="eastAsia"/>
                    </w:rPr>
                  </w:pPr>
                  <w:r>
                    <w:rPr>
                      <w:color w:val="000000"/>
                      <w:sz w:val="24"/>
                      <w:lang w:val="en-US" w:eastAsia="zh-CN"/>
                      <w:bCs/>
                      <w:szCs w:val="24"/>
                      <w:rFonts w:ascii="宋体" w:hAnsi="宋体" w:cs="宋体" w:hint="eastAsia"/>
                    </w:rPr>
                    <w:t>6</w:t>
                  </w:r>
                </w:p>
              </w:tc>
              <w:tc>
                <w:tcPr>
                  <w:tcW w:w="1100" w:type="dxa"/>
                  <w:vAlign w:val="center"/>
                  <w:noWrap w:val="0"/>
                </w:tcPr>
                <w:p w14:paraId="777D3621">
                  <w:pPr>
                    <w:widowControl w:val="1"/>
                    <w:keepNext w:val="0"/>
                    <w:keepLines w:val="0"/>
                    <w:pageBreakBefore w:val="0"/>
                    <w:wordWrap w:val="1"/>
                    <w:overflowPunct w:val="1"/>
                    <w:topLinePunct w:val="0"/>
                    <w:kinsoku w:val="1"/>
                    <w:autoSpaceDE w:val="1"/>
                    <w:autoSpaceDN w:val="1"/>
                    <w:bidi w:val="0"/>
                    <w:adjustRightInd w:val="0"/>
                    <w:snapToGrid w:val="0"/>
                    <w:jc w:val="center"/>
                    <w:spacing w:line="240" w:lineRule="auto"/>
                    <w:ind w:firstLine="0" w:firstLineChars="0" w:left="105" w:leftChars="50" w:right="0"/>
                    <w:rPr>
                      <w:color w:val="000000"/>
                      <w:spacing w:val="3"/>
                      <w:sz w:val="24"/>
                      <w:lang w:val="en-US" w:eastAsia="zh-CN"/>
                      <w:rFonts w:ascii="宋体" w:hAnsi="宋体" w:eastAsia="宋体" w:cs="Times New Roman" w:hint="eastAsia"/>
                    </w:rPr>
                  </w:pPr>
                  <w:r>
                    <w:rPr>
                      <w:color w:val="000000"/>
                      <w:spacing w:val="3"/>
                      <w:sz w:val="24"/>
                      <w:lang w:val="en-US" w:eastAsia="zh-CN"/>
                      <w:rFonts w:ascii="宋体" w:hAnsi="宋体" w:eastAsia="宋体" w:cs="Times New Roman" w:hint="eastAsia"/>
                    </w:rPr>
                    <w:t>经营方</w:t>
                  </w:r>
                </w:p>
                <w:p w14:paraId="2A6D8C90">
                  <w:pPr>
                    <w:widowControl w:val="1"/>
                    <w:keepNext w:val="0"/>
                    <w:keepLines w:val="0"/>
                    <w:pageBreakBefore w:val="0"/>
                    <w:wordWrap w:val="1"/>
                    <w:overflowPunct w:val="1"/>
                    <w:topLinePunct w:val="0"/>
                    <w:kinsoku w:val="1"/>
                    <w:autoSpaceDE w:val="1"/>
                    <w:autoSpaceDN w:val="1"/>
                    <w:bidi w:val="0"/>
                    <w:adjustRightInd w:val="0"/>
                    <w:snapToGrid w:val="0"/>
                    <w:jc w:val="center"/>
                    <w:spacing w:line="240" w:lineRule="auto"/>
                    <w:ind w:firstLine="0" w:firstLineChars="0" w:left="105" w:leftChars="50" w:right="0"/>
                    <w:rPr>
                      <w:color w:val="000000"/>
                      <w:spacing w:val="3"/>
                      <w:sz w:val="24"/>
                      <w:lang w:val="en-US" w:eastAsia="zh-CN"/>
                      <w:rFonts w:ascii="宋体" w:hAnsi="宋体" w:eastAsia="宋体" w:cs="Times New Roman" w:hint="eastAsia"/>
                    </w:rPr>
                  </w:pPr>
                  <w:r>
                    <w:rPr>
                      <w:color w:val="000000"/>
                      <w:spacing w:val="3"/>
                      <w:sz w:val="24"/>
                      <w:lang w:val="en-US" w:eastAsia="zh-CN"/>
                      <w:rFonts w:ascii="宋体" w:hAnsi="宋体" w:eastAsia="宋体" w:cs="Times New Roman" w:hint="eastAsia"/>
                    </w:rPr>
                    <w:t>案及技</w:t>
                  </w:r>
                </w:p>
                <w:p w14:paraId="77B53A63">
                  <w:pPr>
                    <w:widowControl w:val="1"/>
                    <w:keepNext w:val="0"/>
                    <w:keepLines w:val="0"/>
                    <w:pageBreakBefore w:val="0"/>
                    <w:wordWrap w:val="1"/>
                    <w:overflowPunct w:val="1"/>
                    <w:topLinePunct w:val="0"/>
                    <w:kinsoku w:val="1"/>
                    <w:autoSpaceDE w:val="1"/>
                    <w:autoSpaceDN w:val="1"/>
                    <w:bidi w:val="0"/>
                    <w:adjustRightInd w:val="0"/>
                    <w:snapToGrid w:val="0"/>
                    <w:jc w:val="center"/>
                    <w:spacing w:line="240" w:lineRule="auto"/>
                    <w:ind w:firstLine="0" w:firstLineChars="0" w:left="105" w:leftChars="50" w:right="0"/>
                    <w:rPr>
                      <w:color w:val="000000"/>
                      <w:spacing w:val="3"/>
                      <w:sz w:val="24"/>
                      <w:lang w:val="en-US" w:eastAsia="zh-CN"/>
                      <w:rFonts w:ascii="宋体" w:hAnsi="宋体" w:eastAsia="宋体" w:cs="Times New Roman" w:hint="eastAsia"/>
                    </w:rPr>
                  </w:pPr>
                  <w:r>
                    <w:rPr>
                      <w:color w:val="000000"/>
                      <w:spacing w:val="3"/>
                      <w:sz w:val="24"/>
                      <w:lang w:val="en-US" w:eastAsia="zh-CN"/>
                      <w:rFonts w:ascii="宋体" w:hAnsi="宋体" w:eastAsia="宋体" w:cs="Times New Roman" w:hint="eastAsia"/>
                    </w:rPr>
                    <w:t>术措施</w:t>
                  </w:r>
                </w:p>
                <w:p w14:paraId="03A71BE1">
                  <w:pPr>
                    <w:widowControl w:val="1"/>
                    <w:keepNext w:val="0"/>
                    <w:keepLines w:val="0"/>
                    <w:pageBreakBefore w:val="0"/>
                    <w:wordWrap w:val="1"/>
                    <w:overflowPunct w:val="1"/>
                    <w:topLinePunct w:val="0"/>
                    <w:kinsoku w:val="1"/>
                    <w:autoSpaceDE w:val="1"/>
                    <w:autoSpaceDN w:val="1"/>
                    <w:bidi w:val="0"/>
                    <w:adjustRightInd w:val="0"/>
                    <w:snapToGrid w:val="0"/>
                    <w:jc w:val="center"/>
                    <w:spacing w:line="240" w:lineRule="auto"/>
                    <w:ind w:firstLine="0" w:firstLineChars="0" w:left="105" w:leftChars="50" w:right="0"/>
                    <w:rPr>
                      <w:color w:val="000000"/>
                      <w:spacing w:val="3"/>
                      <w:sz w:val="24"/>
                      <w:lang w:val="en-US" w:eastAsia="zh-CN"/>
                      <w:rFonts w:ascii="宋体" w:hAnsi="宋体" w:eastAsia="宋体" w:cs="Times New Roman" w:hint="eastAsia"/>
                    </w:rPr>
                  </w:pPr>
                  <w:r>
                    <w:rPr>
                      <w:color w:val="000000"/>
                      <w:spacing w:val="3"/>
                      <w:sz w:val="24"/>
                      <w:lang w:val="en-US" w:eastAsia="zh-CN"/>
                      <w:rFonts w:ascii="宋体" w:hAnsi="宋体" w:eastAsia="宋体" w:cs="Times New Roman" w:hint="eastAsia"/>
                    </w:rPr>
                    <w:t>等方案</w:t>
                  </w:r>
                </w:p>
                <w:p w14:paraId="31F4427E">
                  <w:pPr>
                    <w:widowControl w:val="1"/>
                    <w:keepNext w:val="0"/>
                    <w:keepLines w:val="0"/>
                    <w:pageBreakBefore w:val="0"/>
                    <w:wordWrap w:val="1"/>
                    <w:overflowPunct w:val="1"/>
                    <w:topLinePunct w:val="0"/>
                    <w:kinsoku w:val="1"/>
                    <w:autoSpaceDE w:val="1"/>
                    <w:autoSpaceDN w:val="1"/>
                    <w:bidi w:val="0"/>
                    <w:adjustRightInd w:val="0"/>
                    <w:snapToGrid w:val="0"/>
                    <w:jc w:val="center"/>
                    <w:spacing w:line="240" w:lineRule="auto"/>
                    <w:ind w:firstLine="0" w:firstLineChars="0" w:left="105" w:leftChars="50" w:right="0"/>
                    <w:rPr>
                      <w:color w:val="000000"/>
                      <w:spacing w:val="3"/>
                      <w:sz w:val="24"/>
                      <w:lang w:val="en-US" w:eastAsia="zh-CN"/>
                      <w:rFonts w:ascii="宋体" w:hAnsi="宋体" w:eastAsia="宋体" w:cs="Times New Roman" w:hint="default"/>
                    </w:rPr>
                  </w:pPr>
                </w:p>
              </w:tc>
              <w:tc>
                <w:tcPr>
                  <w:tcW w:w="6772" w:type="dxa"/>
                  <w:vAlign w:val="center"/>
                  <w:noWrap w:val="0"/>
                </w:tcPr>
                <w:p w14:paraId="308009F9">
                  <w:pPr>
                    <w:widowControl w:val="1"/>
                    <w:keepNext w:val="0"/>
                    <w:keepLines w:val="0"/>
                    <w:pageBreakBefore w:val="0"/>
                    <w:wordWrap w:val="1"/>
                    <w:overflowPunct w:val="1"/>
                    <w:topLinePunct w:val="0"/>
                    <w:kinsoku w:val="1"/>
                    <w:autoSpaceDE w:val="1"/>
                    <w:autoSpaceDN w:val="1"/>
                    <w:bidi w:val="0"/>
                    <w:adjustRightInd w:val="0"/>
                    <w:snapToGrid w:val="0"/>
                    <w:jc w:val="both"/>
                    <w:spacing w:line="240" w:lineRule="auto"/>
                    <w:ind w:firstLine="0" w:firstLineChars="0" w:left="105" w:leftChars="50" w:right="0"/>
                    <w:rPr>
                      <w:color w:val="000000"/>
                      <w:spacing w:val="3"/>
                      <w:sz w:val="24"/>
                      <w:lang w:val="en-US" w:eastAsia="zh-CN"/>
                      <w:rFonts w:ascii="宋体" w:hAnsi="宋体" w:eastAsia="宋体" w:cs="Times New Roman" w:hint="eastAsia"/>
                    </w:rPr>
                  </w:pPr>
                  <w:r>
                    <w:rPr>
                      <w:color w:val="000000"/>
                      <w:spacing w:val="3"/>
                      <w:sz w:val="24"/>
                      <w:lang w:val="en-US" w:eastAsia="zh-CN"/>
                      <w:rFonts w:ascii="宋体" w:hAnsi="宋体" w:eastAsia="宋体" w:cs="Times New Roman" w:hint="eastAsia"/>
                    </w:rPr>
                    <w:t xml:space="preserve">根据有关法规、政策以及景区超市管理的特点和要求，合作方要提出提高便利店管理服务水平的总体设想及策划方案，具体内容包括但不限于以下方面： </w:t>
                  </w:r>
                </w:p>
                <w:p w14:paraId="760086FB">
                  <w:pPr>
                    <w:widowControl w:val="1"/>
                    <w:keepNext w:val="0"/>
                    <w:keepLines w:val="0"/>
                    <w:pageBreakBefore w:val="0"/>
                    <w:wordWrap w:val="1"/>
                    <w:overflowPunct w:val="1"/>
                    <w:topLinePunct w:val="0"/>
                    <w:kinsoku w:val="1"/>
                    <w:autoSpaceDE w:val="1"/>
                    <w:autoSpaceDN w:val="1"/>
                    <w:bidi w:val="0"/>
                    <w:adjustRightInd w:val="0"/>
                    <w:snapToGrid w:val="0"/>
                    <w:jc w:val="both"/>
                    <w:spacing w:line="240" w:lineRule="auto"/>
                    <w:ind w:firstLine="0" w:firstLineChars="0" w:left="105" w:leftChars="50" w:right="0"/>
                    <w:rPr>
                      <w:color w:val="000000"/>
                      <w:spacing w:val="3"/>
                      <w:sz w:val="24"/>
                      <w:lang w:val="en-US" w:eastAsia="zh-CN"/>
                      <w:rFonts w:ascii="宋体" w:hAnsi="宋体" w:eastAsia="宋体" w:cs="Times New Roman" w:hint="eastAsia"/>
                    </w:rPr>
                  </w:pPr>
                  <w:r>
                    <w:rPr>
                      <w:color w:val="000000"/>
                      <w:spacing w:val="3"/>
                      <w:sz w:val="24"/>
                      <w:lang w:val="en-US" w:eastAsia="zh-CN"/>
                      <w:rFonts w:ascii="宋体" w:hAnsi="宋体" w:eastAsia="宋体" w:cs="Times New Roman" w:hint="eastAsia"/>
                    </w:rPr>
                    <w:t xml:space="preserve">1.项目经营方案、超市经营品种； </w:t>
                  </w:r>
                </w:p>
                <w:p w14:paraId="5C4B2F50">
                  <w:pPr>
                    <w:widowControl w:val="1"/>
                    <w:keepNext w:val="0"/>
                    <w:keepLines w:val="0"/>
                    <w:pageBreakBefore w:val="0"/>
                    <w:wordWrap w:val="1"/>
                    <w:overflowPunct w:val="1"/>
                    <w:topLinePunct w:val="0"/>
                    <w:kinsoku w:val="1"/>
                    <w:autoSpaceDE w:val="1"/>
                    <w:autoSpaceDN w:val="1"/>
                    <w:bidi w:val="0"/>
                    <w:adjustRightInd w:val="0"/>
                    <w:snapToGrid w:val="0"/>
                    <w:jc w:val="both"/>
                    <w:spacing w:line="240" w:lineRule="auto"/>
                    <w:ind w:firstLine="0" w:firstLineChars="0" w:left="105" w:leftChars="50" w:right="0"/>
                    <w:rPr>
                      <w:color w:val="000000"/>
                      <w:spacing w:val="3"/>
                      <w:sz w:val="24"/>
                      <w:lang w:val="en-US" w:eastAsia="zh-CN"/>
                      <w:rFonts w:ascii="宋体" w:hAnsi="宋体" w:eastAsia="宋体" w:cs="Times New Roman" w:hint="eastAsia"/>
                    </w:rPr>
                  </w:pPr>
                  <w:r>
                    <w:rPr>
                      <w:color w:val="000000"/>
                      <w:spacing w:val="3"/>
                      <w:sz w:val="24"/>
                      <w:lang w:val="en-US" w:eastAsia="zh-CN"/>
                      <w:rFonts w:ascii="宋体" w:hAnsi="宋体" w:eastAsia="宋体" w:cs="Times New Roman" w:hint="eastAsia"/>
                    </w:rPr>
                    <w:t xml:space="preserve">2.超市管理方案及食品保存管理方案等； </w:t>
                  </w:r>
                </w:p>
                <w:p w14:paraId="4331941B">
                  <w:pPr>
                    <w:widowControl w:val="1"/>
                    <w:keepNext w:val="0"/>
                    <w:keepLines w:val="0"/>
                    <w:pageBreakBefore w:val="0"/>
                    <w:wordWrap w:val="1"/>
                    <w:overflowPunct w:val="1"/>
                    <w:topLinePunct w:val="0"/>
                    <w:kinsoku w:val="1"/>
                    <w:autoSpaceDE w:val="1"/>
                    <w:autoSpaceDN w:val="1"/>
                    <w:bidi w:val="0"/>
                    <w:adjustRightInd w:val="0"/>
                    <w:snapToGrid w:val="0"/>
                    <w:jc w:val="both"/>
                    <w:spacing w:line="240" w:lineRule="auto"/>
                    <w:ind w:firstLine="0" w:firstLineChars="0" w:left="105" w:leftChars="50" w:right="0"/>
                    <w:rPr>
                      <w:color w:val="000000"/>
                      <w:spacing w:val="3"/>
                      <w:sz w:val="24"/>
                      <w:lang w:val="en-US" w:eastAsia="zh-CN"/>
                      <w:rFonts w:ascii="宋体" w:hAnsi="宋体" w:eastAsia="宋体" w:cs="Times New Roman" w:hint="eastAsia"/>
                    </w:rPr>
                  </w:pPr>
                  <w:r>
                    <w:rPr>
                      <w:color w:val="000000"/>
                      <w:spacing w:val="3"/>
                      <w:sz w:val="24"/>
                      <w:lang w:val="en-US" w:eastAsia="zh-CN"/>
                      <w:rFonts w:ascii="宋体" w:hAnsi="宋体" w:eastAsia="宋体" w:cs="Times New Roman" w:hint="eastAsia"/>
                    </w:rPr>
                    <w:t xml:space="preserve">3.各项规章制度健全，特别是超市食品安全保障制度、食品质量管理制度、卫生清洁管理制度、设施设备管理制度、人员管理制度、财务管理制度等； </w:t>
                  </w:r>
                </w:p>
                <w:p w14:paraId="43B3C8B9">
                  <w:pPr>
                    <w:widowControl w:val="1"/>
                    <w:keepNext w:val="0"/>
                    <w:keepLines w:val="0"/>
                    <w:pageBreakBefore w:val="0"/>
                    <w:wordWrap w:val="1"/>
                    <w:overflowPunct w:val="1"/>
                    <w:topLinePunct w:val="0"/>
                    <w:kinsoku w:val="1"/>
                    <w:autoSpaceDE w:val="1"/>
                    <w:autoSpaceDN w:val="1"/>
                    <w:bidi w:val="0"/>
                    <w:adjustRightInd w:val="0"/>
                    <w:snapToGrid w:val="0"/>
                    <w:jc w:val="both"/>
                    <w:spacing w:line="240" w:lineRule="auto"/>
                    <w:ind w:firstLine="0" w:firstLineChars="0" w:left="105" w:leftChars="50" w:right="0"/>
                    <w:rPr>
                      <w:color w:val="000000"/>
                      <w:spacing w:val="3"/>
                      <w:sz w:val="24"/>
                      <w:lang w:val="en-US" w:eastAsia="zh-CN"/>
                      <w:rFonts w:ascii="宋体" w:hAnsi="宋体" w:eastAsia="宋体" w:cs="Times New Roman" w:hint="eastAsia"/>
                    </w:rPr>
                  </w:pPr>
                  <w:r>
                    <w:rPr>
                      <w:color w:val="000000"/>
                      <w:spacing w:val="3"/>
                      <w:sz w:val="24"/>
                      <w:lang w:val="en-US" w:eastAsia="zh-CN"/>
                      <w:rFonts w:ascii="宋体" w:hAnsi="宋体" w:eastAsia="宋体" w:cs="Times New Roman" w:hint="eastAsia"/>
                    </w:rPr>
                    <w:t xml:space="preserve">4.食品安全管理及食品质量保证； </w:t>
                  </w:r>
                </w:p>
                <w:p w14:paraId="1EDF9EF1">
                  <w:pPr>
                    <w:widowControl w:val="1"/>
                    <w:keepNext w:val="0"/>
                    <w:keepLines w:val="0"/>
                    <w:pageBreakBefore w:val="0"/>
                    <w:wordWrap w:val="1"/>
                    <w:overflowPunct w:val="1"/>
                    <w:topLinePunct w:val="0"/>
                    <w:kinsoku w:val="1"/>
                    <w:autoSpaceDE w:val="1"/>
                    <w:autoSpaceDN w:val="1"/>
                    <w:bidi w:val="0"/>
                    <w:adjustRightInd w:val="0"/>
                    <w:snapToGrid w:val="0"/>
                    <w:jc w:val="both"/>
                    <w:spacing w:line="240" w:lineRule="auto"/>
                    <w:ind w:firstLine="0" w:firstLineChars="0" w:left="105" w:leftChars="50" w:right="0"/>
                    <w:rPr>
                      <w:color w:val="000000"/>
                      <w:spacing w:val="3"/>
                      <w:sz w:val="24"/>
                      <w:lang w:val="en-US" w:eastAsia="zh-CN"/>
                      <w:rFonts w:ascii="宋体" w:hAnsi="宋体" w:eastAsia="宋体" w:cs="Times New Roman" w:hint="eastAsia"/>
                    </w:rPr>
                  </w:pPr>
                  <w:r>
                    <w:rPr>
                      <w:color w:val="000000"/>
                      <w:spacing w:val="3"/>
                      <w:sz w:val="24"/>
                      <w:lang w:val="en-US" w:eastAsia="zh-CN"/>
                      <w:rFonts w:ascii="宋体" w:hAnsi="宋体" w:eastAsia="宋体" w:cs="Times New Roman" w:hint="eastAsia"/>
                    </w:rPr>
                    <w:t xml:space="preserve">5.服务质量控制方案； </w:t>
                  </w:r>
                </w:p>
                <w:p w14:paraId="5FEAE6E2">
                  <w:pPr>
                    <w:widowControl w:val="1"/>
                    <w:keepNext w:val="0"/>
                    <w:keepLines w:val="0"/>
                    <w:pageBreakBefore w:val="0"/>
                    <w:wordWrap w:val="1"/>
                    <w:overflowPunct w:val="1"/>
                    <w:topLinePunct w:val="0"/>
                    <w:kinsoku w:val="1"/>
                    <w:autoSpaceDE w:val="1"/>
                    <w:autoSpaceDN w:val="1"/>
                    <w:bidi w:val="0"/>
                    <w:adjustRightInd w:val="0"/>
                    <w:snapToGrid w:val="0"/>
                    <w:jc w:val="both"/>
                    <w:spacing w:line="240" w:lineRule="auto"/>
                    <w:ind w:firstLine="0" w:firstLineChars="0" w:left="105" w:leftChars="50" w:right="0"/>
                    <w:rPr>
                      <w:color w:val="000000"/>
                      <w:spacing w:val="3"/>
                      <w:sz w:val="24"/>
                      <w:lang w:val="en-US" w:eastAsia="zh-CN"/>
                      <w:rFonts w:ascii="宋体" w:hAnsi="宋体" w:eastAsia="宋体" w:cs="Times New Roman" w:hint="eastAsia"/>
                    </w:rPr>
                  </w:pPr>
                  <w:r>
                    <w:rPr>
                      <w:color w:val="000000"/>
                      <w:spacing w:val="3"/>
                      <w:sz w:val="24"/>
                      <w:lang w:val="en-US" w:eastAsia="zh-CN"/>
                      <w:rFonts w:ascii="宋体" w:hAnsi="宋体" w:eastAsia="宋体" w:cs="Times New Roman" w:hint="eastAsia"/>
                    </w:rPr>
                    <w:t xml:space="preserve">6.卫生管理控制方案； </w:t>
                  </w:r>
                </w:p>
                <w:p w14:paraId="1BA22182">
                  <w:pPr>
                    <w:widowControl w:val="1"/>
                    <w:keepNext w:val="0"/>
                    <w:keepLines w:val="0"/>
                    <w:pageBreakBefore w:val="0"/>
                    <w:wordWrap w:val="1"/>
                    <w:overflowPunct w:val="1"/>
                    <w:topLinePunct w:val="0"/>
                    <w:kinsoku w:val="1"/>
                    <w:autoSpaceDE w:val="1"/>
                    <w:autoSpaceDN w:val="1"/>
                    <w:bidi w:val="0"/>
                    <w:adjustRightInd w:val="0"/>
                    <w:snapToGrid w:val="0"/>
                    <w:jc w:val="both"/>
                    <w:spacing w:line="240" w:lineRule="auto"/>
                    <w:ind w:firstLine="0" w:firstLineChars="0" w:left="105" w:leftChars="50" w:right="0"/>
                    <w:rPr>
                      <w:color w:val="000000"/>
                      <w:spacing w:val="3"/>
                      <w:sz w:val="24"/>
                      <w:lang w:val="en-US" w:eastAsia="zh-CN"/>
                      <w:rFonts w:ascii="宋体" w:hAnsi="宋体" w:eastAsia="宋体" w:cs="Times New Roman" w:hint="eastAsia"/>
                    </w:rPr>
                  </w:pPr>
                  <w:r>
                    <w:rPr>
                      <w:color w:val="000000"/>
                      <w:spacing w:val="3"/>
                      <w:sz w:val="24"/>
                      <w:lang w:val="en-US" w:eastAsia="zh-CN"/>
                      <w:rFonts w:ascii="宋体" w:hAnsi="宋体" w:eastAsia="宋体" w:cs="Times New Roman" w:hint="eastAsia"/>
                    </w:rPr>
                    <w:t xml:space="preserve">由评标委员会根据投标文件以上内容进行综合评审： </w:t>
                  </w:r>
                </w:p>
                <w:p w14:paraId="02B97AB0">
                  <w:pPr>
                    <w:widowControl w:val="1"/>
                    <w:keepNext w:val="0"/>
                    <w:keepLines w:val="0"/>
                    <w:pageBreakBefore w:val="0"/>
                    <w:wordWrap w:val="1"/>
                    <w:overflowPunct w:val="1"/>
                    <w:topLinePunct w:val="0"/>
                    <w:kinsoku w:val="1"/>
                    <w:autoSpaceDE w:val="1"/>
                    <w:autoSpaceDN w:val="1"/>
                    <w:bidi w:val="0"/>
                    <w:adjustRightInd w:val="0"/>
                    <w:snapToGrid w:val="0"/>
                    <w:jc w:val="both"/>
                    <w:spacing w:line="240" w:lineRule="auto"/>
                    <w:ind w:firstLine="0" w:firstLineChars="0" w:left="105" w:leftChars="50" w:right="0"/>
                    <w:rPr>
                      <w:color w:val="000000"/>
                      <w:spacing w:val="3"/>
                      <w:sz w:val="24"/>
                      <w:lang w:val="en-US" w:eastAsia="zh-CN"/>
                      <w:rFonts w:ascii="宋体" w:hAnsi="宋体" w:eastAsia="宋体" w:cs="Times New Roman" w:hint="eastAsia"/>
                    </w:rPr>
                  </w:pPr>
                  <w:r>
                    <w:rPr>
                      <w:color w:val="000000"/>
                      <w:spacing w:val="3"/>
                      <w:sz w:val="24"/>
                      <w:lang w:val="en-US" w:eastAsia="zh-CN"/>
                      <w:rFonts w:ascii="宋体" w:hAnsi="宋体" w:eastAsia="宋体" w:cs="Times New Roman" w:hint="eastAsia"/>
                    </w:rPr>
                    <w:t xml:space="preserve">①方案周密、科学、详尽、可实施性强、保障措施完善，充分满足项目实施需求的得10≤F≤15分。 </w:t>
                  </w:r>
                </w:p>
                <w:p w14:paraId="23E702EC">
                  <w:pPr>
                    <w:widowControl w:val="1"/>
                    <w:keepNext w:val="0"/>
                    <w:keepLines w:val="0"/>
                    <w:pageBreakBefore w:val="0"/>
                    <w:wordWrap w:val="1"/>
                    <w:overflowPunct w:val="1"/>
                    <w:topLinePunct w:val="0"/>
                    <w:kinsoku w:val="1"/>
                    <w:autoSpaceDE w:val="1"/>
                    <w:autoSpaceDN w:val="1"/>
                    <w:bidi w:val="0"/>
                    <w:adjustRightInd w:val="0"/>
                    <w:snapToGrid w:val="0"/>
                    <w:jc w:val="both"/>
                    <w:spacing w:line="240" w:lineRule="auto"/>
                    <w:ind w:firstLine="0" w:firstLineChars="0" w:left="105" w:leftChars="50" w:right="0"/>
                    <w:rPr>
                      <w:color w:val="000000"/>
                      <w:spacing w:val="3"/>
                      <w:sz w:val="24"/>
                      <w:lang w:val="en-US" w:eastAsia="zh-CN"/>
                      <w:rFonts w:ascii="宋体" w:hAnsi="宋体" w:eastAsia="宋体" w:cs="Times New Roman" w:hint="eastAsia"/>
                    </w:rPr>
                  </w:pPr>
                  <w:r>
                    <w:rPr>
                      <w:color w:val="000000"/>
                      <w:spacing w:val="3"/>
                      <w:sz w:val="24"/>
                      <w:lang w:val="en-US" w:eastAsia="zh-CN"/>
                      <w:rFonts w:ascii="宋体" w:hAnsi="宋体" w:eastAsia="宋体" w:cs="Times New Roman" w:hint="eastAsia"/>
                    </w:rPr>
                    <w:t xml:space="preserve">②方案较周密、较科学、较合理、可实施性强、保障措施基本满足项目要求的得5≤F&lt;10分。 </w:t>
                  </w:r>
                </w:p>
                <w:p w14:paraId="7B2ADE19">
                  <w:pPr>
                    <w:widowControl w:val="1"/>
                    <w:keepNext w:val="0"/>
                    <w:keepLines w:val="0"/>
                    <w:pageBreakBefore w:val="0"/>
                    <w:wordWrap w:val="1"/>
                    <w:overflowPunct w:val="1"/>
                    <w:topLinePunct w:val="0"/>
                    <w:kinsoku w:val="1"/>
                    <w:autoSpaceDE w:val="1"/>
                    <w:autoSpaceDN w:val="1"/>
                    <w:bidi w:val="0"/>
                    <w:adjustRightInd w:val="0"/>
                    <w:snapToGrid w:val="0"/>
                    <w:jc w:val="both"/>
                    <w:spacing w:line="240" w:lineRule="auto"/>
                    <w:ind w:firstLine="0" w:firstLineChars="0" w:left="105" w:leftChars="50" w:right="0"/>
                    <w:rPr>
                      <w:color w:val="000000"/>
                      <w:spacing w:val="3"/>
                      <w:sz w:val="24"/>
                      <w:lang w:val="en-US" w:eastAsia="zh-CN"/>
                      <w:rFonts w:ascii="宋体" w:hAnsi="宋体" w:eastAsia="宋体" w:cs="Times New Roman" w:hint="eastAsia"/>
                    </w:rPr>
                  </w:pPr>
                  <w:r>
                    <w:rPr>
                      <w:color w:val="000000"/>
                      <w:spacing w:val="3"/>
                      <w:sz w:val="24"/>
                      <w:lang w:val="en-US" w:eastAsia="zh-CN"/>
                      <w:rFonts w:ascii="宋体" w:hAnsi="宋体" w:eastAsia="宋体" w:cs="Times New Roman" w:hint="eastAsia"/>
                    </w:rPr>
                    <w:t xml:space="preserve">③方案基本可行,细微存在不足的，人员安排不充分得1≤F&lt;5分。 </w:t>
                  </w:r>
                </w:p>
                <w:p w14:paraId="37B2097D">
                  <w:pPr>
                    <w:widowControl w:val="1"/>
                    <w:keepNext w:val="0"/>
                    <w:keepLines w:val="0"/>
                    <w:pageBreakBefore w:val="0"/>
                    <w:wordWrap w:val="1"/>
                    <w:overflowPunct w:val="1"/>
                    <w:topLinePunct w:val="0"/>
                    <w:kinsoku w:val="1"/>
                    <w:autoSpaceDE w:val="1"/>
                    <w:autoSpaceDN w:val="1"/>
                    <w:bidi w:val="0"/>
                    <w:adjustRightInd w:val="0"/>
                    <w:snapToGrid w:val="0"/>
                    <w:jc w:val="both"/>
                    <w:spacing w:line="240" w:lineRule="auto"/>
                    <w:ind w:firstLine="0" w:firstLineChars="0" w:left="105" w:leftChars="50" w:right="0"/>
                    <w:rPr>
                      <w:color w:val="000000"/>
                      <w:spacing w:val="3"/>
                      <w:sz w:val="24"/>
                      <w:lang w:val="en-US" w:eastAsia="zh-CN"/>
                      <w:rFonts w:ascii="宋体" w:hAnsi="宋体" w:eastAsia="宋体" w:cs="Times New Roman" w:hint="eastAsia"/>
                    </w:rPr>
                  </w:pPr>
                  <w:r>
                    <w:rPr>
                      <w:color w:val="000000"/>
                      <w:spacing w:val="3"/>
                      <w:sz w:val="24"/>
                      <w:lang w:val="en-US" w:eastAsia="zh-CN"/>
                      <w:rFonts w:ascii="宋体" w:hAnsi="宋体" w:eastAsia="宋体" w:cs="Times New Roman" w:hint="eastAsia"/>
                    </w:rPr>
                    <w:t xml:space="preserve">④方案不能满足项目实施要求或未提供的不得分。 </w:t>
                  </w:r>
                </w:p>
              </w:tc>
              <w:tc>
                <w:tcPr>
                  <w:tcW w:w="1052" w:type="dxa"/>
                  <w:vAlign w:val="center"/>
                  <w:noWrap w:val="0"/>
                </w:tcPr>
                <w:p w14:paraId="002A5DEA">
                  <w:pPr>
                    <w:keepNext w:val="0"/>
                    <w:keepLines w:val="0"/>
                    <w:pageBreakBefore w:val="0"/>
                    <w:wordWrap w:val="1"/>
                    <w:overflowPunct w:val="1"/>
                    <w:topLinePunct w:val="0"/>
                    <w:kinsoku w:val="1"/>
                    <w:autoSpaceDE w:val="1"/>
                    <w:autoSpaceDN w:val="1"/>
                    <w:bidi w:val="0"/>
                    <w:adjustRightInd w:val="0"/>
                    <w:snapToGrid w:val="0"/>
                    <w:jc w:val="both"/>
                    <w:spacing w:line="240" w:lineRule="auto"/>
                    <w:ind w:firstLine="0" w:firstLineChars="0" w:left="105" w:leftChars="50" w:right="0"/>
                    <w:rPr>
                      <w:color w:val="000000"/>
                      <w:sz w:val="24"/>
                      <w:lang w:val="zh-CN"/>
                      <w:bCs/>
                      <w:szCs w:val="24"/>
                      <w:rFonts w:ascii="宋体" w:hAnsi="宋体" w:cs="宋体" w:hint="eastAsia"/>
                    </w:rPr>
                  </w:pPr>
                  <w:r>
                    <w:rPr>
                      <w:color w:val="000000"/>
                      <w:sz w:val="24"/>
                      <w:bCs/>
                      <w:szCs w:val="24"/>
                      <w:rFonts w:ascii="宋体" w:hAnsi="宋体" w:cs="宋体" w:hint="eastAsia"/>
                    </w:rPr>
                    <w:t>0-</w:t>
                  </w:r>
                  <w:r>
                    <w:rPr>
                      <w:color w:val="000000"/>
                      <w:sz w:val="24"/>
                      <w:lang w:val="en-US" w:eastAsia="zh-CN"/>
                      <w:bCs/>
                      <w:szCs w:val="24"/>
                      <w:rFonts w:ascii="宋体" w:hAnsi="宋体" w:eastAsia="宋体" w:cs="宋体" w:hint="eastAsia"/>
                    </w:rPr>
                    <w:t>15</w:t>
                  </w:r>
                  <w:r>
                    <w:rPr>
                      <w:color w:val="000000"/>
                      <w:sz w:val="24"/>
                      <w:bCs/>
                      <w:szCs w:val="24"/>
                      <w:rFonts w:ascii="宋体" w:hAnsi="宋体" w:cs="宋体" w:hint="eastAsia"/>
                    </w:rPr>
                    <w:t>分</w:t>
                  </w:r>
                </w:p>
              </w:tc>
            </w:tr>
            <w:tr w14:paraId="62C4E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147" w:hRule="atLeast"/>
                <w:jc w:val="center"/>
              </w:trPr>
              <w:tc>
                <w:tcPr>
                  <w:tcW w:w="870" w:type="dxa"/>
                  <w:vAlign w:val="center"/>
                  <w:noWrap w:val="0"/>
                </w:tcPr>
                <w:p w14:paraId="57D6661F">
                  <w:pPr>
                    <w:keepNext w:val="0"/>
                    <w:keepLines w:val="0"/>
                    <w:pageBreakBefore w:val="0"/>
                    <w:wordWrap w:val="1"/>
                    <w:overflowPunct w:val="1"/>
                    <w:topLinePunct w:val="0"/>
                    <w:kinsoku w:val="1"/>
                    <w:autoSpaceDE w:val="1"/>
                    <w:autoSpaceDN w:val="1"/>
                    <w:bidi w:val="0"/>
                    <w:adjustRightInd w:val="0"/>
                    <w:snapToGrid w:val="0"/>
                    <w:jc w:val="center"/>
                    <w:spacing w:line="240" w:lineRule="auto"/>
                    <w:ind w:firstLine="0" w:firstLineChars="0" w:left="105" w:leftChars="50" w:right="0"/>
                    <w:rPr>
                      <w:color w:val="000000"/>
                      <w:sz w:val="24"/>
                      <w:lang w:val="en-US" w:eastAsia="zh-CN"/>
                      <w:bCs/>
                      <w:szCs w:val="24"/>
                      <w:rFonts w:ascii="宋体" w:hAnsi="宋体" w:cs="宋体" w:hint="default"/>
                    </w:rPr>
                  </w:pPr>
                  <w:r>
                    <w:rPr>
                      <w:color w:val="000000"/>
                      <w:sz w:val="24"/>
                      <w:lang w:val="en-US" w:eastAsia="zh-CN"/>
                      <w:bCs/>
                      <w:szCs w:val="24"/>
                      <w:rFonts w:ascii="宋体" w:hAnsi="宋体" w:cs="宋体" w:hint="eastAsia"/>
                    </w:rPr>
                    <w:t>7</w:t>
                  </w:r>
                </w:p>
              </w:tc>
              <w:tc>
                <w:tcPr>
                  <w:tcW w:w="1100" w:type="dxa"/>
                  <w:vAlign w:val="center"/>
                  <w:noWrap w:val="0"/>
                </w:tcPr>
                <w:p w14:paraId="50935494">
                  <w:pPr>
                    <w:widowControl w:val="1"/>
                    <w:keepNext w:val="0"/>
                    <w:keepLines w:val="0"/>
                    <w:pageBreakBefore w:val="0"/>
                    <w:wordWrap w:val="1"/>
                    <w:overflowPunct w:val="1"/>
                    <w:topLinePunct w:val="0"/>
                    <w:kinsoku w:val="1"/>
                    <w:autoSpaceDE w:val="1"/>
                    <w:autoSpaceDN w:val="1"/>
                    <w:bidi w:val="0"/>
                    <w:adjustRightInd w:val="0"/>
                    <w:snapToGrid w:val="0"/>
                    <w:jc w:val="center"/>
                    <w:spacing w:line="240" w:lineRule="auto"/>
                    <w:ind w:firstLine="0" w:firstLineChars="0" w:left="105" w:leftChars="50" w:right="0"/>
                    <w:rPr>
                      <w:color w:val="000000"/>
                      <w:spacing w:val="3"/>
                      <w:sz w:val="24"/>
                      <w:lang w:val="en-US" w:eastAsia="zh-CN"/>
                      <w:rFonts w:ascii="宋体" w:hAnsi="宋体" w:eastAsia="宋体" w:cs="Times New Roman" w:hint="eastAsia"/>
                    </w:rPr>
                  </w:pPr>
                  <w:r>
                    <w:rPr>
                      <w:color w:val="000000"/>
                      <w:spacing w:val="3"/>
                      <w:sz w:val="24"/>
                      <w:lang w:val="en-US" w:eastAsia="zh-CN"/>
                      <w:rFonts w:ascii="宋体" w:hAnsi="宋体" w:eastAsia="宋体" w:cs="Times New Roman" w:hint="eastAsia"/>
                    </w:rPr>
                    <w:t>保底报价</w:t>
                  </w:r>
                </w:p>
                <w:p w14:paraId="7D7E18AA">
                  <w:pPr>
                    <w:widowControl w:val="1"/>
                    <w:keepNext w:val="0"/>
                    <w:keepLines w:val="0"/>
                    <w:pageBreakBefore w:val="0"/>
                    <w:wordWrap w:val="1"/>
                    <w:overflowPunct w:val="1"/>
                    <w:topLinePunct w:val="0"/>
                    <w:kinsoku w:val="1"/>
                    <w:autoSpaceDE w:val="1"/>
                    <w:autoSpaceDN w:val="1"/>
                    <w:bidi w:val="0"/>
                    <w:adjustRightInd w:val="0"/>
                    <w:snapToGrid w:val="0"/>
                    <w:jc w:val="center"/>
                    <w:spacing w:line="240" w:lineRule="auto"/>
                    <w:ind w:firstLine="0" w:firstLineChars="0" w:left="105" w:leftChars="50" w:right="0"/>
                    <w:rPr>
                      <w:color w:val="000000"/>
                      <w:spacing w:val="3"/>
                      <w:sz w:val="24"/>
                      <w:lang w:val="en-US" w:eastAsia="zh-CN"/>
                      <w:rFonts w:ascii="宋体" w:hAnsi="宋体" w:eastAsia="宋体" w:cs="Times New Roman" w:hint="default"/>
                    </w:rPr>
                  </w:pPr>
                  <w:r>
                    <w:rPr>
                      <w:color w:val="000000"/>
                      <w:spacing w:val="3"/>
                      <w:sz w:val="24"/>
                      <w:lang w:val="en-US" w:eastAsia="zh-CN"/>
                      <w:rFonts w:ascii="宋体" w:hAnsi="宋体" w:eastAsia="宋体" w:cs="Times New Roman" w:hint="eastAsia"/>
                    </w:rPr>
                    <w:t>（要求不少于48.02万元）</w:t>
                  </w:r>
                </w:p>
              </w:tc>
              <w:tc>
                <w:tcPr>
                  <w:tcW w:w="6772" w:type="dxa"/>
                  <w:vAlign w:val="center"/>
                  <w:noWrap w:val="0"/>
                </w:tcPr>
                <w:p w14:paraId="25F56406">
                  <w:pPr>
                    <w:widowControl w:val="1"/>
                    <w:keepNext w:val="0"/>
                    <w:keepLines w:val="0"/>
                    <w:pageBreakBefore w:val="0"/>
                    <w:wordWrap w:val="1"/>
                    <w:overflowPunct w:val="1"/>
                    <w:topLinePunct w:val="0"/>
                    <w:kinsoku w:val="1"/>
                    <w:autoSpaceDE w:val="1"/>
                    <w:autoSpaceDN w:val="1"/>
                    <w:bidi w:val="0"/>
                    <w:adjustRightInd w:val="0"/>
                    <w:snapToGrid w:val="0"/>
                    <w:jc w:val="both"/>
                    <w:spacing w:line="240" w:lineRule="auto"/>
                    <w:ind w:firstLine="0" w:firstLineChars="0" w:left="105" w:leftChars="50" w:right="0"/>
                    <w:rPr>
                      <w:color w:val="000000"/>
                      <w:spacing w:val="3"/>
                      <w:sz w:val="24"/>
                      <w:lang w:val="en-US" w:eastAsia="zh-CN"/>
                      <w:rFonts w:ascii="宋体" w:hAnsi="宋体" w:eastAsia="宋体" w:cs="Times New Roman" w:hint="eastAsia"/>
                    </w:rPr>
                  </w:pPr>
                  <w:r>
                    <w:rPr>
                      <w:color w:val="000000"/>
                      <w:spacing w:val="3"/>
                      <w:sz w:val="24"/>
                      <w:lang w:val="en-US" w:eastAsia="zh-CN"/>
                      <w:rFonts w:ascii="宋体" w:hAnsi="宋体" w:eastAsia="宋体" w:cs="Times New Roman" w:hint="eastAsia"/>
                    </w:rPr>
                    <w:t>合作方应根据自身综合能力，对招商方年度能获得的保底分成额做出报价，报价需要不低于项目评估底价。以满足文件要求的有效最高保底报价作为基准价，得分15分，其他报价得分=（其他报价/基准价）×15%×100（保留至小数点后两位）。</w:t>
                  </w:r>
                </w:p>
                <w:p w14:paraId="3A2A90E3">
                  <w:pPr>
                    <w:widowControl w:val="1"/>
                    <w:keepNext w:val="0"/>
                    <w:keepLines w:val="0"/>
                    <w:pageBreakBefore w:val="0"/>
                    <w:wordWrap w:val="1"/>
                    <w:overflowPunct w:val="1"/>
                    <w:topLinePunct w:val="0"/>
                    <w:kinsoku w:val="1"/>
                    <w:autoSpaceDE w:val="1"/>
                    <w:autoSpaceDN w:val="1"/>
                    <w:bidi w:val="0"/>
                    <w:adjustRightInd w:val="0"/>
                    <w:snapToGrid w:val="0"/>
                    <w:jc w:val="both"/>
                    <w:spacing w:line="240" w:lineRule="auto"/>
                    <w:ind w:firstLine="0" w:firstLineChars="0" w:left="105" w:leftChars="50" w:right="0"/>
                    <w:rPr>
                      <w:color w:val="000000"/>
                      <w:spacing w:val="3"/>
                      <w:sz w:val="24"/>
                      <w:lang w:val="en-US" w:eastAsia="zh-CN"/>
                      <w:rFonts w:ascii="宋体" w:hAnsi="宋体" w:eastAsia="宋体" w:cs="Times New Roman" w:hint="eastAsia"/>
                    </w:rPr>
                  </w:pPr>
                  <w:r>
                    <w:rPr>
                      <w:color w:val="000000"/>
                      <w:spacing w:val="3"/>
                      <w:sz w:val="24"/>
                      <w:lang w:val="en-US" w:eastAsia="zh-CN"/>
                      <w:rFonts w:ascii="宋体" w:hAnsi="宋体" w:eastAsia="宋体" w:cs="Times New Roman" w:hint="eastAsia"/>
                    </w:rPr>
                    <w:t>注意：招商方全年分成总和大于保底报价时，招商方按照分成总和收取合作经营款，招商方全年分成总和小于等于保底报价时，招商方按照保底报价收取合作经营款，请合作方谨慎对待，慎重报价。</w:t>
                  </w:r>
                </w:p>
              </w:tc>
              <w:tc>
                <w:tcPr>
                  <w:tcW w:w="1052" w:type="dxa"/>
                  <w:vAlign w:val="center"/>
                  <w:noWrap w:val="0"/>
                </w:tcPr>
                <w:p w14:paraId="7532ADED">
                  <w:pPr>
                    <w:widowControl w:val="1"/>
                    <w:keepNext w:val="0"/>
                    <w:keepLines w:val="0"/>
                    <w:pageBreakBefore w:val="0"/>
                    <w:wordWrap w:val="1"/>
                    <w:overflowPunct w:val="1"/>
                    <w:topLinePunct w:val="0"/>
                    <w:kinsoku w:val="1"/>
                    <w:autoSpaceDE w:val="1"/>
                    <w:autoSpaceDN w:val="1"/>
                    <w:bidi w:val="0"/>
                    <w:adjustRightInd w:val="0"/>
                    <w:snapToGrid w:val="0"/>
                    <w:jc w:val="both"/>
                    <w:spacing w:line="240" w:lineRule="auto"/>
                    <w:ind w:firstLine="0" w:firstLineChars="0" w:left="105" w:leftChars="50" w:right="0"/>
                    <w:rPr>
                      <w:color w:val="000000"/>
                      <w:spacing w:val="3"/>
                      <w:sz w:val="24"/>
                      <w:lang w:val="en-US" w:eastAsia="zh-CN"/>
                      <w:rFonts w:ascii="宋体" w:hAnsi="宋体" w:eastAsia="宋体" w:cs="Times New Roman" w:hint="eastAsia"/>
                    </w:rPr>
                  </w:pPr>
                  <w:r>
                    <w:rPr>
                      <w:color w:val="000000"/>
                      <w:sz w:val="24"/>
                      <w:lang w:val="en-US" w:eastAsia="zh-CN"/>
                      <w:bCs/>
                      <w:szCs w:val="24"/>
                      <w:rFonts w:ascii="宋体" w:hAnsi="宋体" w:cs="宋体" w:hint="eastAsia"/>
                    </w:rPr>
                    <w:t>0-15分</w:t>
                  </w:r>
                </w:p>
              </w:tc>
            </w:tr>
            <w:tr w14:paraId="152A5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1695" w:hRule="atLeast"/>
                <w:jc w:val="center"/>
              </w:trPr>
              <w:tc>
                <w:tcPr>
                  <w:tcW w:w="870" w:type="dxa"/>
                  <w:vAlign w:val="center"/>
                  <w:noWrap w:val="0"/>
                </w:tcPr>
                <w:p w14:paraId="7793358D">
                  <w:pPr>
                    <w:keepNext w:val="0"/>
                    <w:keepLines w:val="0"/>
                    <w:pageBreakBefore w:val="0"/>
                    <w:wordWrap w:val="1"/>
                    <w:overflowPunct w:val="1"/>
                    <w:topLinePunct w:val="0"/>
                    <w:kinsoku w:val="1"/>
                    <w:autoSpaceDE w:val="1"/>
                    <w:autoSpaceDN w:val="1"/>
                    <w:bidi w:val="0"/>
                    <w:adjustRightInd w:val="0"/>
                    <w:snapToGrid w:val="0"/>
                    <w:jc w:val="center"/>
                    <w:spacing w:line="240" w:lineRule="auto"/>
                    <w:ind w:firstLine="0" w:firstLineChars="0" w:left="105" w:leftChars="50" w:right="0"/>
                    <w:rPr>
                      <w:color w:val="000000"/>
                      <w:sz w:val="24"/>
                      <w:lang w:val="en-US" w:eastAsia="zh-CN"/>
                      <w:bCs/>
                      <w:szCs w:val="24"/>
                      <w:rFonts w:ascii="宋体" w:hAnsi="宋体" w:cs="宋体" w:hint="default"/>
                    </w:rPr>
                  </w:pPr>
                  <w:r>
                    <w:rPr>
                      <w:color w:val="000000"/>
                      <w:sz w:val="24"/>
                      <w:lang w:val="en-US" w:eastAsia="zh-CN"/>
                      <w:bCs/>
                      <w:szCs w:val="24"/>
                      <w:rFonts w:ascii="宋体" w:hAnsi="宋体" w:cs="宋体" w:hint="eastAsia"/>
                    </w:rPr>
                    <w:t>8</w:t>
                  </w:r>
                </w:p>
              </w:tc>
              <w:tc>
                <w:tcPr>
                  <w:tcW w:w="1100" w:type="dxa"/>
                  <w:vAlign w:val="center"/>
                  <w:noWrap w:val="0"/>
                </w:tcPr>
                <w:p w14:paraId="6B4B6A1D">
                  <w:pPr>
                    <w:widowControl w:val="1"/>
                    <w:keepNext w:val="0"/>
                    <w:keepLines w:val="0"/>
                    <w:pageBreakBefore w:val="0"/>
                    <w:wordWrap w:val="1"/>
                    <w:overflowPunct w:val="1"/>
                    <w:topLinePunct w:val="0"/>
                    <w:kinsoku w:val="1"/>
                    <w:autoSpaceDE w:val="1"/>
                    <w:autoSpaceDN w:val="1"/>
                    <w:bidi w:val="0"/>
                    <w:adjustRightInd w:val="0"/>
                    <w:snapToGrid w:val="0"/>
                    <w:jc w:val="center"/>
                    <w:spacing w:line="240" w:lineRule="auto"/>
                    <w:ind w:firstLine="0" w:firstLineChars="0" w:left="105" w:leftChars="50" w:right="0"/>
                    <w:rPr>
                      <w:color w:val="000000"/>
                      <w:spacing w:val="3"/>
                      <w:sz w:val="24"/>
                      <w:lang w:val="en-US" w:eastAsia="zh-CN"/>
                      <w:rFonts w:ascii="宋体" w:hAnsi="宋体" w:eastAsia="宋体" w:cs="Times New Roman" w:hint="default"/>
                    </w:rPr>
                  </w:pPr>
                  <w:r>
                    <w:rPr>
                      <w:color w:val="000000"/>
                      <w:spacing w:val="3"/>
                      <w:sz w:val="24"/>
                      <w:lang w:val="en-US" w:eastAsia="zh-CN"/>
                      <w:rFonts w:ascii="宋体" w:hAnsi="宋体" w:eastAsia="宋体" w:cs="Times New Roman" w:hint="eastAsia"/>
                    </w:rPr>
                    <w:t>分成比例报价</w:t>
                  </w:r>
                  <w:r>
                    <w:rPr>
                      <w:color w:val="auto"/>
                      <w:sz w:val="24"/>
                      <w:lang w:val="en-US" w:eastAsia="zh-CN"/>
                      <w:szCs w:val="24"/>
                      <w:rFonts w:ascii="宋体" w:hAnsi="宋体" w:cs="宋体" w:hint="eastAsia"/>
                    </w:rPr>
                    <w:t>（要求不少于31%）</w:t>
                  </w:r>
                </w:p>
              </w:tc>
              <w:tc>
                <w:tcPr>
                  <w:tcW w:w="6772" w:type="dxa"/>
                  <w:vAlign w:val="center"/>
                  <w:noWrap w:val="0"/>
                </w:tcPr>
                <w:p w14:paraId="2DD89BA1">
                  <w:pPr>
                    <w:widowControl w:val="1"/>
                    <w:keepNext w:val="0"/>
                    <w:keepLines w:val="0"/>
                    <w:pageBreakBefore w:val="0"/>
                    <w:wordWrap w:val="1"/>
                    <w:overflowPunct w:val="1"/>
                    <w:topLinePunct w:val="0"/>
                    <w:kinsoku w:val="1"/>
                    <w:autoSpaceDE w:val="1"/>
                    <w:autoSpaceDN w:val="1"/>
                    <w:bidi w:val="0"/>
                    <w:adjustRightInd w:val="0"/>
                    <w:snapToGrid w:val="0"/>
                    <w:jc w:val="both"/>
                    <w:spacing w:line="240" w:lineRule="auto"/>
                    <w:ind w:firstLine="0" w:firstLineChars="0" w:left="105" w:leftChars="50" w:right="0"/>
                    <w:rPr>
                      <w:color w:val="000000"/>
                      <w:spacing w:val="3"/>
                      <w:sz w:val="24"/>
                      <w:lang w:val="en-US" w:eastAsia="zh-CN"/>
                      <w:rFonts w:ascii="宋体" w:hAnsi="宋体" w:eastAsia="宋体" w:cs="Times New Roman" w:hint="eastAsia"/>
                    </w:rPr>
                  </w:pPr>
                  <w:r>
                    <w:rPr>
                      <w:color w:val="000000"/>
                      <w:spacing w:val="3"/>
                      <w:sz w:val="24"/>
                      <w:lang w:val="en-US" w:eastAsia="zh-CN"/>
                      <w:rFonts w:ascii="宋体" w:hAnsi="宋体" w:eastAsia="宋体" w:cs="Times New Roman" w:hint="eastAsia"/>
                    </w:rPr>
                    <w:t>招商方分成比例最低不得少于31%。以满足文件要求的有效最高招商方分成比例报价为基准价，得15分，其他报价得分=（其他报价/基准价）×15%×100（保留至小数点后两位）。</w:t>
                  </w:r>
                </w:p>
                <w:p w14:paraId="3E13FECF">
                  <w:pPr>
                    <w:widowControl w:val="1"/>
                    <w:keepNext w:val="0"/>
                    <w:keepLines w:val="0"/>
                    <w:pageBreakBefore w:val="0"/>
                    <w:wordWrap w:val="1"/>
                    <w:overflowPunct w:val="1"/>
                    <w:topLinePunct w:val="0"/>
                    <w:kinsoku w:val="1"/>
                    <w:autoSpaceDE w:val="1"/>
                    <w:autoSpaceDN w:val="1"/>
                    <w:bidi w:val="0"/>
                    <w:adjustRightInd w:val="0"/>
                    <w:snapToGrid w:val="0"/>
                    <w:jc w:val="both"/>
                    <w:spacing w:line="240" w:lineRule="auto"/>
                    <w:ind w:firstLine="0" w:firstLineChars="0" w:left="105" w:leftChars="50" w:right="0"/>
                    <w:rPr>
                      <w:color w:val="000000"/>
                      <w:spacing w:val="3"/>
                      <w:sz w:val="24"/>
                      <w:lang w:val="en-US" w:eastAsia="zh-CN"/>
                      <w:rFonts w:ascii="宋体" w:hAnsi="宋体" w:eastAsia="宋体" w:cs="Times New Roman" w:hint="default"/>
                    </w:rPr>
                  </w:pPr>
                </w:p>
              </w:tc>
              <w:tc>
                <w:tcPr>
                  <w:tcW w:w="1052" w:type="dxa"/>
                  <w:vAlign w:val="center"/>
                  <w:noWrap w:val="0"/>
                </w:tcPr>
                <w:p w14:paraId="01B9497E">
                  <w:pPr>
                    <w:keepNext w:val="0"/>
                    <w:keepLines w:val="0"/>
                    <w:pageBreakBefore w:val="0"/>
                    <w:wordWrap w:val="1"/>
                    <w:overflowPunct w:val="1"/>
                    <w:topLinePunct w:val="0"/>
                    <w:kinsoku w:val="1"/>
                    <w:autoSpaceDE w:val="1"/>
                    <w:autoSpaceDN w:val="1"/>
                    <w:bidi w:val="0"/>
                    <w:adjustRightInd w:val="0"/>
                    <w:snapToGrid w:val="0"/>
                    <w:jc w:val="both"/>
                    <w:spacing w:line="240" w:lineRule="auto"/>
                    <w:ind w:firstLine="0" w:firstLineChars="0" w:left="105" w:leftChars="50" w:right="0"/>
                    <w:rPr>
                      <w:color w:val="000000"/>
                      <w:sz w:val="24"/>
                      <w:lang w:val="en-US" w:eastAsia="zh-CN"/>
                      <w:bCs/>
                      <w:szCs w:val="24"/>
                      <w:rFonts w:ascii="宋体" w:hAnsi="宋体" w:cs="宋体" w:hint="default"/>
                    </w:rPr>
                  </w:pPr>
                  <w:r>
                    <w:rPr>
                      <w:color w:val="000000"/>
                      <w:sz w:val="24"/>
                      <w:lang w:val="en-US" w:eastAsia="zh-CN"/>
                      <w:bCs/>
                      <w:szCs w:val="24"/>
                      <w:rFonts w:ascii="宋体" w:hAnsi="宋体" w:cs="宋体" w:hint="eastAsia"/>
                    </w:rPr>
                    <w:t>0-15分</w:t>
                  </w:r>
                </w:p>
              </w:tc>
            </w:tr>
            <w:tr w14:paraId="25326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893" w:hRule="atLeast"/>
                <w:jc w:val="center"/>
              </w:trPr>
              <w:tc>
                <w:tcPr>
                  <w:tcW w:w="870" w:type="dxa"/>
                  <w:vAlign w:val="center"/>
                  <w:noWrap w:val="0"/>
                </w:tcPr>
                <w:p w14:paraId="191FAE9C">
                  <w:pPr>
                    <w:keepNext w:val="0"/>
                    <w:keepLines w:val="0"/>
                    <w:pageBreakBefore w:val="0"/>
                    <w:wordWrap w:val="1"/>
                    <w:overflowPunct w:val="1"/>
                    <w:topLinePunct w:val="0"/>
                    <w:kinsoku w:val="1"/>
                    <w:autoSpaceDE w:val="1"/>
                    <w:autoSpaceDN w:val="1"/>
                    <w:bidi w:val="0"/>
                    <w:adjustRightInd w:val="0"/>
                    <w:snapToGrid w:val="0"/>
                    <w:jc w:val="center"/>
                    <w:spacing w:line="240" w:lineRule="auto"/>
                    <w:ind w:firstLine="0" w:firstLineChars="0" w:left="105" w:leftChars="50" w:right="0"/>
                    <w:rPr>
                      <w:b w:val="1"/>
                      <w:color w:val="000000"/>
                      <w:sz w:val="24"/>
                      <w:lang w:val="en-US" w:eastAsia="zh-CN"/>
                      <w:bCs/>
                      <w:szCs w:val="24"/>
                      <w:rFonts w:ascii="宋体" w:hAnsi="宋体" w:eastAsia="宋体" w:cs="宋体" w:hint="default"/>
                    </w:rPr>
                  </w:pPr>
                  <w:r>
                    <w:rPr>
                      <w:b w:val="0"/>
                      <w:color w:val="000000"/>
                      <w:sz w:val="24"/>
                      <w:lang w:val="en-US" w:eastAsia="zh-CN"/>
                      <w:bCs w:val="0"/>
                      <w:szCs w:val="24"/>
                      <w:rFonts w:ascii="宋体" w:hAnsi="宋体" w:cs="宋体" w:hint="eastAsia"/>
                    </w:rPr>
                    <w:t>9</w:t>
                  </w:r>
                </w:p>
              </w:tc>
              <w:tc>
                <w:tcPr>
                  <w:tcW w:w="7872" w:type="dxa"/>
                  <w:gridSpan w:val="2"/>
                  <w:vAlign w:val="center"/>
                  <w:noWrap w:val="0"/>
                </w:tcPr>
                <w:p w14:paraId="19F21D40">
                  <w:pPr>
                    <w:keepNext w:val="0"/>
                    <w:keepLines w:val="0"/>
                    <w:pageBreakBefore w:val="0"/>
                    <w:wordWrap w:val="1"/>
                    <w:overflowPunct w:val="1"/>
                    <w:topLinePunct w:val="0"/>
                    <w:kinsoku w:val="1"/>
                    <w:autoSpaceDE w:val="1"/>
                    <w:autoSpaceDN w:val="1"/>
                    <w:bidi w:val="0"/>
                    <w:adjustRightInd w:val="0"/>
                    <w:snapToGrid w:val="0"/>
                    <w:jc w:val="both"/>
                    <w:spacing w:line="240" w:lineRule="auto"/>
                    <w:ind w:firstLine="0" w:firstLineChars="0" w:left="105" w:leftChars="50" w:right="0"/>
                    <w:rPr>
                      <w:b w:val="1"/>
                      <w:color w:val="000000"/>
                      <w:sz w:val="24"/>
                      <w:bCs/>
                      <w:szCs w:val="24"/>
                      <w:rFonts w:ascii="宋体" w:hAnsi="宋体" w:cs="宋体" w:hint="eastAsia"/>
                    </w:rPr>
                  </w:pPr>
                  <w:r>
                    <w:rPr>
                      <w:b w:val="1"/>
                      <w:color w:val="000000"/>
                      <w:sz w:val="24"/>
                      <w:bCs/>
                      <w:szCs w:val="24"/>
                      <w:rFonts w:ascii="宋体" w:hAnsi="宋体" w:cs="宋体" w:hint="eastAsia"/>
                    </w:rPr>
                    <w:t>合计（1</w:t>
                  </w:r>
                  <w:r>
                    <w:rPr>
                      <w:b w:val="1"/>
                      <w:color w:val="000000"/>
                      <w:sz w:val="24"/>
                      <w:bCs/>
                      <w:szCs w:val="24"/>
                      <w:rFonts w:ascii="宋体" w:hAnsi="宋体" w:cs="宋体"/>
                    </w:rPr>
                    <w:t>-</w:t>
                  </w:r>
                  <w:r>
                    <w:rPr>
                      <w:b w:val="1"/>
                      <w:color w:val="000000"/>
                      <w:sz w:val="24"/>
                      <w:lang w:val="en-US" w:eastAsia="zh-CN"/>
                      <w:bCs/>
                      <w:szCs w:val="24"/>
                      <w:rFonts w:ascii="宋体" w:hAnsi="宋体" w:cs="宋体" w:hint="eastAsia"/>
                    </w:rPr>
                    <w:t>8</w:t>
                  </w:r>
                  <w:r>
                    <w:rPr>
                      <w:b w:val="1"/>
                      <w:color w:val="000000"/>
                      <w:sz w:val="24"/>
                      <w:bCs/>
                      <w:szCs w:val="24"/>
                      <w:rFonts w:ascii="宋体" w:hAnsi="宋体" w:cs="宋体" w:hint="eastAsia"/>
                    </w:rPr>
                    <w:t>项）</w:t>
                  </w:r>
                </w:p>
              </w:tc>
              <w:tc>
                <w:tcPr>
                  <w:tcW w:w="1052" w:type="dxa"/>
                  <w:vAlign w:val="center"/>
                  <w:noWrap w:val="0"/>
                </w:tcPr>
                <w:p w14:paraId="5D8B6F8C">
                  <w:pPr>
                    <w:keepNext w:val="0"/>
                    <w:keepLines w:val="0"/>
                    <w:pageBreakBefore w:val="0"/>
                    <w:wordWrap w:val="1"/>
                    <w:overflowPunct w:val="1"/>
                    <w:topLinePunct w:val="0"/>
                    <w:kinsoku w:val="1"/>
                    <w:autoSpaceDE w:val="1"/>
                    <w:autoSpaceDN w:val="1"/>
                    <w:bidi w:val="0"/>
                    <w:adjustRightInd w:val="0"/>
                    <w:snapToGrid w:val="0"/>
                    <w:jc w:val="both"/>
                    <w:spacing w:line="240" w:lineRule="auto"/>
                    <w:ind w:firstLine="0" w:firstLineChars="0" w:left="105" w:leftChars="50" w:right="0"/>
                    <w:rPr>
                      <w:b w:val="1"/>
                      <w:color w:val="000000"/>
                      <w:sz w:val="24"/>
                      <w:bCs/>
                      <w:szCs w:val="24"/>
                      <w:rFonts w:ascii="宋体" w:hAnsi="宋体" w:cs="宋体" w:hint="eastAsia"/>
                    </w:rPr>
                  </w:pPr>
                  <w:r>
                    <w:rPr>
                      <w:b w:val="1"/>
                      <w:color w:val="000000"/>
                      <w:sz w:val="24"/>
                      <w:lang w:val="en-US" w:eastAsia="zh-CN"/>
                      <w:bCs/>
                      <w:szCs w:val="24"/>
                      <w:rFonts w:ascii="宋体" w:hAnsi="宋体" w:cs="宋体" w:hint="eastAsia"/>
                    </w:rPr>
                    <w:t>100</w:t>
                  </w:r>
                  <w:r>
                    <w:rPr>
                      <w:b w:val="1"/>
                      <w:color w:val="000000"/>
                      <w:sz w:val="24"/>
                      <w:bCs/>
                      <w:szCs w:val="24"/>
                      <w:rFonts w:ascii="宋体" w:hAnsi="宋体" w:cs="宋体" w:hint="eastAsia"/>
                    </w:rPr>
                    <w:t>分</w:t>
                  </w:r>
                </w:p>
              </w:tc>
            </w:tr>
          </w:tbl>
          <w:p w14:paraId="659860B5">
            <w:pPr>
              <w:pStyle w:val="12"/>
              <w:kinsoku w:val="0"/>
              <w:autoSpaceDE w:val="0"/>
              <w:autoSpaceDN w:val="0"/>
              <w:adjustRightInd w:val="0"/>
              <w:snapToGrid w:val="0"/>
              <w:jc w:val="left"/>
              <w:numPr>
                <w:ilvl w:val="0"/>
                <w:numId w:val="0"/>
              </w:numPr>
              <w:spacing w:before="115" w:line="263" w:lineRule="auto"/>
              <w:ind w:firstLine="480" w:firstLineChars="200" w:right="70" w:rightChars="0"/>
              <w:rPr>
                <w:b w:val="0"/>
                <w:color w:val="000000"/>
                <w:sz w:val="24"/>
                <w:lang w:val="zh-CN" w:eastAsia="zh-CN"/>
                <w:bCs w:val="0"/>
                <w:szCs w:val="24"/>
                <w:rFonts w:ascii="宋体" w:hAnsi="宋体" w:eastAsia="宋体" w:cs="宋体" w:hint="eastAsia"/>
              </w:rPr>
            </w:pPr>
            <w:r>
              <w:rPr>
                <w:b w:val="0"/>
                <w:color w:val="000000"/>
                <w:sz w:val="24"/>
                <w:lang w:val="zh-CN" w:eastAsia="zh-CN"/>
                <w:bCs w:val="0"/>
                <w:szCs w:val="24"/>
                <w:rFonts w:ascii="宋体" w:hAnsi="宋体" w:eastAsia="宋体" w:cs="宋体" w:hint="eastAsia"/>
              </w:rPr>
              <w:t>最终成交结果以</w:t>
            </w:r>
            <w:r>
              <w:rPr>
                <w:b w:val="0"/>
                <w:color w:val="000000"/>
                <w:sz w:val="24"/>
                <w:lang w:val="zh-CN" w:eastAsia="zh-CN"/>
                <w:bCs w:val="0"/>
                <w:szCs w:val="24"/>
                <w:rFonts w:cs="宋体" w:hint="eastAsia"/>
              </w:rPr>
              <w:t>招商结果公告</w:t>
            </w:r>
            <w:r>
              <w:rPr>
                <w:b w:val="0"/>
                <w:color w:val="000000"/>
                <w:sz w:val="24"/>
                <w:lang w:val="zh-CN" w:eastAsia="zh-CN"/>
                <w:bCs w:val="0"/>
                <w:szCs w:val="24"/>
                <w:rFonts w:ascii="宋体" w:hAnsi="宋体" w:eastAsia="宋体" w:cs="宋体" w:hint="eastAsia"/>
              </w:rPr>
              <w:t>为准。</w:t>
            </w:r>
            <w:r>
              <w:rPr>
                <w:b w:val="0"/>
                <w:color w:val="000000"/>
                <w:sz w:val="24"/>
                <w:lang w:val="zh-CN" w:eastAsia="zh-CN"/>
                <w:bCs w:val="0"/>
                <w:szCs w:val="24"/>
                <w:rFonts w:cs="宋体" w:hint="eastAsia"/>
              </w:rPr>
              <w:t>同等分值下，原合作方享有优先合作权。</w:t>
            </w:r>
          </w:p>
          <w:p w14:paraId="33602D00">
            <w:pPr>
              <w:pStyle w:val="14"/>
              <w:spacing w:before="2" w:line="310" w:lineRule="atLeast"/>
              <w:ind w:right="95"/>
              <w:rPr>
                <w:color w:val="000000"/>
                <w:w w:val="100"/>
                <w:sz w:val="24"/>
                <w:szCs w:val="24"/>
                <w:rFonts w:ascii="宋体" w:hAnsi="宋体" w:eastAsia="宋体" w:cs="宋体" w:hint="eastAsia"/>
              </w:rPr>
            </w:pPr>
            <w:r>
              <w:rPr>
                <w:b w:val="1"/>
                <w:color w:val="000000"/>
                <w:sz w:val="24"/>
                <w:szCs w:val="24"/>
                <w:rFonts w:ascii="宋体" w:hAnsi="宋体" w:eastAsia="宋体" w:cs="宋体" w:hint="eastAsia"/>
              </w:rPr>
              <w:t>注：最高报价是指不低于公告底价的最高报价。</w:t>
            </w:r>
            <w:r>
              <w:rPr>
                <w:color w:val="000000"/>
                <w:w w:val="100"/>
                <w:sz w:val="24"/>
                <w:szCs w:val="24"/>
                <w:rFonts w:ascii="宋体" w:hAnsi="宋体" w:eastAsia="宋体" w:cs="宋体" w:hint="eastAsia"/>
              </w:rPr>
              <w:t xml:space="preserve"> </w:t>
            </w:r>
          </w:p>
        </w:tc>
      </w:tr>
      <w:tr w14:paraId="51B12E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type="dxa" w:w="0.000000"/>
            <w:bottom w:type="dxa" w:w="0.000000"/>
            <w:left w:type="dxa" w:w="0.000000"/>
            <w:right w:type="dxa" w:w="0.000000"/>
          </w:tblCellMar>
        </w:tblPrEx>
        <w:trPr>
          <w:trHeight w:val="319" w:hRule="atLeast"/>
        </w:trPr>
        <w:tc>
          <w:tcPr>
            <w:tcW w:w="10068" w:type="dxa"/>
            <w:vAlign w:val="top"/>
            <w:noWrap w:val="0"/>
          </w:tcPr>
          <w:p w14:paraId="2C5F62AF">
            <w:pPr>
              <w:pStyle w:val="14"/>
              <w:jc w:val="center"/>
              <w:spacing w:before="2" w:line="310" w:lineRule="atLeast"/>
              <w:ind w:right="95"/>
              <w:rPr>
                <w:b w:val="1"/>
                <w:color w:val="000000"/>
                <w:sz w:val="24"/>
                <w:szCs w:val="24"/>
                <w:rFonts w:ascii="宋体" w:hAnsi="宋体" w:eastAsia="宋体" w:cs="宋体" w:hint="eastAsia"/>
              </w:rPr>
            </w:pPr>
            <w:r>
              <w:rPr>
                <w:color w:val="000000"/>
                <w:sz w:val="24"/>
                <w:lang w:eastAsia="zh-CN"/>
                <w:szCs w:val="24"/>
                <w:rFonts w:cs="宋体" w:hint="eastAsia"/>
              </w:rPr>
              <w:t>六</w:t>
            </w:r>
            <w:r>
              <w:rPr>
                <w:color w:val="000000"/>
                <w:sz w:val="24"/>
                <w:szCs w:val="24"/>
                <w:rFonts w:ascii="宋体" w:hAnsi="宋体" w:eastAsia="宋体" w:cs="宋体" w:hint="eastAsia"/>
              </w:rPr>
              <w:t>、</w:t>
            </w:r>
            <w:r>
              <w:rPr>
                <w:color w:val="000000"/>
                <w:sz w:val="24"/>
                <w:lang w:eastAsia="zh-CN"/>
                <w:szCs w:val="24"/>
                <w:rFonts w:cs="宋体" w:hint="eastAsia"/>
              </w:rPr>
              <w:t>投标方</w:t>
            </w:r>
            <w:r>
              <w:rPr>
                <w:color w:val="000000"/>
                <w:sz w:val="24"/>
                <w:szCs w:val="24"/>
                <w:rFonts w:ascii="宋体" w:hAnsi="宋体" w:eastAsia="宋体" w:cs="宋体" w:hint="eastAsia"/>
              </w:rPr>
              <w:t>参与方式</w:t>
            </w:r>
          </w:p>
        </w:tc>
      </w:tr>
      <w:tr w14:paraId="51C984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type="dxa" w:w="0.000000"/>
            <w:bottom w:type="dxa" w:w="0.000000"/>
            <w:left w:type="dxa" w:w="0.000000"/>
            <w:right w:type="dxa" w:w="0.000000"/>
          </w:tblCellMar>
        </w:tblPrEx>
        <w:trPr>
          <w:trHeight w:val="883" w:hRule="atLeast"/>
        </w:trPr>
        <w:tc>
          <w:tcPr>
            <w:tcW w:w="10068" w:type="dxa"/>
            <w:vAlign w:val="center"/>
            <w:noWrap w:val="0"/>
          </w:tcPr>
          <w:p w14:paraId="2C7E3069">
            <w:pPr>
              <w:pStyle w:val="14"/>
              <w:jc w:val="left"/>
              <w:spacing w:before="2" w:line="310" w:lineRule="atLeast"/>
              <w:ind w:right="95"/>
              <w:rPr>
                <w:color w:val="000000"/>
                <w:sz w:val="24"/>
                <w:lang w:eastAsia="zh-CN"/>
                <w:szCs w:val="24"/>
                <w:rFonts w:cs="宋体" w:hint="eastAsia"/>
              </w:rPr>
            </w:pPr>
            <w:r>
              <w:rPr>
                <w:b w:val="0"/>
                <w:color w:val="000000"/>
                <w:sz w:val="24"/>
                <w:lang w:val="en-US" w:eastAsia="zh-CN" w:bidi="zh-CN"/>
                <w:bCs w:val="0"/>
                <w:szCs w:val="24"/>
                <w:rFonts w:ascii="宋体" w:hAnsi="宋体" w:eastAsia="宋体" w:cs="宋体" w:hint="eastAsia"/>
              </w:rPr>
              <w:t>登录合肥文旅博览集团网站</w:t>
            </w:r>
            <w:r>
              <w:rPr>
                <w:color w:val="000000"/>
                <w:sz w:val="24"/>
                <w:bCs/>
                <w:szCs w:val="24"/>
                <w:rFonts w:ascii="宋体" w:hAnsi="宋体" w:hint="eastAsia"/>
              </w:rPr>
              <w:t>http://www.zwzcgl.com/index/lists/008002</w:t>
            </w:r>
            <w:r>
              <w:rPr>
                <w:b w:val="0"/>
                <w:color w:val="000000"/>
                <w:sz w:val="24"/>
                <w:lang w:val="en-US" w:eastAsia="zh-CN" w:bidi="zh-CN"/>
                <w:bCs w:val="0"/>
                <w:szCs w:val="24"/>
                <w:rFonts w:ascii="宋体" w:hAnsi="宋体" w:eastAsia="宋体" w:cs="宋体" w:hint="eastAsia"/>
              </w:rPr>
              <w:t>下载附件</w:t>
            </w:r>
            <w:r>
              <w:rPr>
                <w:b w:val="1"/>
                <w:color w:val="000000"/>
                <w:sz w:val="24"/>
                <w:lang w:val="en-US" w:eastAsia="zh-CN" w:bidi="zh-CN"/>
                <w:bCs/>
                <w:szCs w:val="24"/>
                <w:rFonts w:ascii="宋体" w:hAnsi="宋体" w:eastAsia="宋体" w:cs="宋体" w:hint="eastAsia"/>
              </w:rPr>
              <w:t>《招商报名信息表》</w:t>
            </w:r>
            <w:r>
              <w:rPr>
                <w:b w:val="0"/>
                <w:color w:val="000000"/>
                <w:sz w:val="24"/>
                <w:lang w:val="en-US" w:eastAsia="zh-CN" w:bidi="zh-CN"/>
                <w:bCs w:val="0"/>
                <w:szCs w:val="24"/>
                <w:rFonts w:ascii="宋体" w:hAnsi="宋体" w:eastAsia="宋体" w:cs="宋体" w:hint="eastAsia"/>
              </w:rPr>
              <w:t>完整填写信息，在公告期内（202</w:t>
            </w:r>
            <w:r>
              <w:rPr>
                <w:b w:val="0"/>
                <w:color w:val="000000"/>
                <w:sz w:val="24"/>
                <w:lang w:val="en-US" w:eastAsia="zh-CN" w:bidi="zh-CN"/>
                <w:bCs w:val="0"/>
                <w:szCs w:val="24"/>
                <w:rFonts w:cs="宋体" w:hint="eastAsia"/>
              </w:rPr>
              <w:t>5</w:t>
            </w:r>
            <w:r>
              <w:rPr>
                <w:b w:val="0"/>
                <w:color w:val="000000"/>
                <w:sz w:val="24"/>
                <w:lang w:val="en-US" w:eastAsia="zh-CN" w:bidi="zh-CN"/>
                <w:bCs w:val="0"/>
                <w:szCs w:val="24"/>
                <w:rFonts w:ascii="宋体" w:hAnsi="宋体" w:eastAsia="宋体" w:cs="宋体" w:hint="eastAsia"/>
              </w:rPr>
              <w:t>年</w:t>
            </w:r>
            <w:r>
              <w:rPr>
                <w:b w:val="0"/>
                <w:color w:val="000000"/>
                <w:sz w:val="24"/>
                <w:lang w:val="en-US" w:eastAsia="zh-CN" w:bidi="zh-CN"/>
                <w:bCs w:val="0"/>
                <w:szCs w:val="24"/>
                <w:rFonts w:cs="宋体" w:hint="eastAsia"/>
              </w:rPr>
              <w:t>1</w:t>
            </w:r>
            <w:r>
              <w:rPr>
                <w:b w:val="0"/>
                <w:color w:val="000000"/>
                <w:sz w:val="24"/>
                <w:lang w:val="en-US" w:eastAsia="zh-CN" w:bidi="zh-CN"/>
                <w:bCs w:val="0"/>
                <w:szCs w:val="24"/>
                <w:rFonts w:ascii="宋体" w:hAnsi="宋体" w:eastAsia="宋体" w:cs="宋体" w:hint="eastAsia"/>
              </w:rPr>
              <w:t>月</w:t>
            </w:r>
            <w:r>
              <w:rPr>
                <w:b w:val="0"/>
                <w:color w:val="000000"/>
                <w:sz w:val="24"/>
                <w:lang w:val="en-US" w:eastAsia="zh-CN" w:bidi="zh-CN"/>
                <w:bCs w:val="0"/>
                <w:szCs w:val="24"/>
                <w:rFonts w:cs="宋体" w:hint="eastAsia"/>
              </w:rPr>
              <w:t>16</w:t>
            </w:r>
            <w:r>
              <w:rPr>
                <w:b w:val="0"/>
                <w:color w:val="000000"/>
                <w:sz w:val="24"/>
                <w:lang w:val="en-US" w:eastAsia="zh-CN" w:bidi="zh-CN"/>
                <w:bCs w:val="0"/>
                <w:szCs w:val="24"/>
                <w:rFonts w:ascii="宋体" w:hAnsi="宋体" w:eastAsia="宋体" w:cs="宋体" w:hint="eastAsia"/>
              </w:rPr>
              <w:t>日17:00前）发送至邮箱</w:t>
            </w:r>
            <w:r>
              <w:rPr>
                <w:b w:val="0"/>
                <w:u w:val="none"/>
                <w:color w:val="000000"/>
                <w:sz w:val="24"/>
                <w:lang w:val="en-US" w:eastAsia="zh-CN" w:bidi="zh-CN"/>
                <w:bCs w:val="0"/>
                <w:szCs w:val="24"/>
                <w:rFonts w:ascii="宋体" w:hAnsi="宋体" w:eastAsia="宋体" w:cs="宋体" w:hint="eastAsia"/>
              </w:rPr>
              <w:t>：</w:t>
            </w:r>
            <w:r>
              <w:rPr>
                <w:b w:val="0"/>
                <w:u w:val="single"/>
                <w:color w:val="000000"/>
                <w:sz w:val="24"/>
                <w:lang w:val="en-US" w:eastAsia="zh-CN" w:bidi="zh-CN"/>
                <w:bCs w:val="0"/>
                <w:szCs w:val="24"/>
                <w:rFonts w:cs="宋体" w:hint="eastAsia"/>
              </w:rPr>
              <w:t>510785072</w:t>
            </w:r>
            <w:r>
              <w:rPr>
                <w:b w:val="0"/>
                <w:u w:val="single"/>
                <w:color w:val="000000"/>
                <w:sz w:val="24"/>
                <w:lang w:val="en-US" w:eastAsia="zh-CN" w:bidi="zh-CN"/>
                <w:bCs w:val="0"/>
                <w:szCs w:val="24"/>
                <w:rFonts w:ascii="宋体" w:hAnsi="宋体" w:eastAsia="宋体" w:cs="宋体" w:hint="eastAsia"/>
              </w:rPr>
              <w:t>@qq.com</w:t>
            </w:r>
          </w:p>
        </w:tc>
      </w:tr>
    </w:tbl>
    <w:tbl>
      <w:tblPr>
        <w:tblStyle w:val="13"/>
        <w:tblW w:w="10068" w:type="dxa"/>
        <w:tblInd w:type="dxa" w:w="0.000000"/>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type="dxa" w:w="0.000000"/>
          <w:bottom w:type="dxa" w:w="0.000000"/>
          <w:left w:type="dxa" w:w="0.000000"/>
          <w:right w:type="dxa" w:w="0.000000"/>
        </w:tblCellMar>
      </w:tblPr>
      <w:tblGrid>
        <w:gridCol w:w="1425.000000"/>
        <w:gridCol w:w="8643.000000"/>
      </w:tblGrid>
      <w:tr w14:paraId="145122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type="dxa" w:w="0.000000"/>
            <w:bottom w:type="dxa" w:w="0.000000"/>
            <w:left w:type="dxa" w:w="0.000000"/>
            <w:right w:type="dxa" w:w="0.000000"/>
          </w:tblCellMar>
        </w:tblPrEx>
        <w:trPr>
          <w:trHeight w:val="405" w:hRule="atLeast"/>
        </w:trPr>
        <w:tc>
          <w:tcPr>
            <w:tcW w:w="10068" w:type="dxa"/>
            <w:gridSpan w:val="2"/>
            <w:vAlign w:val="center"/>
            <w:noWrap w:val="0"/>
          </w:tcPr>
          <w:p w14:paraId="6D31D2EE">
            <w:pPr>
              <w:pStyle w:val="12"/>
              <w:widowControl w:val="0"/>
              <w:keepNext w:val="0"/>
              <w:keepLines w:val="0"/>
              <w:pageBreakBefore w:val="0"/>
              <w:wordWrap w:val="1"/>
              <w:overflowPunct w:val="1"/>
              <w:topLinePunct w:val="0"/>
              <w:kinsoku w:val="1"/>
              <w:autoSpaceDE w:val="1"/>
              <w:autoSpaceDN w:val="1"/>
              <w:bidi w:val="0"/>
              <w:adjustRightInd w:val="0"/>
              <w:snapToGrid w:val="0"/>
              <w:jc w:val="center"/>
              <w:spacing w:line="240" w:lineRule="auto"/>
              <w:ind w:firstLine="0" w:firstLineChars="0" w:left="105" w:leftChars="50"/>
              <w:rPr/>
            </w:pPr>
            <w:r>
              <w:rPr>
                <w:spacing w:val="-2"/>
                <w:lang w:eastAsia="zh-CN"/>
                <w:rFonts w:hint="eastAsia"/>
              </w:rPr>
              <w:t>七</w:t>
            </w:r>
            <w:r>
              <w:rPr>
                <w:spacing w:val="-2"/>
              </w:rPr>
              <w:t>、</w:t>
            </w:r>
            <w:r>
              <w:rPr>
                <w:color w:val="000000"/>
                <w:sz w:val="24"/>
                <w:lang w:val="en-US" w:eastAsia="zh-CN" w:bidi="zh-CN"/>
                <w:szCs w:val="24"/>
                <w:rFonts w:cs="宋体" w:hint="eastAsia"/>
              </w:rPr>
              <w:t>投标方</w:t>
            </w:r>
            <w:r>
              <w:rPr>
                <w:color w:val="000000"/>
                <w:sz w:val="24"/>
                <w:lang w:val="en-US" w:eastAsia="zh-CN" w:bidi="zh-CN"/>
                <w:szCs w:val="24"/>
                <w:rFonts w:ascii="宋体" w:hAnsi="宋体" w:eastAsia="宋体" w:cs="宋体" w:hint="eastAsia"/>
              </w:rPr>
              <w:t>需提供的材料</w:t>
            </w:r>
          </w:p>
        </w:tc>
      </w:tr>
      <w:tr w14:paraId="5D2FB5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type="dxa" w:w="0.000000"/>
            <w:bottom w:type="dxa" w:w="0.000000"/>
            <w:left w:type="dxa" w:w="0.000000"/>
            <w:right w:type="dxa" w:w="0.000000"/>
          </w:tblCellMar>
        </w:tblPrEx>
        <w:trPr>
          <w:trHeight w:val="3066" w:hRule="atLeast"/>
        </w:trPr>
        <w:tc>
          <w:tcPr>
            <w:tcW w:w="1425" w:type="dxa"/>
            <w:vAlign w:val="center"/>
            <w:noWrap w:val="0"/>
          </w:tcPr>
          <w:p w14:paraId="4DC8E547">
            <w:pPr>
              <w:pStyle w:val="12"/>
              <w:widowControl w:val="0"/>
              <w:keepNext w:val="0"/>
              <w:keepLines w:val="0"/>
              <w:pageBreakBefore w:val="0"/>
              <w:wordWrap w:val="1"/>
              <w:overflowPunct w:val="1"/>
              <w:topLinePunct w:val="0"/>
              <w:kinsoku w:val="1"/>
              <w:autoSpaceDE w:val="1"/>
              <w:autoSpaceDN w:val="1"/>
              <w:bidi w:val="0"/>
              <w:adjustRightInd w:val="0"/>
              <w:snapToGrid w:val="0"/>
              <w:jc w:val="center"/>
              <w:spacing w:line="240" w:lineRule="auto"/>
              <w:ind w:firstLine="0" w:firstLineChars="0" w:left="105" w:leftChars="50"/>
              <w:rPr/>
            </w:pPr>
            <w:r>
              <w:rPr>
                <w:color w:val="000000"/>
                <w:sz w:val="24"/>
                <w:lang w:eastAsia="zh-CN"/>
                <w:szCs w:val="24"/>
                <w:rFonts w:ascii="宋体" w:hAnsi="宋体" w:eastAsia="宋体" w:cs="宋体" w:hint="eastAsia"/>
              </w:rPr>
              <w:t>报送材料</w:t>
            </w:r>
          </w:p>
        </w:tc>
        <w:tc>
          <w:tcPr>
            <w:tcW w:w="8643" w:type="dxa"/>
            <w:vAlign w:val="center"/>
            <w:noWrap w:val="0"/>
          </w:tcPr>
          <w:p w14:paraId="405883CC">
            <w:pPr>
              <w:pStyle w:val="9"/>
              <w:widowControl w:val="0"/>
              <w:keepNext w:val="0"/>
              <w:keepLines w:val="0"/>
              <w:pageBreakBefore w:val="0"/>
              <w:wordWrap w:val="1"/>
              <w:overflowPunct w:val="1"/>
              <w:topLinePunct w:val="0"/>
              <w:kinsoku w:val="1"/>
              <w:autoSpaceDE w:val="1"/>
              <w:autoSpaceDN w:val="1"/>
              <w:bidi w:val="0"/>
              <w:adjustRightInd w:val="0"/>
              <w:snapToGrid w:val="0"/>
              <w:jc w:val="both"/>
              <w:numPr>
                <w:ilvl w:val="0"/>
                <w:numId w:val="0"/>
              </w:numPr>
              <w:spacing w:after="0" w:line="240" w:lineRule="auto"/>
              <w:ind w:firstLine="0" w:firstLineChars="0" w:left="105" w:leftChars="50" w:right="0" w:rightChars="0"/>
              <w:rPr>
                <w:b w:val="0"/>
                <w:color w:val="000000"/>
                <w:sz w:val="24"/>
                <w:lang w:val="en-US" w:eastAsia="zh-CN"/>
                <w:bCs w:val="0"/>
                <w:szCs w:val="24"/>
                <w:rFonts w:ascii="宋体" w:hAnsi="宋体" w:eastAsia="宋体" w:cs="宋体" w:hint="eastAsia"/>
              </w:rPr>
            </w:pPr>
            <w:r>
              <w:rPr>
                <w:b w:val="0"/>
                <w:color w:val="000000"/>
                <w:sz w:val="24"/>
                <w:lang w:val="en-US" w:eastAsia="zh-CN"/>
                <w:bCs w:val="0"/>
                <w:szCs w:val="24"/>
                <w:rFonts w:ascii="宋体" w:hAnsi="宋体" w:eastAsia="宋体" w:cs="宋体" w:hint="eastAsia"/>
              </w:rPr>
              <w:t>（一）合作方应提供的材料，包含但不限于以下内容：</w:t>
            </w:r>
          </w:p>
          <w:p w14:paraId="00ED67C8">
            <w:pPr>
              <w:pStyle w:val="9"/>
              <w:widowControl w:val="0"/>
              <w:keepNext w:val="0"/>
              <w:keepLines w:val="0"/>
              <w:pageBreakBefore w:val="0"/>
              <w:wordWrap w:val="1"/>
              <w:overflowPunct w:val="1"/>
              <w:topLinePunct w:val="0"/>
              <w:kinsoku w:val="1"/>
              <w:autoSpaceDE w:val="1"/>
              <w:autoSpaceDN w:val="1"/>
              <w:bidi w:val="0"/>
              <w:adjustRightInd w:val="0"/>
              <w:snapToGrid w:val="0"/>
              <w:jc w:val="both"/>
              <w:numPr>
                <w:ilvl w:val="0"/>
                <w:numId w:val="0"/>
              </w:numPr>
              <w:spacing w:after="0" w:line="240" w:lineRule="auto"/>
              <w:ind w:firstLine="0" w:firstLineChars="0" w:left="105" w:leftChars="50" w:right="0" w:rightChars="0"/>
              <w:rPr>
                <w:b w:val="0"/>
                <w:color w:val="000000"/>
                <w:sz w:val="24"/>
                <w:lang w:val="en-US" w:eastAsia="zh-CN"/>
                <w:bCs w:val="0"/>
                <w:szCs w:val="24"/>
                <w:rFonts w:ascii="宋体" w:hAnsi="宋体" w:eastAsia="宋体" w:cs="宋体" w:hint="eastAsia"/>
              </w:rPr>
            </w:pPr>
            <w:r>
              <w:rPr>
                <w:b w:val="0"/>
                <w:color w:val="000000"/>
                <w:sz w:val="24"/>
                <w:lang w:val="en-US" w:eastAsia="zh-CN"/>
                <w:bCs w:val="0"/>
                <w:szCs w:val="24"/>
                <w:rFonts w:ascii="宋体" w:hAnsi="宋体" w:eastAsia="宋体" w:cs="宋体" w:hint="eastAsia"/>
              </w:rPr>
              <w:t>1.主体资格证明文件：</w:t>
            </w:r>
          </w:p>
          <w:p w14:paraId="1D2F8D24">
            <w:pPr>
              <w:pStyle w:val="9"/>
              <w:widowControl w:val="0"/>
              <w:keepNext w:val="0"/>
              <w:keepLines w:val="0"/>
              <w:pageBreakBefore w:val="0"/>
              <w:wordWrap w:val="1"/>
              <w:overflowPunct w:val="1"/>
              <w:topLinePunct w:val="0"/>
              <w:kinsoku w:val="1"/>
              <w:autoSpaceDE w:val="1"/>
              <w:autoSpaceDN w:val="1"/>
              <w:bidi w:val="0"/>
              <w:adjustRightInd w:val="0"/>
              <w:snapToGrid w:val="0"/>
              <w:jc w:val="both"/>
              <w:numPr>
                <w:ilvl w:val="0"/>
                <w:numId w:val="0"/>
              </w:numPr>
              <w:spacing w:after="0" w:line="240" w:lineRule="auto"/>
              <w:ind w:firstLine="0" w:firstLineChars="0" w:left="105" w:leftChars="50" w:right="0" w:rightChars="0"/>
              <w:rPr>
                <w:b w:val="0"/>
                <w:color w:val="000000"/>
                <w:sz w:val="24"/>
                <w:lang w:val="en-US" w:eastAsia="zh-CN"/>
                <w:bCs w:val="0"/>
                <w:szCs w:val="24"/>
                <w:rFonts w:ascii="宋体" w:hAnsi="宋体" w:eastAsia="宋体" w:cs="宋体" w:hint="eastAsia"/>
              </w:rPr>
            </w:pPr>
            <w:r>
              <w:rPr>
                <w:b w:val="0"/>
                <w:color w:val="000000"/>
                <w:sz w:val="24"/>
                <w:lang w:val="en-US" w:eastAsia="zh-CN"/>
                <w:bCs w:val="0"/>
                <w:szCs w:val="24"/>
                <w:rFonts w:ascii="宋体" w:hAnsi="宋体" w:eastAsia="宋体" w:cs="宋体" w:hint="eastAsia"/>
              </w:rPr>
              <w:t>（1）企业法人登记证书副本复印件或营业执照副本复印件；</w:t>
            </w:r>
          </w:p>
          <w:p w14:paraId="6C5B8EFB">
            <w:pPr>
              <w:pStyle w:val="9"/>
              <w:widowControl w:val="0"/>
              <w:keepNext w:val="0"/>
              <w:keepLines w:val="0"/>
              <w:pageBreakBefore w:val="0"/>
              <w:wordWrap w:val="1"/>
              <w:overflowPunct w:val="1"/>
              <w:topLinePunct w:val="0"/>
              <w:kinsoku w:val="1"/>
              <w:autoSpaceDE w:val="1"/>
              <w:autoSpaceDN w:val="1"/>
              <w:bidi w:val="0"/>
              <w:adjustRightInd w:val="0"/>
              <w:snapToGrid w:val="0"/>
              <w:jc w:val="both"/>
              <w:numPr>
                <w:ilvl w:val="0"/>
                <w:numId w:val="0"/>
              </w:numPr>
              <w:spacing w:after="0" w:line="240" w:lineRule="auto"/>
              <w:ind w:firstLine="0" w:firstLineChars="0" w:left="105" w:leftChars="50" w:right="0" w:rightChars="0"/>
              <w:rPr>
                <w:b w:val="0"/>
                <w:color w:val="000000"/>
                <w:sz w:val="24"/>
                <w:lang w:val="en-US" w:eastAsia="zh-CN"/>
                <w:bCs w:val="0"/>
                <w:szCs w:val="24"/>
                <w:rFonts w:ascii="宋体" w:hAnsi="宋体" w:eastAsia="宋体" w:cs="宋体" w:hint="eastAsia"/>
              </w:rPr>
            </w:pPr>
            <w:r>
              <w:rPr>
                <w:b w:val="0"/>
                <w:color w:val="000000"/>
                <w:sz w:val="24"/>
                <w:lang w:val="en-US" w:eastAsia="zh-CN"/>
                <w:bCs w:val="0"/>
                <w:szCs w:val="24"/>
                <w:rFonts w:ascii="宋体" w:hAnsi="宋体" w:eastAsia="宋体" w:cs="宋体" w:hint="eastAsia"/>
              </w:rPr>
              <w:t>（2）法定代表人或委托代理人身份证复印件及授权委托书；</w:t>
            </w:r>
          </w:p>
          <w:p w14:paraId="34C3DC4D">
            <w:pPr>
              <w:pStyle w:val="9"/>
              <w:widowControl w:val="0"/>
              <w:keepNext w:val="0"/>
              <w:keepLines w:val="0"/>
              <w:pageBreakBefore w:val="0"/>
              <w:wordWrap w:val="1"/>
              <w:overflowPunct w:val="1"/>
              <w:topLinePunct w:val="0"/>
              <w:kinsoku w:val="1"/>
              <w:autoSpaceDE w:val="1"/>
              <w:autoSpaceDN w:val="1"/>
              <w:bidi w:val="0"/>
              <w:adjustRightInd w:val="0"/>
              <w:snapToGrid w:val="0"/>
              <w:jc w:val="both"/>
              <w:numPr>
                <w:ilvl w:val="0"/>
                <w:numId w:val="0"/>
              </w:numPr>
              <w:spacing w:after="0" w:line="240" w:lineRule="auto"/>
              <w:ind w:firstLine="0" w:firstLineChars="0" w:left="105" w:leftChars="50" w:right="0" w:rightChars="0"/>
              <w:rPr>
                <w:b w:val="0"/>
                <w:color w:val="000000"/>
                <w:sz w:val="24"/>
                <w:lang w:val="en-US" w:eastAsia="zh-CN"/>
                <w:bCs w:val="0"/>
                <w:szCs w:val="24"/>
                <w:rFonts w:ascii="宋体" w:hAnsi="宋体" w:eastAsia="宋体" w:cs="宋体" w:hint="eastAsia"/>
              </w:rPr>
            </w:pPr>
            <w:r>
              <w:rPr>
                <w:b w:val="0"/>
                <w:color w:val="000000"/>
                <w:sz w:val="24"/>
                <w:lang w:val="en-US" w:eastAsia="zh-CN"/>
                <w:bCs w:val="0"/>
                <w:szCs w:val="24"/>
                <w:rFonts w:ascii="宋体" w:hAnsi="宋体" w:eastAsia="宋体" w:cs="宋体" w:hint="eastAsia"/>
              </w:rPr>
              <w:t xml:space="preserve">（3）合作方认为必要的其他证明资料，例如合作方信用承诺等。  </w:t>
            </w:r>
          </w:p>
          <w:p w14:paraId="7B3A7917">
            <w:pPr>
              <w:pStyle w:val="9"/>
              <w:widowControl w:val="0"/>
              <w:keepNext w:val="0"/>
              <w:keepLines w:val="0"/>
              <w:pageBreakBefore w:val="0"/>
              <w:wordWrap w:val="1"/>
              <w:overflowPunct w:val="1"/>
              <w:topLinePunct w:val="0"/>
              <w:kinsoku w:val="1"/>
              <w:autoSpaceDE w:val="1"/>
              <w:autoSpaceDN w:val="1"/>
              <w:bidi w:val="0"/>
              <w:adjustRightInd w:val="0"/>
              <w:snapToGrid w:val="0"/>
              <w:jc w:val="both"/>
              <w:numPr>
                <w:ilvl w:val="0"/>
                <w:numId w:val="0"/>
              </w:numPr>
              <w:spacing w:after="0" w:line="240" w:lineRule="auto"/>
              <w:ind w:firstLine="0" w:firstLineChars="0" w:left="105" w:leftChars="50" w:right="0" w:rightChars="0"/>
              <w:rPr>
                <w:b w:val="0"/>
                <w:color w:val="000000"/>
                <w:sz w:val="24"/>
                <w:lang w:val="en-US" w:eastAsia="zh-CN"/>
                <w:bCs w:val="0"/>
                <w:szCs w:val="24"/>
                <w:rFonts w:ascii="宋体" w:hAnsi="宋体" w:eastAsia="宋体" w:cs="宋体" w:hint="eastAsia"/>
              </w:rPr>
            </w:pPr>
            <w:r>
              <w:rPr>
                <w:b w:val="0"/>
                <w:color w:val="000000"/>
                <w:sz w:val="24"/>
                <w:lang w:val="en-US" w:eastAsia="zh-CN"/>
                <w:bCs w:val="0"/>
                <w:szCs w:val="24"/>
                <w:rFonts w:ascii="宋体" w:hAnsi="宋体" w:eastAsia="宋体" w:cs="宋体" w:hint="eastAsia"/>
              </w:rPr>
              <w:t xml:space="preserve">2、业绩证明材料及各类设计方案或样品；                                      </w:t>
            </w:r>
          </w:p>
          <w:p w14:paraId="26C36347">
            <w:pPr>
              <w:pStyle w:val="9"/>
              <w:widowControl w:val="0"/>
              <w:keepNext w:val="0"/>
              <w:keepLines w:val="0"/>
              <w:pageBreakBefore w:val="0"/>
              <w:wordWrap w:val="1"/>
              <w:overflowPunct w:val="1"/>
              <w:topLinePunct w:val="0"/>
              <w:kinsoku w:val="1"/>
              <w:autoSpaceDE w:val="1"/>
              <w:autoSpaceDN w:val="1"/>
              <w:bidi w:val="0"/>
              <w:adjustRightInd w:val="0"/>
              <w:snapToGrid w:val="0"/>
              <w:jc w:val="both"/>
              <w:numPr>
                <w:ilvl w:val="0"/>
                <w:numId w:val="0"/>
              </w:numPr>
              <w:spacing w:after="0" w:line="240" w:lineRule="auto"/>
              <w:ind w:firstLine="0" w:firstLineChars="0" w:left="105" w:leftChars="50" w:right="0" w:rightChars="0"/>
              <w:rPr>
                <w:b w:val="0"/>
                <w:color w:val="000000"/>
                <w:sz w:val="24"/>
                <w:lang w:val="en-US" w:eastAsia="zh-CN"/>
                <w:bCs w:val="0"/>
                <w:szCs w:val="24"/>
                <w:rFonts w:ascii="宋体" w:hAnsi="宋体" w:eastAsia="宋体" w:cs="宋体" w:hint="eastAsia"/>
              </w:rPr>
            </w:pPr>
            <w:r>
              <w:rPr>
                <w:b w:val="0"/>
                <w:color w:val="000000"/>
                <w:sz w:val="24"/>
                <w:lang w:val="en-US" w:eastAsia="zh-CN"/>
                <w:bCs w:val="0"/>
                <w:szCs w:val="24"/>
                <w:rFonts w:ascii="宋体" w:hAnsi="宋体" w:eastAsia="宋体" w:cs="宋体" w:hint="eastAsia"/>
              </w:rPr>
              <w:t>3.报价单（报价单须加盖单位公章）。</w:t>
            </w:r>
          </w:p>
          <w:p w14:paraId="3A52B60D">
            <w:pPr>
              <w:pStyle w:val="9"/>
              <w:widowControl w:val="0"/>
              <w:keepNext w:val="0"/>
              <w:keepLines w:val="0"/>
              <w:pageBreakBefore w:val="0"/>
              <w:wordWrap w:val="1"/>
              <w:overflowPunct w:val="1"/>
              <w:topLinePunct w:val="0"/>
              <w:kinsoku w:val="1"/>
              <w:autoSpaceDE w:val="1"/>
              <w:autoSpaceDN w:val="1"/>
              <w:bidi w:val="0"/>
              <w:adjustRightInd w:val="0"/>
              <w:snapToGrid w:val="0"/>
              <w:jc w:val="both"/>
              <w:numPr>
                <w:ilvl w:val="0"/>
                <w:numId w:val="0"/>
              </w:numPr>
              <w:spacing w:after="0" w:line="240" w:lineRule="auto"/>
              <w:ind w:firstLine="0" w:firstLineChars="0" w:left="105" w:leftChars="50" w:right="0" w:rightChars="0"/>
              <w:rPr>
                <w:i w:val="0"/>
                <w:color w:val="000000"/>
                <w:spacing w:val="0"/>
                <w:sz w:val="24"/>
                <w:lang w:eastAsia="zh-CN"/>
                <w:iCs w:val="0"/>
                <w:szCs w:val="24"/>
                <w:shd w:val="clear" w:color="auto" w:fill="FFFFFF"/>
                <w:rFonts w:ascii="宋体" w:hAnsi="宋体" w:eastAsia="宋体" w:cs="宋体" w:hint="eastAsia"/>
              </w:rPr>
            </w:pPr>
            <w:r>
              <w:rPr>
                <w:i w:val="0"/>
                <w:color w:val="000000"/>
                <w:spacing w:val="0"/>
                <w:sz w:val="24"/>
                <w:lang w:eastAsia="zh-CN"/>
                <w:iCs w:val="0"/>
                <w:szCs w:val="24"/>
                <w:shd w:val="clear" w:color="auto" w:fill="FFFFFF"/>
                <w:rFonts w:ascii="宋体" w:hAnsi="宋体" w:cs="宋体" w:hint="eastAsia"/>
              </w:rPr>
              <w:t>所有材料必须</w:t>
            </w:r>
            <w:r>
              <w:rPr>
                <w:i w:val="0"/>
                <w:color w:val="000000"/>
                <w:spacing w:val="0"/>
                <w:sz w:val="24"/>
                <w:iCs w:val="0"/>
                <w:szCs w:val="24"/>
                <w:shd w:val="clear" w:color="auto" w:fill="FFFFFF"/>
                <w:rFonts w:ascii="宋体" w:hAnsi="宋体" w:eastAsia="宋体" w:cs="宋体" w:hint="eastAsia"/>
              </w:rPr>
              <w:t>密封包装</w:t>
            </w:r>
            <w:r>
              <w:rPr>
                <w:i w:val="0"/>
                <w:color w:val="000000"/>
                <w:spacing w:val="0"/>
                <w:sz w:val="24"/>
                <w:lang w:eastAsia="zh-CN"/>
                <w:iCs w:val="0"/>
                <w:szCs w:val="24"/>
                <w:shd w:val="clear" w:color="auto" w:fill="FFFFFF"/>
                <w:rFonts w:ascii="宋体" w:hAnsi="宋体" w:eastAsia="宋体" w:cs="宋体" w:hint="eastAsia"/>
              </w:rPr>
              <w:t>，</w:t>
            </w:r>
            <w:r>
              <w:rPr>
                <w:i w:val="0"/>
                <w:color w:val="000000"/>
                <w:spacing w:val="0"/>
                <w:sz w:val="24"/>
                <w:iCs w:val="0"/>
                <w:szCs w:val="24"/>
                <w:shd w:val="clear" w:color="auto" w:fill="FFFFFF"/>
                <w:rFonts w:ascii="宋体" w:hAnsi="宋体" w:eastAsia="宋体" w:cs="宋体" w:hint="eastAsia"/>
              </w:rPr>
              <w:t>包装上标注“</w:t>
            </w:r>
            <w:r>
              <w:rPr>
                <w:color w:val="000000"/>
                <w:sz w:val="24"/>
                <w:kern w:val="0"/>
                <w:szCs w:val="24"/>
                <w:rFonts w:ascii="宋体" w:hAnsi="宋体" w:eastAsia="宋体" w:cs="宋体" w:hint="eastAsia"/>
              </w:rPr>
              <w:t>合肥野生动物园</w:t>
            </w:r>
            <w:r>
              <w:rPr>
                <w:color w:val="000000"/>
                <w:sz w:val="24"/>
                <w:lang w:val="en-US" w:eastAsia="zh-CN"/>
                <w:kern w:val="0"/>
                <w:szCs w:val="24"/>
                <w:rFonts w:ascii="宋体" w:hAnsi="宋体" w:cs="宋体" w:hint="eastAsia"/>
              </w:rPr>
              <w:t>救护中心第六经营点位</w:t>
            </w:r>
            <w:r>
              <w:rPr>
                <w:color w:val="000000"/>
                <w:sz w:val="24"/>
                <w:kern w:val="0"/>
                <w:szCs w:val="24"/>
                <w:rFonts w:ascii="宋体" w:hAnsi="宋体" w:eastAsia="宋体" w:cs="宋体" w:hint="eastAsia"/>
              </w:rPr>
              <w:t>便利店</w:t>
            </w:r>
            <w:r>
              <w:rPr>
                <w:color w:val="000000"/>
                <w:sz w:val="24"/>
                <w:lang w:eastAsia="zh-CN"/>
                <w:kern w:val="0"/>
                <w:szCs w:val="24"/>
                <w:rFonts w:ascii="宋体" w:hAnsi="宋体" w:cs="宋体" w:hint="eastAsia"/>
              </w:rPr>
              <w:t>项目</w:t>
            </w:r>
            <w:r>
              <w:rPr>
                <w:i w:val="0"/>
                <w:color w:val="000000"/>
                <w:spacing w:val="0"/>
                <w:sz w:val="24"/>
                <w:iCs w:val="0"/>
                <w:szCs w:val="24"/>
                <w:shd w:val="clear" w:color="auto" w:fill="FFFFFF"/>
                <w:rFonts w:ascii="宋体" w:hAnsi="宋体" w:eastAsia="宋体" w:cs="宋体" w:hint="eastAsia"/>
              </w:rPr>
              <w:t>”字样并清楚标明意向</w:t>
            </w:r>
            <w:r>
              <w:rPr>
                <w:i w:val="0"/>
                <w:color w:val="000000"/>
                <w:spacing w:val="0"/>
                <w:sz w:val="24"/>
                <w:lang w:eastAsia="zh-CN"/>
                <w:iCs w:val="0"/>
                <w:szCs w:val="24"/>
                <w:shd w:val="clear" w:color="auto" w:fill="FFFFFF"/>
                <w:rFonts w:ascii="宋体" w:hAnsi="宋体" w:eastAsia="宋体" w:cs="宋体" w:hint="eastAsia"/>
              </w:rPr>
              <w:t>承租</w:t>
            </w:r>
            <w:r>
              <w:rPr>
                <w:i w:val="0"/>
                <w:color w:val="000000"/>
                <w:spacing w:val="0"/>
                <w:sz w:val="24"/>
                <w:iCs w:val="0"/>
                <w:szCs w:val="24"/>
                <w:shd w:val="clear" w:color="auto" w:fill="FFFFFF"/>
                <w:rFonts w:ascii="宋体" w:hAnsi="宋体" w:eastAsia="宋体" w:cs="宋体" w:hint="eastAsia"/>
              </w:rPr>
              <w:t>方的名称及联系方式，同时加盖单位公章</w:t>
            </w:r>
            <w:r>
              <w:rPr>
                <w:i w:val="0"/>
                <w:color w:val="000000"/>
                <w:spacing w:val="0"/>
                <w:sz w:val="24"/>
                <w:lang w:eastAsia="zh-CN"/>
                <w:iCs w:val="0"/>
                <w:szCs w:val="24"/>
                <w:shd w:val="clear" w:color="auto" w:fill="FFFFFF"/>
                <w:rFonts w:ascii="宋体" w:hAnsi="宋体" w:eastAsia="宋体" w:cs="宋体" w:hint="eastAsia"/>
              </w:rPr>
              <w:t>。</w:t>
            </w:r>
          </w:p>
          <w:p w14:paraId="0CBB13CB">
            <w:pPr>
              <w:pStyle w:val="9"/>
              <w:widowControl w:val="0"/>
              <w:keepNext w:val="0"/>
              <w:keepLines w:val="0"/>
              <w:pageBreakBefore w:val="0"/>
              <w:wordWrap w:val="1"/>
              <w:overflowPunct w:val="1"/>
              <w:topLinePunct w:val="0"/>
              <w:kinsoku w:val="1"/>
              <w:autoSpaceDE w:val="1"/>
              <w:autoSpaceDN w:val="1"/>
              <w:bidi w:val="0"/>
              <w:adjustRightInd w:val="0"/>
              <w:snapToGrid w:val="0"/>
              <w:jc w:val="both"/>
              <w:numPr>
                <w:ilvl w:val="0"/>
                <w:numId w:val="0"/>
              </w:numPr>
              <w:spacing w:after="0" w:line="240" w:lineRule="auto"/>
              <w:ind w:firstLine="0" w:firstLineChars="0" w:left="105" w:leftChars="50" w:right="0" w:rightChars="0"/>
              <w:rPr>
                <w:i w:val="0"/>
                <w:color w:val="000000"/>
                <w:spacing w:val="0"/>
                <w:sz w:val="24"/>
                <w:lang w:val="en-US" w:eastAsia="zh-CN"/>
                <w:iCs w:val="0"/>
                <w:szCs w:val="24"/>
                <w:shd w:val="clear" w:color="auto" w:fill="FFFFFF"/>
                <w:rFonts w:ascii="宋体" w:hAnsi="宋体" w:eastAsia="宋体" w:cs="宋体" w:hint="default"/>
              </w:rPr>
            </w:pPr>
            <w:r>
              <w:rPr>
                <w:i w:val="0"/>
                <w:color w:val="000000"/>
                <w:spacing w:val="0"/>
                <w:sz w:val="24"/>
                <w:lang w:val="en-US" w:eastAsia="zh-CN"/>
                <w:iCs w:val="0"/>
                <w:szCs w:val="24"/>
                <w:shd w:val="clear" w:color="auto" w:fill="FFFFFF"/>
                <w:rFonts w:ascii="宋体" w:hAnsi="宋体" w:cs="宋体" w:hint="eastAsia"/>
              </w:rPr>
              <w:t>4.</w:t>
            </w:r>
            <w:r>
              <w:rPr>
                <w:i w:val="0"/>
                <w:color w:val="000000"/>
                <w:spacing w:val="0"/>
                <w:sz w:val="24"/>
                <w:lang w:val="en-US" w:eastAsia="zh-CN"/>
                <w:iCs w:val="0"/>
                <w:szCs w:val="24"/>
                <w:shd w:val="clear" w:color="auto" w:fill="FFFFFF"/>
                <w:rFonts w:ascii="宋体" w:hAnsi="宋体" w:eastAsia="宋体" w:cs="宋体" w:hint="eastAsia"/>
              </w:rPr>
              <w:t>报价材料的送达地点：合肥市</w:t>
            </w:r>
            <w:r>
              <w:rPr>
                <w:i w:val="0"/>
                <w:color w:val="000000"/>
                <w:spacing w:val="0"/>
                <w:sz w:val="24"/>
                <w:lang w:val="en-US" w:eastAsia="zh-CN"/>
                <w:iCs w:val="0"/>
                <w:szCs w:val="24"/>
                <w:shd w:val="clear" w:color="auto" w:fill="FFFFFF"/>
                <w:rFonts w:ascii="宋体" w:hAnsi="宋体" w:cs="宋体" w:hint="eastAsia"/>
              </w:rPr>
              <w:t>高新区望江西路600号合肥野生动物园商业管理部，报送截止时间为：2025年1月17日14:00</w:t>
            </w:r>
          </w:p>
          <w:p w14:paraId="5CAF19D1">
            <w:pPr>
              <w:pStyle w:val="12"/>
              <w:widowControl w:val="0"/>
              <w:keepNext w:val="0"/>
              <w:keepLines w:val="0"/>
              <w:pageBreakBefore w:val="0"/>
              <w:wordWrap w:val="1"/>
              <w:overflowPunct w:val="1"/>
              <w:topLinePunct w:val="0"/>
              <w:kinsoku w:val="1"/>
              <w:autoSpaceDE w:val="1"/>
              <w:autoSpaceDN w:val="1"/>
              <w:bidi w:val="0"/>
              <w:adjustRightInd w:val="0"/>
              <w:snapToGrid w:val="0"/>
              <w:jc w:val="both"/>
              <w:spacing w:line="240" w:lineRule="auto"/>
              <w:ind w:firstLine="0" w:firstLineChars="0" w:left="105" w:leftChars="50"/>
              <w:rPr>
                <w:color w:val="000000"/>
                <w:sz w:val="24"/>
                <w:lang w:val="en-US" w:eastAsia="zh-CN"/>
                <w:szCs w:val="24"/>
                <w:rFonts w:ascii="宋体" w:hAnsi="宋体" w:eastAsia="宋体" w:cs="宋体" w:hint="eastAsia"/>
              </w:rPr>
            </w:pPr>
            <w:r>
              <w:rPr>
                <w:i w:val="0"/>
                <w:color w:val="000000"/>
                <w:spacing w:val="0"/>
                <w:sz w:val="24"/>
                <w:lang w:val="en-US" w:eastAsia="zh-CN"/>
                <w:iCs w:val="0"/>
                <w:szCs w:val="24"/>
                <w:shd w:val="clear" w:color="auto" w:fill="FFFFFF"/>
                <w:rFonts w:ascii="宋体" w:hAnsi="宋体" w:eastAsia="宋体" w:cs="宋体" w:hint="eastAsia"/>
              </w:rPr>
              <w:t>在本公告要求提交材料的截止时间之后送达或未封装的报价材料，</w:t>
            </w:r>
            <w:r>
              <w:rPr>
                <w:i w:val="0"/>
                <w:color w:val="000000"/>
                <w:spacing w:val="0"/>
                <w:sz w:val="24"/>
                <w:lang w:val="en-US" w:eastAsia="zh-CN"/>
                <w:iCs w:val="0"/>
                <w:szCs w:val="24"/>
                <w:shd w:val="clear" w:color="auto" w:fill="FFFFFF"/>
                <w:rFonts w:cs="宋体" w:hint="eastAsia"/>
              </w:rPr>
              <w:t>合肥文旅博览集团野生动物园管理有限公司</w:t>
            </w:r>
            <w:r>
              <w:rPr>
                <w:i w:val="0"/>
                <w:color w:val="000000"/>
                <w:spacing w:val="0"/>
                <w:sz w:val="24"/>
                <w:lang w:val="en-US" w:eastAsia="zh-CN"/>
                <w:iCs w:val="0"/>
                <w:szCs w:val="24"/>
                <w:shd w:val="clear" w:color="auto" w:fill="FFFFFF"/>
                <w:rFonts w:ascii="宋体" w:hAnsi="宋体" w:eastAsia="宋体" w:cs="宋体" w:hint="eastAsia"/>
              </w:rPr>
              <w:t>拒绝接收。</w:t>
            </w:r>
            <w:r>
              <w:rPr>
                <w:color w:val="000000"/>
                <w:spacing w:val="-6"/>
                <w:sz w:val="24"/>
                <w:szCs w:val="24"/>
                <w:rFonts w:ascii="宋体" w:hAnsi="宋体" w:eastAsia="宋体" w:cs="宋体" w:hint="eastAsia"/>
              </w:rPr>
              <w:t>联系人：</w:t>
            </w:r>
            <w:r>
              <w:rPr>
                <w:color w:val="000000"/>
                <w:spacing w:val="-6"/>
                <w:sz w:val="24"/>
                <w:lang w:eastAsia="zh-CN"/>
                <w:szCs w:val="24"/>
                <w:rFonts w:cs="宋体" w:hint="eastAsia"/>
              </w:rPr>
              <w:t>王</w:t>
            </w:r>
            <w:r>
              <w:rPr>
                <w:color w:val="000000"/>
                <w:spacing w:val="-6"/>
                <w:sz w:val="24"/>
                <w:lang w:eastAsia="zh-CN"/>
                <w:szCs w:val="24"/>
                <w:rFonts w:ascii="宋体" w:hAnsi="宋体" w:eastAsia="宋体" w:cs="宋体" w:hint="eastAsia"/>
              </w:rPr>
              <w:t>工</w:t>
            </w:r>
            <w:r>
              <w:rPr>
                <w:color w:val="000000"/>
                <w:spacing w:val="-6"/>
                <w:sz w:val="24"/>
                <w:szCs w:val="24"/>
                <w:rFonts w:ascii="宋体" w:hAnsi="宋体" w:eastAsia="宋体" w:cs="宋体" w:hint="eastAsia"/>
              </w:rPr>
              <w:t xml:space="preserve">，联系电话： </w:t>
            </w:r>
            <w:r>
              <w:rPr>
                <w:color w:val="000000"/>
                <w:sz w:val="24"/>
                <w:szCs w:val="24"/>
                <w:rFonts w:ascii="宋体" w:hAnsi="宋体" w:eastAsia="宋体" w:cs="宋体" w:hint="eastAsia"/>
              </w:rPr>
              <w:t>0551-</w:t>
            </w:r>
            <w:r>
              <w:rPr>
                <w:color w:val="000000"/>
                <w:sz w:val="24"/>
                <w:lang w:val="en-US" w:eastAsia="zh-CN"/>
                <w:szCs w:val="24"/>
                <w:rFonts w:cs="宋体" w:hint="eastAsia"/>
              </w:rPr>
              <w:t>65395636</w:t>
            </w:r>
            <w:r>
              <w:rPr>
                <w:color w:val="000000"/>
                <w:sz w:val="24"/>
                <w:lang w:val="en-US" w:eastAsia="zh-CN"/>
                <w:szCs w:val="24"/>
                <w:rFonts w:ascii="宋体" w:hAnsi="宋体" w:eastAsia="宋体" w:cs="宋体" w:hint="eastAsia"/>
              </w:rPr>
              <w:t>。</w:t>
            </w:r>
          </w:p>
        </w:tc>
      </w:tr>
    </w:tbl>
    <w:tbl>
      <w:tblPr>
        <w:tblStyle w:val="10"/>
        <w:tblW w:w="10076" w:type="dxa"/>
        <w:tblInd w:type="dxa" w:w="-5.000000"/>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type="dxa" w:w="0.000000"/>
          <w:bottom w:type="dxa" w:w="0.000000"/>
          <w:left w:type="dxa" w:w="0.000000"/>
          <w:right w:type="dxa" w:w="0.000000"/>
        </w:tblCellMar>
      </w:tblPr>
      <w:tblGrid>
        <w:gridCol w:w="1355.000000"/>
        <w:gridCol w:w="8721.000000"/>
      </w:tblGrid>
      <w:tr w14:paraId="47C4F9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type="dxa" w:w="0.000000"/>
            <w:bottom w:type="dxa" w:w="0.000000"/>
            <w:left w:type="dxa" w:w="0.000000"/>
            <w:right w:type="dxa" w:w="0.000000"/>
          </w:tblCellMar>
        </w:tblPrEx>
        <w:trPr>
          <w:trHeight w:val="501" w:hRule="atLeast"/>
        </w:trPr>
        <w:tc>
          <w:tcPr>
            <w:tcW w:w="10076" w:type="dxa"/>
            <w:gridSpan w:val="2"/>
            <w:vAlign w:val="center"/>
            <w:tcBorders>
              <w:top w:val="single" w:color="auto" w:sz="4" w:space="0"/>
              <w:left w:val="single" w:color="auto" w:sz="4" w:space="0"/>
              <w:bottom w:val="single" w:color="auto" w:sz="4" w:space="0"/>
              <w:right w:val="single" w:color="auto" w:sz="4" w:space="0"/>
            </w:tcBorders>
            <w:noWrap w:val="0"/>
          </w:tcPr>
          <w:p w14:paraId="70E5E090">
            <w:pPr>
              <w:pStyle w:val="9"/>
              <w:widowControl w:val="0"/>
              <w:keepNext w:val="0"/>
              <w:keepLines w:val="0"/>
              <w:pageBreakBefore w:val="0"/>
              <w:wordWrap w:val="1"/>
              <w:overflowPunct w:val="1"/>
              <w:topLinePunct w:val="0"/>
              <w:kinsoku w:val="1"/>
              <w:autoSpaceDE w:val="1"/>
              <w:autoSpaceDN w:val="1"/>
              <w:bidi w:val="0"/>
              <w:adjustRightInd w:val="0"/>
              <w:snapToGrid w:val="0"/>
              <w:jc w:val="center"/>
              <w:spacing w:after="0" w:line="240" w:lineRule="auto"/>
              <w:ind w:firstLine="0" w:firstLineChars="0" w:left="105" w:leftChars="50" w:right="0"/>
              <w:rPr>
                <w:b w:val="0"/>
                <w:color w:val="000000"/>
                <w:sz w:val="24"/>
                <w:lang w:val="en-US" w:eastAsia="zh-CN"/>
                <w:bCs w:val="0"/>
                <w:szCs w:val="24"/>
                <w:rFonts w:ascii="宋体" w:hAnsi="宋体" w:eastAsia="宋体" w:cs="宋体" w:hint="eastAsia"/>
              </w:rPr>
            </w:pPr>
            <w:r>
              <w:rPr>
                <w:color w:val="000000"/>
                <w:sz w:val="24"/>
                <w:lang w:eastAsia="zh-CN"/>
                <w:szCs w:val="24"/>
                <w:rFonts w:ascii="宋体" w:hAnsi="宋体" w:cs="宋体" w:hint="eastAsia"/>
              </w:rPr>
              <w:t>八</w:t>
            </w:r>
            <w:r>
              <w:rPr>
                <w:color w:val="000000"/>
                <w:sz w:val="24"/>
                <w:szCs w:val="24"/>
                <w:rFonts w:ascii="宋体" w:hAnsi="宋体" w:eastAsia="宋体" w:cs="宋体" w:hint="eastAsia"/>
              </w:rPr>
              <w:t>、</w:t>
            </w:r>
            <w:r>
              <w:rPr>
                <w:color w:val="000000"/>
                <w:sz w:val="24"/>
                <w:lang w:eastAsia="zh-CN"/>
                <w:szCs w:val="24"/>
                <w:rFonts w:ascii="宋体" w:hAnsi="宋体" w:cs="宋体" w:hint="eastAsia"/>
              </w:rPr>
              <w:t>招商</w:t>
            </w:r>
            <w:r>
              <w:rPr>
                <w:color w:val="000000"/>
                <w:sz w:val="24"/>
                <w:szCs w:val="24"/>
                <w:rFonts w:ascii="宋体" w:hAnsi="宋体" w:eastAsia="宋体" w:cs="宋体" w:hint="eastAsia"/>
              </w:rPr>
              <w:t>结束后相关程序</w:t>
            </w:r>
          </w:p>
        </w:tc>
      </w:tr>
      <w:tr w14:paraId="29D96B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type="dxa" w:w="0.000000"/>
            <w:bottom w:type="dxa" w:w="0.000000"/>
            <w:left w:type="dxa" w:w="0.000000"/>
            <w:right w:type="dxa" w:w="0.000000"/>
          </w:tblCellMar>
        </w:tblPrEx>
        <w:trPr>
          <w:trHeight w:val="992" w:hRule="atLeast"/>
        </w:trPr>
        <w:tc>
          <w:tcPr>
            <w:tcW w:w="1355" w:type="dxa"/>
            <w:vAlign w:val="center"/>
            <w:tcBorders>
              <w:top w:val="single" w:color="auto" w:sz="4" w:space="0"/>
              <w:left w:val="single" w:color="auto" w:sz="4" w:space="0"/>
              <w:bottom w:val="single" w:color="auto" w:sz="4" w:space="0"/>
              <w:right w:val="single" w:color="auto" w:sz="4" w:space="0"/>
            </w:tcBorders>
            <w:noWrap w:val="0"/>
          </w:tcPr>
          <w:p w14:paraId="5726C727">
            <w:pPr>
              <w:pStyle w:val="9"/>
              <w:widowControl w:val="0"/>
              <w:keepNext w:val="0"/>
              <w:keepLines w:val="0"/>
              <w:pageBreakBefore w:val="0"/>
              <w:wordWrap w:val="1"/>
              <w:overflowPunct w:val="1"/>
              <w:topLinePunct w:val="0"/>
              <w:kinsoku w:val="1"/>
              <w:autoSpaceDE w:val="1"/>
              <w:autoSpaceDN w:val="1"/>
              <w:bidi w:val="0"/>
              <w:adjustRightInd w:val="0"/>
              <w:snapToGrid w:val="0"/>
              <w:jc w:val="center"/>
              <w:spacing w:after="0" w:line="240" w:lineRule="auto"/>
              <w:ind w:firstLine="0" w:firstLineChars="0" w:left="105" w:leftChars="50" w:right="0"/>
              <w:rPr>
                <w:color w:val="000000"/>
                <w:sz w:val="24"/>
                <w:lang w:val="en-US" w:eastAsia="zh-CN" w:bidi="zh-CN"/>
                <w:szCs w:val="24"/>
                <w:rFonts w:ascii="宋体" w:hAnsi="宋体" w:eastAsia="宋体" w:cs="宋体" w:hint="eastAsia"/>
              </w:rPr>
            </w:pPr>
            <w:r>
              <w:rPr>
                <w:color w:val="000000"/>
                <w:sz w:val="24"/>
                <w:lang w:val="en-US" w:eastAsia="zh-CN" w:bidi="zh-CN"/>
                <w:szCs w:val="24"/>
                <w:rFonts w:ascii="宋体" w:hAnsi="宋体" w:cs="宋体" w:hint="eastAsia"/>
              </w:rPr>
              <w:t>招商结果公告</w:t>
            </w:r>
          </w:p>
        </w:tc>
        <w:tc>
          <w:tcPr>
            <w:tcW w:w="8721" w:type="dxa"/>
            <w:vAlign w:val="center"/>
            <w:tcBorders>
              <w:top w:val="single" w:color="auto" w:sz="4" w:space="0"/>
              <w:left w:val="single" w:color="auto" w:sz="4" w:space="0"/>
              <w:bottom w:val="single" w:color="auto" w:sz="4" w:space="0"/>
              <w:right w:val="single" w:color="auto" w:sz="4" w:space="0"/>
            </w:tcBorders>
            <w:noWrap w:val="0"/>
          </w:tcPr>
          <w:p w14:paraId="694B29F2">
            <w:pPr>
              <w:pStyle w:val="9"/>
              <w:widowControl w:val="0"/>
              <w:keepNext w:val="0"/>
              <w:keepLines w:val="0"/>
              <w:pageBreakBefore w:val="0"/>
              <w:wordWrap w:val="1"/>
              <w:overflowPunct w:val="1"/>
              <w:topLinePunct w:val="0"/>
              <w:kinsoku w:val="1"/>
              <w:autoSpaceDE w:val="1"/>
              <w:autoSpaceDN w:val="1"/>
              <w:bidi w:val="0"/>
              <w:adjustRightInd w:val="0"/>
              <w:snapToGrid w:val="0"/>
              <w:jc w:val="both"/>
              <w:numPr>
                <w:ilvl w:val="0"/>
                <w:numId w:val="0"/>
              </w:numPr>
              <w:spacing w:after="0" w:line="240" w:lineRule="auto"/>
              <w:ind w:firstLine="0" w:left="105" w:leftChars="50" w:right="0" w:rightChars="0"/>
              <w:rPr>
                <w:i w:val="0"/>
                <w:color w:val="000000"/>
                <w:spacing w:val="0"/>
                <w:sz w:val="24"/>
                <w:lang w:val="en-US" w:eastAsia="zh-CN"/>
                <w:iCs w:val="0"/>
                <w:szCs w:val="24"/>
                <w:shd w:val="clear" w:color="auto" w:fill="FFFFFF"/>
                <w:rFonts w:ascii="宋体" w:hAnsi="宋体" w:eastAsia="宋体" w:cs="宋体" w:hint="eastAsia"/>
              </w:rPr>
            </w:pPr>
            <w:r>
              <w:rPr>
                <w:i w:val="0"/>
                <w:color w:val="000000"/>
                <w:spacing w:val="0"/>
                <w:sz w:val="24"/>
                <w:lang w:val="en-US" w:eastAsia="zh-CN"/>
                <w:iCs w:val="0"/>
                <w:szCs w:val="24"/>
                <w:shd w:val="clear" w:color="auto" w:fill="FFFFFF"/>
                <w:rFonts w:ascii="宋体" w:hAnsi="宋体" w:cs="宋体" w:hint="eastAsia"/>
              </w:rPr>
              <w:t>招商结束且无异常情况，合肥文旅博览集团野生动物园管理有限公司将在合肥文旅博览集团官网发布招商结果公告，公示期3个工作日。</w:t>
            </w:r>
          </w:p>
        </w:tc>
      </w:tr>
      <w:tr w14:paraId="558919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type="dxa" w:w="0.000000"/>
            <w:bottom w:type="dxa" w:w="0.000000"/>
            <w:left w:type="dxa" w:w="0.000000"/>
            <w:right w:type="dxa" w:w="0.000000"/>
          </w:tblCellMar>
        </w:tblPrEx>
        <w:trPr>
          <w:trHeight w:val="1069" w:hRule="atLeast"/>
        </w:trPr>
        <w:tc>
          <w:tcPr>
            <w:tcW w:w="1355" w:type="dxa"/>
            <w:vAlign w:val="center"/>
            <w:tcBorders>
              <w:top w:val="single" w:color="auto" w:sz="4" w:space="0"/>
              <w:left w:val="single" w:color="auto" w:sz="4" w:space="0"/>
              <w:bottom w:val="single" w:color="auto" w:sz="4" w:space="0"/>
              <w:right w:val="single" w:color="auto" w:sz="4" w:space="0"/>
            </w:tcBorders>
            <w:noWrap w:val="0"/>
          </w:tcPr>
          <w:p w14:paraId="5401CDCC">
            <w:pPr>
              <w:pStyle w:val="9"/>
              <w:widowControl w:val="0"/>
              <w:keepNext w:val="0"/>
              <w:keepLines w:val="0"/>
              <w:pageBreakBefore w:val="0"/>
              <w:wordWrap w:val="1"/>
              <w:overflowPunct w:val="1"/>
              <w:topLinePunct w:val="0"/>
              <w:kinsoku w:val="1"/>
              <w:autoSpaceDE w:val="1"/>
              <w:autoSpaceDN w:val="1"/>
              <w:bidi w:val="0"/>
              <w:adjustRightInd w:val="0"/>
              <w:snapToGrid w:val="0"/>
              <w:jc w:val="center"/>
              <w:spacing w:after="0" w:line="240" w:lineRule="auto"/>
              <w:ind w:firstLine="0" w:firstLineChars="0" w:left="105" w:leftChars="50" w:right="0"/>
              <w:rPr>
                <w:color w:val="000000"/>
                <w:sz w:val="24"/>
                <w:lang w:val="en-US" w:eastAsia="zh-CN" w:bidi="zh-CN"/>
                <w:szCs w:val="24"/>
                <w:rFonts w:ascii="宋体" w:hAnsi="宋体" w:eastAsia="宋体" w:cs="宋体" w:hint="eastAsia"/>
              </w:rPr>
            </w:pPr>
            <w:r>
              <w:rPr>
                <w:color w:val="000000"/>
                <w:sz w:val="24"/>
                <w:lang w:val="en-US" w:eastAsia="zh-CN" w:bidi="zh-CN"/>
                <w:szCs w:val="24"/>
                <w:rFonts w:ascii="宋体" w:hAnsi="宋体" w:eastAsia="宋体" w:cs="宋体" w:hint="eastAsia"/>
              </w:rPr>
              <w:t>签订合同</w:t>
            </w:r>
          </w:p>
        </w:tc>
        <w:tc>
          <w:tcPr>
            <w:tcW w:w="8721" w:type="dxa"/>
            <w:vAlign w:val="center"/>
            <w:tcBorders>
              <w:top w:val="single" w:color="auto" w:sz="4" w:space="0"/>
              <w:left w:val="single" w:color="auto" w:sz="4" w:space="0"/>
              <w:bottom w:val="single" w:color="auto" w:sz="4" w:space="0"/>
              <w:right w:val="single" w:color="auto" w:sz="4" w:space="0"/>
            </w:tcBorders>
            <w:noWrap w:val="0"/>
          </w:tcPr>
          <w:p w14:paraId="777DBB88">
            <w:pPr>
              <w:pStyle w:val="9"/>
              <w:widowControl w:val="0"/>
              <w:keepNext w:val="0"/>
              <w:keepLines w:val="0"/>
              <w:pageBreakBefore w:val="0"/>
              <w:wordWrap w:val="1"/>
              <w:overflowPunct w:val="1"/>
              <w:topLinePunct w:val="0"/>
              <w:kinsoku w:val="1"/>
              <w:autoSpaceDE w:val="1"/>
              <w:autoSpaceDN w:val="1"/>
              <w:bidi w:val="0"/>
              <w:adjustRightInd w:val="0"/>
              <w:snapToGrid w:val="0"/>
              <w:jc w:val="both"/>
              <w:numPr>
                <w:ilvl w:val="0"/>
                <w:numId w:val="0"/>
              </w:numPr>
              <w:spacing w:after="0" w:line="240" w:lineRule="auto"/>
              <w:ind w:firstLine="0" w:left="105" w:leftChars="50" w:right="0" w:rightChars="0"/>
              <w:rPr>
                <w:i w:val="0"/>
                <w:color w:val="000000"/>
                <w:spacing w:val="0"/>
                <w:sz w:val="24"/>
                <w:lang w:val="en-US" w:eastAsia="zh-CN"/>
                <w:iCs w:val="0"/>
                <w:szCs w:val="24"/>
                <w:shd w:val="clear" w:color="auto" w:fill="FFFFFF"/>
                <w:rFonts w:ascii="宋体" w:hAnsi="宋体" w:eastAsia="宋体" w:cs="宋体" w:hint="eastAsia"/>
              </w:rPr>
            </w:pPr>
            <w:r>
              <w:rPr>
                <w:i w:val="0"/>
                <w:color w:val="000000"/>
                <w:spacing w:val="0"/>
                <w:sz w:val="24"/>
                <w:lang w:val="en-US" w:eastAsia="zh-CN"/>
                <w:iCs w:val="0"/>
                <w:szCs w:val="24"/>
                <w:shd w:val="clear" w:color="auto" w:fill="FFFFFF"/>
                <w:rFonts w:ascii="宋体" w:hAnsi="宋体" w:eastAsia="宋体" w:cs="宋体" w:hint="eastAsia"/>
              </w:rPr>
              <w:t>中标</w:t>
            </w:r>
            <w:r>
              <w:rPr>
                <w:i w:val="0"/>
                <w:color w:val="000000"/>
                <w:spacing w:val="0"/>
                <w:sz w:val="24"/>
                <w:lang w:val="en-US" w:eastAsia="zh-CN"/>
                <w:iCs w:val="0"/>
                <w:szCs w:val="24"/>
                <w:shd w:val="clear" w:color="auto" w:fill="FFFFFF"/>
                <w:rFonts w:ascii="宋体" w:hAnsi="宋体" w:cs="宋体" w:hint="eastAsia"/>
              </w:rPr>
              <w:t>合作方</w:t>
            </w:r>
            <w:r>
              <w:rPr>
                <w:i w:val="0"/>
                <w:color w:val="000000"/>
                <w:spacing w:val="0"/>
                <w:sz w:val="24"/>
                <w:lang w:val="en-US" w:eastAsia="zh-CN"/>
                <w:iCs w:val="0"/>
                <w:szCs w:val="24"/>
                <w:shd w:val="clear" w:color="auto" w:fill="FFFFFF"/>
                <w:rFonts w:ascii="宋体" w:hAnsi="宋体" w:eastAsia="宋体" w:cs="宋体" w:hint="eastAsia"/>
              </w:rPr>
              <w:t>请于招商结果公告期结束日起 7 个工作日内前来我司签订合作经营合同。公司地址：合肥市高新区望江西路600号合肥野生动物园。</w:t>
            </w:r>
          </w:p>
        </w:tc>
      </w:tr>
      <w:tr w14:paraId="55B9C6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type="dxa" w:w="0.000000"/>
            <w:bottom w:type="dxa" w:w="0.000000"/>
            <w:left w:type="dxa" w:w="0.000000"/>
            <w:right w:type="dxa" w:w="0.000000"/>
          </w:tblCellMar>
        </w:tblPrEx>
        <w:trPr>
          <w:trHeight w:val="5932" w:hRule="atLeast"/>
        </w:trPr>
        <w:tc>
          <w:tcPr>
            <w:tcW w:w="1355" w:type="dxa"/>
            <w:vAlign w:val="center"/>
            <w:tcBorders>
              <w:top w:val="single" w:color="auto" w:sz="4" w:space="0"/>
              <w:left w:val="single" w:color="auto" w:sz="4" w:space="0"/>
              <w:bottom w:val="single" w:color="auto" w:sz="4" w:space="0"/>
              <w:right w:val="single" w:color="auto" w:sz="4" w:space="0"/>
            </w:tcBorders>
            <w:noWrap w:val="0"/>
          </w:tcPr>
          <w:p w14:paraId="7DB8C300">
            <w:pPr>
              <w:pStyle w:val="9"/>
              <w:widowControl w:val="0"/>
              <w:keepNext w:val="0"/>
              <w:keepLines w:val="0"/>
              <w:pageBreakBefore w:val="0"/>
              <w:wordWrap w:val="1"/>
              <w:overflowPunct w:val="1"/>
              <w:topLinePunct w:val="0"/>
              <w:kinsoku w:val="1"/>
              <w:autoSpaceDE w:val="1"/>
              <w:autoSpaceDN w:val="1"/>
              <w:bidi w:val="0"/>
              <w:adjustRightInd w:val="0"/>
              <w:snapToGrid w:val="0"/>
              <w:jc w:val="center"/>
              <w:spacing w:after="0" w:line="240" w:lineRule="auto"/>
              <w:ind w:firstLine="0" w:firstLineChars="0" w:left="105" w:leftChars="50" w:right="0"/>
              <w:rPr>
                <w:b w:val="0"/>
                <w:color w:val="000000"/>
                <w:sz w:val="24"/>
                <w:lang w:val="en-US" w:eastAsia="zh-CN"/>
                <w:bCs w:val="0"/>
                <w:szCs w:val="24"/>
                <w:rFonts w:ascii="宋体" w:hAnsi="宋体" w:eastAsia="宋体" w:cs="宋体" w:hint="eastAsia"/>
              </w:rPr>
            </w:pPr>
            <w:r>
              <w:rPr>
                <w:color w:val="000000"/>
                <w:sz w:val="24"/>
                <w:lang w:val="en-US" w:eastAsia="zh-CN" w:bidi="zh-CN"/>
                <w:szCs w:val="24"/>
                <w:rFonts w:ascii="宋体" w:hAnsi="宋体" w:eastAsia="宋体" w:cs="宋体" w:hint="eastAsia"/>
              </w:rPr>
              <w:t>异议处理</w:t>
            </w:r>
          </w:p>
        </w:tc>
        <w:tc>
          <w:tcPr>
            <w:tcW w:w="8721" w:type="dxa"/>
            <w:vAlign w:val="center"/>
            <w:tcBorders>
              <w:top w:val="single" w:color="auto" w:sz="4" w:space="0"/>
              <w:left w:val="single" w:color="auto" w:sz="4" w:space="0"/>
              <w:bottom w:val="single" w:color="auto" w:sz="4" w:space="0"/>
              <w:right w:val="single" w:color="auto" w:sz="4" w:space="0"/>
            </w:tcBorders>
            <w:noWrap w:val="0"/>
          </w:tcPr>
          <w:p w14:paraId="2F1F62A7">
            <w:pPr>
              <w:pStyle w:val="14"/>
              <w:widowControl w:val="0"/>
              <w:keepNext w:val="0"/>
              <w:keepLines w:val="0"/>
              <w:pageBreakBefore w:val="0"/>
              <w:wordWrap w:val="1"/>
              <w:overflowPunct w:val="1"/>
              <w:topLinePunct w:val="0"/>
              <w:kinsoku w:val="1"/>
              <w:autoSpaceDE w:val="1"/>
              <w:autoSpaceDN w:val="1"/>
              <w:bidi w:val="0"/>
              <w:adjustRightInd w:val="0"/>
              <w:snapToGrid w:val="0"/>
              <w:jc w:val="both"/>
              <w:spacing w:line="240" w:lineRule="auto"/>
              <w:ind w:firstLine="0" w:left="105" w:leftChars="50" w:right="0"/>
              <w:rPr>
                <w:i w:val="0"/>
                <w:color w:val="000000"/>
                <w:spacing w:val="0"/>
                <w:sz w:val="24"/>
                <w:lang w:val="en-US" w:eastAsia="zh-CN" w:bidi="zh-CN"/>
                <w:iCs w:val="0"/>
                <w:szCs w:val="24"/>
                <w:shd w:val="clear" w:color="auto" w:fill="FFFFFF"/>
                <w:rFonts w:cs="宋体" w:hint="eastAsia"/>
              </w:rPr>
            </w:pPr>
            <w:r>
              <w:rPr>
                <w:i w:val="0"/>
                <w:color w:val="000000"/>
                <w:spacing w:val="0"/>
                <w:sz w:val="24"/>
                <w:lang w:val="en-US" w:eastAsia="zh-CN" w:bidi="zh-CN"/>
                <w:iCs w:val="0"/>
                <w:szCs w:val="24"/>
                <w:shd w:val="clear" w:color="auto" w:fill="FFFFFF"/>
                <w:rFonts w:ascii="宋体" w:hAnsi="宋体" w:eastAsia="宋体" w:cs="宋体" w:hint="eastAsia"/>
              </w:rPr>
              <w:t>若对</w:t>
            </w:r>
            <w:r>
              <w:rPr>
                <w:i w:val="0"/>
                <w:color w:val="000000"/>
                <w:spacing w:val="0"/>
                <w:sz w:val="24"/>
                <w:lang w:val="en-US" w:eastAsia="zh-CN" w:bidi="zh-CN"/>
                <w:iCs w:val="0"/>
                <w:szCs w:val="24"/>
                <w:shd w:val="clear" w:color="auto" w:fill="FFFFFF"/>
                <w:rFonts w:cs="宋体" w:hint="eastAsia"/>
              </w:rPr>
              <w:t>招商结果公告</w:t>
            </w:r>
            <w:r>
              <w:rPr>
                <w:i w:val="0"/>
                <w:color w:val="000000"/>
                <w:spacing w:val="0"/>
                <w:sz w:val="24"/>
                <w:lang w:val="en-US" w:eastAsia="zh-CN" w:bidi="zh-CN"/>
                <w:iCs w:val="0"/>
                <w:szCs w:val="24"/>
                <w:shd w:val="clear" w:color="auto" w:fill="FFFFFF"/>
                <w:rFonts w:ascii="宋体" w:hAnsi="宋体" w:eastAsia="宋体" w:cs="宋体" w:hint="eastAsia"/>
              </w:rPr>
              <w:t>有异议，可自</w:t>
            </w:r>
            <w:r>
              <w:rPr>
                <w:i w:val="0"/>
                <w:color w:val="000000"/>
                <w:spacing w:val="0"/>
                <w:sz w:val="24"/>
                <w:lang w:val="en-US" w:eastAsia="zh-CN" w:bidi="zh-CN"/>
                <w:iCs w:val="0"/>
                <w:szCs w:val="24"/>
                <w:shd w:val="clear" w:color="auto" w:fill="FFFFFF"/>
                <w:rFonts w:cs="宋体" w:hint="eastAsia"/>
              </w:rPr>
              <w:t>招商结果公告</w:t>
            </w:r>
            <w:r>
              <w:rPr>
                <w:i w:val="0"/>
                <w:color w:val="000000"/>
                <w:spacing w:val="0"/>
                <w:sz w:val="24"/>
                <w:lang w:val="en-US" w:eastAsia="zh-CN" w:bidi="zh-CN"/>
                <w:iCs w:val="0"/>
                <w:szCs w:val="24"/>
                <w:shd w:val="clear" w:color="auto" w:fill="FFFFFF"/>
                <w:rFonts w:ascii="宋体" w:hAnsi="宋体" w:eastAsia="宋体" w:cs="宋体" w:hint="eastAsia"/>
              </w:rPr>
              <w:t>发布</w:t>
            </w:r>
            <w:r>
              <w:rPr>
                <w:i w:val="0"/>
                <w:color w:val="000000"/>
                <w:spacing w:val="0"/>
                <w:sz w:val="24"/>
                <w:lang w:val="en-US" w:eastAsia="zh-CN" w:bidi="zh-CN"/>
                <w:iCs w:val="0"/>
                <w:szCs w:val="24"/>
                <w:shd w:val="clear" w:color="auto" w:fill="FFFFFF"/>
                <w:rFonts w:cs="宋体" w:hint="eastAsia"/>
              </w:rPr>
              <w:t>之日</w:t>
            </w:r>
            <w:r>
              <w:rPr>
                <w:i w:val="0"/>
                <w:color w:val="000000"/>
                <w:spacing w:val="0"/>
                <w:sz w:val="24"/>
                <w:lang w:val="en-US" w:eastAsia="zh-CN" w:bidi="zh-CN"/>
                <w:iCs w:val="0"/>
                <w:szCs w:val="24"/>
                <w:shd w:val="clear" w:color="auto" w:fill="FFFFFF"/>
                <w:rFonts w:ascii="宋体" w:hAnsi="宋体" w:eastAsia="宋体" w:cs="宋体" w:hint="eastAsia"/>
              </w:rPr>
              <w:t>起</w:t>
            </w:r>
            <w:r>
              <w:rPr>
                <w:i w:val="0"/>
                <w:color w:val="000000"/>
                <w:spacing w:val="0"/>
                <w:sz w:val="24"/>
                <w:lang w:val="en-US" w:eastAsia="zh-CN" w:bidi="zh-CN"/>
                <w:iCs w:val="0"/>
                <w:szCs w:val="24"/>
                <w:shd w:val="clear" w:color="auto" w:fill="FFFFFF"/>
                <w:rFonts w:cs="宋体" w:hint="eastAsia"/>
              </w:rPr>
              <w:t>3</w:t>
            </w:r>
            <w:r>
              <w:rPr>
                <w:i w:val="0"/>
                <w:color w:val="000000"/>
                <w:spacing w:val="0"/>
                <w:sz w:val="24"/>
                <w:lang w:val="en-US" w:eastAsia="zh-CN" w:bidi="zh-CN"/>
                <w:iCs w:val="0"/>
                <w:szCs w:val="24"/>
                <w:shd w:val="clear" w:color="auto" w:fill="FFFFFF"/>
                <w:rFonts w:ascii="宋体" w:hAnsi="宋体" w:eastAsia="宋体" w:cs="宋体" w:hint="eastAsia"/>
              </w:rPr>
              <w:t>个工作日内，以书面形式向</w:t>
            </w:r>
            <w:r>
              <w:rPr>
                <w:i w:val="0"/>
                <w:color w:val="000000"/>
                <w:spacing w:val="0"/>
                <w:sz w:val="24"/>
                <w:lang w:val="en-US" w:eastAsia="zh-CN" w:bidi="zh-CN"/>
                <w:iCs w:val="0"/>
                <w:szCs w:val="24"/>
                <w:shd w:val="clear" w:color="auto" w:fill="FFFFFF"/>
                <w:rFonts w:cs="宋体" w:hint="eastAsia"/>
              </w:rPr>
              <w:t>合肥文旅博览集团野生动物园管理有限公司</w:t>
            </w:r>
            <w:r>
              <w:rPr>
                <w:i w:val="0"/>
                <w:color w:val="000000"/>
                <w:spacing w:val="0"/>
                <w:sz w:val="24"/>
                <w:lang w:val="en-US" w:eastAsia="zh-CN" w:bidi="zh-CN"/>
                <w:iCs w:val="0"/>
                <w:szCs w:val="24"/>
                <w:shd w:val="clear" w:color="auto" w:fill="FFFFFF"/>
                <w:rFonts w:ascii="宋体" w:hAnsi="宋体" w:eastAsia="宋体" w:cs="宋体" w:hint="eastAsia"/>
              </w:rPr>
              <w:t>提出异议，异议材料递交地址：合肥</w:t>
            </w:r>
            <w:r>
              <w:rPr>
                <w:i w:val="0"/>
                <w:color w:val="000000"/>
                <w:spacing w:val="0"/>
                <w:sz w:val="24"/>
                <w:lang w:val="en-US" w:eastAsia="zh-CN" w:bidi="zh-CN"/>
                <w:iCs w:val="0"/>
                <w:szCs w:val="24"/>
                <w:shd w:val="clear" w:color="auto" w:fill="FFFFFF"/>
                <w:rFonts w:cs="宋体" w:hint="eastAsia"/>
              </w:rPr>
              <w:t>市高新区望江西路600号合肥野生动物园。</w:t>
            </w:r>
          </w:p>
          <w:p w14:paraId="6B6C3FD2">
            <w:pPr>
              <w:pStyle w:val="14"/>
              <w:widowControl w:val="0"/>
              <w:keepNext w:val="0"/>
              <w:keepLines w:val="0"/>
              <w:pageBreakBefore w:val="0"/>
              <w:wordWrap w:val="1"/>
              <w:overflowPunct w:val="1"/>
              <w:topLinePunct w:val="0"/>
              <w:kinsoku w:val="1"/>
              <w:autoSpaceDE w:val="1"/>
              <w:autoSpaceDN w:val="1"/>
              <w:bidi w:val="0"/>
              <w:adjustRightInd w:val="0"/>
              <w:snapToGrid w:val="0"/>
              <w:jc w:val="both"/>
              <w:spacing w:line="240" w:lineRule="auto"/>
              <w:ind w:firstLine="0" w:left="105" w:leftChars="50" w:right="0"/>
              <w:rPr>
                <w:i w:val="0"/>
                <w:color w:val="000000"/>
                <w:spacing w:val="0"/>
                <w:sz w:val="24"/>
                <w:lang w:val="en-US" w:eastAsia="zh-CN" w:bidi="zh-CN"/>
                <w:iCs w:val="0"/>
                <w:szCs w:val="24"/>
                <w:shd w:val="clear" w:color="auto" w:fill="FFFFFF"/>
                <w:rFonts w:ascii="宋体" w:hAnsi="宋体" w:eastAsia="宋体" w:cs="宋体" w:hint="eastAsia"/>
              </w:rPr>
            </w:pPr>
            <w:r>
              <w:rPr>
                <w:i w:val="0"/>
                <w:color w:val="000000"/>
                <w:spacing w:val="0"/>
                <w:sz w:val="24"/>
                <w:lang w:val="en-US" w:eastAsia="zh-CN" w:bidi="zh-CN"/>
                <w:iCs w:val="0"/>
                <w:szCs w:val="24"/>
                <w:shd w:val="clear" w:color="auto" w:fill="FFFFFF"/>
                <w:rFonts w:ascii="宋体" w:hAnsi="宋体" w:eastAsia="宋体" w:cs="宋体" w:hint="eastAsia"/>
              </w:rPr>
              <w:t>联系电话：0551-</w:t>
            </w:r>
            <w:r>
              <w:rPr>
                <w:i w:val="0"/>
                <w:color w:val="000000"/>
                <w:spacing w:val="0"/>
                <w:sz w:val="24"/>
                <w:lang w:val="en-US" w:eastAsia="zh-CN" w:bidi="zh-CN"/>
                <w:iCs w:val="0"/>
                <w:szCs w:val="24"/>
                <w:shd w:val="clear" w:color="auto" w:fill="FFFFFF"/>
                <w:rFonts w:cs="宋体" w:hint="eastAsia"/>
              </w:rPr>
              <w:t>65395636</w:t>
            </w:r>
            <w:r>
              <w:rPr>
                <w:i w:val="0"/>
                <w:color w:val="000000"/>
                <w:spacing w:val="0"/>
                <w:sz w:val="24"/>
                <w:lang w:val="en-US" w:eastAsia="zh-CN" w:bidi="zh-CN"/>
                <w:iCs w:val="0"/>
                <w:szCs w:val="24"/>
                <w:shd w:val="clear" w:color="auto" w:fill="FFFFFF"/>
                <w:rFonts w:ascii="宋体" w:hAnsi="宋体" w:eastAsia="宋体" w:cs="宋体" w:hint="eastAsia"/>
              </w:rPr>
              <w:t xml:space="preserve">。 </w:t>
            </w:r>
          </w:p>
          <w:p w14:paraId="61EF5EF4">
            <w:pPr>
              <w:pStyle w:val="14"/>
              <w:widowControl w:val="0"/>
              <w:keepNext w:val="0"/>
              <w:keepLines w:val="0"/>
              <w:pageBreakBefore w:val="0"/>
              <w:wordWrap w:val="1"/>
              <w:overflowPunct w:val="1"/>
              <w:topLinePunct w:val="0"/>
              <w:kinsoku w:val="1"/>
              <w:autoSpaceDE w:val="1"/>
              <w:autoSpaceDN w:val="1"/>
              <w:bidi w:val="0"/>
              <w:adjustRightInd w:val="0"/>
              <w:snapToGrid w:val="0"/>
              <w:jc w:val="both"/>
              <w:spacing w:line="240" w:lineRule="auto"/>
              <w:ind w:firstLine="0" w:left="105" w:leftChars="50" w:right="0"/>
              <w:rPr>
                <w:i w:val="0"/>
                <w:color w:val="000000"/>
                <w:spacing w:val="0"/>
                <w:sz w:val="24"/>
                <w:lang w:val="en-US" w:eastAsia="zh-CN" w:bidi="zh-CN"/>
                <w:iCs w:val="0"/>
                <w:szCs w:val="24"/>
                <w:shd w:val="clear" w:color="auto" w:fill="FFFFFF"/>
                <w:rFonts w:ascii="宋体" w:hAnsi="宋体" w:eastAsia="宋体" w:cs="宋体" w:hint="eastAsia"/>
              </w:rPr>
            </w:pPr>
            <w:r>
              <w:rPr>
                <w:i w:val="0"/>
                <w:color w:val="000000"/>
                <w:spacing w:val="0"/>
                <w:sz w:val="24"/>
                <w:lang w:val="en-US" w:eastAsia="zh-CN" w:bidi="zh-CN"/>
                <w:iCs w:val="0"/>
                <w:szCs w:val="24"/>
                <w:shd w:val="clear" w:color="auto" w:fill="FFFFFF"/>
                <w:rFonts w:ascii="宋体" w:hAnsi="宋体" w:eastAsia="宋体" w:cs="宋体" w:hint="eastAsia"/>
              </w:rPr>
              <w:t>（一）异议应以书面形式实名提出，书面异议材料应当包括以内容：</w:t>
            </w:r>
          </w:p>
          <w:p w14:paraId="6371C132">
            <w:pPr>
              <w:pStyle w:val="14"/>
              <w:widowControl w:val="0"/>
              <w:keepNext w:val="0"/>
              <w:keepLines w:val="0"/>
              <w:pageBreakBefore w:val="0"/>
              <w:wordWrap w:val="1"/>
              <w:overflowPunct w:val="1"/>
              <w:topLinePunct w:val="0"/>
              <w:kinsoku w:val="1"/>
              <w:autoSpaceDE w:val="1"/>
              <w:autoSpaceDN w:val="1"/>
              <w:bidi w:val="0"/>
              <w:adjustRightInd w:val="0"/>
              <w:snapToGrid w:val="0"/>
              <w:jc w:val="both"/>
              <w:numPr>
                <w:ilvl w:val="0"/>
                <w:numId w:val="0"/>
              </w:numPr>
              <w:spacing w:line="240" w:lineRule="auto"/>
              <w:ind w:firstLine="0" w:left="105" w:leftChars="50" w:right="0" w:rightChars="0"/>
              <w:rPr>
                <w:i w:val="0"/>
                <w:color w:val="000000"/>
                <w:spacing w:val="0"/>
                <w:sz w:val="24"/>
                <w:lang w:val="en-US" w:eastAsia="zh-CN" w:bidi="zh-CN"/>
                <w:iCs w:val="0"/>
                <w:szCs w:val="24"/>
                <w:shd w:val="clear" w:color="auto" w:fill="FFFFFF"/>
                <w:rFonts w:ascii="宋体" w:hAnsi="宋体" w:eastAsia="宋体" w:cs="宋体" w:hint="eastAsia"/>
              </w:rPr>
            </w:pPr>
            <w:r>
              <w:rPr>
                <w:i w:val="0"/>
                <w:color w:val="000000"/>
                <w:spacing w:val="0"/>
                <w:sz w:val="24"/>
                <w:lang w:val="en-US" w:eastAsia="zh-CN" w:bidi="zh-CN"/>
                <w:iCs w:val="0"/>
                <w:szCs w:val="24"/>
                <w:shd w:val="clear" w:color="auto" w:fill="FFFFFF"/>
                <w:rFonts w:ascii="宋体" w:hAnsi="宋体" w:eastAsia="宋体" w:cs="宋体" w:hint="eastAsia"/>
              </w:rPr>
              <w:t xml:space="preserve">1.异议人的名称/姓名、地址、有效联系方式； </w:t>
            </w:r>
          </w:p>
          <w:p w14:paraId="36640ECE">
            <w:pPr>
              <w:pStyle w:val="14"/>
              <w:widowControl w:val="0"/>
              <w:keepNext w:val="0"/>
              <w:keepLines w:val="0"/>
              <w:pageBreakBefore w:val="0"/>
              <w:wordWrap w:val="1"/>
              <w:overflowPunct w:val="1"/>
              <w:topLinePunct w:val="0"/>
              <w:kinsoku w:val="1"/>
              <w:autoSpaceDE w:val="1"/>
              <w:autoSpaceDN w:val="1"/>
              <w:bidi w:val="0"/>
              <w:adjustRightInd w:val="0"/>
              <w:snapToGrid w:val="0"/>
              <w:jc w:val="both"/>
              <w:numPr>
                <w:ilvl w:val="0"/>
                <w:numId w:val="3"/>
              </w:numPr>
              <w:tabs>
                <w:tab w:val="left" w:pos="321"/>
              </w:tabs>
              <w:spacing w:line="240" w:lineRule="auto"/>
              <w:ind w:firstLine="0" w:left="105" w:leftChars="50" w:right="0"/>
              <w:rPr>
                <w:i w:val="0"/>
                <w:color w:val="000000"/>
                <w:spacing w:val="0"/>
                <w:sz w:val="24"/>
                <w:lang w:val="en-US" w:eastAsia="zh-CN" w:bidi="zh-CN"/>
                <w:iCs w:val="0"/>
                <w:szCs w:val="24"/>
                <w:shd w:val="clear" w:color="auto" w:fill="FFFFFF"/>
                <w:rFonts w:ascii="宋体" w:hAnsi="宋体" w:eastAsia="宋体" w:cs="宋体" w:hint="eastAsia"/>
              </w:rPr>
            </w:pPr>
            <w:r>
              <w:rPr>
                <w:i w:val="0"/>
                <w:color w:val="000000"/>
                <w:spacing w:val="0"/>
                <w:sz w:val="24"/>
                <w:lang w:val="en-US" w:eastAsia="zh-CN" w:bidi="zh-CN"/>
                <w:iCs w:val="0"/>
                <w:szCs w:val="24"/>
                <w:shd w:val="clear" w:color="auto" w:fill="FFFFFF"/>
                <w:rFonts w:ascii="宋体" w:hAnsi="宋体" w:eastAsia="宋体" w:cs="宋体" w:hint="eastAsia"/>
              </w:rPr>
              <w:t xml:space="preserve">项目名称、项目编号、标的号（如有）； </w:t>
            </w:r>
          </w:p>
          <w:p w14:paraId="00CF5A0E">
            <w:pPr>
              <w:pStyle w:val="14"/>
              <w:widowControl w:val="0"/>
              <w:keepNext w:val="0"/>
              <w:keepLines w:val="0"/>
              <w:pageBreakBefore w:val="0"/>
              <w:wordWrap w:val="1"/>
              <w:overflowPunct w:val="1"/>
              <w:topLinePunct w:val="0"/>
              <w:kinsoku w:val="1"/>
              <w:autoSpaceDE w:val="1"/>
              <w:autoSpaceDN w:val="1"/>
              <w:bidi w:val="0"/>
              <w:adjustRightInd w:val="0"/>
              <w:snapToGrid w:val="0"/>
              <w:jc w:val="both"/>
              <w:numPr>
                <w:ilvl w:val="0"/>
                <w:numId w:val="3"/>
              </w:numPr>
              <w:tabs>
                <w:tab w:val="left" w:pos="321"/>
              </w:tabs>
              <w:spacing w:line="240" w:lineRule="auto"/>
              <w:ind w:firstLine="0" w:left="105" w:leftChars="50" w:right="0"/>
              <w:rPr>
                <w:i w:val="0"/>
                <w:color w:val="000000"/>
                <w:spacing w:val="0"/>
                <w:sz w:val="24"/>
                <w:lang w:val="en-US" w:eastAsia="zh-CN" w:bidi="zh-CN"/>
                <w:iCs w:val="0"/>
                <w:szCs w:val="24"/>
                <w:shd w:val="clear" w:color="auto" w:fill="FFFFFF"/>
                <w:rFonts w:ascii="宋体" w:hAnsi="宋体" w:eastAsia="宋体" w:cs="宋体" w:hint="eastAsia"/>
              </w:rPr>
            </w:pPr>
            <w:r>
              <w:rPr>
                <w:i w:val="0"/>
                <w:color w:val="000000"/>
                <w:spacing w:val="0"/>
                <w:sz w:val="24"/>
                <w:lang w:val="en-US" w:eastAsia="zh-CN" w:bidi="zh-CN"/>
                <w:iCs w:val="0"/>
                <w:szCs w:val="24"/>
                <w:shd w:val="clear" w:color="auto" w:fill="FFFFFF"/>
                <w:rFonts w:ascii="宋体" w:hAnsi="宋体" w:eastAsia="宋体" w:cs="宋体" w:hint="eastAsia"/>
              </w:rPr>
              <w:t xml:space="preserve">被异议人名称/姓名； </w:t>
            </w:r>
          </w:p>
          <w:p w14:paraId="20FF71E7">
            <w:pPr>
              <w:pStyle w:val="14"/>
              <w:widowControl w:val="0"/>
              <w:keepNext w:val="0"/>
              <w:keepLines w:val="0"/>
              <w:pageBreakBefore w:val="0"/>
              <w:wordWrap w:val="1"/>
              <w:overflowPunct w:val="1"/>
              <w:topLinePunct w:val="0"/>
              <w:kinsoku w:val="1"/>
              <w:autoSpaceDE w:val="1"/>
              <w:autoSpaceDN w:val="1"/>
              <w:bidi w:val="0"/>
              <w:adjustRightInd w:val="0"/>
              <w:snapToGrid w:val="0"/>
              <w:jc w:val="both"/>
              <w:numPr>
                <w:ilvl w:val="0"/>
                <w:numId w:val="3"/>
              </w:numPr>
              <w:tabs>
                <w:tab w:val="left" w:pos="321"/>
              </w:tabs>
              <w:spacing w:line="240" w:lineRule="auto"/>
              <w:ind w:firstLine="0" w:left="105" w:leftChars="50" w:right="0"/>
              <w:rPr>
                <w:i w:val="0"/>
                <w:color w:val="000000"/>
                <w:spacing w:val="0"/>
                <w:sz w:val="24"/>
                <w:lang w:val="en-US" w:eastAsia="zh-CN" w:bidi="zh-CN"/>
                <w:iCs w:val="0"/>
                <w:szCs w:val="24"/>
                <w:shd w:val="clear" w:color="auto" w:fill="FFFFFF"/>
                <w:rFonts w:ascii="宋体" w:hAnsi="宋体" w:eastAsia="宋体" w:cs="宋体" w:hint="eastAsia"/>
              </w:rPr>
            </w:pPr>
            <w:r>
              <w:rPr>
                <w:i w:val="0"/>
                <w:color w:val="000000"/>
                <w:spacing w:val="0"/>
                <w:sz w:val="24"/>
                <w:lang w:val="en-US" w:eastAsia="zh-CN" w:bidi="zh-CN"/>
                <w:iCs w:val="0"/>
                <w:szCs w:val="24"/>
                <w:shd w:val="clear" w:color="auto" w:fill="FFFFFF"/>
                <w:rFonts w:ascii="宋体" w:hAnsi="宋体" w:eastAsia="宋体" w:cs="宋体" w:hint="eastAsia"/>
              </w:rPr>
              <w:t xml:space="preserve">具体的异议事项、基本事实及必要的证明材料； </w:t>
            </w:r>
          </w:p>
          <w:p w14:paraId="0B7FCA28">
            <w:pPr>
              <w:pStyle w:val="14"/>
              <w:widowControl w:val="0"/>
              <w:keepNext w:val="0"/>
              <w:keepLines w:val="0"/>
              <w:pageBreakBefore w:val="0"/>
              <w:wordWrap w:val="1"/>
              <w:overflowPunct w:val="1"/>
              <w:topLinePunct w:val="0"/>
              <w:kinsoku w:val="1"/>
              <w:autoSpaceDE w:val="1"/>
              <w:autoSpaceDN w:val="1"/>
              <w:bidi w:val="0"/>
              <w:adjustRightInd w:val="0"/>
              <w:snapToGrid w:val="0"/>
              <w:jc w:val="both"/>
              <w:numPr>
                <w:ilvl w:val="0"/>
                <w:numId w:val="3"/>
              </w:numPr>
              <w:tabs>
                <w:tab w:val="left" w:pos="321"/>
              </w:tabs>
              <w:spacing w:line="240" w:lineRule="auto"/>
              <w:ind w:firstLine="0" w:left="105" w:leftChars="50" w:right="0"/>
              <w:rPr>
                <w:i w:val="0"/>
                <w:color w:val="000000"/>
                <w:spacing w:val="0"/>
                <w:sz w:val="24"/>
                <w:lang w:val="en-US" w:eastAsia="zh-CN" w:bidi="zh-CN"/>
                <w:iCs w:val="0"/>
                <w:szCs w:val="24"/>
                <w:shd w:val="clear" w:color="auto" w:fill="FFFFFF"/>
                <w:rFonts w:ascii="宋体" w:hAnsi="宋体" w:eastAsia="宋体" w:cs="宋体" w:hint="eastAsia"/>
              </w:rPr>
            </w:pPr>
            <w:r>
              <w:rPr>
                <w:i w:val="0"/>
                <w:color w:val="000000"/>
                <w:spacing w:val="0"/>
                <w:sz w:val="24"/>
                <w:lang w:val="en-US" w:eastAsia="zh-CN" w:bidi="zh-CN"/>
                <w:iCs w:val="0"/>
                <w:szCs w:val="24"/>
                <w:shd w:val="clear" w:color="auto" w:fill="FFFFFF"/>
                <w:rFonts w:ascii="宋体" w:hAnsi="宋体" w:eastAsia="宋体" w:cs="宋体" w:hint="eastAsia"/>
              </w:rPr>
              <w:t xml:space="preserve">明确的请求及主张； </w:t>
            </w:r>
          </w:p>
          <w:p w14:paraId="780D84E8">
            <w:pPr>
              <w:pStyle w:val="14"/>
              <w:widowControl w:val="0"/>
              <w:keepNext w:val="0"/>
              <w:keepLines w:val="0"/>
              <w:pageBreakBefore w:val="0"/>
              <w:wordWrap w:val="1"/>
              <w:overflowPunct w:val="1"/>
              <w:topLinePunct w:val="0"/>
              <w:kinsoku w:val="1"/>
              <w:autoSpaceDE w:val="1"/>
              <w:autoSpaceDN w:val="1"/>
              <w:bidi w:val="0"/>
              <w:adjustRightInd w:val="0"/>
              <w:snapToGrid w:val="0"/>
              <w:jc w:val="both"/>
              <w:numPr>
                <w:ilvl w:val="0"/>
                <w:numId w:val="3"/>
              </w:numPr>
              <w:tabs>
                <w:tab w:val="left" w:pos="321"/>
              </w:tabs>
              <w:spacing w:line="240" w:lineRule="auto"/>
              <w:ind w:firstLine="0" w:left="105" w:leftChars="50" w:right="0"/>
              <w:rPr>
                <w:i w:val="0"/>
                <w:color w:val="000000"/>
                <w:spacing w:val="0"/>
                <w:sz w:val="24"/>
                <w:lang w:val="en-US" w:eastAsia="zh-CN" w:bidi="zh-CN"/>
                <w:iCs w:val="0"/>
                <w:szCs w:val="24"/>
                <w:shd w:val="clear" w:color="auto" w:fill="FFFFFF"/>
                <w:rFonts w:ascii="宋体" w:hAnsi="宋体" w:eastAsia="宋体" w:cs="宋体" w:hint="eastAsia"/>
              </w:rPr>
            </w:pPr>
            <w:r>
              <w:rPr>
                <w:i w:val="0"/>
                <w:color w:val="000000"/>
                <w:spacing w:val="0"/>
                <w:sz w:val="24"/>
                <w:lang w:val="en-US" w:eastAsia="zh-CN" w:bidi="zh-CN"/>
                <w:iCs w:val="0"/>
                <w:szCs w:val="24"/>
                <w:shd w:val="clear" w:color="auto" w:fill="FFFFFF"/>
                <w:rFonts w:ascii="宋体" w:hAnsi="宋体" w:eastAsia="宋体" w:cs="宋体" w:hint="eastAsia"/>
              </w:rPr>
              <w:t xml:space="preserve">提起异议的日期。 </w:t>
            </w:r>
          </w:p>
          <w:p w14:paraId="6B07FDA2">
            <w:pPr>
              <w:pStyle w:val="14"/>
              <w:widowControl w:val="0"/>
              <w:keepNext w:val="0"/>
              <w:keepLines w:val="0"/>
              <w:pageBreakBefore w:val="0"/>
              <w:wordWrap w:val="1"/>
              <w:overflowPunct w:val="1"/>
              <w:topLinePunct w:val="0"/>
              <w:kinsoku w:val="1"/>
              <w:autoSpaceDE w:val="1"/>
              <w:autoSpaceDN w:val="1"/>
              <w:bidi w:val="0"/>
              <w:adjustRightInd w:val="0"/>
              <w:snapToGrid w:val="0"/>
              <w:jc w:val="both"/>
              <w:spacing w:line="240" w:lineRule="auto"/>
              <w:ind w:firstLine="0" w:left="105" w:leftChars="50" w:right="0"/>
              <w:rPr>
                <w:i w:val="0"/>
                <w:color w:val="000000"/>
                <w:spacing w:val="0"/>
                <w:sz w:val="24"/>
                <w:lang w:val="en-US" w:eastAsia="zh-CN" w:bidi="zh-CN"/>
                <w:iCs w:val="0"/>
                <w:szCs w:val="24"/>
                <w:shd w:val="clear" w:color="auto" w:fill="FFFFFF"/>
                <w:rFonts w:ascii="宋体" w:hAnsi="宋体" w:eastAsia="宋体" w:cs="宋体" w:hint="eastAsia"/>
              </w:rPr>
            </w:pPr>
            <w:r>
              <w:rPr>
                <w:i w:val="0"/>
                <w:color w:val="000000"/>
                <w:spacing w:val="0"/>
                <w:sz w:val="24"/>
                <w:lang w:val="en-US" w:eastAsia="zh-CN" w:bidi="zh-CN"/>
                <w:iCs w:val="0"/>
                <w:szCs w:val="24"/>
                <w:shd w:val="clear" w:color="auto" w:fill="FFFFFF"/>
                <w:rFonts w:ascii="宋体" w:hAnsi="宋体" w:eastAsia="宋体" w:cs="宋体" w:hint="eastAsia"/>
              </w:rPr>
              <w:t xml:space="preserve">异议人为法人的，应当由法定代表人或其委托代理人（需有委托授权书）签字并加盖公章。 </w:t>
            </w:r>
          </w:p>
          <w:p w14:paraId="40306E1A">
            <w:pPr>
              <w:pStyle w:val="14"/>
              <w:widowControl w:val="0"/>
              <w:keepNext w:val="0"/>
              <w:keepLines w:val="0"/>
              <w:pageBreakBefore w:val="0"/>
              <w:wordWrap w:val="1"/>
              <w:overflowPunct w:val="1"/>
              <w:topLinePunct w:val="0"/>
              <w:kinsoku w:val="1"/>
              <w:autoSpaceDE w:val="1"/>
              <w:autoSpaceDN w:val="1"/>
              <w:bidi w:val="0"/>
              <w:adjustRightInd w:val="0"/>
              <w:snapToGrid w:val="0"/>
              <w:jc w:val="both"/>
              <w:spacing w:line="240" w:lineRule="auto"/>
              <w:ind w:firstLine="0" w:left="105" w:leftChars="50" w:right="0"/>
              <w:rPr>
                <w:i w:val="0"/>
                <w:color w:val="000000"/>
                <w:spacing w:val="0"/>
                <w:sz w:val="24"/>
                <w:lang w:val="en-US" w:eastAsia="zh-CN" w:bidi="zh-CN"/>
                <w:iCs w:val="0"/>
                <w:szCs w:val="24"/>
                <w:shd w:val="clear" w:color="auto" w:fill="FFFFFF"/>
                <w:rFonts w:ascii="宋体" w:hAnsi="宋体" w:eastAsia="宋体" w:cs="宋体" w:hint="eastAsia"/>
              </w:rPr>
            </w:pPr>
            <w:r>
              <w:rPr>
                <w:i w:val="0"/>
                <w:color w:val="000000"/>
                <w:spacing w:val="0"/>
                <w:sz w:val="24"/>
                <w:lang w:val="en-US" w:eastAsia="zh-CN" w:bidi="zh-CN"/>
                <w:iCs w:val="0"/>
                <w:szCs w:val="24"/>
                <w:shd w:val="clear" w:color="auto" w:fill="FFFFFF"/>
                <w:rFonts w:ascii="宋体" w:hAnsi="宋体" w:eastAsia="宋体" w:cs="宋体" w:hint="eastAsia"/>
              </w:rPr>
              <w:t xml:space="preserve">异议人需要修改、补充异议材料的，应当在异议期内提交修改或补充材料。 </w:t>
            </w:r>
          </w:p>
          <w:p w14:paraId="25ED4094">
            <w:pPr>
              <w:pStyle w:val="14"/>
              <w:widowControl w:val="0"/>
              <w:keepNext w:val="0"/>
              <w:keepLines w:val="0"/>
              <w:pageBreakBefore w:val="0"/>
              <w:wordWrap w:val="1"/>
              <w:overflowPunct w:val="1"/>
              <w:topLinePunct w:val="0"/>
              <w:kinsoku w:val="1"/>
              <w:autoSpaceDE w:val="1"/>
              <w:autoSpaceDN w:val="1"/>
              <w:bidi w:val="0"/>
              <w:adjustRightInd w:val="0"/>
              <w:snapToGrid w:val="0"/>
              <w:jc w:val="both"/>
              <w:spacing w:line="240" w:lineRule="auto"/>
              <w:ind w:firstLine="0" w:left="105" w:leftChars="50" w:right="0"/>
              <w:rPr>
                <w:i w:val="0"/>
                <w:color w:val="000000"/>
                <w:spacing w:val="0"/>
                <w:sz w:val="24"/>
                <w:lang w:val="en-US" w:eastAsia="zh-CN" w:bidi="zh-CN"/>
                <w:iCs w:val="0"/>
                <w:szCs w:val="24"/>
                <w:shd w:val="clear" w:color="auto" w:fill="FFFFFF"/>
                <w:rFonts w:ascii="宋体" w:hAnsi="宋体" w:eastAsia="宋体" w:cs="宋体" w:hint="eastAsia"/>
              </w:rPr>
            </w:pPr>
            <w:r>
              <w:rPr>
                <w:i w:val="0"/>
                <w:color w:val="000000"/>
                <w:spacing w:val="0"/>
                <w:sz w:val="24"/>
                <w:lang w:val="en-US" w:eastAsia="zh-CN" w:bidi="zh-CN"/>
                <w:iCs w:val="0"/>
                <w:szCs w:val="24"/>
                <w:shd w:val="clear" w:color="auto" w:fill="FFFFFF"/>
                <w:rFonts w:ascii="宋体" w:hAnsi="宋体" w:eastAsia="宋体" w:cs="宋体" w:hint="eastAsia"/>
              </w:rPr>
              <w:t xml:space="preserve">（二）有下列情形之一的，不予受理： </w:t>
            </w:r>
          </w:p>
          <w:p w14:paraId="6F79C95B">
            <w:pPr>
              <w:pStyle w:val="14"/>
              <w:widowControl w:val="0"/>
              <w:keepNext w:val="0"/>
              <w:keepLines w:val="0"/>
              <w:pageBreakBefore w:val="0"/>
              <w:wordWrap w:val="1"/>
              <w:overflowPunct w:val="1"/>
              <w:topLinePunct w:val="0"/>
              <w:kinsoku w:val="1"/>
              <w:autoSpaceDE w:val="1"/>
              <w:autoSpaceDN w:val="1"/>
              <w:bidi w:val="0"/>
              <w:adjustRightInd w:val="0"/>
              <w:snapToGrid w:val="0"/>
              <w:jc w:val="both"/>
              <w:numPr>
                <w:ilvl w:val="0"/>
                <w:numId w:val="4"/>
              </w:numPr>
              <w:tabs>
                <w:tab w:val="left" w:pos="321"/>
              </w:tabs>
              <w:spacing w:line="240" w:lineRule="auto"/>
              <w:ind w:firstLine="0" w:left="105" w:leftChars="50" w:right="0"/>
              <w:rPr>
                <w:i w:val="0"/>
                <w:color w:val="000000"/>
                <w:spacing w:val="0"/>
                <w:sz w:val="24"/>
                <w:lang w:val="en-US" w:eastAsia="zh-CN" w:bidi="zh-CN"/>
                <w:iCs w:val="0"/>
                <w:szCs w:val="24"/>
                <w:shd w:val="clear" w:color="auto" w:fill="FFFFFF"/>
                <w:rFonts w:ascii="宋体" w:hAnsi="宋体" w:eastAsia="宋体" w:cs="宋体" w:hint="eastAsia"/>
              </w:rPr>
            </w:pPr>
            <w:r>
              <w:rPr>
                <w:i w:val="0"/>
                <w:color w:val="000000"/>
                <w:spacing w:val="0"/>
                <w:sz w:val="24"/>
                <w:lang w:val="en-US" w:eastAsia="zh-CN" w:bidi="zh-CN"/>
                <w:iCs w:val="0"/>
                <w:szCs w:val="24"/>
                <w:shd w:val="clear" w:color="auto" w:fill="FFFFFF"/>
                <w:rFonts w:ascii="宋体" w:hAnsi="宋体" w:eastAsia="宋体" w:cs="宋体" w:hint="eastAsia"/>
              </w:rPr>
              <w:t>提起异议的主体不是所异议项目</w:t>
            </w:r>
            <w:r>
              <w:rPr>
                <w:i w:val="0"/>
                <w:color w:val="000000"/>
                <w:spacing w:val="0"/>
                <w:sz w:val="24"/>
                <w:lang w:val="en-US" w:eastAsia="zh-CN" w:bidi="zh-CN"/>
                <w:iCs w:val="0"/>
                <w:szCs w:val="24"/>
                <w:shd w:val="clear" w:color="auto" w:fill="FFFFFF"/>
                <w:rFonts w:cs="宋体" w:hint="eastAsia"/>
              </w:rPr>
              <w:t>合作方</w:t>
            </w:r>
            <w:r>
              <w:rPr>
                <w:i w:val="0"/>
                <w:color w:val="000000"/>
                <w:spacing w:val="0"/>
                <w:sz w:val="24"/>
                <w:lang w:val="en-US" w:eastAsia="zh-CN" w:bidi="zh-CN"/>
                <w:iCs w:val="0"/>
                <w:szCs w:val="24"/>
                <w:shd w:val="clear" w:color="auto" w:fill="FFFFFF"/>
                <w:rFonts w:ascii="宋体" w:hAnsi="宋体" w:eastAsia="宋体" w:cs="宋体" w:hint="eastAsia"/>
              </w:rPr>
              <w:t>的</w:t>
            </w:r>
            <w:r>
              <w:rPr>
                <w:i w:val="0"/>
                <w:color w:val="000000"/>
                <w:spacing w:val="0"/>
                <w:sz w:val="24"/>
                <w:lang w:val="en-US" w:eastAsia="zh-CN" w:bidi="zh-CN"/>
                <w:iCs w:val="0"/>
                <w:szCs w:val="24"/>
                <w:shd w:val="clear" w:color="auto" w:fill="FFFFFF"/>
                <w:rFonts w:cs="宋体" w:hint="eastAsia"/>
              </w:rPr>
              <w:t>，或者未通过资格审查的合作方</w:t>
            </w:r>
            <w:r>
              <w:rPr>
                <w:i w:val="0"/>
                <w:color w:val="000000"/>
                <w:spacing w:val="0"/>
                <w:sz w:val="24"/>
                <w:lang w:val="en-US" w:eastAsia="zh-CN" w:bidi="zh-CN"/>
                <w:iCs w:val="0"/>
                <w:szCs w:val="24"/>
                <w:shd w:val="clear" w:color="auto" w:fill="FFFFFF"/>
                <w:rFonts w:ascii="宋体" w:hAnsi="宋体" w:eastAsia="宋体" w:cs="宋体" w:hint="eastAsia"/>
              </w:rPr>
              <w:t xml:space="preserve">； </w:t>
            </w:r>
          </w:p>
          <w:p w14:paraId="72120A61">
            <w:pPr>
              <w:pStyle w:val="14"/>
              <w:widowControl w:val="0"/>
              <w:keepNext w:val="0"/>
              <w:keepLines w:val="0"/>
              <w:pageBreakBefore w:val="0"/>
              <w:wordWrap w:val="1"/>
              <w:overflowPunct w:val="1"/>
              <w:topLinePunct w:val="0"/>
              <w:kinsoku w:val="1"/>
              <w:autoSpaceDE w:val="1"/>
              <w:autoSpaceDN w:val="1"/>
              <w:bidi w:val="0"/>
              <w:adjustRightInd w:val="0"/>
              <w:snapToGrid w:val="0"/>
              <w:jc w:val="both"/>
              <w:numPr>
                <w:ilvl w:val="0"/>
                <w:numId w:val="4"/>
              </w:numPr>
              <w:tabs>
                <w:tab w:val="left" w:pos="321"/>
              </w:tabs>
              <w:spacing w:line="240" w:lineRule="auto"/>
              <w:ind w:firstLine="0" w:left="105" w:leftChars="50" w:right="0"/>
              <w:rPr>
                <w:i w:val="0"/>
                <w:color w:val="000000"/>
                <w:spacing w:val="0"/>
                <w:sz w:val="24"/>
                <w:lang w:val="en-US" w:eastAsia="zh-CN" w:bidi="zh-CN"/>
                <w:iCs w:val="0"/>
                <w:szCs w:val="24"/>
                <w:shd w:val="clear" w:color="auto" w:fill="FFFFFF"/>
                <w:rFonts w:ascii="宋体" w:hAnsi="宋体" w:eastAsia="宋体" w:cs="宋体" w:hint="eastAsia"/>
              </w:rPr>
            </w:pPr>
            <w:r>
              <w:rPr>
                <w:i w:val="0"/>
                <w:color w:val="000000"/>
                <w:spacing w:val="0"/>
                <w:sz w:val="24"/>
                <w:lang w:val="en-US" w:eastAsia="zh-CN" w:bidi="zh-CN"/>
                <w:iCs w:val="0"/>
                <w:szCs w:val="24"/>
                <w:shd w:val="clear" w:color="auto" w:fill="FFFFFF"/>
                <w:rFonts w:ascii="宋体" w:hAnsi="宋体" w:eastAsia="宋体" w:cs="宋体" w:hint="eastAsia"/>
              </w:rPr>
              <w:t xml:space="preserve">异议材料不完整的； </w:t>
            </w:r>
          </w:p>
          <w:p w14:paraId="648ED840">
            <w:pPr>
              <w:pStyle w:val="14"/>
              <w:widowControl w:val="0"/>
              <w:keepNext w:val="0"/>
              <w:keepLines w:val="0"/>
              <w:pageBreakBefore w:val="0"/>
              <w:wordWrap w:val="1"/>
              <w:overflowPunct w:val="1"/>
              <w:topLinePunct w:val="0"/>
              <w:kinsoku w:val="1"/>
              <w:autoSpaceDE w:val="1"/>
              <w:autoSpaceDN w:val="1"/>
              <w:bidi w:val="0"/>
              <w:adjustRightInd w:val="0"/>
              <w:snapToGrid w:val="0"/>
              <w:jc w:val="both"/>
              <w:numPr>
                <w:ilvl w:val="0"/>
                <w:numId w:val="4"/>
              </w:numPr>
              <w:tabs>
                <w:tab w:val="left" w:pos="321"/>
              </w:tabs>
              <w:spacing w:line="240" w:lineRule="auto"/>
              <w:ind w:firstLine="0" w:left="105" w:leftChars="50" w:right="0"/>
              <w:rPr>
                <w:i w:val="0"/>
                <w:color w:val="000000"/>
                <w:spacing w:val="0"/>
                <w:sz w:val="24"/>
                <w:lang w:val="en-US" w:eastAsia="zh-CN" w:bidi="zh-CN"/>
                <w:iCs w:val="0"/>
                <w:szCs w:val="24"/>
                <w:shd w:val="clear" w:color="auto" w:fill="FFFFFF"/>
                <w:rFonts w:ascii="宋体" w:hAnsi="宋体" w:eastAsia="宋体" w:cs="宋体" w:hint="eastAsia"/>
              </w:rPr>
            </w:pPr>
            <w:r>
              <w:rPr>
                <w:i w:val="0"/>
                <w:color w:val="000000"/>
                <w:spacing w:val="0"/>
                <w:sz w:val="24"/>
                <w:lang w:val="en-US" w:eastAsia="zh-CN" w:bidi="zh-CN"/>
                <w:iCs w:val="0"/>
                <w:szCs w:val="24"/>
                <w:shd w:val="clear" w:color="auto" w:fill="FFFFFF"/>
                <w:rFonts w:ascii="宋体" w:hAnsi="宋体" w:eastAsia="宋体" w:cs="宋体" w:hint="eastAsia"/>
              </w:rPr>
              <w:t>异议事项含有主观猜测等内容且未提供有效线索、难以查证的。</w:t>
            </w:r>
          </w:p>
        </w:tc>
      </w:tr>
      <w:tr w14:paraId="25C2D7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type="dxa" w:w="0.000000"/>
            <w:bottom w:type="dxa" w:w="0.000000"/>
            <w:left w:type="dxa" w:w="0.000000"/>
            <w:right w:type="dxa" w:w="0.000000"/>
          </w:tblCellMar>
        </w:tblPrEx>
        <w:trPr>
          <w:trHeight w:val="349" w:hRule="atLeast"/>
        </w:trPr>
        <w:tc>
          <w:tcPr>
            <w:tcW w:w="10076" w:type="dxa"/>
            <w:gridSpan w:val="2"/>
            <w:vAlign w:val="center"/>
            <w:tcBorders>
              <w:top w:val="single" w:color="auto" w:sz="4" w:space="0"/>
              <w:left w:val="single" w:color="auto" w:sz="4" w:space="0"/>
              <w:bottom w:val="single" w:color="auto" w:sz="4" w:space="0"/>
              <w:right w:val="single" w:color="auto" w:sz="4" w:space="0"/>
            </w:tcBorders>
            <w:noWrap w:val="0"/>
          </w:tcPr>
          <w:p w14:paraId="38304283">
            <w:pPr>
              <w:pStyle w:val="14"/>
              <w:widowControl w:val="0"/>
              <w:keepNext w:val="0"/>
              <w:keepLines w:val="0"/>
              <w:pageBreakBefore w:val="0"/>
              <w:wordWrap w:val="1"/>
              <w:overflowPunct w:val="1"/>
              <w:topLinePunct w:val="0"/>
              <w:kinsoku w:val="1"/>
              <w:autoSpaceDE w:val="1"/>
              <w:autoSpaceDN w:val="1"/>
              <w:bidi w:val="0"/>
              <w:adjustRightInd w:val="0"/>
              <w:snapToGrid w:val="0"/>
              <w:jc w:val="center"/>
              <w:numPr>
                <w:ilvl w:val="0"/>
                <w:numId w:val="0"/>
              </w:numPr>
              <w:tabs>
                <w:tab w:val="left" w:pos="321"/>
              </w:tabs>
              <w:spacing w:line="240" w:lineRule="auto"/>
              <w:ind w:firstLine="0" w:left="105" w:leftChars="50" w:right="0" w:rightChars="0"/>
              <w:rPr>
                <w:color w:val="000000"/>
                <w:spacing w:val="-3"/>
                <w:sz w:val="24"/>
                <w:lang w:eastAsia="zh-CN"/>
                <w:szCs w:val="24"/>
                <w:rFonts w:ascii="宋体" w:hAnsi="宋体" w:eastAsia="宋体" w:cs="宋体" w:hint="eastAsia"/>
              </w:rPr>
            </w:pPr>
            <w:r>
              <w:rPr>
                <w:color w:val="000000"/>
                <w:spacing w:val="-3"/>
                <w:sz w:val="24"/>
                <w:lang w:eastAsia="zh-CN"/>
                <w:szCs w:val="24"/>
                <w:rFonts w:cs="宋体" w:hint="eastAsia"/>
              </w:rPr>
              <w:t>九</w:t>
            </w:r>
            <w:r>
              <w:rPr>
                <w:color w:val="000000"/>
                <w:spacing w:val="-3"/>
                <w:sz w:val="24"/>
                <w:lang w:eastAsia="zh-CN"/>
                <w:szCs w:val="24"/>
                <w:rFonts w:ascii="宋体" w:hAnsi="宋体" w:eastAsia="宋体" w:cs="宋体" w:hint="eastAsia"/>
              </w:rPr>
              <w:t>、联系方式</w:t>
            </w:r>
          </w:p>
        </w:tc>
      </w:tr>
      <w:tr w14:paraId="389AD4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type="dxa" w:w="0.000000"/>
            <w:bottom w:type="dxa" w:w="0.000000"/>
            <w:left w:type="dxa" w:w="0.000000"/>
            <w:right w:type="dxa" w:w="0.000000"/>
          </w:tblCellMar>
        </w:tblPrEx>
        <w:trPr>
          <w:trHeight w:val="409" w:hRule="atLeast"/>
        </w:trPr>
        <w:tc>
          <w:tcPr>
            <w:tcW w:w="1355" w:type="dxa"/>
            <w:vAlign w:val="center"/>
            <w:tcBorders>
              <w:top w:val="single" w:color="auto" w:sz="4" w:space="0"/>
              <w:left w:val="single" w:color="auto" w:sz="4" w:space="0"/>
              <w:bottom w:val="single" w:color="auto" w:sz="4" w:space="0"/>
              <w:right w:val="single" w:color="auto" w:sz="4" w:space="0"/>
            </w:tcBorders>
            <w:noWrap w:val="0"/>
          </w:tcPr>
          <w:p w14:paraId="76D8B89A">
            <w:pPr>
              <w:pStyle w:val="14"/>
              <w:widowControl w:val="0"/>
              <w:keepNext w:val="0"/>
              <w:keepLines w:val="0"/>
              <w:pageBreakBefore w:val="0"/>
              <w:wordWrap w:val="1"/>
              <w:overflowPunct w:val="1"/>
              <w:topLinePunct w:val="0"/>
              <w:kinsoku w:val="1"/>
              <w:autoSpaceDE w:val="1"/>
              <w:autoSpaceDN w:val="1"/>
              <w:bidi w:val="0"/>
              <w:adjustRightInd w:val="0"/>
              <w:snapToGrid w:val="0"/>
              <w:jc w:val="both"/>
              <w:numPr>
                <w:ilvl w:val="0"/>
                <w:numId w:val="0"/>
              </w:numPr>
              <w:tabs>
                <w:tab w:val="left" w:pos="321"/>
              </w:tabs>
              <w:spacing w:line="240" w:lineRule="auto"/>
              <w:ind w:firstLine="0" w:left="105" w:leftChars="50" w:right="0" w:rightChars="0"/>
              <w:rPr>
                <w:color w:val="000000"/>
                <w:spacing w:val="-3"/>
                <w:sz w:val="24"/>
                <w:szCs w:val="24"/>
                <w:rFonts w:ascii="宋体" w:hAnsi="宋体" w:eastAsia="宋体" w:cs="宋体" w:hint="eastAsia"/>
              </w:rPr>
            </w:pPr>
            <w:r>
              <w:rPr>
                <w:color w:val="000000"/>
                <w:sz w:val="24"/>
                <w:szCs w:val="24"/>
                <w:rFonts w:ascii="宋体" w:hAnsi="宋体" w:eastAsia="宋体" w:cs="宋体" w:hint="eastAsia"/>
              </w:rPr>
              <w:t>现场</w:t>
            </w:r>
            <w:r>
              <w:rPr>
                <w:color w:val="000000"/>
                <w:sz w:val="24"/>
                <w:lang w:eastAsia="zh-CN"/>
                <w:szCs w:val="24"/>
                <w:rFonts w:cs="宋体" w:hint="eastAsia"/>
              </w:rPr>
              <w:t>实勘</w:t>
            </w:r>
            <w:r>
              <w:rPr>
                <w:color w:val="000000"/>
                <w:sz w:val="24"/>
                <w:szCs w:val="24"/>
                <w:rFonts w:ascii="宋体" w:hAnsi="宋体" w:eastAsia="宋体" w:cs="宋体" w:hint="eastAsia"/>
              </w:rPr>
              <w:t xml:space="preserve"> </w:t>
            </w:r>
          </w:p>
        </w:tc>
        <w:tc>
          <w:tcPr>
            <w:tcW w:w="8721" w:type="dxa"/>
            <w:vAlign w:val="center"/>
            <w:tcBorders>
              <w:top w:val="single" w:color="auto" w:sz="4" w:space="0"/>
              <w:left w:val="single" w:color="auto" w:sz="4" w:space="0"/>
              <w:bottom w:val="single" w:color="auto" w:sz="4" w:space="0"/>
              <w:right w:val="single" w:color="auto" w:sz="4" w:space="0"/>
            </w:tcBorders>
            <w:noWrap w:val="0"/>
          </w:tcPr>
          <w:p w14:paraId="57B40042">
            <w:pPr>
              <w:pStyle w:val="14"/>
              <w:widowControl w:val="0"/>
              <w:keepNext w:val="0"/>
              <w:keepLines w:val="0"/>
              <w:pageBreakBefore w:val="0"/>
              <w:wordWrap w:val="1"/>
              <w:overflowPunct w:val="1"/>
              <w:topLinePunct w:val="0"/>
              <w:kinsoku w:val="1"/>
              <w:autoSpaceDE w:val="1"/>
              <w:autoSpaceDN w:val="1"/>
              <w:bidi w:val="0"/>
              <w:adjustRightInd w:val="0"/>
              <w:snapToGrid w:val="0"/>
              <w:jc w:val="both"/>
              <w:numPr>
                <w:ilvl w:val="0"/>
                <w:numId w:val="0"/>
              </w:numPr>
              <w:tabs>
                <w:tab w:val="left" w:pos="321"/>
              </w:tabs>
              <w:spacing w:line="240" w:lineRule="auto"/>
              <w:ind w:firstLine="0" w:left="105" w:leftChars="50" w:right="0" w:rightChars="0"/>
              <w:rPr>
                <w:color w:val="000000"/>
                <w:spacing w:val="-3"/>
                <w:sz w:val="24"/>
                <w:szCs w:val="24"/>
                <w:rFonts w:ascii="宋体" w:hAnsi="宋体" w:eastAsia="宋体" w:cs="宋体" w:hint="eastAsia"/>
              </w:rPr>
            </w:pPr>
            <w:r>
              <w:rPr>
                <w:i w:val="0"/>
                <w:color w:val="000000"/>
                <w:spacing w:val="0"/>
                <w:sz w:val="24"/>
                <w:lang w:val="en-US" w:eastAsia="zh-CN" w:bidi="zh-CN"/>
                <w:iCs w:val="0"/>
                <w:szCs w:val="24"/>
                <w:shd w:val="clear" w:color="auto" w:fill="FFFFFF"/>
                <w:rFonts w:ascii="宋体" w:hAnsi="宋体" w:eastAsia="宋体" w:cs="宋体" w:hint="eastAsia"/>
              </w:rPr>
              <w:t>联系人：王工  电话：0551-</w:t>
            </w:r>
            <w:r>
              <w:rPr>
                <w:i w:val="0"/>
                <w:color w:val="000000"/>
                <w:spacing w:val="0"/>
                <w:sz w:val="24"/>
                <w:lang w:val="en-US" w:eastAsia="zh-CN" w:bidi="zh-CN"/>
                <w:iCs w:val="0"/>
                <w:szCs w:val="24"/>
                <w:shd w:val="clear" w:color="auto" w:fill="FFFFFF"/>
                <w:rFonts w:cs="宋体" w:hint="eastAsia"/>
              </w:rPr>
              <w:t>65395636</w:t>
            </w:r>
            <w:r>
              <w:rPr>
                <w:i w:val="0"/>
                <w:color w:val="000000"/>
                <w:spacing w:val="0"/>
                <w:sz w:val="24"/>
                <w:lang w:val="en-US" w:eastAsia="zh-CN" w:bidi="zh-CN"/>
                <w:iCs w:val="0"/>
                <w:szCs w:val="24"/>
                <w:shd w:val="clear" w:color="auto" w:fill="FFFFFF"/>
                <w:rFonts w:ascii="宋体" w:hAnsi="宋体" w:eastAsia="宋体" w:cs="宋体" w:hint="eastAsia"/>
              </w:rPr>
              <w:t xml:space="preserve"> </w:t>
            </w:r>
            <w:r>
              <w:rPr>
                <w:color w:val="000000"/>
                <w:sz w:val="24"/>
                <w:szCs w:val="24"/>
                <w:rFonts w:ascii="宋体" w:hAnsi="宋体" w:eastAsia="宋体" w:cs="宋体" w:hint="eastAsia"/>
              </w:rPr>
              <w:t xml:space="preserve">  </w:t>
            </w:r>
          </w:p>
        </w:tc>
      </w:tr>
      <w:tr w14:paraId="522E29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type="dxa" w:w="0.000000"/>
            <w:bottom w:type="dxa" w:w="0.000000"/>
            <w:left w:type="dxa" w:w="0.000000"/>
            <w:right w:type="dxa" w:w="0.000000"/>
          </w:tblCellMar>
        </w:tblPrEx>
        <w:trPr>
          <w:trHeight w:val="659" w:hRule="atLeast"/>
        </w:trPr>
        <w:tc>
          <w:tcPr>
            <w:tcW w:w="10076" w:type="dxa"/>
            <w:gridSpan w:val="2"/>
            <w:vAlign w:val="center"/>
            <w:tcBorders>
              <w:top w:val="single" w:color="auto" w:sz="4" w:space="0"/>
              <w:left w:val="single" w:color="auto" w:sz="4" w:space="0"/>
              <w:bottom w:val="single" w:color="auto" w:sz="4" w:space="0"/>
              <w:right w:val="single" w:color="auto" w:sz="4" w:space="0"/>
            </w:tcBorders>
            <w:noWrap w:val="0"/>
          </w:tcPr>
          <w:p w14:paraId="662FAB48">
            <w:pPr>
              <w:pStyle w:val="14"/>
              <w:widowControl w:val="0"/>
              <w:keepNext w:val="0"/>
              <w:keepLines w:val="0"/>
              <w:pageBreakBefore w:val="0"/>
              <w:wordWrap w:val="1"/>
              <w:overflowPunct w:val="1"/>
              <w:topLinePunct w:val="0"/>
              <w:kinsoku w:val="1"/>
              <w:autoSpaceDE w:val="1"/>
              <w:autoSpaceDN w:val="1"/>
              <w:bidi w:val="0"/>
              <w:adjustRightInd w:val="0"/>
              <w:snapToGrid w:val="0"/>
              <w:jc w:val="both"/>
              <w:spacing w:line="240" w:lineRule="auto"/>
              <w:ind w:firstLine="0" w:left="105" w:leftChars="50" w:right="0" w:rightChars="0"/>
              <w:rPr>
                <w:color w:val="000000"/>
                <w:spacing w:val="-6"/>
                <w:sz w:val="24"/>
                <w:szCs w:val="24"/>
                <w:rFonts w:ascii="宋体" w:hAnsi="宋体" w:eastAsia="宋体" w:cs="宋体" w:hint="eastAsia"/>
              </w:rPr>
            </w:pPr>
            <w:r>
              <w:rPr>
                <w:color w:val="000000"/>
                <w:spacing w:val="-3"/>
                <w:sz w:val="24"/>
                <w:szCs w:val="24"/>
                <w:rFonts w:ascii="宋体" w:hAnsi="宋体" w:eastAsia="宋体" w:cs="宋体" w:hint="eastAsia"/>
              </w:rPr>
              <w:t>本项目合作方如需咨询，务必首先认真阅读本项目公告，并针对具体条款进行咨询。本公告为本项目唯一法定文书，一切解释以本公告为准。商家需自行评估参与本次招商的预期风险及收益，参与合肥文旅博览集团野生动物园管理有限公司招商视作认可合肥文旅博览集团野生动物园管理有限公司招商相关要求及规定，本招商公告解释权归合肥文旅博览集团野生动物园管理有限公司所有。</w:t>
            </w:r>
          </w:p>
        </w:tc>
      </w:tr>
    </w:tbl>
    <w:p w14:paraId="499D13E1">
      <w:pPr>
        <w:pStyle w:val="6"/>
        <w:snapToGrid w:val="0"/>
        <w:jc w:val="left"/>
        <w:spacing w:line="360" w:lineRule="auto"/>
        <w:rPr>
          <w:color w:val="000000"/>
          <w:sz w:val="28"/>
          <w:szCs w:val="28"/>
          <w:rFonts w:ascii="宋体" w:hAnsi="宋体" w:eastAsia="宋体" w:cs="宋体" w:hint="eastAsia"/>
        </w:rPr>
      </w:pPr>
      <w:r>
        <w:br w:type="page"/>
        <w:rPr>
          <w:sz w:val="21"/>
          <w:lang w:eastAsia="zh-CN"/>
          <w:szCs w:val="21"/>
          <w:rFonts w:ascii="Arial" w:hAnsi="Arial" w:eastAsia="宋体" w:cs="Arial" w:hint="eastAsia"/>
        </w:rPr>
      </w:r>
    </w:p>
    <w:p w14:paraId="298EE778">
      <w:pPr>
        <w:pStyle w:val="2"/>
        <w:jc w:val="both"/>
        <w:rPr>
          <w:b w:val="0"/>
          <w:sz w:val="32"/>
          <w:lang w:val="en-US" w:eastAsia="zh-CN"/>
          <w:bCs w:val="0"/>
          <w:szCs w:val="32"/>
          <w:rFonts w:ascii="方正小标宋简体" w:hAnsi="方正小标宋简体" w:eastAsia="方正小标宋简体" w:cs="方正小标宋简体" w:hint="eastAsia"/>
        </w:rPr>
      </w:pPr>
      <w:r>
        <w:rPr>
          <w:b w:val="0"/>
          <w:sz w:val="32"/>
          <w:lang w:eastAsia="zh-CN"/>
          <w:bCs w:val="0"/>
          <w:szCs w:val="32"/>
          <w:rFonts w:ascii="方正小标宋简体" w:hAnsi="方正小标宋简体" w:eastAsia="方正小标宋简体" w:cs="方正小标宋简体" w:hint="eastAsia"/>
        </w:rPr>
        <w:t>附件一：</w:t>
      </w:r>
      <w:r>
        <w:rPr>
          <w:b w:val="0"/>
          <w:sz w:val="32"/>
          <w:lang w:val="en-US" w:eastAsia="zh-CN"/>
          <w:bCs w:val="0"/>
          <w:szCs w:val="32"/>
          <w:rFonts w:ascii="方正小标宋简体" w:hAnsi="方正小标宋简体" w:eastAsia="方正小标宋简体" w:cs="方正小标宋简体" w:hint="eastAsia"/>
        </w:rPr>
        <w:t xml:space="preserve">  </w:t>
      </w:r>
    </w:p>
    <w:p w14:paraId="613F67E3">
      <w:pPr>
        <w:pStyle w:val="2"/>
        <w:jc w:val="center"/>
        <w:rPr>
          <w:b w:val="0"/>
          <w:sz w:val="32"/>
          <w:lang w:eastAsia="zh-CN"/>
          <w:bCs w:val="0"/>
          <w:szCs w:val="32"/>
          <w:rFonts w:ascii="方正小标宋简体" w:hAnsi="方正小标宋简体" w:eastAsia="方正小标宋简体" w:cs="方正小标宋简体" w:hint="eastAsia"/>
        </w:rPr>
      </w:pPr>
      <w:r>
        <w:rPr>
          <w:b w:val="0"/>
          <w:sz w:val="32"/>
          <w:lang w:eastAsia="zh-CN"/>
          <w:bCs w:val="0"/>
          <w:szCs w:val="32"/>
          <w:rFonts w:ascii="方正小标宋简体" w:hAnsi="方正小标宋简体" w:eastAsia="方正小标宋简体" w:cs="方正小标宋简体" w:hint="eastAsia"/>
        </w:rPr>
        <w:t>授权书</w:t>
      </w:r>
    </w:p>
    <w:p w14:paraId="79105B50">
      <w:pPr>
        <w:pStyle w:val="6"/>
        <w:snapToGrid w:val="0"/>
        <w:jc w:val="left"/>
        <w:spacing w:line="360" w:lineRule="auto"/>
        <w:ind w:firstLine="480" w:firstLineChars="200"/>
        <w:rPr>
          <w:color w:val="000000"/>
          <w:sz w:val="24"/>
          <w:szCs w:val="28"/>
          <w:rFonts w:ascii="宋体" w:hAnsi="宋体" w:eastAsia="宋体" w:cs="宋体" w:hint="eastAsia"/>
        </w:rPr>
      </w:pPr>
      <w:r>
        <w:rPr>
          <w:color w:val="000000"/>
          <w:sz w:val="24"/>
          <w:szCs w:val="28"/>
          <w:rFonts w:ascii="宋体" w:hAnsi="宋体" w:eastAsia="宋体" w:cs="宋体" w:hint="eastAsia"/>
        </w:rPr>
        <w:t>本授权书声明</w:t>
      </w:r>
      <w:r>
        <w:rPr>
          <w:u w:val="single"/>
          <w:color w:val="000000"/>
          <w:sz w:val="24"/>
          <w:szCs w:val="28"/>
          <w:rFonts w:ascii="宋体" w:hAnsi="宋体" w:eastAsia="宋体" w:cs="宋体" w:hint="eastAsia"/>
        </w:rPr>
        <w:t xml:space="preserve">：           </w:t>
      </w:r>
      <w:r>
        <w:rPr>
          <w:color w:val="000000"/>
          <w:sz w:val="24"/>
          <w:szCs w:val="28"/>
          <w:rFonts w:ascii="宋体" w:hAnsi="宋体" w:eastAsia="宋体" w:cs="宋体" w:hint="eastAsia"/>
        </w:rPr>
        <w:t>公司授权</w:t>
      </w:r>
      <w:r>
        <w:rPr>
          <w:u w:val="single"/>
          <w:color w:val="000000"/>
          <w:sz w:val="24"/>
          <w:szCs w:val="28"/>
          <w:rFonts w:ascii="宋体" w:hAnsi="宋体" w:eastAsia="宋体" w:cs="宋体" w:hint="eastAsia"/>
        </w:rPr>
        <w:t xml:space="preserve">        </w:t>
      </w:r>
      <w:r>
        <w:rPr>
          <w:color w:val="000000"/>
          <w:sz w:val="24"/>
          <w:szCs w:val="28"/>
          <w:rFonts w:ascii="宋体" w:hAnsi="宋体" w:eastAsia="宋体" w:cs="宋体" w:hint="eastAsia"/>
        </w:rPr>
        <w:t>（</w:t>
      </w:r>
      <w:r>
        <w:rPr>
          <w:color w:val="000000"/>
          <w:sz w:val="24"/>
          <w:lang w:eastAsia="zh-CN"/>
          <w:szCs w:val="28"/>
          <w:rFonts w:hAnsi="宋体" w:eastAsia="宋体" w:cs="宋体" w:hint="eastAsia"/>
        </w:rPr>
        <w:t>合作方</w:t>
      </w:r>
      <w:r>
        <w:rPr>
          <w:color w:val="000000"/>
          <w:sz w:val="24"/>
          <w:szCs w:val="28"/>
          <w:rFonts w:ascii="宋体" w:hAnsi="宋体" w:eastAsia="宋体" w:cs="宋体" w:hint="eastAsia"/>
        </w:rPr>
        <w:t>授权代表姓名、职务，手机号码）代表本公司参加合肥文旅博览集团野生动物园管理有限公司</w:t>
      </w:r>
      <w:r>
        <w:rPr>
          <w:u w:val="single"/>
          <w:color w:val="000000"/>
          <w:sz w:val="24"/>
          <w:szCs w:val="28"/>
          <w:rFonts w:ascii="宋体" w:hAnsi="宋体" w:eastAsia="宋体" w:cs="宋体" w:hint="eastAsia"/>
        </w:rPr>
        <w:t xml:space="preserve">         </w:t>
      </w:r>
      <w:r>
        <w:rPr>
          <w:u w:val="single"/>
          <w:color w:val="000000"/>
          <w:sz w:val="24"/>
          <w:lang w:val="en-US" w:eastAsia="zh-CN"/>
          <w:szCs w:val="28"/>
          <w:rFonts w:ascii="宋体" w:hAnsi="宋体" w:eastAsia="宋体" w:cs="宋体" w:hint="eastAsia"/>
        </w:rPr>
        <w:t xml:space="preserve">  </w:t>
      </w:r>
      <w:r>
        <w:rPr>
          <w:u w:val="none"/>
          <w:color w:val="000000"/>
          <w:sz w:val="24"/>
          <w:lang w:eastAsia="zh-CN"/>
          <w:szCs w:val="28"/>
          <w:rFonts w:ascii="宋体" w:hAnsi="宋体" w:eastAsia="宋体" w:cs="宋体" w:hint="eastAsia"/>
        </w:rPr>
        <w:t>项目</w:t>
      </w:r>
      <w:r>
        <w:rPr>
          <w:color w:val="000000"/>
          <w:sz w:val="24"/>
          <w:bCs/>
          <w:szCs w:val="28"/>
          <w:rFonts w:ascii="宋体" w:hAnsi="宋体" w:eastAsia="宋体" w:cs="宋体" w:hint="eastAsia"/>
        </w:rPr>
        <w:t>招</w:t>
      </w:r>
      <w:r>
        <w:rPr>
          <w:color w:val="000000"/>
          <w:sz w:val="24"/>
          <w:lang w:eastAsia="zh-CN"/>
          <w:bCs/>
          <w:szCs w:val="28"/>
          <w:rFonts w:ascii="宋体" w:hAnsi="宋体" w:eastAsia="宋体" w:cs="宋体" w:hint="eastAsia"/>
        </w:rPr>
        <w:t>商</w:t>
      </w:r>
      <w:r>
        <w:rPr>
          <w:color w:val="000000"/>
          <w:sz w:val="24"/>
          <w:szCs w:val="28"/>
          <w:rFonts w:ascii="宋体" w:hAnsi="宋体" w:eastAsia="宋体" w:cs="宋体" w:hint="eastAsia"/>
        </w:rPr>
        <w:t>，全权代表本公司处理</w:t>
      </w:r>
      <w:r>
        <w:rPr>
          <w:color w:val="000000"/>
          <w:sz w:val="24"/>
          <w:lang w:eastAsia="zh-CN"/>
          <w:szCs w:val="28"/>
          <w:rFonts w:ascii="宋体" w:hAnsi="宋体" w:eastAsia="宋体" w:cs="宋体" w:hint="eastAsia"/>
        </w:rPr>
        <w:t>招商</w:t>
      </w:r>
      <w:r>
        <w:rPr>
          <w:color w:val="000000"/>
          <w:sz w:val="24"/>
          <w:szCs w:val="28"/>
          <w:rFonts w:ascii="宋体" w:hAnsi="宋体" w:eastAsia="宋体" w:cs="宋体" w:hint="eastAsia"/>
        </w:rPr>
        <w:t>过程的一切事宜，包括但不限于：投标、参与开标、谈判、签约等。</w:t>
      </w:r>
      <w:r>
        <w:rPr>
          <w:color w:val="000000"/>
          <w:sz w:val="24"/>
          <w:lang w:eastAsia="zh-CN"/>
          <w:szCs w:val="28"/>
          <w:rFonts w:hAnsi="宋体" w:eastAsia="宋体" w:cs="宋体" w:hint="eastAsia"/>
        </w:rPr>
        <w:t>合作方</w:t>
      </w:r>
      <w:r>
        <w:rPr>
          <w:color w:val="000000"/>
          <w:sz w:val="24"/>
          <w:szCs w:val="28"/>
          <w:rFonts w:ascii="宋体" w:hAnsi="宋体" w:eastAsia="宋体" w:cs="宋体" w:hint="eastAsia"/>
        </w:rPr>
        <w:t>授权代表在</w:t>
      </w:r>
      <w:r>
        <w:rPr>
          <w:color w:val="000000"/>
          <w:sz w:val="24"/>
          <w:lang w:eastAsia="zh-CN"/>
          <w:szCs w:val="28"/>
          <w:rFonts w:ascii="宋体" w:hAnsi="宋体" w:eastAsia="宋体" w:cs="宋体" w:hint="eastAsia"/>
        </w:rPr>
        <w:t>招商</w:t>
      </w:r>
      <w:r>
        <w:rPr>
          <w:color w:val="000000"/>
          <w:sz w:val="24"/>
          <w:szCs w:val="28"/>
          <w:rFonts w:ascii="宋体" w:hAnsi="宋体" w:eastAsia="宋体" w:cs="宋体" w:hint="eastAsia"/>
        </w:rPr>
        <w:t>过程中所签署的一切文件和处理与之有关的一切事务，本公司均予以认可并对此承担责任。</w:t>
      </w:r>
      <w:r>
        <w:rPr>
          <w:color w:val="000000"/>
          <w:sz w:val="24"/>
          <w:lang w:eastAsia="zh-CN"/>
          <w:szCs w:val="28"/>
          <w:rFonts w:hAnsi="宋体" w:eastAsia="宋体" w:cs="宋体" w:hint="eastAsia"/>
        </w:rPr>
        <w:t>合作方</w:t>
      </w:r>
      <w:r>
        <w:rPr>
          <w:color w:val="000000"/>
          <w:sz w:val="24"/>
          <w:szCs w:val="28"/>
          <w:rFonts w:ascii="宋体" w:hAnsi="宋体" w:eastAsia="宋体" w:cs="宋体" w:hint="eastAsia"/>
        </w:rPr>
        <w:t>授权代表无转委托权。特此授权。</w:t>
      </w:r>
    </w:p>
    <w:p w14:paraId="061C9DC4">
      <w:pPr>
        <w:pStyle w:val="6"/>
        <w:snapToGrid w:val="0"/>
        <w:jc w:val="left"/>
        <w:spacing w:line="360" w:lineRule="auto"/>
        <w:ind w:firstLine="480" w:firstLineChars="200"/>
        <w:rPr>
          <w:color w:val="000000"/>
          <w:sz w:val="24"/>
          <w:szCs w:val="28"/>
          <w:rFonts w:ascii="宋体" w:hAnsi="宋体" w:eastAsia="宋体" w:cs="宋体" w:hint="eastAsia"/>
        </w:rPr>
      </w:pPr>
      <w:r>
        <w:rPr>
          <w:color w:val="000000"/>
          <w:sz w:val="24"/>
          <w:szCs w:val="28"/>
          <w:rFonts w:ascii="宋体" w:hAnsi="宋体" w:eastAsia="宋体" w:cs="宋体" w:hint="eastAsia"/>
        </w:rPr>
        <w:t>本授权书自出具之日起生效。</w:t>
      </w:r>
    </w:p>
    <w:p w14:paraId="35FC1057">
      <w:pPr>
        <w:spacing w:line="360" w:lineRule="auto"/>
        <w:rPr>
          <w:color w:val="000000"/>
          <w:sz w:val="24"/>
          <w:szCs w:val="28"/>
          <w:rFonts w:ascii="宋体" w:hAnsi="宋体" w:eastAsia="宋体" w:cs="宋体" w:hint="eastAsia"/>
        </w:rPr>
      </w:pPr>
    </w:p>
    <w:p w14:paraId="3650869C">
      <w:pPr>
        <w:spacing w:line="360" w:lineRule="auto"/>
        <w:ind w:firstLine="645"/>
        <w:rPr>
          <w:color w:val="000000"/>
          <w:sz w:val="24"/>
          <w:szCs w:val="28"/>
          <w:rFonts w:ascii="宋体" w:hAnsi="宋体" w:eastAsia="宋体" w:cs="宋体" w:hint="eastAsia"/>
        </w:rPr>
      </w:pPr>
      <w:r>
        <w:rPr>
          <w:color w:val="000000"/>
          <w:sz w:val="24"/>
          <w:szCs w:val="28"/>
          <w:rFonts w:ascii="宋体" w:hAnsi="宋体" w:eastAsia="宋体" w:cs="宋体" w:hint="eastAsia"/>
        </w:rPr>
        <mc:AlternateContent>
          <mc:Choice Requires="wpg">
            <w:drawing>
              <wp:anchor distT="0" distB="0" distL="114300" distR="114300" simplePos="0" relativeHeight="251659264" behindDoc="0" locked="0" layoutInCell="1" allowOverlap="1">
                <wp:simplePos x="0" y="0"/>
                <wp:positionH relativeFrom="column">
                  <wp:posOffset>94615</wp:posOffset>
                </wp:positionH>
                <wp:positionV relativeFrom="paragraph">
                  <wp:posOffset>274955</wp:posOffset>
                </wp:positionV>
                <wp:extent cx="5997575" cy="1764665"/>
                <wp:effectExtent l="5080" t="4445" r="17145" b="21590"/>
                <wp:wrapNone/>
                <wp:docPr id="1" name="组合 1"/>
                <wp:cNvGraphicFramePr/>
                <a:graphic xmlns:a="http://schemas.openxmlformats.org/drawingml/2006/main">
                  <a:graphicData uri="http://schemas.microsoft.com/office/word/2010/wordprocessingGroup">
                    <wpg:wgp>
                      <wpg:cNvGrpSpPr/>
                      <wpg:grpSpPr>
                        <a:xfrm>
                          <a:off x="0" y="0"/>
                          <a:ext cx="5997575" cy="1764665"/>
                          <a:chOff x="3270" y="5789"/>
                          <a:chExt cx="6079" cy="1525"/>
                        </a:xfrm>
                      </wpg:grpSpPr>
                      <wpg:cNvGrpSpPr/>
                      <wps:wsp>
                        <wps:cNvSpPr>
                          <a:spLocks noChangeArrowheads="1"/>
                        </wps:cNvSpPr>
                        <wps:cNvPr id="5" name="自选图形 67"/>
                        <wps:spPr>
                          <a:xfrm>
                            <a:off x="3270" y="5789"/>
                            <a:ext cx="2794" cy="1525"/>
                          </a:xfrm>
                          <a:prstGeom prst="roundRect">
                            <a:avLst>
                              <a:gd name="adj" fmla="val 16667"/>
                            </a:avLst>
                          </a:prstGeom>
                          <a:solidFill>
                            <a:srgbClr val="FFFFFF"/>
                          </a:solidFill>
                          <a:ln w="9525">
                            <a:solidFill>
                              <a:srgbClr val="000000"/>
                            </a:solidFill>
                          </a:ln>
                          <a:effectLst/>
                        </wps:spPr>
                        <wps:txbx>
                          <w:txbxContent>
                            <w:p w14:paraId="2133DF8F"/>
                            <w:p w14:paraId="19EAA473">
                              <w:pPr>
                                <w:jc w:val="center"/>
                                <w:rPr>
                                  <w:color w:val="FF0000"/>
                                </w:rPr>
                              </w:pPr>
                              <w:r>
                                <w:rPr>
                                  <w:color w:val="FF0000"/>
                                  <w:rFonts w:hint="eastAsia"/>
                                </w:rPr>
                                <w:t>授权代表身份证正面</w:t>
                              </w:r>
                            </w:p>
                            <w:p w14:paraId="0384B902">
                              <w:pPr>
                                <w:jc w:val="center"/>
                                <w:rPr>
                                  <w:color w:val="FF0000"/>
                                  <w:lang w:eastAsia="zh-CN"/>
                                  <w:szCs w:val="21"/>
                                  <w:rFonts w:eastAsia="宋体" w:hint="eastAsia"/>
                                </w:rPr>
                              </w:pPr>
                              <w:r>
                                <w:rPr>
                                  <w:color w:val="FF0000"/>
                                  <w:lang w:eastAsia="zh-CN"/>
                                  <w:rFonts w:eastAsia="宋体" w:hint="eastAsia"/>
                                </w:rPr>
                                <w:t>复印件</w:t>
                              </w:r>
                            </w:p>
                            <w:p w14:paraId="0AD8A8E5"/>
                          </w:txbxContent>
                        </wps:txbx>
                        <wps:bodyPr rot="0" vert="horz" wrap="square" lIns="91440" tIns="45720" rIns="91440" bIns="45720" anchor="t" anchorCtr="0">
                          <a:noAutofit/>
                        </wps:bodyPr>
                      </wps:wsp>
                      <wps:wsp>
                        <wps:cNvSpPr>
                          <a:spLocks noChangeArrowheads="1"/>
                        </wps:cNvSpPr>
                        <wps:cNvPr id="4" name="自选图形 68"/>
                        <wps:spPr>
                          <a:xfrm>
                            <a:off x="6555" y="5789"/>
                            <a:ext cx="2794" cy="1525"/>
                          </a:xfrm>
                          <a:prstGeom prst="roundRect">
                            <a:avLst>
                              <a:gd name="adj" fmla="val 16667"/>
                            </a:avLst>
                          </a:prstGeom>
                          <a:solidFill>
                            <a:srgbClr val="FFFFFF"/>
                          </a:solidFill>
                          <a:ln w="9525">
                            <a:solidFill>
                              <a:srgbClr val="000000"/>
                            </a:solidFill>
                          </a:ln>
                          <a:effectLst/>
                        </wps:spPr>
                        <wps:txbx>
                          <w:txbxContent>
                            <w:p w14:paraId="47664ED1">
                              <w:pPr>
                                <w:rPr>
                                  <w:color w:val="FF0000"/>
                                </w:rPr>
                              </w:pPr>
                            </w:p>
                            <w:p w14:paraId="19C6AC45">
                              <w:pPr>
                                <w:jc w:val="center"/>
                                <w:rPr>
                                  <w:color w:val="FF0000"/>
                                </w:rPr>
                              </w:pPr>
                              <w:r>
                                <w:rPr>
                                  <w:color w:val="FF0000"/>
                                  <w:rFonts w:hint="eastAsia"/>
                                </w:rPr>
                                <w:t>授权代表身份证反面</w:t>
                              </w:r>
                            </w:p>
                            <w:p w14:paraId="2D51ACBC">
                              <w:pPr>
                                <w:jc w:val="center"/>
                                <w:rPr>
                                  <w:color w:val="FF0000"/>
                                  <w:lang w:eastAsia="zh-CN"/>
                                  <w:szCs w:val="21"/>
                                  <w:rFonts w:eastAsia="宋体" w:hint="eastAsia"/>
                                </w:rPr>
                              </w:pPr>
                              <w:r>
                                <w:rPr>
                                  <w:color w:val="FF0000"/>
                                  <w:lang w:eastAsia="zh-CN"/>
                                  <w:rFonts w:eastAsia="宋体" w:hint="eastAsia"/>
                                </w:rPr>
                                <w:t>复印件</w:t>
                              </w:r>
                            </w:p>
                          </w:txbxContent>
                        </wps:txbx>
                        <wps:bodyPr rot="0" vert="horz" wrap="square" lIns="91440" tIns="45720" rIns="91440" bIns="45720" anchor="t" anchorCtr="0">
                          <a:noAutofit/>
                        </wps:bodyPr>
                      </wps:wsp>
                    </wpg:wgp>
                  </a:graphicData>
                </a:graphic>
              </wp:anchor>
            </w:drawing>
          </mc:Choice>
        </mc:AlternateContent>
      </w:r>
      <w:r>
        <w:rPr>
          <w:color w:val="000000"/>
          <w:sz w:val="24"/>
          <w:szCs w:val="28"/>
          <w:rFonts w:ascii="宋体" w:hAnsi="宋体" w:eastAsia="宋体" w:cs="宋体" w:hint="eastAsia"/>
        </w:rPr>
        <w:t>特此声明。</w:t>
      </w:r>
    </w:p>
    <w:p w14:paraId="1FD9C670">
      <w:pPr>
        <w:pStyle w:val="3"/>
        <w:rPr>
          <w:color w:val="000000"/>
          <w:sz w:val="24"/>
          <w:szCs w:val="28"/>
          <w:rFonts w:ascii="宋体" w:hAnsi="宋体" w:eastAsia="宋体" w:cs="宋体" w:hint="eastAsia"/>
        </w:rPr>
      </w:pPr>
    </w:p>
    <w:p w14:paraId="4033803E">
      <w:pPr>
        <w:rPr>
          <w:color w:val="000000"/>
          <w:sz w:val="24"/>
          <w:szCs w:val="28"/>
          <w:rFonts w:ascii="宋体" w:hAnsi="宋体" w:eastAsia="宋体" w:cs="宋体" w:hint="eastAsia"/>
        </w:rPr>
      </w:pPr>
    </w:p>
    <w:p w14:paraId="23AD4A42">
      <w:pPr>
        <w:pStyle w:val="3"/>
        <w:rPr>
          <w:rFonts w:ascii="宋体" w:hAnsi="宋体" w:eastAsia="宋体" w:cs="宋体" w:hint="eastAsia"/>
        </w:rPr>
      </w:pPr>
    </w:p>
    <w:p w14:paraId="3C77A5C3">
      <w:pPr>
        <w:pStyle w:val="3"/>
        <w:rPr>
          <w:color w:val="000000"/>
          <w:sz w:val="24"/>
          <w:szCs w:val="28"/>
          <w:rFonts w:ascii="宋体" w:hAnsi="宋体" w:eastAsia="宋体" w:cs="宋体" w:hint="eastAsia"/>
        </w:rPr>
      </w:pPr>
    </w:p>
    <w:p w14:paraId="082E9185">
      <w:pPr>
        <w:rPr>
          <w:rFonts w:ascii="宋体" w:hAnsi="宋体" w:eastAsia="宋体" w:cs="宋体" w:hint="eastAsia"/>
        </w:rPr>
      </w:pPr>
    </w:p>
    <w:p w14:paraId="393F5405">
      <w:pPr>
        <w:spacing w:line="360" w:lineRule="auto"/>
        <w:rPr>
          <w:color w:val="000000"/>
          <w:sz w:val="24"/>
          <w:szCs w:val="28"/>
          <w:rFonts w:ascii="宋体" w:hAnsi="宋体" w:eastAsia="宋体" w:cs="宋体" w:hint="eastAsia"/>
        </w:rPr>
      </w:pPr>
    </w:p>
    <w:p w14:paraId="0E0C67F1">
      <w:pPr>
        <w:spacing w:line="360" w:lineRule="auto"/>
        <w:rPr>
          <w:color w:val="000000"/>
          <w:sz w:val="24"/>
          <w:szCs w:val="28"/>
          <w:rFonts w:ascii="宋体" w:hAnsi="宋体" w:eastAsia="宋体" w:cs="宋体" w:hint="eastAsia"/>
        </w:rPr>
      </w:pPr>
    </w:p>
    <w:p w14:paraId="1C485961">
      <w:pPr>
        <w:spacing w:line="360" w:lineRule="auto"/>
        <w:rPr>
          <w:color w:val="000000"/>
          <w:sz w:val="24"/>
          <w:szCs w:val="28"/>
          <w:rFonts w:ascii="宋体" w:hAnsi="宋体" w:eastAsia="宋体" w:cs="宋体" w:hint="eastAsia"/>
        </w:rPr>
      </w:pPr>
    </w:p>
    <w:p w14:paraId="0104C0B0">
      <w:pPr>
        <w:spacing w:line="360" w:lineRule="auto"/>
        <w:rPr>
          <w:b w:val="1"/>
          <w:color w:val="000000"/>
          <w:sz w:val="24"/>
          <w:bCs/>
          <w:szCs w:val="28"/>
          <w:rFonts w:ascii="宋体" w:hAnsi="宋体" w:eastAsia="宋体" w:cs="宋体" w:hint="eastAsia"/>
        </w:rPr>
      </w:pPr>
      <w:r>
        <w:rPr>
          <w:b w:val="1"/>
          <w:color w:val="000000"/>
          <w:sz w:val="24"/>
          <w:lang w:eastAsia="zh-CN"/>
          <w:bCs/>
          <w:szCs w:val="28"/>
          <w:rFonts w:ascii="宋体" w:hAnsi="宋体" w:eastAsia="宋体" w:cs="宋体" w:hint="eastAsia"/>
        </w:rPr>
        <w:t>合作方</w:t>
      </w:r>
      <w:r>
        <w:rPr>
          <w:b w:val="1"/>
          <w:color w:val="000000"/>
          <w:sz w:val="24"/>
          <w:bCs/>
          <w:szCs w:val="28"/>
          <w:rFonts w:ascii="宋体" w:hAnsi="宋体" w:eastAsia="宋体" w:cs="宋体" w:hint="eastAsia"/>
        </w:rPr>
        <w:t>(公章)：</w:t>
      </w:r>
    </w:p>
    <w:p w14:paraId="02AA5263">
      <w:pPr>
        <w:spacing w:line="360" w:lineRule="auto"/>
        <w:rPr>
          <w:color w:val="000000"/>
          <w:sz w:val="24"/>
          <w:szCs w:val="28"/>
          <w:rFonts w:ascii="宋体" w:hAnsi="宋体" w:eastAsia="宋体" w:cs="宋体" w:hint="eastAsia"/>
        </w:rPr>
      </w:pPr>
      <w:r>
        <w:rPr>
          <w:color w:val="000000"/>
          <w:sz w:val="24"/>
          <w:szCs w:val="28"/>
          <w:rFonts w:ascii="宋体" w:hAnsi="宋体" w:eastAsia="宋体" w:cs="宋体" w:hint="eastAsia"/>
        </w:rPr>
        <w:t xml:space="preserve">日        期： </w:t>
      </w:r>
    </w:p>
    <w:p w14:paraId="00B6064A">
      <w:pPr>
        <w:rPr>
          <w:color w:val="000000"/>
          <w:sz w:val="28"/>
          <w:szCs w:val="28"/>
          <w:rFonts w:ascii="宋体" w:hAnsi="宋体" w:eastAsia="宋体" w:cs="宋体" w:hint="eastAsia"/>
        </w:rPr>
      </w:pPr>
    </w:p>
    <w:p w14:paraId="42492D56">
      <w:pPr>
        <w:pStyle w:val="6"/>
        <w:snapToGrid w:val="0"/>
        <w:jc w:val="left"/>
        <w:spacing w:line="360" w:lineRule="auto"/>
        <w:rPr>
          <w:color w:val="000000"/>
          <w:sz w:val="24"/>
          <w:szCs w:val="28"/>
          <w:rFonts w:ascii="宋体" w:hAnsi="宋体" w:eastAsia="宋体" w:cs="宋体" w:hint="eastAsia"/>
        </w:rPr>
      </w:pPr>
      <w:r>
        <w:rPr>
          <w:color w:val="000000"/>
          <w:sz w:val="24"/>
          <w:szCs w:val="28"/>
          <w:rFonts w:ascii="宋体" w:hAnsi="宋体" w:eastAsia="宋体" w:cs="宋体" w:hint="eastAsia"/>
        </w:rPr>
        <w:t>注：</w:t>
      </w:r>
    </w:p>
    <w:p w14:paraId="5E78094C">
      <w:pPr>
        <w:pStyle w:val="6"/>
        <w:snapToGrid w:val="0"/>
        <w:jc w:val="left"/>
        <w:spacing w:line="360" w:lineRule="auto"/>
        <w:rPr>
          <w:color w:val="000000"/>
          <w:sz w:val="24"/>
          <w:szCs w:val="28"/>
          <w:rFonts w:ascii="宋体" w:hAnsi="宋体" w:eastAsia="宋体" w:cs="宋体" w:hint="eastAsia"/>
        </w:rPr>
      </w:pPr>
      <w:r>
        <w:rPr>
          <w:color w:val="000000"/>
          <w:sz w:val="24"/>
          <w:szCs w:val="28"/>
          <w:rFonts w:ascii="宋体" w:hAnsi="宋体" w:eastAsia="宋体" w:cs="宋体" w:hint="eastAsia"/>
        </w:rPr>
        <w:t>1.本项目只允许有唯一的</w:t>
      </w:r>
      <w:r>
        <w:rPr>
          <w:color w:val="000000"/>
          <w:sz w:val="24"/>
          <w:lang w:eastAsia="zh-CN"/>
          <w:szCs w:val="28"/>
          <w:rFonts w:hAnsi="宋体" w:eastAsia="宋体" w:cs="宋体" w:hint="eastAsia"/>
        </w:rPr>
        <w:t>合作方</w:t>
      </w:r>
      <w:r>
        <w:rPr>
          <w:color w:val="000000"/>
          <w:sz w:val="24"/>
          <w:szCs w:val="28"/>
          <w:rFonts w:ascii="宋体" w:hAnsi="宋体" w:eastAsia="宋体" w:cs="宋体" w:hint="eastAsia"/>
        </w:rPr>
        <w:t>授权代表，投标文件中提供授权代表身份证</w:t>
      </w:r>
      <w:r>
        <w:rPr>
          <w:color w:val="000000"/>
          <w:sz w:val="24"/>
          <w:lang w:eastAsia="zh-CN"/>
          <w:rFonts w:hAnsi="宋体" w:eastAsia="宋体" w:cs="宋体" w:hint="eastAsia"/>
        </w:rPr>
        <w:t>复印件</w:t>
      </w:r>
      <w:r>
        <w:rPr>
          <w:color w:val="000000"/>
          <w:sz w:val="24"/>
          <w:szCs w:val="28"/>
          <w:rFonts w:ascii="宋体" w:hAnsi="宋体" w:eastAsia="宋体" w:cs="宋体" w:hint="eastAsia"/>
        </w:rPr>
        <w:t>。</w:t>
      </w:r>
    </w:p>
    <w:p w14:paraId="2BD18148">
      <w:pPr>
        <w:pStyle w:val="6"/>
        <w:snapToGrid w:val="0"/>
        <w:jc w:val="left"/>
        <w:spacing w:line="360" w:lineRule="auto"/>
        <w:rPr>
          <w:color w:val="000000"/>
          <w:sz w:val="28"/>
          <w:szCs w:val="28"/>
          <w:rFonts w:ascii="宋体" w:hAnsi="宋体" w:eastAsia="宋体" w:cs="宋体" w:hint="eastAsia"/>
        </w:rPr>
      </w:pPr>
      <w:r>
        <w:rPr>
          <w:color w:val="000000"/>
          <w:sz w:val="24"/>
          <w:szCs w:val="28"/>
          <w:rFonts w:ascii="宋体" w:hAnsi="宋体" w:eastAsia="宋体" w:cs="宋体" w:hint="eastAsia"/>
        </w:rPr>
        <w:t>2.法定代表人参加投标的无需此件，</w:t>
      </w:r>
      <w:r>
        <w:rPr>
          <w:color w:val="000000"/>
          <w:sz w:val="24"/>
          <w:rFonts w:ascii="宋体" w:hAnsi="宋体" w:eastAsia="宋体" w:cs="宋体" w:hint="eastAsia"/>
        </w:rPr>
        <w:t>但投标文件中须提供身份证</w:t>
      </w:r>
      <w:r>
        <w:rPr>
          <w:color w:val="000000"/>
          <w:sz w:val="24"/>
          <w:lang w:eastAsia="zh-CN"/>
          <w:rFonts w:hAnsi="宋体" w:eastAsia="宋体" w:cs="宋体" w:hint="eastAsia"/>
        </w:rPr>
        <w:t>复印件</w:t>
      </w:r>
      <w:r>
        <w:rPr>
          <w:color w:val="000000"/>
          <w:sz w:val="24"/>
          <w:rFonts w:ascii="宋体" w:hAnsi="宋体" w:eastAsia="宋体" w:cs="宋体" w:hint="eastAsia"/>
        </w:rPr>
        <w:t>。</w:t>
      </w:r>
    </w:p>
    <w:p w14:paraId="692D885C">
      <w:pPr>
        <w:pStyle w:val="2"/>
        <w:jc w:val="left"/>
        <w:rPr>
          <w:color w:val="000000"/>
          <w:sz w:val="28"/>
          <w:szCs w:val="28"/>
          <w:rFonts w:ascii="宋体" w:hAnsi="宋体" w:eastAsia="宋体" w:cs="宋体" w:hint="eastAsia"/>
        </w:rPr>
      </w:pPr>
      <w:r>
        <w:br w:type="page"/>
        <w:rPr>
          <w:color w:val="000000"/>
          <w:sz w:val="28"/>
          <w:szCs w:val="28"/>
          <w:rFonts w:hAnsi="宋体" w:cs="宋体" w:hint="eastAsia"/>
        </w:rPr>
      </w:r>
      <w:r>
        <w:rPr>
          <w:color w:val="000000"/>
          <w:sz w:val="32"/>
          <w:lang w:eastAsia="zh-CN"/>
          <w:szCs w:val="32"/>
          <w:rFonts w:ascii="宋体" w:hAnsi="宋体" w:eastAsia="宋体" w:cs="宋体" w:hint="eastAsia"/>
        </w:rPr>
        <w:t>附件</w:t>
      </w:r>
      <w:r>
        <w:rPr>
          <w:color w:val="000000"/>
          <w:sz w:val="32"/>
          <w:lang w:eastAsia="zh-CN"/>
          <w:szCs w:val="32"/>
          <w:rFonts w:hAnsi="宋体" w:eastAsia="宋体" w:cs="宋体" w:hint="eastAsia"/>
        </w:rPr>
        <w:t>二</w:t>
      </w:r>
      <w:r>
        <w:rPr>
          <w:color w:val="000000"/>
          <w:sz w:val="32"/>
          <w:lang w:val="en-US" w:eastAsia="zh-CN"/>
          <w:szCs w:val="32"/>
          <w:rFonts w:ascii="宋体" w:hAnsi="宋体" w:eastAsia="宋体" w:cs="宋体" w:hint="eastAsia"/>
        </w:rPr>
        <w:t>：</w:t>
      </w:r>
      <w:r>
        <w:rPr>
          <w:color w:val="000000"/>
          <w:sz w:val="28"/>
          <w:lang w:val="en-US" w:eastAsia="zh-CN"/>
          <w:szCs w:val="28"/>
          <w:rFonts w:ascii="宋体" w:hAnsi="宋体" w:eastAsia="宋体" w:cs="宋体" w:hint="eastAsia"/>
        </w:rPr>
        <w:t xml:space="preserve">                   </w:t>
      </w:r>
      <w:r>
        <w:rPr>
          <w:color w:val="000000"/>
          <w:sz w:val="28"/>
          <w:lang w:eastAsia="zh-CN"/>
          <w:szCs w:val="28"/>
          <w:rFonts w:hAnsi="宋体" w:eastAsia="宋体" w:cs="宋体" w:hint="eastAsia"/>
        </w:rPr>
        <w:t>合作方</w:t>
      </w:r>
      <w:r>
        <w:rPr>
          <w:color w:val="000000"/>
          <w:sz w:val="28"/>
          <w:szCs w:val="28"/>
          <w:rFonts w:ascii="宋体" w:hAnsi="宋体" w:eastAsia="宋体" w:cs="宋体" w:hint="eastAsia"/>
        </w:rPr>
        <w:t>信用承诺</w:t>
      </w:r>
    </w:p>
    <w:p w14:paraId="65554917">
      <w:pPr>
        <w:spacing w:line="360" w:lineRule="auto"/>
        <w:ind w:firstLine="630"/>
        <w:rPr>
          <w:color w:val="000000"/>
          <w:sz w:val="24"/>
          <w:szCs w:val="24"/>
          <w:rFonts w:ascii="宋体" w:hAnsi="宋体" w:eastAsia="宋体" w:cs="宋体" w:hint="eastAsia"/>
        </w:rPr>
      </w:pPr>
      <w:r>
        <w:rPr>
          <w:color w:val="000000"/>
          <w:sz w:val="24"/>
          <w:szCs w:val="24"/>
          <w:rFonts w:ascii="宋体" w:hAnsi="宋体" w:eastAsia="宋体" w:cs="宋体" w:hint="eastAsia"/>
        </w:rPr>
        <w:t>我公司申明，我公司无以下不良信用记录情形：</w:t>
      </w:r>
    </w:p>
    <w:p w14:paraId="4CC69416">
      <w:pPr>
        <w:spacing w:line="360" w:lineRule="auto"/>
        <w:ind w:firstLine="630"/>
        <w:rPr>
          <w:color w:val="000000"/>
          <w:sz w:val="24"/>
          <w:szCs w:val="24"/>
          <w:rFonts w:ascii="宋体" w:hAnsi="宋体" w:eastAsia="宋体" w:cs="宋体" w:hint="eastAsia"/>
        </w:rPr>
      </w:pPr>
      <w:r>
        <w:rPr>
          <w:color w:val="000000"/>
          <w:sz w:val="24"/>
          <w:szCs w:val="24"/>
          <w:rFonts w:ascii="宋体" w:hAnsi="宋体" w:eastAsia="宋体" w:cs="宋体" w:hint="eastAsia"/>
        </w:rPr>
        <w:t>1.公司被人民法院列入失信被执行人；</w:t>
      </w:r>
    </w:p>
    <w:p w14:paraId="22B7E306">
      <w:pPr>
        <w:spacing w:line="360" w:lineRule="auto"/>
        <w:ind w:firstLine="630"/>
        <w:rPr>
          <w:color w:val="000000"/>
          <w:sz w:val="24"/>
          <w:szCs w:val="24"/>
          <w:rFonts w:ascii="宋体" w:hAnsi="宋体" w:eastAsia="宋体" w:cs="宋体" w:hint="eastAsia"/>
        </w:rPr>
      </w:pPr>
      <w:r>
        <w:rPr>
          <w:color w:val="000000"/>
          <w:sz w:val="24"/>
          <w:szCs w:val="24"/>
          <w:rFonts w:ascii="宋体" w:hAnsi="宋体" w:eastAsia="宋体" w:cs="宋体" w:hint="eastAsia"/>
        </w:rPr>
        <w:t>2.公司、公司法定代表人被人民检察院列入行贿犯罪档案；</w:t>
      </w:r>
    </w:p>
    <w:p w14:paraId="365B2FE0">
      <w:pPr>
        <w:spacing w:line="360" w:lineRule="auto"/>
        <w:ind w:firstLine="630"/>
        <w:rPr>
          <w:color w:val="000000"/>
          <w:sz w:val="24"/>
          <w:szCs w:val="24"/>
          <w:rFonts w:ascii="宋体" w:hAnsi="宋体" w:eastAsia="宋体" w:cs="宋体" w:hint="eastAsia"/>
        </w:rPr>
      </w:pPr>
      <w:r>
        <w:rPr>
          <w:color w:val="000000"/>
          <w:sz w:val="24"/>
          <w:szCs w:val="24"/>
          <w:rFonts w:ascii="宋体" w:hAnsi="宋体" w:eastAsia="宋体" w:cs="宋体" w:hint="eastAsia"/>
        </w:rPr>
        <w:t>3.公司被工商行政管理部门列入企业经营异常名录；</w:t>
      </w:r>
    </w:p>
    <w:p w14:paraId="4685B16D">
      <w:pPr>
        <w:spacing w:line="360" w:lineRule="auto"/>
        <w:ind w:firstLine="630"/>
        <w:rPr>
          <w:color w:val="000000"/>
          <w:sz w:val="24"/>
          <w:szCs w:val="24"/>
          <w:rFonts w:ascii="宋体" w:hAnsi="宋体" w:eastAsia="宋体" w:cs="宋体" w:hint="eastAsia"/>
        </w:rPr>
      </w:pPr>
      <w:r>
        <w:rPr>
          <w:color w:val="000000"/>
          <w:sz w:val="24"/>
          <w:szCs w:val="24"/>
          <w:rFonts w:ascii="宋体" w:hAnsi="宋体" w:eastAsia="宋体" w:cs="宋体" w:hint="eastAsia"/>
        </w:rPr>
        <w:t>4.公司被税务部门列入重大税收违法案件当事人名单的；</w:t>
      </w:r>
    </w:p>
    <w:p w14:paraId="7C147BD2">
      <w:pPr>
        <w:spacing w:line="360" w:lineRule="auto"/>
        <w:ind w:firstLine="630"/>
        <w:rPr>
          <w:color w:val="000000"/>
          <w:sz w:val="24"/>
          <w:szCs w:val="24"/>
          <w:rFonts w:ascii="宋体" w:hAnsi="宋体" w:eastAsia="宋体" w:cs="宋体" w:hint="eastAsia"/>
        </w:rPr>
      </w:pPr>
      <w:r>
        <w:rPr>
          <w:color w:val="000000"/>
          <w:sz w:val="24"/>
          <w:szCs w:val="24"/>
          <w:rFonts w:ascii="宋体" w:hAnsi="宋体" w:eastAsia="宋体" w:cs="宋体" w:hint="eastAsia"/>
        </w:rPr>
        <w:t>5. 参加本次投标活动前三年内，在服务活动中没有重大违法及安全事故记录。</w:t>
      </w:r>
    </w:p>
    <w:p w14:paraId="628203CE">
      <w:pPr>
        <w:spacing w:line="360" w:lineRule="auto"/>
        <w:ind w:firstLine="630"/>
        <w:rPr>
          <w:color w:val="000000"/>
          <w:sz w:val="24"/>
          <w:szCs w:val="24"/>
          <w:rFonts w:ascii="宋体" w:hAnsi="宋体" w:eastAsia="宋体" w:cs="宋体" w:hint="eastAsia"/>
        </w:rPr>
      </w:pPr>
      <w:r>
        <w:rPr>
          <w:color w:val="000000"/>
          <w:sz w:val="24"/>
          <w:szCs w:val="24"/>
          <w:rFonts w:ascii="宋体" w:hAnsi="宋体" w:eastAsia="宋体" w:cs="宋体" w:hint="eastAsia"/>
        </w:rPr>
        <w:t xml:space="preserve">我公司已就上述不良信用行为按照招标文件规定进行了查询，我公司承诺：合同签订前，若我公司具有不良信用记录情形，贵方可取消我公司中标资格或者不授予合同，所有责任由我公司自行承担。同时，我公司愿意无条件接受监管部门的调查处理。 </w:t>
      </w:r>
    </w:p>
    <w:p w14:paraId="7BF82E07">
      <w:pPr>
        <w:spacing w:line="360" w:lineRule="auto"/>
        <w:ind w:firstLine="630"/>
        <w:rPr>
          <w:b w:val="1"/>
          <w:color w:val="000000"/>
          <w:sz w:val="24"/>
          <w:szCs w:val="24"/>
          <w:rFonts w:ascii="宋体" w:hAnsi="宋体" w:eastAsia="宋体" w:cs="宋体" w:hint="eastAsia"/>
        </w:rPr>
      </w:pPr>
    </w:p>
    <w:p w14:paraId="6CAAF79A">
      <w:pPr>
        <w:spacing w:line="360" w:lineRule="auto"/>
        <w:ind w:firstLine="630"/>
        <w:rPr>
          <w:b w:val="1"/>
          <w:color w:val="000000"/>
          <w:sz w:val="24"/>
          <w:szCs w:val="24"/>
          <w:rFonts w:ascii="宋体" w:hAnsi="宋体" w:eastAsia="宋体" w:cs="宋体" w:hint="eastAsia"/>
        </w:rPr>
      </w:pPr>
      <w:r>
        <w:rPr>
          <w:b w:val="1"/>
          <w:color w:val="000000"/>
          <w:sz w:val="24"/>
          <w:lang w:eastAsia="zh-CN"/>
          <w:szCs w:val="24"/>
          <w:rFonts w:ascii="宋体" w:hAnsi="宋体" w:eastAsia="宋体" w:cs="宋体" w:hint="eastAsia"/>
        </w:rPr>
        <w:t>合作方</w:t>
      </w:r>
      <w:r>
        <w:rPr>
          <w:b w:val="1"/>
          <w:color w:val="000000"/>
          <w:sz w:val="24"/>
          <w:szCs w:val="24"/>
          <w:rFonts w:ascii="宋体" w:hAnsi="宋体" w:eastAsia="宋体" w:cs="宋体" w:hint="eastAsia"/>
        </w:rPr>
        <w:t>（公章）：</w:t>
      </w:r>
    </w:p>
    <w:p w14:paraId="0BF24B94">
      <w:pPr>
        <w:rPr>
          <w:sz w:val="21"/>
          <w:lang w:val="en-US" w:eastAsia="zh-CN"/>
          <w:szCs w:val="21"/>
          <w:rFonts w:ascii="Arial" w:hAnsi="Arial" w:eastAsia="Arial" w:cs="Arial" w:hint="default"/>
        </w:rPr>
      </w:pPr>
      <w:r>
        <w:br w:type="page"/>
        <w:rPr>
          <w:sz w:val="21"/>
          <w:lang w:val="en-US" w:eastAsia="zh-CN"/>
          <w:szCs w:val="21"/>
          <w:rFonts w:ascii="Arial" w:hAnsi="Arial" w:eastAsia="Arial" w:cs="Arial" w:hint="default"/>
        </w:rPr>
      </w:r>
    </w:p>
    <w:p w14:paraId="2E3A5041">
      <w:pPr>
        <w:widowControl w:val="0"/>
        <w:keepNext w:val="0"/>
        <w:keepLines w:val="0"/>
        <w:pageBreakBefore w:val="0"/>
        <w:wordWrap w:val="1"/>
        <w:overflowPunct w:val="1"/>
        <w:topLinePunct w:val="0"/>
        <w:kinsoku w:val="1"/>
        <w:autoSpaceDE w:val="1"/>
        <w:autoSpaceDN w:val="1"/>
        <w:bidi w:val="0"/>
        <w:adjustRightInd w:val="1"/>
        <w:snapToGrid w:val="1"/>
        <w:jc w:val="left"/>
        <w:outlineLvl w:val="9"/>
        <w:spacing w:after="120" w:afterLines="50" w:before="120" w:beforeLines="50" w:line="360" w:lineRule="auto"/>
        <w:rPr>
          <w:color w:val="000000"/>
          <w:sz w:val="32"/>
          <w:lang w:val="en-US" w:eastAsia="zh-CN"/>
          <w:szCs w:val="32"/>
          <w:rFonts w:ascii="宋体" w:hAnsi="宋体" w:eastAsia="宋体" w:cs="宋体" w:hint="eastAsia"/>
        </w:rPr>
      </w:pPr>
      <w:r>
        <w:rPr>
          <w:b w:val="1"/>
          <w:color w:val="000000"/>
          <w:sz w:val="32"/>
          <w:lang w:val="en-US" w:eastAsia="zh-CN" w:bidi="ar-SA"/>
          <w:bCs/>
          <w:kern w:val="2"/>
          <w:szCs w:val="32"/>
          <w:rFonts w:ascii="宋体" w:hAnsi="宋体" w:eastAsia="宋体" w:cs="宋体" w:hint="eastAsia"/>
        </w:rPr>
        <w:t xml:space="preserve">附件三： </w:t>
      </w:r>
      <w:r>
        <w:rPr>
          <w:color w:val="000000"/>
          <w:sz w:val="32"/>
          <w:lang w:val="en-US" w:eastAsia="zh-CN"/>
          <w:szCs w:val="32"/>
          <w:rFonts w:ascii="宋体" w:hAnsi="宋体" w:eastAsia="宋体" w:cs="宋体" w:hint="eastAsia"/>
        </w:rPr>
        <w:t xml:space="preserve"> </w:t>
      </w:r>
    </w:p>
    <w:p w14:paraId="69355C3A">
      <w:pPr>
        <w:widowControl w:val="0"/>
        <w:keepNext w:val="0"/>
        <w:keepLines w:val="0"/>
        <w:pageBreakBefore w:val="0"/>
        <w:wordWrap w:val="1"/>
        <w:overflowPunct w:val="1"/>
        <w:topLinePunct w:val="0"/>
        <w:kinsoku w:val="1"/>
        <w:autoSpaceDE w:val="1"/>
        <w:autoSpaceDN w:val="1"/>
        <w:bidi w:val="0"/>
        <w:adjustRightInd w:val="1"/>
        <w:snapToGrid w:val="1"/>
        <w:jc w:val="center"/>
        <w:outlineLvl w:val="9"/>
        <w:spacing w:after="120" w:afterLines="50" w:before="120" w:beforeLines="50" w:line="360" w:lineRule="auto"/>
        <w:rPr>
          <w:sz w:val="36"/>
          <w:szCs w:val="36"/>
          <w:rFonts w:ascii="黑体" w:hAnsi="黑体" w:eastAsia="黑体" w:hint="eastAsia"/>
        </w:rPr>
      </w:pPr>
      <w:r>
        <w:rPr>
          <w:sz w:val="36"/>
          <w:szCs w:val="36"/>
          <w:rFonts w:ascii="黑体" w:hAnsi="黑体" w:eastAsia="黑体" w:hint="eastAsia"/>
        </w:rPr>
        <w:t>信用查询截图</w:t>
      </w:r>
    </w:p>
    <w:p w14:paraId="067359E5">
      <w:pPr>
        <w:rPr>
          <w:rFonts w:hint="eastAsia"/>
        </w:rPr>
      </w:pPr>
      <w:r>
        <w:rPr>
          <w:rFonts w:hint="eastAsia"/>
        </w:rPr>
        <w:t>1</w:t>
      </w:r>
      <w:r>
        <w:rPr/>
        <w:t>.</w:t>
      </w:r>
      <w:r>
        <w:rPr>
          <w:rFonts w:hint="eastAsia"/>
        </w:rPr>
        <w:t xml:space="preserve"> 国家企业信用信息公示系统</w:t>
      </w:r>
    </w:p>
    <w:p w14:paraId="22DE3F2C">
      <w:pPr>
        <w:rPr/>
      </w:pPr>
    </w:p>
    <w:p w14:paraId="243CC26F">
      <w:pPr>
        <w:rPr/>
      </w:pPr>
    </w:p>
    <w:p w14:paraId="56FD9D5F">
      <w:pPr>
        <w:rPr/>
      </w:pPr>
    </w:p>
    <w:p w14:paraId="4E42C414">
      <w:pPr>
        <w:rPr/>
      </w:pPr>
    </w:p>
    <w:p w14:paraId="2A7FBE6F">
      <w:pPr>
        <w:rPr/>
      </w:pPr>
    </w:p>
    <w:p w14:paraId="5E45F1BE">
      <w:pPr>
        <w:rPr/>
      </w:pPr>
    </w:p>
    <w:p w14:paraId="78ABB954">
      <w:pPr>
        <w:rPr/>
      </w:pPr>
    </w:p>
    <w:p w14:paraId="61DE18CB">
      <w:pPr>
        <w:rPr/>
      </w:pPr>
    </w:p>
    <w:p w14:paraId="78875DE0">
      <w:pPr>
        <w:rPr/>
      </w:pPr>
    </w:p>
    <w:p w14:paraId="48E5DB4D">
      <w:pPr>
        <w:rPr/>
      </w:pPr>
    </w:p>
    <w:p w14:paraId="1771C7B4">
      <w:pPr>
        <w:rPr/>
      </w:pPr>
    </w:p>
    <w:p w14:paraId="0248D584">
      <w:pPr>
        <w:rPr/>
      </w:pPr>
    </w:p>
    <w:p w14:paraId="78B0E3CA">
      <w:pPr>
        <w:rPr/>
      </w:pPr>
    </w:p>
    <w:p w14:paraId="134EA07C">
      <w:pPr>
        <w:rPr/>
      </w:pPr>
    </w:p>
    <w:p w14:paraId="10CAFDCB">
      <w:pPr>
        <w:rPr>
          <w:rFonts w:hint="eastAsia"/>
        </w:rPr>
      </w:pPr>
    </w:p>
    <w:p w14:paraId="2B4B7623">
      <w:pPr>
        <w:rPr>
          <w:rFonts w:hint="eastAsia"/>
        </w:rPr>
      </w:pPr>
    </w:p>
    <w:p w14:paraId="44B36BAF">
      <w:pPr>
        <w:rPr/>
      </w:pPr>
    </w:p>
    <w:p w14:paraId="74008833">
      <w:pPr>
        <w:rPr/>
      </w:pPr>
    </w:p>
    <w:p w14:paraId="027B9122">
      <w:pPr>
        <w:rPr/>
      </w:pPr>
    </w:p>
    <w:p w14:paraId="36BDC45E">
      <w:pPr>
        <w:rPr>
          <w:rFonts w:hint="eastAsia"/>
        </w:rPr>
      </w:pPr>
      <w:r>
        <w:rPr>
          <w:rFonts w:hint="eastAsia"/>
        </w:rPr>
        <w:t>2</w:t>
      </w:r>
      <w:r>
        <w:rPr/>
        <w:t>.</w:t>
      </w:r>
      <w:r>
        <w:rPr>
          <w:rFonts w:hint="eastAsia"/>
        </w:rPr>
        <w:t xml:space="preserve"> 信用中国</w:t>
      </w:r>
    </w:p>
    <w:p w14:paraId="623D05A9">
      <w:pPr>
        <w:rPr/>
      </w:pPr>
    </w:p>
    <w:p w14:paraId="07B2108B">
      <w:pPr>
        <w:rPr/>
      </w:pPr>
    </w:p>
    <w:p w14:paraId="25633A27">
      <w:pPr>
        <w:rPr/>
      </w:pPr>
    </w:p>
    <w:p w14:paraId="2309298E">
      <w:pPr>
        <w:rPr/>
      </w:pPr>
    </w:p>
    <w:p w14:paraId="18037E77">
      <w:pPr>
        <w:rPr/>
      </w:pPr>
    </w:p>
    <w:p w14:paraId="7D368EE6">
      <w:pPr>
        <w:rPr/>
      </w:pPr>
    </w:p>
    <w:p w14:paraId="654FB9BA">
      <w:pPr>
        <w:rPr/>
      </w:pPr>
    </w:p>
    <w:p w14:paraId="5E763DCE">
      <w:pPr>
        <w:keepNext w:val="1"/>
        <w:keepLines w:val="1"/>
        <w:jc w:val="both"/>
        <w:outlineLvl w:val="2"/>
        <w:spacing w:after="260" w:before="260" w:line="416" w:lineRule="auto"/>
        <w:ind w:firstLine="420" w:firstLineChars="200"/>
        <w:rPr>
          <w:b w:val="1"/>
          <w:color w:val="000000"/>
          <w:sz w:val="28"/>
          <w:bCs/>
          <w:szCs w:val="28"/>
          <w:rFonts w:ascii="宋体" w:hAnsi="宋体" w:eastAsia="宋体" w:cs="宋体" w:hint="eastAsia"/>
        </w:rPr>
      </w:pPr>
      <w:r>
        <w:br w:type="page"/>
        <w:rPr>
          <w:sz w:val="21"/>
          <w:lang w:val="en-US" w:eastAsia="zh-CN"/>
          <w:szCs w:val="21"/>
          <w:rFonts w:ascii="Arial" w:hAnsi="Arial" w:eastAsia="Arial" w:cs="Arial" w:hint="default"/>
        </w:rPr>
      </w:r>
      <w:r>
        <w:rPr>
          <w:b w:val="1"/>
          <w:sz w:val="32"/>
          <w:lang w:val="en-US" w:eastAsia="zh-CN"/>
          <w:bCs/>
          <w:szCs w:val="32"/>
          <w:rFonts w:ascii="宋体" w:hAnsi="宋体" w:eastAsia="宋体" w:cs="宋体" w:hint="eastAsia"/>
        </w:rPr>
        <w:t xml:space="preserve">附件四： </w:t>
      </w:r>
      <w:r>
        <w:rPr>
          <w:b w:val="1"/>
          <w:sz w:val="28"/>
          <w:lang w:val="en-US" w:eastAsia="zh-CN"/>
          <w:bCs/>
          <w:szCs w:val="28"/>
          <w:rFonts w:ascii="宋体" w:hAnsi="宋体" w:eastAsia="宋体" w:cs="宋体" w:hint="eastAsia"/>
        </w:rPr>
        <w:t xml:space="preserve">                     </w:t>
      </w:r>
      <w:r>
        <w:rPr>
          <w:b w:val="1"/>
          <w:color w:val="000000"/>
          <w:sz w:val="28"/>
          <w:lang w:eastAsia="zh-CN"/>
          <w:bCs/>
          <w:szCs w:val="28"/>
          <w:rFonts w:ascii="宋体" w:hAnsi="宋体" w:eastAsia="宋体" w:cs="宋体" w:hint="eastAsia"/>
        </w:rPr>
        <w:t>报价</w:t>
      </w:r>
      <w:r>
        <w:rPr>
          <w:b w:val="1"/>
          <w:color w:val="000000"/>
          <w:sz w:val="28"/>
          <w:bCs/>
          <w:szCs w:val="28"/>
          <w:rFonts w:ascii="宋体" w:hAnsi="宋体" w:eastAsia="宋体" w:cs="宋体" w:hint="eastAsia"/>
        </w:rPr>
        <w:t>一览表</w:t>
      </w:r>
    </w:p>
    <w:tbl>
      <w:tblPr>
        <w:tblStyle w:val="10"/>
        <w:tblW w:w="0" w:type="auto"/>
        <w:jc w:val="center"/>
        <w:tblLayout w:type="fixe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
      <w:tblGrid>
        <w:gridCol w:w="2471.000000"/>
        <w:gridCol w:w="6876.000000"/>
      </w:tblGrid>
      <w:tr w14:paraId="1A597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cantSplit/>
          <w:trHeight w:val="812" w:hRule="atLeast"/>
          <w:jc w:val="center"/>
        </w:trPr>
        <w:tc>
          <w:tcPr>
            <w:tcW w:w="2471" w:type="dxa"/>
            <w:vAlign w:val="center"/>
            <w:tcBorders>
              <w:top w:val="single" w:color="auto" w:sz="4" w:space="0"/>
              <w:bottom w:val="single" w:color="auto" w:sz="4" w:space="0"/>
              <w:right w:val="single" w:color="auto" w:sz="4" w:space="0"/>
            </w:tcBorders>
            <w:noWrap w:val="0"/>
          </w:tcPr>
          <w:p w14:paraId="546FB9D6">
            <w:pPr>
              <w:widowControl w:val="1"/>
              <w:jc w:val="center"/>
              <w:spacing w:line="360" w:lineRule="exact"/>
              <w:ind w:firstLine="482" w:firstLineChars="200"/>
              <w:rPr>
                <w:b w:val="1"/>
                <w:color w:val="000000"/>
                <w:sz w:val="24"/>
                <w:szCs w:val="22"/>
                <w:rFonts w:ascii="宋体" w:hAnsi="宋体" w:eastAsia="宋体" w:cs="宋体" w:hint="eastAsia"/>
              </w:rPr>
            </w:pPr>
            <w:r>
              <w:rPr>
                <w:b w:val="1"/>
                <w:color w:val="000000"/>
                <w:sz w:val="24"/>
                <w:szCs w:val="22"/>
                <w:rFonts w:ascii="宋体" w:hAnsi="宋体" w:eastAsia="宋体" w:cs="宋体" w:hint="eastAsia"/>
              </w:rPr>
              <w:t>项 目 名 称</w:t>
            </w:r>
          </w:p>
        </w:tc>
        <w:tc>
          <w:tcPr>
            <w:tcW w:w="6876" w:type="dxa"/>
            <w:vAlign w:val="center"/>
            <w:tcBorders>
              <w:top w:val="single" w:color="auto" w:sz="4" w:space="0"/>
              <w:bottom w:val="single" w:color="auto" w:sz="4" w:space="0"/>
              <w:right w:val="single" w:color="auto" w:sz="4" w:space="0"/>
            </w:tcBorders>
            <w:noWrap w:val="0"/>
          </w:tcPr>
          <w:p w14:paraId="1683A7A0">
            <w:pPr>
              <w:jc w:val="center"/>
              <w:spacing w:line="360" w:lineRule="exact"/>
              <w:ind w:firstLine="480" w:firstLineChars="200"/>
              <w:rPr>
                <w:color w:val="000000"/>
                <w:sz w:val="24"/>
                <w:bCs/>
                <w:szCs w:val="22"/>
                <w:rFonts w:ascii="宋体" w:hAnsi="宋体" w:eastAsia="宋体" w:cs="宋体" w:hint="eastAsia"/>
              </w:rPr>
            </w:pPr>
          </w:p>
        </w:tc>
      </w:tr>
      <w:tr w14:paraId="4105E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cantSplit/>
          <w:trHeight w:val="836" w:hRule="atLeast"/>
          <w:jc w:val="center"/>
        </w:trPr>
        <w:tc>
          <w:tcPr>
            <w:tcW w:w="2471" w:type="dxa"/>
            <w:vAlign w:val="center"/>
            <w:tcBorders>
              <w:top w:val="nil"/>
            </w:tcBorders>
            <w:noWrap w:val="0"/>
          </w:tcPr>
          <w:p w14:paraId="7FDBE49C">
            <w:pPr>
              <w:jc w:val="center"/>
              <w:spacing w:line="360" w:lineRule="exact"/>
              <w:ind w:firstLine="482" w:firstLineChars="200"/>
              <w:rPr>
                <w:b w:val="1"/>
                <w:color w:val="000000"/>
                <w:sz w:val="24"/>
                <w:szCs w:val="22"/>
                <w:rFonts w:ascii="宋体" w:hAnsi="宋体" w:eastAsia="宋体" w:cs="宋体" w:hint="eastAsia"/>
              </w:rPr>
            </w:pPr>
            <w:r>
              <w:rPr>
                <w:b w:val="1"/>
                <w:color w:val="000000"/>
                <w:sz w:val="24"/>
                <w:lang w:eastAsia="zh-CN"/>
                <w:szCs w:val="22"/>
                <w:rFonts w:ascii="宋体" w:hAnsi="宋体" w:eastAsia="宋体" w:cs="宋体" w:hint="eastAsia"/>
              </w:rPr>
              <w:t>合作方</w:t>
            </w:r>
            <w:r>
              <w:rPr>
                <w:b w:val="1"/>
                <w:color w:val="000000"/>
                <w:sz w:val="24"/>
                <w:szCs w:val="22"/>
                <w:rFonts w:ascii="宋体" w:hAnsi="宋体" w:eastAsia="宋体" w:cs="宋体" w:hint="eastAsia"/>
              </w:rPr>
              <w:t>全称</w:t>
            </w:r>
          </w:p>
        </w:tc>
        <w:tc>
          <w:tcPr>
            <w:tcW w:w="6876" w:type="dxa"/>
            <w:vAlign w:val="center"/>
            <w:tcBorders>
              <w:top w:val="nil"/>
            </w:tcBorders>
            <w:noWrap w:val="0"/>
          </w:tcPr>
          <w:p w14:paraId="55CAE486">
            <w:pPr>
              <w:spacing w:line="360" w:lineRule="auto"/>
              <w:ind w:firstLine="480" w:firstLineChars="200"/>
              <w:rPr>
                <w:color w:val="000000"/>
                <w:sz w:val="24"/>
                <w:szCs w:val="22"/>
                <w:rFonts w:ascii="宋体" w:hAnsi="宋体" w:eastAsia="宋体" w:cs="宋体" w:hint="eastAsia"/>
              </w:rPr>
            </w:pPr>
          </w:p>
        </w:tc>
      </w:tr>
      <w:tr w14:paraId="473E4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cantSplit/>
          <w:trHeight w:val="1101" w:hRule="atLeast"/>
          <w:jc w:val="center"/>
        </w:trPr>
        <w:tc>
          <w:tcPr>
            <w:tcW w:w="2471" w:type="dxa"/>
            <w:vAlign w:val="center"/>
            <w:tcBorders>
              <w:top w:val="nil"/>
            </w:tcBorders>
            <w:noWrap w:val="0"/>
          </w:tcPr>
          <w:p w14:paraId="1D9C73A6">
            <w:pPr>
              <w:jc w:val="center"/>
              <w:spacing w:line="360" w:lineRule="exact"/>
              <w:ind w:firstLine="482" w:firstLineChars="200"/>
              <w:rPr>
                <w:b w:val="1"/>
                <w:color w:val="000000"/>
                <w:sz w:val="24"/>
                <w:lang w:eastAsia="zh-CN"/>
                <w:szCs w:val="22"/>
                <w:rFonts w:ascii="宋体" w:hAnsi="宋体" w:eastAsia="宋体" w:cs="宋体" w:hint="eastAsia"/>
              </w:rPr>
            </w:pPr>
            <w:r>
              <w:rPr>
                <w:b w:val="1"/>
                <w:color w:val="000000"/>
                <w:sz w:val="24"/>
                <w:lang w:eastAsia="zh-CN"/>
                <w:szCs w:val="22"/>
                <w:rFonts w:ascii="宋体" w:hAnsi="宋体" w:eastAsia="宋体" w:cs="宋体" w:hint="eastAsia"/>
              </w:rPr>
              <w:t>保底</w:t>
            </w:r>
            <w:r>
              <w:rPr>
                <w:b w:val="1"/>
                <w:color w:val="000000"/>
                <w:sz w:val="24"/>
                <w:lang w:val="en-US" w:eastAsia="zh-CN"/>
                <w:szCs w:val="22"/>
                <w:rFonts w:ascii="宋体" w:hAnsi="宋体" w:eastAsia="宋体" w:cs="宋体" w:hint="eastAsia"/>
              </w:rPr>
              <w:t>报</w:t>
            </w:r>
            <w:r>
              <w:rPr>
                <w:b w:val="1"/>
                <w:color w:val="000000"/>
                <w:sz w:val="24"/>
                <w:lang w:eastAsia="zh-CN"/>
                <w:szCs w:val="22"/>
                <w:rFonts w:ascii="宋体" w:hAnsi="宋体" w:eastAsia="宋体" w:cs="宋体" w:hint="eastAsia"/>
              </w:rPr>
              <w:t>价</w:t>
            </w:r>
          </w:p>
        </w:tc>
        <w:tc>
          <w:tcPr>
            <w:tcW w:w="6876" w:type="dxa"/>
            <w:vAlign w:val="center"/>
            <w:tcBorders>
              <w:top w:val="nil"/>
            </w:tcBorders>
            <w:noWrap w:val="0"/>
          </w:tcPr>
          <w:p w14:paraId="5BECF9B6">
            <w:pPr>
              <w:spacing w:line="360" w:lineRule="auto"/>
              <w:ind w:firstLine="480" w:firstLineChars="200" w:right="-670"/>
              <w:rPr>
                <w:color w:val="000000"/>
                <w:sz w:val="24"/>
                <w:lang w:val="en-US" w:eastAsia="zh-CN"/>
                <w:szCs w:val="22"/>
                <w:rFonts w:ascii="宋体" w:hAnsi="宋体" w:eastAsia="宋体" w:cs="宋体" w:hint="default"/>
              </w:rPr>
            </w:pPr>
            <w:r>
              <w:rPr>
                <w:u w:val="single"/>
                <w:color w:val="000000"/>
                <w:sz w:val="24"/>
                <w:szCs w:val="22"/>
                <w:rFonts w:ascii="宋体" w:hAnsi="宋体" w:eastAsia="宋体" w:cs="宋体" w:hint="eastAsia"/>
              </w:rPr>
              <w:t xml:space="preserve">            </w:t>
            </w:r>
            <w:r>
              <w:rPr>
                <w:u w:val="none"/>
                <w:color w:val="000000"/>
                <w:sz w:val="24"/>
                <w:szCs w:val="22"/>
                <w:rFonts w:ascii="宋体" w:hAnsi="宋体" w:eastAsia="宋体" w:cs="宋体" w:hint="eastAsia"/>
              </w:rPr>
              <w:t xml:space="preserve"> </w:t>
            </w:r>
            <w:r>
              <w:rPr>
                <w:u w:val="none"/>
                <w:color w:val="000000"/>
                <w:sz w:val="24"/>
                <w:lang w:val="en-US" w:eastAsia="zh-CN"/>
                <w:szCs w:val="22"/>
                <w:rFonts w:ascii="宋体" w:hAnsi="宋体" w:eastAsia="宋体" w:cs="宋体" w:hint="eastAsia"/>
              </w:rPr>
              <w:t>万元/年</w:t>
            </w:r>
          </w:p>
        </w:tc>
      </w:tr>
      <w:tr w14:paraId="5CDD0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cantSplit/>
          <w:trHeight w:val="2839" w:hRule="atLeast"/>
          <w:jc w:val="center"/>
        </w:trPr>
        <w:tc>
          <w:tcPr>
            <w:tcW w:w="2471" w:type="dxa"/>
            <w:vAlign w:val="center"/>
            <w:tcBorders>
              <w:top w:val="nil"/>
            </w:tcBorders>
            <w:noWrap w:val="0"/>
          </w:tcPr>
          <w:p w14:paraId="7B25A46C">
            <w:pPr>
              <w:jc w:val="center"/>
              <w:spacing w:line="360" w:lineRule="auto"/>
              <w:ind w:firstLine="482" w:firstLineChars="200"/>
              <w:rPr>
                <w:b w:val="1"/>
                <w:color w:val="000000"/>
                <w:sz w:val="24"/>
                <w:lang w:eastAsia="zh-CN"/>
                <w:szCs w:val="22"/>
                <w:rFonts w:ascii="宋体" w:hAnsi="宋体" w:eastAsia="宋体" w:cs="宋体" w:hint="eastAsia"/>
              </w:rPr>
            </w:pPr>
            <w:r>
              <w:rPr>
                <w:b w:val="1"/>
                <w:color w:val="000000"/>
                <w:sz w:val="24"/>
                <w:lang w:eastAsia="zh-CN"/>
                <w:szCs w:val="22"/>
                <w:rFonts w:ascii="宋体" w:hAnsi="宋体" w:eastAsia="宋体" w:cs="宋体" w:hint="eastAsia"/>
              </w:rPr>
              <w:t>分成比例</w:t>
            </w:r>
          </w:p>
        </w:tc>
        <w:tc>
          <w:tcPr>
            <w:tcW w:w="6876" w:type="dxa"/>
            <w:vAlign w:val="center"/>
            <w:tcBorders>
              <w:top w:val="nil"/>
            </w:tcBorders>
            <w:noWrap w:val="0"/>
          </w:tcPr>
          <w:p w14:paraId="23FF5C96">
            <w:pPr>
              <w:jc w:val="left"/>
              <w:spacing w:line="360" w:lineRule="auto"/>
              <w:ind w:firstLine="480" w:firstLineChars="200"/>
              <w:rPr>
                <w:color w:val="000000"/>
                <w:sz w:val="24"/>
                <w:lang w:val="en-US" w:eastAsia="zh-CN"/>
                <w:szCs w:val="22"/>
                <w:rFonts w:ascii="宋体" w:hAnsi="宋体" w:eastAsia="宋体" w:cs="宋体" w:hint="default"/>
              </w:rPr>
            </w:pPr>
            <w:r>
              <w:rPr>
                <w:color w:val="000000"/>
                <w:sz w:val="24"/>
                <w:lang w:val="en-US" w:eastAsia="zh-CN"/>
                <w:szCs w:val="22"/>
                <w:rFonts w:ascii="宋体" w:hAnsi="宋体" w:eastAsia="宋体" w:cs="宋体" w:hint="eastAsia"/>
              </w:rPr>
              <w:t>含税销售额的</w:t>
            </w:r>
            <w:r>
              <w:rPr>
                <w:u w:val="single"/>
                <w:color w:val="000000"/>
                <w:sz w:val="24"/>
                <w:lang w:val="en-US" w:eastAsia="zh-CN"/>
                <w:szCs w:val="22"/>
                <w:rFonts w:ascii="宋体" w:hAnsi="宋体" w:eastAsia="宋体" w:cs="宋体" w:hint="eastAsia"/>
              </w:rPr>
              <w:t xml:space="preserve">      </w:t>
            </w:r>
            <w:r>
              <w:rPr>
                <w:color w:val="000000"/>
                <w:sz w:val="24"/>
                <w:lang w:val="en-US" w:eastAsia="zh-CN"/>
                <w:szCs w:val="22"/>
                <w:rFonts w:ascii="宋体" w:hAnsi="宋体" w:eastAsia="宋体" w:cs="宋体" w:hint="eastAsia"/>
              </w:rPr>
              <w:t>%</w:t>
            </w:r>
          </w:p>
        </w:tc>
      </w:tr>
    </w:tbl>
    <w:p w14:paraId="7B5ACDBE">
      <w:pPr>
        <w:spacing w:after="100" w:afterAutospacing="1" w:before="100" w:beforeAutospacing="1" w:line="360" w:lineRule="auto"/>
        <w:ind w:firstLine="482" w:firstLineChars="200"/>
        <w:rPr>
          <w:b w:val="1"/>
          <w:color w:val="000000"/>
          <w:sz w:val="24"/>
          <w:szCs w:val="22"/>
          <w:rFonts w:ascii="宋体" w:hAnsi="宋体" w:eastAsia="宋体" w:cs="宋体" w:hint="eastAsia"/>
        </w:rPr>
      </w:pPr>
      <w:r>
        <w:rPr>
          <w:b w:val="1"/>
          <w:color w:val="000000"/>
          <w:sz w:val="24"/>
          <w:lang w:eastAsia="zh-CN"/>
          <w:szCs w:val="22"/>
          <w:rFonts w:ascii="宋体" w:hAnsi="宋体" w:eastAsia="宋体" w:cs="宋体" w:hint="eastAsia"/>
        </w:rPr>
        <w:t>合作方</w:t>
      </w:r>
      <w:r>
        <w:rPr>
          <w:b w:val="1"/>
          <w:color w:val="000000"/>
          <w:sz w:val="24"/>
          <w:szCs w:val="22"/>
          <w:rFonts w:ascii="宋体" w:hAnsi="宋体" w:eastAsia="宋体" w:cs="宋体" w:hint="eastAsia"/>
        </w:rPr>
        <w:t xml:space="preserve">(公章)：                                  </w:t>
      </w:r>
    </w:p>
    <w:p w14:paraId="39AFC336">
      <w:pPr>
        <w:rPr>
          <w:b w:val="1"/>
          <w:color w:val="000000"/>
          <w:sz w:val="24"/>
          <w:szCs w:val="22"/>
          <w:rFonts w:ascii="宋体" w:hAnsi="宋体" w:eastAsia="宋体" w:cs="宋体" w:hint="eastAsia"/>
        </w:rPr>
      </w:pPr>
      <w:r>
        <w:br w:type="page"/>
        <w:rPr>
          <w:b w:val="1"/>
          <w:color w:val="000000"/>
          <w:sz w:val="24"/>
          <w:szCs w:val="22"/>
          <w:rFonts w:ascii="宋体" w:hAnsi="宋体" w:eastAsia="宋体" w:cs="宋体" w:hint="eastAsia"/>
        </w:rPr>
      </w:r>
    </w:p>
    <w:p w14:paraId="3252428A">
      <w:pPr>
        <w:spacing w:after="100" w:afterAutospacing="1" w:before="100" w:beforeAutospacing="1" w:line="360" w:lineRule="auto"/>
        <w:ind w:firstLine="643" w:firstLineChars="200"/>
        <w:rPr>
          <w:b w:val="1"/>
          <w:color w:val="000000"/>
          <w:sz w:val="24"/>
          <w:szCs w:val="22"/>
          <w:rFonts w:ascii="宋体" w:hAnsi="宋体" w:eastAsia="宋体" w:cs="宋体" w:hint="eastAsia"/>
        </w:rPr>
      </w:pPr>
      <w:r>
        <w:rPr>
          <w:b w:val="1"/>
          <w:sz w:val="32"/>
          <w:lang w:val="en-US" w:eastAsia="zh-CN"/>
          <w:bCs/>
          <w:szCs w:val="32"/>
          <w:rFonts w:ascii="宋体" w:hAnsi="宋体" w:eastAsia="宋体" w:cs="宋体" w:hint="eastAsia"/>
        </w:rPr>
        <w:t>附件五：</w:t>
      </w:r>
      <w:r>
        <w:rPr>
          <w:b w:val="1"/>
          <w:color w:val="000000"/>
          <w:sz w:val="32"/>
          <w:szCs w:val="28"/>
          <w:rFonts w:ascii="宋体" w:hAnsi="宋体" w:eastAsia="宋体" w:cs="宋体" w:hint="eastAsia"/>
        </w:rPr>
        <w:t xml:space="preserve">   </w:t>
      </w:r>
      <w:r>
        <w:rPr>
          <w:b w:val="1"/>
          <w:color w:val="000000"/>
          <w:sz w:val="24"/>
          <w:szCs w:val="22"/>
          <w:rFonts w:ascii="宋体" w:hAnsi="宋体" w:eastAsia="宋体" w:cs="宋体" w:hint="eastAsia"/>
        </w:rPr>
        <w:t xml:space="preserve">   </w:t>
      </w:r>
    </w:p>
    <w:p w14:paraId="0B561F40">
      <w:pPr>
        <w:keepNext w:val="1"/>
        <w:keepLines w:val="1"/>
        <w:jc w:val="center"/>
        <w:outlineLvl w:val="2"/>
        <w:spacing w:after="260" w:before="260" w:line="416" w:lineRule="auto"/>
        <w:ind w:firstLine="562" w:firstLineChars="200"/>
        <w:rPr>
          <w:b w:val="1"/>
          <w:sz w:val="28"/>
          <w:lang w:val="en-US" w:eastAsia="zh-CN"/>
          <w:bCs/>
          <w:szCs w:val="28"/>
          <w:rFonts w:ascii="宋体" w:hAnsi="宋体" w:eastAsia="宋体" w:cs="宋体" w:hint="eastAsia"/>
        </w:rPr>
      </w:pPr>
      <w:r>
        <w:rPr>
          <w:b w:val="1"/>
          <w:sz w:val="28"/>
          <w:lang w:val="en-US" w:eastAsia="zh-CN"/>
          <w:bCs/>
          <w:szCs w:val="28"/>
          <w:rFonts w:ascii="宋体" w:hAnsi="宋体" w:eastAsia="宋体" w:cs="宋体" w:hint="eastAsia"/>
        </w:rPr>
        <w:t>其他相关证明材料</w:t>
      </w:r>
    </w:p>
    <w:p w14:paraId="3D602EBE">
      <w:pPr>
        <w:rPr>
          <w:lang w:val="en-US" w:eastAsia="zh-CN"/>
        </w:rPr>
      </w:pPr>
    </w:p>
    <w:p w14:paraId="378DF4A8">
      <w:pPr>
        <w:rPr>
          <w:lang w:val="en-US" w:eastAsia="zh-CN"/>
        </w:rPr>
      </w:pPr>
      <w:r>
        <w:br w:type="page"/>
        <w:rPr>
          <w:lang w:val="en-US" w:eastAsia="zh-CN"/>
        </w:rPr>
      </w:r>
    </w:p>
    <w:p w14:paraId="2AB51C46">
      <w:pPr>
        <w:jc w:val="center"/>
        <w:rPr>
          <w:b w:val="0"/>
          <w:color w:val="000000" w:themeColor="text1"/>
          <w:sz w:val="32"/>
          <w:bCs w:val="0"/>
          <w:szCs w:val="32"/>
          <w14:textFill>
            <w14:solidFill>
              <w14:schemeClr w14:val="tx1"/>
            </w14:solidFill>
          </w14:textFill>
          <w:rFonts w:ascii="方正小标宋简体" w:hAnsi="方正小标宋简体" w:eastAsia="方正小标宋简体" w:cs="方正小标宋简体" w:hint="eastAsia"/>
        </w:rPr>
      </w:pPr>
      <w:r>
        <w:rPr>
          <w:b w:val="0"/>
          <w:color w:val="000000" w:themeColor="text1"/>
          <w:sz w:val="32"/>
          <w:lang w:eastAsia="zh-CN"/>
          <w:bCs w:val="0"/>
          <w:szCs w:val="32"/>
          <w14:textFill>
            <w14:solidFill>
              <w14:schemeClr w14:val="tx1"/>
            </w14:solidFill>
          </w14:textFill>
          <w:rFonts w:ascii="方正小标宋简体" w:hAnsi="方正小标宋简体" w:eastAsia="方正小标宋简体" w:cs="方正小标宋简体" w:hint="eastAsia"/>
        </w:rPr>
        <w:t>合肥野生动物园</w:t>
      </w:r>
      <w:r>
        <w:rPr>
          <w:b w:val="0"/>
          <w:color w:val="000000" w:themeColor="text1"/>
          <w:sz w:val="32"/>
          <w:lang w:val="en-US" w:eastAsia="zh-CN"/>
          <w:bCs w:val="0"/>
          <w:szCs w:val="32"/>
          <w14:textFill>
            <w14:solidFill>
              <w14:schemeClr w14:val="tx1"/>
            </w14:solidFill>
          </w14:textFill>
          <w:rFonts w:ascii="方正小标宋简体" w:hAnsi="方正小标宋简体" w:eastAsia="方正小标宋简体" w:cs="方正小标宋简体" w:hint="eastAsia"/>
        </w:rPr>
        <w:t>救护中心便利店</w:t>
      </w:r>
      <w:r>
        <w:rPr>
          <w:b w:val="0"/>
          <w:color w:val="000000" w:themeColor="text1"/>
          <w:sz w:val="32"/>
          <w:lang w:eastAsia="zh-CN"/>
          <w:bCs w:val="0"/>
          <w:szCs w:val="32"/>
          <w14:textFill>
            <w14:solidFill>
              <w14:schemeClr w14:val="tx1"/>
            </w14:solidFill>
          </w14:textFill>
          <w:rFonts w:ascii="方正小标宋简体" w:hAnsi="方正小标宋简体" w:eastAsia="方正小标宋简体" w:cs="方正小标宋简体" w:hint="eastAsia"/>
        </w:rPr>
        <w:t>合作</w:t>
      </w:r>
      <w:r>
        <w:rPr>
          <w:b w:val="0"/>
          <w:color w:val="000000" w:themeColor="text1"/>
          <w:sz w:val="32"/>
          <w:bCs w:val="0"/>
          <w:szCs w:val="32"/>
          <w14:textFill>
            <w14:solidFill>
              <w14:schemeClr w14:val="tx1"/>
            </w14:solidFill>
          </w14:textFill>
          <w:rFonts w:ascii="方正小标宋简体" w:hAnsi="方正小标宋简体" w:eastAsia="方正小标宋简体" w:cs="方正小标宋简体" w:hint="eastAsia"/>
        </w:rPr>
        <w:t>经营合同</w:t>
      </w:r>
    </w:p>
    <w:p w14:paraId="4BE85D72">
      <w:pPr>
        <w:keepNext w:val="0"/>
        <w:keepLines w:val="0"/>
        <w:pageBreakBefore w:val="0"/>
        <w:wordWrap w:val="1"/>
        <w:overflowPunct w:val="1"/>
        <w:topLinePunct w:val="0"/>
        <w:kinsoku w:val="1"/>
        <w:autoSpaceDE w:val="1"/>
        <w:autoSpaceDN w:val="1"/>
        <w:bidi w:val="0"/>
        <w:adjustRightInd w:val="1"/>
        <w:snapToGrid w:val="1"/>
        <w:spacing w:line="500" w:lineRule="exact"/>
        <w:rPr>
          <w:b w:val="1"/>
          <w:color w:val="000000" w:themeColor="text1"/>
          <w:sz w:val="28"/>
          <w:bCs/>
          <w:szCs w:val="28"/>
          <w14:textFill>
            <w14:solidFill>
              <w14:schemeClr w14:val="tx1"/>
            </w14:solidFill>
          </w14:textFill>
          <w:rFonts w:ascii="仿宋_GB2312" w:hAnsi="仿宋_GB2312" w:eastAsia="仿宋_GB2312" w:cs="仿宋_GB2312" w:hint="eastAsia"/>
        </w:rPr>
      </w:pPr>
      <w:r>
        <w:rPr>
          <w:b w:val="1"/>
          <w:color w:val="000000" w:themeColor="text1"/>
          <w:sz w:val="28"/>
          <w:bCs/>
          <w:szCs w:val="28"/>
          <w14:textFill>
            <w14:solidFill>
              <w14:schemeClr w14:val="tx1"/>
            </w14:solidFill>
          </w14:textFill>
          <w:rFonts w:ascii="仿宋_GB2312" w:hAnsi="仿宋_GB2312" w:eastAsia="仿宋_GB2312" w:cs="仿宋_GB2312" w:hint="eastAsia"/>
        </w:rPr>
        <w:t>甲方：</w:t>
      </w:r>
      <w:r>
        <w:rPr>
          <w:color w:val="000000" w:themeColor="text1"/>
          <w:sz w:val="28"/>
          <w:szCs w:val="28"/>
          <w14:textFill>
            <w14:solidFill>
              <w14:schemeClr w14:val="tx1"/>
            </w14:solidFill>
          </w14:textFill>
          <w:rFonts w:ascii="仿宋_GB2312" w:hAnsi="仿宋_GB2312" w:eastAsia="仿宋_GB2312" w:cs="仿宋_GB2312" w:hint="eastAsia"/>
        </w:rPr>
        <w:t>合肥文旅博览集团野生动物园管理有限公司</w:t>
      </w:r>
    </w:p>
    <w:p w14:paraId="67F80EE0">
      <w:pPr>
        <w:keepNext w:val="0"/>
        <w:keepLines w:val="0"/>
        <w:pageBreakBefore w:val="0"/>
        <w:wordWrap w:val="1"/>
        <w:overflowPunct w:val="1"/>
        <w:topLinePunct w:val="0"/>
        <w:kinsoku w:val="1"/>
        <w:autoSpaceDE w:val="1"/>
        <w:autoSpaceDN w:val="1"/>
        <w:bidi w:val="0"/>
        <w:adjustRightInd w:val="1"/>
        <w:snapToGrid w:val="1"/>
        <w:spacing w:line="500" w:lineRule="exact"/>
        <w:rPr>
          <w:color w:val="000000" w:themeColor="text1"/>
          <w:sz w:val="28"/>
          <w:lang w:val="en-US" w:eastAsia="zh-CN"/>
          <w:szCs w:val="28"/>
          <w14:textFill>
            <w14:solidFill>
              <w14:schemeClr w14:val="tx1"/>
            </w14:solidFill>
          </w14:textFill>
          <w:rFonts w:ascii="仿宋_GB2312" w:hAnsi="仿宋_GB2312" w:eastAsia="仿宋_GB2312" w:cs="仿宋_GB2312" w:hint="eastAsia"/>
        </w:rPr>
      </w:pPr>
      <w:r>
        <w:rPr>
          <w:b w:val="1"/>
          <w:color w:val="000000" w:themeColor="text1"/>
          <w:sz w:val="28"/>
          <w:bCs/>
          <w:szCs w:val="28"/>
          <w14:textFill>
            <w14:solidFill>
              <w14:schemeClr w14:val="tx1"/>
            </w14:solidFill>
          </w14:textFill>
          <w:rFonts w:ascii="仿宋_GB2312" w:hAnsi="仿宋_GB2312" w:eastAsia="仿宋_GB2312" w:cs="仿宋_GB2312" w:hint="eastAsia"/>
        </w:rPr>
        <w:t>乙方：</w:t>
      </w:r>
      <w:r>
        <w:rPr>
          <w:b w:val="1"/>
          <w:color w:val="000000" w:themeColor="text1"/>
          <w:sz w:val="28"/>
          <w:lang w:val="en-US" w:eastAsia="zh-CN"/>
          <w:bCs/>
          <w:szCs w:val="28"/>
          <w14:textFill>
            <w14:solidFill>
              <w14:schemeClr w14:val="tx1"/>
            </w14:solidFill>
          </w14:textFill>
          <w:rFonts w:ascii="仿宋_GB2312" w:hAnsi="仿宋_GB2312" w:eastAsia="仿宋_GB2312" w:cs="仿宋_GB2312" w:hint="eastAsia"/>
        </w:rPr>
        <w:t>********</w:t>
      </w:r>
    </w:p>
    <w:p w14:paraId="1237AAAB">
      <w:pPr>
        <w:keepNext w:val="0"/>
        <w:keepLines w:val="0"/>
        <w:pageBreakBefore w:val="0"/>
        <w:wordWrap w:val="1"/>
        <w:overflowPunct w:val="1"/>
        <w:topLinePunct w:val="0"/>
        <w:kinsoku w:val="1"/>
        <w:autoSpaceDE w:val="1"/>
        <w:autoSpaceDN w:val="1"/>
        <w:bidi w:val="0"/>
        <w:adjustRightInd w:val="1"/>
        <w:snapToGrid w:val="1"/>
        <w:numPr>
          <w:ilvl w:val="0"/>
          <w:numId w:val="5"/>
        </w:numPr>
        <w:spacing w:line="500" w:lineRule="exact"/>
        <w:ind w:firstLine="560" w:firstLineChars="200"/>
        <w:rPr>
          <w:color w:val="000000" w:themeColor="text1"/>
          <w:sz w:val="28"/>
          <w:szCs w:val="28"/>
          <w14:textFill>
            <w14:solidFill>
              <w14:schemeClr w14:val="tx1"/>
            </w14:solidFill>
          </w14:textFill>
          <w:rFonts w:ascii="仿宋_GB2312" w:hAnsi="仿宋_GB2312" w:eastAsia="仿宋_GB2312" w:cs="仿宋_GB2312" w:hint="eastAsia"/>
        </w:rPr>
      </w:pPr>
      <w:r>
        <w:rPr>
          <w:color w:val="000000" w:themeColor="text1"/>
          <w:sz w:val="28"/>
          <w:szCs w:val="28"/>
          <w14:textFill>
            <w14:solidFill>
              <w14:schemeClr w14:val="tx1"/>
            </w14:solidFill>
          </w14:textFill>
          <w:rFonts w:ascii="仿宋_GB2312" w:hAnsi="仿宋_GB2312" w:eastAsia="仿宋_GB2312" w:cs="仿宋_GB2312" w:hint="eastAsia"/>
        </w:rPr>
        <w:t>乙双方根据《中华人民共和国民法典》规定，在协商一致的基础上，就甲、乙双方在</w:t>
      </w:r>
      <w:r>
        <w:rPr>
          <w:color w:val="000000" w:themeColor="text1"/>
          <w:sz w:val="28"/>
          <w:lang w:eastAsia="zh-CN"/>
          <w:szCs w:val="28"/>
          <w14:textFill>
            <w14:solidFill>
              <w14:schemeClr w14:val="tx1"/>
            </w14:solidFill>
          </w14:textFill>
          <w:rFonts w:ascii="仿宋_GB2312" w:hAnsi="仿宋_GB2312" w:eastAsia="仿宋_GB2312" w:cs="仿宋_GB2312" w:hint="eastAsia"/>
        </w:rPr>
        <w:t>合肥野生动物园内</w:t>
      </w:r>
      <w:r>
        <w:rPr>
          <w:color w:val="000000" w:themeColor="text1"/>
          <w:sz w:val="28"/>
          <w:lang w:val="en-US" w:eastAsia="zh-CN"/>
          <w:szCs w:val="28"/>
          <w14:textFill>
            <w14:solidFill>
              <w14:schemeClr w14:val="tx1"/>
            </w14:solidFill>
          </w14:textFill>
          <w:rFonts w:ascii="仿宋_GB2312" w:hAnsi="仿宋_GB2312" w:eastAsia="仿宋_GB2312" w:cs="仿宋_GB2312" w:hint="eastAsia"/>
        </w:rPr>
        <w:t>救护中心第六经营点位</w:t>
      </w:r>
      <w:r>
        <w:rPr>
          <w:color w:val="000000" w:themeColor="text1"/>
          <w:sz w:val="28"/>
          <w:lang w:eastAsia="zh-CN"/>
          <w:szCs w:val="28"/>
          <w14:textFill>
            <w14:solidFill>
              <w14:schemeClr w14:val="tx1"/>
            </w14:solidFill>
          </w14:textFill>
          <w:rFonts w:ascii="仿宋_GB2312" w:hAnsi="仿宋_GB2312" w:eastAsia="仿宋_GB2312" w:cs="仿宋_GB2312" w:hint="eastAsia"/>
        </w:rPr>
        <w:t>合作经营</w:t>
      </w:r>
      <w:r>
        <w:rPr>
          <w:color w:val="000000" w:themeColor="text1"/>
          <w:sz w:val="28"/>
          <w:lang w:val="en-US" w:eastAsia="zh-CN"/>
          <w:szCs w:val="28"/>
          <w14:textFill>
            <w14:solidFill>
              <w14:schemeClr w14:val="tx1"/>
            </w14:solidFill>
          </w14:textFill>
          <w:rFonts w:ascii="仿宋_GB2312" w:hAnsi="仿宋_GB2312" w:eastAsia="仿宋_GB2312" w:cs="仿宋_GB2312" w:hint="eastAsia"/>
        </w:rPr>
        <w:t>便利店</w:t>
      </w:r>
      <w:r>
        <w:rPr>
          <w:color w:val="000000" w:themeColor="text1"/>
          <w:sz w:val="28"/>
          <w:lang w:eastAsia="zh-CN"/>
          <w:szCs w:val="28"/>
          <w14:textFill>
            <w14:solidFill>
              <w14:schemeClr w14:val="tx1"/>
            </w14:solidFill>
          </w14:textFill>
          <w:rFonts w:ascii="仿宋_GB2312" w:hAnsi="仿宋_GB2312" w:eastAsia="仿宋_GB2312" w:cs="仿宋_GB2312" w:hint="eastAsia"/>
        </w:rPr>
        <w:t>项目</w:t>
      </w:r>
      <w:r>
        <w:rPr>
          <w:color w:val="000000" w:themeColor="text1"/>
          <w:sz w:val="28"/>
          <w:szCs w:val="28"/>
          <w14:textFill>
            <w14:solidFill>
              <w14:schemeClr w14:val="tx1"/>
            </w14:solidFill>
          </w14:textFill>
          <w:rFonts w:ascii="仿宋_GB2312" w:hAnsi="仿宋_GB2312" w:eastAsia="仿宋_GB2312" w:cs="仿宋_GB2312" w:hint="eastAsia"/>
        </w:rPr>
        <w:t>达成本合同。</w:t>
      </w:r>
    </w:p>
    <w:p w14:paraId="2A4CEB0F">
      <w:pPr>
        <w:keepNext w:val="0"/>
        <w:keepLines w:val="0"/>
        <w:pageBreakBefore w:val="0"/>
        <w:wordWrap w:val="1"/>
        <w:overflowPunct w:val="1"/>
        <w:topLinePunct w:val="0"/>
        <w:kinsoku w:val="1"/>
        <w:autoSpaceDE w:val="1"/>
        <w:autoSpaceDN w:val="1"/>
        <w:bidi w:val="0"/>
        <w:adjustRightInd w:val="1"/>
        <w:snapToGrid w:val="1"/>
        <w:spacing w:line="500" w:lineRule="exact"/>
        <w:rPr>
          <w:b w:val="1"/>
          <w:color w:val="000000" w:themeColor="text1"/>
          <w:sz w:val="28"/>
          <w:bCs/>
          <w:szCs w:val="28"/>
          <w14:textFill>
            <w14:solidFill>
              <w14:schemeClr w14:val="tx1"/>
            </w14:solidFill>
          </w14:textFill>
          <w:rFonts w:ascii="仿宋_GB2312" w:hAnsi="仿宋_GB2312" w:eastAsia="仿宋_GB2312" w:cs="仿宋_GB2312" w:hint="eastAsia"/>
        </w:rPr>
      </w:pPr>
      <w:r>
        <w:rPr>
          <w:b w:val="1"/>
          <w:color w:val="000000" w:themeColor="text1"/>
          <w:sz w:val="28"/>
          <w:bCs/>
          <w:szCs w:val="28"/>
          <w14:textFill>
            <w14:solidFill>
              <w14:schemeClr w14:val="tx1"/>
            </w14:solidFill>
          </w14:textFill>
          <w:rFonts w:ascii="仿宋_GB2312" w:hAnsi="仿宋_GB2312" w:eastAsia="仿宋_GB2312" w:cs="仿宋_GB2312" w:hint="eastAsia"/>
        </w:rPr>
        <w:t>一、基本合作内容</w:t>
      </w:r>
    </w:p>
    <w:p w14:paraId="6249D770">
      <w:pPr>
        <w:keepNext w:val="0"/>
        <w:keepLines w:val="0"/>
        <w:pageBreakBefore w:val="0"/>
        <w:wordWrap w:val="1"/>
        <w:overflowPunct w:val="1"/>
        <w:topLinePunct w:val="0"/>
        <w:kinsoku w:val="1"/>
        <w:autoSpaceDE w:val="1"/>
        <w:autoSpaceDN w:val="1"/>
        <w:bidi w:val="0"/>
        <w:adjustRightInd w:val="1"/>
        <w:snapToGrid w:val="1"/>
        <w:spacing w:line="500" w:lineRule="exact"/>
        <w:ind w:firstLine="560" w:firstLineChars="200"/>
        <w:rPr>
          <w:color w:val="000000" w:themeColor="text1"/>
          <w:sz w:val="28"/>
          <w:szCs w:val="28"/>
          <w14:textFill>
            <w14:solidFill>
              <w14:schemeClr w14:val="tx1"/>
            </w14:solidFill>
          </w14:textFill>
          <w:rFonts w:ascii="仿宋_GB2312" w:hAnsi="仿宋_GB2312" w:eastAsia="仿宋_GB2312" w:cs="仿宋_GB2312" w:hint="eastAsia"/>
        </w:rPr>
      </w:pPr>
      <w:r>
        <w:rPr>
          <w:color w:val="000000" w:themeColor="text1"/>
          <w:sz w:val="28"/>
          <w:szCs w:val="28"/>
          <w14:textFill>
            <w14:solidFill>
              <w14:schemeClr w14:val="tx1"/>
            </w14:solidFill>
          </w14:textFill>
          <w:rFonts w:ascii="仿宋_GB2312" w:hAnsi="仿宋_GB2312" w:eastAsia="仿宋_GB2312" w:cs="仿宋_GB2312" w:hint="eastAsia"/>
        </w:rPr>
        <w:t>1、</w:t>
      </w:r>
      <w:r>
        <w:rPr>
          <w:color w:val="000000" w:themeColor="text1"/>
          <w:sz w:val="28"/>
          <w:lang w:eastAsia="zh-CN"/>
          <w:szCs w:val="28"/>
          <w14:textFill>
            <w14:solidFill>
              <w14:schemeClr w14:val="tx1"/>
            </w14:solidFill>
          </w14:textFill>
          <w:rFonts w:ascii="仿宋_GB2312" w:hAnsi="仿宋_GB2312" w:eastAsia="仿宋_GB2312" w:cs="仿宋_GB2312" w:hint="eastAsia"/>
        </w:rPr>
        <w:t>项目</w:t>
      </w:r>
      <w:r>
        <w:rPr>
          <w:color w:val="000000" w:themeColor="text1"/>
          <w:sz w:val="28"/>
          <w:szCs w:val="28"/>
          <w14:textFill>
            <w14:solidFill>
              <w14:schemeClr w14:val="tx1"/>
            </w14:solidFill>
          </w14:textFill>
          <w:rFonts w:ascii="仿宋_GB2312" w:hAnsi="仿宋_GB2312" w:eastAsia="仿宋_GB2312" w:cs="仿宋_GB2312" w:hint="eastAsia"/>
        </w:rPr>
        <w:t>名称：合肥野生动物园</w:t>
      </w:r>
      <w:r>
        <w:rPr>
          <w:color w:val="000000" w:themeColor="text1"/>
          <w:sz w:val="28"/>
          <w:lang w:val="en-US" w:eastAsia="zh-CN"/>
          <w:szCs w:val="28"/>
          <w14:textFill>
            <w14:solidFill>
              <w14:schemeClr w14:val="tx1"/>
            </w14:solidFill>
          </w14:textFill>
          <w:rFonts w:ascii="仿宋_GB2312" w:hAnsi="仿宋_GB2312" w:eastAsia="仿宋_GB2312" w:cs="仿宋_GB2312" w:hint="eastAsia"/>
        </w:rPr>
        <w:t>救护中心</w:t>
      </w:r>
      <w:r>
        <w:rPr>
          <w:color w:val="000000" w:themeColor="text1"/>
          <w:sz w:val="28"/>
          <w:szCs w:val="28"/>
          <w14:textFill>
            <w14:solidFill>
              <w14:schemeClr w14:val="tx1"/>
            </w14:solidFill>
          </w14:textFill>
          <w:rFonts w:ascii="仿宋_GB2312" w:hAnsi="仿宋_GB2312" w:eastAsia="仿宋_GB2312" w:cs="仿宋_GB2312" w:hint="eastAsia"/>
        </w:rPr>
        <w:t>便利店</w:t>
      </w:r>
    </w:p>
    <w:p w14:paraId="70C89D29">
      <w:pPr>
        <w:keepNext w:val="0"/>
        <w:keepLines w:val="0"/>
        <w:pageBreakBefore w:val="0"/>
        <w:wordWrap w:val="1"/>
        <w:overflowPunct w:val="1"/>
        <w:topLinePunct w:val="0"/>
        <w:kinsoku w:val="1"/>
        <w:autoSpaceDE w:val="1"/>
        <w:autoSpaceDN w:val="1"/>
        <w:bidi w:val="0"/>
        <w:adjustRightInd w:val="1"/>
        <w:snapToGrid w:val="1"/>
        <w:spacing w:line="500" w:lineRule="exact"/>
        <w:ind w:firstLine="560" w:firstLineChars="200"/>
        <w:rPr>
          <w:color w:val="000000" w:themeColor="text1"/>
          <w:sz w:val="28"/>
          <w:lang w:val="en-US" w:eastAsia="zh-CN"/>
          <w:szCs w:val="28"/>
          <w14:textFill>
            <w14:solidFill>
              <w14:schemeClr w14:val="tx1"/>
            </w14:solidFill>
          </w14:textFill>
          <w:rFonts w:ascii="仿宋_GB2312" w:hAnsi="仿宋_GB2312" w:eastAsia="仿宋_GB2312" w:cs="仿宋_GB2312" w:hint="eastAsia"/>
        </w:rPr>
      </w:pPr>
      <w:r>
        <w:rPr>
          <w:color w:val="000000" w:themeColor="text1"/>
          <w:sz w:val="28"/>
          <w:szCs w:val="28"/>
          <w14:textFill>
            <w14:solidFill>
              <w14:schemeClr w14:val="tx1"/>
            </w14:solidFill>
          </w14:textFill>
          <w:rFonts w:ascii="仿宋_GB2312" w:hAnsi="仿宋_GB2312" w:eastAsia="仿宋_GB2312" w:cs="仿宋_GB2312" w:hint="eastAsia"/>
        </w:rPr>
        <w:t>2、经营范围：</w:t>
      </w:r>
      <w:r>
        <w:rPr>
          <w:color w:val="000000" w:themeColor="text1"/>
          <w:sz w:val="28"/>
          <w:lang w:val="en-US" w:eastAsia="zh-CN"/>
          <w:szCs w:val="28"/>
          <w14:textFill>
            <w14:solidFill>
              <w14:schemeClr w14:val="tx1"/>
            </w14:solidFill>
          </w14:textFill>
          <w:rFonts w:ascii="仿宋_GB2312" w:hAnsi="仿宋_GB2312" w:eastAsia="仿宋_GB2312" w:cs="仿宋_GB2312" w:hint="eastAsia"/>
        </w:rPr>
        <w:t>便利店（商品零售）</w:t>
      </w:r>
    </w:p>
    <w:p w14:paraId="53FF4ADF">
      <w:pPr>
        <w:keepNext w:val="0"/>
        <w:keepLines w:val="0"/>
        <w:pageBreakBefore w:val="0"/>
        <w:wordWrap w:val="1"/>
        <w:overflowPunct w:val="1"/>
        <w:topLinePunct w:val="0"/>
        <w:kinsoku w:val="1"/>
        <w:autoSpaceDE w:val="1"/>
        <w:autoSpaceDN w:val="1"/>
        <w:bidi w:val="0"/>
        <w:adjustRightInd w:val="1"/>
        <w:snapToGrid w:val="1"/>
        <w:spacing w:line="500" w:lineRule="exact"/>
        <w:ind w:firstLine="560" w:firstLineChars="200"/>
        <w:rPr>
          <w:color w:val="000000" w:themeColor="text1"/>
          <w:sz w:val="28"/>
          <w:szCs w:val="28"/>
          <w14:textFill>
            <w14:solidFill>
              <w14:schemeClr w14:val="tx1"/>
            </w14:solidFill>
          </w14:textFill>
          <w:rFonts w:ascii="仿宋_GB2312" w:hAnsi="仿宋_GB2312" w:eastAsia="仿宋_GB2312" w:cs="仿宋_GB2312" w:hint="eastAsia"/>
        </w:rPr>
      </w:pPr>
      <w:r>
        <w:rPr>
          <w:color w:val="000000" w:themeColor="text1"/>
          <w:sz w:val="28"/>
          <w:szCs w:val="28"/>
          <w14:textFill>
            <w14:solidFill>
              <w14:schemeClr w14:val="tx1"/>
            </w14:solidFill>
          </w14:textFill>
          <w:rFonts w:ascii="仿宋_GB2312" w:hAnsi="仿宋_GB2312" w:eastAsia="仿宋_GB2312" w:cs="仿宋_GB2312" w:hint="eastAsia"/>
        </w:rPr>
        <w:t>3、</w:t>
      </w:r>
      <w:r>
        <w:rPr>
          <w:sz w:val="28"/>
          <w:lang w:eastAsia="zh-CN"/>
          <w:szCs w:val="28"/>
          <w:rFonts w:ascii="仿宋_GB2312" w:hAnsi="仿宋_GB2312" w:eastAsia="仿宋_GB2312" w:cs="仿宋_GB2312" w:hint="eastAsia"/>
        </w:rPr>
        <w:t>项目</w:t>
      </w:r>
      <w:r>
        <w:rPr>
          <w:sz w:val="28"/>
          <w:szCs w:val="28"/>
          <w:rFonts w:ascii="仿宋_GB2312" w:hAnsi="仿宋_GB2312" w:eastAsia="仿宋_GB2312" w:cs="仿宋_GB2312" w:hint="eastAsia"/>
        </w:rPr>
        <w:t>所在位置以及</w:t>
      </w:r>
      <w:r>
        <w:rPr>
          <w:sz w:val="28"/>
          <w:lang w:eastAsia="zh-CN"/>
          <w:szCs w:val="28"/>
          <w:rFonts w:ascii="仿宋_GB2312" w:hAnsi="仿宋_GB2312" w:eastAsia="仿宋_GB2312" w:cs="仿宋_GB2312" w:hint="eastAsia"/>
        </w:rPr>
        <w:t>房屋</w:t>
      </w:r>
      <w:r>
        <w:rPr>
          <w:sz w:val="28"/>
          <w:szCs w:val="28"/>
          <w:rFonts w:ascii="仿宋_GB2312" w:hAnsi="仿宋_GB2312" w:eastAsia="仿宋_GB2312" w:cs="仿宋_GB2312" w:hint="eastAsia"/>
        </w:rPr>
        <w:t>基本信息：合肥市高新区望江西路600号合肥野生动物园</w:t>
      </w:r>
      <w:r>
        <w:rPr>
          <w:sz w:val="28"/>
          <w:lang w:eastAsia="zh-CN"/>
          <w:szCs w:val="28"/>
          <w:rFonts w:ascii="仿宋_GB2312" w:hAnsi="仿宋_GB2312" w:eastAsia="仿宋_GB2312" w:cs="仿宋_GB2312" w:hint="eastAsia"/>
        </w:rPr>
        <w:t>内</w:t>
      </w:r>
      <w:r>
        <w:rPr>
          <w:sz w:val="28"/>
          <w:lang w:val="en-US" w:eastAsia="zh-CN"/>
          <w:szCs w:val="28"/>
          <w:rFonts w:ascii="仿宋_GB2312" w:hAnsi="仿宋_GB2312" w:eastAsia="仿宋_GB2312" w:cs="仿宋_GB2312" w:hint="eastAsia"/>
        </w:rPr>
        <w:t>救护中心第六经营</w:t>
      </w:r>
      <w:r>
        <w:rPr>
          <w:sz w:val="28"/>
          <w:lang w:eastAsia="zh-CN"/>
          <w:szCs w:val="28"/>
          <w:rFonts w:ascii="仿宋_GB2312" w:hAnsi="仿宋_GB2312" w:eastAsia="仿宋_GB2312" w:cs="仿宋_GB2312" w:hint="eastAsia"/>
        </w:rPr>
        <w:t>点位</w:t>
      </w:r>
      <w:r>
        <w:rPr>
          <w:sz w:val="28"/>
          <w:szCs w:val="28"/>
          <w:rFonts w:ascii="仿宋_GB2312" w:hAnsi="仿宋_GB2312" w:eastAsia="仿宋_GB2312" w:cs="仿宋_GB2312" w:hint="eastAsia"/>
        </w:rPr>
        <w:t>，面积约</w:t>
      </w:r>
      <w:r>
        <w:rPr>
          <w:sz w:val="28"/>
          <w:lang w:val="en-US" w:eastAsia="zh-CN"/>
          <w:szCs w:val="28"/>
          <w:rFonts w:ascii="仿宋_GB2312" w:hAnsi="仿宋_GB2312" w:eastAsia="仿宋_GB2312" w:cs="仿宋_GB2312" w:hint="eastAsia"/>
        </w:rPr>
        <w:t>57.17</w:t>
      </w:r>
      <w:r>
        <w:rPr>
          <w:sz w:val="28"/>
          <w:szCs w:val="28"/>
          <w:rFonts w:ascii="仿宋_GB2312" w:hAnsi="仿宋_GB2312" w:eastAsia="仿宋_GB2312" w:cs="仿宋_GB2312" w:hint="eastAsia"/>
        </w:rPr>
        <w:t>平方米</w:t>
      </w:r>
      <w:r>
        <w:rPr>
          <w:color w:val="000000" w:themeColor="text1"/>
          <w:sz w:val="28"/>
          <w:szCs w:val="28"/>
          <w14:textFill>
            <w14:solidFill>
              <w14:schemeClr w14:val="tx1"/>
            </w14:solidFill>
          </w14:textFill>
          <w:rFonts w:ascii="仿宋_GB2312" w:hAnsi="仿宋_GB2312" w:eastAsia="仿宋_GB2312" w:cs="仿宋_GB2312" w:hint="eastAsia"/>
        </w:rPr>
        <w:t>。</w:t>
      </w:r>
    </w:p>
    <w:p w14:paraId="67644C13">
      <w:pPr>
        <w:widowControl w:val="1"/>
        <w:keepNext w:val="0"/>
        <w:keepLines w:val="0"/>
        <w:pageBreakBefore w:val="0"/>
        <w:wordWrap w:val="1"/>
        <w:overflowPunct w:val="1"/>
        <w:topLinePunct w:val="0"/>
        <w:kinsoku w:val="1"/>
        <w:autoSpaceDE w:val="1"/>
        <w:autoSpaceDN w:val="1"/>
        <w:bidi w:val="0"/>
        <w:adjustRightInd w:val="1"/>
        <w:snapToGrid w:val="1"/>
        <w:spacing w:line="500" w:lineRule="exact"/>
        <w:ind w:firstLine="560" w:firstLineChars="200"/>
        <w:rPr>
          <w:u w:val="single" w:color="FFFFFF" w:themeColor="background1"/>
          <w:color w:val="000000" w:themeColor="text1"/>
          <w:sz w:val="28"/>
          <w:lang w:val="en-US" w:eastAsia="zh-CN"/>
          <w:szCs w:val="28"/>
          <w14:textFill>
            <w14:solidFill>
              <w14:schemeClr w14:val="tx1"/>
            </w14:solidFill>
          </w14:textFill>
          <w:rFonts w:ascii="仿宋_GB2312" w:hAnsi="仿宋_GB2312" w:eastAsia="仿宋_GB2312" w:cs="仿宋_GB2312" w:hint="eastAsia"/>
        </w:rPr>
      </w:pPr>
      <w:r>
        <w:rPr>
          <w:color w:val="000000" w:themeColor="text1"/>
          <w:sz w:val="28"/>
          <w:szCs w:val="28"/>
          <w14:textFill>
            <w14:solidFill>
              <w14:schemeClr w14:val="tx1"/>
            </w14:solidFill>
          </w14:textFill>
          <w:rFonts w:ascii="仿宋_GB2312" w:hAnsi="仿宋_GB2312" w:eastAsia="仿宋_GB2312" w:cs="仿宋_GB2312" w:hint="eastAsia"/>
        </w:rPr>
        <w:t>4、合作期限：</w:t>
      </w:r>
      <w:r>
        <w:rPr>
          <w:u w:val="single"/>
          <w:color w:val="000000" w:themeColor="text1"/>
          <w:sz w:val="28"/>
          <w:szCs w:val="28"/>
          <w14:textFill>
            <w14:solidFill>
              <w14:schemeClr w14:val="tx1"/>
            </w14:solidFill>
          </w14:textFill>
          <w:rFonts w:ascii="仿宋_GB2312" w:hAnsi="仿宋_GB2312" w:eastAsia="仿宋_GB2312" w:cs="仿宋_GB2312" w:hint="eastAsia"/>
        </w:rPr>
        <w:t xml:space="preserve"> </w:t>
      </w:r>
      <w:r>
        <w:rPr>
          <w:u w:val="single"/>
          <w:color w:val="000000" w:themeColor="text1"/>
          <w:sz w:val="28"/>
          <w:lang w:val="en-US" w:eastAsia="zh-CN"/>
          <w:szCs w:val="28"/>
          <w14:textFill>
            <w14:solidFill>
              <w14:schemeClr w14:val="tx1"/>
            </w14:solidFill>
          </w14:textFill>
          <w:rFonts w:ascii="仿宋_GB2312" w:hAnsi="仿宋_GB2312" w:eastAsia="仿宋_GB2312" w:cs="仿宋_GB2312" w:hint="eastAsia"/>
        </w:rPr>
        <w:t xml:space="preserve">   </w:t>
      </w:r>
      <w:r>
        <w:rPr>
          <w:u w:val="single"/>
          <w:color w:val="000000" w:themeColor="text1"/>
          <w:sz w:val="28"/>
          <w:szCs w:val="28"/>
          <w14:textFill>
            <w14:solidFill>
              <w14:schemeClr w14:val="tx1"/>
            </w14:solidFill>
          </w14:textFill>
          <w:rFonts w:ascii="仿宋_GB2312" w:hAnsi="仿宋_GB2312" w:eastAsia="仿宋_GB2312" w:cs="仿宋_GB2312" w:hint="eastAsia"/>
        </w:rPr>
        <w:t xml:space="preserve"> </w:t>
      </w:r>
      <w:r>
        <w:rPr>
          <w:u w:val="single" w:color="FFFFFF" w:themeColor="background1"/>
          <w:color w:val="000000" w:themeColor="text1"/>
          <w:sz w:val="28"/>
          <w:szCs w:val="28"/>
          <w14:textFill>
            <w14:solidFill>
              <w14:schemeClr w14:val="tx1"/>
            </w14:solidFill>
          </w14:textFill>
          <w:rFonts w:ascii="仿宋_GB2312" w:hAnsi="仿宋_GB2312" w:eastAsia="仿宋_GB2312" w:cs="仿宋_GB2312" w:hint="eastAsia"/>
        </w:rPr>
        <w:t>年</w:t>
      </w:r>
      <w:r>
        <w:rPr>
          <w:u w:val="single" w:color="auto"/>
          <w:color w:val="000000" w:themeColor="text1"/>
          <w:sz w:val="28"/>
          <w:szCs w:val="28"/>
          <w14:textFill>
            <w14:solidFill>
              <w14:schemeClr w14:val="tx1"/>
            </w14:solidFill>
          </w14:textFill>
          <w:rFonts w:ascii="仿宋_GB2312" w:hAnsi="仿宋_GB2312" w:eastAsia="仿宋_GB2312" w:cs="仿宋_GB2312" w:hint="eastAsia"/>
        </w:rPr>
        <w:t xml:space="preserve"> </w:t>
      </w:r>
      <w:r>
        <w:rPr>
          <w:u w:val="single" w:color="auto"/>
          <w:color w:val="000000" w:themeColor="text1"/>
          <w:sz w:val="28"/>
          <w:lang w:val="en-US" w:eastAsia="zh-CN"/>
          <w:szCs w:val="28"/>
          <w14:textFill>
            <w14:solidFill>
              <w14:schemeClr w14:val="tx1"/>
            </w14:solidFill>
          </w14:textFill>
          <w:rFonts w:ascii="仿宋_GB2312" w:hAnsi="仿宋_GB2312" w:eastAsia="仿宋_GB2312" w:cs="仿宋_GB2312" w:hint="eastAsia"/>
        </w:rPr>
        <w:t xml:space="preserve">   </w:t>
      </w:r>
      <w:r>
        <w:rPr>
          <w:u w:val="single" w:color="FFFFFF" w:themeColor="background1"/>
          <w:color w:val="000000" w:themeColor="text1"/>
          <w:sz w:val="28"/>
          <w:szCs w:val="28"/>
          <w14:textFill>
            <w14:solidFill>
              <w14:schemeClr w14:val="tx1"/>
            </w14:solidFill>
          </w14:textFill>
          <w:rFonts w:ascii="仿宋_GB2312" w:hAnsi="仿宋_GB2312" w:eastAsia="仿宋_GB2312" w:cs="仿宋_GB2312" w:hint="eastAsia"/>
        </w:rPr>
        <w:t>月</w:t>
      </w:r>
      <w:r>
        <w:rPr>
          <w:u w:val="single" w:color="auto"/>
          <w:color w:val="000000" w:themeColor="text1"/>
          <w:sz w:val="28"/>
          <w:lang w:val="en-US" w:eastAsia="zh-CN"/>
          <w:szCs w:val="28"/>
          <w14:textFill>
            <w14:solidFill>
              <w14:schemeClr w14:val="tx1"/>
            </w14:solidFill>
          </w14:textFill>
          <w:rFonts w:ascii="仿宋_GB2312" w:hAnsi="仿宋_GB2312" w:eastAsia="仿宋_GB2312" w:cs="仿宋_GB2312" w:hint="eastAsia"/>
        </w:rPr>
        <w:t xml:space="preserve">  </w:t>
      </w:r>
      <w:r>
        <w:rPr>
          <w:u w:val="single" w:color="auto"/>
          <w:color w:val="000000" w:themeColor="text1"/>
          <w:sz w:val="28"/>
          <w:szCs w:val="28"/>
          <w14:textFill>
            <w14:solidFill>
              <w14:schemeClr w14:val="tx1"/>
            </w14:solidFill>
          </w14:textFill>
          <w:rFonts w:ascii="仿宋_GB2312" w:hAnsi="仿宋_GB2312" w:eastAsia="仿宋_GB2312" w:cs="仿宋_GB2312" w:hint="eastAsia"/>
        </w:rPr>
        <w:t xml:space="preserve"> </w:t>
      </w:r>
      <w:r>
        <w:rPr>
          <w:u w:val="single" w:color="auto"/>
          <w:color w:val="000000" w:themeColor="text1"/>
          <w:sz w:val="28"/>
          <w:lang w:val="en-US" w:eastAsia="zh-CN"/>
          <w:szCs w:val="28"/>
          <w14:textFill>
            <w14:solidFill>
              <w14:schemeClr w14:val="tx1"/>
            </w14:solidFill>
          </w14:textFill>
          <w:rFonts w:ascii="仿宋_GB2312" w:hAnsi="仿宋_GB2312" w:eastAsia="仿宋_GB2312" w:cs="仿宋_GB2312" w:hint="eastAsia"/>
        </w:rPr>
        <w:t xml:space="preserve"> </w:t>
      </w:r>
      <w:r>
        <w:rPr>
          <w:u w:val="single" w:color="FFFFFF" w:themeColor="background1"/>
          <w:color w:val="000000" w:themeColor="text1"/>
          <w:sz w:val="28"/>
          <w:szCs w:val="28"/>
          <w14:textFill>
            <w14:solidFill>
              <w14:schemeClr w14:val="tx1"/>
            </w14:solidFill>
          </w14:textFill>
          <w:rFonts w:ascii="仿宋_GB2312" w:hAnsi="仿宋_GB2312" w:eastAsia="仿宋_GB2312" w:cs="仿宋_GB2312" w:hint="eastAsia"/>
        </w:rPr>
        <w:t>日至</w:t>
      </w:r>
      <w:r>
        <w:rPr>
          <w:u w:val="single" w:color="auto"/>
          <w:color w:val="000000" w:themeColor="text1"/>
          <w:sz w:val="28"/>
          <w:lang w:val="en-US" w:eastAsia="zh-CN"/>
          <w:szCs w:val="28"/>
          <w14:textFill>
            <w14:solidFill>
              <w14:schemeClr w14:val="tx1"/>
            </w14:solidFill>
          </w14:textFill>
          <w:rFonts w:ascii="仿宋_GB2312" w:hAnsi="仿宋_GB2312" w:eastAsia="仿宋_GB2312" w:cs="仿宋_GB2312" w:hint="eastAsia"/>
        </w:rPr>
        <w:t xml:space="preserve">     </w:t>
      </w:r>
      <w:r>
        <w:rPr>
          <w:u w:val="single" w:color="FFFFFF" w:themeColor="background1"/>
          <w:color w:val="000000" w:themeColor="text1"/>
          <w:sz w:val="28"/>
          <w:szCs w:val="28"/>
          <w14:textFill>
            <w14:solidFill>
              <w14:schemeClr w14:val="tx1"/>
            </w14:solidFill>
          </w14:textFill>
          <w:rFonts w:ascii="仿宋_GB2312" w:hAnsi="仿宋_GB2312" w:eastAsia="仿宋_GB2312" w:cs="仿宋_GB2312" w:hint="eastAsia"/>
        </w:rPr>
        <w:t>年</w:t>
      </w:r>
      <w:r>
        <w:rPr>
          <w:u w:val="single" w:color="auto"/>
          <w:color w:val="000000" w:themeColor="text1"/>
          <w:sz w:val="28"/>
          <w:lang w:val="en-US" w:eastAsia="zh-CN"/>
          <w:szCs w:val="28"/>
          <w14:textFill>
            <w14:solidFill>
              <w14:schemeClr w14:val="tx1"/>
            </w14:solidFill>
          </w14:textFill>
          <w:rFonts w:ascii="仿宋_GB2312" w:hAnsi="仿宋_GB2312" w:eastAsia="仿宋_GB2312" w:cs="仿宋_GB2312" w:hint="eastAsia"/>
        </w:rPr>
        <w:t xml:space="preserve">     </w:t>
      </w:r>
      <w:r>
        <w:rPr>
          <w:u w:val="single" w:color="FFFFFF" w:themeColor="background1"/>
          <w:color w:val="000000" w:themeColor="text1"/>
          <w:sz w:val="28"/>
          <w:szCs w:val="28"/>
          <w14:textFill>
            <w14:solidFill>
              <w14:schemeClr w14:val="tx1"/>
            </w14:solidFill>
          </w14:textFill>
          <w:rFonts w:ascii="仿宋_GB2312" w:hAnsi="仿宋_GB2312" w:eastAsia="仿宋_GB2312" w:cs="仿宋_GB2312" w:hint="eastAsia"/>
        </w:rPr>
        <w:t>月</w:t>
      </w:r>
      <w:r>
        <w:rPr>
          <w:u w:val="single" w:color="auto"/>
          <w:color w:val="000000" w:themeColor="text1"/>
          <w:sz w:val="28"/>
          <w:szCs w:val="28"/>
          <w14:textFill>
            <w14:solidFill>
              <w14:schemeClr w14:val="tx1"/>
            </w14:solidFill>
          </w14:textFill>
          <w:rFonts w:ascii="仿宋_GB2312" w:hAnsi="仿宋_GB2312" w:eastAsia="仿宋_GB2312" w:cs="仿宋_GB2312" w:hint="eastAsia"/>
        </w:rPr>
        <w:t xml:space="preserve"> </w:t>
      </w:r>
      <w:r>
        <w:rPr>
          <w:u w:val="single" w:color="auto"/>
          <w:color w:val="000000" w:themeColor="text1"/>
          <w:sz w:val="28"/>
          <w:lang w:val="en-US" w:eastAsia="zh-CN"/>
          <w:szCs w:val="28"/>
          <w14:textFill>
            <w14:solidFill>
              <w14:schemeClr w14:val="tx1"/>
            </w14:solidFill>
          </w14:textFill>
          <w:rFonts w:ascii="仿宋_GB2312" w:hAnsi="仿宋_GB2312" w:eastAsia="仿宋_GB2312" w:cs="仿宋_GB2312" w:hint="eastAsia"/>
        </w:rPr>
        <w:t xml:space="preserve">   </w:t>
      </w:r>
      <w:r>
        <w:rPr>
          <w:u w:val="single" w:color="FFFFFF" w:themeColor="background1"/>
          <w:color w:val="000000" w:themeColor="text1"/>
          <w:sz w:val="28"/>
          <w:szCs w:val="28"/>
          <w14:textFill>
            <w14:solidFill>
              <w14:schemeClr w14:val="tx1"/>
            </w14:solidFill>
          </w14:textFill>
          <w:rFonts w:ascii="仿宋_GB2312" w:hAnsi="仿宋_GB2312" w:eastAsia="仿宋_GB2312" w:cs="仿宋_GB2312" w:hint="eastAsia"/>
        </w:rPr>
        <w:t>日</w:t>
      </w:r>
      <w:r>
        <w:rPr>
          <w:u w:val="single" w:color="FFFFFF" w:themeColor="background1"/>
          <w:color w:val="000000" w:themeColor="text1"/>
          <w:sz w:val="28"/>
          <w:lang w:eastAsia="zh-CN"/>
          <w:szCs w:val="28"/>
          <w14:textFill>
            <w14:solidFill>
              <w14:schemeClr w14:val="tx1"/>
            </w14:solidFill>
          </w14:textFill>
          <w:rFonts w:ascii="仿宋_GB2312" w:hAnsi="仿宋_GB2312" w:eastAsia="仿宋_GB2312" w:cs="仿宋_GB2312" w:hint="eastAsia"/>
        </w:rPr>
        <w:t>，共</w:t>
      </w:r>
      <w:r>
        <w:rPr>
          <w:u w:val="single" w:color="FFFFFF" w:themeColor="background1"/>
          <w:color w:val="000000" w:themeColor="text1"/>
          <w:sz w:val="28"/>
          <w:lang w:val="en-US" w:eastAsia="zh-CN"/>
          <w:szCs w:val="28"/>
          <w14:textFill>
            <w14:solidFill>
              <w14:schemeClr w14:val="tx1"/>
            </w14:solidFill>
          </w14:textFill>
          <w:rFonts w:ascii="仿宋_GB2312" w:hAnsi="仿宋_GB2312" w:eastAsia="仿宋_GB2312" w:cs="仿宋_GB2312" w:hint="eastAsia"/>
        </w:rPr>
        <w:t>3</w:t>
      </w:r>
      <w:r>
        <w:rPr>
          <w:u w:val="single" w:color="FFFFFF" w:themeColor="background1"/>
          <w:color w:val="000000" w:themeColor="text1"/>
          <w:sz w:val="28"/>
          <w:lang w:eastAsia="zh-CN"/>
          <w:szCs w:val="28"/>
          <w14:textFill>
            <w14:solidFill>
              <w14:schemeClr w14:val="tx1"/>
            </w14:solidFill>
          </w14:textFill>
          <w:rFonts w:ascii="仿宋_GB2312" w:hAnsi="仿宋_GB2312" w:eastAsia="仿宋_GB2312" w:cs="仿宋_GB2312" w:hint="eastAsia"/>
        </w:rPr>
        <w:t>年。（其中：</w:t>
      </w:r>
      <w:r>
        <w:rPr>
          <w:u w:val="single" w:color="auto"/>
          <w:color w:val="000000" w:themeColor="text1"/>
          <w:sz w:val="28"/>
          <w:lang w:val="en-US" w:eastAsia="zh-CN"/>
          <w:szCs w:val="28"/>
          <w14:textFill>
            <w14:solidFill>
              <w14:schemeClr w14:val="tx1"/>
            </w14:solidFill>
          </w14:textFill>
          <w:rFonts w:ascii="仿宋_GB2312" w:hAnsi="仿宋_GB2312" w:eastAsia="仿宋_GB2312" w:cs="仿宋_GB2312" w:hint="eastAsia"/>
        </w:rPr>
        <w:t xml:space="preserve">   </w:t>
      </w:r>
      <w:r>
        <w:rPr>
          <w:u w:val="single" w:color="FFFFFF" w:themeColor="background1"/>
          <w:color w:val="000000" w:themeColor="text1"/>
          <w:sz w:val="28"/>
          <w:lang w:val="en-US" w:eastAsia="zh-CN"/>
          <w:szCs w:val="28"/>
          <w14:textFill>
            <w14:solidFill>
              <w14:schemeClr w14:val="tx1"/>
            </w14:solidFill>
          </w14:textFill>
          <w:rFonts w:ascii="仿宋_GB2312" w:hAnsi="仿宋_GB2312" w:eastAsia="仿宋_GB2312" w:cs="仿宋_GB2312" w:hint="eastAsia"/>
        </w:rPr>
        <w:t>年</w:t>
      </w:r>
      <w:r>
        <w:rPr>
          <w:u w:val="single" w:color="auto"/>
          <w:color w:val="000000" w:themeColor="text1"/>
          <w:sz w:val="28"/>
          <w:lang w:val="en-US" w:eastAsia="zh-CN"/>
          <w:szCs w:val="28"/>
          <w14:textFill>
            <w14:solidFill>
              <w14:schemeClr w14:val="tx1"/>
            </w14:solidFill>
          </w14:textFill>
          <w:rFonts w:ascii="仿宋_GB2312" w:hAnsi="仿宋_GB2312" w:eastAsia="仿宋_GB2312" w:cs="仿宋_GB2312" w:hint="eastAsia"/>
        </w:rPr>
        <w:t xml:space="preserve">  </w:t>
      </w:r>
      <w:r>
        <w:rPr>
          <w:u w:val="single" w:color="FFFFFF" w:themeColor="background1"/>
          <w:color w:val="000000" w:themeColor="text1"/>
          <w:sz w:val="28"/>
          <w:lang w:val="en-US" w:eastAsia="zh-CN"/>
          <w:szCs w:val="28"/>
          <w14:textFill>
            <w14:solidFill>
              <w14:schemeClr w14:val="tx1"/>
            </w14:solidFill>
          </w14:textFill>
          <w:rFonts w:ascii="仿宋_GB2312" w:hAnsi="仿宋_GB2312" w:eastAsia="仿宋_GB2312" w:cs="仿宋_GB2312" w:hint="eastAsia"/>
        </w:rPr>
        <w:t>月</w:t>
      </w:r>
      <w:r>
        <w:rPr>
          <w:u w:val="single" w:color="auto"/>
          <w:color w:val="000000" w:themeColor="text1"/>
          <w:sz w:val="28"/>
          <w:lang w:val="en-US" w:eastAsia="zh-CN"/>
          <w:szCs w:val="28"/>
          <w14:textFill>
            <w14:solidFill>
              <w14:schemeClr w14:val="tx1"/>
            </w14:solidFill>
          </w14:textFill>
          <w:rFonts w:ascii="仿宋_GB2312" w:hAnsi="仿宋_GB2312" w:eastAsia="仿宋_GB2312" w:cs="仿宋_GB2312" w:hint="eastAsia"/>
        </w:rPr>
        <w:t xml:space="preserve">  </w:t>
      </w:r>
      <w:r>
        <w:rPr>
          <w:u w:val="single" w:color="FFFFFF" w:themeColor="background1"/>
          <w:color w:val="000000" w:themeColor="text1"/>
          <w:sz w:val="28"/>
          <w:lang w:val="en-US" w:eastAsia="zh-CN"/>
          <w:szCs w:val="28"/>
          <w14:textFill>
            <w14:solidFill>
              <w14:schemeClr w14:val="tx1"/>
            </w14:solidFill>
          </w14:textFill>
          <w:rFonts w:ascii="仿宋_GB2312" w:hAnsi="仿宋_GB2312" w:eastAsia="仿宋_GB2312" w:cs="仿宋_GB2312" w:hint="eastAsia"/>
        </w:rPr>
        <w:t xml:space="preserve">日- </w:t>
      </w:r>
      <w:r>
        <w:rPr>
          <w:u w:val="single" w:color="auto"/>
          <w:color w:val="000000" w:themeColor="text1"/>
          <w:sz w:val="28"/>
          <w:lang w:val="en-US" w:eastAsia="zh-CN"/>
          <w:szCs w:val="28"/>
          <w14:textFill>
            <w14:solidFill>
              <w14:schemeClr w14:val="tx1"/>
            </w14:solidFill>
          </w14:textFill>
          <w:rFonts w:ascii="仿宋_GB2312" w:hAnsi="仿宋_GB2312" w:eastAsia="仿宋_GB2312" w:cs="仿宋_GB2312" w:hint="eastAsia"/>
        </w:rPr>
        <w:t xml:space="preserve">   </w:t>
      </w:r>
      <w:r>
        <w:rPr>
          <w:u w:val="single" w:color="FFFFFF" w:themeColor="background1"/>
          <w:color w:val="000000" w:themeColor="text1"/>
          <w:sz w:val="28"/>
          <w:lang w:val="en-US" w:eastAsia="zh-CN"/>
          <w:szCs w:val="28"/>
          <w14:textFill>
            <w14:solidFill>
              <w14:schemeClr w14:val="tx1"/>
            </w14:solidFill>
          </w14:textFill>
          <w:rFonts w:ascii="仿宋_GB2312" w:hAnsi="仿宋_GB2312" w:eastAsia="仿宋_GB2312" w:cs="仿宋_GB2312" w:hint="eastAsia"/>
        </w:rPr>
        <w:t>年</w:t>
      </w:r>
      <w:r>
        <w:rPr>
          <w:u w:val="single" w:color="auto"/>
          <w:color w:val="000000" w:themeColor="text1"/>
          <w:sz w:val="28"/>
          <w:lang w:val="en-US" w:eastAsia="zh-CN"/>
          <w:szCs w:val="28"/>
          <w14:textFill>
            <w14:solidFill>
              <w14:schemeClr w14:val="tx1"/>
            </w14:solidFill>
          </w14:textFill>
          <w:rFonts w:ascii="仿宋_GB2312" w:hAnsi="仿宋_GB2312" w:eastAsia="仿宋_GB2312" w:cs="仿宋_GB2312" w:hint="eastAsia"/>
        </w:rPr>
        <w:t xml:space="preserve">  </w:t>
      </w:r>
      <w:r>
        <w:rPr>
          <w:u w:val="single" w:color="FFFFFF" w:themeColor="background1"/>
          <w:color w:val="000000" w:themeColor="text1"/>
          <w:sz w:val="28"/>
          <w:lang w:val="en-US" w:eastAsia="zh-CN"/>
          <w:szCs w:val="28"/>
          <w14:textFill>
            <w14:solidFill>
              <w14:schemeClr w14:val="tx1"/>
            </w14:solidFill>
          </w14:textFill>
          <w:rFonts w:ascii="仿宋_GB2312" w:hAnsi="仿宋_GB2312" w:eastAsia="仿宋_GB2312" w:cs="仿宋_GB2312" w:hint="eastAsia"/>
        </w:rPr>
        <w:t>月</w:t>
      </w:r>
      <w:bookmarkStart w:id="0" w:name="_GoBack"/>
      <w:r>
        <w:rPr>
          <w:u w:val="single" w:color="auto"/>
          <w:color w:val="000000" w:themeColor="text1"/>
          <w:sz w:val="28"/>
          <w:lang w:val="en-US" w:eastAsia="zh-CN"/>
          <w:szCs w:val="28"/>
          <w14:textFill>
            <w14:solidFill>
              <w14:schemeClr w14:val="tx1"/>
            </w14:solidFill>
          </w14:textFill>
          <w:rFonts w:ascii="仿宋_GB2312" w:hAnsi="仿宋_GB2312" w:eastAsia="仿宋_GB2312" w:cs="仿宋_GB2312" w:hint="eastAsia"/>
        </w:rPr>
        <w:t xml:space="preserve">  </w:t>
      </w:r>
      <w:bookmarkEnd w:id="0"/>
      <w:r>
        <w:rPr>
          <w:u w:val="single" w:color="FFFFFF" w:themeColor="background1"/>
          <w:color w:val="000000" w:themeColor="text1"/>
          <w:sz w:val="28"/>
          <w:lang w:val="en-US" w:eastAsia="zh-CN"/>
          <w:szCs w:val="28"/>
          <w14:textFill>
            <w14:solidFill>
              <w14:schemeClr w14:val="tx1"/>
            </w14:solidFill>
          </w14:textFill>
          <w:rFonts w:ascii="仿宋_GB2312" w:hAnsi="仿宋_GB2312" w:eastAsia="仿宋_GB2312" w:cs="仿宋_GB2312" w:hint="eastAsia"/>
        </w:rPr>
        <w:t>日共计</w:t>
      </w:r>
      <w:r>
        <w:rPr>
          <w:u w:val="single" w:color="auto"/>
          <w:color w:val="000000" w:themeColor="text1"/>
          <w:sz w:val="28"/>
          <w:lang w:val="en-US" w:eastAsia="zh-CN"/>
          <w:szCs w:val="28"/>
          <w14:textFill>
            <w14:solidFill>
              <w14:schemeClr w14:val="tx1"/>
            </w14:solidFill>
          </w14:textFill>
          <w:rFonts w:ascii="仿宋_GB2312" w:hAnsi="仿宋_GB2312" w:eastAsia="仿宋_GB2312" w:cs="仿宋_GB2312" w:hint="eastAsia"/>
        </w:rPr>
        <w:t xml:space="preserve">   </w:t>
      </w:r>
      <w:r>
        <w:rPr>
          <w:u w:val="single" w:color="FFFFFF" w:themeColor="background1"/>
          <w:color w:val="000000" w:themeColor="text1"/>
          <w:sz w:val="28"/>
          <w:lang w:val="en-US" w:eastAsia="zh-CN"/>
          <w:szCs w:val="28"/>
          <w14:textFill>
            <w14:solidFill>
              <w14:schemeClr w14:val="tx1"/>
            </w14:solidFill>
          </w14:textFill>
          <w:rFonts w:ascii="仿宋_GB2312" w:hAnsi="仿宋_GB2312" w:eastAsia="仿宋_GB2312" w:cs="仿宋_GB2312" w:hint="eastAsia"/>
        </w:rPr>
        <w:t>天为项目装修期，若装修提前完成，可进行试营业，试营业的收益可计入合同前9个合同月收益，试营业的收益分成按合同收益分成进行</w:t>
      </w:r>
      <w:r>
        <w:rPr>
          <w:u w:val="single" w:color="FFFFFF" w:themeColor="background1"/>
          <w:color w:val="000000" w:themeColor="text1"/>
          <w:sz w:val="28"/>
          <w:lang w:eastAsia="zh-CN"/>
          <w:szCs w:val="28"/>
          <w14:textFill>
            <w14:solidFill>
              <w14:schemeClr w14:val="tx1"/>
            </w14:solidFill>
          </w14:textFill>
          <w:rFonts w:ascii="仿宋_GB2312" w:hAnsi="仿宋_GB2312" w:eastAsia="仿宋_GB2312" w:cs="仿宋_GB2312" w:hint="eastAsia"/>
        </w:rPr>
        <w:t>）每年在合作的第10个</w:t>
      </w:r>
      <w:r>
        <w:rPr>
          <w:u w:val="single" w:color="FFFFFF" w:themeColor="background1"/>
          <w:color w:val="000000" w:themeColor="text1"/>
          <w:sz w:val="28"/>
          <w:lang w:val="en-US" w:eastAsia="zh-CN"/>
          <w:szCs w:val="28"/>
          <w14:textFill>
            <w14:solidFill>
              <w14:schemeClr w14:val="tx1"/>
            </w14:solidFill>
          </w14:textFill>
          <w:rFonts w:ascii="仿宋_GB2312" w:hAnsi="仿宋_GB2312" w:eastAsia="仿宋_GB2312" w:cs="仿宋_GB2312" w:hint="eastAsia"/>
        </w:rPr>
        <w:t>合同</w:t>
      </w:r>
      <w:r>
        <w:rPr>
          <w:u w:val="single" w:color="FFFFFF" w:themeColor="background1"/>
          <w:color w:val="000000" w:themeColor="text1"/>
          <w:sz w:val="28"/>
          <w:lang w:eastAsia="zh-CN"/>
          <w:szCs w:val="28"/>
          <w14:textFill>
            <w14:solidFill>
              <w14:schemeClr w14:val="tx1"/>
            </w14:solidFill>
          </w14:textFill>
          <w:rFonts w:ascii="仿宋_GB2312" w:hAnsi="仿宋_GB2312" w:eastAsia="仿宋_GB2312" w:cs="仿宋_GB2312" w:hint="eastAsia"/>
        </w:rPr>
        <w:t>月对前9个</w:t>
      </w:r>
      <w:r>
        <w:rPr>
          <w:u w:val="single" w:color="FFFFFF" w:themeColor="background1"/>
          <w:color w:val="000000" w:themeColor="text1"/>
          <w:sz w:val="28"/>
          <w:lang w:val="en-US" w:eastAsia="zh-CN"/>
          <w:szCs w:val="28"/>
          <w14:textFill>
            <w14:solidFill>
              <w14:schemeClr w14:val="tx1"/>
            </w14:solidFill>
          </w14:textFill>
          <w:rFonts w:ascii="仿宋_GB2312" w:hAnsi="仿宋_GB2312" w:eastAsia="仿宋_GB2312" w:cs="仿宋_GB2312" w:hint="eastAsia"/>
        </w:rPr>
        <w:t>合同月</w:t>
      </w:r>
      <w:r>
        <w:rPr>
          <w:u w:val="single" w:color="FFFFFF" w:themeColor="background1"/>
          <w:color w:val="000000" w:themeColor="text1"/>
          <w:sz w:val="28"/>
          <w:lang w:eastAsia="zh-CN"/>
          <w:szCs w:val="28"/>
          <w14:textFill>
            <w14:solidFill>
              <w14:schemeClr w14:val="tx1"/>
            </w14:solidFill>
          </w14:textFill>
          <w:rFonts w:ascii="仿宋_GB2312" w:hAnsi="仿宋_GB2312" w:eastAsia="仿宋_GB2312" w:cs="仿宋_GB2312" w:hint="eastAsia"/>
        </w:rPr>
        <w:t>月收益分成进行汇总结算，甲方前9个</w:t>
      </w:r>
      <w:r>
        <w:rPr>
          <w:u w:val="single" w:color="FFFFFF" w:themeColor="background1"/>
          <w:color w:val="000000" w:themeColor="text1"/>
          <w:sz w:val="28"/>
          <w:lang w:val="en-US" w:eastAsia="zh-CN"/>
          <w:szCs w:val="28"/>
          <w14:textFill>
            <w14:solidFill>
              <w14:schemeClr w14:val="tx1"/>
            </w14:solidFill>
          </w14:textFill>
          <w:rFonts w:ascii="仿宋_GB2312" w:hAnsi="仿宋_GB2312" w:eastAsia="仿宋_GB2312" w:cs="仿宋_GB2312" w:hint="eastAsia"/>
        </w:rPr>
        <w:t>合同</w:t>
      </w:r>
      <w:r>
        <w:rPr>
          <w:u w:val="single" w:color="FFFFFF" w:themeColor="background1"/>
          <w:color w:val="000000" w:themeColor="text1"/>
          <w:sz w:val="28"/>
          <w:lang w:eastAsia="zh-CN"/>
          <w:szCs w:val="28"/>
          <w14:textFill>
            <w14:solidFill>
              <w14:schemeClr w14:val="tx1"/>
            </w14:solidFill>
          </w14:textFill>
          <w:rFonts w:ascii="仿宋_GB2312" w:hAnsi="仿宋_GB2312" w:eastAsia="仿宋_GB2312" w:cs="仿宋_GB2312" w:hint="eastAsia"/>
        </w:rPr>
        <w:t>月的分成款超过</w:t>
      </w:r>
      <w:r>
        <w:rPr>
          <w:u w:val="single" w:color="FFFFFF" w:themeColor="background1"/>
          <w:color w:val="000000" w:themeColor="text1"/>
          <w:sz w:val="28"/>
          <w:lang w:val="en-US" w:eastAsia="zh-CN"/>
          <w:szCs w:val="28"/>
          <w14:textFill>
            <w14:solidFill>
              <w14:schemeClr w14:val="tx1"/>
            </w14:solidFill>
          </w14:textFill>
          <w:rFonts w:ascii="仿宋_GB2312" w:hAnsi="仿宋_GB2312" w:eastAsia="仿宋_GB2312" w:cs="仿宋_GB2312" w:hint="eastAsia"/>
        </w:rPr>
        <w:t>年</w:t>
      </w:r>
      <w:r>
        <w:rPr>
          <w:u w:val="single" w:color="FFFFFF" w:themeColor="background1"/>
          <w:color w:val="000000" w:themeColor="text1"/>
          <w:sz w:val="28"/>
          <w:lang w:eastAsia="zh-CN"/>
          <w:szCs w:val="28"/>
          <w14:textFill>
            <w14:solidFill>
              <w14:schemeClr w14:val="tx1"/>
            </w14:solidFill>
          </w14:textFill>
          <w:rFonts w:ascii="仿宋_GB2312" w:hAnsi="仿宋_GB2312" w:eastAsia="仿宋_GB2312" w:cs="仿宋_GB2312" w:hint="eastAsia"/>
        </w:rPr>
        <w:t>保底价</w:t>
      </w:r>
      <w:r>
        <w:rPr>
          <w:u w:val="single" w:color="auto"/>
          <w:color w:val="000000" w:themeColor="text1"/>
          <w:sz w:val="28"/>
          <w:lang w:val="en-US" w:eastAsia="zh-CN"/>
          <w:szCs w:val="28"/>
          <w14:textFill>
            <w14:solidFill>
              <w14:schemeClr w14:val="tx1"/>
            </w14:solidFill>
          </w14:textFill>
          <w:rFonts w:ascii="仿宋_GB2312" w:hAnsi="仿宋_GB2312" w:eastAsia="仿宋_GB2312" w:cs="仿宋_GB2312" w:hint="eastAsia"/>
        </w:rPr>
        <w:t xml:space="preserve">  </w:t>
      </w:r>
      <w:r>
        <w:rPr>
          <w:u w:val="single" w:color="FFFFFF" w:themeColor="background1"/>
          <w:color w:val="000000" w:themeColor="text1"/>
          <w:sz w:val="28"/>
          <w:lang w:eastAsia="zh-CN"/>
          <w:szCs w:val="28"/>
          <w14:textFill>
            <w14:solidFill>
              <w14:schemeClr w14:val="tx1"/>
            </w14:solidFill>
          </w14:textFill>
          <w:rFonts w:ascii="仿宋_GB2312" w:hAnsi="仿宋_GB2312" w:eastAsia="仿宋_GB2312" w:cs="仿宋_GB2312" w:hint="eastAsia"/>
        </w:rPr>
        <w:t>元时，则按分成款结算，若不足则按</w:t>
      </w:r>
      <w:r>
        <w:rPr>
          <w:u w:val="single" w:color="FFFFFF" w:themeColor="background1"/>
          <w:color w:val="000000" w:themeColor="text1"/>
          <w:sz w:val="28"/>
          <w:lang w:val="en-US" w:eastAsia="zh-CN"/>
          <w:szCs w:val="28"/>
          <w14:textFill>
            <w14:solidFill>
              <w14:schemeClr w14:val="tx1"/>
            </w14:solidFill>
          </w14:textFill>
          <w:rFonts w:ascii="仿宋_GB2312" w:hAnsi="仿宋_GB2312" w:eastAsia="仿宋_GB2312" w:cs="仿宋_GB2312" w:hint="eastAsia"/>
        </w:rPr>
        <w:t>年</w:t>
      </w:r>
      <w:r>
        <w:rPr>
          <w:u w:val="single" w:color="FFFFFF" w:themeColor="background1"/>
          <w:color w:val="000000" w:themeColor="text1"/>
          <w:sz w:val="28"/>
          <w:lang w:eastAsia="zh-CN"/>
          <w:szCs w:val="28"/>
          <w14:textFill>
            <w14:solidFill>
              <w14:schemeClr w14:val="tx1"/>
            </w14:solidFill>
          </w14:textFill>
          <w:rFonts w:ascii="仿宋_GB2312" w:hAnsi="仿宋_GB2312" w:eastAsia="仿宋_GB2312" w:cs="仿宋_GB2312" w:hint="eastAsia"/>
        </w:rPr>
        <w:t>保底价</w:t>
      </w:r>
      <w:r>
        <w:rPr>
          <w:u w:val="single" w:color="auto"/>
          <w:color w:val="000000" w:themeColor="text1"/>
          <w:sz w:val="28"/>
          <w:lang w:val="en-US" w:eastAsia="zh-CN"/>
          <w:szCs w:val="28"/>
          <w14:textFill>
            <w14:solidFill>
              <w14:schemeClr w14:val="tx1"/>
            </w14:solidFill>
          </w14:textFill>
          <w:rFonts w:ascii="仿宋_GB2312" w:hAnsi="仿宋_GB2312" w:eastAsia="仿宋_GB2312" w:cs="仿宋_GB2312" w:hint="eastAsia"/>
        </w:rPr>
        <w:t xml:space="preserve">  </w:t>
      </w:r>
      <w:r>
        <w:rPr>
          <w:u w:val="single" w:color="FFFFFF" w:themeColor="background1"/>
          <w:color w:val="000000" w:themeColor="text1"/>
          <w:sz w:val="28"/>
          <w:lang w:eastAsia="zh-CN"/>
          <w:szCs w:val="28"/>
          <w14:textFill>
            <w14:solidFill>
              <w14:schemeClr w14:val="tx1"/>
            </w14:solidFill>
          </w14:textFill>
          <w:rFonts w:ascii="仿宋_GB2312" w:hAnsi="仿宋_GB2312" w:eastAsia="仿宋_GB2312" w:cs="仿宋_GB2312" w:hint="eastAsia"/>
        </w:rPr>
        <w:t>元结算（不足部分从乙方分成款扣除）。年度最后一个季度对全年应分成款进行核算，当全年应分成款≤保底价，最后一个季度甲方不再分成，营收款归乙方所有；当全年应分成款＞保底价，最后一个季度甲方按全年应分成款-前期已分成（或当前期分成不足保底价时已扣除的保底价）为甲方应得分成款。营收款项中扣除后仍达不到保底价部分乙方应在10个工作日内补齐，否则甲方有权终止合同，且不退还履约保证金。</w:t>
      </w:r>
    </w:p>
    <w:p w14:paraId="133E2D0B">
      <w:pPr>
        <w:keepNext w:val="0"/>
        <w:keepLines w:val="0"/>
        <w:pageBreakBefore w:val="0"/>
        <w:wordWrap w:val="1"/>
        <w:overflowPunct w:val="1"/>
        <w:topLinePunct w:val="0"/>
        <w:kinsoku w:val="1"/>
        <w:autoSpaceDE w:val="1"/>
        <w:autoSpaceDN w:val="1"/>
        <w:bidi w:val="0"/>
        <w:adjustRightInd w:val="1"/>
        <w:snapToGrid w:val="1"/>
        <w:spacing w:line="500" w:lineRule="exact"/>
        <w:ind w:firstLine="560" w:firstLineChars="200"/>
        <w:rPr>
          <w:u w:val="single" w:color="FFFFFF" w:themeColor="background1"/>
          <w:color w:val="000000" w:themeColor="text1"/>
          <w:sz w:val="28"/>
          <w:lang w:val="en-US" w:eastAsia="zh-CN"/>
          <w:szCs w:val="28"/>
          <w14:textFill>
            <w14:solidFill>
              <w14:schemeClr w14:val="tx1"/>
            </w14:solidFill>
          </w14:textFill>
          <w:rFonts w:ascii="仿宋_GB2312" w:hAnsi="仿宋_GB2312" w:eastAsia="仿宋_GB2312" w:cs="仿宋_GB2312" w:hint="eastAsia"/>
        </w:rPr>
      </w:pPr>
      <w:r>
        <w:rPr>
          <w:u w:val="single" w:color="FFFFFF" w:themeColor="background1"/>
          <w:color w:val="000000" w:themeColor="text1"/>
          <w:sz w:val="28"/>
          <w:lang w:val="en-US" w:eastAsia="zh-CN"/>
          <w:szCs w:val="28"/>
          <w14:textFill>
            <w14:solidFill>
              <w14:schemeClr w14:val="tx1"/>
            </w14:solidFill>
          </w14:textFill>
          <w:rFonts w:ascii="仿宋_GB2312" w:hAnsi="仿宋_GB2312" w:eastAsia="仿宋_GB2312" w:cs="仿宋_GB2312" w:hint="eastAsia"/>
        </w:rPr>
        <w:t>5、履约保证金为人民币：</w:t>
      </w:r>
      <w:r>
        <w:rPr>
          <w:u w:val="none" w:color="auto"/>
          <w:color w:val="000000" w:themeColor="text1"/>
          <w:sz w:val="28"/>
          <w:lang w:val="en-US" w:eastAsia="zh-CN"/>
          <w:szCs w:val="28"/>
          <w14:textFill>
            <w14:solidFill>
              <w14:schemeClr w14:val="tx1"/>
            </w14:solidFill>
          </w14:textFill>
          <w:rFonts w:ascii="仿宋_GB2312" w:hAnsi="仿宋_GB2312" w:eastAsia="仿宋_GB2312" w:cs="仿宋_GB2312" w:hint="eastAsia"/>
        </w:rPr>
        <w:t>柒万贰仟圆整</w:t>
      </w:r>
      <w:r>
        <w:rPr>
          <w:u w:val="single" w:color="auto"/>
          <w:color w:val="000000" w:themeColor="text1"/>
          <w:sz w:val="28"/>
          <w:lang w:val="en-US" w:eastAsia="zh-CN"/>
          <w:szCs w:val="28"/>
          <w14:textFill>
            <w14:solidFill>
              <w14:schemeClr w14:val="tx1"/>
            </w14:solidFill>
          </w14:textFill>
          <w:rFonts w:ascii="仿宋_GB2312" w:hAnsi="仿宋_GB2312" w:eastAsia="仿宋_GB2312" w:cs="仿宋_GB2312" w:hint="eastAsia"/>
        </w:rPr>
        <w:t>（¥ 72000元）</w:t>
      </w:r>
      <w:r>
        <w:rPr>
          <w:u w:val="none" w:color="auto"/>
          <w:color w:val="000000" w:themeColor="text1"/>
          <w:sz w:val="28"/>
          <w:lang w:val="en-US" w:eastAsia="zh-CN"/>
          <w:szCs w:val="28"/>
          <w14:textFill>
            <w14:solidFill>
              <w14:schemeClr w14:val="tx1"/>
            </w14:solidFill>
          </w14:textFill>
          <w:rFonts w:ascii="仿宋_GB2312" w:hAnsi="仿宋_GB2312" w:eastAsia="仿宋_GB2312" w:cs="仿宋_GB2312" w:hint="eastAsia"/>
        </w:rPr>
        <w:t>，</w:t>
      </w:r>
      <w:r>
        <w:rPr>
          <w:u w:val="single" w:color="FFFFFF" w:themeColor="background1"/>
          <w:color w:val="000000" w:themeColor="text1"/>
          <w:sz w:val="28"/>
          <w:lang w:val="en-US" w:eastAsia="zh-CN"/>
          <w:szCs w:val="28"/>
          <w14:textFill>
            <w14:solidFill>
              <w14:schemeClr w14:val="tx1"/>
            </w14:solidFill>
          </w14:textFill>
          <w:rFonts w:ascii="仿宋_GB2312" w:hAnsi="仿宋_GB2312" w:eastAsia="仿宋_GB2312" w:cs="仿宋_GB2312" w:hint="eastAsia"/>
        </w:rPr>
        <w:t>乙方应在签订合同前将履约保证金交付给甲方，如乙方合同有效期内无违约行为，合同终止后，结清所有费用、办清一切移交手续后30个工作日内将履约保证金不计息地退回给乙方；如乙方发生违约行为，则违约金将直接从履约保证金中扣除。</w:t>
      </w:r>
    </w:p>
    <w:p w14:paraId="027260B7">
      <w:pPr>
        <w:keepNext w:val="0"/>
        <w:keepLines w:val="0"/>
        <w:pageBreakBefore w:val="0"/>
        <w:wordWrap w:val="1"/>
        <w:overflowPunct w:val="1"/>
        <w:topLinePunct w:val="0"/>
        <w:kinsoku w:val="1"/>
        <w:autoSpaceDE w:val="1"/>
        <w:autoSpaceDN w:val="1"/>
        <w:bidi w:val="0"/>
        <w:adjustRightInd w:val="1"/>
        <w:snapToGrid w:val="1"/>
        <w:spacing w:line="500" w:lineRule="exact"/>
        <w:rPr>
          <w:b w:val="1"/>
          <w:color w:val="000000" w:themeColor="text1"/>
          <w:sz w:val="28"/>
          <w:bCs/>
          <w:szCs w:val="28"/>
          <w14:textFill>
            <w14:solidFill>
              <w14:schemeClr w14:val="tx1"/>
            </w14:solidFill>
          </w14:textFill>
          <w:rFonts w:ascii="仿宋_GB2312" w:hAnsi="仿宋_GB2312" w:eastAsia="仿宋_GB2312" w:cs="仿宋_GB2312" w:hint="eastAsia"/>
        </w:rPr>
      </w:pPr>
      <w:r>
        <w:rPr>
          <w:b w:val="1"/>
          <w:color w:val="000000" w:themeColor="text1"/>
          <w:sz w:val="28"/>
          <w:bCs/>
          <w:szCs w:val="28"/>
          <w14:textFill>
            <w14:solidFill>
              <w14:schemeClr w14:val="tx1"/>
            </w14:solidFill>
          </w14:textFill>
          <w:rFonts w:ascii="仿宋_GB2312" w:hAnsi="仿宋_GB2312" w:eastAsia="仿宋_GB2312" w:cs="仿宋_GB2312" w:hint="eastAsia"/>
        </w:rPr>
        <w:t>二、甲方权利义务</w:t>
      </w:r>
    </w:p>
    <w:p w14:paraId="1289A9A9">
      <w:pPr>
        <w:keepNext w:val="0"/>
        <w:keepLines w:val="0"/>
        <w:pageBreakBefore w:val="0"/>
        <w:wordWrap w:val="1"/>
        <w:overflowPunct w:val="1"/>
        <w:topLinePunct w:val="0"/>
        <w:kinsoku w:val="1"/>
        <w:autoSpaceDE w:val="1"/>
        <w:autoSpaceDN w:val="1"/>
        <w:bidi w:val="0"/>
        <w:adjustRightInd w:val="1"/>
        <w:snapToGrid w:val="1"/>
        <w:spacing w:line="500" w:lineRule="exact"/>
        <w:ind w:firstLine="560" w:firstLineChars="200"/>
        <w:rPr>
          <w:color w:val="000000" w:themeColor="text1"/>
          <w:sz w:val="28"/>
          <w:szCs w:val="28"/>
          <w14:textFill>
            <w14:solidFill>
              <w14:schemeClr w14:val="tx1"/>
            </w14:solidFill>
          </w14:textFill>
          <w:rFonts w:ascii="仿宋_GB2312" w:hAnsi="仿宋_GB2312" w:eastAsia="仿宋_GB2312" w:cs="仿宋_GB2312" w:hint="eastAsia"/>
        </w:rPr>
      </w:pPr>
      <w:r>
        <w:rPr>
          <w:color w:val="000000" w:themeColor="text1"/>
          <w:sz w:val="28"/>
          <w:szCs w:val="28"/>
          <w14:textFill>
            <w14:solidFill>
              <w14:schemeClr w14:val="tx1"/>
            </w14:solidFill>
          </w14:textFill>
          <w:rFonts w:ascii="仿宋_GB2312" w:hAnsi="仿宋_GB2312" w:eastAsia="仿宋_GB2312" w:cs="仿宋_GB2312" w:hint="eastAsia"/>
        </w:rPr>
        <w:t>1、甲方对乙方进行运营管理。甲方有权对乙方的运营管理情况进行监督和了解。</w:t>
      </w:r>
    </w:p>
    <w:p w14:paraId="67EEA4F6">
      <w:pPr>
        <w:keepNext w:val="0"/>
        <w:keepLines w:val="0"/>
        <w:pageBreakBefore w:val="0"/>
        <w:wordWrap w:val="1"/>
        <w:overflowPunct w:val="1"/>
        <w:topLinePunct w:val="0"/>
        <w:kinsoku w:val="1"/>
        <w:autoSpaceDE w:val="1"/>
        <w:autoSpaceDN w:val="1"/>
        <w:bidi w:val="0"/>
        <w:adjustRightInd w:val="1"/>
        <w:snapToGrid w:val="1"/>
        <w:spacing w:line="500" w:lineRule="exact"/>
        <w:ind w:firstLine="560" w:firstLineChars="200"/>
        <w:rPr>
          <w:color w:val="000000" w:themeColor="text1"/>
          <w:sz w:val="28"/>
          <w:szCs w:val="28"/>
          <w14:textFill>
            <w14:solidFill>
              <w14:schemeClr w14:val="tx1"/>
            </w14:solidFill>
          </w14:textFill>
          <w:rFonts w:ascii="仿宋_GB2312" w:hAnsi="仿宋_GB2312" w:eastAsia="仿宋_GB2312" w:cs="仿宋_GB2312" w:hint="eastAsia"/>
        </w:rPr>
      </w:pPr>
      <w:r>
        <w:rPr>
          <w:color w:val="000000" w:themeColor="text1"/>
          <w:sz w:val="28"/>
          <w:szCs w:val="28"/>
          <w14:textFill>
            <w14:solidFill>
              <w14:schemeClr w14:val="tx1"/>
            </w14:solidFill>
          </w14:textFill>
          <w:rFonts w:ascii="仿宋_GB2312" w:hAnsi="仿宋_GB2312" w:eastAsia="仿宋_GB2312" w:cs="仿宋_GB2312" w:hint="eastAsia"/>
        </w:rPr>
        <w:t>2、</w:t>
      </w:r>
      <w:r>
        <w:rPr>
          <w:sz w:val="28"/>
          <w:szCs w:val="28"/>
          <w:rFonts w:ascii="仿宋_GB2312" w:hAnsi="仿宋_GB2312" w:eastAsia="仿宋_GB2312" w:cs="仿宋_GB2312" w:hint="eastAsia"/>
        </w:rPr>
        <w:t>甲方负责</w:t>
      </w:r>
      <w:r>
        <w:rPr>
          <w:sz w:val="28"/>
          <w:lang w:eastAsia="zh-CN"/>
          <w:szCs w:val="28"/>
          <w:rFonts w:ascii="仿宋_GB2312" w:hAnsi="仿宋_GB2312" w:eastAsia="仿宋_GB2312" w:cs="仿宋_GB2312" w:hint="eastAsia"/>
        </w:rPr>
        <w:t>提供合作经营的房屋</w:t>
      </w:r>
      <w:r>
        <w:rPr>
          <w:sz w:val="28"/>
          <w:szCs w:val="28"/>
          <w:rFonts w:ascii="仿宋_GB2312" w:hAnsi="仿宋_GB2312" w:eastAsia="仿宋_GB2312" w:cs="仿宋_GB2312" w:hint="eastAsia"/>
        </w:rPr>
        <w:t>。</w:t>
      </w:r>
    </w:p>
    <w:p w14:paraId="7446B3C5">
      <w:pPr>
        <w:keepNext w:val="0"/>
        <w:keepLines w:val="0"/>
        <w:pageBreakBefore w:val="0"/>
        <w:wordWrap w:val="1"/>
        <w:overflowPunct w:val="1"/>
        <w:topLinePunct w:val="0"/>
        <w:kinsoku w:val="1"/>
        <w:autoSpaceDE w:val="1"/>
        <w:autoSpaceDN w:val="1"/>
        <w:bidi w:val="0"/>
        <w:adjustRightInd w:val="1"/>
        <w:snapToGrid w:val="1"/>
        <w:spacing w:line="500" w:lineRule="exact"/>
        <w:ind w:firstLine="560" w:firstLineChars="200"/>
        <w:rPr>
          <w:color w:val="000000" w:themeColor="text1"/>
          <w:sz w:val="28"/>
          <w:szCs w:val="28"/>
          <w14:textFill>
            <w14:solidFill>
              <w14:schemeClr w14:val="tx1"/>
            </w14:solidFill>
          </w14:textFill>
          <w:rFonts w:ascii="仿宋_GB2312" w:hAnsi="仿宋_GB2312" w:eastAsia="仿宋_GB2312" w:cs="仿宋_GB2312" w:hint="eastAsia"/>
        </w:rPr>
      </w:pPr>
      <w:r>
        <w:rPr>
          <w:color w:val="000000" w:themeColor="text1"/>
          <w:sz w:val="28"/>
          <w:lang w:val="en-US" w:eastAsia="zh-CN"/>
          <w:szCs w:val="28"/>
          <w14:textFill>
            <w14:solidFill>
              <w14:schemeClr w14:val="tx1"/>
            </w14:solidFill>
          </w14:textFill>
          <w:rFonts w:ascii="仿宋_GB2312" w:hAnsi="仿宋_GB2312" w:eastAsia="仿宋_GB2312" w:cs="仿宋_GB2312" w:hint="eastAsia"/>
        </w:rPr>
        <w:t>3</w:t>
      </w:r>
      <w:r>
        <w:rPr>
          <w:color w:val="000000" w:themeColor="text1"/>
          <w:sz w:val="28"/>
          <w:szCs w:val="28"/>
          <w14:textFill>
            <w14:solidFill>
              <w14:schemeClr w14:val="tx1"/>
            </w14:solidFill>
          </w14:textFill>
          <w:rFonts w:ascii="仿宋_GB2312" w:hAnsi="仿宋_GB2312" w:eastAsia="仿宋_GB2312" w:cs="仿宋_GB2312" w:hint="eastAsia"/>
        </w:rPr>
        <w:t>、</w:t>
      </w:r>
      <w:r>
        <w:rPr>
          <w:color w:val="000000" w:themeColor="text1"/>
          <w:sz w:val="28"/>
          <w:lang w:eastAsia="zh-CN"/>
          <w:szCs w:val="28"/>
          <w14:textFill>
            <w14:solidFill>
              <w14:schemeClr w14:val="tx1"/>
            </w14:solidFill>
          </w14:textFill>
          <w:rFonts w:ascii="仿宋_GB2312" w:hAnsi="仿宋_GB2312" w:eastAsia="仿宋_GB2312" w:cs="仿宋_GB2312" w:hint="eastAsia"/>
        </w:rPr>
        <w:t>乙方</w:t>
      </w:r>
      <w:r>
        <w:rPr>
          <w:color w:val="000000" w:themeColor="text1"/>
          <w:sz w:val="28"/>
          <w:szCs w:val="28"/>
          <w14:textFill>
            <w14:solidFill>
              <w14:schemeClr w14:val="tx1"/>
            </w14:solidFill>
          </w14:textFill>
          <w:rFonts w:ascii="仿宋_GB2312" w:hAnsi="仿宋_GB2312" w:eastAsia="仿宋_GB2312" w:cs="仿宋_GB2312" w:hint="eastAsia"/>
        </w:rPr>
        <w:t>自行采购的收银系统需与</w:t>
      </w:r>
      <w:r>
        <w:rPr>
          <w:color w:val="000000" w:themeColor="text1"/>
          <w:sz w:val="28"/>
          <w:lang w:eastAsia="zh-CN"/>
          <w:szCs w:val="28"/>
          <w14:textFill>
            <w14:solidFill>
              <w14:schemeClr w14:val="tx1"/>
            </w14:solidFill>
          </w14:textFill>
          <w:rFonts w:ascii="仿宋_GB2312" w:hAnsi="仿宋_GB2312" w:eastAsia="仿宋_GB2312" w:cs="仿宋_GB2312" w:hint="eastAsia"/>
        </w:rPr>
        <w:t>甲</w:t>
      </w:r>
      <w:r>
        <w:rPr>
          <w:color w:val="000000" w:themeColor="text1"/>
          <w:sz w:val="28"/>
          <w:szCs w:val="28"/>
          <w14:textFill>
            <w14:solidFill>
              <w14:schemeClr w14:val="tx1"/>
            </w14:solidFill>
          </w14:textFill>
          <w:rFonts w:ascii="仿宋_GB2312" w:hAnsi="仿宋_GB2312" w:eastAsia="仿宋_GB2312" w:cs="仿宋_GB2312" w:hint="eastAsia"/>
        </w:rPr>
        <w:t>方要求的保持一致，</w:t>
      </w:r>
      <w:r>
        <w:rPr>
          <w:color w:val="000000" w:themeColor="text1"/>
          <w:sz w:val="28"/>
          <w:lang w:eastAsia="zh-CN"/>
          <w:szCs w:val="28"/>
          <w14:textFill>
            <w14:solidFill>
              <w14:schemeClr w14:val="tx1"/>
            </w14:solidFill>
          </w14:textFill>
          <w:rFonts w:ascii="仿宋_GB2312" w:hAnsi="仿宋_GB2312" w:eastAsia="仿宋_GB2312" w:cs="仿宋_GB2312" w:hint="eastAsia"/>
        </w:rPr>
        <w:t>所有</w:t>
      </w:r>
      <w:r>
        <w:rPr>
          <w:color w:val="000000" w:themeColor="text1"/>
          <w:sz w:val="28"/>
          <w:szCs w:val="28"/>
          <w14:textFill>
            <w14:solidFill>
              <w14:schemeClr w14:val="tx1"/>
            </w14:solidFill>
          </w14:textFill>
          <w:rFonts w:ascii="仿宋_GB2312" w:hAnsi="仿宋_GB2312" w:eastAsia="仿宋_GB2312" w:cs="仿宋_GB2312" w:hint="eastAsia"/>
        </w:rPr>
        <w:t>营收款项统一进入甲方指定的账户。</w:t>
      </w:r>
    </w:p>
    <w:p w14:paraId="43DF017E">
      <w:pPr>
        <w:widowControl w:val="0"/>
        <w:keepNext w:val="0"/>
        <w:keepLines w:val="0"/>
        <w:pageBreakBefore w:val="0"/>
        <w:wordWrap w:val="1"/>
        <w:overflowPunct w:val="1"/>
        <w:topLinePunct w:val="0"/>
        <w:kinsoku w:val="1"/>
        <w:autoSpaceDE w:val="1"/>
        <w:autoSpaceDN w:val="1"/>
        <w:bidi w:val="0"/>
        <w:adjustRightInd w:val="1"/>
        <w:snapToGrid w:val="1"/>
        <w:spacing w:line="500" w:lineRule="exact"/>
        <w:ind w:firstLine="560" w:firstLineChars="200"/>
        <w:rPr>
          <w:color w:val="000000" w:themeColor="text1"/>
          <w:sz w:val="28"/>
          <w:szCs w:val="28"/>
          <w14:textFill>
            <w14:solidFill>
              <w14:schemeClr w14:val="tx1"/>
            </w14:solidFill>
          </w14:textFill>
          <w:rFonts w:ascii="仿宋_GB2312" w:hAnsi="仿宋_GB2312" w:eastAsia="仿宋_GB2312" w:cs="仿宋_GB2312" w:hint="eastAsia"/>
        </w:rPr>
      </w:pPr>
      <w:r>
        <w:rPr>
          <w:color w:val="000000" w:themeColor="text1"/>
          <w:sz w:val="28"/>
          <w:lang w:val="en-US" w:eastAsia="zh-CN"/>
          <w:szCs w:val="28"/>
          <w14:textFill>
            <w14:solidFill>
              <w14:schemeClr w14:val="tx1"/>
            </w14:solidFill>
          </w14:textFill>
          <w:rFonts w:ascii="仿宋_GB2312" w:hAnsi="仿宋_GB2312" w:eastAsia="仿宋_GB2312" w:cs="仿宋_GB2312" w:hint="eastAsia"/>
        </w:rPr>
        <w:t>4</w:t>
      </w:r>
      <w:r>
        <w:rPr>
          <w:color w:val="000000" w:themeColor="text1"/>
          <w:sz w:val="28"/>
          <w:szCs w:val="28"/>
          <w14:textFill>
            <w14:solidFill>
              <w14:schemeClr w14:val="tx1"/>
            </w14:solidFill>
          </w14:textFill>
          <w:rFonts w:ascii="仿宋_GB2312" w:hAnsi="仿宋_GB2312" w:eastAsia="仿宋_GB2312" w:cs="仿宋_GB2312" w:hint="eastAsia"/>
        </w:rPr>
        <w:t>、甲方有权监督</w:t>
      </w:r>
      <w:r>
        <w:rPr>
          <w:color w:val="000000" w:themeColor="text1"/>
          <w:sz w:val="28"/>
          <w:lang w:eastAsia="zh-CN"/>
          <w:szCs w:val="28"/>
          <w14:textFill>
            <w14:solidFill>
              <w14:schemeClr w14:val="tx1"/>
            </w14:solidFill>
          </w14:textFill>
          <w:rFonts w:ascii="仿宋_GB2312" w:hAnsi="仿宋_GB2312" w:eastAsia="仿宋_GB2312" w:cs="仿宋_GB2312" w:hint="eastAsia"/>
        </w:rPr>
        <w:t>乙方</w:t>
      </w:r>
      <w:r>
        <w:rPr>
          <w:color w:val="000000" w:themeColor="text1"/>
          <w:sz w:val="28"/>
          <w:szCs w:val="28"/>
          <w14:textFill>
            <w14:solidFill>
              <w14:schemeClr w14:val="tx1"/>
            </w14:solidFill>
          </w14:textFill>
          <w:rFonts w:ascii="仿宋_GB2312" w:hAnsi="仿宋_GB2312" w:eastAsia="仿宋_GB2312" w:cs="仿宋_GB2312" w:hint="eastAsia"/>
        </w:rPr>
        <w:t>的经营活动，但不得干扰</w:t>
      </w:r>
      <w:r>
        <w:rPr>
          <w:color w:val="000000" w:themeColor="text1"/>
          <w:sz w:val="28"/>
          <w:lang w:eastAsia="zh-CN"/>
          <w:szCs w:val="28"/>
          <w14:textFill>
            <w14:solidFill>
              <w14:schemeClr w14:val="tx1"/>
            </w14:solidFill>
          </w14:textFill>
          <w:rFonts w:ascii="仿宋_GB2312" w:hAnsi="仿宋_GB2312" w:eastAsia="仿宋_GB2312" w:cs="仿宋_GB2312" w:hint="eastAsia"/>
        </w:rPr>
        <w:t>乙方</w:t>
      </w:r>
      <w:r>
        <w:rPr>
          <w:color w:val="000000" w:themeColor="text1"/>
          <w:sz w:val="28"/>
          <w:szCs w:val="28"/>
          <w14:textFill>
            <w14:solidFill>
              <w14:schemeClr w14:val="tx1"/>
            </w14:solidFill>
          </w14:textFill>
          <w:rFonts w:ascii="仿宋_GB2312" w:hAnsi="仿宋_GB2312" w:eastAsia="仿宋_GB2312" w:cs="仿宋_GB2312" w:hint="eastAsia"/>
        </w:rPr>
        <w:t>正常经营。</w:t>
      </w:r>
    </w:p>
    <w:p w14:paraId="270F9110">
      <w:pPr>
        <w:widowControl w:val="0"/>
        <w:keepNext w:val="0"/>
        <w:keepLines w:val="0"/>
        <w:pageBreakBefore w:val="0"/>
        <w:wordWrap w:val="1"/>
        <w:overflowPunct w:val="1"/>
        <w:topLinePunct w:val="0"/>
        <w:kinsoku w:val="1"/>
        <w:autoSpaceDE w:val="1"/>
        <w:autoSpaceDN w:val="1"/>
        <w:bidi w:val="0"/>
        <w:adjustRightInd w:val="1"/>
        <w:snapToGrid w:val="1"/>
        <w:spacing w:line="500" w:lineRule="exact"/>
        <w:ind w:firstLine="560" w:firstLineChars="200"/>
        <w:rPr>
          <w:b w:val="0"/>
          <w:i w:val="0"/>
          <w:color w:val="000000" w:themeColor="text1"/>
          <w:spacing w:val="0"/>
          <w:sz w:val="28"/>
          <w:lang w:eastAsia="zh-CN"/>
          <w:bCs w:val="0"/>
          <w:iCs w:val="0"/>
          <w:szCs w:val="28"/>
          <w14:textFill>
            <w14:solidFill>
              <w14:schemeClr w14:val="tx1"/>
            </w14:solidFill>
          </w14:textFill>
          <w:rFonts w:ascii="仿宋_GB2312" w:hAnsi="仿宋_GB2312" w:eastAsia="仿宋_GB2312" w:cs="仿宋_GB2312" w:hint="eastAsia"/>
        </w:rPr>
      </w:pPr>
      <w:r>
        <w:rPr>
          <w:color w:val="000000" w:themeColor="text1"/>
          <w:sz w:val="28"/>
          <w:lang w:val="en-US" w:eastAsia="zh-CN"/>
          <w:szCs w:val="28"/>
          <w14:textFill>
            <w14:solidFill>
              <w14:schemeClr w14:val="tx1"/>
            </w14:solidFill>
          </w14:textFill>
          <w:rFonts w:ascii="仿宋_GB2312" w:hAnsi="仿宋_GB2312" w:eastAsia="仿宋_GB2312" w:cs="仿宋_GB2312" w:hint="eastAsia"/>
        </w:rPr>
        <w:t>5、</w:t>
      </w:r>
      <w:r>
        <w:rPr>
          <w:b w:val="0"/>
          <w:i w:val="0"/>
          <w:color w:val="000000" w:themeColor="text1"/>
          <w:spacing w:val="0"/>
          <w:sz w:val="28"/>
          <w:bCs w:val="0"/>
          <w:iCs w:val="0"/>
          <w:szCs w:val="28"/>
          <w14:textFill>
            <w14:solidFill>
              <w14:schemeClr w14:val="tx1"/>
            </w14:solidFill>
          </w14:textFill>
          <w:rFonts w:ascii="仿宋_GB2312" w:hAnsi="仿宋_GB2312" w:eastAsia="仿宋_GB2312" w:cs="仿宋_GB2312" w:hint="eastAsia"/>
        </w:rPr>
        <w:t>未经甲方书面同意，乙方不得更改合作经营项目的经营范围</w:t>
      </w:r>
      <w:r>
        <w:rPr>
          <w:b w:val="0"/>
          <w:i w:val="0"/>
          <w:color w:val="000000" w:themeColor="text1"/>
          <w:spacing w:val="0"/>
          <w:sz w:val="28"/>
          <w:lang w:eastAsia="zh-CN"/>
          <w:bCs w:val="0"/>
          <w:iCs w:val="0"/>
          <w:szCs w:val="28"/>
          <w14:textFill>
            <w14:solidFill>
              <w14:schemeClr w14:val="tx1"/>
            </w14:solidFill>
          </w14:textFill>
          <w:rFonts w:ascii="仿宋_GB2312" w:hAnsi="仿宋_GB2312" w:eastAsia="仿宋_GB2312" w:cs="仿宋_GB2312" w:hint="eastAsia"/>
        </w:rPr>
        <w:t>。</w:t>
      </w:r>
    </w:p>
    <w:p w14:paraId="56A2158C">
      <w:pPr>
        <w:pStyle w:val="12"/>
        <w:widowControl w:val="0"/>
        <w:keepNext w:val="0"/>
        <w:keepLines w:val="0"/>
        <w:pageBreakBefore w:val="0"/>
        <w:wordWrap w:val="1"/>
        <w:overflowPunct w:val="1"/>
        <w:topLinePunct w:val="0"/>
        <w:kinsoku w:val="1"/>
        <w:autoSpaceDE w:val="1"/>
        <w:autoSpaceDN w:val="1"/>
        <w:bidi w:val="0"/>
        <w:adjustRightInd w:val="0"/>
        <w:snapToGrid w:val="0"/>
        <w:jc w:val="both"/>
        <w:spacing w:line="500" w:lineRule="exact"/>
        <w:ind w:firstLine="560" w:firstLineChars="200" w:left="0" w:leftChars="0" w:right="0"/>
        <w:rPr>
          <w:b w:val="0"/>
          <w:i w:val="0"/>
          <w:color w:val="000000" w:themeColor="text1"/>
          <w:spacing w:val="0"/>
          <w:sz w:val="28"/>
          <w:lang w:val="en-US" w:eastAsia="zh-CN" w:bidi="ar-SA"/>
          <w:bCs w:val="0"/>
          <w:iCs w:val="0"/>
          <w:kern w:val="2"/>
          <w:szCs w:val="28"/>
          <w14:textFill>
            <w14:solidFill>
              <w14:schemeClr w14:val="tx1"/>
            </w14:solidFill>
          </w14:textFill>
          <w:rFonts w:ascii="仿宋_GB2312" w:hAnsi="仿宋_GB2312" w:eastAsia="仿宋_GB2312" w:cs="仿宋_GB2312" w:hint="default"/>
        </w:rPr>
      </w:pPr>
      <w:r>
        <w:rPr>
          <w:color w:val="000000" w:themeColor="text1"/>
          <w:sz w:val="28"/>
          <w:lang w:val="en-US" w:eastAsia="zh-CN" w:bidi="ar-SA"/>
          <w:kern w:val="2"/>
          <w:szCs w:val="28"/>
          <w14:textFill>
            <w14:solidFill>
              <w14:schemeClr w14:val="tx1"/>
            </w14:solidFill>
          </w14:textFill>
          <w:rFonts w:ascii="仿宋_GB2312" w:hAnsi="仿宋_GB2312" w:eastAsia="仿宋_GB2312" w:cs="仿宋_GB2312" w:hint="eastAsia"/>
        </w:rPr>
        <w:t>6、如遇园区后期有新的商业规划在点位附近设置新的业态，乙方不得以此为由要求减免保底价及分成</w:t>
      </w:r>
      <w:r>
        <w:rPr>
          <w:b w:val="0"/>
          <w:i w:val="0"/>
          <w:color w:val="000000" w:themeColor="text1"/>
          <w:spacing w:val="0"/>
          <w:sz w:val="28"/>
          <w:lang w:val="en-US" w:eastAsia="zh-CN" w:bidi="ar-SA"/>
          <w:bCs w:val="0"/>
          <w:iCs w:val="0"/>
          <w:kern w:val="2"/>
          <w:szCs w:val="28"/>
          <w14:textFill>
            <w14:solidFill>
              <w14:schemeClr w14:val="tx1"/>
            </w14:solidFill>
          </w14:textFill>
          <w:rFonts w:ascii="仿宋_GB2312" w:hAnsi="仿宋_GB2312" w:eastAsia="仿宋_GB2312" w:cs="仿宋_GB2312" w:hint="eastAsia"/>
        </w:rPr>
        <w:t>。</w:t>
      </w:r>
    </w:p>
    <w:p w14:paraId="418391FD">
      <w:pPr>
        <w:keepNext w:val="0"/>
        <w:keepLines w:val="0"/>
        <w:pageBreakBefore w:val="0"/>
        <w:wordWrap w:val="1"/>
        <w:overflowPunct w:val="1"/>
        <w:topLinePunct w:val="0"/>
        <w:kinsoku w:val="1"/>
        <w:autoSpaceDE w:val="1"/>
        <w:autoSpaceDN w:val="1"/>
        <w:bidi w:val="0"/>
        <w:adjustRightInd w:val="1"/>
        <w:snapToGrid w:val="1"/>
        <w:spacing w:line="500" w:lineRule="exact"/>
        <w:rPr>
          <w:b w:val="1"/>
          <w:color w:val="000000" w:themeColor="text1"/>
          <w:sz w:val="28"/>
          <w:bCs/>
          <w:szCs w:val="28"/>
          <w14:textFill>
            <w14:solidFill>
              <w14:schemeClr w14:val="tx1"/>
            </w14:solidFill>
          </w14:textFill>
          <w:rFonts w:ascii="仿宋_GB2312" w:hAnsi="仿宋_GB2312" w:eastAsia="仿宋_GB2312" w:cs="仿宋_GB2312" w:hint="eastAsia"/>
        </w:rPr>
      </w:pPr>
      <w:r>
        <w:rPr>
          <w:b w:val="1"/>
          <w:color w:val="000000" w:themeColor="text1"/>
          <w:sz w:val="28"/>
          <w:bCs/>
          <w:szCs w:val="28"/>
          <w14:textFill>
            <w14:solidFill>
              <w14:schemeClr w14:val="tx1"/>
            </w14:solidFill>
          </w14:textFill>
          <w:rFonts w:ascii="仿宋_GB2312" w:hAnsi="仿宋_GB2312" w:eastAsia="仿宋_GB2312" w:cs="仿宋_GB2312" w:hint="eastAsia"/>
        </w:rPr>
        <w:t>三 、</w:t>
      </w:r>
      <w:r>
        <w:rPr>
          <w:b w:val="1"/>
          <w:color w:val="000000" w:themeColor="text1"/>
          <w:sz w:val="28"/>
          <w:lang w:val="en-US" w:eastAsia="zh-CN"/>
          <w:bCs/>
          <w:szCs w:val="28"/>
          <w14:textFill>
            <w14:solidFill>
              <w14:schemeClr w14:val="tx1"/>
            </w14:solidFill>
          </w14:textFill>
          <w:rFonts w:ascii="仿宋_GB2312" w:hAnsi="仿宋_GB2312" w:eastAsia="仿宋_GB2312" w:cs="仿宋_GB2312" w:hint="default"/>
        </w:rPr>
        <w:t>房屋</w:t>
      </w:r>
      <w:r>
        <w:rPr>
          <w:b w:val="1"/>
          <w:color w:val="000000" w:themeColor="text1"/>
          <w:sz w:val="28"/>
          <w:bCs/>
          <w:szCs w:val="28"/>
          <w14:textFill>
            <w14:solidFill>
              <w14:schemeClr w14:val="tx1"/>
            </w14:solidFill>
          </w14:textFill>
          <w:rFonts w:ascii="仿宋_GB2312" w:hAnsi="仿宋_GB2312" w:eastAsia="仿宋_GB2312" w:cs="仿宋_GB2312" w:hint="eastAsia"/>
        </w:rPr>
        <w:t>经营与日常管理</w:t>
      </w:r>
    </w:p>
    <w:p w14:paraId="6AF960BD">
      <w:pPr>
        <w:keepNext w:val="0"/>
        <w:keepLines w:val="0"/>
        <w:pageBreakBefore w:val="0"/>
        <w:wordWrap w:val="1"/>
        <w:overflowPunct w:val="1"/>
        <w:topLinePunct w:val="0"/>
        <w:kinsoku w:val="1"/>
        <w:autoSpaceDE w:val="1"/>
        <w:autoSpaceDN w:val="1"/>
        <w:bidi w:val="0"/>
        <w:adjustRightInd w:val="1"/>
        <w:snapToGrid w:val="1"/>
        <w:spacing w:line="500" w:lineRule="exact"/>
        <w:ind w:firstLine="560" w:firstLineChars="200"/>
        <w:rPr>
          <w:color w:val="000000" w:themeColor="text1"/>
          <w:sz w:val="28"/>
          <w:szCs w:val="28"/>
          <w14:textFill>
            <w14:solidFill>
              <w14:schemeClr w14:val="tx1"/>
            </w14:solidFill>
          </w14:textFill>
          <w:rFonts w:ascii="仿宋_GB2312" w:hAnsi="仿宋_GB2312" w:eastAsia="仿宋_GB2312" w:cs="仿宋_GB2312" w:hint="eastAsia"/>
        </w:rPr>
      </w:pPr>
      <w:r>
        <w:rPr>
          <w:color w:val="000000" w:themeColor="text1"/>
          <w:sz w:val="28"/>
          <w:szCs w:val="28"/>
          <w14:textFill>
            <w14:solidFill>
              <w14:schemeClr w14:val="tx1"/>
            </w14:solidFill>
          </w14:textFill>
          <w:rFonts w:ascii="仿宋_GB2312" w:hAnsi="仿宋_GB2312" w:eastAsia="仿宋_GB2312" w:cs="仿宋_GB2312" w:hint="eastAsia"/>
        </w:rPr>
        <w:t>1、</w:t>
      </w:r>
      <w:r>
        <w:rPr>
          <w:color w:val="000000" w:themeColor="text1"/>
          <w:sz w:val="28"/>
          <w:lang w:eastAsia="zh-CN"/>
          <w:szCs w:val="28"/>
          <w14:textFill>
            <w14:solidFill>
              <w14:schemeClr w14:val="tx1"/>
            </w14:solidFill>
          </w14:textFill>
          <w:rFonts w:ascii="仿宋_GB2312" w:hAnsi="仿宋_GB2312" w:eastAsia="仿宋_GB2312" w:cs="仿宋_GB2312" w:hint="eastAsia"/>
        </w:rPr>
        <w:t>房屋</w:t>
      </w:r>
      <w:r>
        <w:rPr>
          <w:color w:val="000000" w:themeColor="text1"/>
          <w:sz w:val="28"/>
          <w:szCs w:val="28"/>
          <w14:textFill>
            <w14:solidFill>
              <w14:schemeClr w14:val="tx1"/>
            </w14:solidFill>
          </w14:textFill>
          <w:rFonts w:ascii="仿宋_GB2312" w:hAnsi="仿宋_GB2312" w:eastAsia="仿宋_GB2312" w:cs="仿宋_GB2312" w:hint="eastAsia"/>
        </w:rPr>
        <w:t>的日常经营和管理工作由乙方负责，乙方的经营活动，必须遵守国家法律、法规，并接受有关职能部门的检查、监督，甲方在不干涉乙方正常经营活动的前提下有权对乙方进行监督，对于乙方可能发生</w:t>
      </w:r>
      <w:r>
        <w:rPr>
          <w:color w:val="000000" w:themeColor="text1"/>
          <w:sz w:val="28"/>
          <w:lang w:val="en-US" w:eastAsia="zh-CN"/>
          <w:szCs w:val="28"/>
          <w14:textFill>
            <w14:solidFill>
              <w14:schemeClr w14:val="tx1"/>
            </w14:solidFill>
          </w14:textFill>
          <w:rFonts w:ascii="仿宋_GB2312" w:hAnsi="仿宋_GB2312" w:eastAsia="仿宋_GB2312" w:cs="仿宋_GB2312" w:hint="eastAsia"/>
        </w:rPr>
        <w:t>或</w:t>
      </w:r>
      <w:r>
        <w:rPr>
          <w:color w:val="000000" w:themeColor="text1"/>
          <w:sz w:val="28"/>
          <w:szCs w:val="28"/>
          <w14:textFill>
            <w14:solidFill>
              <w14:schemeClr w14:val="tx1"/>
            </w14:solidFill>
          </w14:textFill>
          <w:rFonts w:ascii="仿宋_GB2312" w:hAnsi="仿宋_GB2312" w:eastAsia="仿宋_GB2312" w:cs="仿宋_GB2312" w:hint="eastAsia"/>
        </w:rPr>
        <w:t>已经发生的损害双方合作基础、甲方权益、公共利益以及违法违规行为进行制止和要求纠正。</w:t>
      </w:r>
    </w:p>
    <w:p w14:paraId="5579855F">
      <w:pPr>
        <w:keepNext w:val="0"/>
        <w:keepLines w:val="0"/>
        <w:pageBreakBefore w:val="0"/>
        <w:wordWrap w:val="1"/>
        <w:overflowPunct w:val="1"/>
        <w:topLinePunct w:val="0"/>
        <w:kinsoku w:val="1"/>
        <w:autoSpaceDE w:val="1"/>
        <w:autoSpaceDN w:val="1"/>
        <w:bidi w:val="0"/>
        <w:adjustRightInd w:val="1"/>
        <w:snapToGrid w:val="1"/>
        <w:spacing w:line="500" w:lineRule="exact"/>
        <w:ind w:firstLine="560" w:firstLineChars="200"/>
        <w:rPr>
          <w:color w:val="000000" w:themeColor="text1"/>
          <w:sz w:val="28"/>
          <w:szCs w:val="28"/>
          <w14:textFill>
            <w14:solidFill>
              <w14:schemeClr w14:val="tx1"/>
            </w14:solidFill>
          </w14:textFill>
          <w:rFonts w:ascii="仿宋_GB2312" w:hAnsi="仿宋_GB2312" w:eastAsia="仿宋_GB2312" w:cs="仿宋_GB2312" w:hint="eastAsia"/>
        </w:rPr>
      </w:pPr>
      <w:r>
        <w:rPr>
          <w:color w:val="000000" w:themeColor="text1"/>
          <w:sz w:val="28"/>
          <w:lang w:val="en-US" w:eastAsia="zh-CN"/>
          <w:szCs w:val="28"/>
          <w14:textFill>
            <w14:solidFill>
              <w14:schemeClr w14:val="tx1"/>
            </w14:solidFill>
          </w14:textFill>
          <w:rFonts w:ascii="仿宋_GB2312" w:hAnsi="仿宋_GB2312" w:eastAsia="仿宋_GB2312" w:cs="仿宋_GB2312" w:hint="eastAsia"/>
        </w:rPr>
        <w:t>2</w:t>
      </w:r>
      <w:r>
        <w:rPr>
          <w:color w:val="000000" w:themeColor="text1"/>
          <w:sz w:val="28"/>
          <w:szCs w:val="28"/>
          <w14:textFill>
            <w14:solidFill>
              <w14:schemeClr w14:val="tx1"/>
            </w14:solidFill>
          </w14:textFill>
          <w:rFonts w:ascii="仿宋_GB2312" w:hAnsi="仿宋_GB2312" w:eastAsia="仿宋_GB2312" w:cs="仿宋_GB2312" w:hint="eastAsia"/>
        </w:rPr>
        <w:t>、乙方自行负责使用</w:t>
      </w:r>
      <w:r>
        <w:rPr>
          <w:color w:val="000000" w:themeColor="text1"/>
          <w:sz w:val="28"/>
          <w:lang w:eastAsia="zh-CN"/>
          <w:szCs w:val="28"/>
          <w14:textFill>
            <w14:solidFill>
              <w14:schemeClr w14:val="tx1"/>
            </w14:solidFill>
          </w14:textFill>
          <w:rFonts w:ascii="仿宋_GB2312" w:hAnsi="仿宋_GB2312" w:eastAsia="仿宋_GB2312" w:cs="仿宋_GB2312" w:hint="eastAsia"/>
        </w:rPr>
        <w:t>房屋</w:t>
      </w:r>
      <w:r>
        <w:rPr>
          <w:color w:val="000000" w:themeColor="text1"/>
          <w:sz w:val="28"/>
          <w:szCs w:val="28"/>
          <w14:textFill>
            <w14:solidFill>
              <w14:schemeClr w14:val="tx1"/>
            </w14:solidFill>
          </w14:textFill>
          <w:rFonts w:ascii="仿宋_GB2312" w:hAnsi="仿宋_GB2312" w:eastAsia="仿宋_GB2312" w:cs="仿宋_GB2312" w:hint="eastAsia"/>
        </w:rPr>
        <w:t>的</w:t>
      </w:r>
      <w:r>
        <w:rPr>
          <w:color w:val="000000" w:themeColor="text1"/>
          <w:sz w:val="28"/>
          <w:lang w:val="en-US" w:eastAsia="zh-CN"/>
          <w:szCs w:val="28"/>
          <w14:textFill>
            <w14:solidFill>
              <w14:schemeClr w14:val="tx1"/>
            </w14:solidFill>
          </w14:textFill>
          <w:rFonts w:ascii="仿宋_GB2312" w:hAnsi="仿宋_GB2312" w:eastAsia="仿宋_GB2312" w:cs="仿宋_GB2312" w:hint="eastAsia"/>
        </w:rPr>
        <w:t>卫生和</w:t>
      </w:r>
      <w:r>
        <w:rPr>
          <w:color w:val="000000" w:themeColor="text1"/>
          <w:sz w:val="28"/>
          <w:szCs w:val="28"/>
          <w14:textFill>
            <w14:solidFill>
              <w14:schemeClr w14:val="tx1"/>
            </w14:solidFill>
          </w14:textFill>
          <w:rFonts w:ascii="仿宋_GB2312" w:hAnsi="仿宋_GB2312" w:eastAsia="仿宋_GB2312" w:cs="仿宋_GB2312" w:hint="eastAsia"/>
        </w:rPr>
        <w:t>安全保卫工作，乙方存放在该</w:t>
      </w:r>
      <w:r>
        <w:rPr>
          <w:color w:val="000000" w:themeColor="text1"/>
          <w:sz w:val="28"/>
          <w:lang w:eastAsia="zh-CN"/>
          <w:szCs w:val="28"/>
          <w14:textFill>
            <w14:solidFill>
              <w14:schemeClr w14:val="tx1"/>
            </w14:solidFill>
          </w14:textFill>
          <w:rFonts w:ascii="仿宋_GB2312" w:hAnsi="仿宋_GB2312" w:eastAsia="仿宋_GB2312" w:cs="仿宋_GB2312" w:hint="eastAsia"/>
        </w:rPr>
        <w:t>房屋</w:t>
      </w:r>
      <w:r>
        <w:rPr>
          <w:color w:val="000000" w:themeColor="text1"/>
          <w:sz w:val="28"/>
          <w:szCs w:val="28"/>
          <w14:textFill>
            <w14:solidFill>
              <w14:schemeClr w14:val="tx1"/>
            </w14:solidFill>
          </w14:textFill>
          <w:rFonts w:ascii="仿宋_GB2312" w:hAnsi="仿宋_GB2312" w:eastAsia="仿宋_GB2312" w:cs="仿宋_GB2312" w:hint="eastAsia"/>
        </w:rPr>
        <w:t>内的商品、物品由乙方自己保管，乙方自行负责使用</w:t>
      </w:r>
      <w:r>
        <w:rPr>
          <w:color w:val="000000" w:themeColor="text1"/>
          <w:sz w:val="28"/>
          <w:lang w:eastAsia="zh-CN"/>
          <w:szCs w:val="28"/>
          <w14:textFill>
            <w14:solidFill>
              <w14:schemeClr w14:val="tx1"/>
            </w14:solidFill>
          </w14:textFill>
          <w:rFonts w:ascii="仿宋_GB2312" w:hAnsi="仿宋_GB2312" w:eastAsia="仿宋_GB2312" w:cs="仿宋_GB2312" w:hint="eastAsia"/>
        </w:rPr>
        <w:t>房屋</w:t>
      </w:r>
      <w:r>
        <w:rPr>
          <w:color w:val="000000" w:themeColor="text1"/>
          <w:sz w:val="28"/>
          <w:szCs w:val="28"/>
          <w14:textFill>
            <w14:solidFill>
              <w14:schemeClr w14:val="tx1"/>
            </w14:solidFill>
          </w14:textFill>
          <w:rFonts w:ascii="仿宋_GB2312" w:hAnsi="仿宋_GB2312" w:eastAsia="仿宋_GB2312" w:cs="仿宋_GB2312" w:hint="eastAsia"/>
        </w:rPr>
        <w:t>内的财产安全。</w:t>
      </w:r>
    </w:p>
    <w:p w14:paraId="293F5034">
      <w:pPr>
        <w:pStyle w:val="12"/>
        <w:widowControl w:val="0"/>
        <w:keepNext w:val="0"/>
        <w:keepLines w:val="0"/>
        <w:pageBreakBefore w:val="0"/>
        <w:wordWrap w:val="1"/>
        <w:overflowPunct w:val="1"/>
        <w:topLinePunct w:val="0"/>
        <w:kinsoku w:val="1"/>
        <w:autoSpaceDE w:val="1"/>
        <w:autoSpaceDN w:val="1"/>
        <w:bidi w:val="0"/>
        <w:adjustRightInd w:val="0"/>
        <w:snapToGrid w:val="0"/>
        <w:jc w:val="both"/>
        <w:spacing w:line="500" w:lineRule="exact"/>
        <w:ind w:firstLine="560" w:firstLineChars="200" w:left="105" w:leftChars="50" w:right="0"/>
        <w:rPr>
          <w:color w:val="000000" w:themeColor="text1"/>
          <w:sz w:val="28"/>
          <w:lang w:val="en-US" w:eastAsia="zh-CN" w:bidi="ar-SA"/>
          <w:kern w:val="2"/>
          <w:szCs w:val="28"/>
          <w14:textFill>
            <w14:solidFill>
              <w14:schemeClr w14:val="tx1"/>
            </w14:solidFill>
          </w14:textFill>
          <w:rFonts w:ascii="仿宋_GB2312" w:hAnsi="仿宋_GB2312" w:eastAsia="仿宋_GB2312" w:cs="仿宋_GB2312" w:hint="default"/>
        </w:rPr>
      </w:pPr>
      <w:r>
        <w:rPr>
          <w:color w:val="000000" w:themeColor="text1"/>
          <w:sz w:val="28"/>
          <w:lang w:val="en-US" w:eastAsia="zh-CN"/>
          <w:szCs w:val="28"/>
          <w14:textFill>
            <w14:solidFill>
              <w14:schemeClr w14:val="tx1"/>
            </w14:solidFill>
          </w14:textFill>
          <w:rFonts w:ascii="仿宋_GB2312" w:hAnsi="仿宋_GB2312" w:eastAsia="仿宋_GB2312" w:cs="仿宋_GB2312" w:hint="eastAsia"/>
        </w:rPr>
        <w:t>3</w:t>
      </w:r>
      <w:r>
        <w:rPr>
          <w:color w:val="000000" w:themeColor="text1"/>
          <w:sz w:val="28"/>
          <w:szCs w:val="28"/>
          <w14:textFill>
            <w14:solidFill>
              <w14:schemeClr w14:val="tx1"/>
            </w14:solidFill>
          </w14:textFill>
          <w:rFonts w:ascii="仿宋_GB2312" w:hAnsi="仿宋_GB2312" w:eastAsia="仿宋_GB2312" w:cs="仿宋_GB2312" w:hint="eastAsia"/>
        </w:rPr>
        <w:t>、</w:t>
      </w:r>
      <w:r>
        <w:rPr>
          <w:color w:val="000000" w:themeColor="text1"/>
          <w:sz w:val="28"/>
          <w:lang w:eastAsia="zh-CN"/>
          <w:szCs w:val="28"/>
          <w14:textFill>
            <w14:solidFill>
              <w14:schemeClr w14:val="tx1"/>
            </w14:solidFill>
          </w14:textFill>
          <w:rFonts w:ascii="仿宋_GB2312" w:hAnsi="仿宋_GB2312" w:eastAsia="仿宋_GB2312" w:cs="仿宋_GB2312" w:hint="eastAsia"/>
        </w:rPr>
        <w:t>乙方需结合甲方统一商业规划要求，对房屋自行装修、装潢，装修、装潢方案须经甲方同意后方可实行。房屋的装修、装潢费用及合同期内房屋的维修费用全部由乙</w:t>
      </w:r>
      <w:r>
        <w:rPr>
          <w:color w:val="000000" w:themeColor="text1"/>
          <w:sz w:val="28"/>
          <w:lang w:val="en-US" w:eastAsia="zh-CN" w:bidi="ar-SA"/>
          <w:kern w:val="2"/>
          <w:szCs w:val="28"/>
          <w14:textFill>
            <w14:solidFill>
              <w14:schemeClr w14:val="tx1"/>
            </w14:solidFill>
          </w14:textFill>
          <w:rFonts w:ascii="仿宋_GB2312" w:hAnsi="仿宋_GB2312" w:eastAsia="仿宋_GB2312" w:cs="仿宋_GB2312" w:hint="eastAsia"/>
        </w:rPr>
        <w:t>方自行承担，未经甲方允许，不得在房屋及周边私搭乱建，不得破坏周边绿化。</w:t>
      </w:r>
      <w:r>
        <w:rPr>
          <w:color w:val="000000" w:themeColor="text1"/>
          <w:sz w:val="28"/>
          <w:lang w:val="en-US" w:eastAsia="zh-CN" w:bidi="ar-SA"/>
          <w:kern w:val="2"/>
          <w:szCs w:val="28"/>
          <w14:textFill>
            <w14:solidFill>
              <w14:schemeClr w14:val="tx1"/>
            </w14:solidFill>
          </w14:textFill>
          <w:rFonts w:ascii="仿宋_GB2312" w:hAnsi="仿宋_GB2312" w:eastAsia="仿宋_GB2312" w:cs="仿宋_GB2312" w:hint="default"/>
        </w:rPr>
        <w:t>合作期间场地如遇政府部门要求（如生态红线内违规建设等原因）拆</w:t>
      </w:r>
      <w:r>
        <w:rPr>
          <w:color w:val="000000" w:themeColor="text1"/>
          <w:sz w:val="28"/>
          <w:lang w:val="en-US" w:eastAsia="zh-CN" w:bidi="ar-SA"/>
          <w:kern w:val="2"/>
          <w:szCs w:val="28"/>
          <w14:textFill>
            <w14:solidFill>
              <w14:schemeClr w14:val="tx1"/>
            </w14:solidFill>
          </w14:textFill>
          <w:rFonts w:ascii="仿宋_GB2312" w:hAnsi="仿宋_GB2312" w:eastAsia="仿宋_GB2312" w:cs="仿宋_GB2312" w:hint="eastAsia"/>
        </w:rPr>
        <w:t>除部分建筑或园区后期有新的商业规划在点位附近设置新的业态，合作方不得以此为由要求减免保底价及分成。</w:t>
      </w:r>
    </w:p>
    <w:p w14:paraId="4D71196B">
      <w:pPr>
        <w:keepNext w:val="0"/>
        <w:keepLines w:val="0"/>
        <w:pageBreakBefore w:val="0"/>
        <w:wordWrap w:val="1"/>
        <w:overflowPunct w:val="1"/>
        <w:topLinePunct w:val="0"/>
        <w:kinsoku w:val="1"/>
        <w:autoSpaceDE w:val="1"/>
        <w:autoSpaceDN w:val="1"/>
        <w:bidi w:val="0"/>
        <w:adjustRightInd w:val="1"/>
        <w:snapToGrid w:val="1"/>
        <w:spacing w:line="500" w:lineRule="exact"/>
        <w:ind w:firstLine="560" w:firstLineChars="200"/>
        <w:rPr>
          <w:color w:val="000000" w:themeColor="text1"/>
          <w:sz w:val="28"/>
          <w:szCs w:val="28"/>
          <w14:textFill>
            <w14:solidFill>
              <w14:schemeClr w14:val="tx1"/>
            </w14:solidFill>
          </w14:textFill>
          <w:rFonts w:ascii="仿宋_GB2312" w:hAnsi="仿宋_GB2312" w:eastAsia="仿宋_GB2312" w:cs="仿宋_GB2312" w:hint="eastAsia"/>
        </w:rPr>
      </w:pPr>
      <w:r>
        <w:rPr>
          <w:color w:val="000000" w:themeColor="text1"/>
          <w:sz w:val="28"/>
          <w:lang w:val="en-US" w:eastAsia="zh-CN"/>
          <w:szCs w:val="28"/>
          <w14:textFill>
            <w14:solidFill>
              <w14:schemeClr w14:val="tx1"/>
            </w14:solidFill>
          </w14:textFill>
          <w:rFonts w:ascii="仿宋_GB2312" w:hAnsi="仿宋_GB2312" w:eastAsia="仿宋_GB2312" w:cs="仿宋_GB2312" w:hint="eastAsia"/>
        </w:rPr>
        <w:t>4</w:t>
      </w:r>
      <w:r>
        <w:rPr>
          <w:color w:val="000000" w:themeColor="text1"/>
          <w:sz w:val="28"/>
          <w:szCs w:val="28"/>
          <w14:textFill>
            <w14:solidFill>
              <w14:schemeClr w14:val="tx1"/>
            </w14:solidFill>
          </w14:textFill>
          <w:rFonts w:ascii="仿宋_GB2312" w:hAnsi="仿宋_GB2312" w:eastAsia="仿宋_GB2312" w:cs="仿宋_GB2312" w:hint="eastAsia"/>
        </w:rPr>
        <w:t>、乙方自行负责使用</w:t>
      </w:r>
      <w:r>
        <w:rPr>
          <w:color w:val="000000" w:themeColor="text1"/>
          <w:sz w:val="28"/>
          <w:lang w:eastAsia="zh-CN"/>
          <w:szCs w:val="28"/>
          <w14:textFill>
            <w14:solidFill>
              <w14:schemeClr w14:val="tx1"/>
            </w14:solidFill>
          </w14:textFill>
          <w:rFonts w:ascii="仿宋_GB2312" w:hAnsi="仿宋_GB2312" w:eastAsia="仿宋_GB2312" w:cs="仿宋_GB2312" w:hint="eastAsia"/>
        </w:rPr>
        <w:t>房屋</w:t>
      </w:r>
      <w:r>
        <w:rPr>
          <w:color w:val="000000" w:themeColor="text1"/>
          <w:sz w:val="28"/>
          <w:szCs w:val="28"/>
          <w14:textFill>
            <w14:solidFill>
              <w14:schemeClr w14:val="tx1"/>
            </w14:solidFill>
          </w14:textFill>
          <w:rFonts w:ascii="仿宋_GB2312" w:hAnsi="仿宋_GB2312" w:eastAsia="仿宋_GB2312" w:cs="仿宋_GB2312" w:hint="eastAsia"/>
        </w:rPr>
        <w:t>的消防安全工作，同时自行承担因消防问题引起的一切不利后果。</w:t>
      </w:r>
    </w:p>
    <w:p w14:paraId="0D3ABC50">
      <w:pPr>
        <w:keepNext w:val="0"/>
        <w:keepLines w:val="0"/>
        <w:pageBreakBefore w:val="0"/>
        <w:wordWrap w:val="1"/>
        <w:overflowPunct w:val="1"/>
        <w:topLinePunct w:val="0"/>
        <w:kinsoku w:val="1"/>
        <w:autoSpaceDE w:val="1"/>
        <w:autoSpaceDN w:val="1"/>
        <w:bidi w:val="0"/>
        <w:adjustRightInd w:val="1"/>
        <w:snapToGrid w:val="1"/>
        <w:spacing w:line="500" w:lineRule="exact"/>
        <w:ind w:firstLine="560" w:firstLineChars="200"/>
        <w:rPr>
          <w:color w:val="000000" w:themeColor="text1"/>
          <w:sz w:val="28"/>
          <w:szCs w:val="28"/>
          <w14:textFill>
            <w14:solidFill>
              <w14:schemeClr w14:val="tx1"/>
            </w14:solidFill>
          </w14:textFill>
          <w:rFonts w:ascii="仿宋_GB2312" w:hAnsi="仿宋_GB2312" w:eastAsia="仿宋_GB2312" w:cs="仿宋_GB2312" w:hint="eastAsia"/>
        </w:rPr>
      </w:pPr>
      <w:r>
        <w:rPr>
          <w:color w:val="000000" w:themeColor="text1"/>
          <w:sz w:val="28"/>
          <w:lang w:val="en-US" w:eastAsia="zh-CN"/>
          <w:szCs w:val="28"/>
          <w14:textFill>
            <w14:solidFill>
              <w14:schemeClr w14:val="tx1"/>
            </w14:solidFill>
          </w14:textFill>
          <w:rFonts w:ascii="仿宋_GB2312" w:hAnsi="仿宋_GB2312" w:eastAsia="仿宋_GB2312" w:cs="仿宋_GB2312" w:hint="eastAsia"/>
        </w:rPr>
        <w:t>5</w:t>
      </w:r>
      <w:r>
        <w:rPr>
          <w:color w:val="000000" w:themeColor="text1"/>
          <w:sz w:val="28"/>
          <w:szCs w:val="28"/>
          <w14:textFill>
            <w14:solidFill>
              <w14:schemeClr w14:val="tx1"/>
            </w14:solidFill>
          </w14:textFill>
          <w:rFonts w:ascii="仿宋_GB2312" w:hAnsi="仿宋_GB2312" w:eastAsia="仿宋_GB2312" w:cs="仿宋_GB2312" w:hint="eastAsia"/>
        </w:rPr>
        <w:t>、乙方应配合甲方做好公共部位、公共场所的消防、安全和环境秩序工作。</w:t>
      </w:r>
    </w:p>
    <w:p w14:paraId="168A6ACD">
      <w:pPr>
        <w:keepNext w:val="0"/>
        <w:keepLines w:val="0"/>
        <w:pageBreakBefore w:val="0"/>
        <w:wordWrap w:val="1"/>
        <w:overflowPunct w:val="1"/>
        <w:topLinePunct w:val="0"/>
        <w:kinsoku w:val="1"/>
        <w:autoSpaceDE w:val="1"/>
        <w:autoSpaceDN w:val="1"/>
        <w:bidi w:val="0"/>
        <w:adjustRightInd w:val="1"/>
        <w:snapToGrid w:val="1"/>
        <w:spacing w:line="500" w:lineRule="exact"/>
        <w:ind w:firstLine="560" w:firstLineChars="200"/>
        <w:rPr>
          <w:color w:val="000000" w:themeColor="text1"/>
          <w:sz w:val="28"/>
          <w:szCs w:val="28"/>
          <w14:textFill>
            <w14:solidFill>
              <w14:schemeClr w14:val="tx1"/>
            </w14:solidFill>
          </w14:textFill>
          <w:rFonts w:ascii="仿宋_GB2312" w:hAnsi="仿宋_GB2312" w:eastAsia="仿宋_GB2312" w:cs="仿宋_GB2312" w:hint="eastAsia"/>
        </w:rPr>
      </w:pPr>
      <w:r>
        <w:rPr>
          <w:color w:val="000000" w:themeColor="text1"/>
          <w:sz w:val="28"/>
          <w:lang w:val="en-US" w:eastAsia="zh-CN"/>
          <w:szCs w:val="28"/>
          <w14:textFill>
            <w14:solidFill>
              <w14:schemeClr w14:val="tx1"/>
            </w14:solidFill>
          </w14:textFill>
          <w:rFonts w:ascii="仿宋_GB2312" w:hAnsi="仿宋_GB2312" w:eastAsia="仿宋_GB2312" w:cs="仿宋_GB2312" w:hint="eastAsia"/>
        </w:rPr>
        <w:t>6</w:t>
      </w:r>
      <w:r>
        <w:rPr>
          <w:color w:val="000000" w:themeColor="text1"/>
          <w:sz w:val="28"/>
          <w:szCs w:val="28"/>
          <w14:textFill>
            <w14:solidFill>
              <w14:schemeClr w14:val="tx1"/>
            </w14:solidFill>
          </w14:textFill>
          <w:rFonts w:ascii="仿宋_GB2312" w:hAnsi="仿宋_GB2312" w:eastAsia="仿宋_GB2312" w:cs="仿宋_GB2312" w:hint="eastAsia"/>
        </w:rPr>
        <w:t>、乙方不得在</w:t>
      </w:r>
      <w:r>
        <w:rPr>
          <w:color w:val="000000" w:themeColor="text1"/>
          <w:sz w:val="28"/>
          <w:lang w:eastAsia="zh-CN"/>
          <w:szCs w:val="28"/>
          <w14:textFill>
            <w14:solidFill>
              <w14:schemeClr w14:val="tx1"/>
            </w14:solidFill>
          </w14:textFill>
          <w:rFonts w:ascii="仿宋_GB2312" w:hAnsi="仿宋_GB2312" w:eastAsia="仿宋_GB2312" w:cs="仿宋_GB2312" w:hint="eastAsia"/>
        </w:rPr>
        <w:t>房屋</w:t>
      </w:r>
      <w:r>
        <w:rPr>
          <w:color w:val="000000" w:themeColor="text1"/>
          <w:sz w:val="28"/>
          <w:szCs w:val="28"/>
          <w14:textFill>
            <w14:solidFill>
              <w14:schemeClr w14:val="tx1"/>
            </w14:solidFill>
          </w14:textFill>
          <w:rFonts w:ascii="仿宋_GB2312" w:hAnsi="仿宋_GB2312" w:eastAsia="仿宋_GB2312" w:cs="仿宋_GB2312" w:hint="eastAsia"/>
        </w:rPr>
        <w:t>内存放易燃易爆、化学危险品；不在该</w:t>
      </w:r>
      <w:r>
        <w:rPr>
          <w:color w:val="000000" w:themeColor="text1"/>
          <w:sz w:val="28"/>
          <w:lang w:eastAsia="zh-CN"/>
          <w:szCs w:val="28"/>
          <w14:textFill>
            <w14:solidFill>
              <w14:schemeClr w14:val="tx1"/>
            </w14:solidFill>
          </w14:textFill>
          <w:rFonts w:ascii="仿宋_GB2312" w:hAnsi="仿宋_GB2312" w:eastAsia="仿宋_GB2312" w:cs="仿宋_GB2312" w:hint="eastAsia"/>
        </w:rPr>
        <w:t>房屋</w:t>
      </w:r>
      <w:r>
        <w:rPr>
          <w:color w:val="000000" w:themeColor="text1"/>
          <w:sz w:val="28"/>
          <w:lang w:val="en-US" w:eastAsia="zh-CN"/>
          <w:szCs w:val="28"/>
          <w14:textFill>
            <w14:solidFill>
              <w14:schemeClr w14:val="tx1"/>
            </w14:solidFill>
          </w14:textFill>
          <w:rFonts w:ascii="仿宋_GB2312" w:hAnsi="仿宋_GB2312" w:eastAsia="仿宋_GB2312" w:cs="仿宋_GB2312" w:hint="eastAsia"/>
        </w:rPr>
        <w:t>留宿，室内不得使用明火</w:t>
      </w:r>
      <w:r>
        <w:rPr>
          <w:color w:val="000000" w:themeColor="text1"/>
          <w:sz w:val="28"/>
          <w:szCs w:val="28"/>
          <w14:textFill>
            <w14:solidFill>
              <w14:schemeClr w14:val="tx1"/>
            </w14:solidFill>
          </w14:textFill>
          <w:rFonts w:ascii="仿宋_GB2312" w:hAnsi="仿宋_GB2312" w:eastAsia="仿宋_GB2312" w:cs="仿宋_GB2312" w:hint="eastAsia"/>
        </w:rPr>
        <w:t>。</w:t>
      </w:r>
    </w:p>
    <w:p w14:paraId="0519FB2C">
      <w:pPr>
        <w:keepNext w:val="0"/>
        <w:keepLines w:val="0"/>
        <w:pageBreakBefore w:val="0"/>
        <w:wordWrap w:val="1"/>
        <w:overflowPunct w:val="1"/>
        <w:topLinePunct w:val="0"/>
        <w:kinsoku w:val="1"/>
        <w:autoSpaceDE w:val="1"/>
        <w:autoSpaceDN w:val="1"/>
        <w:bidi w:val="0"/>
        <w:adjustRightInd w:val="1"/>
        <w:snapToGrid w:val="1"/>
        <w:spacing w:line="500" w:lineRule="exact"/>
        <w:ind w:firstLine="560" w:firstLineChars="200"/>
        <w:rPr>
          <w:color w:val="000000" w:themeColor="text1"/>
          <w:sz w:val="28"/>
          <w:szCs w:val="28"/>
          <w14:textFill>
            <w14:solidFill>
              <w14:schemeClr w14:val="tx1"/>
            </w14:solidFill>
          </w14:textFill>
          <w:rFonts w:ascii="仿宋_GB2312" w:hAnsi="仿宋_GB2312" w:eastAsia="仿宋_GB2312" w:cs="仿宋_GB2312" w:hint="eastAsia"/>
        </w:rPr>
      </w:pPr>
      <w:r>
        <w:rPr>
          <w:color w:val="000000" w:themeColor="text1"/>
          <w:sz w:val="28"/>
          <w:lang w:val="en-US" w:eastAsia="zh-CN"/>
          <w:szCs w:val="28"/>
          <w14:textFill>
            <w14:solidFill>
              <w14:schemeClr w14:val="tx1"/>
            </w14:solidFill>
          </w14:textFill>
          <w:rFonts w:ascii="仿宋_GB2312" w:hAnsi="仿宋_GB2312" w:eastAsia="仿宋_GB2312" w:cs="仿宋_GB2312" w:hint="eastAsia"/>
        </w:rPr>
        <w:t>7</w:t>
      </w:r>
      <w:r>
        <w:rPr>
          <w:color w:val="000000" w:themeColor="text1"/>
          <w:sz w:val="28"/>
          <w:szCs w:val="28"/>
          <w14:textFill>
            <w14:solidFill>
              <w14:schemeClr w14:val="tx1"/>
            </w14:solidFill>
          </w14:textFill>
          <w:rFonts w:ascii="仿宋_GB2312" w:hAnsi="仿宋_GB2312" w:eastAsia="仿宋_GB2312" w:cs="仿宋_GB2312" w:hint="eastAsia"/>
        </w:rPr>
        <w:t>、乙方经营过程对外发生的债权债务，以及与消费者或者客户间发生的争议和纠纷，以及遭受的行政处罚、行政强制措施等，均由乙方自行负责解决，因此给甲方造成损失的，乙方应当负责赔偿。</w:t>
      </w:r>
    </w:p>
    <w:p w14:paraId="6DD685A1">
      <w:pPr>
        <w:keepNext w:val="0"/>
        <w:keepLines w:val="0"/>
        <w:pageBreakBefore w:val="0"/>
        <w:wordWrap w:val="1"/>
        <w:overflowPunct w:val="1"/>
        <w:topLinePunct w:val="0"/>
        <w:kinsoku w:val="1"/>
        <w:autoSpaceDE w:val="1"/>
        <w:autoSpaceDN w:val="1"/>
        <w:bidi w:val="0"/>
        <w:adjustRightInd w:val="1"/>
        <w:snapToGrid w:val="1"/>
        <w:spacing w:line="500" w:lineRule="exact"/>
        <w:ind w:firstLine="560" w:firstLineChars="200"/>
        <w:rPr>
          <w:color w:val="000000" w:themeColor="text1"/>
          <w:sz w:val="28"/>
          <w:szCs w:val="28"/>
          <w14:textFill>
            <w14:solidFill>
              <w14:schemeClr w14:val="tx1"/>
            </w14:solidFill>
          </w14:textFill>
          <w:rFonts w:ascii="仿宋_GB2312" w:hAnsi="仿宋_GB2312" w:eastAsia="仿宋_GB2312" w:cs="仿宋_GB2312" w:hint="eastAsia"/>
        </w:rPr>
      </w:pPr>
      <w:r>
        <w:rPr>
          <w:color w:val="000000" w:themeColor="text1"/>
          <w:sz w:val="28"/>
          <w:lang w:val="en-US" w:eastAsia="zh-CN"/>
          <w:szCs w:val="28"/>
          <w14:textFill>
            <w14:solidFill>
              <w14:schemeClr w14:val="tx1"/>
            </w14:solidFill>
          </w14:textFill>
          <w:rFonts w:ascii="仿宋_GB2312" w:hAnsi="仿宋_GB2312" w:eastAsia="仿宋_GB2312" w:cs="仿宋_GB2312" w:hint="eastAsia"/>
        </w:rPr>
        <w:t>8</w:t>
      </w:r>
      <w:r>
        <w:rPr>
          <w:color w:val="000000" w:themeColor="text1"/>
          <w:sz w:val="28"/>
          <w:szCs w:val="28"/>
          <w14:textFill>
            <w14:solidFill>
              <w14:schemeClr w14:val="tx1"/>
            </w14:solidFill>
          </w14:textFill>
          <w:rFonts w:ascii="仿宋_GB2312" w:hAnsi="仿宋_GB2312" w:eastAsia="仿宋_GB2312" w:cs="仿宋_GB2312" w:hint="eastAsia"/>
        </w:rPr>
        <w:t>、乙方应当承担对</w:t>
      </w:r>
      <w:r>
        <w:rPr>
          <w:color w:val="000000" w:themeColor="text1"/>
          <w:sz w:val="28"/>
          <w:lang w:eastAsia="zh-CN"/>
          <w:szCs w:val="28"/>
          <w14:textFill>
            <w14:solidFill>
              <w14:schemeClr w14:val="tx1"/>
            </w14:solidFill>
          </w14:textFill>
          <w:rFonts w:ascii="仿宋_GB2312" w:hAnsi="仿宋_GB2312" w:eastAsia="仿宋_GB2312" w:cs="仿宋_GB2312" w:hint="eastAsia"/>
        </w:rPr>
        <w:t>房屋</w:t>
      </w:r>
      <w:r>
        <w:rPr>
          <w:color w:val="000000" w:themeColor="text1"/>
          <w:sz w:val="28"/>
          <w:szCs w:val="28"/>
          <w14:textFill>
            <w14:solidFill>
              <w14:schemeClr w14:val="tx1"/>
            </w14:solidFill>
          </w14:textFill>
          <w:rFonts w:ascii="仿宋_GB2312" w:hAnsi="仿宋_GB2312" w:eastAsia="仿宋_GB2312" w:cs="仿宋_GB2312" w:hint="eastAsia"/>
        </w:rPr>
        <w:t>内人员（包括但不限于消费</w:t>
      </w:r>
      <w:r>
        <w:rPr>
          <w:color w:val="000000" w:themeColor="text1"/>
          <w:sz w:val="28"/>
          <w:lang w:val="en-US" w:eastAsia="zh-CN"/>
          <w:szCs w:val="28"/>
          <w14:textFill>
            <w14:solidFill>
              <w14:schemeClr w14:val="tx1"/>
            </w14:solidFill>
          </w14:textFill>
          <w:rFonts w:ascii="仿宋_GB2312" w:hAnsi="仿宋_GB2312" w:eastAsia="仿宋_GB2312" w:cs="仿宋_GB2312" w:hint="eastAsia"/>
        </w:rPr>
        <w:t>者</w:t>
      </w:r>
      <w:r>
        <w:rPr>
          <w:color w:val="000000" w:themeColor="text1"/>
          <w:sz w:val="28"/>
          <w:szCs w:val="28"/>
          <w14:textFill>
            <w14:solidFill>
              <w14:schemeClr w14:val="tx1"/>
            </w14:solidFill>
          </w14:textFill>
          <w:rFonts w:ascii="仿宋_GB2312" w:hAnsi="仿宋_GB2312" w:eastAsia="仿宋_GB2312" w:cs="仿宋_GB2312" w:hint="eastAsia"/>
        </w:rPr>
        <w:t>、客户、店员）的安全保障义务，并自行承担相应法律责任。</w:t>
      </w:r>
    </w:p>
    <w:p w14:paraId="4CE54AF9">
      <w:pPr>
        <w:keepNext w:val="0"/>
        <w:keepLines w:val="0"/>
        <w:pageBreakBefore w:val="0"/>
        <w:wordWrap w:val="1"/>
        <w:overflowPunct w:val="1"/>
        <w:topLinePunct w:val="0"/>
        <w:kinsoku w:val="1"/>
        <w:autoSpaceDE w:val="1"/>
        <w:autoSpaceDN w:val="1"/>
        <w:bidi w:val="0"/>
        <w:adjustRightInd w:val="1"/>
        <w:snapToGrid w:val="1"/>
        <w:spacing w:line="500" w:lineRule="exact"/>
        <w:ind w:firstLine="560" w:firstLineChars="200"/>
        <w:rPr>
          <w:color w:val="000000" w:themeColor="text1"/>
          <w:sz w:val="28"/>
          <w:szCs w:val="28"/>
          <w14:textFill>
            <w14:solidFill>
              <w14:schemeClr w14:val="tx1"/>
            </w14:solidFill>
          </w14:textFill>
          <w:rFonts w:ascii="仿宋_GB2312" w:hAnsi="仿宋_GB2312" w:eastAsia="仿宋_GB2312" w:cs="仿宋_GB2312" w:hint="eastAsia"/>
        </w:rPr>
      </w:pPr>
      <w:r>
        <w:rPr>
          <w:color w:val="000000" w:themeColor="text1"/>
          <w:sz w:val="28"/>
          <w:lang w:val="en-US" w:eastAsia="zh-CN"/>
          <w:szCs w:val="28"/>
          <w14:textFill>
            <w14:solidFill>
              <w14:schemeClr w14:val="tx1"/>
            </w14:solidFill>
          </w14:textFill>
          <w:rFonts w:ascii="仿宋_GB2312" w:hAnsi="仿宋_GB2312" w:eastAsia="仿宋_GB2312" w:cs="仿宋_GB2312" w:hint="eastAsia"/>
        </w:rPr>
        <w:t>9</w:t>
      </w:r>
      <w:r>
        <w:rPr>
          <w:color w:val="000000" w:themeColor="text1"/>
          <w:sz w:val="28"/>
          <w:szCs w:val="28"/>
          <w14:textFill>
            <w14:solidFill>
              <w14:schemeClr w14:val="tx1"/>
            </w14:solidFill>
          </w14:textFill>
          <w:rFonts w:ascii="仿宋_GB2312" w:hAnsi="仿宋_GB2312" w:eastAsia="仿宋_GB2312" w:cs="仿宋_GB2312" w:hint="eastAsia"/>
        </w:rPr>
        <w:t>、乙方在</w:t>
      </w:r>
      <w:r>
        <w:rPr>
          <w:color w:val="000000" w:themeColor="text1"/>
          <w:sz w:val="28"/>
          <w:lang w:eastAsia="zh-CN"/>
          <w:szCs w:val="28"/>
          <w14:textFill>
            <w14:solidFill>
              <w14:schemeClr w14:val="tx1"/>
            </w14:solidFill>
          </w14:textFill>
          <w:rFonts w:ascii="仿宋_GB2312" w:hAnsi="仿宋_GB2312" w:eastAsia="仿宋_GB2312" w:cs="仿宋_GB2312" w:hint="eastAsia"/>
        </w:rPr>
        <w:t>项目运营过程中</w:t>
      </w:r>
      <w:r>
        <w:rPr>
          <w:color w:val="000000" w:themeColor="text1"/>
          <w:sz w:val="28"/>
          <w:szCs w:val="28"/>
          <w14:textFill>
            <w14:solidFill>
              <w14:schemeClr w14:val="tx1"/>
            </w14:solidFill>
          </w14:textFill>
          <w:rFonts w:ascii="仿宋_GB2312" w:hAnsi="仿宋_GB2312" w:eastAsia="仿宋_GB2312" w:cs="仿宋_GB2312" w:hint="eastAsia"/>
        </w:rPr>
        <w:t>所提供的服务，应负责起售后或善后工作。</w:t>
      </w:r>
    </w:p>
    <w:p w14:paraId="654DDCE4">
      <w:pPr>
        <w:keepNext w:val="0"/>
        <w:keepLines w:val="0"/>
        <w:pageBreakBefore w:val="0"/>
        <w:wordWrap w:val="1"/>
        <w:overflowPunct w:val="1"/>
        <w:topLinePunct w:val="0"/>
        <w:kinsoku w:val="1"/>
        <w:autoSpaceDE w:val="1"/>
        <w:autoSpaceDN w:val="1"/>
        <w:bidi w:val="0"/>
        <w:adjustRightInd w:val="1"/>
        <w:snapToGrid w:val="1"/>
        <w:spacing w:line="500" w:lineRule="exact"/>
        <w:ind w:firstLine="435"/>
        <w:rPr>
          <w:color w:val="000000" w:themeColor="text1"/>
          <w:sz w:val="28"/>
          <w:szCs w:val="28"/>
          <w14:textFill>
            <w14:solidFill>
              <w14:schemeClr w14:val="tx1"/>
            </w14:solidFill>
          </w14:textFill>
          <w:rFonts w:ascii="仿宋_GB2312" w:hAnsi="仿宋_GB2312" w:eastAsia="仿宋_GB2312" w:cs="仿宋_GB2312" w:hint="eastAsia"/>
        </w:rPr>
      </w:pPr>
      <w:r>
        <w:rPr>
          <w:color w:val="000000" w:themeColor="text1"/>
          <w:sz w:val="28"/>
          <w:szCs w:val="28"/>
          <w14:textFill>
            <w14:solidFill>
              <w14:schemeClr w14:val="tx1"/>
            </w14:solidFill>
          </w14:textFill>
          <w:rFonts w:ascii="仿宋_GB2312" w:hAnsi="仿宋_GB2312" w:eastAsia="仿宋_GB2312" w:cs="仿宋_GB2312" w:hint="eastAsia"/>
        </w:rPr>
        <w:t>1</w:t>
      </w:r>
      <w:r>
        <w:rPr>
          <w:color w:val="000000" w:themeColor="text1"/>
          <w:sz w:val="28"/>
          <w:lang w:val="en-US" w:eastAsia="zh-CN"/>
          <w:szCs w:val="28"/>
          <w14:textFill>
            <w14:solidFill>
              <w14:schemeClr w14:val="tx1"/>
            </w14:solidFill>
          </w14:textFill>
          <w:rFonts w:ascii="仿宋_GB2312" w:hAnsi="仿宋_GB2312" w:eastAsia="仿宋_GB2312" w:cs="仿宋_GB2312" w:hint="eastAsia"/>
        </w:rPr>
        <w:t>0</w:t>
      </w:r>
      <w:r>
        <w:rPr>
          <w:color w:val="000000" w:themeColor="text1"/>
          <w:sz w:val="28"/>
          <w:szCs w:val="28"/>
          <w14:textFill>
            <w14:solidFill>
              <w14:schemeClr w14:val="tx1"/>
            </w14:solidFill>
          </w14:textFill>
          <w:rFonts w:ascii="仿宋_GB2312" w:hAnsi="仿宋_GB2312" w:eastAsia="仿宋_GB2312" w:cs="仿宋_GB2312" w:hint="eastAsia"/>
        </w:rPr>
        <w:t>、对于在</w:t>
      </w:r>
      <w:r>
        <w:rPr>
          <w:color w:val="000000" w:themeColor="text1"/>
          <w:sz w:val="28"/>
          <w:lang w:eastAsia="zh-CN"/>
          <w:szCs w:val="28"/>
          <w14:textFill>
            <w14:solidFill>
              <w14:schemeClr w14:val="tx1"/>
            </w14:solidFill>
          </w14:textFill>
          <w:rFonts w:ascii="仿宋_GB2312" w:hAnsi="仿宋_GB2312" w:eastAsia="仿宋_GB2312" w:cs="仿宋_GB2312" w:hint="eastAsia"/>
        </w:rPr>
        <w:t>房屋</w:t>
      </w:r>
      <w:r>
        <w:rPr>
          <w:color w:val="000000" w:themeColor="text1"/>
          <w:sz w:val="28"/>
          <w:szCs w:val="28"/>
          <w14:textFill>
            <w14:solidFill>
              <w14:schemeClr w14:val="tx1"/>
            </w14:solidFill>
          </w14:textFill>
          <w:rFonts w:ascii="仿宋_GB2312" w:hAnsi="仿宋_GB2312" w:eastAsia="仿宋_GB2312" w:cs="仿宋_GB2312" w:hint="eastAsia"/>
        </w:rPr>
        <w:t>内外或在公共部位张贴、悬挂或展示任何广告、宣传标语、招牌、符号、装饰、灯饰、标志，均应当得到甲方确认，具体的张贴、悬挂和展示工作由乙方负责实施，并由乙方对实施后果和安全性负责。</w:t>
      </w:r>
    </w:p>
    <w:p w14:paraId="71F403C0">
      <w:pPr>
        <w:keepNext w:val="0"/>
        <w:keepLines w:val="0"/>
        <w:pageBreakBefore w:val="0"/>
        <w:wordWrap w:val="1"/>
        <w:overflowPunct w:val="1"/>
        <w:topLinePunct w:val="0"/>
        <w:kinsoku w:val="1"/>
        <w:autoSpaceDE w:val="1"/>
        <w:autoSpaceDN w:val="1"/>
        <w:bidi w:val="0"/>
        <w:adjustRightInd w:val="1"/>
        <w:snapToGrid w:val="1"/>
        <w:spacing w:line="500" w:lineRule="exact"/>
        <w:ind w:firstLine="560" w:firstLineChars="200"/>
        <w:rPr>
          <w:color w:val="auto"/>
          <w:sz w:val="28"/>
          <w:lang w:val="en-US" w:eastAsia="zh-CN"/>
          <w:szCs w:val="28"/>
          <w:rFonts w:ascii="仿宋_GB2312" w:hAnsi="仿宋_GB2312" w:eastAsia="仿宋_GB2312" w:cs="仿宋_GB2312" w:hint="default"/>
        </w:rPr>
      </w:pPr>
      <w:r>
        <w:rPr>
          <w:color w:val="auto"/>
          <w:sz w:val="28"/>
          <w:lang w:val="en-US" w:eastAsia="zh-CN"/>
          <w:szCs w:val="28"/>
          <w:rFonts w:ascii="仿宋_GB2312" w:hAnsi="仿宋_GB2312" w:eastAsia="仿宋_GB2312" w:cs="仿宋_GB2312" w:hint="eastAsia"/>
        </w:rPr>
        <w:t>11</w:t>
      </w:r>
      <w:r>
        <w:rPr>
          <w:color w:val="auto"/>
          <w:sz w:val="28"/>
          <w:szCs w:val="28"/>
          <w:rFonts w:ascii="仿宋_GB2312" w:hAnsi="仿宋_GB2312" w:eastAsia="仿宋_GB2312" w:cs="仿宋_GB2312" w:hint="eastAsia"/>
        </w:rPr>
        <w:t>、</w:t>
      </w:r>
      <w:r>
        <w:rPr>
          <w:color w:val="auto"/>
          <w:sz w:val="28"/>
          <w:lang w:eastAsia="zh-CN"/>
          <w:szCs w:val="28"/>
          <w:rFonts w:ascii="仿宋_GB2312" w:hAnsi="仿宋_GB2312" w:eastAsia="仿宋_GB2312" w:cs="仿宋_GB2312" w:hint="eastAsia"/>
        </w:rPr>
        <w:t>合作</w:t>
      </w:r>
      <w:r>
        <w:rPr>
          <w:color w:val="auto"/>
          <w:sz w:val="28"/>
          <w:szCs w:val="28"/>
          <w:rFonts w:ascii="仿宋_GB2312" w:hAnsi="仿宋_GB2312" w:eastAsia="仿宋_GB2312" w:cs="仿宋_GB2312" w:hint="eastAsia"/>
        </w:rPr>
        <w:t>期间发生的水、电、网络等公共设施和公共能源费用由乙方缴纳。</w:t>
      </w:r>
      <w:r>
        <w:rPr>
          <w:color w:val="auto"/>
          <w:sz w:val="28"/>
          <w:lang w:eastAsia="zh-CN"/>
          <w:szCs w:val="28"/>
          <w:rFonts w:ascii="仿宋_GB2312" w:hAnsi="仿宋_GB2312" w:eastAsia="仿宋_GB2312" w:cs="仿宋_GB2312" w:hint="eastAsia"/>
        </w:rPr>
        <w:t>物业费为</w:t>
      </w:r>
      <w:r>
        <w:rPr>
          <w:color w:val="auto"/>
          <w:sz w:val="28"/>
          <w:lang w:val="en-US" w:eastAsia="zh-CN"/>
          <w:szCs w:val="28"/>
          <w:rFonts w:ascii="仿宋_GB2312" w:hAnsi="仿宋_GB2312" w:eastAsia="仿宋_GB2312" w:cs="仿宋_GB2312" w:hint="eastAsia"/>
        </w:rPr>
        <w:t>6860.4元/年（10元/m²/月），在合同签订后4个月内支付。</w:t>
      </w:r>
    </w:p>
    <w:p w14:paraId="5E3D7A23">
      <w:pPr>
        <w:keepNext w:val="0"/>
        <w:keepLines w:val="0"/>
        <w:pageBreakBefore w:val="0"/>
        <w:wordWrap w:val="1"/>
        <w:overflowPunct w:val="1"/>
        <w:topLinePunct w:val="0"/>
        <w:kinsoku w:val="1"/>
        <w:autoSpaceDE w:val="1"/>
        <w:autoSpaceDN w:val="1"/>
        <w:bidi w:val="0"/>
        <w:adjustRightInd w:val="1"/>
        <w:snapToGrid w:val="1"/>
        <w:spacing w:line="500" w:lineRule="exact"/>
        <w:ind w:firstLine="560" w:firstLineChars="200"/>
        <w:rPr>
          <w:color w:val="000000" w:themeColor="text1"/>
          <w:sz w:val="28"/>
          <w:szCs w:val="28"/>
          <w14:textFill>
            <w14:solidFill>
              <w14:schemeClr w14:val="tx1"/>
            </w14:solidFill>
          </w14:textFill>
          <w:rFonts w:ascii="仿宋_GB2312" w:hAnsi="仿宋_GB2312" w:eastAsia="仿宋_GB2312" w:cs="仿宋_GB2312" w:hint="eastAsia"/>
        </w:rPr>
      </w:pPr>
      <w:r>
        <w:rPr>
          <w:color w:val="000000" w:themeColor="text1"/>
          <w:sz w:val="28"/>
          <w:lang w:val="en-US" w:eastAsia="zh-CN"/>
          <w:szCs w:val="28"/>
          <w14:textFill>
            <w14:solidFill>
              <w14:schemeClr w14:val="tx1"/>
            </w14:solidFill>
          </w14:textFill>
          <w:rFonts w:ascii="仿宋_GB2312" w:hAnsi="仿宋_GB2312" w:eastAsia="仿宋_GB2312" w:cs="仿宋_GB2312" w:hint="eastAsia"/>
        </w:rPr>
        <w:t>12</w:t>
      </w:r>
      <w:r>
        <w:rPr>
          <w:color w:val="000000" w:themeColor="text1"/>
          <w:sz w:val="28"/>
          <w:szCs w:val="28"/>
          <w14:textFill>
            <w14:solidFill>
              <w14:schemeClr w14:val="tx1"/>
            </w14:solidFill>
          </w14:textFill>
          <w:rFonts w:ascii="仿宋_GB2312" w:hAnsi="仿宋_GB2312" w:eastAsia="仿宋_GB2312" w:cs="仿宋_GB2312" w:hint="eastAsia"/>
        </w:rPr>
        <w:t>、乙方不得绕过甲方直接对外收取销售款。</w:t>
      </w:r>
    </w:p>
    <w:p w14:paraId="28ED906A">
      <w:pPr>
        <w:keepNext w:val="0"/>
        <w:keepLines w:val="0"/>
        <w:pageBreakBefore w:val="0"/>
        <w:wordWrap w:val="1"/>
        <w:overflowPunct w:val="1"/>
        <w:topLinePunct w:val="0"/>
        <w:kinsoku w:val="1"/>
        <w:autoSpaceDE w:val="1"/>
        <w:autoSpaceDN w:val="1"/>
        <w:bidi w:val="0"/>
        <w:adjustRightInd w:val="1"/>
        <w:snapToGrid w:val="1"/>
        <w:spacing w:line="500" w:lineRule="exact"/>
        <w:ind w:firstLine="560" w:firstLineChars="200"/>
        <w:rPr>
          <w:color w:val="auto"/>
          <w:sz w:val="28"/>
          <w:szCs w:val="28"/>
          <w:rFonts w:ascii="仿宋_GB2312" w:hAnsi="仿宋_GB2312" w:eastAsia="仿宋_GB2312" w:cs="仿宋_GB2312" w:hint="eastAsia"/>
        </w:rPr>
      </w:pPr>
      <w:r>
        <w:rPr>
          <w:color w:val="000000" w:themeColor="text1"/>
          <w:sz w:val="28"/>
          <w:szCs w:val="28"/>
          <w14:textFill>
            <w14:solidFill>
              <w14:schemeClr w14:val="tx1"/>
            </w14:solidFill>
          </w14:textFill>
          <w:rFonts w:ascii="仿宋_GB2312" w:hAnsi="仿宋_GB2312" w:eastAsia="仿宋_GB2312" w:cs="仿宋_GB2312" w:hint="eastAsia"/>
        </w:rPr>
        <w:t>1</w:t>
      </w:r>
      <w:r>
        <w:rPr>
          <w:color w:val="000000" w:themeColor="text1"/>
          <w:sz w:val="28"/>
          <w:lang w:val="en-US" w:eastAsia="zh-CN"/>
          <w:szCs w:val="28"/>
          <w14:textFill>
            <w14:solidFill>
              <w14:schemeClr w14:val="tx1"/>
            </w14:solidFill>
          </w14:textFill>
          <w:rFonts w:ascii="仿宋_GB2312" w:hAnsi="仿宋_GB2312" w:eastAsia="仿宋_GB2312" w:cs="仿宋_GB2312" w:hint="eastAsia"/>
        </w:rPr>
        <w:t>3</w:t>
      </w:r>
      <w:r>
        <w:rPr>
          <w:color w:val="000000" w:themeColor="text1"/>
          <w:sz w:val="28"/>
          <w:szCs w:val="28"/>
          <w14:textFill>
            <w14:solidFill>
              <w14:schemeClr w14:val="tx1"/>
            </w14:solidFill>
          </w14:textFill>
          <w:rFonts w:ascii="仿宋_GB2312" w:hAnsi="仿宋_GB2312" w:eastAsia="仿宋_GB2312" w:cs="仿宋_GB2312" w:hint="eastAsia"/>
        </w:rPr>
        <w:t>、乙方负责</w:t>
      </w:r>
      <w:r>
        <w:rPr>
          <w:color w:val="000000" w:themeColor="text1"/>
          <w:sz w:val="28"/>
          <w:lang w:eastAsia="zh-CN"/>
          <w:szCs w:val="28"/>
          <w14:textFill>
            <w14:solidFill>
              <w14:schemeClr w14:val="tx1"/>
            </w14:solidFill>
          </w14:textFill>
          <w:rFonts w:ascii="仿宋_GB2312" w:hAnsi="仿宋_GB2312" w:eastAsia="仿宋_GB2312" w:cs="仿宋_GB2312" w:hint="eastAsia"/>
        </w:rPr>
        <w:t>合作经营房屋</w:t>
      </w:r>
      <w:r>
        <w:rPr>
          <w:color w:val="000000" w:themeColor="text1"/>
          <w:sz w:val="28"/>
          <w:szCs w:val="28"/>
          <w14:textFill>
            <w14:solidFill>
              <w14:schemeClr w14:val="tx1"/>
            </w14:solidFill>
          </w14:textFill>
          <w:rFonts w:ascii="仿宋_GB2312" w:hAnsi="仿宋_GB2312" w:eastAsia="仿宋_GB2312" w:cs="仿宋_GB2312" w:hint="eastAsia"/>
        </w:rPr>
        <w:t>的日常经营及</w:t>
      </w:r>
      <w:r>
        <w:rPr>
          <w:color w:val="000000" w:themeColor="text1"/>
          <w:sz w:val="28"/>
          <w:lang w:eastAsia="zh-CN"/>
          <w:szCs w:val="28"/>
          <w14:textFill>
            <w14:solidFill>
              <w14:schemeClr w14:val="tx1"/>
            </w14:solidFill>
          </w14:textFill>
          <w:rFonts w:ascii="仿宋_GB2312" w:hAnsi="仿宋_GB2312" w:eastAsia="仿宋_GB2312" w:cs="仿宋_GB2312" w:hint="eastAsia"/>
        </w:rPr>
        <w:t>收款</w:t>
      </w:r>
      <w:r>
        <w:rPr>
          <w:color w:val="000000" w:themeColor="text1"/>
          <w:sz w:val="28"/>
          <w:szCs w:val="28"/>
          <w14:textFill>
            <w14:solidFill>
              <w14:schemeClr w14:val="tx1"/>
            </w14:solidFill>
          </w14:textFill>
          <w:rFonts w:ascii="仿宋_GB2312" w:hAnsi="仿宋_GB2312" w:eastAsia="仿宋_GB2312" w:cs="仿宋_GB2312" w:hint="eastAsia"/>
        </w:rPr>
        <w:t>工作，收款账户由甲方指定。</w:t>
      </w:r>
      <w:r>
        <w:rPr>
          <w:color w:val="auto"/>
          <w:sz w:val="28"/>
          <w:lang w:eastAsia="zh-CN"/>
          <w:szCs w:val="28"/>
          <w:rFonts w:ascii="仿宋_GB2312" w:hAnsi="仿宋_GB2312" w:eastAsia="仿宋_GB2312" w:cs="仿宋_GB2312" w:hint="eastAsia"/>
        </w:rPr>
        <w:t>合作经营房屋</w:t>
      </w:r>
      <w:r>
        <w:rPr>
          <w:color w:val="auto"/>
          <w:sz w:val="28"/>
          <w:szCs w:val="28"/>
          <w:rFonts w:ascii="仿宋_GB2312" w:hAnsi="仿宋_GB2312" w:eastAsia="仿宋_GB2312" w:cs="仿宋_GB2312" w:hint="eastAsia"/>
        </w:rPr>
        <w:t>的收银手续费由乙方承担。</w:t>
      </w:r>
    </w:p>
    <w:p w14:paraId="0E0F66BF">
      <w:pPr>
        <w:keepNext w:val="0"/>
        <w:keepLines w:val="0"/>
        <w:pageBreakBefore w:val="0"/>
        <w:wordWrap w:val="1"/>
        <w:overflowPunct w:val="1"/>
        <w:topLinePunct w:val="0"/>
        <w:kinsoku w:val="1"/>
        <w:autoSpaceDE w:val="1"/>
        <w:autoSpaceDN w:val="1"/>
        <w:bidi w:val="0"/>
        <w:adjustRightInd w:val="1"/>
        <w:snapToGrid w:val="1"/>
        <w:spacing w:line="500" w:lineRule="exact"/>
        <w:ind w:firstLine="560" w:firstLineChars="200"/>
        <w:rPr>
          <w:color w:val="000000" w:themeColor="text1"/>
          <w:sz w:val="28"/>
          <w:szCs w:val="28"/>
          <w14:textFill>
            <w14:solidFill>
              <w14:schemeClr w14:val="tx1"/>
            </w14:solidFill>
          </w14:textFill>
          <w:rFonts w:ascii="仿宋_GB2312" w:hAnsi="仿宋_GB2312" w:eastAsia="仿宋_GB2312" w:cs="仿宋_GB2312" w:hint="eastAsia"/>
        </w:rPr>
      </w:pPr>
      <w:r>
        <w:rPr>
          <w:color w:val="000000" w:themeColor="text1"/>
          <w:sz w:val="28"/>
          <w:szCs w:val="28"/>
          <w14:textFill>
            <w14:solidFill>
              <w14:schemeClr w14:val="tx1"/>
            </w14:solidFill>
          </w14:textFill>
          <w:rFonts w:ascii="仿宋_GB2312" w:hAnsi="仿宋_GB2312" w:eastAsia="仿宋_GB2312" w:cs="仿宋_GB2312" w:hint="eastAsia"/>
        </w:rPr>
        <w:t>1</w:t>
      </w:r>
      <w:r>
        <w:rPr>
          <w:color w:val="000000" w:themeColor="text1"/>
          <w:sz w:val="28"/>
          <w:lang w:val="en-US" w:eastAsia="zh-CN"/>
          <w:szCs w:val="28"/>
          <w14:textFill>
            <w14:solidFill>
              <w14:schemeClr w14:val="tx1"/>
            </w14:solidFill>
          </w14:textFill>
          <w:rFonts w:ascii="仿宋_GB2312" w:hAnsi="仿宋_GB2312" w:eastAsia="仿宋_GB2312" w:cs="仿宋_GB2312" w:hint="eastAsia"/>
        </w:rPr>
        <w:t>4</w:t>
      </w:r>
      <w:r>
        <w:rPr>
          <w:color w:val="000000" w:themeColor="text1"/>
          <w:sz w:val="28"/>
          <w:szCs w:val="28"/>
          <w14:textFill>
            <w14:solidFill>
              <w14:schemeClr w14:val="tx1"/>
            </w14:solidFill>
          </w14:textFill>
          <w:rFonts w:ascii="仿宋_GB2312" w:hAnsi="仿宋_GB2312" w:eastAsia="仿宋_GB2312" w:cs="仿宋_GB2312" w:hint="eastAsia"/>
        </w:rPr>
        <w:t>、乙方负责消费者发票的开具及售后，因乙方未及时开具发票导致客户投诉的由乙方负责解决。如消费者直接用现金支付的，乙方</w:t>
      </w:r>
      <w:r>
        <w:rPr>
          <w:color w:val="000000" w:themeColor="text1"/>
          <w:sz w:val="28"/>
          <w:lang w:eastAsia="zh-CN"/>
          <w:szCs w:val="28"/>
          <w14:textFill>
            <w14:solidFill>
              <w14:schemeClr w14:val="tx1"/>
            </w14:solidFill>
          </w14:textFill>
          <w:rFonts w:ascii="仿宋_GB2312" w:hAnsi="仿宋_GB2312" w:eastAsia="仿宋_GB2312" w:cs="仿宋_GB2312" w:hint="eastAsia"/>
        </w:rPr>
        <w:t>月底统一将现金销售款的金额打款至甲方指定账户。</w:t>
      </w:r>
    </w:p>
    <w:p w14:paraId="07B841E3">
      <w:pPr>
        <w:keepNext w:val="0"/>
        <w:keepLines w:val="0"/>
        <w:pageBreakBefore w:val="0"/>
        <w:wordWrap w:val="1"/>
        <w:overflowPunct w:val="1"/>
        <w:topLinePunct w:val="0"/>
        <w:kinsoku w:val="1"/>
        <w:autoSpaceDE w:val="1"/>
        <w:autoSpaceDN w:val="1"/>
        <w:bidi w:val="0"/>
        <w:adjustRightInd w:val="1"/>
        <w:snapToGrid w:val="1"/>
        <w:spacing w:line="500" w:lineRule="exact"/>
        <w:ind w:firstLine="560" w:firstLineChars="200"/>
        <w:rPr>
          <w:color w:val="auto"/>
          <w:sz w:val="28"/>
          <w:szCs w:val="28"/>
          <w:rFonts w:ascii="仿宋_GB2312" w:hAnsi="仿宋_GB2312" w:eastAsia="仿宋_GB2312" w:cs="仿宋_GB2312" w:hint="eastAsia"/>
        </w:rPr>
      </w:pPr>
      <w:r>
        <w:rPr>
          <w:color w:val="auto"/>
          <w:sz w:val="28"/>
          <w:lang w:val="en-US" w:eastAsia="zh-CN"/>
          <w:szCs w:val="28"/>
          <w:rFonts w:ascii="仿宋_GB2312" w:hAnsi="仿宋_GB2312" w:eastAsia="仿宋_GB2312" w:cs="仿宋_GB2312" w:hint="eastAsia"/>
        </w:rPr>
        <w:t>15</w:t>
      </w:r>
      <w:r>
        <w:rPr>
          <w:color w:val="auto"/>
          <w:sz w:val="28"/>
          <w:szCs w:val="28"/>
          <w:rFonts w:ascii="仿宋_GB2312" w:hAnsi="仿宋_GB2312" w:eastAsia="仿宋_GB2312" w:cs="仿宋_GB2312" w:hint="eastAsia"/>
        </w:rPr>
        <w:t>、</w:t>
      </w:r>
      <w:r>
        <w:rPr>
          <w:color w:val="auto"/>
          <w:sz w:val="28"/>
          <w:lang w:eastAsia="zh-CN"/>
          <w:szCs w:val="28"/>
          <w:rFonts w:ascii="仿宋_GB2312" w:hAnsi="仿宋_GB2312" w:eastAsia="仿宋_GB2312" w:cs="仿宋_GB2312" w:hint="eastAsia"/>
        </w:rPr>
        <w:t>场地正式营业前乙方自行安装监控并共享给甲方，以便甲方对乙方的经营行为进行监督，监控设备需配备内存卡，影像需可回放一周</w:t>
      </w:r>
      <w:r>
        <w:rPr>
          <w:color w:val="auto"/>
          <w:sz w:val="28"/>
          <w:szCs w:val="28"/>
          <w:rFonts w:ascii="仿宋_GB2312" w:hAnsi="仿宋_GB2312" w:eastAsia="仿宋_GB2312" w:cs="仿宋_GB2312" w:hint="eastAsia"/>
        </w:rPr>
        <w:t>。</w:t>
      </w:r>
    </w:p>
    <w:p w14:paraId="39A29121">
      <w:pPr>
        <w:keepNext w:val="0"/>
        <w:keepLines w:val="0"/>
        <w:pageBreakBefore w:val="0"/>
        <w:wordWrap w:val="1"/>
        <w:overflowPunct w:val="1"/>
        <w:topLinePunct w:val="0"/>
        <w:kinsoku w:val="1"/>
        <w:autoSpaceDE w:val="1"/>
        <w:autoSpaceDN w:val="1"/>
        <w:bidi w:val="0"/>
        <w:adjustRightInd w:val="1"/>
        <w:snapToGrid w:val="1"/>
        <w:spacing w:line="500" w:lineRule="exact"/>
        <w:ind w:firstLine="560" w:firstLineChars="200"/>
        <w:rPr>
          <w:color w:val="000000" w:themeColor="text1"/>
          <w:sz w:val="28"/>
          <w:szCs w:val="28"/>
          <w14:textFill>
            <w14:solidFill>
              <w14:schemeClr w14:val="tx1"/>
            </w14:solidFill>
          </w14:textFill>
          <w:rFonts w:ascii="仿宋_GB2312" w:hAnsi="仿宋_GB2312" w:eastAsia="仿宋_GB2312" w:cs="仿宋_GB2312" w:hint="eastAsia"/>
        </w:rPr>
      </w:pPr>
      <w:r>
        <w:rPr>
          <w:color w:val="000000" w:themeColor="text1"/>
          <w:sz w:val="28"/>
          <w:lang w:val="en-US" w:eastAsia="zh-CN"/>
          <w:szCs w:val="28"/>
          <w14:textFill>
            <w14:solidFill>
              <w14:schemeClr w14:val="tx1"/>
            </w14:solidFill>
          </w14:textFill>
          <w:rFonts w:ascii="仿宋_GB2312" w:hAnsi="仿宋_GB2312" w:eastAsia="仿宋_GB2312" w:cs="仿宋_GB2312" w:hint="eastAsia"/>
        </w:rPr>
        <w:t>16</w:t>
      </w:r>
      <w:r>
        <w:rPr>
          <w:color w:val="000000" w:themeColor="text1"/>
          <w:sz w:val="28"/>
          <w:szCs w:val="28"/>
          <w14:textFill>
            <w14:solidFill>
              <w14:schemeClr w14:val="tx1"/>
            </w14:solidFill>
          </w14:textFill>
          <w:rFonts w:ascii="仿宋_GB2312" w:hAnsi="仿宋_GB2312" w:eastAsia="仿宋_GB2312" w:cs="仿宋_GB2312" w:hint="eastAsia"/>
        </w:rPr>
        <w:t>、乙方负责合同履行期内</w:t>
      </w:r>
      <w:r>
        <w:rPr>
          <w:color w:val="000000" w:themeColor="text1"/>
          <w:sz w:val="28"/>
          <w:lang w:eastAsia="zh-CN"/>
          <w:szCs w:val="28"/>
          <w14:textFill>
            <w14:solidFill>
              <w14:schemeClr w14:val="tx1"/>
            </w14:solidFill>
          </w14:textFill>
          <w:rFonts w:ascii="仿宋_GB2312" w:hAnsi="仿宋_GB2312" w:eastAsia="仿宋_GB2312" w:cs="仿宋_GB2312" w:hint="eastAsia"/>
        </w:rPr>
        <w:t>房屋</w:t>
      </w:r>
      <w:r>
        <w:rPr>
          <w:color w:val="000000" w:themeColor="text1"/>
          <w:sz w:val="28"/>
          <w:szCs w:val="28"/>
          <w14:textFill>
            <w14:solidFill>
              <w14:schemeClr w14:val="tx1"/>
            </w14:solidFill>
          </w14:textFill>
          <w:rFonts w:ascii="仿宋_GB2312" w:hAnsi="仿宋_GB2312" w:eastAsia="仿宋_GB2312" w:cs="仿宋_GB2312" w:hint="eastAsia"/>
        </w:rPr>
        <w:t>日常维护管理、安全、消防等事项并承担产生的相应费用。</w:t>
      </w:r>
    </w:p>
    <w:p w14:paraId="1DCFA4B4">
      <w:pPr>
        <w:keepNext w:val="0"/>
        <w:keepLines w:val="0"/>
        <w:pageBreakBefore w:val="0"/>
        <w:wordWrap w:val="1"/>
        <w:overflowPunct w:val="1"/>
        <w:topLinePunct w:val="0"/>
        <w:kinsoku w:val="1"/>
        <w:autoSpaceDE w:val="1"/>
        <w:autoSpaceDN w:val="1"/>
        <w:bidi w:val="0"/>
        <w:adjustRightInd w:val="1"/>
        <w:snapToGrid w:val="1"/>
        <w:spacing w:line="500" w:lineRule="exact"/>
        <w:ind w:firstLine="560" w:firstLineChars="200"/>
        <w:rPr>
          <w:i w:val="0"/>
          <w:color w:val="000000" w:themeColor="text1"/>
          <w:spacing w:val="0"/>
          <w:sz w:val="28"/>
          <w:iCs w:val="0"/>
          <w:szCs w:val="28"/>
          <w14:textFill>
            <w14:solidFill>
              <w14:schemeClr w14:val="tx1"/>
            </w14:solidFill>
          </w14:textFill>
          <w:rFonts w:ascii="仿宋_GB2312" w:hAnsi="仿宋_GB2312" w:eastAsia="仿宋_GB2312" w:cs="仿宋_GB2312" w:hint="eastAsia"/>
        </w:rPr>
      </w:pPr>
      <w:r>
        <w:rPr>
          <w:color w:val="000000" w:themeColor="text1"/>
          <w:sz w:val="28"/>
          <w:lang w:val="en-US" w:eastAsia="zh-CN"/>
          <w:szCs w:val="28"/>
          <w14:textFill>
            <w14:solidFill>
              <w14:schemeClr w14:val="tx1"/>
            </w14:solidFill>
          </w14:textFill>
          <w:rFonts w:ascii="仿宋_GB2312" w:hAnsi="仿宋_GB2312" w:eastAsia="仿宋_GB2312" w:cs="仿宋_GB2312" w:hint="eastAsia"/>
        </w:rPr>
        <w:t>17、</w:t>
      </w:r>
      <w:r>
        <w:rPr>
          <w:i w:val="0"/>
          <w:color w:val="000000" w:themeColor="text1"/>
          <w:spacing w:val="0"/>
          <w:sz w:val="28"/>
          <w:iCs w:val="0"/>
          <w:szCs w:val="28"/>
          <w14:textFill>
            <w14:solidFill>
              <w14:schemeClr w14:val="tx1"/>
            </w14:solidFill>
          </w14:textFill>
          <w:rFonts w:ascii="仿宋_GB2312" w:hAnsi="仿宋_GB2312" w:eastAsia="仿宋_GB2312" w:cs="仿宋_GB2312" w:hint="eastAsia"/>
        </w:rPr>
        <w:t>乙方在经营过程中使用的所有商标、专利、著作权等知识产权，应确保不侵犯任何第三方权益。因乙方侵犯第三方知识产权而引起的任何纠纷或损失，均由乙方自行承担，与甲方无关。如因此给甲方造成损失的，乙方应予以全额赔偿。</w:t>
      </w:r>
    </w:p>
    <w:p w14:paraId="65E78531">
      <w:pPr>
        <w:widowControl w:val="0"/>
        <w:keepNext w:val="0"/>
        <w:keepLines w:val="0"/>
        <w:pageBreakBefore w:val="0"/>
        <w:wordWrap w:val="1"/>
        <w:overflowPunct w:val="1"/>
        <w:topLinePunct w:val="0"/>
        <w:kinsoku w:val="1"/>
        <w:autoSpaceDE w:val="1"/>
        <w:autoSpaceDN w:val="1"/>
        <w:bidi w:val="0"/>
        <w:adjustRightInd w:val="1"/>
        <w:snapToGrid w:val="1"/>
        <w:spacing w:line="500" w:lineRule="exact"/>
        <w:ind w:firstLine="560" w:firstLineChars="200"/>
        <w:rPr>
          <w:i w:val="0"/>
          <w:color w:val="000000" w:themeColor="text1"/>
          <w:spacing w:val="0"/>
          <w:sz w:val="28"/>
          <w:lang w:val="en-US" w:eastAsia="zh-CN"/>
          <w:iCs w:val="0"/>
          <w:szCs w:val="28"/>
          <w14:textFill>
            <w14:solidFill>
              <w14:schemeClr w14:val="tx1"/>
            </w14:solidFill>
          </w14:textFill>
          <w:rFonts w:ascii="仿宋_GB2312" w:hAnsi="仿宋_GB2312" w:eastAsia="仿宋_GB2312" w:cs="仿宋_GB2312" w:hint="eastAsia"/>
        </w:rPr>
      </w:pPr>
      <w:r>
        <w:rPr>
          <w:i w:val="0"/>
          <w:color w:val="000000" w:themeColor="text1"/>
          <w:spacing w:val="0"/>
          <w:sz w:val="28"/>
          <w:lang w:val="en-US" w:eastAsia="zh-CN"/>
          <w:iCs w:val="0"/>
          <w:szCs w:val="28"/>
          <w14:textFill>
            <w14:solidFill>
              <w14:schemeClr w14:val="tx1"/>
            </w14:solidFill>
          </w14:textFill>
          <w:rFonts w:ascii="仿宋_GB2312" w:hAnsi="仿宋_GB2312" w:eastAsia="仿宋_GB2312" w:cs="仿宋_GB2312" w:hint="eastAsia"/>
        </w:rPr>
        <w:t>18、乙方需无条件代售甲方和合肥文旅博览集团及旗下子公司各类文创产品（货品具体摆放位置由甲方指定）。</w:t>
      </w:r>
    </w:p>
    <w:p w14:paraId="766B183E">
      <w:pPr>
        <w:pStyle w:val="3"/>
        <w:widowControl w:val="0"/>
        <w:keepNext w:val="0"/>
        <w:keepLines w:val="0"/>
        <w:pageBreakBefore w:val="0"/>
        <w:wordWrap w:val="1"/>
        <w:overflowPunct w:val="1"/>
        <w:topLinePunct w:val="0"/>
        <w:kinsoku w:val="1"/>
        <w:autoSpaceDE w:val="1"/>
        <w:autoSpaceDN w:val="1"/>
        <w:bidi w:val="0"/>
        <w:adjustRightInd w:val="1"/>
        <w:snapToGrid w:val="1"/>
        <w:spacing w:line="500" w:lineRule="exact"/>
        <w:ind w:firstLine="560" w:firstLineChars="200"/>
        <w:rPr>
          <w:color w:val="auto"/>
          <w:sz w:val="28"/>
          <w:lang w:val="en-US" w:eastAsia="zh-CN" w:bidi="ar-SA"/>
          <w:kern w:val="2"/>
          <w:szCs w:val="28"/>
          <w:rFonts w:ascii="仿宋_GB2312" w:hAnsi="仿宋_GB2312" w:eastAsia="仿宋_GB2312" w:cs="仿宋_GB2312" w:hint="default"/>
        </w:rPr>
      </w:pPr>
      <w:r>
        <w:rPr>
          <w:color w:val="auto"/>
          <w:sz w:val="28"/>
          <w:lang w:val="en-US" w:eastAsia="zh-CN" w:bidi="ar-SA"/>
          <w:kern w:val="2"/>
          <w:szCs w:val="28"/>
          <w:rFonts w:ascii="仿宋_GB2312" w:hAnsi="仿宋_GB2312" w:eastAsia="仿宋_GB2312" w:cs="仿宋_GB2312" w:hint="eastAsia"/>
        </w:rPr>
        <w:t>19、乙方每季度有效投诉不得超过1起，超过的每起有效投诉乙方需支付违约金500元，造成舆情的，不论原因每起舆情乙方需支付违约金3000元（以收到政府相关部门舆情提示单为准），所有违约金从该季度分成款中扣除。</w:t>
      </w:r>
    </w:p>
    <w:p w14:paraId="540AA402">
      <w:pPr>
        <w:keepNext w:val="0"/>
        <w:keepLines w:val="0"/>
        <w:pageBreakBefore w:val="0"/>
        <w:wordWrap w:val="1"/>
        <w:overflowPunct w:val="1"/>
        <w:topLinePunct w:val="0"/>
        <w:kinsoku w:val="1"/>
        <w:autoSpaceDE w:val="1"/>
        <w:autoSpaceDN w:val="1"/>
        <w:bidi w:val="0"/>
        <w:adjustRightInd w:val="1"/>
        <w:snapToGrid w:val="1"/>
        <w:spacing w:line="500" w:lineRule="exact"/>
        <w:ind w:firstLine="562" w:firstLineChars="200"/>
        <w:rPr>
          <w:b w:val="1"/>
          <w:color w:val="000000" w:themeColor="text1"/>
          <w:sz w:val="28"/>
          <w:bCs/>
          <w:szCs w:val="28"/>
          <w14:textFill>
            <w14:solidFill>
              <w14:schemeClr w14:val="tx1"/>
            </w14:solidFill>
          </w14:textFill>
          <w:rFonts w:ascii="仿宋_GB2312" w:hAnsi="仿宋_GB2312" w:eastAsia="仿宋_GB2312" w:cs="仿宋_GB2312" w:hint="eastAsia"/>
        </w:rPr>
      </w:pPr>
      <w:r>
        <w:rPr>
          <w:b w:val="1"/>
          <w:color w:val="000000" w:themeColor="text1"/>
          <w:sz w:val="28"/>
          <w:bCs/>
          <w:szCs w:val="28"/>
          <w14:textFill>
            <w14:solidFill>
              <w14:schemeClr w14:val="tx1"/>
            </w14:solidFill>
          </w14:textFill>
          <w:rFonts w:ascii="仿宋_GB2312" w:hAnsi="仿宋_GB2312" w:eastAsia="仿宋_GB2312" w:cs="仿宋_GB2312" w:hint="eastAsia"/>
        </w:rPr>
        <w:t>四、</w:t>
      </w:r>
      <w:r>
        <w:rPr>
          <w:b w:val="1"/>
          <w:color w:val="000000" w:themeColor="text1"/>
          <w:sz w:val="28"/>
          <w:lang w:eastAsia="zh-CN"/>
          <w:bCs/>
          <w:szCs w:val="28"/>
          <w14:textFill>
            <w14:solidFill>
              <w14:schemeClr w14:val="tx1"/>
            </w14:solidFill>
          </w14:textFill>
          <w:rFonts w:ascii="仿宋_GB2312" w:hAnsi="仿宋_GB2312" w:eastAsia="仿宋_GB2312" w:cs="仿宋_GB2312" w:hint="eastAsia"/>
        </w:rPr>
        <w:t>房屋</w:t>
      </w:r>
      <w:r>
        <w:rPr>
          <w:b w:val="1"/>
          <w:color w:val="000000" w:themeColor="text1"/>
          <w:sz w:val="28"/>
          <w:bCs/>
          <w:szCs w:val="28"/>
          <w14:textFill>
            <w14:solidFill>
              <w14:schemeClr w14:val="tx1"/>
            </w14:solidFill>
          </w14:textFill>
          <w:rFonts w:ascii="仿宋_GB2312" w:hAnsi="仿宋_GB2312" w:eastAsia="仿宋_GB2312" w:cs="仿宋_GB2312" w:hint="eastAsia"/>
        </w:rPr>
        <w:t>的装修</w:t>
      </w:r>
    </w:p>
    <w:p w14:paraId="2B14EEFA">
      <w:pPr>
        <w:keepNext w:val="0"/>
        <w:keepLines w:val="0"/>
        <w:pageBreakBefore w:val="0"/>
        <w:wordWrap w:val="1"/>
        <w:overflowPunct w:val="1"/>
        <w:topLinePunct w:val="0"/>
        <w:kinsoku w:val="1"/>
        <w:autoSpaceDE w:val="1"/>
        <w:autoSpaceDN w:val="1"/>
        <w:bidi w:val="0"/>
        <w:adjustRightInd w:val="1"/>
        <w:snapToGrid w:val="1"/>
        <w:spacing w:line="500" w:lineRule="exact"/>
        <w:ind w:firstLine="560" w:firstLineChars="200"/>
        <w:rPr>
          <w:color w:val="000000" w:themeColor="text1"/>
          <w:sz w:val="28"/>
          <w:szCs w:val="28"/>
          <w14:textFill>
            <w14:solidFill>
              <w14:schemeClr w14:val="tx1"/>
            </w14:solidFill>
          </w14:textFill>
          <w:rFonts w:ascii="仿宋_GB2312" w:hAnsi="仿宋_GB2312" w:eastAsia="仿宋_GB2312" w:cs="仿宋_GB2312" w:hint="eastAsia"/>
        </w:rPr>
      </w:pPr>
      <w:r>
        <w:rPr>
          <w:color w:val="000000" w:themeColor="text1"/>
          <w:sz w:val="28"/>
          <w:szCs w:val="28"/>
          <w14:textFill>
            <w14:solidFill>
              <w14:schemeClr w14:val="tx1"/>
            </w14:solidFill>
          </w14:textFill>
          <w:rFonts w:ascii="仿宋_GB2312" w:hAnsi="仿宋_GB2312" w:eastAsia="仿宋_GB2312" w:cs="仿宋_GB2312" w:hint="eastAsia"/>
        </w:rPr>
        <w:t>1、</w:t>
      </w:r>
      <w:r>
        <w:rPr>
          <w:color w:val="000000" w:themeColor="text1"/>
          <w:sz w:val="28"/>
          <w:lang w:eastAsia="zh-CN"/>
          <w:szCs w:val="28"/>
          <w14:textFill>
            <w14:solidFill>
              <w14:schemeClr w14:val="tx1"/>
            </w14:solidFill>
          </w14:textFill>
          <w:rFonts w:ascii="仿宋_GB2312" w:hAnsi="仿宋_GB2312" w:eastAsia="仿宋_GB2312" w:cs="仿宋_GB2312" w:hint="eastAsia"/>
        </w:rPr>
        <w:t>合作经营房屋</w:t>
      </w:r>
      <w:r>
        <w:rPr>
          <w:color w:val="000000" w:themeColor="text1"/>
          <w:sz w:val="28"/>
          <w:szCs w:val="28"/>
          <w14:textFill>
            <w14:solidFill>
              <w14:schemeClr w14:val="tx1"/>
            </w14:solidFill>
          </w14:textFill>
          <w:rFonts w:ascii="仿宋_GB2312" w:hAnsi="仿宋_GB2312" w:eastAsia="仿宋_GB2312" w:cs="仿宋_GB2312" w:hint="eastAsia"/>
        </w:rPr>
        <w:t>的装饰装修工作由乙方负责，与装饰装修相关的审批、申请、验收等手续由乙方负责，费用由乙方承担。</w:t>
      </w:r>
    </w:p>
    <w:p w14:paraId="4D5F2ED8">
      <w:pPr>
        <w:keepNext w:val="0"/>
        <w:keepLines w:val="0"/>
        <w:pageBreakBefore w:val="0"/>
        <w:wordWrap w:val="1"/>
        <w:overflowPunct w:val="1"/>
        <w:topLinePunct w:val="0"/>
        <w:kinsoku w:val="1"/>
        <w:autoSpaceDE w:val="1"/>
        <w:autoSpaceDN w:val="1"/>
        <w:bidi w:val="0"/>
        <w:adjustRightInd w:val="1"/>
        <w:snapToGrid w:val="1"/>
        <w:spacing w:line="500" w:lineRule="exact"/>
        <w:ind w:firstLine="560" w:firstLineChars="200"/>
        <w:rPr>
          <w:color w:val="000000" w:themeColor="text1"/>
          <w:sz w:val="28"/>
          <w:szCs w:val="28"/>
          <w14:textFill>
            <w14:solidFill>
              <w14:schemeClr w14:val="tx1"/>
            </w14:solidFill>
          </w14:textFill>
          <w:rFonts w:ascii="仿宋_GB2312" w:hAnsi="仿宋_GB2312" w:eastAsia="仿宋_GB2312" w:cs="仿宋_GB2312" w:hint="eastAsia"/>
        </w:rPr>
      </w:pPr>
      <w:r>
        <w:rPr>
          <w:color w:val="000000" w:themeColor="text1"/>
          <w:sz w:val="28"/>
          <w:szCs w:val="28"/>
          <w14:textFill>
            <w14:solidFill>
              <w14:schemeClr w14:val="tx1"/>
            </w14:solidFill>
          </w14:textFill>
          <w:rFonts w:ascii="仿宋_GB2312" w:hAnsi="仿宋_GB2312" w:eastAsia="仿宋_GB2312" w:cs="仿宋_GB2312" w:hint="eastAsia"/>
        </w:rPr>
        <w:t>2、乙方在使用期间，不得擅自</w:t>
      </w:r>
      <w:r>
        <w:rPr>
          <w:color w:val="000000" w:themeColor="text1"/>
          <w:sz w:val="28"/>
          <w:lang w:eastAsia="zh-CN"/>
          <w:szCs w:val="28"/>
          <w14:textFill>
            <w14:solidFill>
              <w14:schemeClr w14:val="tx1"/>
            </w14:solidFill>
          </w14:textFill>
          <w:rFonts w:ascii="仿宋_GB2312" w:hAnsi="仿宋_GB2312" w:eastAsia="仿宋_GB2312" w:cs="仿宋_GB2312" w:hint="eastAsia"/>
        </w:rPr>
        <w:t>在房屋</w:t>
      </w:r>
      <w:r>
        <w:rPr>
          <w:color w:val="000000" w:themeColor="text1"/>
          <w:sz w:val="28"/>
          <w:szCs w:val="28"/>
          <w14:textFill>
            <w14:solidFill>
              <w14:schemeClr w14:val="tx1"/>
            </w14:solidFill>
          </w14:textFill>
          <w:rFonts w:ascii="仿宋_GB2312" w:hAnsi="仿宋_GB2312" w:eastAsia="仿宋_GB2312" w:cs="仿宋_GB2312" w:hint="eastAsia"/>
        </w:rPr>
        <w:t>附加建筑。乙方的装修方案应当经甲方同意。但乙方应当对其装饰装修行为的合法性、安全性、可靠性、有效性负责，甲方的同意行为不视为对乙方上述义务的减轻或者豁免。</w:t>
      </w:r>
    </w:p>
    <w:p w14:paraId="4BE17F9A">
      <w:pPr>
        <w:keepNext w:val="0"/>
        <w:keepLines w:val="0"/>
        <w:pageBreakBefore w:val="0"/>
        <w:wordWrap w:val="1"/>
        <w:overflowPunct w:val="1"/>
        <w:topLinePunct w:val="0"/>
        <w:kinsoku w:val="1"/>
        <w:autoSpaceDE w:val="1"/>
        <w:autoSpaceDN w:val="1"/>
        <w:bidi w:val="0"/>
        <w:adjustRightInd w:val="1"/>
        <w:snapToGrid w:val="1"/>
        <w:spacing w:line="500" w:lineRule="exact"/>
        <w:ind w:firstLine="560" w:firstLineChars="200"/>
        <w:rPr>
          <w:color w:val="000000" w:themeColor="text1"/>
          <w:sz w:val="28"/>
          <w:szCs w:val="28"/>
          <w14:textFill>
            <w14:solidFill>
              <w14:schemeClr w14:val="tx1"/>
            </w14:solidFill>
          </w14:textFill>
          <w:rFonts w:ascii="仿宋_GB2312" w:hAnsi="仿宋_GB2312" w:eastAsia="仿宋_GB2312" w:cs="仿宋_GB2312" w:hint="eastAsia"/>
        </w:rPr>
      </w:pPr>
      <w:r>
        <w:rPr>
          <w:color w:val="000000" w:themeColor="text1"/>
          <w:sz w:val="28"/>
          <w:szCs w:val="28"/>
          <w14:textFill>
            <w14:solidFill>
              <w14:schemeClr w14:val="tx1"/>
            </w14:solidFill>
          </w14:textFill>
          <w:rFonts w:ascii="仿宋_GB2312" w:hAnsi="仿宋_GB2312" w:eastAsia="仿宋_GB2312" w:cs="仿宋_GB2312" w:hint="eastAsia"/>
        </w:rPr>
        <w:t>3、如乙方因经营需要对安全、消防、水、电、通讯等基础设施、设备进行改造或升级的，须事先征得甲方的同意方可进行，改造升级的施工由乙方负责，所需各项费用均由乙方承担，</w:t>
      </w:r>
      <w:r>
        <w:rPr>
          <w:color w:val="000000" w:themeColor="text1"/>
          <w:sz w:val="28"/>
          <w:lang w:eastAsia="zh-CN"/>
          <w:szCs w:val="28"/>
          <w14:textFill>
            <w14:solidFill>
              <w14:schemeClr w14:val="tx1"/>
            </w14:solidFill>
          </w14:textFill>
          <w:rFonts w:ascii="仿宋_GB2312" w:hAnsi="仿宋_GB2312" w:eastAsia="仿宋_GB2312" w:cs="仿宋_GB2312" w:hint="eastAsia"/>
        </w:rPr>
        <w:t>乙方</w:t>
      </w:r>
      <w:r>
        <w:rPr>
          <w:sz w:val="28"/>
          <w:szCs w:val="28"/>
          <w:rFonts w:ascii="仿宋_GB2312" w:hAnsi="仿宋_GB2312" w:eastAsia="仿宋_GB2312" w:cs="仿宋_GB2312" w:hint="eastAsia"/>
        </w:rPr>
        <w:t>投入的装修、装潢部分应在合作期限结束后无偿地移交给甲方。</w:t>
      </w:r>
    </w:p>
    <w:p w14:paraId="417B7E9A">
      <w:pPr>
        <w:keepNext w:val="0"/>
        <w:keepLines w:val="0"/>
        <w:pageBreakBefore w:val="0"/>
        <w:wordWrap w:val="1"/>
        <w:overflowPunct w:val="1"/>
        <w:topLinePunct w:val="0"/>
        <w:kinsoku w:val="1"/>
        <w:autoSpaceDE w:val="1"/>
        <w:autoSpaceDN w:val="1"/>
        <w:bidi w:val="0"/>
        <w:adjustRightInd w:val="1"/>
        <w:snapToGrid w:val="1"/>
        <w:spacing w:line="500" w:lineRule="exact"/>
        <w:ind w:firstLine="560" w:firstLineChars="200"/>
        <w:rPr>
          <w:color w:val="000000" w:themeColor="text1"/>
          <w:sz w:val="28"/>
          <w:szCs w:val="28"/>
          <w14:textFill>
            <w14:solidFill>
              <w14:schemeClr w14:val="tx1"/>
            </w14:solidFill>
          </w14:textFill>
          <w:rFonts w:ascii="仿宋_GB2312" w:hAnsi="仿宋_GB2312" w:eastAsia="仿宋_GB2312" w:cs="仿宋_GB2312" w:hint="eastAsia"/>
        </w:rPr>
      </w:pPr>
      <w:r>
        <w:rPr>
          <w:color w:val="000000" w:themeColor="text1"/>
          <w:sz w:val="28"/>
          <w:szCs w:val="28"/>
          <w14:textFill>
            <w14:solidFill>
              <w14:schemeClr w14:val="tx1"/>
            </w14:solidFill>
          </w14:textFill>
          <w:rFonts w:ascii="仿宋_GB2312" w:hAnsi="仿宋_GB2312" w:eastAsia="仿宋_GB2312" w:cs="仿宋_GB2312" w:hint="eastAsia"/>
        </w:rPr>
        <w:t>4、乙方自行办理经营、设计、装修涉及的规划、环保、卫生、水、电、气、通讯、消防改造验收等国家规定的相关报批手续，所产生的相关费用由乙方承担。甲方应及时提供办理资质文件所需的资料，乙方对</w:t>
      </w:r>
      <w:r>
        <w:rPr>
          <w:color w:val="000000" w:themeColor="text1"/>
          <w:sz w:val="28"/>
          <w:lang w:eastAsia="zh-CN"/>
          <w:szCs w:val="28"/>
          <w14:textFill>
            <w14:solidFill>
              <w14:schemeClr w14:val="tx1"/>
            </w14:solidFill>
          </w14:textFill>
          <w:rFonts w:ascii="仿宋_GB2312" w:hAnsi="仿宋_GB2312" w:eastAsia="仿宋_GB2312" w:cs="仿宋_GB2312" w:hint="eastAsia"/>
        </w:rPr>
        <w:t>合作经营房屋</w:t>
      </w:r>
      <w:r>
        <w:rPr>
          <w:color w:val="000000" w:themeColor="text1"/>
          <w:sz w:val="28"/>
          <w:szCs w:val="28"/>
          <w14:textFill>
            <w14:solidFill>
              <w14:schemeClr w14:val="tx1"/>
            </w14:solidFill>
          </w14:textFill>
          <w:rFonts w:ascii="仿宋_GB2312" w:hAnsi="仿宋_GB2312" w:eastAsia="仿宋_GB2312" w:cs="仿宋_GB2312" w:hint="eastAsia"/>
        </w:rPr>
        <w:t>的装修改造工程必须符合相关法律法规，乙方装修改造工程依法需要报建的，乙方还应当自行办理规定的报建手续。</w:t>
      </w:r>
    </w:p>
    <w:p w14:paraId="7BBD0429">
      <w:pPr>
        <w:keepNext w:val="0"/>
        <w:keepLines w:val="0"/>
        <w:pageBreakBefore w:val="0"/>
        <w:wordWrap w:val="1"/>
        <w:overflowPunct w:val="1"/>
        <w:topLinePunct w:val="0"/>
        <w:kinsoku w:val="1"/>
        <w:autoSpaceDE w:val="1"/>
        <w:autoSpaceDN w:val="1"/>
        <w:bidi w:val="0"/>
        <w:adjustRightInd w:val="1"/>
        <w:snapToGrid w:val="1"/>
        <w:spacing w:line="500" w:lineRule="exact"/>
        <w:ind w:firstLine="560" w:firstLineChars="200"/>
        <w:rPr>
          <w:color w:val="000000" w:themeColor="text1"/>
          <w:sz w:val="28"/>
          <w:szCs w:val="28"/>
          <w14:textFill>
            <w14:solidFill>
              <w14:schemeClr w14:val="tx1"/>
            </w14:solidFill>
          </w14:textFill>
          <w:rFonts w:ascii="仿宋_GB2312" w:hAnsi="仿宋_GB2312" w:eastAsia="仿宋_GB2312" w:cs="仿宋_GB2312" w:hint="eastAsia"/>
        </w:rPr>
      </w:pPr>
      <w:r>
        <w:rPr>
          <w:color w:val="000000" w:themeColor="text1"/>
          <w:sz w:val="28"/>
          <w:szCs w:val="28"/>
          <w14:textFill>
            <w14:solidFill>
              <w14:schemeClr w14:val="tx1"/>
            </w14:solidFill>
          </w14:textFill>
          <w:rFonts w:ascii="仿宋_GB2312" w:hAnsi="仿宋_GB2312" w:eastAsia="仿宋_GB2312" w:cs="仿宋_GB2312" w:hint="eastAsia"/>
        </w:rPr>
        <w:t>5、乙方应当对其在本合同项下装饰装修、改造行为的安全性、合法性、可靠性、有效性负责，甲方在本合同项下的任何同意、审核行为不视为对乙方上述责任和义务的减轻或者豁免。</w:t>
      </w:r>
    </w:p>
    <w:p w14:paraId="5111A396">
      <w:pPr>
        <w:keepNext w:val="0"/>
        <w:keepLines w:val="0"/>
        <w:pageBreakBefore w:val="0"/>
        <w:wordWrap w:val="1"/>
        <w:overflowPunct w:val="1"/>
        <w:topLinePunct w:val="0"/>
        <w:kinsoku w:val="1"/>
        <w:autoSpaceDE w:val="1"/>
        <w:autoSpaceDN w:val="1"/>
        <w:bidi w:val="0"/>
        <w:adjustRightInd w:val="1"/>
        <w:snapToGrid w:val="1"/>
        <w:spacing w:line="500" w:lineRule="exact"/>
        <w:ind w:firstLine="560" w:firstLineChars="200"/>
        <w:rPr>
          <w:b w:val="1"/>
          <w:sz w:val="28"/>
          <w:bCs/>
          <w:szCs w:val="28"/>
          <w:rFonts w:ascii="仿宋_GB2312" w:hAnsi="仿宋_GB2312" w:eastAsia="仿宋_GB2312" w:cs="仿宋_GB2312" w:hint="eastAsia"/>
        </w:rPr>
      </w:pPr>
      <w:r>
        <w:rPr>
          <w:color w:val="000000" w:themeColor="text1"/>
          <w:sz w:val="28"/>
          <w:szCs w:val="28"/>
          <w14:textFill>
            <w14:solidFill>
              <w14:schemeClr w14:val="tx1"/>
            </w14:solidFill>
          </w14:textFill>
          <w:rFonts w:ascii="仿宋_GB2312" w:hAnsi="仿宋_GB2312" w:eastAsia="仿宋_GB2312" w:cs="仿宋_GB2312" w:hint="eastAsia"/>
        </w:rPr>
        <w:t>6、因乙方的装修改造行为使甲方陷入与第三方纠纷或者使甲方被第三方索赔，或者使甲方遭受行政处罚的，甲方有权向乙方追偿所遭受的全部损失。</w:t>
      </w:r>
    </w:p>
    <w:p w14:paraId="7F076765">
      <w:pPr>
        <w:keepNext w:val="0"/>
        <w:keepLines w:val="0"/>
        <w:pageBreakBefore w:val="0"/>
        <w:wordWrap w:val="1"/>
        <w:overflowPunct w:val="1"/>
        <w:topLinePunct w:val="0"/>
        <w:kinsoku w:val="1"/>
        <w:autoSpaceDE w:val="1"/>
        <w:autoSpaceDN w:val="1"/>
        <w:bidi w:val="0"/>
        <w:adjustRightInd w:val="1"/>
        <w:snapToGrid w:val="1"/>
        <w:outlineLvl w:val="0"/>
        <w:spacing w:line="500" w:lineRule="exact"/>
        <w:rPr>
          <w:b w:val="1"/>
          <w:sz w:val="28"/>
          <w:bCs/>
          <w:szCs w:val="28"/>
          <w:rFonts w:ascii="仿宋_GB2312" w:hAnsi="仿宋_GB2312" w:eastAsia="仿宋_GB2312" w:cs="仿宋_GB2312" w:hint="eastAsia"/>
        </w:rPr>
      </w:pPr>
      <w:r>
        <w:rPr>
          <w:b w:val="1"/>
          <w:sz w:val="28"/>
          <w:bCs/>
          <w:szCs w:val="28"/>
          <w:rFonts w:ascii="仿宋_GB2312" w:hAnsi="仿宋_GB2312" w:eastAsia="仿宋_GB2312" w:cs="仿宋_GB2312" w:hint="eastAsia"/>
        </w:rPr>
        <w:t>五、</w:t>
      </w:r>
      <w:r>
        <w:rPr>
          <w:b w:val="1"/>
          <w:sz w:val="28"/>
          <w:lang w:eastAsia="zh-CN"/>
          <w:bCs/>
          <w:szCs w:val="28"/>
          <w:rFonts w:ascii="仿宋_GB2312" w:hAnsi="仿宋_GB2312" w:eastAsia="仿宋_GB2312" w:cs="仿宋_GB2312" w:hint="eastAsia"/>
        </w:rPr>
        <w:t>房屋</w:t>
      </w:r>
      <w:r>
        <w:rPr>
          <w:b w:val="1"/>
          <w:sz w:val="28"/>
          <w:bCs/>
          <w:szCs w:val="28"/>
          <w:rFonts w:ascii="仿宋_GB2312" w:hAnsi="仿宋_GB2312" w:eastAsia="仿宋_GB2312" w:cs="仿宋_GB2312" w:hint="eastAsia"/>
        </w:rPr>
        <w:t>的维护维修</w:t>
      </w:r>
    </w:p>
    <w:p w14:paraId="27A27E86">
      <w:pPr>
        <w:keepNext w:val="0"/>
        <w:keepLines w:val="0"/>
        <w:pageBreakBefore w:val="0"/>
        <w:wordWrap w:val="1"/>
        <w:overflowPunct w:val="1"/>
        <w:topLinePunct w:val="0"/>
        <w:kinsoku w:val="1"/>
        <w:autoSpaceDE w:val="1"/>
        <w:autoSpaceDN w:val="1"/>
        <w:bidi w:val="0"/>
        <w:adjustRightInd w:val="1"/>
        <w:snapToGrid w:val="1"/>
        <w:spacing w:line="500" w:lineRule="exact"/>
        <w:ind w:firstLine="560" w:firstLineChars="200"/>
        <w:rPr>
          <w:sz w:val="28"/>
          <w:szCs w:val="28"/>
          <w:rFonts w:ascii="仿宋_GB2312" w:hAnsi="仿宋_GB2312" w:eastAsia="仿宋_GB2312" w:cs="仿宋_GB2312" w:hint="eastAsia"/>
        </w:rPr>
      </w:pPr>
      <w:r>
        <w:rPr>
          <w:sz w:val="28"/>
          <w:szCs w:val="28"/>
          <w:rFonts w:ascii="仿宋_GB2312" w:hAnsi="仿宋_GB2312" w:eastAsia="仿宋_GB2312" w:cs="仿宋_GB2312" w:hint="eastAsia"/>
        </w:rPr>
        <w:t>1、</w:t>
      </w:r>
      <w:r>
        <w:rPr>
          <w:sz w:val="28"/>
          <w:lang w:eastAsia="zh-CN"/>
          <w:szCs w:val="28"/>
          <w:rFonts w:ascii="仿宋_GB2312" w:hAnsi="仿宋_GB2312" w:eastAsia="仿宋_GB2312" w:cs="仿宋_GB2312" w:hint="eastAsia"/>
        </w:rPr>
        <w:t>合作经营房屋</w:t>
      </w:r>
      <w:r>
        <w:rPr>
          <w:sz w:val="28"/>
          <w:szCs w:val="28"/>
          <w:rFonts w:ascii="仿宋_GB2312" w:hAnsi="仿宋_GB2312" w:eastAsia="仿宋_GB2312" w:cs="仿宋_GB2312" w:hint="eastAsia"/>
        </w:rPr>
        <w:t>在交付乙方前的原有的设施设备由甲方负责维护维修，乙方在接收</w:t>
      </w:r>
      <w:r>
        <w:rPr>
          <w:sz w:val="28"/>
          <w:lang w:eastAsia="zh-CN"/>
          <w:szCs w:val="28"/>
          <w:rFonts w:ascii="仿宋_GB2312" w:hAnsi="仿宋_GB2312" w:eastAsia="仿宋_GB2312" w:cs="仿宋_GB2312" w:hint="eastAsia"/>
        </w:rPr>
        <w:t>合作经营房屋</w:t>
      </w:r>
      <w:r>
        <w:rPr>
          <w:sz w:val="28"/>
          <w:szCs w:val="28"/>
          <w:rFonts w:ascii="仿宋_GB2312" w:hAnsi="仿宋_GB2312" w:eastAsia="仿宋_GB2312" w:cs="仿宋_GB2312" w:hint="eastAsia"/>
        </w:rPr>
        <w:t>后投入的设施设备以及装饰装修由乙方负责维护维修。</w:t>
      </w:r>
    </w:p>
    <w:p w14:paraId="5951DD16">
      <w:pPr>
        <w:keepNext w:val="0"/>
        <w:keepLines w:val="0"/>
        <w:pageBreakBefore w:val="0"/>
        <w:wordWrap w:val="1"/>
        <w:overflowPunct w:val="1"/>
        <w:topLinePunct w:val="0"/>
        <w:kinsoku w:val="1"/>
        <w:autoSpaceDE w:val="1"/>
        <w:autoSpaceDN w:val="1"/>
        <w:bidi w:val="0"/>
        <w:adjustRightInd w:val="1"/>
        <w:snapToGrid w:val="1"/>
        <w:spacing w:line="500" w:lineRule="exact"/>
        <w:ind w:firstLine="560" w:firstLineChars="200"/>
        <w:rPr>
          <w:color w:val="000000" w:themeColor="text1"/>
          <w:sz w:val="28"/>
          <w:szCs w:val="28"/>
          <w14:textFill>
            <w14:solidFill>
              <w14:schemeClr w14:val="tx1"/>
            </w14:solidFill>
          </w14:textFill>
          <w:rFonts w:ascii="仿宋_GB2312" w:hAnsi="仿宋_GB2312" w:eastAsia="仿宋_GB2312" w:cs="仿宋_GB2312" w:hint="eastAsia"/>
        </w:rPr>
      </w:pPr>
      <w:r>
        <w:rPr>
          <w:sz w:val="28"/>
          <w:szCs w:val="28"/>
          <w:rFonts w:ascii="仿宋_GB2312" w:hAnsi="仿宋_GB2312" w:eastAsia="仿宋_GB2312" w:cs="仿宋_GB2312" w:hint="eastAsia"/>
        </w:rPr>
        <w:t>2、乙方应爱护并合理使用</w:t>
      </w:r>
      <w:r>
        <w:rPr>
          <w:sz w:val="28"/>
          <w:lang w:eastAsia="zh-CN"/>
          <w:szCs w:val="28"/>
          <w:rFonts w:ascii="仿宋_GB2312" w:hAnsi="仿宋_GB2312" w:eastAsia="仿宋_GB2312" w:cs="仿宋_GB2312" w:hint="eastAsia"/>
        </w:rPr>
        <w:t>合作经营房屋</w:t>
      </w:r>
      <w:r>
        <w:rPr>
          <w:sz w:val="28"/>
          <w:szCs w:val="28"/>
          <w:rFonts w:ascii="仿宋_GB2312" w:hAnsi="仿宋_GB2312" w:eastAsia="仿宋_GB2312" w:cs="仿宋_GB2312" w:hint="eastAsia"/>
        </w:rPr>
        <w:t>及附属设施，对于交付乙方前的原有的设施设备因乙方原因导致的损坏，由乙方负责维修及赔偿因此给乙方造成的损失。</w:t>
      </w:r>
    </w:p>
    <w:p w14:paraId="10FC8E35">
      <w:pPr>
        <w:keepNext w:val="0"/>
        <w:keepLines w:val="0"/>
        <w:pageBreakBefore w:val="0"/>
        <w:wordWrap w:val="1"/>
        <w:overflowPunct w:val="1"/>
        <w:topLinePunct w:val="0"/>
        <w:kinsoku w:val="1"/>
        <w:autoSpaceDE w:val="1"/>
        <w:autoSpaceDN w:val="1"/>
        <w:bidi w:val="0"/>
        <w:adjustRightInd w:val="1"/>
        <w:snapToGrid w:val="1"/>
        <w:spacing w:line="500" w:lineRule="exact"/>
        <w:rPr>
          <w:b w:val="1"/>
          <w:color w:val="000000" w:themeColor="text1"/>
          <w:sz w:val="28"/>
          <w:bCs/>
          <w:szCs w:val="28"/>
          <w14:textFill>
            <w14:solidFill>
              <w14:schemeClr w14:val="tx1"/>
            </w14:solidFill>
          </w14:textFill>
          <w:rFonts w:ascii="仿宋_GB2312" w:hAnsi="仿宋_GB2312" w:eastAsia="仿宋_GB2312" w:cs="仿宋_GB2312" w:hint="eastAsia"/>
        </w:rPr>
      </w:pPr>
      <w:r>
        <w:rPr>
          <w:b w:val="1"/>
          <w:color w:val="000000" w:themeColor="text1"/>
          <w:sz w:val="28"/>
          <w:bCs/>
          <w:szCs w:val="28"/>
          <w14:textFill>
            <w14:solidFill>
              <w14:schemeClr w14:val="tx1"/>
            </w14:solidFill>
          </w14:textFill>
          <w:rFonts w:ascii="仿宋_GB2312" w:hAnsi="仿宋_GB2312" w:eastAsia="仿宋_GB2312" w:cs="仿宋_GB2312" w:hint="eastAsia"/>
        </w:rPr>
        <w:t>六、收益和分成</w:t>
      </w:r>
    </w:p>
    <w:p w14:paraId="57822D18">
      <w:pPr>
        <w:keepNext w:val="0"/>
        <w:keepLines w:val="0"/>
        <w:pageBreakBefore w:val="0"/>
        <w:wordWrap w:val="1"/>
        <w:overflowPunct w:val="1"/>
        <w:topLinePunct w:val="0"/>
        <w:kinsoku w:val="1"/>
        <w:autoSpaceDE w:val="1"/>
        <w:autoSpaceDN w:val="1"/>
        <w:bidi w:val="0"/>
        <w:adjustRightInd w:val="1"/>
        <w:snapToGrid w:val="1"/>
        <w:spacing w:line="500" w:lineRule="exact"/>
        <w:ind w:firstLine="560" w:firstLineChars="200"/>
        <w:rPr>
          <w:sz w:val="28"/>
          <w:szCs w:val="28"/>
          <w:rFonts w:ascii="仿宋_GB2312" w:hAnsi="仿宋_GB2312" w:eastAsia="仿宋_GB2312" w:cs="仿宋_GB2312" w:hint="eastAsia"/>
        </w:rPr>
      </w:pPr>
      <w:r>
        <w:rPr>
          <w:color w:val="000000" w:themeColor="text1"/>
          <w:sz w:val="28"/>
          <w:szCs w:val="28"/>
          <w14:textFill>
            <w14:solidFill>
              <w14:schemeClr w14:val="tx1"/>
            </w14:solidFill>
          </w14:textFill>
          <w:rFonts w:ascii="仿宋_GB2312" w:hAnsi="仿宋_GB2312" w:eastAsia="仿宋_GB2312" w:cs="仿宋_GB2312" w:hint="eastAsia"/>
        </w:rPr>
        <w:t>1、</w:t>
      </w:r>
      <w:r>
        <w:rPr>
          <w:sz w:val="28"/>
          <w:szCs w:val="28"/>
          <w:rFonts w:ascii="仿宋_GB2312" w:hAnsi="仿宋_GB2312" w:eastAsia="仿宋_GB2312" w:cs="仿宋_GB2312" w:hint="eastAsia"/>
        </w:rPr>
        <w:t>甲方按照销售额（含税）的</w:t>
      </w:r>
      <w:r>
        <w:rPr>
          <w:sz w:val="28"/>
          <w:lang w:val="en-US" w:eastAsia="zh-CN"/>
          <w:szCs w:val="28"/>
          <w:rFonts w:ascii="仿宋_GB2312" w:hAnsi="仿宋_GB2312" w:eastAsia="仿宋_GB2312" w:cs="仿宋_GB2312" w:hint="eastAsia"/>
        </w:rPr>
        <w:t>XX</w:t>
      </w:r>
      <w:r>
        <w:rPr>
          <w:sz w:val="28"/>
          <w:szCs w:val="28"/>
          <w:rFonts w:ascii="仿宋_GB2312" w:hAnsi="仿宋_GB2312" w:eastAsia="仿宋_GB2312" w:cs="仿宋_GB2312" w:hint="eastAsia"/>
        </w:rPr>
        <w:t>%收取收益分成。</w:t>
      </w:r>
    </w:p>
    <w:p w14:paraId="52CA7C65">
      <w:pPr>
        <w:keepNext w:val="0"/>
        <w:keepLines w:val="0"/>
        <w:pageBreakBefore w:val="0"/>
        <w:wordWrap w:val="1"/>
        <w:overflowPunct w:val="1"/>
        <w:topLinePunct w:val="0"/>
        <w:kinsoku w:val="1"/>
        <w:autoSpaceDE w:val="1"/>
        <w:autoSpaceDN w:val="1"/>
        <w:bidi w:val="0"/>
        <w:adjustRightInd w:val="1"/>
        <w:snapToGrid w:val="1"/>
        <w:spacing w:line="500" w:lineRule="exact"/>
        <w:ind w:firstLine="560" w:firstLineChars="200"/>
        <w:rPr>
          <w:color w:val="000000" w:themeColor="text1"/>
          <w:sz w:val="28"/>
          <w:szCs w:val="28"/>
          <w14:textFill>
            <w14:solidFill>
              <w14:schemeClr w14:val="tx1"/>
            </w14:solidFill>
          </w14:textFill>
          <w:rFonts w:ascii="仿宋_GB2312" w:hAnsi="仿宋_GB2312" w:eastAsia="仿宋_GB2312" w:cs="仿宋_GB2312" w:hint="eastAsia"/>
        </w:rPr>
      </w:pPr>
      <w:r>
        <w:rPr>
          <w:sz w:val="28"/>
          <w:szCs w:val="28"/>
          <w:rFonts w:ascii="仿宋_GB2312" w:hAnsi="仿宋_GB2312" w:eastAsia="仿宋_GB2312" w:cs="仿宋_GB2312" w:hint="eastAsia"/>
        </w:rPr>
        <w:t>2、</w:t>
      </w:r>
      <w:r>
        <w:rPr>
          <w:color w:val="000000" w:themeColor="text1"/>
          <w:sz w:val="28"/>
          <w:szCs w:val="28"/>
          <w14:textFill>
            <w14:solidFill>
              <w14:schemeClr w14:val="tx1"/>
            </w14:solidFill>
          </w14:textFill>
          <w:rFonts w:ascii="仿宋_GB2312" w:hAnsi="仿宋_GB2312" w:eastAsia="仿宋_GB2312" w:cs="仿宋_GB2312" w:hint="eastAsia"/>
        </w:rPr>
        <w:t>销售款项由甲方先行代收，按</w:t>
      </w:r>
      <w:r>
        <w:rPr>
          <w:color w:val="000000" w:themeColor="text1"/>
          <w:sz w:val="28"/>
          <w:lang w:eastAsia="zh-CN"/>
          <w:szCs w:val="28"/>
          <w14:textFill>
            <w14:solidFill>
              <w14:schemeClr w14:val="tx1"/>
            </w14:solidFill>
          </w14:textFill>
          <w:rFonts w:ascii="仿宋_GB2312" w:hAnsi="仿宋_GB2312" w:eastAsia="仿宋_GB2312" w:cs="仿宋_GB2312" w:hint="eastAsia"/>
        </w:rPr>
        <w:t>合同月</w:t>
      </w:r>
      <w:r>
        <w:rPr>
          <w:color w:val="000000" w:themeColor="text1"/>
          <w:sz w:val="28"/>
          <w:szCs w:val="28"/>
          <w14:textFill>
            <w14:solidFill>
              <w14:schemeClr w14:val="tx1"/>
            </w14:solidFill>
          </w14:textFill>
          <w:rFonts w:ascii="仿宋_GB2312" w:hAnsi="仿宋_GB2312" w:eastAsia="仿宋_GB2312" w:cs="仿宋_GB2312" w:hint="eastAsia"/>
        </w:rPr>
        <w:t>结算，</w:t>
      </w:r>
      <w:r>
        <w:rPr>
          <w:color w:val="000000" w:themeColor="text1"/>
          <w:sz w:val="28"/>
          <w:lang w:eastAsia="zh-CN"/>
          <w:szCs w:val="28"/>
          <w14:textFill>
            <w14:solidFill>
              <w14:schemeClr w14:val="tx1"/>
            </w14:solidFill>
          </w14:textFill>
          <w:rFonts w:ascii="仿宋_GB2312" w:hAnsi="仿宋_GB2312" w:eastAsia="仿宋_GB2312" w:cs="仿宋_GB2312" w:hint="eastAsia"/>
        </w:rPr>
        <w:t>每个合同月甲乙双方进行对账并</w:t>
      </w:r>
      <w:r>
        <w:rPr>
          <w:color w:val="000000" w:themeColor="text1"/>
          <w:sz w:val="28"/>
          <w:szCs w:val="28"/>
          <w14:textFill>
            <w14:solidFill>
              <w14:schemeClr w14:val="tx1"/>
            </w14:solidFill>
          </w14:textFill>
          <w:rFonts w:ascii="仿宋_GB2312" w:hAnsi="仿宋_GB2312" w:eastAsia="仿宋_GB2312" w:cs="仿宋_GB2312" w:hint="eastAsia"/>
        </w:rPr>
        <w:t>形成确认单。</w:t>
      </w:r>
    </w:p>
    <w:p w14:paraId="5CC2E5AA">
      <w:pPr>
        <w:widowControl w:val="1"/>
        <w:keepNext w:val="0"/>
        <w:keepLines w:val="0"/>
        <w:pageBreakBefore w:val="0"/>
        <w:wordWrap w:val="1"/>
        <w:overflowPunct w:val="1"/>
        <w:topLinePunct w:val="0"/>
        <w:kinsoku w:val="1"/>
        <w:autoSpaceDE w:val="1"/>
        <w:autoSpaceDN w:val="1"/>
        <w:bidi w:val="0"/>
        <w:adjustRightInd w:val="1"/>
        <w:snapToGrid w:val="1"/>
        <w:spacing w:line="500" w:lineRule="exact"/>
        <w:ind w:firstLine="560" w:firstLineChars="200"/>
        <w:rPr>
          <w:u w:val="single" w:color="FFFFFF"/>
          <w:color w:val="000000"/>
          <w:sz w:val="28"/>
          <w:szCs w:val="28"/>
          <w:rFonts w:ascii="仿宋_GB2312" w:hAnsi="仿宋_GB2312" w:eastAsia="仿宋_GB2312" w:cs="仿宋_GB2312" w:hint="eastAsia"/>
        </w:rPr>
      </w:pPr>
      <w:r>
        <w:rPr>
          <w:color w:val="000000" w:themeColor="text1"/>
          <w:sz w:val="28"/>
          <w:szCs w:val="28"/>
          <w14:textFill>
            <w14:solidFill>
              <w14:schemeClr w14:val="tx1"/>
            </w14:solidFill>
          </w14:textFill>
          <w:rFonts w:ascii="仿宋_GB2312" w:hAnsi="仿宋_GB2312" w:eastAsia="仿宋_GB2312" w:cs="仿宋_GB2312" w:hint="eastAsia"/>
        </w:rPr>
        <w:t>3、</w:t>
      </w:r>
      <w:r>
        <w:rPr>
          <w:color w:val="000000" w:themeColor="text1"/>
          <w:sz w:val="28"/>
          <w:lang w:eastAsia="zh-CN"/>
          <w:szCs w:val="28"/>
          <w14:textFill>
            <w14:solidFill>
              <w14:schemeClr w14:val="tx1"/>
            </w14:solidFill>
          </w14:textFill>
          <w:rFonts w:ascii="仿宋_GB2312" w:hAnsi="仿宋_GB2312" w:eastAsia="仿宋_GB2312" w:cs="仿宋_GB2312" w:hint="eastAsia"/>
        </w:rPr>
        <w:t>甲乙双方对账确认好金额后，</w:t>
      </w:r>
      <w:r>
        <w:rPr>
          <w:color w:val="000000" w:themeColor="text1"/>
          <w:sz w:val="28"/>
          <w:szCs w:val="28"/>
          <w14:textFill>
            <w14:solidFill>
              <w14:schemeClr w14:val="tx1"/>
            </w14:solidFill>
          </w14:textFill>
          <w:rFonts w:ascii="仿宋_GB2312" w:hAnsi="仿宋_GB2312" w:eastAsia="仿宋_GB2312" w:cs="仿宋_GB2312" w:hint="eastAsia"/>
        </w:rPr>
        <w:t>甲方向乙方开具增值税专用发票，</w:t>
      </w:r>
      <w:r>
        <w:rPr>
          <w:color w:val="000000" w:themeColor="text1"/>
          <w:sz w:val="28"/>
          <w:lang w:eastAsia="zh-CN"/>
          <w:szCs w:val="28"/>
          <w14:textFill>
            <w14:solidFill>
              <w14:schemeClr w14:val="tx1"/>
            </w14:solidFill>
          </w14:textFill>
          <w:rFonts w:ascii="仿宋_GB2312" w:hAnsi="仿宋_GB2312" w:eastAsia="仿宋_GB2312" w:cs="仿宋_GB2312" w:hint="eastAsia"/>
        </w:rPr>
        <w:t>甲方将银行或第三方服务平台扣除手续费后乙方应得分成款项</w:t>
      </w:r>
      <w:r>
        <w:rPr>
          <w:color w:val="000000" w:themeColor="text1"/>
          <w:sz w:val="28"/>
          <w:szCs w:val="28"/>
          <w14:textFill>
            <w14:solidFill>
              <w14:schemeClr w14:val="tx1"/>
            </w14:solidFill>
          </w14:textFill>
          <w:rFonts w:ascii="仿宋_GB2312" w:hAnsi="仿宋_GB2312" w:eastAsia="仿宋_GB2312" w:cs="仿宋_GB2312" w:hint="eastAsia"/>
        </w:rPr>
        <w:t>一次性支付至乙方指定账号。合同期内最后一次打款需在甲乙双方对账无误后十五个工作日内完成。每年在合作的第10个</w:t>
      </w:r>
      <w:r>
        <w:rPr>
          <w:color w:val="000000" w:themeColor="text1"/>
          <w:sz w:val="28"/>
          <w:lang w:val="en-US" w:eastAsia="zh-CN"/>
          <w:szCs w:val="28"/>
          <w14:textFill>
            <w14:solidFill>
              <w14:schemeClr w14:val="tx1"/>
            </w14:solidFill>
          </w14:textFill>
          <w:rFonts w:ascii="仿宋_GB2312" w:hAnsi="仿宋_GB2312" w:eastAsia="仿宋_GB2312" w:cs="仿宋_GB2312" w:hint="eastAsia"/>
        </w:rPr>
        <w:t>合同</w:t>
      </w:r>
      <w:r>
        <w:rPr>
          <w:color w:val="000000" w:themeColor="text1"/>
          <w:sz w:val="28"/>
          <w:szCs w:val="28"/>
          <w14:textFill>
            <w14:solidFill>
              <w14:schemeClr w14:val="tx1"/>
            </w14:solidFill>
          </w14:textFill>
          <w:rFonts w:ascii="仿宋_GB2312" w:hAnsi="仿宋_GB2312" w:eastAsia="仿宋_GB2312" w:cs="仿宋_GB2312" w:hint="eastAsia"/>
        </w:rPr>
        <w:t>月对前9个</w:t>
      </w:r>
      <w:r>
        <w:rPr>
          <w:color w:val="000000" w:themeColor="text1"/>
          <w:sz w:val="28"/>
          <w:lang w:val="en-US" w:eastAsia="zh-CN"/>
          <w:szCs w:val="28"/>
          <w14:textFill>
            <w14:solidFill>
              <w14:schemeClr w14:val="tx1"/>
            </w14:solidFill>
          </w14:textFill>
          <w:rFonts w:ascii="仿宋_GB2312" w:hAnsi="仿宋_GB2312" w:eastAsia="仿宋_GB2312" w:cs="仿宋_GB2312" w:hint="eastAsia"/>
        </w:rPr>
        <w:t>合同</w:t>
      </w:r>
      <w:r>
        <w:rPr>
          <w:color w:val="000000" w:themeColor="text1"/>
          <w:sz w:val="28"/>
          <w:szCs w:val="28"/>
          <w14:textFill>
            <w14:solidFill>
              <w14:schemeClr w14:val="tx1"/>
            </w14:solidFill>
          </w14:textFill>
          <w:rFonts w:ascii="仿宋_GB2312" w:hAnsi="仿宋_GB2312" w:eastAsia="仿宋_GB2312" w:cs="仿宋_GB2312" w:hint="eastAsia"/>
        </w:rPr>
        <w:t>月收益分成进行汇总结算，甲方前9个</w:t>
      </w:r>
      <w:r>
        <w:rPr>
          <w:color w:val="000000" w:themeColor="text1"/>
          <w:sz w:val="28"/>
          <w:lang w:val="en-US" w:eastAsia="zh-CN"/>
          <w:szCs w:val="28"/>
          <w14:textFill>
            <w14:solidFill>
              <w14:schemeClr w14:val="tx1"/>
            </w14:solidFill>
          </w14:textFill>
          <w:rFonts w:ascii="仿宋_GB2312" w:hAnsi="仿宋_GB2312" w:eastAsia="仿宋_GB2312" w:cs="仿宋_GB2312" w:hint="eastAsia"/>
        </w:rPr>
        <w:t>合同</w:t>
      </w:r>
      <w:r>
        <w:rPr>
          <w:color w:val="000000" w:themeColor="text1"/>
          <w:sz w:val="28"/>
          <w:szCs w:val="28"/>
          <w14:textFill>
            <w14:solidFill>
              <w14:schemeClr w14:val="tx1"/>
            </w14:solidFill>
          </w14:textFill>
          <w:rFonts w:ascii="仿宋_GB2312" w:hAnsi="仿宋_GB2312" w:eastAsia="仿宋_GB2312" w:cs="仿宋_GB2312" w:hint="eastAsia"/>
        </w:rPr>
        <w:t>月的分成款超过</w:t>
      </w:r>
      <w:r>
        <w:rPr>
          <w:color w:val="000000" w:themeColor="text1"/>
          <w:sz w:val="28"/>
          <w:lang w:val="en-US" w:eastAsia="zh-CN"/>
          <w:szCs w:val="28"/>
          <w14:textFill>
            <w14:solidFill>
              <w14:schemeClr w14:val="tx1"/>
            </w14:solidFill>
          </w14:textFill>
          <w:rFonts w:ascii="仿宋_GB2312" w:hAnsi="仿宋_GB2312" w:eastAsia="仿宋_GB2312" w:cs="仿宋_GB2312" w:hint="eastAsia"/>
        </w:rPr>
        <w:t>年</w:t>
      </w:r>
      <w:r>
        <w:rPr>
          <w:color w:val="000000" w:themeColor="text1"/>
          <w:sz w:val="28"/>
          <w:szCs w:val="28"/>
          <w14:textFill>
            <w14:solidFill>
              <w14:schemeClr w14:val="tx1"/>
            </w14:solidFill>
          </w14:textFill>
          <w:rFonts w:ascii="仿宋_GB2312" w:hAnsi="仿宋_GB2312" w:eastAsia="仿宋_GB2312" w:cs="仿宋_GB2312" w:hint="eastAsia"/>
        </w:rPr>
        <w:t>保底价</w:t>
      </w:r>
      <w:r>
        <w:rPr>
          <w:u w:val="single"/>
          <w:color w:val="000000" w:themeColor="text1"/>
          <w:sz w:val="28"/>
          <w:lang w:val="en-US" w:eastAsia="zh-CN"/>
          <w:szCs w:val="28"/>
          <w14:textFill>
            <w14:solidFill>
              <w14:schemeClr w14:val="tx1"/>
            </w14:solidFill>
          </w14:textFill>
          <w:rFonts w:ascii="仿宋_GB2312" w:hAnsi="仿宋_GB2312" w:eastAsia="仿宋_GB2312" w:cs="仿宋_GB2312" w:hint="eastAsia"/>
        </w:rPr>
        <w:t xml:space="preserve">    </w:t>
      </w:r>
      <w:r>
        <w:rPr>
          <w:color w:val="000000" w:themeColor="text1"/>
          <w:sz w:val="28"/>
          <w:szCs w:val="28"/>
          <w14:textFill>
            <w14:solidFill>
              <w14:schemeClr w14:val="tx1"/>
            </w14:solidFill>
          </w14:textFill>
          <w:rFonts w:ascii="仿宋_GB2312" w:hAnsi="仿宋_GB2312" w:eastAsia="仿宋_GB2312" w:cs="仿宋_GB2312" w:hint="eastAsia"/>
        </w:rPr>
        <w:t>元时，则按分成款结算，若不足则按</w:t>
      </w:r>
      <w:r>
        <w:rPr>
          <w:color w:val="000000" w:themeColor="text1"/>
          <w:sz w:val="28"/>
          <w:lang w:val="en-US" w:eastAsia="zh-CN"/>
          <w:szCs w:val="28"/>
          <w14:textFill>
            <w14:solidFill>
              <w14:schemeClr w14:val="tx1"/>
            </w14:solidFill>
          </w14:textFill>
          <w:rFonts w:ascii="仿宋_GB2312" w:hAnsi="仿宋_GB2312" w:eastAsia="仿宋_GB2312" w:cs="仿宋_GB2312" w:hint="eastAsia"/>
        </w:rPr>
        <w:t>年</w:t>
      </w:r>
      <w:r>
        <w:rPr>
          <w:color w:val="000000" w:themeColor="text1"/>
          <w:sz w:val="28"/>
          <w:szCs w:val="28"/>
          <w14:textFill>
            <w14:solidFill>
              <w14:schemeClr w14:val="tx1"/>
            </w14:solidFill>
          </w14:textFill>
          <w:rFonts w:ascii="仿宋_GB2312" w:hAnsi="仿宋_GB2312" w:eastAsia="仿宋_GB2312" w:cs="仿宋_GB2312" w:hint="eastAsia"/>
        </w:rPr>
        <w:t>保底价</w:t>
      </w:r>
      <w:r>
        <w:rPr>
          <w:u w:val="single"/>
          <w:color w:val="000000" w:themeColor="text1"/>
          <w:sz w:val="28"/>
          <w:lang w:val="en-US" w:eastAsia="zh-CN"/>
          <w:szCs w:val="28"/>
          <w14:textFill>
            <w14:solidFill>
              <w14:schemeClr w14:val="tx1"/>
            </w14:solidFill>
          </w14:textFill>
          <w:rFonts w:ascii="仿宋_GB2312" w:hAnsi="仿宋_GB2312" w:eastAsia="仿宋_GB2312" w:cs="仿宋_GB2312" w:hint="eastAsia"/>
        </w:rPr>
        <w:t xml:space="preserve">   </w:t>
      </w:r>
      <w:r>
        <w:rPr>
          <w:color w:val="000000" w:themeColor="text1"/>
          <w:sz w:val="28"/>
          <w:szCs w:val="28"/>
          <w14:textFill>
            <w14:solidFill>
              <w14:schemeClr w14:val="tx1"/>
            </w14:solidFill>
          </w14:textFill>
          <w:rFonts w:ascii="仿宋_GB2312" w:hAnsi="仿宋_GB2312" w:eastAsia="仿宋_GB2312" w:cs="仿宋_GB2312" w:hint="eastAsia"/>
        </w:rPr>
        <w:t>元结算（不足部分从乙方分成款扣除）。年度最后一个季度对全年应分成款进行核算，当全年应分成款≤保底价，最后一个季度甲方不再分成，营收款归乙方所有；当全年应分成款＞保底价，最后一个季度甲方按全年应分成款-前期已分成（或当前期分成不足保底价时已扣除的保底价）为甲方应得分成款。营收款项中扣除后仍达不到保底价部分乙方应在10个工作日内补齐，否则甲方有权终止合同，且不退还履约保证金。</w:t>
      </w:r>
    </w:p>
    <w:p w14:paraId="5CDFDA5A">
      <w:pPr>
        <w:keepNext w:val="0"/>
        <w:keepLines w:val="0"/>
        <w:pageBreakBefore w:val="0"/>
        <w:wordWrap w:val="1"/>
        <w:overflowPunct w:val="1"/>
        <w:topLinePunct w:val="0"/>
        <w:kinsoku w:val="1"/>
        <w:autoSpaceDE w:val="1"/>
        <w:autoSpaceDN w:val="1"/>
        <w:bidi w:val="0"/>
        <w:adjustRightInd w:val="1"/>
        <w:snapToGrid w:val="1"/>
        <w:spacing w:line="500" w:lineRule="exact"/>
        <w:ind w:firstLine="560" w:firstLineChars="200"/>
        <w:rPr>
          <w:color w:val="000000" w:themeColor="text1"/>
          <w:sz w:val="28"/>
          <w:szCs w:val="28"/>
          <w14:textFill>
            <w14:solidFill>
              <w14:schemeClr w14:val="tx1"/>
            </w14:solidFill>
          </w14:textFill>
          <w:rFonts w:ascii="仿宋_GB2312" w:hAnsi="仿宋_GB2312" w:eastAsia="仿宋_GB2312" w:cs="仿宋_GB2312" w:hint="eastAsia"/>
        </w:rPr>
      </w:pPr>
      <w:r>
        <w:rPr>
          <w:sz w:val="28"/>
          <w:szCs w:val="28"/>
          <w:rFonts w:ascii="仿宋_GB2312" w:hAnsi="仿宋_GB2312" w:eastAsia="仿宋_GB2312" w:cs="仿宋_GB2312" w:hint="eastAsia"/>
        </w:rPr>
        <w:t>4</w:t>
      </w:r>
      <w:r>
        <w:rPr>
          <w:color w:val="000000"/>
          <w:sz w:val="28"/>
          <w:szCs w:val="28"/>
          <w:rFonts w:ascii="仿宋_GB2312" w:hAnsi="仿宋_GB2312" w:eastAsia="仿宋_GB2312" w:cs="仿宋_GB2312" w:hint="eastAsia"/>
        </w:rPr>
        <w:t>、</w:t>
      </w:r>
      <w:r>
        <w:rPr>
          <w:color w:val="000000" w:themeColor="text1"/>
          <w:sz w:val="28"/>
          <w:szCs w:val="28"/>
          <w14:textFill>
            <w14:solidFill>
              <w14:schemeClr w14:val="tx1"/>
            </w14:solidFill>
          </w14:textFill>
          <w:rFonts w:ascii="仿宋_GB2312" w:hAnsi="仿宋_GB2312" w:eastAsia="仿宋_GB2312" w:cs="仿宋_GB2312" w:hint="eastAsia"/>
        </w:rPr>
        <w:t>甲方付款前，乙方应当向甲方提供足额的收据</w:t>
      </w:r>
      <w:r>
        <w:rPr>
          <w:color w:val="000000" w:themeColor="text1"/>
          <w:sz w:val="28"/>
          <w:lang w:eastAsia="zh-CN"/>
          <w:szCs w:val="28"/>
          <w14:textFill>
            <w14:solidFill>
              <w14:schemeClr w14:val="tx1"/>
            </w14:solidFill>
          </w14:textFill>
          <w:rFonts w:ascii="仿宋_GB2312" w:hAnsi="仿宋_GB2312" w:eastAsia="仿宋_GB2312" w:cs="仿宋_GB2312" w:hint="eastAsia"/>
        </w:rPr>
        <w:t>（或乙方收到甲方转账后开具确认函）</w:t>
      </w:r>
      <w:r>
        <w:rPr>
          <w:color w:val="000000"/>
          <w:sz w:val="28"/>
          <w:szCs w:val="28"/>
          <w:rFonts w:ascii="仿宋_GB2312" w:hAnsi="仿宋_GB2312" w:eastAsia="仿宋_GB2312" w:cs="仿宋_GB2312" w:hint="eastAsia"/>
        </w:rPr>
        <w:t>。</w:t>
      </w:r>
    </w:p>
    <w:p w14:paraId="3AA8DCFB">
      <w:pPr>
        <w:keepNext w:val="0"/>
        <w:keepLines w:val="0"/>
        <w:pageBreakBefore w:val="0"/>
        <w:wordWrap w:val="1"/>
        <w:overflowPunct w:val="1"/>
        <w:topLinePunct w:val="0"/>
        <w:kinsoku w:val="1"/>
        <w:autoSpaceDE w:val="1"/>
        <w:autoSpaceDN w:val="1"/>
        <w:bidi w:val="0"/>
        <w:adjustRightInd w:val="1"/>
        <w:snapToGrid w:val="1"/>
        <w:spacing w:line="500" w:lineRule="exact"/>
        <w:ind w:firstLine="560" w:firstLineChars="200"/>
        <w:rPr>
          <w:color w:val="000000" w:themeColor="text1"/>
          <w:sz w:val="28"/>
          <w:szCs w:val="28"/>
          <w14:textFill>
            <w14:solidFill>
              <w14:schemeClr w14:val="tx1"/>
            </w14:solidFill>
          </w14:textFill>
          <w:rFonts w:ascii="仿宋_GB2312" w:hAnsi="仿宋_GB2312" w:eastAsia="仿宋_GB2312" w:cs="仿宋_GB2312" w:hint="eastAsia"/>
        </w:rPr>
      </w:pPr>
      <w:r>
        <w:rPr>
          <w:color w:val="000000" w:themeColor="text1"/>
          <w:sz w:val="28"/>
          <w:szCs w:val="28"/>
          <w14:textFill>
            <w14:solidFill>
              <w14:schemeClr w14:val="tx1"/>
            </w14:solidFill>
          </w14:textFill>
          <w:rFonts w:ascii="仿宋_GB2312" w:hAnsi="仿宋_GB2312" w:eastAsia="仿宋_GB2312" w:cs="仿宋_GB2312" w:hint="eastAsia"/>
        </w:rPr>
        <w:t>5、甲方收款账户及开票信息:</w:t>
      </w:r>
    </w:p>
    <w:p w14:paraId="706CFCED">
      <w:pPr>
        <w:keepNext w:val="0"/>
        <w:keepLines w:val="0"/>
        <w:pageBreakBefore w:val="0"/>
        <w:wordWrap w:val="1"/>
        <w:overflowPunct w:val="1"/>
        <w:topLinePunct w:val="0"/>
        <w:kinsoku w:val="1"/>
        <w:autoSpaceDE w:val="1"/>
        <w:autoSpaceDN w:val="1"/>
        <w:bidi w:val="0"/>
        <w:adjustRightInd w:val="1"/>
        <w:snapToGrid w:val="1"/>
        <w:spacing w:line="500" w:lineRule="exact"/>
        <w:ind w:firstLine="560" w:firstLineChars="200"/>
        <w:rPr>
          <w:color w:val="000000" w:themeColor="text1"/>
          <w:sz w:val="28"/>
          <w:szCs w:val="28"/>
          <w14:textFill>
            <w14:solidFill>
              <w14:schemeClr w14:val="tx1"/>
            </w14:solidFill>
          </w14:textFill>
          <w:rFonts w:ascii="仿宋_GB2312" w:hAnsi="仿宋_GB2312" w:eastAsia="仿宋_GB2312" w:cs="仿宋_GB2312" w:hint="eastAsia"/>
        </w:rPr>
      </w:pPr>
      <w:r>
        <w:rPr>
          <w:color w:val="000000" w:themeColor="text1"/>
          <w:sz w:val="28"/>
          <w:szCs w:val="28"/>
          <w14:textFill>
            <w14:solidFill>
              <w14:schemeClr w14:val="tx1"/>
            </w14:solidFill>
          </w14:textFill>
          <w:rFonts w:ascii="仿宋_GB2312" w:hAnsi="仿宋_GB2312" w:eastAsia="仿宋_GB2312" w:cs="仿宋_GB2312" w:hint="eastAsia"/>
        </w:rPr>
        <w:t>公司名称：合肥文旅博览集团野生动物园管理有限公司</w:t>
      </w:r>
    </w:p>
    <w:p w14:paraId="6F8DFCCB">
      <w:pPr>
        <w:keepNext w:val="0"/>
        <w:keepLines w:val="0"/>
        <w:pageBreakBefore w:val="0"/>
        <w:wordWrap w:val="1"/>
        <w:overflowPunct w:val="1"/>
        <w:topLinePunct w:val="0"/>
        <w:kinsoku w:val="1"/>
        <w:autoSpaceDE w:val="1"/>
        <w:autoSpaceDN w:val="1"/>
        <w:bidi w:val="0"/>
        <w:adjustRightInd w:val="1"/>
        <w:snapToGrid w:val="1"/>
        <w:spacing w:line="500" w:lineRule="exact"/>
        <w:ind w:firstLine="560" w:firstLineChars="200"/>
        <w:rPr>
          <w:color w:val="000000" w:themeColor="text1"/>
          <w:sz w:val="28"/>
          <w:szCs w:val="28"/>
          <w14:textFill>
            <w14:solidFill>
              <w14:schemeClr w14:val="tx1"/>
            </w14:solidFill>
          </w14:textFill>
          <w:rFonts w:ascii="仿宋_GB2312" w:hAnsi="仿宋_GB2312" w:eastAsia="仿宋_GB2312" w:cs="仿宋_GB2312" w:hint="eastAsia"/>
        </w:rPr>
      </w:pPr>
      <w:r>
        <w:rPr>
          <w:color w:val="000000" w:themeColor="text1"/>
          <w:sz w:val="28"/>
          <w:szCs w:val="28"/>
          <w14:textFill>
            <w14:solidFill>
              <w14:schemeClr w14:val="tx1"/>
            </w14:solidFill>
          </w14:textFill>
          <w:rFonts w:ascii="仿宋_GB2312" w:hAnsi="仿宋_GB2312" w:eastAsia="仿宋_GB2312" w:cs="仿宋_GB2312" w:hint="eastAsia"/>
        </w:rPr>
        <w:t>纳税人识别号：91340100MAD15H6X3E</w:t>
      </w:r>
    </w:p>
    <w:p w14:paraId="28F67318">
      <w:pPr>
        <w:keepNext w:val="0"/>
        <w:keepLines w:val="0"/>
        <w:pageBreakBefore w:val="0"/>
        <w:wordWrap w:val="1"/>
        <w:overflowPunct w:val="1"/>
        <w:topLinePunct w:val="0"/>
        <w:kinsoku w:val="1"/>
        <w:autoSpaceDE w:val="1"/>
        <w:autoSpaceDN w:val="1"/>
        <w:bidi w:val="0"/>
        <w:adjustRightInd w:val="1"/>
        <w:snapToGrid w:val="1"/>
        <w:spacing w:line="500" w:lineRule="exact"/>
        <w:ind w:firstLine="560" w:firstLineChars="200"/>
        <w:rPr>
          <w:color w:val="000000" w:themeColor="text1"/>
          <w:sz w:val="28"/>
          <w:szCs w:val="28"/>
          <w14:textFill>
            <w14:solidFill>
              <w14:schemeClr w14:val="tx1"/>
            </w14:solidFill>
          </w14:textFill>
          <w:rFonts w:ascii="仿宋_GB2312" w:hAnsi="仿宋_GB2312" w:eastAsia="仿宋_GB2312" w:cs="仿宋_GB2312" w:hint="eastAsia"/>
        </w:rPr>
      </w:pPr>
      <w:r>
        <w:rPr>
          <w:color w:val="000000" w:themeColor="text1"/>
          <w:sz w:val="28"/>
          <w:szCs w:val="28"/>
          <w14:textFill>
            <w14:solidFill>
              <w14:schemeClr w14:val="tx1"/>
            </w14:solidFill>
          </w14:textFill>
          <w:rFonts w:ascii="仿宋_GB2312" w:hAnsi="仿宋_GB2312" w:eastAsia="仿宋_GB2312" w:cs="仿宋_GB2312" w:hint="eastAsia"/>
        </w:rPr>
        <w:t>地址：合肥市高新区望江西路600号</w:t>
      </w:r>
    </w:p>
    <w:p w14:paraId="2EB5764C">
      <w:pPr>
        <w:keepNext w:val="0"/>
        <w:keepLines w:val="0"/>
        <w:pageBreakBefore w:val="0"/>
        <w:wordWrap w:val="1"/>
        <w:overflowPunct w:val="1"/>
        <w:topLinePunct w:val="0"/>
        <w:kinsoku w:val="1"/>
        <w:autoSpaceDE w:val="1"/>
        <w:autoSpaceDN w:val="1"/>
        <w:bidi w:val="0"/>
        <w:adjustRightInd w:val="1"/>
        <w:snapToGrid w:val="1"/>
        <w:spacing w:line="500" w:lineRule="exact"/>
        <w:ind w:firstLine="560" w:firstLineChars="200"/>
        <w:rPr>
          <w:color w:val="000000" w:themeColor="text1"/>
          <w:sz w:val="28"/>
          <w:szCs w:val="28"/>
          <w14:textFill>
            <w14:solidFill>
              <w14:schemeClr w14:val="tx1"/>
            </w14:solidFill>
          </w14:textFill>
          <w:rFonts w:ascii="仿宋_GB2312" w:hAnsi="仿宋_GB2312" w:eastAsia="仿宋_GB2312" w:cs="仿宋_GB2312" w:hint="eastAsia"/>
        </w:rPr>
      </w:pPr>
      <w:r>
        <w:rPr>
          <w:color w:val="000000" w:themeColor="text1"/>
          <w:sz w:val="28"/>
          <w:szCs w:val="28"/>
          <w14:textFill>
            <w14:solidFill>
              <w14:schemeClr w14:val="tx1"/>
            </w14:solidFill>
          </w14:textFill>
          <w:rFonts w:ascii="仿宋_GB2312" w:hAnsi="仿宋_GB2312" w:eastAsia="仿宋_GB2312" w:cs="仿宋_GB2312" w:hint="eastAsia"/>
        </w:rPr>
        <w:t>电话：0551-65395530</w:t>
      </w:r>
    </w:p>
    <w:p w14:paraId="255442D3">
      <w:pPr>
        <w:keepNext w:val="0"/>
        <w:keepLines w:val="0"/>
        <w:pageBreakBefore w:val="0"/>
        <w:wordWrap w:val="1"/>
        <w:overflowPunct w:val="1"/>
        <w:topLinePunct w:val="0"/>
        <w:kinsoku w:val="1"/>
        <w:autoSpaceDE w:val="1"/>
        <w:autoSpaceDN w:val="1"/>
        <w:bidi w:val="0"/>
        <w:adjustRightInd w:val="1"/>
        <w:snapToGrid w:val="1"/>
        <w:spacing w:line="500" w:lineRule="exact"/>
        <w:ind w:firstLine="560" w:firstLineChars="200"/>
        <w:rPr>
          <w:color w:val="000000" w:themeColor="text1"/>
          <w:sz w:val="28"/>
          <w:lang w:eastAsia="zh-CN"/>
          <w:szCs w:val="28"/>
          <w14:textFill>
            <w14:solidFill>
              <w14:schemeClr w14:val="tx1"/>
            </w14:solidFill>
          </w14:textFill>
          <w:rFonts w:ascii="仿宋_GB2312" w:hAnsi="仿宋_GB2312" w:eastAsia="仿宋_GB2312" w:cs="仿宋_GB2312" w:hint="eastAsia"/>
        </w:rPr>
      </w:pPr>
      <w:r>
        <w:rPr>
          <w:color w:val="000000" w:themeColor="text1"/>
          <w:sz w:val="28"/>
          <w:szCs w:val="28"/>
          <w14:textFill>
            <w14:solidFill>
              <w14:schemeClr w14:val="tx1"/>
            </w14:solidFill>
          </w14:textFill>
          <w:rFonts w:ascii="仿宋_GB2312" w:hAnsi="仿宋_GB2312" w:eastAsia="仿宋_GB2312" w:cs="仿宋_GB2312" w:hint="eastAsia"/>
        </w:rPr>
        <w:t>开户行：</w:t>
      </w:r>
      <w:r>
        <w:rPr>
          <w:color w:val="000000" w:themeColor="text1"/>
          <w:sz w:val="28"/>
          <w:lang w:eastAsia="zh-CN"/>
          <w:szCs w:val="28"/>
          <w14:textFill>
            <w14:solidFill>
              <w14:schemeClr w14:val="tx1"/>
            </w14:solidFill>
          </w14:textFill>
          <w:rFonts w:ascii="仿宋_GB2312" w:hAnsi="仿宋_GB2312" w:eastAsia="仿宋_GB2312" w:cs="仿宋_GB2312" w:hint="eastAsia"/>
        </w:rPr>
        <w:t>工行合肥包河支行</w:t>
      </w:r>
    </w:p>
    <w:p w14:paraId="266F8434">
      <w:pPr>
        <w:keepNext w:val="0"/>
        <w:keepLines w:val="0"/>
        <w:pageBreakBefore w:val="0"/>
        <w:wordWrap w:val="1"/>
        <w:overflowPunct w:val="1"/>
        <w:topLinePunct w:val="0"/>
        <w:kinsoku w:val="1"/>
        <w:autoSpaceDE w:val="1"/>
        <w:autoSpaceDN w:val="1"/>
        <w:bidi w:val="0"/>
        <w:adjustRightInd w:val="1"/>
        <w:snapToGrid w:val="1"/>
        <w:numPr>
          <w:ilvl w:val="255"/>
          <w:numId w:val="0"/>
        </w:numPr>
        <w:spacing w:line="500" w:lineRule="exact"/>
        <w:ind w:firstLine="560" w:firstLineChars="200"/>
        <w:rPr>
          <w:color w:val="000000" w:themeColor="text1"/>
          <w:sz w:val="28"/>
          <w:szCs w:val="28"/>
          <w14:textFill>
            <w14:solidFill>
              <w14:schemeClr w14:val="tx1"/>
            </w14:solidFill>
          </w14:textFill>
          <w:rFonts w:ascii="仿宋_GB2312" w:hAnsi="仿宋_GB2312" w:eastAsia="仿宋_GB2312" w:cs="仿宋_GB2312" w:hint="eastAsia"/>
        </w:rPr>
      </w:pPr>
      <w:r>
        <w:rPr>
          <w:color w:val="000000" w:themeColor="text1"/>
          <w:sz w:val="28"/>
          <w:szCs w:val="28"/>
          <w14:textFill>
            <w14:solidFill>
              <w14:schemeClr w14:val="tx1"/>
            </w14:solidFill>
          </w14:textFill>
          <w:rFonts w:ascii="仿宋_GB2312" w:hAnsi="仿宋_GB2312" w:eastAsia="仿宋_GB2312" w:cs="仿宋_GB2312" w:hint="eastAsia"/>
        </w:rPr>
        <w:t>开户银行账号：1302010509200496628</w:t>
      </w:r>
    </w:p>
    <w:p w14:paraId="2CECC972">
      <w:pPr>
        <w:keepNext w:val="0"/>
        <w:keepLines w:val="0"/>
        <w:pageBreakBefore w:val="0"/>
        <w:wordWrap w:val="1"/>
        <w:overflowPunct w:val="1"/>
        <w:topLinePunct w:val="0"/>
        <w:kinsoku w:val="1"/>
        <w:autoSpaceDE w:val="1"/>
        <w:autoSpaceDN w:val="1"/>
        <w:bidi w:val="0"/>
        <w:adjustRightInd w:val="1"/>
        <w:snapToGrid w:val="1"/>
        <w:spacing w:line="500" w:lineRule="exact"/>
        <w:ind w:firstLine="560" w:firstLineChars="200"/>
        <w:rPr>
          <w:color w:val="000000" w:themeColor="text1"/>
          <w:sz w:val="28"/>
          <w:szCs w:val="28"/>
          <w14:textFill>
            <w14:solidFill>
              <w14:schemeClr w14:val="tx1"/>
            </w14:solidFill>
          </w14:textFill>
          <w:rFonts w:ascii="仿宋_GB2312" w:hAnsi="仿宋_GB2312" w:eastAsia="仿宋_GB2312" w:cs="仿宋_GB2312" w:hint="eastAsia"/>
        </w:rPr>
      </w:pPr>
    </w:p>
    <w:p w14:paraId="5A6E1DFE">
      <w:pPr>
        <w:keepNext w:val="0"/>
        <w:keepLines w:val="0"/>
        <w:pageBreakBefore w:val="0"/>
        <w:wordWrap w:val="1"/>
        <w:overflowPunct w:val="1"/>
        <w:topLinePunct w:val="0"/>
        <w:kinsoku w:val="1"/>
        <w:autoSpaceDE w:val="1"/>
        <w:autoSpaceDN w:val="1"/>
        <w:bidi w:val="0"/>
        <w:adjustRightInd w:val="1"/>
        <w:snapToGrid w:val="1"/>
        <w:spacing w:line="500" w:lineRule="exact"/>
        <w:ind w:firstLine="560" w:firstLineChars="200"/>
        <w:rPr>
          <w:color w:val="000000" w:themeColor="text1"/>
          <w:sz w:val="28"/>
          <w:szCs w:val="28"/>
          <w14:textFill>
            <w14:solidFill>
              <w14:schemeClr w14:val="tx1"/>
            </w14:solidFill>
          </w14:textFill>
          <w:rFonts w:ascii="仿宋_GB2312" w:hAnsi="仿宋_GB2312" w:eastAsia="仿宋_GB2312" w:cs="仿宋_GB2312" w:hint="eastAsia"/>
        </w:rPr>
      </w:pPr>
      <w:r>
        <w:rPr>
          <w:color w:val="000000" w:themeColor="text1"/>
          <w:sz w:val="28"/>
          <w:szCs w:val="28"/>
          <w14:textFill>
            <w14:solidFill>
              <w14:schemeClr w14:val="tx1"/>
            </w14:solidFill>
          </w14:textFill>
          <w:rFonts w:ascii="仿宋_GB2312" w:hAnsi="仿宋_GB2312" w:eastAsia="仿宋_GB2312" w:cs="仿宋_GB2312" w:hint="eastAsia"/>
        </w:rPr>
        <w:t>6、乙方收款账户及开票信息：</w:t>
      </w:r>
    </w:p>
    <w:p w14:paraId="2FD84D2D">
      <w:pPr>
        <w:keepNext w:val="0"/>
        <w:keepLines w:val="0"/>
        <w:pageBreakBefore w:val="0"/>
        <w:wordWrap w:val="1"/>
        <w:overflowPunct w:val="1"/>
        <w:topLinePunct w:val="0"/>
        <w:kinsoku w:val="1"/>
        <w:autoSpaceDE w:val="1"/>
        <w:autoSpaceDN w:val="1"/>
        <w:bidi w:val="0"/>
        <w:adjustRightInd w:val="1"/>
        <w:snapToGrid w:val="1"/>
        <w:numPr>
          <w:ilvl w:val="255"/>
          <w:numId w:val="0"/>
        </w:numPr>
        <w:spacing w:line="500" w:lineRule="exact"/>
        <w:ind w:firstLine="560" w:firstLineChars="200"/>
        <w:rPr>
          <w:color w:val="000000" w:themeColor="text1"/>
          <w:sz w:val="28"/>
          <w:szCs w:val="28"/>
          <w14:textFill>
            <w14:solidFill>
              <w14:schemeClr w14:val="tx1"/>
            </w14:solidFill>
          </w14:textFill>
          <w:rFonts w:ascii="仿宋_GB2312" w:hAnsi="仿宋_GB2312" w:eastAsia="仿宋_GB2312" w:cs="仿宋_GB2312" w:hint="eastAsia"/>
        </w:rPr>
      </w:pPr>
      <w:r>
        <w:rPr>
          <w:color w:val="000000" w:themeColor="text1"/>
          <w:sz w:val="28"/>
          <w:szCs w:val="28"/>
          <w14:textFill>
            <w14:solidFill>
              <w14:schemeClr w14:val="tx1"/>
            </w14:solidFill>
          </w14:textFill>
          <w:rFonts w:ascii="仿宋_GB2312" w:hAnsi="仿宋_GB2312" w:eastAsia="仿宋_GB2312" w:cs="仿宋_GB2312" w:hint="eastAsia"/>
        </w:rPr>
        <w:t>公司名称：</w:t>
      </w:r>
    </w:p>
    <w:p w14:paraId="353153C0">
      <w:pPr>
        <w:keepNext w:val="0"/>
        <w:keepLines w:val="0"/>
        <w:pageBreakBefore w:val="0"/>
        <w:wordWrap w:val="1"/>
        <w:overflowPunct w:val="1"/>
        <w:topLinePunct w:val="0"/>
        <w:kinsoku w:val="1"/>
        <w:autoSpaceDE w:val="1"/>
        <w:autoSpaceDN w:val="1"/>
        <w:bidi w:val="0"/>
        <w:adjustRightInd w:val="1"/>
        <w:snapToGrid w:val="1"/>
        <w:numPr>
          <w:ilvl w:val="255"/>
          <w:numId w:val="0"/>
        </w:numPr>
        <w:spacing w:line="500" w:lineRule="exact"/>
        <w:ind w:firstLine="560" w:firstLineChars="200"/>
        <w:rPr>
          <w:color w:val="000000" w:themeColor="text1"/>
          <w:sz w:val="28"/>
          <w:szCs w:val="28"/>
          <w14:textFill>
            <w14:solidFill>
              <w14:schemeClr w14:val="tx1"/>
            </w14:solidFill>
          </w14:textFill>
          <w:rFonts w:ascii="仿宋_GB2312" w:hAnsi="仿宋_GB2312" w:eastAsia="仿宋_GB2312" w:cs="仿宋_GB2312" w:hint="eastAsia"/>
        </w:rPr>
      </w:pPr>
      <w:r>
        <w:rPr>
          <w:color w:val="000000" w:themeColor="text1"/>
          <w:sz w:val="28"/>
          <w:szCs w:val="28"/>
          <w14:textFill>
            <w14:solidFill>
              <w14:schemeClr w14:val="tx1"/>
            </w14:solidFill>
          </w14:textFill>
          <w:rFonts w:ascii="仿宋_GB2312" w:hAnsi="仿宋_GB2312" w:eastAsia="仿宋_GB2312" w:cs="仿宋_GB2312" w:hint="eastAsia"/>
        </w:rPr>
        <w:t>纳税人识别号：</w:t>
      </w:r>
    </w:p>
    <w:p w14:paraId="3ACECFEE">
      <w:pPr>
        <w:keepNext w:val="0"/>
        <w:keepLines w:val="0"/>
        <w:pageBreakBefore w:val="0"/>
        <w:wordWrap w:val="1"/>
        <w:overflowPunct w:val="1"/>
        <w:topLinePunct w:val="0"/>
        <w:kinsoku w:val="1"/>
        <w:autoSpaceDE w:val="1"/>
        <w:autoSpaceDN w:val="1"/>
        <w:bidi w:val="0"/>
        <w:adjustRightInd w:val="1"/>
        <w:snapToGrid w:val="1"/>
        <w:numPr>
          <w:ilvl w:val="255"/>
          <w:numId w:val="0"/>
        </w:numPr>
        <w:spacing w:line="500" w:lineRule="exact"/>
        <w:ind w:firstLine="560" w:firstLineChars="200"/>
        <w:rPr>
          <w:color w:val="000000" w:themeColor="text1"/>
          <w:sz w:val="28"/>
          <w:szCs w:val="28"/>
          <w14:textFill>
            <w14:solidFill>
              <w14:schemeClr w14:val="tx1"/>
            </w14:solidFill>
          </w14:textFill>
          <w:rFonts w:ascii="仿宋_GB2312" w:hAnsi="仿宋_GB2312" w:eastAsia="仿宋_GB2312" w:cs="仿宋_GB2312" w:hint="eastAsia"/>
        </w:rPr>
      </w:pPr>
      <w:r>
        <w:rPr>
          <w:color w:val="000000" w:themeColor="text1"/>
          <w:sz w:val="28"/>
          <w:szCs w:val="28"/>
          <w14:textFill>
            <w14:solidFill>
              <w14:schemeClr w14:val="tx1"/>
            </w14:solidFill>
          </w14:textFill>
          <w:rFonts w:ascii="仿宋_GB2312" w:hAnsi="仿宋_GB2312" w:eastAsia="仿宋_GB2312" w:cs="仿宋_GB2312" w:hint="eastAsia"/>
        </w:rPr>
        <w:t>地址：</w:t>
      </w:r>
    </w:p>
    <w:p w14:paraId="674B5AC8">
      <w:pPr>
        <w:keepNext w:val="0"/>
        <w:keepLines w:val="0"/>
        <w:pageBreakBefore w:val="0"/>
        <w:wordWrap w:val="1"/>
        <w:overflowPunct w:val="1"/>
        <w:topLinePunct w:val="0"/>
        <w:kinsoku w:val="1"/>
        <w:autoSpaceDE w:val="1"/>
        <w:autoSpaceDN w:val="1"/>
        <w:bidi w:val="0"/>
        <w:adjustRightInd w:val="1"/>
        <w:snapToGrid w:val="1"/>
        <w:numPr>
          <w:ilvl w:val="255"/>
          <w:numId w:val="0"/>
        </w:numPr>
        <w:spacing w:line="500" w:lineRule="exact"/>
        <w:ind w:firstLine="560" w:firstLineChars="200"/>
        <w:rPr>
          <w:color w:val="000000" w:themeColor="text1"/>
          <w:sz w:val="28"/>
          <w:szCs w:val="28"/>
          <w14:textFill>
            <w14:solidFill>
              <w14:schemeClr w14:val="tx1"/>
            </w14:solidFill>
          </w14:textFill>
          <w:rFonts w:ascii="仿宋_GB2312" w:hAnsi="仿宋_GB2312" w:eastAsia="仿宋_GB2312" w:cs="仿宋_GB2312" w:hint="eastAsia"/>
        </w:rPr>
      </w:pPr>
      <w:r>
        <w:rPr>
          <w:color w:val="000000" w:themeColor="text1"/>
          <w:sz w:val="28"/>
          <w:szCs w:val="28"/>
          <w14:textFill>
            <w14:solidFill>
              <w14:schemeClr w14:val="tx1"/>
            </w14:solidFill>
          </w14:textFill>
          <w:rFonts w:ascii="仿宋_GB2312" w:hAnsi="仿宋_GB2312" w:eastAsia="仿宋_GB2312" w:cs="仿宋_GB2312" w:hint="eastAsia"/>
        </w:rPr>
        <w:t>开户行：</w:t>
      </w:r>
    </w:p>
    <w:p w14:paraId="3147D44E">
      <w:pPr>
        <w:keepNext w:val="0"/>
        <w:keepLines w:val="0"/>
        <w:pageBreakBefore w:val="0"/>
        <w:wordWrap w:val="1"/>
        <w:overflowPunct w:val="1"/>
        <w:topLinePunct w:val="0"/>
        <w:kinsoku w:val="1"/>
        <w:autoSpaceDE w:val="1"/>
        <w:autoSpaceDN w:val="1"/>
        <w:bidi w:val="0"/>
        <w:adjustRightInd w:val="1"/>
        <w:snapToGrid w:val="1"/>
        <w:numPr>
          <w:ilvl w:val="255"/>
          <w:numId w:val="0"/>
        </w:numPr>
        <w:spacing w:line="500" w:lineRule="exact"/>
        <w:ind w:firstLine="560" w:firstLineChars="200"/>
        <w:rPr>
          <w:color w:val="000000" w:themeColor="text1"/>
          <w:sz w:val="28"/>
          <w:szCs w:val="28"/>
          <w14:textFill>
            <w14:solidFill>
              <w14:schemeClr w14:val="tx1"/>
            </w14:solidFill>
          </w14:textFill>
          <w:rFonts w:ascii="仿宋_GB2312" w:hAnsi="仿宋_GB2312" w:eastAsia="仿宋_GB2312" w:cs="仿宋_GB2312" w:hint="eastAsia"/>
        </w:rPr>
      </w:pPr>
      <w:r>
        <w:rPr>
          <w:color w:val="000000" w:themeColor="text1"/>
          <w:sz w:val="28"/>
          <w:szCs w:val="28"/>
          <w14:textFill>
            <w14:solidFill>
              <w14:schemeClr w14:val="tx1"/>
            </w14:solidFill>
          </w14:textFill>
          <w:rFonts w:ascii="仿宋_GB2312" w:hAnsi="仿宋_GB2312" w:eastAsia="仿宋_GB2312" w:cs="仿宋_GB2312" w:hint="eastAsia"/>
        </w:rPr>
        <w:t>开户行账号：</w:t>
      </w:r>
    </w:p>
    <w:p w14:paraId="7EA7B18A">
      <w:pPr>
        <w:keepNext w:val="0"/>
        <w:keepLines w:val="0"/>
        <w:pageBreakBefore w:val="0"/>
        <w:wordWrap w:val="1"/>
        <w:overflowPunct w:val="1"/>
        <w:topLinePunct w:val="0"/>
        <w:kinsoku w:val="1"/>
        <w:autoSpaceDE w:val="1"/>
        <w:autoSpaceDN w:val="1"/>
        <w:bidi w:val="0"/>
        <w:adjustRightInd w:val="1"/>
        <w:snapToGrid w:val="1"/>
        <w:spacing w:line="500" w:lineRule="exact"/>
        <w:rPr>
          <w:b w:val="1"/>
          <w:color w:val="000000" w:themeColor="text1"/>
          <w:sz w:val="28"/>
          <w:bCs/>
          <w:szCs w:val="28"/>
          <w14:textFill>
            <w14:solidFill>
              <w14:schemeClr w14:val="tx1"/>
            </w14:solidFill>
          </w14:textFill>
          <w:rFonts w:ascii="仿宋_GB2312" w:hAnsi="仿宋_GB2312" w:eastAsia="仿宋_GB2312" w:cs="仿宋_GB2312" w:hint="eastAsia"/>
        </w:rPr>
      </w:pPr>
      <w:r>
        <w:rPr>
          <w:b w:val="1"/>
          <w:color w:val="000000" w:themeColor="text1"/>
          <w:sz w:val="28"/>
          <w:bCs/>
          <w:szCs w:val="28"/>
          <w14:textFill>
            <w14:solidFill>
              <w14:schemeClr w14:val="tx1"/>
            </w14:solidFill>
          </w14:textFill>
          <w:rFonts w:ascii="仿宋_GB2312" w:hAnsi="仿宋_GB2312" w:eastAsia="仿宋_GB2312" w:cs="仿宋_GB2312" w:hint="eastAsia"/>
        </w:rPr>
        <w:t>七、合同终止</w:t>
      </w:r>
    </w:p>
    <w:p w14:paraId="0AEF528B">
      <w:pPr>
        <w:keepNext w:val="0"/>
        <w:keepLines w:val="0"/>
        <w:pageBreakBefore w:val="0"/>
        <w:wordWrap w:val="1"/>
        <w:overflowPunct w:val="1"/>
        <w:topLinePunct w:val="0"/>
        <w:kinsoku w:val="1"/>
        <w:autoSpaceDE w:val="1"/>
        <w:autoSpaceDN w:val="1"/>
        <w:bidi w:val="0"/>
        <w:adjustRightInd w:val="1"/>
        <w:snapToGrid w:val="1"/>
        <w:spacing w:line="500" w:lineRule="exact"/>
        <w:ind w:firstLine="560" w:firstLineChars="200"/>
        <w:rPr>
          <w:color w:val="000000" w:themeColor="text1"/>
          <w:sz w:val="28"/>
          <w:szCs w:val="28"/>
          <w14:textFill>
            <w14:solidFill>
              <w14:schemeClr w14:val="tx1"/>
            </w14:solidFill>
          </w14:textFill>
          <w:rFonts w:ascii="仿宋_GB2312" w:hAnsi="仿宋_GB2312" w:eastAsia="仿宋_GB2312" w:cs="仿宋_GB2312" w:hint="eastAsia"/>
        </w:rPr>
      </w:pPr>
      <w:r>
        <w:rPr>
          <w:color w:val="000000" w:themeColor="text1"/>
          <w:sz w:val="28"/>
          <w:szCs w:val="28"/>
          <w14:textFill>
            <w14:solidFill>
              <w14:schemeClr w14:val="tx1"/>
            </w14:solidFill>
          </w14:textFill>
          <w:rFonts w:ascii="仿宋_GB2312" w:hAnsi="仿宋_GB2312" w:eastAsia="仿宋_GB2312" w:cs="仿宋_GB2312" w:hint="eastAsia"/>
        </w:rPr>
        <w:t>1、本合同到期终止，未到期之前，双方当事人不得随意提前解除合同。</w:t>
      </w:r>
    </w:p>
    <w:p w14:paraId="20366B38">
      <w:pPr>
        <w:keepNext w:val="0"/>
        <w:keepLines w:val="0"/>
        <w:pageBreakBefore w:val="0"/>
        <w:wordWrap w:val="1"/>
        <w:overflowPunct w:val="1"/>
        <w:topLinePunct w:val="0"/>
        <w:kinsoku w:val="1"/>
        <w:autoSpaceDE w:val="1"/>
        <w:autoSpaceDN w:val="1"/>
        <w:bidi w:val="0"/>
        <w:adjustRightInd w:val="1"/>
        <w:snapToGrid w:val="1"/>
        <w:spacing w:line="500" w:lineRule="exact"/>
        <w:ind w:firstLine="560" w:firstLineChars="200"/>
        <w:rPr>
          <w:color w:val="000000" w:themeColor="text1"/>
          <w:sz w:val="28"/>
          <w:szCs w:val="28"/>
          <w14:textFill>
            <w14:solidFill>
              <w14:schemeClr w14:val="tx1"/>
            </w14:solidFill>
          </w14:textFill>
          <w:rFonts w:ascii="仿宋_GB2312" w:hAnsi="仿宋_GB2312" w:eastAsia="仿宋_GB2312" w:cs="仿宋_GB2312" w:hint="eastAsia"/>
        </w:rPr>
      </w:pPr>
      <w:r>
        <w:rPr>
          <w:color w:val="000000" w:themeColor="text1"/>
          <w:sz w:val="28"/>
          <w:szCs w:val="28"/>
          <w14:textFill>
            <w14:solidFill>
              <w14:schemeClr w14:val="tx1"/>
            </w14:solidFill>
          </w14:textFill>
          <w:rFonts w:ascii="仿宋_GB2312" w:hAnsi="仿宋_GB2312" w:eastAsia="仿宋_GB2312" w:cs="仿宋_GB2312" w:hint="eastAsia"/>
        </w:rPr>
        <w:t>2、乙方有下列情形之一的，甲方有权解除合同且不承担违约责任：</w:t>
      </w:r>
    </w:p>
    <w:p w14:paraId="10ECA650">
      <w:pPr>
        <w:keepNext w:val="0"/>
        <w:keepLines w:val="0"/>
        <w:pageBreakBefore w:val="0"/>
        <w:wordWrap w:val="1"/>
        <w:overflowPunct w:val="1"/>
        <w:topLinePunct w:val="0"/>
        <w:kinsoku w:val="1"/>
        <w:autoSpaceDE w:val="1"/>
        <w:autoSpaceDN w:val="1"/>
        <w:bidi w:val="0"/>
        <w:adjustRightInd w:val="1"/>
        <w:snapToGrid w:val="1"/>
        <w:spacing w:line="500" w:lineRule="exact"/>
        <w:ind w:firstLine="560" w:firstLineChars="200"/>
        <w:rPr>
          <w:color w:val="000000" w:themeColor="text1"/>
          <w:sz w:val="28"/>
          <w:szCs w:val="28"/>
          <w14:textFill>
            <w14:solidFill>
              <w14:schemeClr w14:val="tx1"/>
            </w14:solidFill>
          </w14:textFill>
          <w:rFonts w:ascii="仿宋_GB2312" w:hAnsi="仿宋_GB2312" w:eastAsia="仿宋_GB2312" w:cs="仿宋_GB2312" w:hint="eastAsia"/>
        </w:rPr>
      </w:pPr>
      <w:r>
        <w:rPr>
          <w:color w:val="000000" w:themeColor="text1"/>
          <w:sz w:val="28"/>
          <w:szCs w:val="28"/>
          <w14:textFill>
            <w14:solidFill>
              <w14:schemeClr w14:val="tx1"/>
            </w14:solidFill>
          </w14:textFill>
          <w:rFonts w:ascii="仿宋_GB2312" w:hAnsi="仿宋_GB2312" w:eastAsia="仿宋_GB2312" w:cs="仿宋_GB2312" w:hint="eastAsia"/>
        </w:rPr>
        <w:t>（1）</w:t>
      </w:r>
      <w:r>
        <w:rPr>
          <w:color w:val="000000" w:themeColor="text1"/>
          <w:sz w:val="28"/>
          <w:lang w:eastAsia="zh-CN"/>
          <w:szCs w:val="28"/>
          <w14:textFill>
            <w14:solidFill>
              <w14:schemeClr w14:val="tx1"/>
            </w14:solidFill>
          </w14:textFill>
          <w:rFonts w:ascii="仿宋_GB2312" w:hAnsi="仿宋_GB2312" w:eastAsia="仿宋_GB2312" w:cs="仿宋_GB2312" w:hint="eastAsia"/>
        </w:rPr>
        <w:t>未经甲方允许</w:t>
      </w:r>
      <w:r>
        <w:rPr>
          <w:color w:val="000000" w:themeColor="text1"/>
          <w:sz w:val="28"/>
          <w:szCs w:val="28"/>
          <w14:textFill>
            <w14:solidFill>
              <w14:schemeClr w14:val="tx1"/>
            </w14:solidFill>
          </w14:textFill>
          <w:rFonts w:ascii="仿宋_GB2312" w:hAnsi="仿宋_GB2312" w:eastAsia="仿宋_GB2312" w:cs="仿宋_GB2312" w:hint="eastAsia"/>
        </w:rPr>
        <w:t>擅自</w:t>
      </w:r>
      <w:r>
        <w:rPr>
          <w:color w:val="000000" w:themeColor="text1"/>
          <w:sz w:val="28"/>
          <w:lang w:eastAsia="zh-CN"/>
          <w:szCs w:val="28"/>
          <w14:textFill>
            <w14:solidFill>
              <w14:schemeClr w14:val="tx1"/>
            </w14:solidFill>
          </w14:textFill>
          <w:rFonts w:ascii="仿宋_GB2312" w:hAnsi="仿宋_GB2312" w:eastAsia="仿宋_GB2312" w:cs="仿宋_GB2312" w:hint="eastAsia"/>
        </w:rPr>
        <w:t>对房屋进行装修、装潢或</w:t>
      </w:r>
      <w:r>
        <w:rPr>
          <w:color w:val="000000" w:themeColor="text1"/>
          <w:sz w:val="28"/>
          <w:szCs w:val="28"/>
          <w14:textFill>
            <w14:solidFill>
              <w14:schemeClr w14:val="tx1"/>
            </w14:solidFill>
          </w14:textFill>
          <w:rFonts w:ascii="仿宋_GB2312" w:hAnsi="仿宋_GB2312" w:eastAsia="仿宋_GB2312" w:cs="仿宋_GB2312" w:hint="eastAsia"/>
        </w:rPr>
        <w:t>擅自</w:t>
      </w:r>
      <w:r>
        <w:rPr>
          <w:color w:val="000000" w:themeColor="text1"/>
          <w:sz w:val="28"/>
          <w:lang w:eastAsia="zh-CN"/>
          <w:szCs w:val="28"/>
          <w14:textFill>
            <w14:solidFill>
              <w14:schemeClr w14:val="tx1"/>
            </w14:solidFill>
          </w14:textFill>
          <w:rFonts w:ascii="仿宋_GB2312" w:hAnsi="仿宋_GB2312" w:eastAsia="仿宋_GB2312" w:cs="仿宋_GB2312" w:hint="eastAsia"/>
        </w:rPr>
        <w:t>在房屋</w:t>
      </w:r>
      <w:r>
        <w:rPr>
          <w:color w:val="000000" w:themeColor="text1"/>
          <w:sz w:val="28"/>
          <w:szCs w:val="28"/>
          <w14:textFill>
            <w14:solidFill>
              <w14:schemeClr w14:val="tx1"/>
            </w14:solidFill>
          </w14:textFill>
          <w:rFonts w:ascii="仿宋_GB2312" w:hAnsi="仿宋_GB2312" w:eastAsia="仿宋_GB2312" w:cs="仿宋_GB2312" w:hint="eastAsia"/>
        </w:rPr>
        <w:t>附加建筑；</w:t>
      </w:r>
    </w:p>
    <w:p w14:paraId="074E4380">
      <w:pPr>
        <w:keepNext w:val="0"/>
        <w:keepLines w:val="0"/>
        <w:pageBreakBefore w:val="0"/>
        <w:wordWrap w:val="1"/>
        <w:overflowPunct w:val="1"/>
        <w:topLinePunct w:val="0"/>
        <w:kinsoku w:val="1"/>
        <w:autoSpaceDE w:val="1"/>
        <w:autoSpaceDN w:val="1"/>
        <w:bidi w:val="0"/>
        <w:adjustRightInd w:val="1"/>
        <w:snapToGrid w:val="1"/>
        <w:spacing w:line="500" w:lineRule="exact"/>
        <w:ind w:firstLine="560" w:firstLineChars="200"/>
        <w:rPr>
          <w:color w:val="000000" w:themeColor="text1"/>
          <w:sz w:val="28"/>
          <w:szCs w:val="28"/>
          <w14:textFill>
            <w14:solidFill>
              <w14:schemeClr w14:val="tx1"/>
            </w14:solidFill>
          </w14:textFill>
          <w:rFonts w:ascii="仿宋_GB2312" w:hAnsi="仿宋_GB2312" w:eastAsia="仿宋_GB2312" w:cs="仿宋_GB2312" w:hint="eastAsia"/>
        </w:rPr>
      </w:pPr>
      <w:r>
        <w:rPr>
          <w:color w:val="000000" w:themeColor="text1"/>
          <w:sz w:val="28"/>
          <w:szCs w:val="28"/>
          <w14:textFill>
            <w14:solidFill>
              <w14:schemeClr w14:val="tx1"/>
            </w14:solidFill>
          </w14:textFill>
          <w:rFonts w:ascii="仿宋_GB2312" w:hAnsi="仿宋_GB2312" w:eastAsia="仿宋_GB2312" w:cs="仿宋_GB2312" w:hint="eastAsia"/>
        </w:rPr>
        <w:t>（2）未经甲方书面同意，乙方擅自将</w:t>
      </w:r>
      <w:r>
        <w:rPr>
          <w:color w:val="000000" w:themeColor="text1"/>
          <w:sz w:val="28"/>
          <w:lang w:eastAsia="zh-CN"/>
          <w:szCs w:val="28"/>
          <w14:textFill>
            <w14:solidFill>
              <w14:schemeClr w14:val="tx1"/>
            </w14:solidFill>
          </w14:textFill>
          <w:rFonts w:ascii="仿宋_GB2312" w:hAnsi="仿宋_GB2312" w:eastAsia="仿宋_GB2312" w:cs="仿宋_GB2312" w:hint="eastAsia"/>
        </w:rPr>
        <w:t>合作经营房屋</w:t>
      </w:r>
      <w:r>
        <w:rPr>
          <w:color w:val="000000" w:themeColor="text1"/>
          <w:sz w:val="28"/>
          <w:szCs w:val="28"/>
          <w14:textFill>
            <w14:solidFill>
              <w14:schemeClr w14:val="tx1"/>
            </w14:solidFill>
          </w14:textFill>
          <w:rFonts w:ascii="仿宋_GB2312" w:hAnsi="仿宋_GB2312" w:eastAsia="仿宋_GB2312" w:cs="仿宋_GB2312" w:hint="eastAsia"/>
        </w:rPr>
        <w:t>全部或部分予以转让或变相转让、转借他人或调换使用，或交与第三方承包经营、合作经营或联合经营的；</w:t>
      </w:r>
    </w:p>
    <w:p w14:paraId="2231BE74">
      <w:pPr>
        <w:keepNext w:val="0"/>
        <w:keepLines w:val="0"/>
        <w:pageBreakBefore w:val="0"/>
        <w:wordWrap w:val="1"/>
        <w:overflowPunct w:val="1"/>
        <w:topLinePunct w:val="0"/>
        <w:kinsoku w:val="1"/>
        <w:autoSpaceDE w:val="1"/>
        <w:autoSpaceDN w:val="1"/>
        <w:bidi w:val="0"/>
        <w:adjustRightInd w:val="1"/>
        <w:snapToGrid w:val="1"/>
        <w:spacing w:line="500" w:lineRule="exact"/>
        <w:ind w:firstLine="560" w:firstLineChars="200"/>
        <w:rPr>
          <w:color w:val="000000" w:themeColor="text1"/>
          <w:sz w:val="28"/>
          <w:szCs w:val="28"/>
          <w14:textFill>
            <w14:solidFill>
              <w14:schemeClr w14:val="tx1"/>
            </w14:solidFill>
          </w14:textFill>
          <w:rFonts w:ascii="仿宋_GB2312" w:hAnsi="仿宋_GB2312" w:eastAsia="仿宋_GB2312" w:cs="仿宋_GB2312" w:hint="eastAsia"/>
        </w:rPr>
      </w:pPr>
      <w:r>
        <w:rPr>
          <w:color w:val="000000" w:themeColor="text1"/>
          <w:sz w:val="28"/>
          <w:szCs w:val="28"/>
          <w14:textFill>
            <w14:solidFill>
              <w14:schemeClr w14:val="tx1"/>
            </w14:solidFill>
          </w14:textFill>
          <w:rFonts w:ascii="仿宋_GB2312" w:hAnsi="仿宋_GB2312" w:eastAsia="仿宋_GB2312" w:cs="仿宋_GB2312" w:hint="eastAsia"/>
        </w:rPr>
        <w:t>（3）因违法违章行为被相关政府职能部门处以停业整顿、吊销许可证或营业执照等行政处罚的；</w:t>
      </w:r>
    </w:p>
    <w:p w14:paraId="5C31E7B8">
      <w:pPr>
        <w:keepNext w:val="0"/>
        <w:keepLines w:val="0"/>
        <w:pageBreakBefore w:val="0"/>
        <w:wordWrap w:val="1"/>
        <w:overflowPunct w:val="1"/>
        <w:topLinePunct w:val="0"/>
        <w:kinsoku w:val="1"/>
        <w:autoSpaceDE w:val="1"/>
        <w:autoSpaceDN w:val="1"/>
        <w:bidi w:val="0"/>
        <w:adjustRightInd w:val="1"/>
        <w:snapToGrid w:val="1"/>
        <w:spacing w:line="500" w:lineRule="exact"/>
        <w:ind w:firstLine="560" w:firstLineChars="200"/>
        <w:rPr>
          <w:color w:val="000000" w:themeColor="text1"/>
          <w:sz w:val="28"/>
          <w:szCs w:val="28"/>
          <w14:textFill>
            <w14:solidFill>
              <w14:schemeClr w14:val="tx1"/>
            </w14:solidFill>
          </w14:textFill>
          <w:rFonts w:ascii="仿宋_GB2312" w:hAnsi="仿宋_GB2312" w:eastAsia="仿宋_GB2312" w:cs="仿宋_GB2312" w:hint="eastAsia"/>
        </w:rPr>
      </w:pPr>
      <w:r>
        <w:rPr>
          <w:color w:val="000000" w:themeColor="text1"/>
          <w:sz w:val="28"/>
          <w:szCs w:val="28"/>
          <w14:textFill>
            <w14:solidFill>
              <w14:schemeClr w14:val="tx1"/>
            </w14:solidFill>
          </w14:textFill>
          <w:rFonts w:ascii="仿宋_GB2312" w:hAnsi="仿宋_GB2312" w:eastAsia="仿宋_GB2312" w:cs="仿宋_GB2312" w:hint="eastAsia"/>
        </w:rPr>
        <w:t>（4）未经甲方书面同意，擅自停止营业连续超过7天或一年内累计停止营业超过15天的；</w:t>
      </w:r>
    </w:p>
    <w:p w14:paraId="32720810">
      <w:pPr>
        <w:widowControl w:val="0"/>
        <w:keepNext w:val="0"/>
        <w:keepLines w:val="0"/>
        <w:pageBreakBefore w:val="0"/>
        <w:wordWrap w:val="1"/>
        <w:overflowPunct w:val="1"/>
        <w:topLinePunct w:val="0"/>
        <w:kinsoku w:val="1"/>
        <w:autoSpaceDE w:val="1"/>
        <w:autoSpaceDN w:val="1"/>
        <w:bidi w:val="0"/>
        <w:adjustRightInd w:val="1"/>
        <w:snapToGrid w:val="1"/>
        <w:spacing w:line="500" w:lineRule="exact"/>
        <w:ind w:firstLine="560" w:firstLineChars="200"/>
        <w:rPr>
          <w:color w:val="000000" w:themeColor="text1"/>
          <w:sz w:val="28"/>
          <w:szCs w:val="28"/>
          <w14:textFill>
            <w14:solidFill>
              <w14:schemeClr w14:val="tx1"/>
            </w14:solidFill>
          </w14:textFill>
          <w:rFonts w:ascii="仿宋_GB2312" w:hAnsi="仿宋_GB2312" w:eastAsia="仿宋_GB2312" w:cs="仿宋_GB2312" w:hint="eastAsia"/>
        </w:rPr>
      </w:pPr>
      <w:r>
        <w:rPr>
          <w:color w:val="000000" w:themeColor="text1"/>
          <w:sz w:val="28"/>
          <w:szCs w:val="28"/>
          <w14:textFill>
            <w14:solidFill>
              <w14:schemeClr w14:val="tx1"/>
            </w14:solidFill>
          </w14:textFill>
          <w:rFonts w:ascii="仿宋_GB2312" w:hAnsi="仿宋_GB2312" w:eastAsia="仿宋_GB2312" w:cs="仿宋_GB2312" w:hint="eastAsia"/>
        </w:rPr>
        <w:t>（5）因乙方行为，甲方陷入与第三方纠纷或者使甲方被第三方索赔，或者使甲方遭受行政处罚，或者其他违约行为使甲方遭受重大损失的；</w:t>
      </w:r>
    </w:p>
    <w:p w14:paraId="506753FD">
      <w:pPr>
        <w:widowControl w:val="0"/>
        <w:keepNext w:val="0"/>
        <w:keepLines w:val="0"/>
        <w:pageBreakBefore w:val="0"/>
        <w:wordWrap w:val="1"/>
        <w:overflowPunct w:val="1"/>
        <w:topLinePunct w:val="0"/>
        <w:kinsoku w:val="1"/>
        <w:autoSpaceDE w:val="1"/>
        <w:autoSpaceDN w:val="1"/>
        <w:bidi w:val="0"/>
        <w:adjustRightInd w:val="1"/>
        <w:snapToGrid w:val="1"/>
        <w:spacing w:line="500" w:lineRule="exact"/>
        <w:ind w:firstLine="560" w:firstLineChars="200"/>
        <w:rPr>
          <w:lang w:eastAsia="zh-CN"/>
          <w:rFonts w:eastAsia="仿宋_GB2312" w:hint="eastAsia"/>
        </w:rPr>
      </w:pPr>
      <w:r>
        <w:rPr>
          <w:color w:val="000000" w:themeColor="text1"/>
          <w:sz w:val="28"/>
          <w:lang w:eastAsia="zh-CN"/>
          <w:szCs w:val="28"/>
          <w14:textFill>
            <w14:solidFill>
              <w14:schemeClr w14:val="tx1"/>
            </w14:solidFill>
          </w14:textFill>
          <w:rFonts w:ascii="仿宋_GB2312" w:hAnsi="仿宋_GB2312" w:eastAsia="仿宋_GB2312" w:cs="仿宋_GB2312" w:hint="eastAsia"/>
        </w:rPr>
        <w:t>（</w:t>
      </w:r>
      <w:r>
        <w:rPr>
          <w:color w:val="000000" w:themeColor="text1"/>
          <w:sz w:val="28"/>
          <w:lang w:val="en-US" w:eastAsia="zh-CN"/>
          <w:szCs w:val="28"/>
          <w14:textFill>
            <w14:solidFill>
              <w14:schemeClr w14:val="tx1"/>
            </w14:solidFill>
          </w14:textFill>
          <w:rFonts w:ascii="仿宋_GB2312" w:hAnsi="仿宋_GB2312" w:eastAsia="仿宋_GB2312" w:cs="仿宋_GB2312" w:hint="eastAsia"/>
        </w:rPr>
        <w:t>6</w:t>
      </w:r>
      <w:r>
        <w:rPr>
          <w:color w:val="000000" w:themeColor="text1"/>
          <w:sz w:val="28"/>
          <w:lang w:eastAsia="zh-CN"/>
          <w:szCs w:val="28"/>
          <w14:textFill>
            <w14:solidFill>
              <w14:schemeClr w14:val="tx1"/>
            </w14:solidFill>
          </w14:textFill>
          <w:rFonts w:ascii="仿宋_GB2312" w:hAnsi="仿宋_GB2312" w:eastAsia="仿宋_GB2312" w:cs="仿宋_GB2312" w:hint="eastAsia"/>
        </w:rPr>
        <w:t>）乙方不遵守合同前述其他条款的；</w:t>
      </w:r>
    </w:p>
    <w:p w14:paraId="12720944">
      <w:pPr>
        <w:widowControl w:val="0"/>
        <w:keepNext w:val="0"/>
        <w:keepLines w:val="0"/>
        <w:pageBreakBefore w:val="0"/>
        <w:wordWrap w:val="1"/>
        <w:overflowPunct w:val="1"/>
        <w:topLinePunct w:val="0"/>
        <w:kinsoku w:val="1"/>
        <w:autoSpaceDE w:val="1"/>
        <w:autoSpaceDN w:val="1"/>
        <w:bidi w:val="0"/>
        <w:adjustRightInd w:val="1"/>
        <w:snapToGrid w:val="1"/>
        <w:spacing w:line="500" w:lineRule="exact"/>
        <w:ind w:firstLine="560" w:firstLineChars="200"/>
        <w:rPr>
          <w:color w:val="000000" w:themeColor="text1"/>
          <w:sz w:val="28"/>
          <w:szCs w:val="28"/>
          <w14:textFill>
            <w14:solidFill>
              <w14:schemeClr w14:val="tx1"/>
            </w14:solidFill>
          </w14:textFill>
          <w:rFonts w:ascii="仿宋_GB2312" w:hAnsi="仿宋_GB2312" w:eastAsia="仿宋_GB2312" w:cs="仿宋_GB2312" w:hint="eastAsia"/>
        </w:rPr>
      </w:pPr>
      <w:r>
        <w:rPr>
          <w:color w:val="000000" w:themeColor="text1"/>
          <w:sz w:val="28"/>
          <w:szCs w:val="28"/>
          <w14:textFill>
            <w14:solidFill>
              <w14:schemeClr w14:val="tx1"/>
            </w14:solidFill>
          </w14:textFill>
          <w:rFonts w:ascii="仿宋_GB2312" w:hAnsi="仿宋_GB2312" w:eastAsia="仿宋_GB2312" w:cs="仿宋_GB2312" w:hint="eastAsia"/>
        </w:rPr>
        <w:t>因乙方原因导致本合同解除的，乙方应当赔偿甲方因此遭受的损失。</w:t>
      </w:r>
    </w:p>
    <w:p w14:paraId="3034229E">
      <w:pPr>
        <w:widowControl w:val="0"/>
        <w:keepNext w:val="0"/>
        <w:keepLines w:val="0"/>
        <w:pageBreakBefore w:val="0"/>
        <w:wordWrap w:val="1"/>
        <w:overflowPunct w:val="1"/>
        <w:topLinePunct w:val="0"/>
        <w:kinsoku w:val="1"/>
        <w:autoSpaceDE w:val="1"/>
        <w:autoSpaceDN w:val="1"/>
        <w:bidi w:val="0"/>
        <w:adjustRightInd w:val="1"/>
        <w:snapToGrid w:val="1"/>
        <w:spacing w:line="500" w:lineRule="exact"/>
        <w:ind w:firstLine="560" w:firstLineChars="200"/>
        <w:rPr>
          <w:color w:val="000000" w:themeColor="text1"/>
          <w:sz w:val="28"/>
          <w:szCs w:val="28"/>
          <w14:textFill>
            <w14:solidFill>
              <w14:schemeClr w14:val="tx1"/>
            </w14:solidFill>
          </w14:textFill>
          <w:rFonts w:ascii="仿宋_GB2312" w:hAnsi="仿宋_GB2312" w:eastAsia="仿宋_GB2312" w:cs="仿宋_GB2312" w:hint="eastAsia"/>
        </w:rPr>
      </w:pPr>
      <w:r>
        <w:rPr>
          <w:color w:val="000000" w:themeColor="text1"/>
          <w:sz w:val="28"/>
          <w:szCs w:val="28"/>
          <w14:textFill>
            <w14:solidFill>
              <w14:schemeClr w14:val="tx1"/>
            </w14:solidFill>
          </w14:textFill>
          <w:rFonts w:ascii="仿宋_GB2312" w:hAnsi="仿宋_GB2312" w:eastAsia="仿宋_GB2312" w:cs="仿宋_GB2312" w:hint="eastAsia"/>
        </w:rPr>
        <w:t>3、甲方有下列情形之一的，乙方有权解除合同且不承担违约责任：</w:t>
      </w:r>
    </w:p>
    <w:p w14:paraId="6881A321">
      <w:pPr>
        <w:widowControl w:val="0"/>
        <w:keepNext w:val="0"/>
        <w:keepLines w:val="0"/>
        <w:pageBreakBefore w:val="0"/>
        <w:wordWrap w:val="1"/>
        <w:overflowPunct w:val="1"/>
        <w:topLinePunct w:val="0"/>
        <w:kinsoku w:val="1"/>
        <w:autoSpaceDE w:val="1"/>
        <w:autoSpaceDN w:val="1"/>
        <w:bidi w:val="0"/>
        <w:adjustRightInd w:val="1"/>
        <w:snapToGrid w:val="1"/>
        <w:spacing w:line="500" w:lineRule="exact"/>
        <w:ind w:firstLine="560" w:firstLineChars="200"/>
        <w:rPr>
          <w:color w:val="000000" w:themeColor="text1"/>
          <w:sz w:val="28"/>
          <w:szCs w:val="28"/>
          <w14:textFill>
            <w14:solidFill>
              <w14:schemeClr w14:val="tx1"/>
            </w14:solidFill>
          </w14:textFill>
          <w:rFonts w:ascii="仿宋_GB2312" w:hAnsi="仿宋_GB2312" w:eastAsia="仿宋_GB2312" w:cs="仿宋_GB2312" w:hint="eastAsia"/>
        </w:rPr>
      </w:pPr>
      <w:r>
        <w:rPr>
          <w:color w:val="000000" w:themeColor="text1"/>
          <w:sz w:val="28"/>
          <w:szCs w:val="28"/>
          <w14:textFill>
            <w14:solidFill>
              <w14:schemeClr w14:val="tx1"/>
            </w14:solidFill>
          </w14:textFill>
          <w:rFonts w:ascii="仿宋_GB2312" w:hAnsi="仿宋_GB2312" w:eastAsia="仿宋_GB2312" w:cs="仿宋_GB2312" w:hint="eastAsia"/>
        </w:rPr>
        <w:t>（1）甲方未按约定时间交付</w:t>
      </w:r>
      <w:r>
        <w:rPr>
          <w:color w:val="000000" w:themeColor="text1"/>
          <w:sz w:val="28"/>
          <w:lang w:eastAsia="zh-CN"/>
          <w:szCs w:val="28"/>
          <w14:textFill>
            <w14:solidFill>
              <w14:schemeClr w14:val="tx1"/>
            </w14:solidFill>
          </w14:textFill>
          <w:rFonts w:ascii="仿宋_GB2312" w:hAnsi="仿宋_GB2312" w:eastAsia="仿宋_GB2312" w:cs="仿宋_GB2312" w:hint="eastAsia"/>
        </w:rPr>
        <w:t>合作经营房屋</w:t>
      </w:r>
      <w:r>
        <w:rPr>
          <w:color w:val="000000" w:themeColor="text1"/>
          <w:sz w:val="28"/>
          <w:szCs w:val="28"/>
          <w14:textFill>
            <w14:solidFill>
              <w14:schemeClr w14:val="tx1"/>
            </w14:solidFill>
          </w14:textFill>
          <w:rFonts w:ascii="仿宋_GB2312" w:hAnsi="仿宋_GB2312" w:eastAsia="仿宋_GB2312" w:cs="仿宋_GB2312" w:hint="eastAsia"/>
        </w:rPr>
        <w:t>达</w:t>
      </w:r>
      <w:r>
        <w:rPr>
          <w:u w:val="single" w:color="000000"/>
          <w:color w:val="000000" w:themeColor="text1"/>
          <w:sz w:val="28"/>
          <w:szCs w:val="28"/>
          <w14:textFill>
            <w14:solidFill>
              <w14:schemeClr w14:val="tx1"/>
            </w14:solidFill>
          </w14:textFill>
          <w:rFonts w:ascii="仿宋_GB2312" w:hAnsi="仿宋_GB2312" w:eastAsia="仿宋_GB2312" w:cs="仿宋_GB2312" w:hint="eastAsia"/>
        </w:rPr>
        <w:t xml:space="preserve"> 30 </w:t>
      </w:r>
      <w:r>
        <w:rPr>
          <w:color w:val="000000" w:themeColor="text1"/>
          <w:sz w:val="28"/>
          <w:szCs w:val="28"/>
          <w14:textFill>
            <w14:solidFill>
              <w14:schemeClr w14:val="tx1"/>
            </w14:solidFill>
          </w14:textFill>
          <w:rFonts w:ascii="仿宋_GB2312" w:hAnsi="仿宋_GB2312" w:eastAsia="仿宋_GB2312" w:cs="仿宋_GB2312" w:hint="eastAsia"/>
        </w:rPr>
        <w:t>日的；</w:t>
      </w:r>
    </w:p>
    <w:p w14:paraId="2AE6EA97">
      <w:pPr>
        <w:keepNext w:val="0"/>
        <w:keepLines w:val="0"/>
        <w:pageBreakBefore w:val="0"/>
        <w:wordWrap w:val="1"/>
        <w:overflowPunct w:val="1"/>
        <w:topLinePunct w:val="0"/>
        <w:kinsoku w:val="1"/>
        <w:autoSpaceDE w:val="1"/>
        <w:autoSpaceDN w:val="1"/>
        <w:bidi w:val="0"/>
        <w:adjustRightInd w:val="1"/>
        <w:snapToGrid w:val="1"/>
        <w:spacing w:line="500" w:lineRule="exact"/>
        <w:ind w:firstLine="560" w:firstLineChars="200"/>
        <w:rPr>
          <w:color w:val="000000" w:themeColor="text1"/>
          <w:sz w:val="28"/>
          <w:szCs w:val="28"/>
          <w14:textFill>
            <w14:solidFill>
              <w14:schemeClr w14:val="tx1"/>
            </w14:solidFill>
          </w14:textFill>
          <w:rFonts w:ascii="仿宋_GB2312" w:hAnsi="仿宋_GB2312" w:eastAsia="仿宋_GB2312" w:cs="仿宋_GB2312" w:hint="eastAsia"/>
        </w:rPr>
      </w:pPr>
      <w:r>
        <w:rPr>
          <w:color w:val="000000" w:themeColor="text1"/>
          <w:sz w:val="28"/>
          <w:szCs w:val="28"/>
          <w14:textFill>
            <w14:solidFill>
              <w14:schemeClr w14:val="tx1"/>
            </w14:solidFill>
          </w14:textFill>
          <w:rFonts w:ascii="仿宋_GB2312" w:hAnsi="仿宋_GB2312" w:eastAsia="仿宋_GB2312" w:cs="仿宋_GB2312" w:hint="eastAsia"/>
        </w:rPr>
        <w:t>因甲方原因导致本合同解除的，甲方应当赔偿乙方遭受的损失。</w:t>
      </w:r>
    </w:p>
    <w:p w14:paraId="5A7D791E">
      <w:pPr>
        <w:keepNext w:val="0"/>
        <w:keepLines w:val="0"/>
        <w:pageBreakBefore w:val="0"/>
        <w:wordWrap w:val="1"/>
        <w:overflowPunct w:val="1"/>
        <w:topLinePunct w:val="0"/>
        <w:kinsoku w:val="1"/>
        <w:autoSpaceDE w:val="1"/>
        <w:autoSpaceDN w:val="1"/>
        <w:bidi w:val="0"/>
        <w:adjustRightInd w:val="1"/>
        <w:snapToGrid w:val="1"/>
        <w:spacing w:line="500" w:lineRule="exact"/>
        <w:ind w:firstLine="560" w:firstLineChars="200"/>
        <w:rPr>
          <w:color w:val="000000" w:themeColor="text1"/>
          <w:sz w:val="28"/>
          <w:szCs w:val="28"/>
          <w14:textFill>
            <w14:solidFill>
              <w14:schemeClr w14:val="tx1"/>
            </w14:solidFill>
          </w14:textFill>
          <w:rFonts w:ascii="仿宋_GB2312" w:hAnsi="仿宋_GB2312" w:eastAsia="仿宋_GB2312" w:cs="仿宋_GB2312" w:hint="eastAsia"/>
        </w:rPr>
      </w:pPr>
      <w:r>
        <w:rPr>
          <w:color w:val="000000" w:themeColor="text1"/>
          <w:sz w:val="28"/>
          <w:szCs w:val="28"/>
          <w14:textFill>
            <w14:solidFill>
              <w14:schemeClr w14:val="tx1"/>
            </w14:solidFill>
          </w14:textFill>
          <w:rFonts w:ascii="仿宋_GB2312" w:hAnsi="仿宋_GB2312" w:eastAsia="仿宋_GB2312" w:cs="仿宋_GB2312" w:hint="eastAsia"/>
        </w:rPr>
        <w:t>4、有下列情形之一的，甲乙双方均有权单方面解除本合同，且互不承担违约责任：</w:t>
      </w:r>
    </w:p>
    <w:p w14:paraId="50026060">
      <w:pPr>
        <w:keepNext w:val="0"/>
        <w:keepLines w:val="0"/>
        <w:pageBreakBefore w:val="0"/>
        <w:wordWrap w:val="1"/>
        <w:overflowPunct w:val="1"/>
        <w:topLinePunct w:val="0"/>
        <w:kinsoku w:val="1"/>
        <w:autoSpaceDE w:val="1"/>
        <w:autoSpaceDN w:val="1"/>
        <w:bidi w:val="0"/>
        <w:adjustRightInd w:val="1"/>
        <w:snapToGrid w:val="1"/>
        <w:spacing w:line="500" w:lineRule="exact"/>
        <w:ind w:firstLine="280" w:firstLineChars="100"/>
        <w:rPr>
          <w:color w:val="000000" w:themeColor="text1"/>
          <w:sz w:val="28"/>
          <w:szCs w:val="28"/>
          <w14:textFill>
            <w14:solidFill>
              <w14:schemeClr w14:val="tx1"/>
            </w14:solidFill>
          </w14:textFill>
          <w:rFonts w:ascii="仿宋_GB2312" w:hAnsi="仿宋_GB2312" w:eastAsia="仿宋_GB2312" w:cs="仿宋_GB2312" w:hint="eastAsia"/>
        </w:rPr>
      </w:pPr>
      <w:r>
        <w:rPr>
          <w:color w:val="000000" w:themeColor="text1"/>
          <w:sz w:val="28"/>
          <w:szCs w:val="28"/>
          <w14:textFill>
            <w14:solidFill>
              <w14:schemeClr w14:val="tx1"/>
            </w14:solidFill>
          </w14:textFill>
          <w:rFonts w:ascii="仿宋_GB2312" w:hAnsi="仿宋_GB2312" w:eastAsia="仿宋_GB2312" w:cs="仿宋_GB2312" w:hint="eastAsia"/>
        </w:rPr>
        <w:t xml:space="preserve">（1） </w:t>
      </w:r>
      <w:r>
        <w:rPr>
          <w:color w:val="000000" w:themeColor="text1"/>
          <w:sz w:val="28"/>
          <w:lang w:eastAsia="zh-CN"/>
          <w:szCs w:val="28"/>
          <w14:textFill>
            <w14:solidFill>
              <w14:schemeClr w14:val="tx1"/>
            </w14:solidFill>
          </w14:textFill>
          <w:rFonts w:ascii="仿宋_GB2312" w:hAnsi="仿宋_GB2312" w:eastAsia="仿宋_GB2312" w:cs="仿宋_GB2312" w:hint="eastAsia"/>
        </w:rPr>
        <w:t>合作经营房屋</w:t>
      </w:r>
      <w:r>
        <w:rPr>
          <w:color w:val="000000" w:themeColor="text1"/>
          <w:sz w:val="28"/>
          <w:szCs w:val="28"/>
          <w14:textFill>
            <w14:solidFill>
              <w14:schemeClr w14:val="tx1"/>
            </w14:solidFill>
          </w14:textFill>
          <w:rFonts w:ascii="仿宋_GB2312" w:hAnsi="仿宋_GB2312" w:eastAsia="仿宋_GB2312" w:cs="仿宋_GB2312" w:hint="eastAsia"/>
        </w:rPr>
        <w:t>因政府部门要求拆迁（如生态红线内违规建设等原因）</w:t>
      </w:r>
      <w:r>
        <w:rPr>
          <w:color w:val="000000" w:themeColor="text1"/>
          <w:sz w:val="28"/>
          <w:lang w:eastAsia="zh-CN"/>
          <w:szCs w:val="28"/>
          <w14:textFill>
            <w14:solidFill>
              <w14:schemeClr w14:val="tx1"/>
            </w14:solidFill>
          </w14:textFill>
          <w:rFonts w:ascii="仿宋_GB2312" w:hAnsi="仿宋_GB2312" w:eastAsia="仿宋_GB2312" w:cs="仿宋_GB2312" w:hint="eastAsia"/>
        </w:rPr>
        <w:t>、</w:t>
      </w:r>
      <w:r>
        <w:rPr>
          <w:color w:val="000000" w:themeColor="text1"/>
          <w:sz w:val="28"/>
          <w:szCs w:val="28"/>
          <w14:textFill>
            <w14:solidFill>
              <w14:schemeClr w14:val="tx1"/>
            </w14:solidFill>
          </w14:textFill>
          <w:rFonts w:ascii="仿宋_GB2312" w:hAnsi="仿宋_GB2312" w:eastAsia="仿宋_GB2312" w:cs="仿宋_GB2312" w:hint="eastAsia"/>
        </w:rPr>
        <w:t>城市建设需要被依法动迁或因甲方改造提升需要进行拆迁的；</w:t>
      </w:r>
    </w:p>
    <w:p w14:paraId="683299FB">
      <w:pPr>
        <w:keepNext w:val="0"/>
        <w:keepLines w:val="0"/>
        <w:pageBreakBefore w:val="0"/>
        <w:wordWrap w:val="1"/>
        <w:overflowPunct w:val="1"/>
        <w:topLinePunct w:val="0"/>
        <w:kinsoku w:val="1"/>
        <w:autoSpaceDE w:val="1"/>
        <w:autoSpaceDN w:val="1"/>
        <w:bidi w:val="0"/>
        <w:adjustRightInd w:val="1"/>
        <w:snapToGrid w:val="1"/>
        <w:spacing w:line="500" w:lineRule="exact"/>
        <w:ind w:firstLine="280" w:firstLineChars="100"/>
        <w:rPr>
          <w:color w:val="000000" w:themeColor="text1"/>
          <w:sz w:val="28"/>
          <w:szCs w:val="28"/>
          <w14:textFill>
            <w14:solidFill>
              <w14:schemeClr w14:val="tx1"/>
            </w14:solidFill>
          </w14:textFill>
          <w:rFonts w:ascii="仿宋_GB2312" w:hAnsi="仿宋_GB2312" w:eastAsia="仿宋_GB2312" w:cs="仿宋_GB2312" w:hint="eastAsia"/>
        </w:rPr>
      </w:pPr>
      <w:r>
        <w:rPr>
          <w:color w:val="000000" w:themeColor="text1"/>
          <w:sz w:val="28"/>
          <w:szCs w:val="28"/>
          <w14:textFill>
            <w14:solidFill>
              <w14:schemeClr w14:val="tx1"/>
            </w14:solidFill>
          </w14:textFill>
          <w:rFonts w:ascii="仿宋_GB2312" w:hAnsi="仿宋_GB2312" w:eastAsia="仿宋_GB2312" w:cs="仿宋_GB2312" w:hint="eastAsia"/>
        </w:rPr>
        <w:t>（2）</w:t>
      </w:r>
      <w:r>
        <w:rPr>
          <w:color w:val="000000" w:themeColor="text1"/>
          <w:sz w:val="28"/>
          <w:lang w:eastAsia="zh-CN"/>
          <w:szCs w:val="28"/>
          <w14:textFill>
            <w14:solidFill>
              <w14:schemeClr w14:val="tx1"/>
            </w14:solidFill>
          </w14:textFill>
          <w:rFonts w:ascii="仿宋_GB2312" w:hAnsi="仿宋_GB2312" w:eastAsia="仿宋_GB2312" w:cs="仿宋_GB2312" w:hint="eastAsia"/>
        </w:rPr>
        <w:t>合作经营房屋</w:t>
      </w:r>
      <w:r>
        <w:rPr>
          <w:color w:val="000000" w:themeColor="text1"/>
          <w:sz w:val="28"/>
          <w:szCs w:val="28"/>
          <w14:textFill>
            <w14:solidFill>
              <w14:schemeClr w14:val="tx1"/>
            </w14:solidFill>
          </w14:textFill>
          <w:rFonts w:ascii="仿宋_GB2312" w:hAnsi="仿宋_GB2312" w:eastAsia="仿宋_GB2312" w:cs="仿宋_GB2312" w:hint="eastAsia"/>
        </w:rPr>
        <w:t>因社会公共利益的需要被依法征用的；</w:t>
      </w:r>
    </w:p>
    <w:p w14:paraId="44E88240">
      <w:pPr>
        <w:keepNext w:val="0"/>
        <w:keepLines w:val="0"/>
        <w:pageBreakBefore w:val="0"/>
        <w:wordWrap w:val="1"/>
        <w:overflowPunct w:val="1"/>
        <w:topLinePunct w:val="0"/>
        <w:kinsoku w:val="1"/>
        <w:autoSpaceDE w:val="1"/>
        <w:autoSpaceDN w:val="1"/>
        <w:bidi w:val="0"/>
        <w:adjustRightInd w:val="1"/>
        <w:snapToGrid w:val="1"/>
        <w:spacing w:line="500" w:lineRule="exact"/>
        <w:ind w:firstLine="280" w:firstLineChars="100"/>
        <w:rPr>
          <w:color w:val="000000" w:themeColor="text1"/>
          <w:sz w:val="28"/>
          <w:szCs w:val="28"/>
          <w14:textFill>
            <w14:solidFill>
              <w14:schemeClr w14:val="tx1"/>
            </w14:solidFill>
          </w14:textFill>
          <w:rFonts w:ascii="仿宋_GB2312" w:hAnsi="仿宋_GB2312" w:eastAsia="仿宋_GB2312" w:cs="仿宋_GB2312" w:hint="eastAsia"/>
        </w:rPr>
      </w:pPr>
      <w:r>
        <w:rPr>
          <w:color w:val="000000" w:themeColor="text1"/>
          <w:sz w:val="28"/>
          <w:szCs w:val="28"/>
          <w14:textFill>
            <w14:solidFill>
              <w14:schemeClr w14:val="tx1"/>
            </w14:solidFill>
          </w14:textFill>
          <w:rFonts w:ascii="仿宋_GB2312" w:hAnsi="仿宋_GB2312" w:eastAsia="仿宋_GB2312" w:cs="仿宋_GB2312" w:hint="eastAsia"/>
        </w:rPr>
        <w:t>（3）因不可抗力致使</w:t>
      </w:r>
      <w:r>
        <w:rPr>
          <w:color w:val="000000" w:themeColor="text1"/>
          <w:sz w:val="28"/>
          <w:lang w:eastAsia="zh-CN"/>
          <w:szCs w:val="28"/>
          <w14:textFill>
            <w14:solidFill>
              <w14:schemeClr w14:val="tx1"/>
            </w14:solidFill>
          </w14:textFill>
          <w:rFonts w:ascii="仿宋_GB2312" w:hAnsi="仿宋_GB2312" w:eastAsia="仿宋_GB2312" w:cs="仿宋_GB2312" w:hint="eastAsia"/>
        </w:rPr>
        <w:t>合作经营房屋</w:t>
      </w:r>
      <w:r>
        <w:rPr>
          <w:color w:val="000000" w:themeColor="text1"/>
          <w:sz w:val="28"/>
          <w:szCs w:val="28"/>
          <w14:textFill>
            <w14:solidFill>
              <w14:schemeClr w14:val="tx1"/>
            </w14:solidFill>
          </w14:textFill>
          <w:rFonts w:ascii="仿宋_GB2312" w:hAnsi="仿宋_GB2312" w:eastAsia="仿宋_GB2312" w:cs="仿宋_GB2312" w:hint="eastAsia"/>
        </w:rPr>
        <w:t>及附属设施毁损、灭失或造成其他损失的；</w:t>
      </w:r>
    </w:p>
    <w:p w14:paraId="4848A608">
      <w:pPr>
        <w:keepNext w:val="0"/>
        <w:keepLines w:val="0"/>
        <w:pageBreakBefore w:val="0"/>
        <w:wordWrap w:val="1"/>
        <w:overflowPunct w:val="1"/>
        <w:topLinePunct w:val="0"/>
        <w:kinsoku w:val="1"/>
        <w:autoSpaceDE w:val="1"/>
        <w:autoSpaceDN w:val="1"/>
        <w:bidi w:val="0"/>
        <w:adjustRightInd w:val="1"/>
        <w:snapToGrid w:val="1"/>
        <w:spacing w:line="500" w:lineRule="exact"/>
        <w:ind w:firstLine="280" w:firstLineChars="100"/>
        <w:rPr>
          <w:color w:val="000000" w:themeColor="text1"/>
          <w:sz w:val="28"/>
          <w:szCs w:val="28"/>
          <w14:textFill>
            <w14:solidFill>
              <w14:schemeClr w14:val="tx1"/>
            </w14:solidFill>
          </w14:textFill>
          <w:rFonts w:ascii="仿宋_GB2312" w:hAnsi="仿宋_GB2312" w:eastAsia="仿宋_GB2312" w:cs="仿宋_GB2312" w:hint="eastAsia"/>
        </w:rPr>
      </w:pPr>
      <w:r>
        <w:rPr>
          <w:color w:val="000000" w:themeColor="text1"/>
          <w:sz w:val="28"/>
          <w:szCs w:val="28"/>
          <w14:textFill>
            <w14:solidFill>
              <w14:schemeClr w14:val="tx1"/>
            </w14:solidFill>
          </w14:textFill>
          <w:rFonts w:ascii="仿宋_GB2312" w:hAnsi="仿宋_GB2312" w:eastAsia="仿宋_GB2312" w:cs="仿宋_GB2312" w:hint="eastAsia"/>
        </w:rPr>
        <w:t>（4）因不可抗力导致本合同无法履行的。</w:t>
      </w:r>
    </w:p>
    <w:p w14:paraId="6ACB51A0">
      <w:pPr>
        <w:keepNext w:val="0"/>
        <w:keepLines w:val="0"/>
        <w:pageBreakBefore w:val="0"/>
        <w:wordWrap w:val="1"/>
        <w:overflowPunct w:val="1"/>
        <w:topLinePunct w:val="0"/>
        <w:kinsoku w:val="1"/>
        <w:autoSpaceDE w:val="1"/>
        <w:autoSpaceDN w:val="1"/>
        <w:bidi w:val="0"/>
        <w:adjustRightInd w:val="1"/>
        <w:snapToGrid w:val="1"/>
        <w:spacing w:line="500" w:lineRule="exact"/>
        <w:ind w:firstLine="560" w:firstLineChars="200"/>
        <w:rPr>
          <w:color w:val="000000" w:themeColor="text1"/>
          <w:sz w:val="28"/>
          <w:szCs w:val="28"/>
          <w14:textFill>
            <w14:solidFill>
              <w14:schemeClr w14:val="tx1"/>
            </w14:solidFill>
          </w14:textFill>
          <w:rFonts w:ascii="仿宋_GB2312" w:hAnsi="仿宋_GB2312" w:eastAsia="仿宋_GB2312" w:cs="仿宋_GB2312" w:hint="eastAsia"/>
        </w:rPr>
      </w:pPr>
      <w:r>
        <w:rPr>
          <w:color w:val="000000" w:themeColor="text1"/>
          <w:sz w:val="28"/>
          <w:szCs w:val="28"/>
          <w14:textFill>
            <w14:solidFill>
              <w14:schemeClr w14:val="tx1"/>
            </w14:solidFill>
          </w14:textFill>
          <w:rFonts w:ascii="仿宋_GB2312" w:hAnsi="仿宋_GB2312" w:eastAsia="仿宋_GB2312" w:cs="仿宋_GB2312" w:hint="eastAsia"/>
        </w:rPr>
        <w:t>5、本合同提前解除或者到期终止的，乙方应当在</w:t>
      </w:r>
      <w:r>
        <w:rPr>
          <w:color w:val="000000" w:themeColor="text1"/>
          <w:sz w:val="28"/>
          <w:lang w:val="en-US" w:eastAsia="zh-CN"/>
          <w:szCs w:val="28"/>
          <w14:textFill>
            <w14:solidFill>
              <w14:schemeClr w14:val="tx1"/>
            </w14:solidFill>
          </w14:textFill>
          <w:rFonts w:ascii="仿宋_GB2312" w:hAnsi="仿宋_GB2312" w:eastAsia="仿宋_GB2312" w:cs="仿宋_GB2312" w:hint="eastAsia"/>
        </w:rPr>
        <w:t>10</w:t>
      </w:r>
      <w:r>
        <w:rPr>
          <w:color w:val="000000" w:themeColor="text1"/>
          <w:sz w:val="28"/>
          <w:szCs w:val="28"/>
          <w14:textFill>
            <w14:solidFill>
              <w14:schemeClr w14:val="tx1"/>
            </w14:solidFill>
          </w14:textFill>
          <w:rFonts w:ascii="仿宋_GB2312" w:hAnsi="仿宋_GB2312" w:eastAsia="仿宋_GB2312" w:cs="仿宋_GB2312" w:hint="eastAsia"/>
        </w:rPr>
        <w:t>日内将</w:t>
      </w:r>
      <w:r>
        <w:rPr>
          <w:color w:val="000000" w:themeColor="text1"/>
          <w:sz w:val="28"/>
          <w:lang w:eastAsia="zh-CN"/>
          <w:szCs w:val="28"/>
          <w14:textFill>
            <w14:solidFill>
              <w14:schemeClr w14:val="tx1"/>
            </w14:solidFill>
          </w14:textFill>
          <w:rFonts w:ascii="仿宋_GB2312" w:hAnsi="仿宋_GB2312" w:eastAsia="仿宋_GB2312" w:cs="仿宋_GB2312" w:hint="eastAsia"/>
        </w:rPr>
        <w:t>合作经营房屋</w:t>
      </w:r>
      <w:r>
        <w:rPr>
          <w:color w:val="000000" w:themeColor="text1"/>
          <w:sz w:val="28"/>
          <w:szCs w:val="28"/>
          <w14:textFill>
            <w14:solidFill>
              <w14:schemeClr w14:val="tx1"/>
            </w14:solidFill>
          </w14:textFill>
          <w:rFonts w:ascii="仿宋_GB2312" w:hAnsi="仿宋_GB2312" w:eastAsia="仿宋_GB2312" w:cs="仿宋_GB2312" w:hint="eastAsia"/>
        </w:rPr>
        <w:t>交还给甲方，</w:t>
      </w:r>
      <w:r>
        <w:rPr>
          <w:sz w:val="28"/>
          <w:szCs w:val="28"/>
          <w:rFonts w:ascii="仿宋_GB2312" w:hAnsi="仿宋_GB2312" w:eastAsia="仿宋_GB2312" w:cs="仿宋_GB2312" w:hint="eastAsia"/>
        </w:rPr>
        <w:t>乙方物品以及乙方投入的未形成附合物的设施设备应当在上述期限内全部从</w:t>
      </w:r>
      <w:r>
        <w:rPr>
          <w:sz w:val="28"/>
          <w:lang w:eastAsia="zh-CN"/>
          <w:szCs w:val="28"/>
          <w:rFonts w:ascii="仿宋_GB2312" w:hAnsi="仿宋_GB2312" w:eastAsia="仿宋_GB2312" w:cs="仿宋_GB2312" w:hint="eastAsia"/>
        </w:rPr>
        <w:t>合作经营房屋</w:t>
      </w:r>
      <w:r>
        <w:rPr>
          <w:sz w:val="28"/>
          <w:szCs w:val="28"/>
          <w:rFonts w:ascii="仿宋_GB2312" w:hAnsi="仿宋_GB2312" w:eastAsia="仿宋_GB2312" w:cs="仿宋_GB2312" w:hint="eastAsia"/>
        </w:rPr>
        <w:t>内搬离</w:t>
      </w:r>
      <w:r>
        <w:rPr>
          <w:sz w:val="28"/>
          <w:lang w:eastAsia="zh-CN"/>
          <w:szCs w:val="28"/>
          <w:rFonts w:ascii="仿宋_GB2312" w:hAnsi="仿宋_GB2312" w:eastAsia="仿宋_GB2312" w:cs="仿宋_GB2312" w:hint="eastAsia"/>
        </w:rPr>
        <w:t>并将房屋恢复原状</w:t>
      </w:r>
      <w:r>
        <w:rPr>
          <w:sz w:val="28"/>
          <w:szCs w:val="28"/>
          <w:rFonts w:ascii="仿宋_GB2312" w:hAnsi="仿宋_GB2312" w:eastAsia="仿宋_GB2312" w:cs="仿宋_GB2312" w:hint="eastAsia"/>
        </w:rPr>
        <w:t>，乙方逾期未搬离的，甲方视为乙方遗弃上述物品和装饰装修物，甲方有权自行处置，所获得的款项归甲方所有。对于</w:t>
      </w:r>
      <w:r>
        <w:rPr>
          <w:sz w:val="28"/>
          <w:lang w:eastAsia="zh-CN"/>
          <w:szCs w:val="28"/>
          <w:rFonts w:ascii="仿宋_GB2312" w:hAnsi="仿宋_GB2312" w:eastAsia="仿宋_GB2312" w:cs="仿宋_GB2312" w:hint="eastAsia"/>
        </w:rPr>
        <w:t>装修装潢部分</w:t>
      </w:r>
      <w:r>
        <w:rPr>
          <w:sz w:val="28"/>
          <w:szCs w:val="28"/>
          <w:rFonts w:ascii="仿宋_GB2312" w:hAnsi="仿宋_GB2312" w:eastAsia="仿宋_GB2312" w:cs="仿宋_GB2312" w:hint="eastAsia"/>
        </w:rPr>
        <w:t>及其他物品，乙方无偿移交给甲方。</w:t>
      </w:r>
    </w:p>
    <w:p w14:paraId="25DDAFAE">
      <w:pPr>
        <w:keepNext w:val="0"/>
        <w:keepLines w:val="0"/>
        <w:pageBreakBefore w:val="0"/>
        <w:wordWrap w:val="1"/>
        <w:overflowPunct w:val="1"/>
        <w:topLinePunct w:val="0"/>
        <w:kinsoku w:val="1"/>
        <w:autoSpaceDE w:val="1"/>
        <w:autoSpaceDN w:val="1"/>
        <w:bidi w:val="0"/>
        <w:adjustRightInd w:val="1"/>
        <w:snapToGrid w:val="1"/>
        <w:spacing w:line="500" w:lineRule="exact"/>
        <w:ind w:firstLine="560" w:firstLineChars="200"/>
        <w:rPr>
          <w:color w:val="000000" w:themeColor="text1"/>
          <w:sz w:val="28"/>
          <w:szCs w:val="28"/>
          <w14:textFill>
            <w14:solidFill>
              <w14:schemeClr w14:val="tx1"/>
            </w14:solidFill>
          </w14:textFill>
          <w:rFonts w:ascii="仿宋_GB2312" w:hAnsi="仿宋_GB2312" w:eastAsia="仿宋_GB2312" w:cs="仿宋_GB2312" w:hint="eastAsia"/>
        </w:rPr>
      </w:pPr>
      <w:r>
        <w:rPr>
          <w:color w:val="000000" w:themeColor="text1"/>
          <w:sz w:val="28"/>
          <w:szCs w:val="28"/>
          <w14:textFill>
            <w14:solidFill>
              <w14:schemeClr w14:val="tx1"/>
            </w14:solidFill>
          </w14:textFill>
          <w:rFonts w:ascii="仿宋_GB2312" w:hAnsi="仿宋_GB2312" w:eastAsia="仿宋_GB2312" w:cs="仿宋_GB2312" w:hint="eastAsia"/>
        </w:rPr>
        <w:t>6、合作期间，</w:t>
      </w:r>
      <w:r>
        <w:rPr>
          <w:color w:val="000000" w:themeColor="text1"/>
          <w:sz w:val="28"/>
          <w:lang w:eastAsia="zh-CN"/>
          <w:szCs w:val="28"/>
          <w14:textFill>
            <w14:solidFill>
              <w14:schemeClr w14:val="tx1"/>
            </w14:solidFill>
          </w14:textFill>
          <w:rFonts w:ascii="仿宋_GB2312" w:hAnsi="仿宋_GB2312" w:eastAsia="仿宋_GB2312" w:cs="仿宋_GB2312" w:hint="eastAsia"/>
        </w:rPr>
        <w:t>合作经营</w:t>
      </w:r>
      <w:r>
        <w:rPr>
          <w:color w:val="000000" w:themeColor="text1"/>
          <w:sz w:val="28"/>
          <w:szCs w:val="28"/>
          <w14:textFill>
            <w14:solidFill>
              <w14:schemeClr w14:val="tx1"/>
            </w14:solidFill>
          </w14:textFill>
          <w:rFonts w:ascii="仿宋_GB2312" w:hAnsi="仿宋_GB2312" w:eastAsia="仿宋_GB2312" w:cs="仿宋_GB2312" w:hint="eastAsia"/>
        </w:rPr>
        <w:t>提前解除或者到期终止的，甲乙双方应在解除前完成全部费用的清算。</w:t>
      </w:r>
    </w:p>
    <w:p w14:paraId="79B36E43">
      <w:pPr>
        <w:keepNext w:val="0"/>
        <w:keepLines w:val="0"/>
        <w:pageBreakBefore w:val="0"/>
        <w:wordWrap w:val="1"/>
        <w:overflowPunct w:val="1"/>
        <w:topLinePunct w:val="0"/>
        <w:kinsoku w:val="1"/>
        <w:autoSpaceDE w:val="1"/>
        <w:autoSpaceDN w:val="1"/>
        <w:bidi w:val="0"/>
        <w:adjustRightInd w:val="1"/>
        <w:snapToGrid w:val="1"/>
        <w:spacing w:line="500" w:lineRule="exact"/>
        <w:rPr>
          <w:b w:val="1"/>
          <w:color w:val="000000" w:themeColor="text1"/>
          <w:sz w:val="28"/>
          <w:bCs/>
          <w:szCs w:val="28"/>
          <w14:textFill>
            <w14:solidFill>
              <w14:schemeClr w14:val="tx1"/>
            </w14:solidFill>
          </w14:textFill>
          <w:rFonts w:ascii="仿宋_GB2312" w:hAnsi="仿宋_GB2312" w:eastAsia="仿宋_GB2312" w:cs="仿宋_GB2312" w:hint="eastAsia"/>
        </w:rPr>
      </w:pPr>
      <w:r>
        <w:rPr>
          <w:b w:val="1"/>
          <w:color w:val="000000" w:themeColor="text1"/>
          <w:sz w:val="28"/>
          <w:bCs/>
          <w:szCs w:val="28"/>
          <w14:textFill>
            <w14:solidFill>
              <w14:schemeClr w14:val="tx1"/>
            </w14:solidFill>
          </w14:textFill>
          <w:rFonts w:ascii="仿宋_GB2312" w:hAnsi="仿宋_GB2312" w:eastAsia="仿宋_GB2312" w:cs="仿宋_GB2312" w:hint="eastAsia"/>
        </w:rPr>
        <w:t>八、违约责任</w:t>
      </w:r>
    </w:p>
    <w:p w14:paraId="09D77F34">
      <w:pPr>
        <w:keepNext w:val="0"/>
        <w:keepLines w:val="0"/>
        <w:pageBreakBefore w:val="0"/>
        <w:wordWrap w:val="1"/>
        <w:overflowPunct w:val="1"/>
        <w:topLinePunct w:val="0"/>
        <w:kinsoku w:val="1"/>
        <w:autoSpaceDE w:val="1"/>
        <w:autoSpaceDN w:val="1"/>
        <w:bidi w:val="0"/>
        <w:adjustRightInd w:val="1"/>
        <w:snapToGrid w:val="1"/>
        <w:spacing w:line="500" w:lineRule="exact"/>
        <w:ind w:firstLine="560" w:firstLineChars="200"/>
        <w:rPr>
          <w:color w:val="000000" w:themeColor="text1"/>
          <w:sz w:val="28"/>
          <w:szCs w:val="28"/>
          <w14:textFill>
            <w14:solidFill>
              <w14:schemeClr w14:val="tx1"/>
            </w14:solidFill>
          </w14:textFill>
          <w:rFonts w:ascii="仿宋_GB2312" w:hAnsi="仿宋_GB2312" w:eastAsia="仿宋_GB2312" w:cs="仿宋_GB2312" w:hint="eastAsia"/>
        </w:rPr>
      </w:pPr>
      <w:r>
        <w:rPr>
          <w:color w:val="000000" w:themeColor="text1"/>
          <w:sz w:val="28"/>
          <w:szCs w:val="28"/>
          <w14:textFill>
            <w14:solidFill>
              <w14:schemeClr w14:val="tx1"/>
            </w14:solidFill>
          </w14:textFill>
          <w:rFonts w:ascii="仿宋_GB2312" w:hAnsi="仿宋_GB2312" w:eastAsia="仿宋_GB2312" w:cs="仿宋_GB2312" w:hint="eastAsia"/>
        </w:rPr>
        <w:t>1、甲、乙双方任何一方违反本合同约定的，违约方应当赔偿因此给守约方造成的损失，该等损失包括守约方遭受的直接损失，以及守约方为实现权利支出的合理费用（包括但不限于律师费、诉讼费、保全费、担保费、审计费、评估费、鉴定费、公告费、公证费等）。</w:t>
      </w:r>
    </w:p>
    <w:p w14:paraId="6AB92FB4">
      <w:pPr>
        <w:keepNext w:val="0"/>
        <w:keepLines w:val="0"/>
        <w:pageBreakBefore w:val="0"/>
        <w:wordWrap w:val="1"/>
        <w:overflowPunct w:val="1"/>
        <w:topLinePunct w:val="0"/>
        <w:kinsoku w:val="1"/>
        <w:autoSpaceDE w:val="1"/>
        <w:autoSpaceDN w:val="1"/>
        <w:bidi w:val="0"/>
        <w:adjustRightInd w:val="1"/>
        <w:snapToGrid w:val="1"/>
        <w:spacing w:line="500" w:lineRule="exact"/>
        <w:ind w:firstLine="560" w:firstLineChars="200"/>
        <w:rPr>
          <w:color w:val="000000" w:themeColor="text1"/>
          <w:sz w:val="28"/>
          <w:szCs w:val="28"/>
          <w14:textFill>
            <w14:solidFill>
              <w14:schemeClr w14:val="tx1"/>
            </w14:solidFill>
          </w14:textFill>
          <w:rFonts w:ascii="仿宋_GB2312" w:hAnsi="仿宋_GB2312" w:eastAsia="仿宋_GB2312" w:cs="仿宋_GB2312" w:hint="eastAsia"/>
        </w:rPr>
      </w:pPr>
      <w:r>
        <w:rPr>
          <w:color w:val="000000" w:themeColor="text1"/>
          <w:sz w:val="28"/>
          <w:lang w:val="en-US" w:eastAsia="zh-CN"/>
          <w:szCs w:val="28"/>
          <w14:textFill>
            <w14:solidFill>
              <w14:schemeClr w14:val="tx1"/>
            </w14:solidFill>
          </w14:textFill>
          <w:rFonts w:ascii="仿宋_GB2312" w:hAnsi="仿宋_GB2312" w:eastAsia="仿宋_GB2312" w:cs="仿宋_GB2312" w:hint="eastAsia"/>
        </w:rPr>
        <w:t>2</w:t>
      </w:r>
      <w:r>
        <w:rPr>
          <w:color w:val="000000" w:themeColor="text1"/>
          <w:sz w:val="28"/>
          <w:szCs w:val="28"/>
          <w14:textFill>
            <w14:solidFill>
              <w14:schemeClr w14:val="tx1"/>
            </w14:solidFill>
          </w14:textFill>
          <w:rFonts w:ascii="仿宋_GB2312" w:hAnsi="仿宋_GB2312" w:eastAsia="仿宋_GB2312" w:cs="仿宋_GB2312" w:hint="eastAsia"/>
        </w:rPr>
        <w:t>、乙方绕过甲方直接对外收取销售款</w:t>
      </w:r>
      <w:r>
        <w:rPr>
          <w:color w:val="000000" w:themeColor="text1"/>
          <w:sz w:val="28"/>
          <w:lang w:val="en-US" w:eastAsia="zh-CN"/>
          <w:szCs w:val="28"/>
          <w14:textFill>
            <w14:solidFill>
              <w14:schemeClr w14:val="tx1"/>
            </w14:solidFill>
          </w14:textFill>
          <w:rFonts w:ascii="仿宋_GB2312" w:hAnsi="仿宋_GB2312" w:eastAsia="仿宋_GB2312" w:cs="仿宋_GB2312" w:hint="eastAsia"/>
        </w:rPr>
        <w:t>的</w:t>
      </w:r>
      <w:r>
        <w:rPr>
          <w:color w:val="000000" w:themeColor="text1"/>
          <w:sz w:val="28"/>
          <w:szCs w:val="28"/>
          <w14:textFill>
            <w14:solidFill>
              <w14:schemeClr w14:val="tx1"/>
            </w14:solidFill>
          </w14:textFill>
          <w:rFonts w:ascii="仿宋_GB2312" w:hAnsi="仿宋_GB2312" w:eastAsia="仿宋_GB2312" w:cs="仿宋_GB2312" w:hint="eastAsia"/>
        </w:rPr>
        <w:t>，</w:t>
      </w:r>
      <w:r>
        <w:rPr>
          <w:sz w:val="28"/>
          <w:lang w:val="en-US" w:eastAsia="zh-CN"/>
          <w:szCs w:val="28"/>
          <w:rFonts w:ascii="仿宋_GB2312" w:hAnsi="仿宋_GB2312" w:eastAsia="仿宋_GB2312" w:cs="仿宋_GB2312" w:hint="eastAsia"/>
        </w:rPr>
        <w:t>甲方有权直接</w:t>
      </w:r>
      <w:r>
        <w:rPr>
          <w:sz w:val="28"/>
          <w:lang w:eastAsia="zh-CN"/>
          <w:szCs w:val="28"/>
          <w:rFonts w:ascii="仿宋_GB2312" w:hAnsi="仿宋_GB2312" w:eastAsia="仿宋_GB2312" w:cs="仿宋_GB2312" w:hint="eastAsia"/>
        </w:rPr>
        <w:t>解除合同</w:t>
      </w:r>
      <w:r>
        <w:rPr>
          <w:color w:val="000000" w:themeColor="text1"/>
          <w:sz w:val="28"/>
          <w:szCs w:val="28"/>
          <w14:textFill>
            <w14:solidFill>
              <w14:schemeClr w14:val="tx1"/>
            </w14:solidFill>
          </w14:textFill>
          <w:rFonts w:ascii="仿宋_GB2312" w:hAnsi="仿宋_GB2312" w:eastAsia="仿宋_GB2312" w:cs="仿宋_GB2312" w:hint="eastAsia"/>
        </w:rPr>
        <w:t>。</w:t>
      </w:r>
    </w:p>
    <w:p w14:paraId="188F6D1B">
      <w:pPr>
        <w:keepNext w:val="0"/>
        <w:keepLines w:val="0"/>
        <w:pageBreakBefore w:val="0"/>
        <w:wordWrap w:val="1"/>
        <w:overflowPunct w:val="1"/>
        <w:topLinePunct w:val="0"/>
        <w:kinsoku w:val="1"/>
        <w:autoSpaceDE w:val="1"/>
        <w:autoSpaceDN w:val="1"/>
        <w:bidi w:val="0"/>
        <w:adjustRightInd w:val="1"/>
        <w:snapToGrid w:val="1"/>
        <w:spacing w:line="500" w:lineRule="exact"/>
        <w:ind w:firstLine="560" w:firstLineChars="200"/>
        <w:rPr>
          <w:color w:val="000000" w:themeColor="text1"/>
          <w:sz w:val="28"/>
          <w:szCs w:val="28"/>
          <w14:textFill>
            <w14:solidFill>
              <w14:schemeClr w14:val="tx1"/>
            </w14:solidFill>
          </w14:textFill>
          <w:rFonts w:ascii="仿宋_GB2312" w:hAnsi="仿宋_GB2312" w:eastAsia="仿宋_GB2312" w:cs="仿宋_GB2312" w:hint="eastAsia"/>
        </w:rPr>
      </w:pPr>
      <w:r>
        <w:rPr>
          <w:color w:val="000000" w:themeColor="text1"/>
          <w:sz w:val="28"/>
          <w:lang w:val="en-US" w:eastAsia="zh-CN"/>
          <w:szCs w:val="28"/>
          <w14:textFill>
            <w14:solidFill>
              <w14:schemeClr w14:val="tx1"/>
            </w14:solidFill>
          </w14:textFill>
          <w:rFonts w:ascii="仿宋_GB2312" w:hAnsi="仿宋_GB2312" w:eastAsia="仿宋_GB2312" w:cs="仿宋_GB2312" w:hint="eastAsia"/>
        </w:rPr>
        <w:t>3</w:t>
      </w:r>
      <w:r>
        <w:rPr>
          <w:color w:val="000000" w:themeColor="text1"/>
          <w:sz w:val="28"/>
          <w:szCs w:val="28"/>
          <w14:textFill>
            <w14:solidFill>
              <w14:schemeClr w14:val="tx1"/>
            </w14:solidFill>
          </w14:textFill>
          <w:rFonts w:ascii="仿宋_GB2312" w:hAnsi="仿宋_GB2312" w:eastAsia="仿宋_GB2312" w:cs="仿宋_GB2312" w:hint="eastAsia"/>
        </w:rPr>
        <w:t>、因乙方原因导致本合同提前解除的，</w:t>
      </w:r>
      <w:r>
        <w:rPr>
          <w:color w:val="000000" w:themeColor="text1"/>
          <w:sz w:val="28"/>
          <w:lang w:val="en-US" w:eastAsia="zh-CN"/>
          <w:szCs w:val="28"/>
          <w14:textFill>
            <w14:solidFill>
              <w14:schemeClr w14:val="tx1"/>
            </w14:solidFill>
          </w14:textFill>
          <w:rFonts w:ascii="仿宋_GB2312" w:hAnsi="仿宋_GB2312" w:eastAsia="仿宋_GB2312" w:cs="仿宋_GB2312" w:hint="eastAsia"/>
        </w:rPr>
        <w:t>扣除履约保证金</w:t>
      </w:r>
      <w:r>
        <w:rPr>
          <w:color w:val="000000" w:themeColor="text1"/>
          <w:sz w:val="28"/>
          <w:szCs w:val="28"/>
          <w14:textFill>
            <w14:solidFill>
              <w14:schemeClr w14:val="tx1"/>
            </w14:solidFill>
          </w14:textFill>
          <w:rFonts w:ascii="仿宋_GB2312" w:hAnsi="仿宋_GB2312" w:eastAsia="仿宋_GB2312" w:cs="仿宋_GB2312" w:hint="eastAsia"/>
        </w:rPr>
        <w:t>，</w:t>
      </w:r>
      <w:r>
        <w:rPr>
          <w:color w:val="000000" w:themeColor="text1"/>
          <w:sz w:val="28"/>
          <w:lang w:val="en-US" w:eastAsia="zh-CN"/>
          <w:szCs w:val="28"/>
          <w14:textFill>
            <w14:solidFill>
              <w14:schemeClr w14:val="tx1"/>
            </w14:solidFill>
          </w14:textFill>
          <w:rFonts w:ascii="仿宋_GB2312" w:hAnsi="仿宋_GB2312" w:eastAsia="仿宋_GB2312" w:cs="仿宋_GB2312" w:hint="eastAsia"/>
        </w:rPr>
        <w:t>履约保证金</w:t>
      </w:r>
      <w:r>
        <w:rPr>
          <w:color w:val="000000" w:themeColor="text1"/>
          <w:sz w:val="28"/>
          <w:szCs w:val="28"/>
          <w14:textFill>
            <w14:solidFill>
              <w14:schemeClr w14:val="tx1"/>
            </w14:solidFill>
          </w14:textFill>
          <w:rFonts w:ascii="仿宋_GB2312" w:hAnsi="仿宋_GB2312" w:eastAsia="仿宋_GB2312" w:cs="仿宋_GB2312" w:hint="eastAsia"/>
        </w:rPr>
        <w:t>不足以弥补甲方损失的，乙方应当继续赔偿甲方损失。</w:t>
      </w:r>
    </w:p>
    <w:p w14:paraId="5CFB02E7">
      <w:pPr>
        <w:keepNext w:val="0"/>
        <w:keepLines w:val="0"/>
        <w:pageBreakBefore w:val="0"/>
        <w:wordWrap w:val="1"/>
        <w:overflowPunct w:val="1"/>
        <w:topLinePunct w:val="0"/>
        <w:kinsoku w:val="1"/>
        <w:autoSpaceDE w:val="1"/>
        <w:autoSpaceDN w:val="1"/>
        <w:bidi w:val="0"/>
        <w:adjustRightInd w:val="1"/>
        <w:snapToGrid w:val="1"/>
        <w:spacing w:line="500" w:lineRule="exact"/>
        <w:ind w:firstLine="560" w:firstLineChars="200"/>
        <w:rPr>
          <w:b w:val="1"/>
          <w:color w:val="000000" w:themeColor="text1"/>
          <w:sz w:val="28"/>
          <w:bCs/>
          <w:szCs w:val="28"/>
          <w14:textFill>
            <w14:solidFill>
              <w14:schemeClr w14:val="tx1"/>
            </w14:solidFill>
          </w14:textFill>
          <w:rFonts w:ascii="仿宋_GB2312" w:hAnsi="仿宋_GB2312" w:eastAsia="仿宋_GB2312" w:cs="仿宋_GB2312" w:hint="eastAsia"/>
        </w:rPr>
      </w:pPr>
      <w:r>
        <w:rPr>
          <w:color w:val="000000" w:themeColor="text1"/>
          <w:sz w:val="28"/>
          <w:lang w:val="en-US" w:eastAsia="zh-CN"/>
          <w:szCs w:val="28"/>
          <w14:textFill>
            <w14:solidFill>
              <w14:schemeClr w14:val="tx1"/>
            </w14:solidFill>
          </w14:textFill>
          <w:rFonts w:ascii="仿宋_GB2312" w:hAnsi="仿宋_GB2312" w:eastAsia="仿宋_GB2312" w:cs="仿宋_GB2312" w:hint="eastAsia"/>
        </w:rPr>
        <w:t>4</w:t>
      </w:r>
      <w:r>
        <w:rPr>
          <w:color w:val="000000" w:themeColor="text1"/>
          <w:sz w:val="28"/>
          <w:szCs w:val="28"/>
          <w14:textFill>
            <w14:solidFill>
              <w14:schemeClr w14:val="tx1"/>
            </w14:solidFill>
          </w14:textFill>
          <w:rFonts w:ascii="仿宋_GB2312" w:hAnsi="仿宋_GB2312" w:eastAsia="仿宋_GB2312" w:cs="仿宋_GB2312" w:hint="eastAsia"/>
        </w:rPr>
        <w:t>、本合同到期终止或提前解除后，乙方逾期未将</w:t>
      </w:r>
      <w:r>
        <w:rPr>
          <w:color w:val="000000" w:themeColor="text1"/>
          <w:sz w:val="28"/>
          <w:lang w:eastAsia="zh-CN"/>
          <w:szCs w:val="28"/>
          <w14:textFill>
            <w14:solidFill>
              <w14:schemeClr w14:val="tx1"/>
            </w14:solidFill>
          </w14:textFill>
          <w:rFonts w:ascii="仿宋_GB2312" w:hAnsi="仿宋_GB2312" w:eastAsia="仿宋_GB2312" w:cs="仿宋_GB2312" w:hint="eastAsia"/>
        </w:rPr>
        <w:t>合作经营房屋</w:t>
      </w:r>
      <w:r>
        <w:rPr>
          <w:color w:val="000000" w:themeColor="text1"/>
          <w:sz w:val="28"/>
          <w:szCs w:val="28"/>
          <w14:textFill>
            <w14:solidFill>
              <w14:schemeClr w14:val="tx1"/>
            </w14:solidFill>
          </w14:textFill>
          <w:rFonts w:ascii="仿宋_GB2312" w:hAnsi="仿宋_GB2312" w:eastAsia="仿宋_GB2312" w:cs="仿宋_GB2312" w:hint="eastAsia"/>
        </w:rPr>
        <w:t>清空并将</w:t>
      </w:r>
      <w:r>
        <w:rPr>
          <w:color w:val="000000" w:themeColor="text1"/>
          <w:sz w:val="28"/>
          <w:lang w:eastAsia="zh-CN"/>
          <w:szCs w:val="28"/>
          <w14:textFill>
            <w14:solidFill>
              <w14:schemeClr w14:val="tx1"/>
            </w14:solidFill>
          </w14:textFill>
          <w:rFonts w:ascii="仿宋_GB2312" w:hAnsi="仿宋_GB2312" w:eastAsia="仿宋_GB2312" w:cs="仿宋_GB2312" w:hint="eastAsia"/>
        </w:rPr>
        <w:t>房屋</w:t>
      </w:r>
      <w:r>
        <w:rPr>
          <w:color w:val="000000" w:themeColor="text1"/>
          <w:sz w:val="28"/>
          <w:szCs w:val="28"/>
          <w14:textFill>
            <w14:solidFill>
              <w14:schemeClr w14:val="tx1"/>
            </w14:solidFill>
          </w14:textFill>
          <w:rFonts w:ascii="仿宋_GB2312" w:hAnsi="仿宋_GB2312" w:eastAsia="仿宋_GB2312" w:cs="仿宋_GB2312" w:hint="eastAsia"/>
        </w:rPr>
        <w:t>交还给甲方的，每逾期一日，乙方应当</w:t>
      </w:r>
      <w:r>
        <w:rPr>
          <w:u w:val="none"/>
          <w:color w:val="000000" w:themeColor="text1"/>
          <w:sz w:val="28"/>
          <w:lang w:val="en-US" w:eastAsia="zh-CN"/>
          <w:szCs w:val="28"/>
          <w14:textFill>
            <w14:solidFill>
              <w14:schemeClr w14:val="tx1"/>
            </w14:solidFill>
          </w14:textFill>
          <w:rFonts w:ascii="仿宋_GB2312" w:hAnsi="仿宋_GB2312" w:eastAsia="仿宋_GB2312" w:cs="仿宋_GB2312" w:hint="eastAsia"/>
        </w:rPr>
        <w:t>按</w:t>
      </w:r>
      <w:r>
        <w:rPr>
          <w:u w:val="single"/>
          <w:color w:val="000000" w:themeColor="text1"/>
          <w:sz w:val="28"/>
          <w:szCs w:val="28"/>
          <w14:textFill>
            <w14:solidFill>
              <w14:schemeClr w14:val="tx1"/>
            </w14:solidFill>
          </w14:textFill>
          <w:rFonts w:ascii="仿宋_GB2312" w:hAnsi="仿宋_GB2312" w:eastAsia="仿宋_GB2312" w:cs="仿宋_GB2312" w:hint="eastAsia"/>
        </w:rPr>
        <w:t xml:space="preserve"> </w:t>
      </w:r>
      <w:r>
        <w:rPr>
          <w:u w:val="single"/>
          <w:color w:val="000000" w:themeColor="text1"/>
          <w:sz w:val="28"/>
          <w:lang w:val="en-US" w:eastAsia="zh-CN"/>
          <w:szCs w:val="28"/>
          <w14:textFill>
            <w14:solidFill>
              <w14:schemeClr w14:val="tx1"/>
            </w14:solidFill>
          </w14:textFill>
          <w:rFonts w:ascii="仿宋_GB2312" w:hAnsi="仿宋_GB2312" w:eastAsia="仿宋_GB2312" w:cs="仿宋_GB2312" w:hint="eastAsia"/>
        </w:rPr>
        <w:t>500</w:t>
      </w:r>
      <w:r>
        <w:rPr>
          <w:color w:val="000000" w:themeColor="text1"/>
          <w:sz w:val="28"/>
          <w:szCs w:val="28"/>
          <w14:textFill>
            <w14:solidFill>
              <w14:schemeClr w14:val="tx1"/>
            </w14:solidFill>
          </w14:textFill>
          <w:rFonts w:ascii="仿宋_GB2312" w:hAnsi="仿宋_GB2312" w:eastAsia="仿宋_GB2312" w:cs="仿宋_GB2312" w:hint="eastAsia"/>
        </w:rPr>
        <w:t>元/日向甲方支付违约金。</w:t>
      </w:r>
    </w:p>
    <w:p w14:paraId="26AFA350">
      <w:pPr>
        <w:keepNext w:val="0"/>
        <w:keepLines w:val="0"/>
        <w:pageBreakBefore w:val="0"/>
        <w:wordWrap w:val="1"/>
        <w:overflowPunct w:val="1"/>
        <w:topLinePunct w:val="0"/>
        <w:kinsoku w:val="1"/>
        <w:autoSpaceDE w:val="1"/>
        <w:autoSpaceDN w:val="1"/>
        <w:bidi w:val="0"/>
        <w:adjustRightInd w:val="1"/>
        <w:snapToGrid w:val="1"/>
        <w:spacing w:line="500" w:lineRule="exact"/>
        <w:rPr>
          <w:b w:val="1"/>
          <w:color w:val="000000" w:themeColor="text1"/>
          <w:sz w:val="28"/>
          <w:bCs/>
          <w:szCs w:val="28"/>
          <w14:textFill>
            <w14:solidFill>
              <w14:schemeClr w14:val="tx1"/>
            </w14:solidFill>
          </w14:textFill>
          <w:rFonts w:ascii="仿宋_GB2312" w:hAnsi="仿宋_GB2312" w:eastAsia="仿宋_GB2312" w:cs="仿宋_GB2312" w:hint="eastAsia"/>
        </w:rPr>
      </w:pPr>
      <w:r>
        <w:rPr>
          <w:b w:val="1"/>
          <w:color w:val="000000" w:themeColor="text1"/>
          <w:sz w:val="28"/>
          <w:bCs/>
          <w:szCs w:val="28"/>
          <w14:textFill>
            <w14:solidFill>
              <w14:schemeClr w14:val="tx1"/>
            </w14:solidFill>
          </w14:textFill>
          <w:rFonts w:ascii="仿宋_GB2312" w:hAnsi="仿宋_GB2312" w:eastAsia="仿宋_GB2312" w:cs="仿宋_GB2312" w:hint="eastAsia"/>
        </w:rPr>
        <w:t>九、合同生效</w:t>
      </w:r>
    </w:p>
    <w:p w14:paraId="70CCEE90">
      <w:pPr>
        <w:keepNext w:val="0"/>
        <w:keepLines w:val="0"/>
        <w:pageBreakBefore w:val="0"/>
        <w:wordWrap w:val="1"/>
        <w:overflowPunct w:val="1"/>
        <w:topLinePunct w:val="0"/>
        <w:kinsoku w:val="1"/>
        <w:autoSpaceDE w:val="1"/>
        <w:autoSpaceDN w:val="1"/>
        <w:bidi w:val="0"/>
        <w:adjustRightInd w:val="1"/>
        <w:snapToGrid w:val="1"/>
        <w:spacing w:line="500" w:lineRule="exact"/>
        <w:ind w:firstLine="560" w:firstLineChars="200"/>
        <w:rPr>
          <w:color w:val="000000" w:themeColor="text1"/>
          <w:sz w:val="28"/>
          <w:szCs w:val="28"/>
          <w14:textFill>
            <w14:solidFill>
              <w14:schemeClr w14:val="tx1"/>
            </w14:solidFill>
          </w14:textFill>
          <w:rFonts w:ascii="仿宋_GB2312" w:hAnsi="仿宋_GB2312" w:eastAsia="仿宋_GB2312" w:cs="仿宋_GB2312" w:hint="eastAsia"/>
        </w:rPr>
      </w:pPr>
      <w:r>
        <w:rPr>
          <w:color w:val="000000" w:themeColor="text1"/>
          <w:sz w:val="28"/>
          <w:szCs w:val="28"/>
          <w14:textFill>
            <w14:solidFill>
              <w14:schemeClr w14:val="tx1"/>
            </w14:solidFill>
          </w14:textFill>
          <w:rFonts w:ascii="仿宋_GB2312" w:hAnsi="仿宋_GB2312" w:eastAsia="仿宋_GB2312" w:cs="仿宋_GB2312" w:hint="eastAsia"/>
        </w:rPr>
        <w:t>1、本合同自甲、乙双方签字盖章之日生效。</w:t>
      </w:r>
    </w:p>
    <w:p w14:paraId="66A24C71">
      <w:pPr>
        <w:keepNext w:val="0"/>
        <w:keepLines w:val="0"/>
        <w:pageBreakBefore w:val="0"/>
        <w:wordWrap w:val="1"/>
        <w:overflowPunct w:val="1"/>
        <w:topLinePunct w:val="0"/>
        <w:kinsoku w:val="1"/>
        <w:autoSpaceDE w:val="1"/>
        <w:autoSpaceDN w:val="1"/>
        <w:bidi w:val="0"/>
        <w:adjustRightInd w:val="1"/>
        <w:snapToGrid w:val="1"/>
        <w:spacing w:line="500" w:lineRule="exact"/>
        <w:ind w:firstLine="560" w:firstLineChars="200"/>
        <w:rPr>
          <w:color w:val="000000" w:themeColor="text1"/>
          <w:sz w:val="28"/>
          <w:szCs w:val="28"/>
          <w14:textFill>
            <w14:solidFill>
              <w14:schemeClr w14:val="tx1"/>
            </w14:solidFill>
          </w14:textFill>
          <w:rFonts w:ascii="仿宋_GB2312" w:hAnsi="仿宋_GB2312" w:eastAsia="仿宋_GB2312" w:cs="仿宋_GB2312" w:hint="eastAsia"/>
        </w:rPr>
      </w:pPr>
      <w:r>
        <w:rPr>
          <w:color w:val="000000" w:themeColor="text1"/>
          <w:sz w:val="28"/>
          <w:szCs w:val="28"/>
          <w14:textFill>
            <w14:solidFill>
              <w14:schemeClr w14:val="tx1"/>
            </w14:solidFill>
          </w14:textFill>
          <w:rFonts w:ascii="仿宋_GB2312" w:hAnsi="仿宋_GB2312" w:eastAsia="仿宋_GB2312" w:cs="仿宋_GB2312" w:hint="eastAsia"/>
        </w:rPr>
        <w:t>2、本合同一式</w:t>
      </w:r>
      <w:r>
        <w:rPr>
          <w:u w:val="single"/>
          <w:color w:val="000000" w:themeColor="text1"/>
          <w:sz w:val="28"/>
          <w:lang w:eastAsia="zh-CN"/>
          <w:szCs w:val="28"/>
          <w14:textFill>
            <w14:solidFill>
              <w14:schemeClr w14:val="tx1"/>
            </w14:solidFill>
          </w14:textFill>
          <w:rFonts w:ascii="仿宋_GB2312" w:hAnsi="仿宋_GB2312" w:eastAsia="仿宋_GB2312" w:cs="仿宋_GB2312" w:hint="eastAsia"/>
        </w:rPr>
        <w:t>叁</w:t>
      </w:r>
      <w:r>
        <w:rPr>
          <w:color w:val="000000" w:themeColor="text1"/>
          <w:sz w:val="28"/>
          <w:szCs w:val="28"/>
          <w14:textFill>
            <w14:solidFill>
              <w14:schemeClr w14:val="tx1"/>
            </w14:solidFill>
          </w14:textFill>
          <w:rFonts w:ascii="仿宋_GB2312" w:hAnsi="仿宋_GB2312" w:eastAsia="仿宋_GB2312" w:cs="仿宋_GB2312" w:hint="eastAsia"/>
        </w:rPr>
        <w:t>份，甲方</w:t>
      </w:r>
      <w:r>
        <w:rPr>
          <w:u w:val="single"/>
          <w:color w:val="000000" w:themeColor="text1"/>
          <w:sz w:val="28"/>
          <w:szCs w:val="28"/>
          <w14:textFill>
            <w14:solidFill>
              <w14:schemeClr w14:val="tx1"/>
            </w14:solidFill>
          </w14:textFill>
          <w:rFonts w:ascii="仿宋_GB2312" w:hAnsi="仿宋_GB2312" w:eastAsia="仿宋_GB2312" w:cs="仿宋_GB2312" w:hint="eastAsia"/>
        </w:rPr>
        <w:t>贰</w:t>
      </w:r>
      <w:r>
        <w:rPr>
          <w:color w:val="000000" w:themeColor="text1"/>
          <w:sz w:val="28"/>
          <w:szCs w:val="28"/>
          <w14:textFill>
            <w14:solidFill>
              <w14:schemeClr w14:val="tx1"/>
            </w14:solidFill>
          </w14:textFill>
          <w:rFonts w:ascii="仿宋_GB2312" w:hAnsi="仿宋_GB2312" w:eastAsia="仿宋_GB2312" w:cs="仿宋_GB2312" w:hint="eastAsia"/>
        </w:rPr>
        <w:t>份，乙方</w:t>
      </w:r>
      <w:r>
        <w:rPr>
          <w:u w:val="single"/>
          <w:color w:val="000000" w:themeColor="text1"/>
          <w:sz w:val="28"/>
          <w:lang w:eastAsia="zh-CN"/>
          <w:szCs w:val="28"/>
          <w14:textFill>
            <w14:solidFill>
              <w14:schemeClr w14:val="tx1"/>
            </w14:solidFill>
          </w14:textFill>
          <w:rFonts w:ascii="仿宋_GB2312" w:hAnsi="仿宋_GB2312" w:eastAsia="仿宋_GB2312" w:cs="仿宋_GB2312" w:hint="eastAsia"/>
        </w:rPr>
        <w:t>壹</w:t>
      </w:r>
      <w:r>
        <w:rPr>
          <w:color w:val="000000" w:themeColor="text1"/>
          <w:sz w:val="28"/>
          <w:szCs w:val="28"/>
          <w14:textFill>
            <w14:solidFill>
              <w14:schemeClr w14:val="tx1"/>
            </w14:solidFill>
          </w14:textFill>
          <w:rFonts w:ascii="仿宋_GB2312" w:hAnsi="仿宋_GB2312" w:eastAsia="仿宋_GB2312" w:cs="仿宋_GB2312" w:hint="eastAsia"/>
        </w:rPr>
        <w:t>份。</w:t>
      </w:r>
    </w:p>
    <w:p w14:paraId="2843CAC8">
      <w:pPr>
        <w:keepNext w:val="0"/>
        <w:keepLines w:val="0"/>
        <w:pageBreakBefore w:val="0"/>
        <w:wordWrap w:val="1"/>
        <w:overflowPunct w:val="1"/>
        <w:topLinePunct w:val="0"/>
        <w:kinsoku w:val="1"/>
        <w:autoSpaceDE w:val="1"/>
        <w:autoSpaceDN w:val="1"/>
        <w:bidi w:val="0"/>
        <w:adjustRightInd w:val="1"/>
        <w:snapToGrid w:val="1"/>
        <w:spacing w:line="500" w:lineRule="exact"/>
        <w:ind w:firstLine="560" w:firstLineChars="200"/>
        <w:rPr>
          <w:b w:val="1"/>
          <w:color w:val="000000" w:themeColor="text1"/>
          <w:sz w:val="28"/>
          <w:bCs/>
          <w:szCs w:val="28"/>
          <w14:textFill>
            <w14:solidFill>
              <w14:schemeClr w14:val="tx1"/>
            </w14:solidFill>
          </w14:textFill>
          <w:rFonts w:ascii="仿宋_GB2312" w:hAnsi="仿宋_GB2312" w:eastAsia="仿宋_GB2312" w:cs="仿宋_GB2312" w:hint="eastAsia"/>
        </w:rPr>
      </w:pPr>
      <w:r>
        <w:rPr>
          <w:color w:val="000000" w:themeColor="text1"/>
          <w:sz w:val="28"/>
          <w:szCs w:val="28"/>
          <w14:textFill>
            <w14:solidFill>
              <w14:schemeClr w14:val="tx1"/>
            </w14:solidFill>
          </w14:textFill>
          <w:rFonts w:ascii="仿宋_GB2312" w:hAnsi="仿宋_GB2312" w:eastAsia="仿宋_GB2312" w:cs="仿宋_GB2312" w:hint="eastAsia"/>
        </w:rPr>
        <w:t>3、本合同的附件与本合同具有同等法律效力。</w:t>
      </w:r>
    </w:p>
    <w:p w14:paraId="3654BCCC">
      <w:pPr>
        <w:keepNext w:val="0"/>
        <w:keepLines w:val="0"/>
        <w:pageBreakBefore w:val="0"/>
        <w:wordWrap w:val="1"/>
        <w:overflowPunct w:val="1"/>
        <w:topLinePunct w:val="0"/>
        <w:kinsoku w:val="1"/>
        <w:autoSpaceDE w:val="1"/>
        <w:autoSpaceDN w:val="1"/>
        <w:bidi w:val="0"/>
        <w:adjustRightInd w:val="1"/>
        <w:snapToGrid w:val="1"/>
        <w:spacing w:line="500" w:lineRule="exact"/>
        <w:rPr>
          <w:b w:val="1"/>
          <w:color w:val="000000" w:themeColor="text1"/>
          <w:sz w:val="28"/>
          <w:bCs/>
          <w:szCs w:val="28"/>
          <w14:textFill>
            <w14:solidFill>
              <w14:schemeClr w14:val="tx1"/>
            </w14:solidFill>
          </w14:textFill>
          <w:rFonts w:ascii="仿宋_GB2312" w:hAnsi="仿宋_GB2312" w:eastAsia="仿宋_GB2312" w:cs="仿宋_GB2312" w:hint="eastAsia"/>
        </w:rPr>
      </w:pPr>
      <w:r>
        <w:rPr>
          <w:b w:val="1"/>
          <w:color w:val="000000" w:themeColor="text1"/>
          <w:sz w:val="28"/>
          <w:bCs/>
          <w:szCs w:val="28"/>
          <w14:textFill>
            <w14:solidFill>
              <w14:schemeClr w14:val="tx1"/>
            </w14:solidFill>
          </w14:textFill>
          <w:rFonts w:ascii="仿宋_GB2312" w:hAnsi="仿宋_GB2312" w:eastAsia="仿宋_GB2312" w:cs="仿宋_GB2312" w:hint="eastAsia"/>
        </w:rPr>
        <w:t>十、争议解决</w:t>
      </w:r>
    </w:p>
    <w:p w14:paraId="3944AAFA">
      <w:pPr>
        <w:keepNext w:val="0"/>
        <w:keepLines w:val="0"/>
        <w:pageBreakBefore w:val="0"/>
        <w:wordWrap w:val="1"/>
        <w:overflowPunct w:val="1"/>
        <w:topLinePunct w:val="0"/>
        <w:kinsoku w:val="1"/>
        <w:autoSpaceDE w:val="1"/>
        <w:autoSpaceDN w:val="1"/>
        <w:bidi w:val="0"/>
        <w:adjustRightInd w:val="1"/>
        <w:snapToGrid w:val="1"/>
        <w:spacing w:line="500" w:lineRule="exact"/>
        <w:ind w:firstLine="560" w:firstLineChars="200"/>
        <w:rPr>
          <w:b w:val="1"/>
          <w:color w:val="000000" w:themeColor="text1"/>
          <w:sz w:val="28"/>
          <w:bCs/>
          <w:szCs w:val="28"/>
          <w14:textFill>
            <w14:solidFill>
              <w14:schemeClr w14:val="tx1"/>
            </w14:solidFill>
          </w14:textFill>
          <w:rFonts w:ascii="仿宋_GB2312" w:hAnsi="仿宋_GB2312" w:eastAsia="仿宋_GB2312" w:cs="仿宋_GB2312" w:hint="eastAsia"/>
        </w:rPr>
      </w:pPr>
      <w:r>
        <w:rPr>
          <w:color w:val="000000" w:themeColor="text1"/>
          <w:sz w:val="28"/>
          <w:szCs w:val="28"/>
          <w14:textFill>
            <w14:solidFill>
              <w14:schemeClr w14:val="tx1"/>
            </w14:solidFill>
          </w14:textFill>
          <w:rFonts w:ascii="仿宋_GB2312" w:hAnsi="仿宋_GB2312" w:eastAsia="仿宋_GB2312" w:cs="仿宋_GB2312" w:hint="eastAsia"/>
        </w:rPr>
        <w:t>甲、乙双方在履行本合同过程中发生争议，应友好协商解决。协商不能解决的，可依法向</w:t>
      </w:r>
      <w:r>
        <w:rPr>
          <w:color w:val="000000" w:themeColor="text1"/>
          <w:sz w:val="28"/>
          <w:lang w:eastAsia="zh-CN"/>
          <w:szCs w:val="28"/>
          <w14:textFill>
            <w14:solidFill>
              <w14:schemeClr w14:val="tx1"/>
            </w14:solidFill>
          </w14:textFill>
          <w:rFonts w:ascii="仿宋_GB2312" w:hAnsi="仿宋_GB2312" w:eastAsia="仿宋_GB2312" w:cs="仿宋_GB2312" w:hint="eastAsia"/>
        </w:rPr>
        <w:t>甲方</w:t>
      </w:r>
      <w:r>
        <w:rPr>
          <w:color w:val="000000" w:themeColor="text1"/>
          <w:sz w:val="28"/>
          <w:szCs w:val="28"/>
          <w14:textFill>
            <w14:solidFill>
              <w14:schemeClr w14:val="tx1"/>
            </w14:solidFill>
          </w14:textFill>
          <w:rFonts w:ascii="仿宋_GB2312" w:hAnsi="仿宋_GB2312" w:eastAsia="仿宋_GB2312" w:cs="仿宋_GB2312" w:hint="eastAsia"/>
        </w:rPr>
        <w:t>所在地有管辖权的人民法院提起诉讼。</w:t>
      </w:r>
    </w:p>
    <w:p w14:paraId="210AE681">
      <w:pPr>
        <w:rPr>
          <w:b w:val="1"/>
          <w:color w:val="000000" w:themeColor="text1"/>
          <w:sz w:val="28"/>
          <w:bCs/>
          <w:szCs w:val="28"/>
          <w14:textFill>
            <w14:solidFill>
              <w14:schemeClr w14:val="tx1"/>
            </w14:solidFill>
          </w14:textFill>
          <w:rFonts w:ascii="仿宋_GB2312" w:hAnsi="仿宋_GB2312" w:eastAsia="仿宋_GB2312" w:cs="仿宋_GB2312" w:hint="eastAsia"/>
        </w:rPr>
      </w:pPr>
    </w:p>
    <w:p w14:paraId="21F00F94">
      <w:pPr>
        <w:rPr>
          <w:color w:val="000000" w:themeColor="text1"/>
          <w:sz w:val="28"/>
          <w:szCs w:val="28"/>
          <w14:textFill>
            <w14:solidFill>
              <w14:schemeClr w14:val="tx1"/>
            </w14:solidFill>
          </w14:textFill>
          <w:rFonts w:ascii="仿宋_GB2312" w:hAnsi="仿宋_GB2312" w:eastAsia="仿宋_GB2312" w:cs="仿宋_GB2312" w:hint="eastAsia"/>
        </w:rPr>
      </w:pPr>
      <w:r>
        <w:rPr>
          <w:b w:val="1"/>
          <w:color w:val="000000" w:themeColor="text1"/>
          <w:sz w:val="28"/>
          <w:bCs/>
          <w:szCs w:val="28"/>
          <w14:textFill>
            <w14:solidFill>
              <w14:schemeClr w14:val="tx1"/>
            </w14:solidFill>
          </w14:textFill>
          <w:rFonts w:ascii="仿宋_GB2312" w:hAnsi="仿宋_GB2312" w:eastAsia="仿宋_GB2312" w:cs="仿宋_GB2312" w:hint="eastAsia"/>
        </w:rPr>
        <w:t>甲方：</w:t>
      </w:r>
      <w:r>
        <w:rPr>
          <w:color w:val="000000" w:themeColor="text1"/>
          <w:sz w:val="28"/>
          <w:szCs w:val="28"/>
          <w14:textFill>
            <w14:solidFill>
              <w14:schemeClr w14:val="tx1"/>
            </w14:solidFill>
          </w14:textFill>
          <w:rFonts w:ascii="仿宋_GB2312" w:hAnsi="仿宋_GB2312" w:eastAsia="仿宋_GB2312" w:cs="仿宋_GB2312" w:hint="eastAsia"/>
        </w:rPr>
        <w:t xml:space="preserve"> 合肥文旅博览集团野生动物园管理有限公司</w:t>
      </w:r>
    </w:p>
    <w:p w14:paraId="326DB9D7">
      <w:pPr>
        <w:spacing w:line="460" w:lineRule="exact"/>
        <w:rPr>
          <w:color w:val="000000" w:themeColor="text1"/>
          <w:sz w:val="28"/>
          <w:szCs w:val="28"/>
          <w14:textFill>
            <w14:solidFill>
              <w14:schemeClr w14:val="tx1"/>
            </w14:solidFill>
          </w14:textFill>
          <w:rFonts w:ascii="仿宋_GB2312" w:hAnsi="仿宋_GB2312" w:eastAsia="仿宋_GB2312" w:cs="仿宋_GB2312" w:hint="eastAsia"/>
        </w:rPr>
      </w:pPr>
      <w:r>
        <w:rPr>
          <w:sz w:val="28"/>
          <w:szCs w:val="28"/>
          <w:rFonts w:ascii="仿宋_GB2312" w:hAnsi="仿宋_GB2312" w:eastAsia="仿宋_GB2312" w:cs="仿宋_GB2312" w:hint="eastAsia"/>
        </w:rPr>
        <w:t>法定代表人或授权代表（签字）：</w:t>
      </w:r>
    </w:p>
    <w:p w14:paraId="1FAB72AF">
      <w:pPr>
        <w:ind w:firstLine="6160" w:firstLineChars="2200"/>
        <w:rPr>
          <w:color w:val="000000" w:themeColor="text1"/>
          <w:sz w:val="28"/>
          <w:szCs w:val="28"/>
          <w14:textFill>
            <w14:solidFill>
              <w14:schemeClr w14:val="tx1"/>
            </w14:solidFill>
          </w14:textFill>
          <w:rFonts w:ascii="仿宋_GB2312" w:hAnsi="仿宋_GB2312" w:eastAsia="仿宋_GB2312" w:cs="仿宋_GB2312" w:hint="eastAsia"/>
        </w:rPr>
      </w:pPr>
      <w:r>
        <w:rPr>
          <w:color w:val="000000" w:themeColor="text1"/>
          <w:sz w:val="28"/>
          <w:szCs w:val="28"/>
          <w14:textFill>
            <w14:solidFill>
              <w14:schemeClr w14:val="tx1"/>
            </w14:solidFill>
          </w14:textFill>
          <w:rFonts w:ascii="仿宋_GB2312" w:hAnsi="仿宋_GB2312" w:eastAsia="仿宋_GB2312" w:cs="仿宋_GB2312" w:hint="eastAsia"/>
        </w:rPr>
        <w:t>年   月   日</w:t>
      </w:r>
    </w:p>
    <w:p w14:paraId="50E78084">
      <w:pPr>
        <w:rPr>
          <w:color w:val="000000" w:themeColor="text1"/>
          <w:sz w:val="28"/>
          <w:szCs w:val="28"/>
          <w14:textFill>
            <w14:solidFill>
              <w14:schemeClr w14:val="tx1"/>
            </w14:solidFill>
          </w14:textFill>
          <w:rFonts w:ascii="仿宋_GB2312" w:hAnsi="仿宋_GB2312" w:eastAsia="仿宋_GB2312" w:cs="仿宋_GB2312" w:hint="eastAsia"/>
        </w:rPr>
      </w:pPr>
      <w:r>
        <w:rPr>
          <w:b w:val="1"/>
          <w:color w:val="000000" w:themeColor="text1"/>
          <w:sz w:val="28"/>
          <w:bCs/>
          <w:szCs w:val="28"/>
          <w14:textFill>
            <w14:solidFill>
              <w14:schemeClr w14:val="tx1"/>
            </w14:solidFill>
          </w14:textFill>
          <w:rFonts w:ascii="仿宋_GB2312" w:hAnsi="仿宋_GB2312" w:eastAsia="仿宋_GB2312" w:cs="仿宋_GB2312" w:hint="eastAsia"/>
        </w:rPr>
        <w:t>乙方：</w:t>
      </w:r>
    </w:p>
    <w:p w14:paraId="33F5CFB5">
      <w:pPr>
        <w:spacing w:line="460" w:lineRule="exact"/>
        <w:rPr>
          <w:color w:val="000000" w:themeColor="text1"/>
          <w:sz w:val="28"/>
          <w:szCs w:val="28"/>
          <w14:textFill>
            <w14:solidFill>
              <w14:schemeClr w14:val="tx1"/>
            </w14:solidFill>
          </w14:textFill>
          <w:rFonts w:ascii="仿宋_GB2312" w:hAnsi="仿宋_GB2312" w:eastAsia="仿宋_GB2312" w:cs="仿宋_GB2312" w:hint="eastAsia"/>
        </w:rPr>
      </w:pPr>
      <w:r>
        <w:rPr>
          <w:sz w:val="28"/>
          <w:szCs w:val="28"/>
          <w:rFonts w:ascii="仿宋_GB2312" w:hAnsi="仿宋_GB2312" w:eastAsia="仿宋_GB2312" w:cs="仿宋_GB2312" w:hint="eastAsia"/>
        </w:rPr>
        <w:t>法定代表人或授权代表（签字）：</w:t>
      </w:r>
    </w:p>
    <w:p w14:paraId="1329FC84">
      <w:pPr>
        <w:ind w:firstLine="6160" w:firstLineChars="2200"/>
        <w:rPr>
          <w:color w:val="000000" w:themeColor="text1"/>
          <w:sz w:val="28"/>
          <w:szCs w:val="28"/>
          <w14:textFill>
            <w14:solidFill>
              <w14:schemeClr w14:val="tx1"/>
            </w14:solidFill>
          </w14:textFill>
          <w:rFonts w:ascii="仿宋_GB2312" w:hAnsi="仿宋_GB2312" w:eastAsia="仿宋_GB2312" w:cs="仿宋_GB2312" w:hint="eastAsia"/>
        </w:rPr>
      </w:pPr>
      <w:r>
        <w:rPr>
          <w:color w:val="000000" w:themeColor="text1"/>
          <w:sz w:val="28"/>
          <w:szCs w:val="28"/>
          <w14:textFill>
            <w14:solidFill>
              <w14:schemeClr w14:val="tx1"/>
            </w14:solidFill>
          </w14:textFill>
          <w:rFonts w:ascii="仿宋_GB2312" w:hAnsi="仿宋_GB2312" w:eastAsia="仿宋_GB2312" w:cs="仿宋_GB2312" w:hint="eastAsia"/>
        </w:rPr>
        <w:t>年   月   日</w:t>
      </w:r>
    </w:p>
    <w:p w14:paraId="57C75F4F">
      <w:pPr>
        <w:rPr>
          <w:lang w:val="en-US" w:eastAsia="zh-CN"/>
        </w:rPr>
      </w:pPr>
    </w:p>
    <w:sectPr>
      <w:footerReference r:id="rId5" w:type="default"/>
      <w:docGrid w:type="lines" w:linePitch="312" w:charSpace="0"/>
      <w:pgSz w:w="11906" w:h="16838"/>
      <w:pgMar w:top="1117" w:right="969" w:bottom="1361" w:left="969" w:header="851" w:footer="992" w:gutter="0"/>
      <w:cols w:space="425" w:num="1"/>
    </w:sectPr>
  </w:body>
</w:document>
</file>

<file path=word/fontTable.xml><?xml version="1.0" encoding="utf-8"?>
<w:fonts xmlns:w="http://schemas.openxmlformats.org/wordprocessingml/2006/main" xmlns:w14="http://schemas.microsoft.com/office/word/2010/wordml" xmlns:r="http://schemas.openxmlformats.org/officeDocument/2006/relationships" xmlns:mc="http://schemas.openxmlformats.org/markup-compatibility/2006"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s="http://schemas.microsoft.com/office/word/2010/wordprocessingShape" xmlns:wne="http://schemas.microsoft.com/office/word/2006/wordml" xmlns:wpg="http://schemas.microsoft.com/office/word/2010/wordprocessingGroup" xmlns:w15="http://schemas.microsoft.com/office/word/2012/wordml" xmlns:w14="http://schemas.microsoft.com/office/word/2010/wordml" xmlns:wpi="http://schemas.microsoft.com/office/word/2010/wordprocessingInk" xmlns:w10="urn:schemas-microsoft-com:office:word" xmlns:wp="http://schemas.openxmlformats.org/drawingml/2006/wordprocessingDrawing" xmlns:wp14="http://schemas.microsoft.com/office/word/2010/wordprocessingDrawing" xmlns:v="urn:schemas-microsoft-com:vml" xmlns:r="http://schemas.openxmlformats.org/officeDocument/2006/relationships" xmlns:m="http://schemas.openxmlformats.org/officeDocument/2006/math" xmlns:wpsCustomData="http://www.wps.cn/officeDocument/2013/wpsCustomData" xmlns:w="http://schemas.openxmlformats.org/wordprocessingml/2006/main" xmlns:o="urn:schemas-microsoft-com:office:office" xmlns:mc="http://schemas.openxmlformats.org/markup-compatibility/2006" xmlns:wpc="http://schemas.microsoft.com/office/word/2010/wordprocessingCanvas" mc:Ignorable="w14 w15 wp14">
  <w:p w14:paraId="43AA8960">
    <w:pPr>
      <w:spacing w:line="176" w:lineRule="auto"/>
      <w:ind w:left="4944"/>
      <w:rPr>
        <w:sz w:val="18"/>
        <w:szCs w:val="18"/>
        <w:rFonts w:ascii="Times New Roman" w:hAnsi="Times New Roman" w:eastAsia="Times New Roman" w:cs="Times New Roma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C10B0CA">
                          <w:pPr>
                            <w:pStyle w:val="7"/>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AlternateContent>
    </w:r>
  </w:p>
</w:ftr>
</file>

<file path=word/numbering.xml><?xml version="1.0" encoding="utf-8"?>
<w:numbering xmlns:wps="http://schemas.microsoft.com/office/word/2010/wordprocessingShape" xmlns:wne="http://schemas.microsoft.com/office/word/2006/wordml" xmlns:wpg="http://schemas.microsoft.com/office/word/2010/wordprocessingGroup" xmlns:w14="http://schemas.microsoft.com/office/word/2010/wordml" xmlns:wpi="http://schemas.microsoft.com/office/word/2010/wordprocessingInk" xmlns:w10="urn:schemas-microsoft-com:office:word" xmlns:wp="http://schemas.openxmlformats.org/drawingml/2006/wordprocessingDrawing" xmlns:wp14="http://schemas.microsoft.com/office/word/2010/wordprocessingDrawing" xmlns:v="urn:schemas-microsoft-com:vml" xmlns:r="http://schemas.openxmlformats.org/officeDocument/2006/relationships" xmlns:m="http://schemas.openxmlformats.org/officeDocument/2006/math" xmlns:wpsCustomData="http://www.wps.cn/officeDocument/2013/wpsCustomData" xmlns:w="http://schemas.openxmlformats.org/wordprocessingml/2006/main" xmlns:o="urn:schemas-microsoft-com:office:office" xmlns:mc="http://schemas.openxmlformats.org/markup-compatibility/2006" xmlns:wpc="http://schemas.microsoft.com/office/word/2010/wordprocessingCanvas" mc:Ignorable="w14 wp14">
  <w:abstractNum w:abstractNumId="0">
    <w:nsid w:val="CE8122F5"/>
    <w:multiLevelType w:val="singleLevel"/>
    <w:tmpl w:val="CE8122F5"/>
    <w:lvl w:ilvl="0" w:tentative="0">
      <w:start w:val="1"/>
      <w:numFmt w:val="ideographTraditional"/>
      <w:suff w:val="nothing"/>
      <w:lvlText w:val="%1、"/>
      <w:lvlJc w:val="left"/>
      <w:rPr>
        <w:rFonts w:hint="eastAsia"/>
      </w:rPr>
    </w:lvl>
  </w:abstractNum>
  <w:abstractNum w:abstractNumId="1">
    <w:nsid w:val="25B654F3"/>
    <w:multiLevelType w:val="multilevel"/>
    <w:tmpl w:val="25B654F3"/>
    <w:lvl w:ilvl="0" w:tentative="0">
      <w:start w:val="2"/>
      <w:numFmt w:val="decimal"/>
      <w:lvlText w:val="%1."/>
      <w:lvlJc w:val="left"/>
      <w:pPr>
        <w:ind w:hanging="213" w:left="320"/>
      </w:pPr>
      <w:rPr>
        <w:spacing w:val="-3"/>
        <w:w w:val="100"/>
        <w:sz w:val="19"/>
        <w:lang w:val="zh-CN" w:eastAsia="zh-CN" w:bidi="zh-CN"/>
        <w:szCs w:val="19"/>
        <w:rFonts w:ascii="宋体" w:hAnsi="宋体" w:eastAsia="宋体" w:cs="宋体" w:hint="default"/>
      </w:rPr>
    </w:lvl>
    <w:lvl w:ilvl="1" w:tentative="0">
      <w:start w:val="0"/>
      <w:numFmt w:val="bullet"/>
      <w:lvlText w:val="•"/>
      <w:lvlJc w:val="left"/>
      <w:pPr>
        <w:ind w:hanging="213" w:left="1047"/>
      </w:pPr>
      <w:rPr>
        <w:lang w:val="zh-CN" w:eastAsia="zh-CN" w:bidi="zh-CN"/>
        <w:rFonts w:hint="default"/>
      </w:rPr>
    </w:lvl>
    <w:lvl w:ilvl="2" w:tentative="0">
      <w:start w:val="0"/>
      <w:numFmt w:val="bullet"/>
      <w:lvlText w:val="•"/>
      <w:lvlJc w:val="left"/>
      <w:pPr>
        <w:ind w:hanging="213" w:left="1775"/>
      </w:pPr>
      <w:rPr>
        <w:lang w:val="zh-CN" w:eastAsia="zh-CN" w:bidi="zh-CN"/>
        <w:rFonts w:hint="default"/>
      </w:rPr>
    </w:lvl>
    <w:lvl w:ilvl="3" w:tentative="0">
      <w:start w:val="0"/>
      <w:numFmt w:val="bullet"/>
      <w:lvlText w:val="•"/>
      <w:lvlJc w:val="left"/>
      <w:pPr>
        <w:ind w:hanging="213" w:left="2502"/>
      </w:pPr>
      <w:rPr>
        <w:lang w:val="zh-CN" w:eastAsia="zh-CN" w:bidi="zh-CN"/>
        <w:rFonts w:hint="default"/>
      </w:rPr>
    </w:lvl>
    <w:lvl w:ilvl="4" w:tentative="0">
      <w:start w:val="0"/>
      <w:numFmt w:val="bullet"/>
      <w:lvlText w:val="•"/>
      <w:lvlJc w:val="left"/>
      <w:pPr>
        <w:ind w:hanging="213" w:left="3230"/>
      </w:pPr>
      <w:rPr>
        <w:lang w:val="zh-CN" w:eastAsia="zh-CN" w:bidi="zh-CN"/>
        <w:rFonts w:hint="default"/>
      </w:rPr>
    </w:lvl>
    <w:lvl w:ilvl="5" w:tentative="0">
      <w:start w:val="0"/>
      <w:numFmt w:val="bullet"/>
      <w:lvlText w:val="•"/>
      <w:lvlJc w:val="left"/>
      <w:pPr>
        <w:ind w:hanging="213" w:left="3957"/>
      </w:pPr>
      <w:rPr>
        <w:lang w:val="zh-CN" w:eastAsia="zh-CN" w:bidi="zh-CN"/>
        <w:rFonts w:hint="default"/>
      </w:rPr>
    </w:lvl>
    <w:lvl w:ilvl="6" w:tentative="0">
      <w:start w:val="0"/>
      <w:numFmt w:val="bullet"/>
      <w:lvlText w:val="•"/>
      <w:lvlJc w:val="left"/>
      <w:pPr>
        <w:ind w:hanging="213" w:left="4685"/>
      </w:pPr>
      <w:rPr>
        <w:lang w:val="zh-CN" w:eastAsia="zh-CN" w:bidi="zh-CN"/>
        <w:rFonts w:hint="default"/>
      </w:rPr>
    </w:lvl>
    <w:lvl w:ilvl="7" w:tentative="0">
      <w:start w:val="0"/>
      <w:numFmt w:val="bullet"/>
      <w:lvlText w:val="•"/>
      <w:lvlJc w:val="left"/>
      <w:pPr>
        <w:ind w:hanging="213" w:left="5412"/>
      </w:pPr>
      <w:rPr>
        <w:lang w:val="zh-CN" w:eastAsia="zh-CN" w:bidi="zh-CN"/>
        <w:rFonts w:hint="default"/>
      </w:rPr>
    </w:lvl>
    <w:lvl w:ilvl="8" w:tentative="0">
      <w:start w:val="0"/>
      <w:numFmt w:val="bullet"/>
      <w:lvlText w:val="•"/>
      <w:lvlJc w:val="left"/>
      <w:pPr>
        <w:ind w:hanging="213" w:left="6140"/>
      </w:pPr>
      <w:rPr>
        <w:lang w:val="zh-CN" w:eastAsia="zh-CN" w:bidi="zh-CN"/>
        <w:rFonts w:hint="default"/>
      </w:rPr>
    </w:lvl>
  </w:abstractNum>
  <w:abstractNum w:abstractNumId="2">
    <w:nsid w:val="3D898E1D"/>
    <w:multiLevelType w:val="singleLevel"/>
    <w:tmpl w:val="3D898E1D"/>
    <w:lvl w:ilvl="0" w:tentative="0">
      <w:start w:val="2"/>
      <w:numFmt w:val="chineseCounting"/>
      <w:suff w:val="nothing"/>
      <w:lvlText w:val="%1、"/>
      <w:lvlJc w:val="left"/>
      <w:rPr>
        <w:rFonts w:hint="eastAsia"/>
      </w:rPr>
    </w:lvl>
  </w:abstractNum>
  <w:abstractNum w:abstractNumId="3">
    <w:nsid w:val="3FF742C0"/>
    <w:multiLevelType w:val="singleLevel"/>
    <w:tmpl w:val="3FF742C0"/>
    <w:lvl w:ilvl="0" w:tentative="0">
      <w:start w:val="1"/>
      <w:numFmt w:val="decimal"/>
      <w:lvlText w:val="%1."/>
      <w:lvlJc w:val="left"/>
      <w:pPr>
        <w:tabs>
          <w:tab w:val="left" w:pos="312"/>
        </w:tabs>
      </w:pPr>
    </w:lvl>
  </w:abstractNum>
  <w:abstractNum w:abstractNumId="4">
    <w:nsid w:val="72183CF9"/>
    <w:multiLevelType w:val="multilevel"/>
    <w:tmpl w:val="72183CF9"/>
    <w:lvl w:ilvl="0" w:tentative="0">
      <w:start w:val="1"/>
      <w:numFmt w:val="decimal"/>
      <w:lvlText w:val="%1."/>
      <w:lvlJc w:val="left"/>
      <w:pPr>
        <w:ind w:hanging="213" w:left="320"/>
      </w:pPr>
      <w:rPr>
        <w:spacing w:val="-3"/>
        <w:w w:val="100"/>
        <w:sz w:val="19"/>
        <w:lang w:val="zh-CN" w:eastAsia="zh-CN" w:bidi="zh-CN"/>
        <w:szCs w:val="19"/>
        <w:rFonts w:ascii="宋体" w:hAnsi="宋体" w:eastAsia="宋体" w:cs="宋体" w:hint="default"/>
      </w:rPr>
    </w:lvl>
    <w:lvl w:ilvl="1" w:tentative="0">
      <w:start w:val="0"/>
      <w:numFmt w:val="bullet"/>
      <w:lvlText w:val="•"/>
      <w:lvlJc w:val="left"/>
      <w:pPr>
        <w:ind w:hanging="213" w:left="1047"/>
      </w:pPr>
      <w:rPr>
        <w:lang w:val="zh-CN" w:eastAsia="zh-CN" w:bidi="zh-CN"/>
        <w:rFonts w:hint="default"/>
      </w:rPr>
    </w:lvl>
    <w:lvl w:ilvl="2" w:tentative="0">
      <w:start w:val="0"/>
      <w:numFmt w:val="bullet"/>
      <w:lvlText w:val="•"/>
      <w:lvlJc w:val="left"/>
      <w:pPr>
        <w:ind w:hanging="213" w:left="1775"/>
      </w:pPr>
      <w:rPr>
        <w:lang w:val="zh-CN" w:eastAsia="zh-CN" w:bidi="zh-CN"/>
        <w:rFonts w:hint="default"/>
      </w:rPr>
    </w:lvl>
    <w:lvl w:ilvl="3" w:tentative="0">
      <w:start w:val="0"/>
      <w:numFmt w:val="bullet"/>
      <w:lvlText w:val="•"/>
      <w:lvlJc w:val="left"/>
      <w:pPr>
        <w:ind w:hanging="213" w:left="2502"/>
      </w:pPr>
      <w:rPr>
        <w:lang w:val="zh-CN" w:eastAsia="zh-CN" w:bidi="zh-CN"/>
        <w:rFonts w:hint="default"/>
      </w:rPr>
    </w:lvl>
    <w:lvl w:ilvl="4" w:tentative="0">
      <w:start w:val="0"/>
      <w:numFmt w:val="bullet"/>
      <w:lvlText w:val="•"/>
      <w:lvlJc w:val="left"/>
      <w:pPr>
        <w:ind w:hanging="213" w:left="3230"/>
      </w:pPr>
      <w:rPr>
        <w:lang w:val="zh-CN" w:eastAsia="zh-CN" w:bidi="zh-CN"/>
        <w:rFonts w:hint="default"/>
      </w:rPr>
    </w:lvl>
    <w:lvl w:ilvl="5" w:tentative="0">
      <w:start w:val="0"/>
      <w:numFmt w:val="bullet"/>
      <w:lvlText w:val="•"/>
      <w:lvlJc w:val="left"/>
      <w:pPr>
        <w:ind w:hanging="213" w:left="3957"/>
      </w:pPr>
      <w:rPr>
        <w:lang w:val="zh-CN" w:eastAsia="zh-CN" w:bidi="zh-CN"/>
        <w:rFonts w:hint="default"/>
      </w:rPr>
    </w:lvl>
    <w:lvl w:ilvl="6" w:tentative="0">
      <w:start w:val="0"/>
      <w:numFmt w:val="bullet"/>
      <w:lvlText w:val="•"/>
      <w:lvlJc w:val="left"/>
      <w:pPr>
        <w:ind w:hanging="213" w:left="4685"/>
      </w:pPr>
      <w:rPr>
        <w:lang w:val="zh-CN" w:eastAsia="zh-CN" w:bidi="zh-CN"/>
        <w:rFonts w:hint="default"/>
      </w:rPr>
    </w:lvl>
    <w:lvl w:ilvl="7" w:tentative="0">
      <w:start w:val="0"/>
      <w:numFmt w:val="bullet"/>
      <w:lvlText w:val="•"/>
      <w:lvlJc w:val="left"/>
      <w:pPr>
        <w:ind w:hanging="213" w:left="5412"/>
      </w:pPr>
      <w:rPr>
        <w:lang w:val="zh-CN" w:eastAsia="zh-CN" w:bidi="zh-CN"/>
        <w:rFonts w:hint="default"/>
      </w:rPr>
    </w:lvl>
    <w:lvl w:ilvl="8" w:tentative="0">
      <w:start w:val="0"/>
      <w:numFmt w:val="bullet"/>
      <w:lvlText w:val="•"/>
      <w:lvlJc w:val="left"/>
      <w:pPr>
        <w:ind w:hanging="213" w:left="6140"/>
      </w:pPr>
      <w:rPr>
        <w:lang w:val="zh-CN" w:eastAsia="zh-CN" w:bidi="zh-CN"/>
        <w:rFonts w:hint="default"/>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w14="http://schemas.microsoft.com/office/word/2010/wordml" xmlns:wpsCustomData="http://www.wps.cn/officeDocument/2013/wpsCustomData" xmlns:w10="urn:schemas-microsoft-com:office:word" xmlns:r="http://schemas.openxmlformats.org/officeDocument/2006/relationships" xmlns:sl="http://schemas.openxmlformats.org/schemaLibrary/2006/main" xmlns:v="urn:schemas-microsoft-com:vml" xmlns:m="http://schemas.openxmlformats.org/officeDocument/2006/math" xmlns:w="http://schemas.openxmlformats.org/wordprocessingml/2006/main" xmlns:o="urn:schemas-microsoft-com:office:office" xmlns:mc="http://schemas.openxmlformats.org/markup-compatibility/2006" mc:Ignorable="w14">
  <w:bordersDoNotSurroundHeader/>
  <w:bordersDoNotSurroundFooter/>
  <w:defaultTabStop w:val="420"/>
  <w:drawingGridVerticalSpacing w:val="156"/>
  <w:displayHorizontalDrawingGridEvery w:val="1"/>
  <w:displayVerticalDrawingGridEvery w:val="1"/>
  <w:characterSpacingControl w:val="compressPunctuation"/>
  <w:hdrShapeDefaults>
    <o:shapelayout v:ext="edit">
      <o:idmap v:ext="edit" data="2"/>
    </o:shapelayout>
  </w:hdrShapeDefaults>
  <w:zoom w:percent="180"/>
  <w:compat>
    <w:spaceForUL/>
    <w:balanceSingleByteDoubleByteWidth/>
    <w:doNotLeaveBackslashAlone/>
    <w:ulTrailSpace/>
    <w:doNotExpandShiftReturn/>
    <w:adjustLineHeightInTable/>
    <w:useFELayout/>
    <w:compatSetting w:val="14" w:uri="http://schemas.microsoft.com/office/word" w:name="compatibilityMode"/>
    <w:compatSetting w:val="1" w:uri="http://schemas.microsoft.com/office/word" w:name="overrideTableStyleFontSizeAndJustification"/>
    <w:compatSetting w:val="1" w:uri="http://schemas.microsoft.com/office/word" w:name="enableOpenTypeFeatures"/>
    <w:compatSetting w:val="1" w:uri="http://schemas.microsoft.com/office/word" w:name="doNotFlipMirrorIndents"/>
  </w:compat>
  <w:rsids>
    <w:rsidRoot w:val="00000000"/>
    <w:rsid w:val="003E22BB"/>
    <w:rsid w:val="00583768"/>
    <w:rsid w:val="00A83AD0"/>
    <w:rsid w:val="00D9637F"/>
    <w:rsid w:val="014756EF"/>
    <w:rsid w:val="0162532A"/>
    <w:rsid w:val="018379C7"/>
    <w:rsid w:val="01CE3A0A"/>
    <w:rsid w:val="01EC37B9"/>
    <w:rsid w:val="020243FF"/>
    <w:rsid w:val="021202B7"/>
    <w:rsid w:val="023757A2"/>
    <w:rsid w:val="02F93376"/>
    <w:rsid w:val="04115E30"/>
    <w:rsid w:val="044B4B70"/>
    <w:rsid w:val="049F168E"/>
    <w:rsid w:val="04AE418F"/>
    <w:rsid w:val="04EC6201"/>
    <w:rsid w:val="05105B0A"/>
    <w:rsid w:val="05411EB8"/>
    <w:rsid w:val="056211A0"/>
    <w:rsid w:val="062C26CD"/>
    <w:rsid w:val="06E049CD"/>
    <w:rsid w:val="06EF6388"/>
    <w:rsid w:val="06FF08C7"/>
    <w:rsid w:val="072645F8"/>
    <w:rsid w:val="074D53D1"/>
    <w:rsid w:val="078354CD"/>
    <w:rsid w:val="07E5385B"/>
    <w:rsid w:val="07FE030A"/>
    <w:rsid w:val="081D4246"/>
    <w:rsid w:val="084A2A34"/>
    <w:rsid w:val="08796D60"/>
    <w:rsid w:val="08DA4864"/>
    <w:rsid w:val="094840A2"/>
    <w:rsid w:val="095D38E2"/>
    <w:rsid w:val="09AB5FE4"/>
    <w:rsid w:val="09BB6AB2"/>
    <w:rsid w:val="0A320E90"/>
    <w:rsid w:val="0ACA6D38"/>
    <w:rsid w:val="0ADD6A6D"/>
    <w:rsid w:val="0AE826D1"/>
    <w:rsid w:val="0B24469B"/>
    <w:rsid w:val="0B4E7969"/>
    <w:rsid w:val="0B567CE2"/>
    <w:rsid w:val="0B70168E"/>
    <w:rsid w:val="0BA75BE9"/>
    <w:rsid w:val="0C564D28"/>
    <w:rsid w:val="0C684EB8"/>
    <w:rsid w:val="0C811298"/>
    <w:rsid w:val="0CEA2865"/>
    <w:rsid w:val="0CFF74B3"/>
    <w:rsid w:val="0D1042C9"/>
    <w:rsid w:val="0D887163"/>
    <w:rsid w:val="0DA1742E"/>
    <w:rsid w:val="0DB1255B"/>
    <w:rsid w:val="0E222ECF"/>
    <w:rsid w:val="0E3A5F93"/>
    <w:rsid w:val="0E4B47DC"/>
    <w:rsid w:val="0E7D7A4F"/>
    <w:rsid w:val="0E981627"/>
    <w:rsid w:val="0EE64222"/>
    <w:rsid w:val="0F6C3380"/>
    <w:rsid w:val="1010172C"/>
    <w:rsid w:val="105F788D"/>
    <w:rsid w:val="10AA5642"/>
    <w:rsid w:val="11292746"/>
    <w:rsid w:val="12104EB8"/>
    <w:rsid w:val="121618CE"/>
    <w:rsid w:val="127E0235"/>
    <w:rsid w:val="12941C29"/>
    <w:rsid w:val="1350413D"/>
    <w:rsid w:val="13884CF1"/>
    <w:rsid w:val="13FB7424"/>
    <w:rsid w:val="141C0605"/>
    <w:rsid w:val="14255AAC"/>
    <w:rsid w:val="153D4CD7"/>
    <w:rsid w:val="156A35F2"/>
    <w:rsid w:val="15B42ABF"/>
    <w:rsid w:val="15CA578C"/>
    <w:rsid w:val="166B67EA"/>
    <w:rsid w:val="16C531D6"/>
    <w:rsid w:val="16ED20B8"/>
    <w:rsid w:val="176A29DE"/>
    <w:rsid w:val="176C6A6D"/>
    <w:rsid w:val="17B86896"/>
    <w:rsid w:val="17CC0594"/>
    <w:rsid w:val="191166C5"/>
    <w:rsid w:val="19BE5CBA"/>
    <w:rsid w:val="1A3A1272"/>
    <w:rsid w:val="1A6938AB"/>
    <w:rsid w:val="1A6B7A18"/>
    <w:rsid w:val="1AE62C1F"/>
    <w:rsid w:val="1B316F0C"/>
    <w:rsid w:val="1B4671D7"/>
    <w:rsid w:val="1BA62EAA"/>
    <w:rsid w:val="1C3A1F70"/>
    <w:rsid w:val="1C93375D"/>
    <w:rsid w:val="1CB73AE0"/>
    <w:rsid w:val="1D14431E"/>
    <w:rsid w:val="1D2329C7"/>
    <w:rsid w:val="1D2B2EEA"/>
    <w:rsid w:val="1D3A7D4E"/>
    <w:rsid w:val="1D78539C"/>
    <w:rsid w:val="1DB14C0D"/>
    <w:rsid w:val="1DB46A19"/>
    <w:rsid w:val="1DD12460"/>
    <w:rsid w:val="1E4E3AB1"/>
    <w:rsid w:val="1E502F17"/>
    <w:rsid w:val="1E935967"/>
    <w:rsid w:val="1EA66032"/>
    <w:rsid w:val="1ECD620C"/>
    <w:rsid w:val="1ED52782"/>
    <w:rsid w:val="1EF503D0"/>
    <w:rsid w:val="1FC77A98"/>
    <w:rsid w:val="1FCA39DF"/>
    <w:rsid w:val="201E5705"/>
    <w:rsid w:val="202A40A9"/>
    <w:rsid w:val="21A63C04"/>
    <w:rsid w:val="22AA6AAC"/>
    <w:rsid w:val="22C61B62"/>
    <w:rsid w:val="22D402FC"/>
    <w:rsid w:val="23157672"/>
    <w:rsid w:val="23687A86"/>
    <w:rsid w:val="23CB7951"/>
    <w:rsid w:val="24801192"/>
    <w:rsid w:val="24F37160"/>
    <w:rsid w:val="25005A1B"/>
    <w:rsid w:val="253A197D"/>
    <w:rsid w:val="25BF54C8"/>
    <w:rsid w:val="25E46AA9"/>
    <w:rsid w:val="261455E0"/>
    <w:rsid w:val="267E6EFD"/>
    <w:rsid w:val="26A60202"/>
    <w:rsid w:val="26B96187"/>
    <w:rsid w:val="27A22094"/>
    <w:rsid w:val="27AA3110"/>
    <w:rsid w:val="28001E2F"/>
    <w:rsid w:val="280F17AD"/>
    <w:rsid w:val="284F024E"/>
    <w:rsid w:val="28515F1D"/>
    <w:rsid w:val="28FB1A86"/>
    <w:rsid w:val="299E1A89"/>
    <w:rsid w:val="29C94933"/>
    <w:rsid w:val="2A4A36B6"/>
    <w:rsid w:val="2A9578E2"/>
    <w:rsid w:val="2A9A007E"/>
    <w:rsid w:val="2ADA4F38"/>
    <w:rsid w:val="2AF754D0"/>
    <w:rsid w:val="2B471FB3"/>
    <w:rsid w:val="2BF00DE1"/>
    <w:rsid w:val="2C8C4073"/>
    <w:rsid w:val="2D0D2D89"/>
    <w:rsid w:val="2D1B1A54"/>
    <w:rsid w:val="2D6938D9"/>
    <w:rsid w:val="2D844651"/>
    <w:rsid w:val="2D8C0368"/>
    <w:rsid w:val="2D915768"/>
    <w:rsid w:val="2DD368F5"/>
    <w:rsid w:val="2DD938D5"/>
    <w:rsid w:val="2DFF46D4"/>
    <w:rsid w:val="2FA07EE4"/>
    <w:rsid w:val="2FC8743B"/>
    <w:rsid w:val="2FCC7A26"/>
    <w:rsid w:val="31016FA3"/>
    <w:rsid w:val="31107B47"/>
    <w:rsid w:val="313E79B5"/>
    <w:rsid w:val="31C5649B"/>
    <w:rsid w:val="32923D3F"/>
    <w:rsid w:val="329F26D5"/>
    <w:rsid w:val="33095DA0"/>
    <w:rsid w:val="332C6031"/>
    <w:rsid w:val="33386B85"/>
    <w:rsid w:val="3421711A"/>
    <w:rsid w:val="34364674"/>
    <w:rsid w:val="34A91D2A"/>
    <w:rsid w:val="34B425AD"/>
    <w:rsid w:val="35E2018C"/>
    <w:rsid w:val="366B4E64"/>
    <w:rsid w:val="36CF0758"/>
    <w:rsid w:val="36E94AFA"/>
    <w:rsid w:val="37296B05"/>
    <w:rsid w:val="379E6A5D"/>
    <w:rsid w:val="37A533D9"/>
    <w:rsid w:val="37DF0E58"/>
    <w:rsid w:val="380A05F1"/>
    <w:rsid w:val="38A709A4"/>
    <w:rsid w:val="38CF35E8"/>
    <w:rsid w:val="38DC2DEC"/>
    <w:rsid w:val="3925145A"/>
    <w:rsid w:val="39811AC3"/>
    <w:rsid w:val="39893D59"/>
    <w:rsid w:val="39903EFC"/>
    <w:rsid w:val="3A8D0FAB"/>
    <w:rsid w:val="3AA54601"/>
    <w:rsid w:val="3AE1337E"/>
    <w:rsid w:val="3BC767F9"/>
    <w:rsid w:val="3C342CD5"/>
    <w:rsid w:val="3C357C06"/>
    <w:rsid w:val="3C376E41"/>
    <w:rsid w:val="3C8E5AF7"/>
    <w:rsid w:val="3C9B1B7E"/>
    <w:rsid w:val="3D1629E5"/>
    <w:rsid w:val="3D346F52"/>
    <w:rsid w:val="3D687B67"/>
    <w:rsid w:val="3D984E54"/>
    <w:rsid w:val="3DB82C7B"/>
    <w:rsid w:val="3DBD1D98"/>
    <w:rsid w:val="3DE32483"/>
    <w:rsid w:val="3E710014"/>
    <w:rsid w:val="3EEA2F2A"/>
    <w:rsid w:val="3F870779"/>
    <w:rsid w:val="3F8844F1"/>
    <w:rsid w:val="402C4889"/>
    <w:rsid w:val="40387CC5"/>
    <w:rsid w:val="40420B44"/>
    <w:rsid w:val="404F0E53"/>
    <w:rsid w:val="40672358"/>
    <w:rsid w:val="40AF0059"/>
    <w:rsid w:val="40F24FB0"/>
    <w:rsid w:val="41006A35"/>
    <w:rsid w:val="412941B0"/>
    <w:rsid w:val="41792401"/>
    <w:rsid w:val="41822FD8"/>
    <w:rsid w:val="41B27C0F"/>
    <w:rsid w:val="423050F8"/>
    <w:rsid w:val="42C03CBA"/>
    <w:rsid w:val="446525AE"/>
    <w:rsid w:val="44BC7291"/>
    <w:rsid w:val="44E16B7D"/>
    <w:rsid w:val="45216F7A"/>
    <w:rsid w:val="454115CB"/>
    <w:rsid w:val="459272E1"/>
    <w:rsid w:val="45B63E7B"/>
    <w:rsid w:val="45D74A41"/>
    <w:rsid w:val="46104A6D"/>
    <w:rsid w:val="465042B7"/>
    <w:rsid w:val="46AD5FE0"/>
    <w:rsid w:val="46CC73B9"/>
    <w:rsid w:val="473004A5"/>
    <w:rsid w:val="47A67C0A"/>
    <w:rsid w:val="47C702AC"/>
    <w:rsid w:val="47CD2257"/>
    <w:rsid w:val="48114DBB"/>
    <w:rsid w:val="487D6BBD"/>
    <w:rsid w:val="489839F7"/>
    <w:rsid w:val="49067A1A"/>
    <w:rsid w:val="497208EB"/>
    <w:rsid w:val="4A4200BE"/>
    <w:rsid w:val="4A9E2F91"/>
    <w:rsid w:val="4BB072A9"/>
    <w:rsid w:val="4BC863A1"/>
    <w:rsid w:val="4BF62A99"/>
    <w:rsid w:val="4C230060"/>
    <w:rsid w:val="4C431ECB"/>
    <w:rsid w:val="4CD93612"/>
    <w:rsid w:val="4CF6538A"/>
    <w:rsid w:val="4D20220D"/>
    <w:rsid w:val="4D694884"/>
    <w:rsid w:val="4DCD5EF0"/>
    <w:rsid w:val="4DDE0FB6"/>
    <w:rsid w:val="4DEB1114"/>
    <w:rsid w:val="4DEF0B37"/>
    <w:rsid w:val="4DFD286B"/>
    <w:rsid w:val="4E263E4D"/>
    <w:rsid w:val="4E5B2FC7"/>
    <w:rsid w:val="4E656D12"/>
    <w:rsid w:val="4ED137BE"/>
    <w:rsid w:val="4EDA0ED2"/>
    <w:rsid w:val="4EF25C39"/>
    <w:rsid w:val="4F7D56F4"/>
    <w:rsid w:val="4F951EC7"/>
    <w:rsid w:val="4FE42991"/>
    <w:rsid w:val="50575F45"/>
    <w:rsid w:val="50644151"/>
    <w:rsid w:val="50701320"/>
    <w:rsid w:val="50CC66C6"/>
    <w:rsid w:val="51402E7D"/>
    <w:rsid w:val="51705511"/>
    <w:rsid w:val="51813BD6"/>
    <w:rsid w:val="51F97C7B"/>
    <w:rsid w:val="521560B8"/>
    <w:rsid w:val="525E35BB"/>
    <w:rsid w:val="525F7333"/>
    <w:rsid w:val="52716E4D"/>
    <w:rsid w:val="52996302"/>
    <w:rsid w:val="52A041F2"/>
    <w:rsid w:val="52C31740"/>
    <w:rsid w:val="531225F7"/>
    <w:rsid w:val="536F55EA"/>
    <w:rsid w:val="53B250FE"/>
    <w:rsid w:val="53E140F8"/>
    <w:rsid w:val="5409022C"/>
    <w:rsid w:val="541C372E"/>
    <w:rsid w:val="54370568"/>
    <w:rsid w:val="545F0D14"/>
    <w:rsid w:val="548D63DA"/>
    <w:rsid w:val="549F0033"/>
    <w:rsid w:val="55284354"/>
    <w:rsid w:val="55385E9D"/>
    <w:rsid w:val="55910B25"/>
    <w:rsid w:val="55BB516A"/>
    <w:rsid w:val="55CE4284"/>
    <w:rsid w:val="565E796F"/>
    <w:rsid w:val="56622EE6"/>
    <w:rsid w:val="569029BC"/>
    <w:rsid w:val="5732642F"/>
    <w:rsid w:val="57A27139"/>
    <w:rsid w:val="57D45BDD"/>
    <w:rsid w:val="582F2485"/>
    <w:rsid w:val="587B1CE8"/>
    <w:rsid w:val="591A2206"/>
    <w:rsid w:val="598F05C5"/>
    <w:rsid w:val="59F667CF"/>
    <w:rsid w:val="5A611B44"/>
    <w:rsid w:val="5A974541"/>
    <w:rsid w:val="5AFA5E4B"/>
    <w:rsid w:val="5B913E89"/>
    <w:rsid w:val="5B914A01"/>
    <w:rsid w:val="5BC51D12"/>
    <w:rsid w:val="5BDF51E5"/>
    <w:rsid w:val="5CF43483"/>
    <w:rsid w:val="5D1B5A98"/>
    <w:rsid w:val="5D900CE9"/>
    <w:rsid w:val="5DAE2216"/>
    <w:rsid w:val="5DDB6ECD"/>
    <w:rsid w:val="5E2D441E"/>
    <w:rsid w:val="5E504046"/>
    <w:rsid w:val="5E7D126D"/>
    <w:rsid w:val="5E7F31BE"/>
    <w:rsid w:val="5F160C0D"/>
    <w:rsid w:val="5F410A39"/>
    <w:rsid w:val="5F594CFF"/>
    <w:rsid w:val="5F7839D9"/>
    <w:rsid w:val="5FF137C1"/>
    <w:rsid w:val="60260BC1"/>
    <w:rsid w:val="60BF3DBF"/>
    <w:rsid w:val="60F4333C"/>
    <w:rsid w:val="610B0F2F"/>
    <w:rsid w:val="621974FF"/>
    <w:rsid w:val="624765A0"/>
    <w:rsid w:val="62B3157B"/>
    <w:rsid w:val="632D0578"/>
    <w:rsid w:val="63F76ACF"/>
    <w:rsid w:val="640B6DBE"/>
    <w:rsid w:val="6439584C"/>
    <w:rsid w:val="644A1BF1"/>
    <w:rsid w:val="645C36D2"/>
    <w:rsid w:val="646031C3"/>
    <w:rsid w:val="64E85F4C"/>
    <w:rsid w:val="64F37AE5"/>
    <w:rsid w:val="655679FB"/>
    <w:rsid w:val="65975EC8"/>
    <w:rsid w:val="65E9543A"/>
    <w:rsid w:val="66507267"/>
    <w:rsid w:val="66561183"/>
    <w:rsid w:val="66882EA5"/>
    <w:rsid w:val="66AF38F3"/>
    <w:rsid w:val="66C20E08"/>
    <w:rsid w:val="67644223"/>
    <w:rsid w:val="676B54B2"/>
    <w:rsid w:val="67834E89"/>
    <w:rsid w:val="678C1DD8"/>
    <w:rsid w:val="67A21D44"/>
    <w:rsid w:val="67C577E1"/>
    <w:rsid w:val="67E1643F"/>
    <w:rsid w:val="68084075"/>
    <w:rsid w:val="684D4276"/>
    <w:rsid w:val="688915DD"/>
    <w:rsid w:val="688D23A8"/>
    <w:rsid w:val="68AB2673"/>
    <w:rsid w:val="68DD368C"/>
    <w:rsid w:val="690600B1"/>
    <w:rsid w:val="69083E29"/>
    <w:rsid w:val="695157D0"/>
    <w:rsid w:val="69992BB4"/>
    <w:rsid w:val="69B661C8"/>
    <w:rsid w:val="6AD56B25"/>
    <w:rsid w:val="6B9C3BAB"/>
    <w:rsid w:val="6BAF4A30"/>
    <w:rsid w:val="6BF5102E"/>
    <w:rsid w:val="6D81480B"/>
    <w:rsid w:val="6DCC39BB"/>
    <w:rsid w:val="6E091363"/>
    <w:rsid w:val="6E0D7A37"/>
    <w:rsid w:val="6E8F2AB8"/>
    <w:rsid w:val="6EAD34A8"/>
    <w:rsid w:val="6ED3037C"/>
    <w:rsid w:val="6F5A0777"/>
    <w:rsid w:val="6F9A0492"/>
    <w:rsid w:val="700F10FE"/>
    <w:rsid w:val="70A950CE"/>
    <w:rsid w:val="70BC5C25"/>
    <w:rsid w:val="70D647FB"/>
    <w:rsid w:val="71DE6BCF"/>
    <w:rsid w:val="72215C43"/>
    <w:rsid w:val="72624E83"/>
    <w:rsid w:val="72CE7E91"/>
    <w:rsid w:val="72DB2E43"/>
    <w:rsid w:val="733410F8"/>
    <w:rsid w:val="73443ED8"/>
    <w:rsid w:val="7375655F"/>
    <w:rsid w:val="739A500D"/>
    <w:rsid w:val="739C1D3D"/>
    <w:rsid w:val="73B811A6"/>
    <w:rsid w:val="73EC573C"/>
    <w:rsid w:val="740334B9"/>
    <w:rsid w:val="741033A8"/>
    <w:rsid w:val="7418231F"/>
    <w:rsid w:val="741E2955"/>
    <w:rsid w:val="74224491"/>
    <w:rsid w:val="74A36C7B"/>
    <w:rsid w:val="751A65D0"/>
    <w:rsid w:val="75F15D9E"/>
    <w:rsid w:val="76761FBD"/>
    <w:rsid w:val="76976D91"/>
    <w:rsid w:val="76A4354A"/>
    <w:rsid w:val="76BC01B9"/>
    <w:rsid w:val="76E30BC3"/>
    <w:rsid w:val="76F9562B"/>
    <w:rsid w:val="770B3462"/>
    <w:rsid w:val="776C1A27"/>
    <w:rsid w:val="778375A9"/>
    <w:rsid w:val="77895CD1"/>
    <w:rsid w:val="77DB4CAF"/>
    <w:rsid w:val="78406F27"/>
    <w:rsid w:val="78426D38"/>
    <w:rsid w:val="784B08F9"/>
    <w:rsid w:val="78967EE6"/>
    <w:rsid w:val="794800DA"/>
    <w:rsid w:val="7A536490"/>
    <w:rsid w:val="7A707A80"/>
    <w:rsid w:val="7A92187A"/>
    <w:rsid w:val="7AB71463"/>
    <w:rsid w:val="7AD46261"/>
    <w:rsid w:val="7AD54A83"/>
    <w:rsid w:val="7B1E128A"/>
    <w:rsid w:val="7BC67434"/>
    <w:rsid w:val="7BF03718"/>
    <w:rsid w:val="7BFF3C4B"/>
    <w:rsid w:val="7C163A54"/>
    <w:rsid w:val="7C634321"/>
    <w:rsid w:val="7D3F2465"/>
    <w:rsid w:val="7D58415F"/>
    <w:rsid w:val="7D5B0252"/>
    <w:rsid w:val="7D6D2002"/>
    <w:rsid w:val="7D8762A4"/>
    <w:rsid w:val="7DE8674C"/>
    <w:rsid w:val="7E01111B"/>
    <w:rsid w:val="7E1779E1"/>
    <w:rsid w:val="7E301A00"/>
    <w:rsid w:val="7E732430"/>
    <w:rsid w:val="7EA002A1"/>
    <w:rsid w:val="7EE236F9"/>
    <w:rsid w:val="7F17770C"/>
    <w:rsid w:val="7F863EFF"/>
    <w:rsid w:val="7F9658C9"/>
    <w:rsid w:val="7FE40652"/>
    <w:rsid w:val="7FF15853"/>
  </w:rsids>
  <m:mathPr>
    <m:brkBin val="before"/>
    <m:brkBinSub val="--"/>
    <m:smallFrac val="0"/>
    <m:dispDef/>
    <m:lMargin val="0"/>
    <m:rMargin val="0"/>
    <m:defJc val="centerGroup"/>
    <m:wrapIndent val="1440"/>
    <m:intLim val="subSup"/>
    <m:naryLim val="undOvr"/>
  </m:mathPr>
  <w:themeFontLang w:eastAsia="zh-CN" w:val="en-US"/>
  <w:shapeDefaults>
    <o:shapedefaults spidmax="0" fill="t" fillcolor="#FFFFFF" stroke="t"/>
    <o:shapelayout v:ext="edit">
      <o:idmap v:ext="edit" data="1"/>
    </o:shapelayout>
  </w:shapeDefaults>
  <w:clrSchemeMapping w:bg1="lt1" w:t1="dark1" w:bg2="lt2" w:t2="dark2" w:accent1="accent1" w:accent2="accent2" w:accent3="accent3" w:accent4="accent4" w:accent5="accent5" w:accent6="accent6" w:hyperlink="hyperlink" w:followedHyperlink="followedHyperlink" tx1="dk1" tx2="dk2"/>
  <w:decimalSymbol/>
  <w:listSeparator/>
</w:settings>
</file>

<file path=word/styles.xml><?xml version="1.0" encoding="utf-8"?>
<w:styles xmlns:wpsCustomData="http://www.wps.cn/officeDocument/2013/wpsCustomData" xmlns:w10="urn:schemas-microsoft-com:office:word" xmlns:w14="http://schemas.microsoft.com/office/word/2010/wordml" xmlns:r="http://schemas.openxmlformats.org/officeDocument/2006/relationships" xmlns:sl="http://schemas.openxmlformats.org/schemaLibrary/2006/main" xmlns:v="urn:schemas-microsoft-com:vml" xmlns:m="http://schemas.openxmlformats.org/officeDocument/2006/math" xmlns:w="http://schemas.openxmlformats.org/wordprocessingml/2006/main" xmlns:o="urn:schemas-microsoft-com:office:office" xmlns:mc="http://schemas.openxmlformats.org/markup-compatibility/2006" mc:Ignorable="w14">
  <w:docDefaults>
    <w:rPrDefault>
      <w:rPr>
        <w:rFonts w:ascii="Times New Roman" w:hAnsi="Times New Roman" w:eastAsia="宋体" w:cs="Times New Roman"/>
      </w:rPr>
    </w:rPrDefault>
    <w:pPrDefault/>
  </w:docDefaults>
  <w:latentStyles w:defLockedState="0" w:defSemiHidden="1" w:defUnhideWhenUsed="1" w:defQFormat="0" w:defUIPriority="99" w:count="260">
    <w:lsdException w:name="Balloon Text" w:semiHidden="0" w:unhideWhenUsed="0"/>
    <w:lsdException w:name="Block Text" w:semiHidden="0" w:unhideWhenUsed="0"/>
    <w:lsdException w:name="Body Text" w:unhideWhenUsed="0"/>
    <w:lsdException w:name="Body Text 2" w:semiHidden="0" w:unhideWhenUsed="0"/>
    <w:lsdException w:name="Body Text 3" w:semiHidden="0" w:unhideWhenUsed="0"/>
    <w:lsdException w:name="Body Text First Indent" w:semiHidden="0" w:unhideWhenUsed="0"/>
    <w:lsdException w:name="Body Text First Indent 2" w:semiHidden="0"/>
    <w:lsdException w:name="Body Text Indent" w:semiHidden="0" w:unhideWhenUsed="0"/>
    <w:lsdException w:name="Body Text Indent 2" w:semiHidden="0" w:unhideWhenUsed="0"/>
    <w:lsdException w:name="Body Text Indent 3" w:semiHidden="0" w:unhideWhenUsed="0"/>
    <w:lsdException w:name="Closing" w:semiHidden="0" w:unhideWhenUsed="0"/>
    <w:lsdException w:name="Colorful Grid" w:semiHidden="0" w:unhideWhenUsed="0"/>
    <w:lsdException w:name="Colorful Grid Accent 1" w:semiHidden="0" w:unhideWhenUsed="0"/>
    <w:lsdException w:name="Colorful Grid Accent 2" w:semiHidden="0" w:unhideWhenUsed="0"/>
    <w:lsdException w:name="Colorful Grid Accent 3" w:semiHidden="0" w:unhideWhenUsed="0"/>
    <w:lsdException w:name="Colorful Grid Accent 4" w:semiHidden="0" w:unhideWhenUsed="0"/>
    <w:lsdException w:name="Colorful Grid Accent 5" w:semiHidden="0" w:unhideWhenUsed="0"/>
    <w:lsdException w:name="Colorful Grid Accent 6" w:semiHidden="0" w:unhideWhenUsed="0"/>
    <w:lsdException w:name="Colorful List" w:semiHidden="0" w:unhideWhenUsed="0"/>
    <w:lsdException w:name="Colorful List Accent 1" w:semiHidden="0" w:unhideWhenUsed="0"/>
    <w:lsdException w:name="Colorful List Accent 2" w:semiHidden="0" w:unhideWhenUsed="0"/>
    <w:lsdException w:name="Colorful List Accent 3" w:semiHidden="0" w:unhideWhenUsed="0"/>
    <w:lsdException w:name="Colorful List Accent 4" w:semiHidden="0" w:unhideWhenUsed="0"/>
    <w:lsdException w:name="Colorful List Accent 5" w:semiHidden="0" w:unhideWhenUsed="0"/>
    <w:lsdException w:name="Colorful List Accent 6" w:semiHidden="0" w:unhideWhenUsed="0"/>
    <w:lsdException w:name="Colorful Shading" w:semiHidden="0" w:unhideWhenUsed="0"/>
    <w:lsdException w:name="Colorful Shading Accent 1" w:semiHidden="0" w:unhideWhenUsed="0"/>
    <w:lsdException w:name="Colorful Shading Accent 2" w:semiHidden="0" w:unhideWhenUsed="0"/>
    <w:lsdException w:name="Colorful Shading Accent 3" w:semiHidden="0" w:unhideWhenUsed="0"/>
    <w:lsdException w:name="Colorful Shading Accent 4" w:semiHidden="0" w:unhideWhenUsed="0"/>
    <w:lsdException w:name="Colorful Shading Accent 5" w:semiHidden="0" w:unhideWhenUsed="0"/>
    <w:lsdException w:name="Colorful Shading Accent 6" w:semiHidden="0" w:unhideWhenUsed="0"/>
    <w:lsdException w:name="Dark List" w:semiHidden="0" w:unhideWhenUsed="0"/>
    <w:lsdException w:name="Dark List Accent 1" w:semiHidden="0" w:unhideWhenUsed="0"/>
    <w:lsdException w:name="Dark List Accent 2" w:semiHidden="0" w:unhideWhenUsed="0"/>
    <w:lsdException w:name="Dark List Accent 3" w:semiHidden="0" w:unhideWhenUsed="0"/>
    <w:lsdException w:name="Dark List Accent 4" w:semiHidden="0" w:unhideWhenUsed="0"/>
    <w:lsdException w:name="Dark List Accent 5" w:semiHidden="0" w:unhideWhenUsed="0"/>
    <w:lsdException w:name="Dark List Accent 6" w:semiHidden="0" w:unhideWhenUsed="0"/>
    <w:lsdException w:name="Date" w:semiHidden="0" w:unhideWhenUsed="0"/>
    <w:lsdException w:name="Default Paragraph Font" w:unhideWhenUsed="0"/>
    <w:lsdException w:name="Document Map" w:semiHidden="0" w:unhideWhenUsed="0"/>
    <w:lsdException w:name="E-mail Signature" w:semiHidden="0" w:unhideWhenUsed="0"/>
    <w:lsdException w:name="Emphasis" w:semiHidden="0" w:unhideWhenUsed="0"/>
    <w:lsdException w:name="FollowedHyperlink" w:semiHidden="0" w:unhideWhenUsed="0"/>
    <w:lsdException w:name="HTML Acronym" w:semiHidden="0" w:unhideWhenUsed="0"/>
    <w:lsdException w:name="HTML Address" w:semiHidden="0" w:unhideWhenUsed="0"/>
    <w:lsdException w:name="HTML Cite" w:semiHidden="0" w:unhideWhenUsed="0"/>
    <w:lsdException w:name="HTML Code" w:semiHidden="0" w:unhideWhenUsed="0"/>
    <w:lsdException w:name="HTML Definition" w:semiHidden="0" w:unhideWhenUsed="0"/>
    <w:lsdException w:name="HTML Keyboard" w:semiHidden="0" w:unhideWhenUsed="0"/>
    <w:lsdException w:name="HTML Preformatted" w:semiHidden="0" w:unhideWhenUsed="0"/>
    <w:lsdException w:name="HTML Sample" w:semiHidden="0" w:unhideWhenUsed="0"/>
    <w:lsdException w:name="HTML Typewriter" w:semiHidden="0" w:unhideWhenUsed="0"/>
    <w:lsdException w:name="HTML Variable" w:semiHidden="0" w:unhideWhenUsed="0"/>
    <w:lsdException w:name="Hyperlink" w:semiHidden="0" w:unhideWhenUsed="0"/>
    <w:lsdException w:name="Light Grid" w:semiHidden="0" w:unhideWhenUsed="0"/>
    <w:lsdException w:name="Light Grid Accent 1" w:semiHidden="0" w:unhideWhenUsed="0"/>
    <w:lsdException w:name="Light Grid Accent 2" w:semiHidden="0" w:unhideWhenUsed="0"/>
    <w:lsdException w:name="Light Grid Accent 3" w:semiHidden="0" w:unhideWhenUsed="0"/>
    <w:lsdException w:name="Light Grid Accent 4" w:semiHidden="0" w:unhideWhenUsed="0"/>
    <w:lsdException w:name="Light Grid Accent 5" w:semiHidden="0" w:unhideWhenUsed="0"/>
    <w:lsdException w:name="Light Grid Accent 6" w:semiHidden="0" w:unhideWhenUsed="0"/>
    <w:lsdException w:name="Light List" w:semiHidden="0" w:unhideWhenUsed="0"/>
    <w:lsdException w:name="Light List Accent 1" w:semiHidden="0" w:unhideWhenUsed="0"/>
    <w:lsdException w:name="Light List Accent 2" w:semiHidden="0" w:unhideWhenUsed="0"/>
    <w:lsdException w:name="Light List Accent 3" w:semiHidden="0" w:unhideWhenUsed="0"/>
    <w:lsdException w:name="Light List Accent 4" w:semiHidden="0" w:unhideWhenUsed="0"/>
    <w:lsdException w:name="Light List Accent 5" w:semiHidden="0" w:unhideWhenUsed="0"/>
    <w:lsdException w:name="Light List Accent 6" w:semiHidden="0" w:unhideWhenUsed="0"/>
    <w:lsdException w:name="Light Shading" w:semiHidden="0" w:unhideWhenUsed="0"/>
    <w:lsdException w:name="Light Shading Accent 1" w:semiHidden="0" w:unhideWhenUsed="0"/>
    <w:lsdException w:name="Light Shading Accent 2" w:semiHidden="0" w:unhideWhenUsed="0"/>
    <w:lsdException w:name="Light Shading Accent 3" w:semiHidden="0" w:unhideWhenUsed="0"/>
    <w:lsdException w:name="Light Shading Accent 4" w:semiHidden="0" w:unhideWhenUsed="0"/>
    <w:lsdException w:name="Light Shading Accent 5" w:semiHidden="0" w:unhideWhenUsed="0"/>
    <w:lsdException w:name="Light Shading Accent 6" w:semiHidden="0" w:unhideWhenUsed="0"/>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Continu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List Number"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Medium Grid 1" w:semiHidden="0" w:unhideWhenUsed="0"/>
    <w:lsdException w:name="Medium Grid 1 Accent 1" w:semiHidden="0" w:unhideWhenUsed="0"/>
    <w:lsdException w:name="Medium Grid 1 Accent 2" w:semiHidden="0" w:unhideWhenUsed="0"/>
    <w:lsdException w:name="Medium Grid 1 Accent 3" w:semiHidden="0" w:unhideWhenUsed="0"/>
    <w:lsdException w:name="Medium Grid 1 Accent 4" w:semiHidden="0" w:unhideWhenUsed="0"/>
    <w:lsdException w:name="Medium Grid 1 Accent 5" w:semiHidden="0" w:unhideWhenUsed="0"/>
    <w:lsdException w:name="Medium Grid 1 Accent 6" w:semiHidden="0" w:unhideWhenUsed="0"/>
    <w:lsdException w:name="Medium Grid 2" w:semiHidden="0" w:unhideWhenUsed="0"/>
    <w:lsdException w:name="Medium Grid 2 Accent 1" w:semiHidden="0" w:unhideWhenUsed="0"/>
    <w:lsdException w:name="Medium Grid 2 Accent 2" w:semiHidden="0" w:unhideWhenUsed="0"/>
    <w:lsdException w:name="Medium Grid 2 Accent 3" w:semiHidden="0" w:unhideWhenUsed="0"/>
    <w:lsdException w:name="Medium Grid 2 Accent 4" w:semiHidden="0" w:unhideWhenUsed="0"/>
    <w:lsdException w:name="Medium Grid 2 Accent 5" w:semiHidden="0" w:unhideWhenUsed="0"/>
    <w:lsdException w:name="Medium Grid 2 Accent 6" w:semiHidden="0" w:unhideWhenUsed="0"/>
    <w:lsdException w:name="Medium Grid 3" w:semiHidden="0" w:unhideWhenUsed="0"/>
    <w:lsdException w:name="Medium Grid 3 Accent 1" w:semiHidden="0" w:unhideWhenUsed="0"/>
    <w:lsdException w:name="Medium Grid 3 Accent 2" w:semiHidden="0" w:unhideWhenUsed="0"/>
    <w:lsdException w:name="Medium Grid 3 Accent 3" w:semiHidden="0" w:unhideWhenUsed="0"/>
    <w:lsdException w:name="Medium Grid 3 Accent 4" w:semiHidden="0" w:unhideWhenUsed="0"/>
    <w:lsdException w:name="Medium Grid 3 Accent 5" w:semiHidden="0" w:unhideWhenUsed="0"/>
    <w:lsdException w:name="Medium Grid 3 Accent 6" w:semiHidden="0" w:unhideWhenUsed="0"/>
    <w:lsdException w:name="Medium List 1" w:semiHidden="0" w:unhideWhenUsed="0"/>
    <w:lsdException w:name="Medium List 1 Accent 1" w:semiHidden="0" w:unhideWhenUsed="0"/>
    <w:lsdException w:name="Medium List 1 Accent 2" w:semiHidden="0" w:unhideWhenUsed="0"/>
    <w:lsdException w:name="Medium List 1 Accent 3" w:semiHidden="0" w:unhideWhenUsed="0"/>
    <w:lsdException w:name="Medium List 1 Accent 4" w:semiHidden="0" w:unhideWhenUsed="0"/>
    <w:lsdException w:name="Medium List 1 Accent 5" w:semiHidden="0" w:unhideWhenUsed="0"/>
    <w:lsdException w:name="Medium List 1 Accent 6" w:semiHidden="0" w:unhideWhenUsed="0"/>
    <w:lsdException w:name="Medium List 2" w:semiHidden="0" w:unhideWhenUsed="0"/>
    <w:lsdException w:name="Medium List 2 Accent 1" w:semiHidden="0" w:unhideWhenUsed="0"/>
    <w:lsdException w:name="Medium List 2 Accent 2" w:semiHidden="0" w:unhideWhenUsed="0"/>
    <w:lsdException w:name="Medium List 2 Accent 3" w:semiHidden="0" w:unhideWhenUsed="0"/>
    <w:lsdException w:name="Medium List 2 Accent 4" w:semiHidden="0" w:unhideWhenUsed="0"/>
    <w:lsdException w:name="Medium List 2 Accent 5" w:semiHidden="0" w:unhideWhenUsed="0"/>
    <w:lsdException w:name="Medium List 2 Accent 6" w:semiHidden="0" w:unhideWhenUsed="0"/>
    <w:lsdException w:name="Medium Shading 1" w:semiHidden="0" w:unhideWhenUsed="0"/>
    <w:lsdException w:name="Medium Shading 1 Accent 1" w:semiHidden="0" w:unhideWhenUsed="0"/>
    <w:lsdException w:name="Medium Shading 1 Accent 2" w:semiHidden="0" w:unhideWhenUsed="0"/>
    <w:lsdException w:name="Medium Shading 1 Accent 3" w:semiHidden="0" w:unhideWhenUsed="0"/>
    <w:lsdException w:name="Medium Shading 1 Accent 4" w:semiHidden="0" w:unhideWhenUsed="0"/>
    <w:lsdException w:name="Medium Shading 1 Accent 5" w:semiHidden="0" w:unhideWhenUsed="0"/>
    <w:lsdException w:name="Medium Shading 1 Accent 6" w:semiHidden="0" w:unhideWhenUsed="0"/>
    <w:lsdException w:name="Medium Shading 2" w:semiHidden="0" w:unhideWhenUsed="0"/>
    <w:lsdException w:name="Medium Shading 2 Accent 1" w:semiHidden="0" w:unhideWhenUsed="0"/>
    <w:lsdException w:name="Medium Shading 2 Accent 2" w:semiHidden="0" w:unhideWhenUsed="0"/>
    <w:lsdException w:name="Medium Shading 2 Accent 3" w:semiHidden="0" w:unhideWhenUsed="0"/>
    <w:lsdException w:name="Medium Shading 2 Accent 4" w:semiHidden="0" w:unhideWhenUsed="0"/>
    <w:lsdException w:name="Medium Shading 2 Accent 5" w:semiHidden="0" w:unhideWhenUsed="0"/>
    <w:lsdException w:name="Medium Shading 2 Accent 6" w:semiHidden="0" w:unhideWhenUsed="0"/>
    <w:lsdException w:name="Message Header" w:semiHidden="0" w:unhideWhenUsed="0"/>
    <w:lsdException w:name="Normal" w:semiHidden="0" w:unhideWhenUsed="0"/>
    <w:lsdException w:name="Normal (Web)" w:semiHidden="0" w:unhideWhenUsed="0"/>
    <w:lsdException w:name="Normal Indent" w:semiHidden="0" w:unhideWhenUsed="0"/>
    <w:lsdException w:name="Normal Table" w:unhideWhenUsed="0"/>
    <w:lsdException w:name="Note Heading" w:semiHidden="0" w:unhideWhenUsed="0"/>
    <w:lsdException w:name="Plain Text" w:semiHidden="0" w:unhideWhenUsed="0"/>
    <w:lsdException w:name="Salutation" w:semiHidden="0" w:unhideWhenUsed="0"/>
    <w:lsdException w:name="Signature" w:semiHidden="0" w:unhideWhenUsed="0"/>
    <w:lsdException w:name="Strong" w:semiHidden="0" w:unhideWhenUsed="0"/>
    <w:lsdException w:name="Subtitle" w:semiHidden="0" w:unhideWhenUsed="0"/>
    <w:lsdException w:name="Table 3D effects 1" w:semiHidden="0" w:unhideWhenUsed="0"/>
    <w:lsdException w:name="Table 3D effects 2" w:semiHidden="0" w:unhideWhenUsed="0"/>
    <w:lsdException w:name="Table 3D effects 3" w:semiHidden="0" w:unhideWhenUsed="0"/>
    <w:lsdException w:name="Table Classic 1" w:semiHidden="0" w:unhideWhenUsed="0"/>
    <w:lsdException w:name="Table Classic 2" w:semiHidden="0" w:unhideWhenUsed="0"/>
    <w:lsdException w:name="Table Classic 3" w:semiHidden="0" w:unhideWhenUsed="0"/>
    <w:lsdException w:name="Table Classic 4" w:semiHidden="0" w:unhideWhenUsed="0"/>
    <w:lsdException w:name="Table Colorful 1" w:semiHidden="0" w:unhideWhenUsed="0"/>
    <w:lsdException w:name="Table Colorful 2" w:semiHidden="0" w:unhideWhenUsed="0"/>
    <w:lsdException w:name="Table Colorful 3" w:semiHidden="0" w:unhideWhenUsed="0"/>
    <w:lsdException w:name="Table Columns 1" w:semiHidden="0" w:unhideWhenUsed="0"/>
    <w:lsdException w:name="Table Columns 2" w:semiHidden="0" w:unhideWhenUsed="0"/>
    <w:lsdException w:name="Table Columns 3" w:semiHidden="0" w:unhideWhenUsed="0"/>
    <w:lsdException w:name="Table Columns 4" w:semiHidden="0" w:unhideWhenUsed="0"/>
    <w:lsdException w:name="Table Columns 5" w:semiHidden="0" w:unhideWhenUsed="0"/>
    <w:lsdException w:name="Table Contemporary" w:semiHidden="0" w:unhideWhenUsed="0"/>
    <w:lsdException w:name="Table Elegant" w:semiHidden="0" w:unhideWhenUsed="0"/>
    <w:lsdException w:name="Table Grid" w:semiHidden="0" w:unhideWhenUsed="0"/>
    <w:lsdException w:name="Table Grid 1" w:semiHidden="0" w:unhideWhenUsed="0"/>
    <w:lsdException w:name="Table Grid 2" w:semiHidden="0" w:unhideWhenUsed="0"/>
    <w:lsdException w:name="Table Grid 3" w:semiHidden="0" w:unhideWhenUsed="0"/>
    <w:lsdException w:name="Table Grid 4" w:semiHidden="0" w:unhideWhenUsed="0"/>
    <w:lsdException w:name="Table Grid 5" w:semiHidden="0" w:unhideWhenUsed="0"/>
    <w:lsdException w:name="Table Grid 6" w:semiHidden="0" w:unhideWhenUsed="0"/>
    <w:lsdException w:name="Table Grid 7" w:semiHidden="0" w:unhideWhenUsed="0"/>
    <w:lsdException w:name="Table Grid 8" w:semiHidden="0" w:unhideWhenUsed="0"/>
    <w:lsdException w:name="Table List 1" w:semiHidden="0" w:unhideWhenUsed="0"/>
    <w:lsdException w:name="Table List 2" w:semiHidden="0" w:unhideWhenUsed="0"/>
    <w:lsdException w:name="Table List 3" w:semiHidden="0" w:unhideWhenUsed="0"/>
    <w:lsdException w:name="Table List 4" w:semiHidden="0" w:unhideWhenUsed="0"/>
    <w:lsdException w:name="Table List 5" w:semiHidden="0" w:unhideWhenUsed="0"/>
    <w:lsdException w:name="Table List 6" w:semiHidden="0" w:unhideWhenUsed="0"/>
    <w:lsdException w:name="Table List 7" w:semiHidden="0" w:unhideWhenUsed="0"/>
    <w:lsdException w:name="Table List 8" w:semiHidden="0" w:unhideWhenUsed="0"/>
    <w:lsdException w:name="Table Professional" w:semiHidden="0" w:unhideWhenUsed="0"/>
    <w:lsdException w:name="Table Simple 1" w:semiHidden="0" w:unhideWhenUsed="0"/>
    <w:lsdException w:name="Table Simple 2" w:semiHidden="0" w:unhideWhenUsed="0"/>
    <w:lsdException w:name="Table Simple 3" w:semiHidden="0" w:unhideWhenUsed="0"/>
    <w:lsdException w:name="Table Subtle 1" w:semiHidden="0" w:unhideWhenUsed="0"/>
    <w:lsdException w:name="Table Subtle 2" w:semiHidden="0" w:unhideWhenUsed="0"/>
    <w:lsdException w:name="Table Theme" w:semiHidden="0" w:unhideWhenUsed="0"/>
    <w:lsdException w:name="Table Web 1" w:semiHidden="0" w:unhideWhenUsed="0"/>
    <w:lsdException w:name="Table Web 2" w:semiHidden="0" w:unhideWhenUsed="0"/>
    <w:lsdException w:name="Table Web 3" w:semiHidden="0" w:unhideWhenUsed="0"/>
    <w:lsdException w:name="Title" w:semiHidden="0" w:unhideWhenUsed="0"/>
    <w:lsdException w:name="annotation reference" w:semiHidden="0" w:unhideWhenUsed="0"/>
    <w:lsdException w:name="annotation subject" w:semiHidden="0" w:unhideWhenUsed="0"/>
    <w:lsdException w:name="annotation text" w:semiHidden="0" w:unhideWhenUsed="0"/>
    <w:lsdException w:name="caption"/>
    <w:lsdException w:name="endnote reference" w:semiHidden="0" w:unhideWhenUsed="0"/>
    <w:lsdException w:name="endnote text" w:semiHidden="0" w:unhideWhenUsed="0"/>
    <w:lsdException w:name="envelope address" w:semiHidden="0" w:unhideWhenUsed="0"/>
    <w:lsdException w:name="envelope return" w:semiHidden="0"/>
    <w:lsdException w:name="footer" w:semiHidden="0" w:unhideWhenUsed="0"/>
    <w:lsdException w:name="footnote reference" w:semiHidden="0" w:unhideWhenUsed="0"/>
    <w:lsdException w:name="footnote text" w:semiHidden="0" w:unhideWhenUsed="0"/>
    <w:lsdException w:name="header" w:semiHidden="0" w:unhideWhenUsed="0"/>
    <w:lsdException w:name="heading 1" w:semiHidden="0" w:unhideWhenUsed="0"/>
    <w:lsdException w:name="heading 2"/>
    <w:lsdException w:name="heading 3" w:semiHidden="0" w:unhideWhenUsed="0"/>
    <w:lsdException w:name="heading 4"/>
    <w:lsdException w:name="heading 5"/>
    <w:lsdException w:name="heading 6"/>
    <w:lsdException w:name="heading 7"/>
    <w:lsdException w:name="heading 8"/>
    <w:lsdException w:name="heading 9"/>
    <w:lsdException w:name="index 1" w:semiHidden="0" w:unhideWhenUsed="0"/>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index 7" w:semiHidden="0" w:unhideWhenUsed="0"/>
    <w:lsdException w:name="index 8" w:semiHidden="0" w:unhideWhenUsed="0"/>
    <w:lsdException w:name="index 9" w:semiHidden="0" w:unhideWhenUsed="0"/>
    <w:lsdException w:name="index heading" w:semiHidden="0" w:unhideWhenUsed="0"/>
    <w:lsdException w:name="line number" w:semiHidden="0" w:unhideWhenUsed="0"/>
    <w:lsdException w:name="macro" w:semiHidden="0" w:unhideWhenUsed="0"/>
    <w:lsdException w:name="page number" w:semiHidden="0" w:unhideWhenUsed="0"/>
    <w:lsdException w:name="table of authorities" w:semiHidden="0" w:unhideWhenUsed="0"/>
    <w:lsdException w:name="table of figures" w:semiHidden="0" w:unhideWhenUsed="0"/>
    <w:lsdException w:name="toa heading" w:semiHidden="0" w:unhideWhenUsed="0"/>
    <w:lsdException w:name="toc 1" w:semiHidden="0" w:unhideWhenUsed="0"/>
    <w:lsdException w:name="toc 2" w:semiHidden="0" w:unhideWhenUsed="0"/>
    <w:lsdException w:name="toc 3" w:semiHidden="0" w:unhideWhenUsed="0"/>
    <w:lsdException w:name="toc 4" w:semiHidden="0" w:unhideWhenUsed="0"/>
    <w:lsdException w:name="toc 5" w:semiHidden="0" w:unhideWhenUsed="0"/>
    <w:lsdException w:name="toc 6" w:semiHidden="0" w:unhideWhenUsed="0"/>
    <w:lsdException w:name="toc 7" w:semiHidden="0" w:unhideWhenUsed="0"/>
    <w:lsdException w:name="toc 8" w:semiHidden="0" w:unhideWhenUsed="0"/>
    <w:lsdException w:name="toc 9" w:semiHidden="0" w:unhideWhenUsed="0"/>
  </w:latentStyles>
  <w:style w:type="paragraph" w:styleId="1" w:default="1">
    <w:name w:val="Normal"/>
    <w:uiPriority w:val="0"/>
    <w:qFormat/>
    <w:pPr>
      <w:widowControl w:val="0"/>
      <w:jc w:val="both"/>
    </w:pPr>
    <w:rPr>
      <w:sz w:val="21"/>
      <w:lang w:val="en-US" w:eastAsia="zh-CN" w:bidi="ar-SA"/>
      <w:kern w:val="2"/>
      <w:szCs w:val="24"/>
      <w:rFonts w:ascii="Arial" w:hAnsi="Arial" w:eastAsia="Arial" w:cs="Arial"/>
    </w:rPr>
  </w:style>
  <w:style w:type="paragraph" w:styleId="2">
    <w:name w:val="heading 3"/>
    <w:basedOn w:val="1"/>
    <w:uiPriority w:val="0"/>
    <w:qFormat/>
    <w:pPr>
      <w:keepNext w:val="1"/>
      <w:keepLines w:val="1"/>
      <w:jc w:val="center"/>
      <w:outlineLvl w:val="2"/>
      <w:spacing w:after="260" w:before="260" w:line="416" w:lineRule="auto"/>
    </w:pPr>
    <w:rPr>
      <w:b w:val="1"/>
      <w:sz w:val="32"/>
      <w:bCs/>
      <w:szCs w:val="32"/>
      <w:rFonts w:ascii="宋体" w:hAnsi="Times New Roman"/>
    </w:rPr>
  </w:style>
  <w:style w:type="character" w:styleId="11" w:default="1">
    <w:name w:val="Default Paragraph Font"/>
    <w:uiPriority w:val="0"/>
    <w:semiHidden/>
    <w:qFormat/>
  </w:style>
  <w:style w:type="table" w:styleId="10" w:default="1">
    <w:name w:val="Normal Table"/>
    <w:uiPriority w:val="0"/>
    <w:semiHidden/>
    <w:qFormat/>
    <w:tblPr>
      <w:tblCellMar>
        <w:top w:type="dxa" w:w="0.000000"/>
        <w:bottom w:type="dxa" w:w="0.000000"/>
        <w:left w:type="dxa" w:w="108.000000"/>
        <w:right w:type="dxa" w:w="108.000000"/>
      </w:tblCellMar>
    </w:tblPr>
  </w:style>
  <w:style w:type="paragraph" w:styleId="3">
    <w:name w:val="Body Text"/>
    <w:basedOn w:val="1"/>
    <w:uiPriority w:val="0"/>
    <w:semiHidden/>
    <w:qFormat/>
    <w:rPr>
      <w:sz w:val="43"/>
      <w:lang w:val="en-US" w:eastAsia="en-US" w:bidi="ar-SA"/>
      <w:szCs w:val="43"/>
      <w:rFonts w:ascii="宋体" w:hAnsi="宋体" w:eastAsia="宋体" w:cs="宋体"/>
    </w:rPr>
  </w:style>
  <w:style w:type="paragraph" w:styleId="4">
    <w:name w:val="Body Text Indent"/>
    <w:basedOn w:val="1"/>
    <w:uiPriority w:val="0"/>
    <w:qFormat/>
    <w:pPr>
      <w:ind w:firstLine="645"/>
    </w:pPr>
    <w:rPr>
      <w:sz w:val="32"/>
      <w:szCs w:val="20"/>
      <w:rFonts w:ascii="楷体_GB2312" w:hAnsi="Times New Roman" w:eastAsia="楷体_GB2312"/>
    </w:rPr>
  </w:style>
  <w:style w:type="paragraph" w:styleId="5">
    <w:name w:val="envelope return"/>
    <w:basedOn w:val="1"/>
    <w:uiPriority w:val="99"/>
    <w:unhideWhenUsed/>
    <w:qFormat/>
    <w:pPr>
      <w:snapToGrid w:val="0"/>
    </w:pPr>
    <w:rPr>
      <w:rFonts w:ascii="Arial" w:hAnsi="Arial"/>
    </w:rPr>
  </w:style>
  <w:style w:type="paragraph" w:styleId="6">
    <w:name w:val="Plain Text"/>
    <w:basedOn w:val="1"/>
    <w:uiPriority w:val="99"/>
    <w:qFormat/>
    <w:rPr>
      <w:szCs w:val="20"/>
      <w:rFonts w:ascii="宋体" w:hAnsi="Courier New"/>
    </w:rPr>
  </w:style>
  <w:style w:type="paragraph" w:styleId="7">
    <w:name w:val="footer"/>
    <w:basedOn w:val="1"/>
    <w:uiPriority w:val="0"/>
    <w:qFormat/>
    <w:pPr>
      <w:snapToGrid w:val="0"/>
      <w:jc w:val="left"/>
      <w:tabs>
        <w:tab w:val="center" w:pos="4153"/>
        <w:tab w:val="right" w:pos="8306"/>
      </w:tabs>
    </w:pPr>
    <w:rPr>
      <w:sz w:val="18"/>
      <w:szCs w:val="18"/>
    </w:rPr>
  </w:style>
  <w:style w:type="paragraph" w:styleId="8">
    <w:name w:val="Normal (Web)"/>
    <w:basedOn w:val="1"/>
    <w:uiPriority w:val="0"/>
    <w:qFormat/>
    <w:pPr>
      <w:jc w:val="left"/>
      <w:spacing w:after="0" w:afterAutospacing="1" w:before="0" w:beforeAutospacing="1"/>
      <w:ind w:left="0" w:right="0"/>
    </w:pPr>
    <w:rPr>
      <w:sz w:val="24"/>
      <w:lang w:val="en-US" w:eastAsia="zh-CN" w:bidi="ar"/>
      <w:kern w:val="0"/>
    </w:rPr>
  </w:style>
  <w:style w:type="paragraph" w:styleId="9">
    <w:name w:val="Body Text First Indent 2"/>
    <w:basedOn w:val="4"/>
    <w:uiPriority w:val="99"/>
    <w:unhideWhenUsed/>
    <w:qFormat/>
    <w:pPr>
      <w:spacing w:after="120"/>
      <w:ind w:firstLine="420" w:firstLineChars="200" w:left="420" w:leftChars="200"/>
    </w:pPr>
    <w:rPr>
      <w:sz w:val="21"/>
      <w:szCs w:val="22"/>
      <w:rFonts w:ascii="Times New Roman" w:eastAsia="宋体"/>
    </w:rPr>
  </w:style>
  <w:style w:type="paragraph" w:styleId="12" w:customStyle="1">
    <w:name w:val="Table Text"/>
    <w:basedOn w:val="1"/>
    <w:uiPriority w:val="0"/>
    <w:semiHidden/>
    <w:qFormat/>
    <w:rPr>
      <w:sz w:val="24"/>
      <w:lang w:val="en-US" w:eastAsia="en-US" w:bidi="ar-SA"/>
      <w:szCs w:val="24"/>
      <w:rFonts w:ascii="宋体" w:hAnsi="宋体" w:eastAsia="宋体" w:cs="宋体"/>
    </w:rPr>
  </w:style>
  <w:style w:type="table" w:styleId="13" w:customStyle="1">
    <w:name w:val="Table Normal"/>
    <w:uiPriority w:val="0"/>
    <w:unhideWhenUsed/>
    <w:qFormat/>
    <w:tblPr>
      <w:tblCellMar>
        <w:top w:type="dxa" w:w="0.000000"/>
        <w:bottom w:type="dxa" w:w="0.000000"/>
        <w:left w:type="dxa" w:w="0.000000"/>
        <w:right w:type="dxa" w:w="0.000000"/>
      </w:tblCellMar>
    </w:tblPr>
  </w:style>
  <w:style w:type="paragraph" w:styleId="14" w:customStyle="1">
    <w:name w:val="Table Paragraph"/>
    <w:basedOn w:val="1"/>
    <w:uiPriority w:val="1"/>
    <w:qFormat/>
    <w:pPr>
      <w:ind w:left="107"/>
    </w:pPr>
    <w:rPr>
      <w:lang w:val="zh-CN" w:eastAsia="zh-CN" w:bidi="zh-CN"/>
      <w:rFonts w:ascii="宋体" w:hAnsi="宋体" w:eastAsia="宋体" w:cs="宋体"/>
    </w:rPr>
  </w:style>
</w:styles>
</file>

<file path=word/_rels/document.xml.rels><?xml version="1.0" encoding="UTF-8" standalone="yes"?><Relationships xmlns="http://schemas.openxmlformats.org/package/2006/relationships"><Relationship Id="rId5" Type="http://schemas.openxmlformats.org/officeDocument/2006/relationships/footer" Target="footer1.xml" /><Relationship Id="rId4" Type="http://schemas.openxmlformats.org/officeDocument/2006/relationships/numbering" Target="numbering.xml" /><Relationship Id="rId3" Type="http://schemas.openxmlformats.org/officeDocument/2006/relationships/theme" Target="theme/theme1.xml" /><Relationship Id="rId0" Type="http://schemas.openxmlformats.org/officeDocument/2006/relationships/styles" Target="styles.xml" /><Relationship Id="rId2" Type="http://schemas.openxmlformats.org/officeDocument/2006/relationships/fontTable" Target="fontTable.xml" /><Relationship Id="rId1" Type="http://schemas.openxmlformats.org/officeDocument/2006/relationships/settings" Target="setting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
        <a:ea typeface=""/>
        <a:cs typeface=""/>
        <a:font script="Viet" typeface="Times New Roman"/>
        <a:font script="Geor" typeface="Sylfaen"/>
        <a:font script="Sinh" typeface="Iskoola Pota"/>
        <a:font script="Laoo" typeface="DokChampa"/>
        <a:font script="Orya" typeface="Kalinga"/>
        <a:font script="Mong" typeface="Mongolian Baiti"/>
        <a:font script="Mlym" typeface="Kartika"/>
        <a:font script="Hang" typeface="맑은 고딕"/>
        <a:font script="Telu" typeface="Gautami"/>
        <a:font script="Deva" typeface="Mangal"/>
        <a:font script="Tibt" typeface="Microsoft Himalaya"/>
        <a:font script="Cans" typeface="Euphemia"/>
        <a:font script="Khmr" typeface="MoolBoran"/>
        <a:font script="Syrc" typeface="Estrangelo Edessa"/>
        <a:font script="Thai" typeface="Angsana New"/>
        <a:font script="Gujr" typeface="Shruti"/>
        <a:font script="Uigh" typeface="Microsoft Uighur"/>
        <a:font script="Beng" typeface="Vrinda"/>
        <a:font script="Jpan" typeface="ＭＳ ゴシック"/>
        <a:font script="Thaa" typeface="MV Boli"/>
        <a:font script="Cher" typeface="Plantagenet Cherokee"/>
        <a:font script="Hebr" typeface="Times New Roman"/>
        <a:font script="Yiii" typeface="Microsoft Yi Baiti"/>
        <a:font script="Guru" typeface="Raavi"/>
        <a:font script="Hans" typeface="宋体"/>
        <a:font script="Ethi" typeface="Nyala"/>
        <a:font script="Taml" typeface="Latha"/>
        <a:font script="Knda" typeface="Tunga"/>
        <a:font script="Arab" typeface="Times New Roman"/>
        <a:font script="Hant" typeface="新細明體"/>
      </a:majorFont>
      <a:minorFont>
        <a:latin typeface="Calibri" panose=""/>
        <a:ea typeface=""/>
        <a:cs typeface=""/>
        <a:font script="Viet" typeface="Arial"/>
        <a:font script="Geor" typeface="Sylfaen"/>
        <a:font script="Sinh" typeface="Iskoola Pota"/>
        <a:font script="Laoo" typeface="DokChampa"/>
        <a:font script="Orya" typeface="Kalinga"/>
        <a:font script="Mong" typeface="Mongolian Baiti"/>
        <a:font script="Mlym" typeface="Kartika"/>
        <a:font script="Hang" typeface="맑은 고딕"/>
        <a:font script="Telu" typeface="Gautami"/>
        <a:font script="Deva" typeface="Mangal"/>
        <a:font script="Tibt" typeface="Microsoft Himalaya"/>
        <a:font script="Cans" typeface="Euphemia"/>
        <a:font script="Khmr" typeface="DaunPenh"/>
        <a:font script="Syrc" typeface="Estrangelo Edessa"/>
        <a:font script="Thai" typeface="Cordia New"/>
        <a:font script="Gujr" typeface="Shruti"/>
        <a:font script="Uigh" typeface="Microsoft Uighur"/>
        <a:font script="Beng" typeface="Vrinda"/>
        <a:font script="Jpan" typeface="ＭＳ 明朝"/>
        <a:font script="Thaa" typeface="MV Boli"/>
        <a:font script="Cher" typeface="Plantagenet Cherokee"/>
        <a:font script="Hebr" typeface="Arial"/>
        <a:font script="Yiii" typeface="Microsoft Yi Baiti"/>
        <a:font script="Guru" typeface="Raavi"/>
        <a:font script="Hans" typeface="宋体"/>
        <a:font script="Ethi" typeface="Nyala"/>
        <a:font script="Taml" typeface="Latha"/>
        <a:font script="Knda" typeface="Tunga"/>
        <a:font script="Arab" typeface="Arial"/>
        <a:font script="Hant" typeface="新細明體"/>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vt="http://schemas.openxmlformats.org/officeDocument/2006/docPropsVTypes" xmlns="http://schemas.openxmlformats.org/officeDocument/2006/extended-properties">
  <Template>Normal.dotm</Template>
  <TotalTime>4</TotalTime>
  <Pages>18</Pages>
  <Words>5074</Words>
  <Characters>5372</Characters>
  <Application>WPS Office_12.1.0.19302_F1E327BC-269C-435d-A152-05C5408002CA</Application>
  <DocSecurity>0</DocSecurity>
  <Lines>0</Lines>
  <Paragraphs>0</Paragraphs>
  <ScaleCrop>false</ScaleCrop>
  <Company/>
  <LinksUpToDate>false</LinksUpToDate>
  <CharactersWithSpaces>5470</CharactersWithSpaces>
  <SharedDoc>false</SharedDoc>
  <HyperlinksChanged>false</HyperlinksChanged>
</Properties>
</file>

<file path=docProps/core.xml><?xml version="1.0" encoding="utf-8"?>
<cp:coreProperties xmlns:xsi="http://www.w3.org/2001/XMLSchema-instance" xmlns:dcmitype="http://purl.org/dc/dcmitype/" xmlns:dc="http://purl.org/dc/elements/1.1/" xmlns:dcterms="http://purl.org/dc/terms/" xmlns:cp="http://schemas.openxmlformats.org/package/2006/metadata/core-properties">
  <dc:title/>
  <dc:subject/>
  <dc:creator>Administrator</dc:creator>
  <cp:keywords/>
  <dc:description/>
  <cp:lastModifiedBy>凤凰于飞</cp:lastModifiedBy>
  <cp:revision>0</cp:revision>
  <dcterms:created xsi:type="dcterms:W3CDTF">2014-10-29T12:08:00Z</dcterms:created>
  <dcterms:modified xsi:type="dcterms:W3CDTF">2025-01-08T01:13:24Z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2052-12.1.0.19302</vt:lpwstr>
  </property>
  <property fmtid="{D5CDD505-2E9C-101B-9397-08002B2CF9AE}" pid="3" name="ICV">
    <vt:lpwstr>88358FA81D4A43FC83CA642CA797EC78_13</vt:lpwstr>
  </property>
  <property fmtid="{D5CDD505-2E9C-101B-9397-08002B2CF9AE}" pid="4" name="KSOTemplateDocerSaveRecord">
    <vt:lpwstr>eyJoZGlkIjoiNmE3MjczOWFiOWZjZDIzYmZiZTk2ODNkNWQ3NWVjNjgiLCJ1c2VySWQiOiI1MjEyMTU5MDAifQ==</vt:lpwstr>
  </property>
</Properties>
</file>

<file path=tbak/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A76651">
      <w:pPr>
        <w:spacing w:before="343" w:line="210" w:lineRule="auto"/>
        <w:ind w:right="366"/>
        <w:jc w:val="center"/>
        <w:outlineLvl w:val="0"/>
        <w:rPr>
          <w:rFonts w:ascii="宋体" w:hAnsi="宋体" w:eastAsia="宋体" w:cs="宋体"/>
          <w:b/>
          <w:bCs/>
          <w:sz w:val="28"/>
          <w:szCs w:val="28"/>
          <w:highlight w:val="none"/>
        </w:rPr>
      </w:pPr>
      <w:r>
        <w:rPr>
          <w:rFonts w:hint="eastAsia" w:ascii="宋体" w:hAnsi="宋体" w:eastAsia="宋体" w:cs="宋体"/>
          <w:b/>
          <w:bCs/>
          <w:spacing w:val="6"/>
          <w:sz w:val="28"/>
          <w:szCs w:val="28"/>
          <w:highlight w:val="none"/>
          <w:lang w:eastAsia="zh-CN"/>
        </w:rPr>
        <w:t>合肥野生动物园</w:t>
      </w:r>
      <w:r>
        <w:rPr>
          <w:rFonts w:hint="eastAsia" w:ascii="宋体" w:hAnsi="宋体" w:eastAsia="宋体" w:cs="宋体"/>
          <w:b/>
          <w:bCs/>
          <w:spacing w:val="6"/>
          <w:sz w:val="28"/>
          <w:szCs w:val="28"/>
          <w:highlight w:val="none"/>
          <w:lang w:val="en-US" w:eastAsia="zh-CN"/>
        </w:rPr>
        <w:t>救护中心便利店项目</w:t>
      </w:r>
      <w:r>
        <w:rPr>
          <w:rFonts w:hint="eastAsia" w:ascii="宋体" w:hAnsi="宋体" w:eastAsia="宋体" w:cs="宋体"/>
          <w:b/>
          <w:bCs/>
          <w:spacing w:val="3"/>
          <w:sz w:val="28"/>
          <w:szCs w:val="28"/>
          <w:highlight w:val="none"/>
          <w:lang w:eastAsia="zh-CN"/>
        </w:rPr>
        <w:t>招商</w:t>
      </w:r>
      <w:r>
        <w:rPr>
          <w:rFonts w:ascii="宋体" w:hAnsi="宋体" w:eastAsia="宋体" w:cs="宋体"/>
          <w:b/>
          <w:bCs/>
          <w:spacing w:val="3"/>
          <w:sz w:val="28"/>
          <w:szCs w:val="28"/>
          <w:highlight w:val="none"/>
        </w:rPr>
        <w:t>公告</w:t>
      </w:r>
    </w:p>
    <w:tbl>
      <w:tblPr>
        <w:tblStyle w:val="13"/>
        <w:tblW w:w="100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11"/>
        <w:gridCol w:w="266"/>
        <w:gridCol w:w="1656"/>
        <w:gridCol w:w="2145"/>
        <w:gridCol w:w="1342"/>
        <w:gridCol w:w="1792"/>
        <w:gridCol w:w="1450"/>
      </w:tblGrid>
      <w:tr w14:paraId="3ECF24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411" w:type="dxa"/>
            <w:noWrap w:val="0"/>
            <w:vAlign w:val="center"/>
          </w:tcPr>
          <w:p w14:paraId="4B74541C">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highlight w:val="none"/>
              </w:rPr>
            </w:pPr>
            <w:r>
              <w:rPr>
                <w:spacing w:val="-4"/>
                <w:highlight w:val="none"/>
              </w:rPr>
              <w:t>项目名称</w:t>
            </w:r>
          </w:p>
        </w:tc>
        <w:tc>
          <w:tcPr>
            <w:tcW w:w="8651" w:type="dxa"/>
            <w:gridSpan w:val="6"/>
            <w:noWrap w:val="0"/>
            <w:vAlign w:val="center"/>
          </w:tcPr>
          <w:p w14:paraId="75369520">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eastAsia="宋体"/>
                <w:highlight w:val="none"/>
                <w:lang w:eastAsia="zh-CN"/>
              </w:rPr>
            </w:pPr>
            <w:r>
              <w:rPr>
                <w:rFonts w:hint="eastAsia"/>
                <w:spacing w:val="-2"/>
                <w:highlight w:val="none"/>
                <w:lang w:eastAsia="zh-CN"/>
              </w:rPr>
              <w:t>合肥野生动物园</w:t>
            </w:r>
            <w:r>
              <w:rPr>
                <w:rFonts w:hint="eastAsia"/>
                <w:spacing w:val="-2"/>
                <w:highlight w:val="none"/>
                <w:lang w:val="en-US" w:eastAsia="zh-CN"/>
              </w:rPr>
              <w:t>救护中心便利店</w:t>
            </w:r>
          </w:p>
        </w:tc>
      </w:tr>
      <w:tr w14:paraId="1B9533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1" w:type="dxa"/>
            <w:noWrap w:val="0"/>
            <w:vAlign w:val="center"/>
          </w:tcPr>
          <w:p w14:paraId="13144C0F">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highlight w:val="none"/>
              </w:rPr>
            </w:pPr>
            <w:r>
              <w:rPr>
                <w:spacing w:val="-4"/>
                <w:highlight w:val="none"/>
              </w:rPr>
              <w:t>项目编号</w:t>
            </w:r>
          </w:p>
        </w:tc>
        <w:tc>
          <w:tcPr>
            <w:tcW w:w="8651" w:type="dxa"/>
            <w:gridSpan w:val="6"/>
            <w:noWrap w:val="0"/>
            <w:vAlign w:val="center"/>
          </w:tcPr>
          <w:p w14:paraId="39137EF8">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default" w:eastAsia="宋体"/>
                <w:highlight w:val="none"/>
                <w:lang w:val="en-US" w:eastAsia="zh-CN"/>
              </w:rPr>
            </w:pPr>
            <w:r>
              <w:rPr>
                <w:rFonts w:hint="eastAsia"/>
                <w:highlight w:val="none"/>
                <w:lang w:val="en-US" w:eastAsia="zh-CN"/>
              </w:rPr>
              <w:t>DWYSG009</w:t>
            </w:r>
          </w:p>
        </w:tc>
      </w:tr>
      <w:tr w14:paraId="581374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11" w:type="dxa"/>
            <w:noWrap w:val="0"/>
            <w:vAlign w:val="center"/>
          </w:tcPr>
          <w:p w14:paraId="052533AF">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eastAsia" w:eastAsia="宋体"/>
                <w:highlight w:val="none"/>
                <w:lang w:eastAsia="zh-CN"/>
              </w:rPr>
            </w:pPr>
            <w:r>
              <w:rPr>
                <w:rFonts w:hint="eastAsia"/>
                <w:spacing w:val="-3"/>
                <w:highlight w:val="none"/>
                <w:lang w:eastAsia="zh-CN"/>
              </w:rPr>
              <w:t>招商方</w:t>
            </w:r>
          </w:p>
        </w:tc>
        <w:tc>
          <w:tcPr>
            <w:tcW w:w="8651" w:type="dxa"/>
            <w:gridSpan w:val="6"/>
            <w:noWrap w:val="0"/>
            <w:vAlign w:val="center"/>
          </w:tcPr>
          <w:p w14:paraId="70FB0A0E">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default" w:eastAsia="宋体"/>
                <w:highlight w:val="none"/>
                <w:lang w:val="en-US" w:eastAsia="zh-CN"/>
              </w:rPr>
            </w:pPr>
            <w:r>
              <w:rPr>
                <w:rFonts w:hint="eastAsia"/>
                <w:highlight w:val="none"/>
                <w:lang w:val="en-US" w:eastAsia="zh-CN"/>
              </w:rPr>
              <w:t>合肥文旅博览集团野生动物园管理有限公司</w:t>
            </w:r>
          </w:p>
        </w:tc>
      </w:tr>
      <w:tr w14:paraId="544DD5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1411" w:type="dxa"/>
            <w:noWrap w:val="0"/>
            <w:vAlign w:val="center"/>
          </w:tcPr>
          <w:p w14:paraId="688F5136">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highlight w:val="none"/>
              </w:rPr>
            </w:pPr>
            <w:r>
              <w:rPr>
                <w:rFonts w:hint="eastAsia"/>
                <w:spacing w:val="-2"/>
                <w:highlight w:val="none"/>
                <w:lang w:eastAsia="zh-CN"/>
              </w:rPr>
              <w:t>招商方</w:t>
            </w:r>
            <w:r>
              <w:rPr>
                <w:spacing w:val="-2"/>
                <w:highlight w:val="none"/>
              </w:rPr>
              <w:t>承诺</w:t>
            </w:r>
          </w:p>
        </w:tc>
        <w:tc>
          <w:tcPr>
            <w:tcW w:w="8651" w:type="dxa"/>
            <w:gridSpan w:val="6"/>
            <w:noWrap w:val="0"/>
            <w:vAlign w:val="center"/>
          </w:tcPr>
          <w:p w14:paraId="6BB13829">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both"/>
              <w:textAlignment w:val="auto"/>
              <w:rPr>
                <w:highlight w:val="none"/>
              </w:rPr>
            </w:pPr>
            <w:r>
              <w:rPr>
                <w:rFonts w:hint="eastAsia"/>
                <w:spacing w:val="-3"/>
                <w:highlight w:val="none"/>
                <w:lang w:eastAsia="zh-CN"/>
              </w:rPr>
              <w:t>招商方</w:t>
            </w:r>
            <w:r>
              <w:rPr>
                <w:spacing w:val="-3"/>
                <w:highlight w:val="none"/>
              </w:rPr>
              <w:t>承诺本次</w:t>
            </w:r>
            <w:r>
              <w:rPr>
                <w:rFonts w:hint="eastAsia"/>
                <w:spacing w:val="-3"/>
                <w:highlight w:val="none"/>
                <w:lang w:eastAsia="zh-CN"/>
              </w:rPr>
              <w:t>招商</w:t>
            </w:r>
            <w:r>
              <w:rPr>
                <w:spacing w:val="-3"/>
                <w:highlight w:val="none"/>
              </w:rPr>
              <w:t>行为已履行了必要的审批程序，保证本公告的内容不存在任</w:t>
            </w:r>
            <w:r>
              <w:rPr>
                <w:spacing w:val="-7"/>
                <w:highlight w:val="none"/>
              </w:rPr>
              <w:t>何重大遗漏、虚假陈述或严重误导，并对其内容的真实性、完整性和准确性负责。</w:t>
            </w:r>
          </w:p>
        </w:tc>
      </w:tr>
      <w:tr w14:paraId="0B4FAA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1411" w:type="dxa"/>
            <w:noWrap w:val="0"/>
            <w:vAlign w:val="center"/>
          </w:tcPr>
          <w:p w14:paraId="7B255CC2">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highlight w:val="none"/>
              </w:rPr>
            </w:pPr>
            <w:r>
              <w:rPr>
                <w:spacing w:val="-3"/>
                <w:position w:val="11"/>
                <w:highlight w:val="none"/>
              </w:rPr>
              <w:t>交易监督部</w:t>
            </w:r>
          </w:p>
          <w:p w14:paraId="27EB63D2">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highlight w:val="none"/>
              </w:rPr>
            </w:pPr>
            <w:r>
              <w:rPr>
                <w:highlight w:val="none"/>
              </w:rPr>
              <w:t>门</w:t>
            </w:r>
          </w:p>
        </w:tc>
        <w:tc>
          <w:tcPr>
            <w:tcW w:w="8651" w:type="dxa"/>
            <w:gridSpan w:val="6"/>
            <w:noWrap w:val="0"/>
            <w:vAlign w:val="center"/>
          </w:tcPr>
          <w:p w14:paraId="5AFFFB28">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spacing w:val="-1"/>
                <w:position w:val="11"/>
                <w:highlight w:val="none"/>
                <w:lang w:eastAsia="zh-CN"/>
              </w:rPr>
            </w:pPr>
            <w:r>
              <w:rPr>
                <w:rFonts w:hint="eastAsia"/>
                <w:spacing w:val="-1"/>
                <w:position w:val="11"/>
                <w:highlight w:val="none"/>
                <w:lang w:eastAsia="zh-CN"/>
              </w:rPr>
              <w:t>合肥文旅博览集团野生动物园管理有限公司党群工作部</w:t>
            </w:r>
          </w:p>
          <w:p w14:paraId="0247DF27">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default" w:eastAsia="宋体"/>
                <w:highlight w:val="none"/>
                <w:lang w:val="en-US" w:eastAsia="zh-CN"/>
              </w:rPr>
            </w:pPr>
            <w:r>
              <w:rPr>
                <w:spacing w:val="-1"/>
                <w:highlight w:val="none"/>
              </w:rPr>
              <w:t>联系方式：</w:t>
            </w:r>
            <w:r>
              <w:rPr>
                <w:rFonts w:hint="eastAsia" w:hAnsi="宋体"/>
                <w:szCs w:val="24"/>
                <w:highlight w:val="none"/>
              </w:rPr>
              <w:t>0551-6</w:t>
            </w:r>
            <w:r>
              <w:rPr>
                <w:rFonts w:hint="eastAsia" w:hAnsi="宋体"/>
                <w:szCs w:val="24"/>
                <w:highlight w:val="none"/>
                <w:lang w:val="en-US" w:eastAsia="zh-CN"/>
              </w:rPr>
              <w:t>5393102</w:t>
            </w:r>
          </w:p>
        </w:tc>
      </w:tr>
      <w:tr w14:paraId="515ED8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5" w:hRule="atLeast"/>
        </w:trPr>
        <w:tc>
          <w:tcPr>
            <w:tcW w:w="1411" w:type="dxa"/>
            <w:noWrap w:val="0"/>
            <w:vAlign w:val="center"/>
          </w:tcPr>
          <w:p w14:paraId="39E99D88">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eastAsia"/>
                <w:spacing w:val="-6"/>
                <w:highlight w:val="none"/>
                <w:lang w:eastAsia="zh-CN"/>
              </w:rPr>
            </w:pPr>
            <w:r>
              <w:rPr>
                <w:rFonts w:hint="eastAsia" w:ascii="宋体" w:hAnsi="宋体" w:eastAsia="宋体" w:cs="宋体"/>
                <w:color w:val="000000"/>
                <w:sz w:val="24"/>
                <w:szCs w:val="24"/>
                <w:highlight w:val="none"/>
              </w:rPr>
              <w:t>公告、</w:t>
            </w:r>
            <w:r>
              <w:rPr>
                <w:rFonts w:hint="eastAsia" w:ascii="宋体" w:hAnsi="宋体" w:eastAsia="宋体" w:cs="宋体"/>
                <w:color w:val="000000"/>
                <w:sz w:val="24"/>
                <w:szCs w:val="24"/>
                <w:highlight w:val="none"/>
                <w:lang w:val="en-US" w:eastAsia="zh-CN"/>
              </w:rPr>
              <w:t>开标期</w:t>
            </w:r>
            <w:r>
              <w:rPr>
                <w:rFonts w:hint="eastAsia" w:ascii="宋体" w:hAnsi="宋体" w:eastAsia="宋体" w:cs="宋体"/>
                <w:color w:val="000000"/>
                <w:sz w:val="24"/>
                <w:szCs w:val="24"/>
                <w:highlight w:val="none"/>
              </w:rPr>
              <w:t>限</w:t>
            </w:r>
          </w:p>
        </w:tc>
        <w:tc>
          <w:tcPr>
            <w:tcW w:w="8651" w:type="dxa"/>
            <w:gridSpan w:val="6"/>
            <w:noWrap w:val="0"/>
            <w:vAlign w:val="center"/>
          </w:tcPr>
          <w:p w14:paraId="1DBBBE42">
            <w:pPr>
              <w:pStyle w:val="14"/>
              <w:keepNext w:val="0"/>
              <w:keepLines w:val="0"/>
              <w:pageBreakBefore w:val="0"/>
              <w:widowControl w:val="0"/>
              <w:numPr>
                <w:ilvl w:val="0"/>
                <w:numId w:val="1"/>
              </w:numPr>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cs="宋体"/>
                <w:color w:val="000000"/>
                <w:sz w:val="24"/>
                <w:szCs w:val="24"/>
                <w:highlight w:val="none"/>
                <w:lang w:val="en-US" w:eastAsia="zh-CN"/>
              </w:rPr>
            </w:pPr>
            <w:r>
              <w:rPr>
                <w:rFonts w:hint="eastAsia" w:cs="宋体"/>
                <w:b/>
                <w:bCs/>
                <w:color w:val="000000"/>
                <w:sz w:val="24"/>
                <w:szCs w:val="24"/>
                <w:highlight w:val="none"/>
                <w:lang w:eastAsia="zh-CN"/>
              </w:rPr>
              <w:t>公告</w:t>
            </w:r>
            <w:r>
              <w:rPr>
                <w:rFonts w:hint="eastAsia" w:ascii="宋体" w:hAnsi="宋体" w:eastAsia="宋体" w:cs="宋体"/>
                <w:b/>
                <w:bCs/>
                <w:color w:val="000000"/>
                <w:sz w:val="24"/>
                <w:szCs w:val="24"/>
                <w:highlight w:val="none"/>
              </w:rPr>
              <w:t>期</w:t>
            </w:r>
            <w:r>
              <w:rPr>
                <w:rFonts w:hint="eastAsia" w:ascii="宋体" w:hAnsi="宋体" w:eastAsia="宋体" w:cs="宋体"/>
                <w:color w:val="000000"/>
                <w:sz w:val="24"/>
                <w:szCs w:val="24"/>
                <w:highlight w:val="none"/>
              </w:rPr>
              <w:t>：</w:t>
            </w:r>
            <w:r>
              <w:rPr>
                <w:rFonts w:hint="eastAsia" w:cs="宋体"/>
                <w:color w:val="000000"/>
                <w:sz w:val="24"/>
                <w:szCs w:val="24"/>
                <w:highlight w:val="none"/>
                <w:lang w:val="en-US" w:eastAsia="zh-CN"/>
              </w:rPr>
              <w:t>2025年1月8日至2025年1月16日</w:t>
            </w:r>
          </w:p>
          <w:p w14:paraId="550CA3B3">
            <w:pPr>
              <w:pStyle w:val="14"/>
              <w:keepNext w:val="0"/>
              <w:keepLines w:val="0"/>
              <w:pageBreakBefore w:val="0"/>
              <w:widowControl w:val="0"/>
              <w:numPr>
                <w:ilvl w:val="0"/>
                <w:numId w:val="1"/>
              </w:numPr>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default" w:ascii="宋体" w:hAnsi="宋体" w:eastAsia="宋体" w:cs="宋体"/>
                <w:color w:val="000000"/>
                <w:sz w:val="24"/>
                <w:szCs w:val="24"/>
                <w:highlight w:val="none"/>
                <w:lang w:val="en-US" w:eastAsia="zh-CN"/>
              </w:rPr>
            </w:pPr>
            <w:r>
              <w:rPr>
                <w:rFonts w:hint="eastAsia" w:ascii="宋体" w:hAnsi="宋体" w:eastAsia="宋体" w:cs="宋体"/>
                <w:b/>
                <w:bCs/>
                <w:color w:val="000000"/>
                <w:sz w:val="24"/>
                <w:szCs w:val="24"/>
                <w:highlight w:val="none"/>
              </w:rPr>
              <w:t>2.</w:t>
            </w:r>
            <w:r>
              <w:rPr>
                <w:rFonts w:hint="eastAsia" w:ascii="宋体" w:hAnsi="宋体" w:eastAsia="宋体" w:cs="宋体"/>
                <w:b/>
                <w:bCs/>
                <w:color w:val="000000"/>
                <w:sz w:val="24"/>
                <w:szCs w:val="24"/>
                <w:highlight w:val="none"/>
                <w:lang w:val="en-US" w:eastAsia="zh-CN"/>
              </w:rPr>
              <w:t>开标日期</w:t>
            </w:r>
            <w:r>
              <w:rPr>
                <w:rFonts w:hint="eastAsia" w:ascii="宋体" w:hAnsi="宋体" w:eastAsia="宋体" w:cs="宋体"/>
                <w:b/>
                <w:bCs/>
                <w:color w:val="000000"/>
                <w:sz w:val="24"/>
                <w:szCs w:val="24"/>
                <w:highlight w:val="none"/>
              </w:rPr>
              <w:t>：</w:t>
            </w:r>
            <w:r>
              <w:rPr>
                <w:rFonts w:hint="eastAsia" w:cs="宋体"/>
                <w:color w:val="000000"/>
                <w:sz w:val="24"/>
                <w:szCs w:val="24"/>
                <w:highlight w:val="none"/>
                <w:lang w:val="en-US" w:eastAsia="zh-CN"/>
              </w:rPr>
              <w:t>2025年1月17日下午16:00</w:t>
            </w:r>
          </w:p>
          <w:p w14:paraId="53FA7A5E">
            <w:pPr>
              <w:pStyle w:val="14"/>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both"/>
              <w:textAlignment w:val="auto"/>
              <w:rPr>
                <w:highlight w:val="none"/>
              </w:rPr>
            </w:pPr>
            <w:r>
              <w:rPr>
                <w:rFonts w:hint="eastAsia" w:ascii="宋体" w:hAnsi="宋体" w:eastAsia="宋体" w:cs="宋体"/>
                <w:b/>
                <w:bCs/>
                <w:color w:val="000000"/>
                <w:sz w:val="24"/>
                <w:szCs w:val="24"/>
                <w:highlight w:val="none"/>
                <w:lang w:val="en-US" w:eastAsia="zh-CN"/>
              </w:rPr>
              <w:t>3.地址：</w:t>
            </w:r>
            <w:r>
              <w:rPr>
                <w:rFonts w:hint="eastAsia" w:cs="宋体"/>
                <w:color w:val="000000"/>
                <w:sz w:val="24"/>
                <w:szCs w:val="24"/>
                <w:highlight w:val="none"/>
                <w:lang w:val="en-US" w:eastAsia="zh-CN"/>
              </w:rPr>
              <w:t>合肥市高新区望江西路600号合肥野生动物园小会议室</w:t>
            </w:r>
            <w:r>
              <w:rPr>
                <w:rFonts w:hint="eastAsia" w:ascii="宋体" w:hAnsi="宋体" w:eastAsia="宋体" w:cs="宋体"/>
                <w:color w:val="000000"/>
                <w:sz w:val="24"/>
                <w:szCs w:val="24"/>
                <w:highlight w:val="none"/>
                <w:lang w:val="en-US" w:eastAsia="zh-CN"/>
              </w:rPr>
              <w:t>。</w:t>
            </w:r>
          </w:p>
        </w:tc>
      </w:tr>
      <w:tr w14:paraId="4FFD84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0062" w:type="dxa"/>
            <w:gridSpan w:val="7"/>
            <w:noWrap w:val="0"/>
            <w:vAlign w:val="center"/>
          </w:tcPr>
          <w:p w14:paraId="0A71EF0C">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highlight w:val="none"/>
              </w:rPr>
            </w:pPr>
            <w:r>
              <w:rPr>
                <w:spacing w:val="-2"/>
                <w:highlight w:val="none"/>
              </w:rPr>
              <w:t>一、</w:t>
            </w:r>
            <w:r>
              <w:rPr>
                <w:rFonts w:hint="eastAsia"/>
                <w:spacing w:val="-2"/>
                <w:highlight w:val="none"/>
                <w:lang w:eastAsia="zh-CN"/>
              </w:rPr>
              <w:t>招商</w:t>
            </w:r>
            <w:r>
              <w:rPr>
                <w:spacing w:val="-2"/>
                <w:highlight w:val="none"/>
              </w:rPr>
              <w:t>标的情况</w:t>
            </w:r>
          </w:p>
        </w:tc>
      </w:tr>
      <w:tr w14:paraId="300203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677" w:type="dxa"/>
            <w:gridSpan w:val="2"/>
            <w:noWrap w:val="0"/>
            <w:vAlign w:val="center"/>
          </w:tcPr>
          <w:p w14:paraId="3B4AA2A1">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highlight w:val="none"/>
              </w:rPr>
            </w:pPr>
            <w:r>
              <w:rPr>
                <w:rFonts w:hint="eastAsia"/>
                <w:spacing w:val="-8"/>
                <w:highlight w:val="none"/>
                <w:lang w:eastAsia="zh-CN"/>
              </w:rPr>
              <w:t>招商</w:t>
            </w:r>
            <w:r>
              <w:rPr>
                <w:spacing w:val="-8"/>
                <w:highlight w:val="none"/>
              </w:rPr>
              <w:t>标的</w:t>
            </w:r>
          </w:p>
        </w:tc>
        <w:tc>
          <w:tcPr>
            <w:tcW w:w="1656" w:type="dxa"/>
            <w:noWrap w:val="0"/>
            <w:vAlign w:val="center"/>
          </w:tcPr>
          <w:p w14:paraId="63791046">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rightChars="0" w:firstLine="0" w:firstLineChars="0"/>
              <w:jc w:val="center"/>
              <w:textAlignment w:val="auto"/>
              <w:rPr>
                <w:highlight w:val="none"/>
              </w:rPr>
            </w:pPr>
            <w:r>
              <w:rPr>
                <w:spacing w:val="-5"/>
                <w:highlight w:val="none"/>
              </w:rPr>
              <w:t>面</w:t>
            </w:r>
            <w:r>
              <w:rPr>
                <w:spacing w:val="-8"/>
                <w:highlight w:val="none"/>
              </w:rPr>
              <w:t>积（㎡）</w:t>
            </w:r>
          </w:p>
        </w:tc>
        <w:tc>
          <w:tcPr>
            <w:tcW w:w="2145" w:type="dxa"/>
            <w:noWrap w:val="0"/>
            <w:vAlign w:val="center"/>
          </w:tcPr>
          <w:p w14:paraId="78F6954C">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rightChars="0" w:firstLine="0" w:firstLineChars="0"/>
              <w:jc w:val="center"/>
              <w:textAlignment w:val="auto"/>
              <w:rPr>
                <w:rFonts w:hint="eastAsia"/>
                <w:highlight w:val="none"/>
                <w:lang w:val="en-US" w:eastAsia="zh-CN"/>
              </w:rPr>
            </w:pPr>
            <w:r>
              <w:rPr>
                <w:rFonts w:hint="eastAsia"/>
                <w:highlight w:val="none"/>
                <w:lang w:val="en-US" w:eastAsia="zh-CN"/>
              </w:rPr>
              <w:t>项目评估价</w:t>
            </w:r>
          </w:p>
          <w:p w14:paraId="0EC01BDE">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rightChars="0" w:firstLine="0" w:firstLineChars="0"/>
              <w:jc w:val="center"/>
              <w:textAlignment w:val="auto"/>
              <w:rPr>
                <w:highlight w:val="none"/>
              </w:rPr>
            </w:pPr>
            <w:r>
              <w:rPr>
                <w:spacing w:val="-7"/>
                <w:highlight w:val="none"/>
              </w:rPr>
              <w:t>（万元/年）</w:t>
            </w:r>
          </w:p>
        </w:tc>
        <w:tc>
          <w:tcPr>
            <w:tcW w:w="1342" w:type="dxa"/>
            <w:noWrap w:val="0"/>
            <w:vAlign w:val="center"/>
          </w:tcPr>
          <w:p w14:paraId="496B2D41">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rightChars="0" w:firstLine="0" w:firstLineChars="0"/>
              <w:jc w:val="center"/>
              <w:textAlignment w:val="auto"/>
              <w:rPr>
                <w:rFonts w:hint="default" w:ascii="宋体" w:hAnsi="宋体" w:eastAsia="宋体" w:cs="宋体"/>
                <w:snapToGrid w:val="0"/>
                <w:color w:val="000000"/>
                <w:kern w:val="0"/>
                <w:sz w:val="24"/>
                <w:szCs w:val="24"/>
                <w:highlight w:val="none"/>
                <w:lang w:val="en-US" w:eastAsia="zh-CN" w:bidi="ar-SA"/>
              </w:rPr>
            </w:pPr>
            <w:r>
              <w:rPr>
                <w:rFonts w:hint="eastAsia" w:cs="宋体"/>
                <w:snapToGrid w:val="0"/>
                <w:color w:val="000000"/>
                <w:kern w:val="0"/>
                <w:sz w:val="24"/>
                <w:szCs w:val="24"/>
                <w:highlight w:val="none"/>
                <w:lang w:val="en-US" w:eastAsia="zh-CN" w:bidi="ar-SA"/>
              </w:rPr>
              <w:t>分成比例</w:t>
            </w:r>
          </w:p>
        </w:tc>
        <w:tc>
          <w:tcPr>
            <w:tcW w:w="1792" w:type="dxa"/>
            <w:noWrap w:val="0"/>
            <w:vAlign w:val="center"/>
          </w:tcPr>
          <w:p w14:paraId="254DCFE6">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rightChars="0" w:firstLine="0" w:firstLineChars="0"/>
              <w:jc w:val="center"/>
              <w:textAlignment w:val="auto"/>
              <w:rPr>
                <w:rFonts w:hint="default"/>
                <w:spacing w:val="-6"/>
                <w:highlight w:val="none"/>
                <w:lang w:val="en-US" w:eastAsia="zh-CN"/>
              </w:rPr>
            </w:pPr>
            <w:r>
              <w:rPr>
                <w:rFonts w:hint="eastAsia"/>
                <w:spacing w:val="-6"/>
                <w:highlight w:val="none"/>
                <w:lang w:eastAsia="zh-CN"/>
              </w:rPr>
              <w:t>合作期限</w:t>
            </w:r>
            <w:r>
              <w:rPr>
                <w:highlight w:val="none"/>
              </w:rPr>
              <w:t xml:space="preserve"> </w:t>
            </w:r>
            <w:r>
              <w:rPr>
                <w:spacing w:val="-14"/>
                <w:highlight w:val="none"/>
              </w:rPr>
              <w:t>（年）</w:t>
            </w:r>
          </w:p>
        </w:tc>
        <w:tc>
          <w:tcPr>
            <w:tcW w:w="1450" w:type="dxa"/>
            <w:noWrap w:val="0"/>
            <w:vAlign w:val="center"/>
          </w:tcPr>
          <w:p w14:paraId="6F107764">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highlight w:val="none"/>
              </w:rPr>
            </w:pPr>
            <w:r>
              <w:rPr>
                <w:spacing w:val="-4"/>
                <w:highlight w:val="none"/>
              </w:rPr>
              <w:t>交易保证</w:t>
            </w:r>
            <w:r>
              <w:rPr>
                <w:spacing w:val="-7"/>
                <w:highlight w:val="none"/>
              </w:rPr>
              <w:t>金（万元）</w:t>
            </w:r>
          </w:p>
        </w:tc>
      </w:tr>
      <w:tr w14:paraId="6BD671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677" w:type="dxa"/>
            <w:gridSpan w:val="2"/>
            <w:noWrap w:val="0"/>
            <w:vAlign w:val="center"/>
          </w:tcPr>
          <w:p w14:paraId="16E55024">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default"/>
                <w:highlight w:val="none"/>
                <w:lang w:val="en-US" w:eastAsia="zh-CN"/>
              </w:rPr>
            </w:pPr>
            <w:r>
              <w:rPr>
                <w:rFonts w:hint="eastAsia"/>
                <w:highlight w:val="none"/>
                <w:lang w:val="en-US" w:eastAsia="zh-CN"/>
              </w:rPr>
              <w:t>合肥野生动物园</w:t>
            </w:r>
            <w:r>
              <w:rPr>
                <w:rFonts w:hint="eastAsia"/>
                <w:color w:val="auto"/>
                <w:highlight w:val="none"/>
                <w:lang w:val="en-US" w:eastAsia="zh-CN"/>
              </w:rPr>
              <w:t>救护中心第六经营点位</w:t>
            </w:r>
          </w:p>
        </w:tc>
        <w:tc>
          <w:tcPr>
            <w:tcW w:w="1656" w:type="dxa"/>
            <w:noWrap w:val="0"/>
            <w:vAlign w:val="center"/>
          </w:tcPr>
          <w:p w14:paraId="0DA359DF">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default" w:eastAsia="宋体"/>
                <w:highlight w:val="none"/>
                <w:lang w:val="en-US" w:eastAsia="zh-CN"/>
              </w:rPr>
            </w:pPr>
            <w:r>
              <w:rPr>
                <w:rFonts w:hint="eastAsia"/>
                <w:highlight w:val="none"/>
                <w:lang w:val="en-US" w:eastAsia="zh-CN"/>
              </w:rPr>
              <w:t>57.17</w:t>
            </w:r>
          </w:p>
        </w:tc>
        <w:tc>
          <w:tcPr>
            <w:tcW w:w="2145" w:type="dxa"/>
            <w:noWrap w:val="0"/>
            <w:vAlign w:val="center"/>
          </w:tcPr>
          <w:p w14:paraId="49ECB15B">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default"/>
                <w:highlight w:val="none"/>
                <w:lang w:val="en-US" w:eastAsia="zh-CN"/>
              </w:rPr>
            </w:pPr>
            <w:r>
              <w:rPr>
                <w:rFonts w:hint="eastAsia"/>
                <w:highlight w:val="none"/>
                <w:lang w:val="en-US" w:eastAsia="zh-CN"/>
              </w:rPr>
              <w:t>48.02</w:t>
            </w:r>
          </w:p>
        </w:tc>
        <w:tc>
          <w:tcPr>
            <w:tcW w:w="1342" w:type="dxa"/>
            <w:noWrap w:val="0"/>
            <w:vAlign w:val="center"/>
          </w:tcPr>
          <w:p w14:paraId="0485B38D">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eastAsia" w:cs="宋体"/>
                <w:snapToGrid w:val="0"/>
                <w:color w:val="000000"/>
                <w:kern w:val="0"/>
                <w:sz w:val="24"/>
                <w:szCs w:val="24"/>
                <w:highlight w:val="none"/>
                <w:lang w:val="en-US" w:eastAsia="zh-CN" w:bidi="ar-SA"/>
              </w:rPr>
            </w:pPr>
          </w:p>
          <w:p w14:paraId="3F0DB77B">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default" w:cs="宋体"/>
                <w:snapToGrid w:val="0"/>
                <w:color w:val="000000"/>
                <w:kern w:val="0"/>
                <w:sz w:val="24"/>
                <w:szCs w:val="24"/>
                <w:highlight w:val="none"/>
                <w:lang w:val="en-US" w:eastAsia="zh-CN" w:bidi="ar-SA"/>
              </w:rPr>
            </w:pPr>
            <w:r>
              <w:rPr>
                <w:rFonts w:hint="eastAsia" w:cs="宋体"/>
                <w:snapToGrid w:val="0"/>
                <w:color w:val="000000"/>
                <w:kern w:val="0"/>
                <w:sz w:val="24"/>
                <w:szCs w:val="24"/>
                <w:highlight w:val="none"/>
                <w:lang w:val="en-US" w:eastAsia="zh-CN" w:bidi="ar-SA"/>
              </w:rPr>
              <w:t>≥31%</w:t>
            </w:r>
          </w:p>
          <w:p w14:paraId="20D26155">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default" w:ascii="宋体" w:hAnsi="宋体" w:eastAsia="宋体" w:cs="宋体"/>
                <w:snapToGrid w:val="0"/>
                <w:color w:val="000000"/>
                <w:kern w:val="0"/>
                <w:sz w:val="24"/>
                <w:szCs w:val="24"/>
                <w:highlight w:val="none"/>
                <w:lang w:val="en-US" w:eastAsia="zh-CN" w:bidi="ar-SA"/>
              </w:rPr>
            </w:pPr>
          </w:p>
        </w:tc>
        <w:tc>
          <w:tcPr>
            <w:tcW w:w="1792" w:type="dxa"/>
            <w:noWrap w:val="0"/>
            <w:vAlign w:val="center"/>
          </w:tcPr>
          <w:p w14:paraId="54F13C18">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default" w:ascii="宋体" w:hAnsi="宋体" w:eastAsia="宋体" w:cs="宋体"/>
                <w:snapToGrid w:val="0"/>
                <w:color w:val="000000"/>
                <w:kern w:val="0"/>
                <w:sz w:val="24"/>
                <w:szCs w:val="24"/>
                <w:highlight w:val="none"/>
                <w:lang w:val="en-US" w:eastAsia="zh-CN" w:bidi="ar-SA"/>
              </w:rPr>
            </w:pPr>
            <w:r>
              <w:rPr>
                <w:rFonts w:hint="eastAsia" w:cs="宋体"/>
                <w:snapToGrid w:val="0"/>
                <w:color w:val="000000"/>
                <w:kern w:val="0"/>
                <w:sz w:val="24"/>
                <w:szCs w:val="24"/>
                <w:highlight w:val="none"/>
                <w:lang w:val="en-US" w:eastAsia="zh-CN" w:bidi="ar-SA"/>
              </w:rPr>
              <w:t>3</w:t>
            </w:r>
          </w:p>
        </w:tc>
        <w:tc>
          <w:tcPr>
            <w:tcW w:w="1450" w:type="dxa"/>
            <w:noWrap w:val="0"/>
            <w:vAlign w:val="center"/>
          </w:tcPr>
          <w:p w14:paraId="45A11DF2">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default" w:eastAsia="宋体"/>
                <w:highlight w:val="none"/>
                <w:lang w:val="en-US" w:eastAsia="zh-CN"/>
              </w:rPr>
            </w:pPr>
            <w:r>
              <w:rPr>
                <w:rFonts w:hint="eastAsia"/>
                <w:highlight w:val="none"/>
                <w:lang w:val="en-US" w:eastAsia="zh-CN"/>
              </w:rPr>
              <w:t>7.2</w:t>
            </w:r>
          </w:p>
        </w:tc>
      </w:tr>
      <w:tr w14:paraId="0FFB9C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9" w:hRule="atLeast"/>
        </w:trPr>
        <w:tc>
          <w:tcPr>
            <w:tcW w:w="10062" w:type="dxa"/>
            <w:gridSpan w:val="7"/>
            <w:noWrap w:val="0"/>
            <w:vAlign w:val="center"/>
          </w:tcPr>
          <w:p w14:paraId="4F6362D1">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default" w:eastAsia="宋体"/>
                <w:highlight w:val="none"/>
                <w:lang w:val="en-US" w:eastAsia="zh-CN"/>
              </w:rPr>
            </w:pPr>
            <w:r>
              <w:rPr>
                <w:spacing w:val="-1"/>
                <w:position w:val="11"/>
                <w:highlight w:val="none"/>
              </w:rPr>
              <w:t>1.标的坐落位置：</w:t>
            </w:r>
            <w:r>
              <w:rPr>
                <w:rFonts w:hint="eastAsia"/>
                <w:spacing w:val="-1"/>
                <w:position w:val="11"/>
                <w:highlight w:val="none"/>
                <w:lang w:eastAsia="zh-CN"/>
              </w:rPr>
              <w:t>合肥市高新区望江西路</w:t>
            </w:r>
            <w:r>
              <w:rPr>
                <w:rFonts w:hint="eastAsia"/>
                <w:spacing w:val="-1"/>
                <w:position w:val="11"/>
                <w:highlight w:val="none"/>
                <w:lang w:val="en-US" w:eastAsia="zh-CN"/>
              </w:rPr>
              <w:t>600号合肥野生动物园内救护中心第六经营点位。</w:t>
            </w:r>
          </w:p>
          <w:p w14:paraId="0034CE67">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both"/>
              <w:textAlignment w:val="auto"/>
              <w:rPr>
                <w:highlight w:val="none"/>
              </w:rPr>
            </w:pPr>
            <w:r>
              <w:rPr>
                <w:spacing w:val="-2"/>
                <w:highlight w:val="none"/>
              </w:rPr>
              <w:t>2.标的权属情况：</w:t>
            </w:r>
            <w:r>
              <w:rPr>
                <w:spacing w:val="-3"/>
                <w:highlight w:val="none"/>
              </w:rPr>
              <w:t>标的面积仅供参考。</w:t>
            </w:r>
            <w:r>
              <w:rPr>
                <w:rFonts w:hint="eastAsia"/>
                <w:spacing w:val="-3"/>
                <w:highlight w:val="none"/>
                <w:lang w:eastAsia="zh-CN"/>
              </w:rPr>
              <w:t>招商</w:t>
            </w:r>
            <w:r>
              <w:rPr>
                <w:spacing w:val="-3"/>
                <w:highlight w:val="none"/>
              </w:rPr>
              <w:t>标的无权属纠纷</w:t>
            </w:r>
            <w:r>
              <w:rPr>
                <w:spacing w:val="-2"/>
                <w:highlight w:val="none"/>
              </w:rPr>
              <w:t>。</w:t>
            </w:r>
          </w:p>
        </w:tc>
      </w:tr>
      <w:tr w14:paraId="78AA22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411" w:type="dxa"/>
            <w:noWrap w:val="0"/>
            <w:vAlign w:val="center"/>
          </w:tcPr>
          <w:p w14:paraId="1ADF0A33">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highlight w:val="none"/>
              </w:rPr>
            </w:pPr>
            <w:r>
              <w:rPr>
                <w:rFonts w:hint="eastAsia"/>
                <w:spacing w:val="-3"/>
                <w:highlight w:val="none"/>
                <w:lang w:eastAsia="zh-CN"/>
              </w:rPr>
              <w:t>招商</w:t>
            </w:r>
            <w:r>
              <w:rPr>
                <w:spacing w:val="-3"/>
                <w:highlight w:val="none"/>
              </w:rPr>
              <w:t>用</w:t>
            </w:r>
            <w:r>
              <w:rPr>
                <w:spacing w:val="-4"/>
                <w:highlight w:val="none"/>
              </w:rPr>
              <w:t>途要求</w:t>
            </w:r>
          </w:p>
        </w:tc>
        <w:tc>
          <w:tcPr>
            <w:tcW w:w="8651" w:type="dxa"/>
            <w:gridSpan w:val="6"/>
            <w:noWrap w:val="0"/>
            <w:vAlign w:val="center"/>
          </w:tcPr>
          <w:p w14:paraId="2E9E9ED6">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default"/>
                <w:highlight w:val="none"/>
                <w:lang w:val="en-US"/>
              </w:rPr>
            </w:pPr>
            <w:r>
              <w:rPr>
                <w:spacing w:val="-3"/>
                <w:highlight w:val="none"/>
              </w:rPr>
              <w:t>1.</w:t>
            </w:r>
            <w:r>
              <w:rPr>
                <w:rFonts w:hint="eastAsia"/>
                <w:spacing w:val="-3"/>
                <w:highlight w:val="none"/>
                <w:lang w:eastAsia="zh-CN"/>
              </w:rPr>
              <w:t>招商</w:t>
            </w:r>
            <w:r>
              <w:rPr>
                <w:spacing w:val="-3"/>
                <w:highlight w:val="none"/>
              </w:rPr>
              <w:t>房屋的用途为</w:t>
            </w:r>
            <w:r>
              <w:rPr>
                <w:rFonts w:hint="eastAsia"/>
                <w:spacing w:val="-3"/>
                <w:highlight w:val="none"/>
                <w:lang w:eastAsia="zh-CN"/>
              </w:rPr>
              <w:t>便利店</w:t>
            </w:r>
            <w:r>
              <w:rPr>
                <w:rFonts w:hint="eastAsia"/>
                <w:spacing w:val="-3"/>
                <w:highlight w:val="none"/>
                <w:lang w:val="en-US" w:eastAsia="zh-CN"/>
              </w:rPr>
              <w:t>项目经营（商品零售）。</w:t>
            </w:r>
          </w:p>
          <w:p w14:paraId="03592C3B">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both"/>
              <w:textAlignment w:val="auto"/>
              <w:rPr>
                <w:spacing w:val="-1"/>
                <w:highlight w:val="none"/>
              </w:rPr>
            </w:pPr>
            <w:r>
              <w:rPr>
                <w:highlight w:val="none"/>
              </w:rPr>
              <w:t>2.</w:t>
            </w:r>
            <w:r>
              <w:rPr>
                <w:rFonts w:hint="eastAsia"/>
                <w:highlight w:val="none"/>
                <w:lang w:val="en-US" w:eastAsia="zh-CN"/>
              </w:rPr>
              <w:t>合作</w:t>
            </w:r>
            <w:r>
              <w:rPr>
                <w:rFonts w:hint="eastAsia"/>
                <w:highlight w:val="none"/>
                <w:lang w:eastAsia="zh-CN"/>
              </w:rPr>
              <w:t>方</w:t>
            </w:r>
            <w:r>
              <w:rPr>
                <w:highlight w:val="none"/>
              </w:rPr>
              <w:t>使用上述房屋必须符合相关法律法规</w:t>
            </w:r>
            <w:r>
              <w:rPr>
                <w:spacing w:val="-1"/>
                <w:highlight w:val="none"/>
              </w:rPr>
              <w:t>要求，上述房屋内均不得从事</w:t>
            </w:r>
            <w:r>
              <w:rPr>
                <w:rFonts w:hint="eastAsia"/>
                <w:spacing w:val="-1"/>
                <w:highlight w:val="none"/>
                <w:lang w:eastAsia="zh-CN"/>
              </w:rPr>
              <w:t>除</w:t>
            </w:r>
            <w:r>
              <w:rPr>
                <w:rFonts w:hint="eastAsia"/>
                <w:spacing w:val="-1"/>
                <w:highlight w:val="none"/>
                <w:lang w:val="en-US" w:eastAsia="zh-CN"/>
              </w:rPr>
              <w:t>便利店</w:t>
            </w:r>
            <w:r>
              <w:rPr>
                <w:rFonts w:hint="eastAsia"/>
                <w:spacing w:val="-1"/>
                <w:highlight w:val="none"/>
                <w:lang w:eastAsia="zh-CN"/>
              </w:rPr>
              <w:t>项目之外的其他经营行为</w:t>
            </w:r>
            <w:r>
              <w:rPr>
                <w:spacing w:val="-3"/>
                <w:highlight w:val="none"/>
              </w:rPr>
              <w:t>，室内不得使用</w:t>
            </w:r>
            <w:r>
              <w:rPr>
                <w:spacing w:val="-2"/>
                <w:highlight w:val="none"/>
              </w:rPr>
              <w:t>明火、不得经营或存放化工类产品及易燃易爆</w:t>
            </w:r>
            <w:r>
              <w:rPr>
                <w:spacing w:val="-3"/>
                <w:highlight w:val="none"/>
              </w:rPr>
              <w:t>有毒物品。如由此造成</w:t>
            </w:r>
            <w:r>
              <w:rPr>
                <w:rFonts w:hint="eastAsia"/>
                <w:spacing w:val="-3"/>
                <w:highlight w:val="none"/>
                <w:lang w:val="en-US" w:eastAsia="zh-CN"/>
              </w:rPr>
              <w:t>合作</w:t>
            </w:r>
            <w:r>
              <w:rPr>
                <w:rFonts w:hint="eastAsia"/>
                <w:spacing w:val="-3"/>
                <w:highlight w:val="none"/>
                <w:lang w:eastAsia="zh-CN"/>
              </w:rPr>
              <w:t>方</w:t>
            </w:r>
            <w:r>
              <w:rPr>
                <w:spacing w:val="-3"/>
                <w:highlight w:val="none"/>
              </w:rPr>
              <w:t>不能</w:t>
            </w:r>
            <w:r>
              <w:rPr>
                <w:highlight w:val="none"/>
              </w:rPr>
              <w:t>按预想的方案使用房屋并导致合同不能</w:t>
            </w:r>
            <w:r>
              <w:rPr>
                <w:spacing w:val="-1"/>
                <w:highlight w:val="none"/>
              </w:rPr>
              <w:t>履约的，责任由</w:t>
            </w:r>
            <w:r>
              <w:rPr>
                <w:rFonts w:hint="eastAsia"/>
                <w:spacing w:val="-1"/>
                <w:highlight w:val="none"/>
                <w:lang w:val="en-US" w:eastAsia="zh-CN"/>
              </w:rPr>
              <w:t>合作</w:t>
            </w:r>
            <w:r>
              <w:rPr>
                <w:rFonts w:hint="eastAsia"/>
                <w:spacing w:val="-1"/>
                <w:highlight w:val="none"/>
                <w:lang w:eastAsia="zh-CN"/>
              </w:rPr>
              <w:t>方</w:t>
            </w:r>
            <w:r>
              <w:rPr>
                <w:spacing w:val="-1"/>
                <w:highlight w:val="none"/>
              </w:rPr>
              <w:t>承担。</w:t>
            </w:r>
          </w:p>
          <w:p w14:paraId="73FD8D18">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cs="宋体"/>
                <w:color w:val="000000"/>
                <w:sz w:val="24"/>
                <w:szCs w:val="24"/>
                <w:highlight w:val="none"/>
                <w:lang w:val="en-US" w:eastAsia="zh-CN" w:bidi="zh-CN"/>
              </w:rPr>
            </w:pPr>
            <w:r>
              <w:rPr>
                <w:rFonts w:hint="eastAsia" w:cs="宋体"/>
                <w:b w:val="0"/>
                <w:bCs w:val="0"/>
                <w:color w:val="000000"/>
                <w:sz w:val="24"/>
                <w:szCs w:val="24"/>
                <w:highlight w:val="none"/>
                <w:lang w:val="en-US" w:eastAsia="zh-CN" w:bidi="zh-CN"/>
              </w:rPr>
              <w:t>3.</w:t>
            </w:r>
            <w:r>
              <w:rPr>
                <w:rFonts w:hint="eastAsia" w:cs="宋体"/>
                <w:color w:val="000000"/>
                <w:sz w:val="24"/>
                <w:szCs w:val="24"/>
                <w:highlight w:val="none"/>
                <w:lang w:val="en-US" w:eastAsia="zh-CN" w:bidi="zh-CN"/>
              </w:rPr>
              <w:t>合作方所有人员车辆进出应无条件服从招商方统一管理，并积极配合招商方各项工作。合作方在合作经营期间必须服从招商方的监督管理，合法经营，如不服从管理或违约时，招商方有权单方面终止合同，并要求合作方赔偿因此给招商方造成的一切经济损失。</w:t>
            </w:r>
          </w:p>
          <w:p w14:paraId="6BAD1D61">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default" w:cs="宋体"/>
                <w:color w:val="000000"/>
                <w:sz w:val="24"/>
                <w:szCs w:val="24"/>
                <w:highlight w:val="none"/>
                <w:lang w:val="en-US" w:eastAsia="zh-CN" w:bidi="zh-CN"/>
              </w:rPr>
            </w:pPr>
            <w:r>
              <w:rPr>
                <w:rFonts w:hint="eastAsia" w:cs="宋体"/>
                <w:color w:val="000000"/>
                <w:sz w:val="24"/>
                <w:szCs w:val="24"/>
                <w:highlight w:val="none"/>
                <w:lang w:val="en-US" w:eastAsia="zh-CN" w:bidi="zh-CN"/>
              </w:rPr>
              <w:t>4</w:t>
            </w:r>
            <w:r>
              <w:rPr>
                <w:rFonts w:hint="default" w:cs="宋体"/>
                <w:color w:val="000000"/>
                <w:sz w:val="24"/>
                <w:szCs w:val="24"/>
                <w:highlight w:val="none"/>
                <w:lang w:val="en-US" w:eastAsia="zh-CN" w:bidi="zh-CN"/>
              </w:rPr>
              <w:t>.合作期间场地如遇政府部门要求拆迁（如生态红线内违规建设等原因）、招商方园区改造提升拆迁的，招商方有权解除合同，并不承担任何违约责任。</w:t>
            </w:r>
            <w:r>
              <w:rPr>
                <w:rFonts w:hint="eastAsia" w:cs="宋体"/>
                <w:color w:val="000000"/>
                <w:sz w:val="24"/>
                <w:szCs w:val="24"/>
                <w:highlight w:val="none"/>
                <w:lang w:val="en-US" w:eastAsia="zh-CN" w:bidi="zh-CN"/>
              </w:rPr>
              <w:t>如遇园区后期有新的商业规划在点位附近设置新的业态，合作方不得以此为由要求减免保底价及分成。</w:t>
            </w:r>
          </w:p>
          <w:p w14:paraId="6CC3ED20">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default" w:cs="宋体"/>
                <w:color w:val="000000"/>
                <w:sz w:val="24"/>
                <w:szCs w:val="24"/>
                <w:highlight w:val="none"/>
                <w:lang w:val="en-US" w:eastAsia="zh-CN" w:bidi="zh-CN"/>
              </w:rPr>
            </w:pPr>
            <w:r>
              <w:rPr>
                <w:rFonts w:hint="eastAsia" w:cs="宋体"/>
                <w:color w:val="000000"/>
                <w:sz w:val="24"/>
                <w:szCs w:val="24"/>
                <w:highlight w:val="none"/>
                <w:lang w:val="en-US" w:eastAsia="zh-CN" w:bidi="zh-CN"/>
              </w:rPr>
              <w:t>5.合作方需无偿代售动物园文创商品及合肥文旅博览集团及其子公司商品（货品具体摆放位置由招商方指定）。</w:t>
            </w:r>
          </w:p>
        </w:tc>
      </w:tr>
      <w:tr w14:paraId="1E1E9F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4" w:hRule="atLeast"/>
        </w:trPr>
        <w:tc>
          <w:tcPr>
            <w:tcW w:w="1411" w:type="dxa"/>
            <w:noWrap w:val="0"/>
            <w:vAlign w:val="center"/>
          </w:tcPr>
          <w:p w14:paraId="0DD5244F">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eastAsia" w:ascii="宋体" w:hAnsi="宋体" w:eastAsia="宋体" w:cs="宋体"/>
                <w:spacing w:val="-3"/>
                <w:kern w:val="2"/>
                <w:position w:val="11"/>
                <w:sz w:val="24"/>
                <w:szCs w:val="24"/>
                <w:highlight w:val="none"/>
                <w:lang w:val="en-US" w:eastAsia="zh-CN" w:bidi="ar-SA"/>
              </w:rPr>
            </w:pPr>
            <w:r>
              <w:rPr>
                <w:rFonts w:hint="eastAsia" w:ascii="宋体" w:hAnsi="宋体" w:eastAsia="宋体" w:cs="宋体"/>
                <w:spacing w:val="-3"/>
                <w:kern w:val="2"/>
                <w:position w:val="11"/>
                <w:sz w:val="24"/>
                <w:szCs w:val="24"/>
                <w:highlight w:val="none"/>
                <w:lang w:val="en-US" w:eastAsia="zh-CN" w:bidi="ar-SA"/>
              </w:rPr>
              <w:t>合作经营分成款及履约保证金支付</w:t>
            </w:r>
          </w:p>
        </w:tc>
        <w:tc>
          <w:tcPr>
            <w:tcW w:w="8651" w:type="dxa"/>
            <w:gridSpan w:val="6"/>
            <w:noWrap w:val="0"/>
            <w:vAlign w:val="center"/>
          </w:tcPr>
          <w:tbl>
            <w:tblPr>
              <w:tblStyle w:val="13"/>
              <w:tblW w:w="100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51"/>
            </w:tblGrid>
            <w:tr w14:paraId="204FDF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4" w:hRule="atLeast"/>
              </w:trPr>
              <w:tc>
                <w:tcPr>
                  <w:tcW w:w="8651" w:type="dxa"/>
                  <w:noWrap w:val="0"/>
                  <w:vAlign w:val="center"/>
                </w:tcPr>
                <w:p w14:paraId="01FC688C">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宋体"/>
                      <w:spacing w:val="-3"/>
                      <w:kern w:val="2"/>
                      <w:position w:val="11"/>
                      <w:sz w:val="24"/>
                      <w:szCs w:val="24"/>
                      <w:highlight w:val="none"/>
                      <w:lang w:val="en-US" w:eastAsia="zh-CN" w:bidi="ar-SA"/>
                    </w:rPr>
                  </w:pPr>
                  <w:r>
                    <w:rPr>
                      <w:rFonts w:hint="eastAsia" w:cs="宋体"/>
                      <w:spacing w:val="-3"/>
                      <w:kern w:val="2"/>
                      <w:position w:val="11"/>
                      <w:sz w:val="24"/>
                      <w:szCs w:val="24"/>
                      <w:highlight w:val="none"/>
                      <w:lang w:val="en-US" w:eastAsia="zh-CN" w:bidi="ar-SA"/>
                    </w:rPr>
                    <w:t>1.</w:t>
                  </w:r>
                  <w:r>
                    <w:rPr>
                      <w:rFonts w:hint="eastAsia" w:ascii="宋体" w:hAnsi="宋体" w:eastAsia="宋体" w:cs="宋体"/>
                      <w:spacing w:val="-3"/>
                      <w:kern w:val="2"/>
                      <w:position w:val="11"/>
                      <w:sz w:val="24"/>
                      <w:szCs w:val="24"/>
                      <w:highlight w:val="none"/>
                      <w:lang w:val="en-US" w:eastAsia="zh-CN" w:bidi="ar-SA"/>
                    </w:rPr>
                    <w:t>合作方自行采购的收银系统需与招商方要求的保持一致，所有营收款先进招商方账户，合作采用保底报价＋分成的模式，分成款按月结算，招商方全年分成总和大于保底报价时，招商方按照分成总和收取合作经营款，招商方全年分成总和小于等于保底报价时，招商方按照保底报价收取合作经营款</w:t>
                  </w:r>
                  <w:r>
                    <w:rPr>
                      <w:rFonts w:hint="eastAsia" w:cs="宋体"/>
                      <w:spacing w:val="-3"/>
                      <w:kern w:val="2"/>
                      <w:position w:val="11"/>
                      <w:sz w:val="24"/>
                      <w:szCs w:val="24"/>
                      <w:highlight w:val="none"/>
                      <w:lang w:val="en-US" w:eastAsia="zh-CN" w:bidi="ar-SA"/>
                    </w:rPr>
                    <w:t>（每年具体结算时，若合作方前9个月的分成款超过保底价，则按分成款结算，若不足则按保底价结算（不足部分从合作方分成款扣除）。年度最后一个季度对全年应分成款进行核算，当全年应分成款≤保底价，最后一个季度招商方不再分成，营收款归合作方所有；当全年应分成款＞保底价，最后一个季度招商方按全年应分成款-前期已分成（或当前期分成不足保底价时已扣除的保底价）为招商方应得分成款。营收款项中扣除后仍达不到保底价部分合作方应在10个工作日内补齐，否则招商方有权终止合同，且不退还履约保证金。</w:t>
                  </w:r>
                </w:p>
                <w:p w14:paraId="65546CFF">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宋体"/>
                      <w:spacing w:val="-3"/>
                      <w:kern w:val="2"/>
                      <w:position w:val="11"/>
                      <w:sz w:val="24"/>
                      <w:szCs w:val="24"/>
                      <w:highlight w:val="none"/>
                      <w:lang w:val="en-US" w:eastAsia="zh-CN" w:bidi="ar-SA"/>
                    </w:rPr>
                  </w:pPr>
                  <w:r>
                    <w:rPr>
                      <w:rFonts w:hint="eastAsia" w:ascii="宋体" w:hAnsi="宋体" w:eastAsia="宋体" w:cs="宋体"/>
                      <w:spacing w:val="-3"/>
                      <w:kern w:val="2"/>
                      <w:position w:val="11"/>
                      <w:sz w:val="24"/>
                      <w:szCs w:val="24"/>
                      <w:highlight w:val="none"/>
                      <w:lang w:val="en-US" w:eastAsia="zh-CN" w:bidi="ar-SA"/>
                    </w:rPr>
                    <w:t>2.合作方应在《招商结果通知书》出具之日至合同签订前向招商方提交履约保证金。</w:t>
                  </w:r>
                </w:p>
              </w:tc>
            </w:tr>
          </w:tbl>
          <w:p w14:paraId="11C36AB3">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宋体"/>
                <w:spacing w:val="-3"/>
                <w:kern w:val="2"/>
                <w:position w:val="11"/>
                <w:sz w:val="24"/>
                <w:szCs w:val="24"/>
                <w:highlight w:val="none"/>
                <w:lang w:val="en-US" w:eastAsia="zh-CN" w:bidi="ar-SA"/>
              </w:rPr>
            </w:pPr>
          </w:p>
        </w:tc>
      </w:tr>
      <w:tr w14:paraId="5480CC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10062" w:type="dxa"/>
            <w:gridSpan w:val="7"/>
            <w:tcBorders>
              <w:bottom w:val="single" w:color="auto" w:sz="4" w:space="0"/>
            </w:tcBorders>
            <w:noWrap w:val="0"/>
            <w:vAlign w:val="center"/>
          </w:tcPr>
          <w:p w14:paraId="34EB69B0">
            <w:pPr>
              <w:pStyle w:val="12"/>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eastAsia" w:ascii="宋体" w:hAnsi="宋体" w:eastAsia="宋体" w:cs="宋体"/>
                <w:spacing w:val="-3"/>
                <w:kern w:val="2"/>
                <w:position w:val="11"/>
                <w:sz w:val="24"/>
                <w:szCs w:val="24"/>
                <w:highlight w:val="none"/>
                <w:lang w:val="en-US" w:eastAsia="zh-CN" w:bidi="ar-SA"/>
              </w:rPr>
            </w:pPr>
            <w:r>
              <w:rPr>
                <w:rFonts w:hint="eastAsia" w:ascii="宋体" w:hAnsi="宋体" w:eastAsia="宋体" w:cs="宋体"/>
                <w:spacing w:val="-3"/>
                <w:kern w:val="2"/>
                <w:position w:val="11"/>
                <w:sz w:val="24"/>
                <w:szCs w:val="24"/>
                <w:highlight w:val="none"/>
                <w:lang w:val="en-US" w:eastAsia="zh-CN" w:bidi="ar-SA"/>
              </w:rPr>
              <w:t>对投标方资格的要求</w:t>
            </w:r>
          </w:p>
        </w:tc>
      </w:tr>
      <w:tr w14:paraId="5A77B8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2" w:hRule="atLeast"/>
        </w:trPr>
        <w:tc>
          <w:tcPr>
            <w:tcW w:w="10062" w:type="dxa"/>
            <w:gridSpan w:val="7"/>
            <w:tcBorders>
              <w:top w:val="single" w:color="auto" w:sz="4" w:space="0"/>
            </w:tcBorders>
            <w:noWrap w:val="0"/>
            <w:vAlign w:val="center"/>
          </w:tcPr>
          <w:p w14:paraId="06262866">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宋体"/>
                <w:spacing w:val="-3"/>
                <w:kern w:val="2"/>
                <w:position w:val="11"/>
                <w:sz w:val="24"/>
                <w:szCs w:val="24"/>
                <w:highlight w:val="none"/>
                <w:lang w:val="en-US" w:eastAsia="zh-CN" w:bidi="ar-SA"/>
              </w:rPr>
            </w:pPr>
            <w:r>
              <w:rPr>
                <w:rFonts w:hint="eastAsia" w:ascii="宋体" w:hAnsi="宋体" w:eastAsia="宋体" w:cs="宋体"/>
                <w:spacing w:val="-3"/>
                <w:kern w:val="2"/>
                <w:position w:val="11"/>
                <w:sz w:val="24"/>
                <w:szCs w:val="24"/>
                <w:highlight w:val="none"/>
                <w:lang w:val="en-US" w:eastAsia="zh-CN" w:bidi="ar-SA"/>
              </w:rPr>
              <w:t xml:space="preserve">1.自2022年1月1日起的近3年，所投的品牌便利店需在中国便利店排行榜排名进入前 </w:t>
            </w:r>
            <w:r>
              <w:rPr>
                <w:rFonts w:hint="eastAsia" w:cs="宋体"/>
                <w:spacing w:val="-3"/>
                <w:kern w:val="2"/>
                <w:position w:val="11"/>
                <w:sz w:val="24"/>
                <w:szCs w:val="24"/>
                <w:highlight w:val="none"/>
                <w:lang w:val="en-US" w:eastAsia="zh-CN" w:bidi="ar-SA"/>
              </w:rPr>
              <w:t>50</w:t>
            </w:r>
            <w:r>
              <w:rPr>
                <w:rFonts w:hint="eastAsia" w:ascii="宋体" w:hAnsi="宋体" w:eastAsia="宋体" w:cs="宋体"/>
                <w:spacing w:val="-3"/>
                <w:kern w:val="2"/>
                <w:position w:val="11"/>
                <w:sz w:val="24"/>
                <w:szCs w:val="24"/>
                <w:highlight w:val="none"/>
                <w:lang w:val="en-US" w:eastAsia="zh-CN" w:bidi="ar-SA"/>
              </w:rPr>
              <w:t xml:space="preserve"> 名的(包含第 </w:t>
            </w:r>
            <w:r>
              <w:rPr>
                <w:rFonts w:hint="eastAsia" w:cs="宋体"/>
                <w:spacing w:val="-3"/>
                <w:kern w:val="2"/>
                <w:position w:val="11"/>
                <w:sz w:val="24"/>
                <w:szCs w:val="24"/>
                <w:highlight w:val="none"/>
                <w:lang w:val="en-US" w:eastAsia="zh-CN" w:bidi="ar-SA"/>
              </w:rPr>
              <w:t>50</w:t>
            </w:r>
            <w:r>
              <w:rPr>
                <w:rFonts w:hint="eastAsia" w:ascii="宋体" w:hAnsi="宋体" w:eastAsia="宋体" w:cs="宋体"/>
                <w:spacing w:val="-3"/>
                <w:kern w:val="2"/>
                <w:position w:val="11"/>
                <w:sz w:val="24"/>
                <w:szCs w:val="24"/>
                <w:highlight w:val="none"/>
                <w:lang w:val="en-US" w:eastAsia="zh-CN" w:bidi="ar-SA"/>
              </w:rPr>
              <w:t>名)</w:t>
            </w:r>
            <w:r>
              <w:rPr>
                <w:rFonts w:hint="eastAsia" w:cs="宋体"/>
                <w:spacing w:val="-3"/>
                <w:kern w:val="2"/>
                <w:position w:val="11"/>
                <w:sz w:val="24"/>
                <w:szCs w:val="24"/>
                <w:highlight w:val="none"/>
                <w:lang w:val="en-US" w:eastAsia="zh-CN" w:bidi="ar-SA"/>
              </w:rPr>
              <w:t>。</w:t>
            </w:r>
            <w:r>
              <w:rPr>
                <w:rFonts w:hint="eastAsia" w:ascii="宋体" w:hAnsi="宋体" w:eastAsia="宋体" w:cs="宋体"/>
                <w:spacing w:val="-3"/>
                <w:kern w:val="2"/>
                <w:position w:val="11"/>
                <w:sz w:val="24"/>
                <w:szCs w:val="24"/>
                <w:highlight w:val="none"/>
                <w:lang w:val="en-US" w:eastAsia="zh-CN" w:bidi="ar-SA"/>
              </w:rPr>
              <w:t>证明材料：</w:t>
            </w:r>
          </w:p>
          <w:p w14:paraId="1D6F10C8">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宋体"/>
                <w:spacing w:val="-3"/>
                <w:kern w:val="2"/>
                <w:position w:val="11"/>
                <w:sz w:val="24"/>
                <w:szCs w:val="24"/>
                <w:highlight w:val="none"/>
                <w:lang w:val="en-US" w:eastAsia="zh-CN" w:bidi="ar-SA"/>
              </w:rPr>
            </w:pPr>
            <w:r>
              <w:rPr>
                <w:rFonts w:hint="eastAsia" w:cs="宋体"/>
                <w:spacing w:val="-3"/>
                <w:kern w:val="2"/>
                <w:position w:val="11"/>
                <w:sz w:val="24"/>
                <w:szCs w:val="24"/>
                <w:highlight w:val="none"/>
                <w:lang w:val="en-US" w:eastAsia="zh-CN" w:bidi="ar-SA"/>
              </w:rPr>
              <w:t>（</w:t>
            </w:r>
            <w:r>
              <w:rPr>
                <w:rFonts w:hint="eastAsia" w:ascii="宋体" w:hAnsi="宋体" w:eastAsia="宋体" w:cs="宋体"/>
                <w:spacing w:val="-3"/>
                <w:kern w:val="2"/>
                <w:position w:val="11"/>
                <w:sz w:val="24"/>
                <w:szCs w:val="24"/>
                <w:highlight w:val="none"/>
                <w:lang w:val="en-US" w:eastAsia="zh-CN" w:bidi="ar-SA"/>
              </w:rPr>
              <w:t>1</w:t>
            </w:r>
            <w:r>
              <w:rPr>
                <w:rFonts w:hint="eastAsia" w:cs="宋体"/>
                <w:spacing w:val="-3"/>
                <w:kern w:val="2"/>
                <w:position w:val="11"/>
                <w:sz w:val="24"/>
                <w:szCs w:val="24"/>
                <w:highlight w:val="none"/>
                <w:lang w:val="en-US" w:eastAsia="zh-CN" w:bidi="ar-SA"/>
              </w:rPr>
              <w:t>）</w:t>
            </w:r>
            <w:r>
              <w:rPr>
                <w:rFonts w:hint="eastAsia" w:ascii="宋体" w:hAnsi="宋体" w:eastAsia="宋体" w:cs="宋体"/>
                <w:spacing w:val="-3"/>
                <w:kern w:val="2"/>
                <w:position w:val="11"/>
                <w:sz w:val="24"/>
                <w:szCs w:val="24"/>
                <w:highlight w:val="none"/>
                <w:lang w:val="en-US" w:eastAsia="zh-CN" w:bidi="ar-SA"/>
              </w:rPr>
              <w:t>提供202</w:t>
            </w:r>
            <w:r>
              <w:rPr>
                <w:rFonts w:hint="eastAsia" w:cs="宋体"/>
                <w:spacing w:val="-3"/>
                <w:kern w:val="2"/>
                <w:position w:val="11"/>
                <w:sz w:val="24"/>
                <w:szCs w:val="24"/>
                <w:highlight w:val="none"/>
                <w:lang w:val="en-US" w:eastAsia="zh-CN" w:bidi="ar-SA"/>
              </w:rPr>
              <w:t>2</w:t>
            </w:r>
            <w:r>
              <w:rPr>
                <w:rFonts w:hint="eastAsia" w:ascii="宋体" w:hAnsi="宋体" w:eastAsia="宋体" w:cs="宋体"/>
                <w:spacing w:val="-3"/>
                <w:kern w:val="2"/>
                <w:position w:val="11"/>
                <w:sz w:val="24"/>
                <w:szCs w:val="24"/>
                <w:highlight w:val="none"/>
                <w:lang w:val="en-US" w:eastAsia="zh-CN" w:bidi="ar-SA"/>
              </w:rPr>
              <w:t>年-2024</w:t>
            </w:r>
            <w:r>
              <w:rPr>
                <w:rFonts w:hint="eastAsia" w:cs="宋体"/>
                <w:spacing w:val="-3"/>
                <w:kern w:val="2"/>
                <w:position w:val="11"/>
                <w:sz w:val="24"/>
                <w:szCs w:val="24"/>
                <w:highlight w:val="none"/>
                <w:lang w:val="en-US" w:eastAsia="zh-CN" w:bidi="ar-SA"/>
              </w:rPr>
              <w:t>年</w:t>
            </w:r>
            <w:r>
              <w:rPr>
                <w:rFonts w:hint="eastAsia" w:ascii="宋体" w:hAnsi="宋体" w:eastAsia="宋体" w:cs="宋体"/>
                <w:spacing w:val="-3"/>
                <w:kern w:val="2"/>
                <w:position w:val="11"/>
                <w:sz w:val="24"/>
                <w:szCs w:val="24"/>
                <w:highlight w:val="none"/>
                <w:lang w:val="en-US" w:eastAsia="zh-CN" w:bidi="ar-SA"/>
              </w:rPr>
              <w:t>中国连锁经营协会发布的中国便利店 TOP100 榜单，提供体现年度的排行榜榜单截图。</w:t>
            </w:r>
          </w:p>
          <w:p w14:paraId="10656A20">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宋体"/>
                <w:spacing w:val="-3"/>
                <w:kern w:val="2"/>
                <w:position w:val="11"/>
                <w:sz w:val="24"/>
                <w:szCs w:val="24"/>
                <w:highlight w:val="none"/>
                <w:lang w:val="en-US" w:eastAsia="zh-CN" w:bidi="ar-SA"/>
              </w:rPr>
            </w:pPr>
            <w:r>
              <w:rPr>
                <w:rFonts w:hint="eastAsia" w:cs="宋体"/>
                <w:spacing w:val="-3"/>
                <w:kern w:val="2"/>
                <w:position w:val="11"/>
                <w:sz w:val="24"/>
                <w:szCs w:val="24"/>
                <w:highlight w:val="none"/>
                <w:lang w:val="en-US" w:eastAsia="zh-CN" w:bidi="ar-SA"/>
              </w:rPr>
              <w:t>（</w:t>
            </w:r>
            <w:r>
              <w:rPr>
                <w:rFonts w:hint="eastAsia" w:ascii="宋体" w:hAnsi="宋体" w:eastAsia="宋体" w:cs="宋体"/>
                <w:spacing w:val="-3"/>
                <w:kern w:val="2"/>
                <w:position w:val="11"/>
                <w:sz w:val="24"/>
                <w:szCs w:val="24"/>
                <w:highlight w:val="none"/>
                <w:lang w:val="en-US" w:eastAsia="zh-CN" w:bidi="ar-SA"/>
              </w:rPr>
              <w:t>2</w:t>
            </w:r>
            <w:r>
              <w:rPr>
                <w:rFonts w:hint="eastAsia" w:cs="宋体"/>
                <w:spacing w:val="-3"/>
                <w:kern w:val="2"/>
                <w:position w:val="11"/>
                <w:sz w:val="24"/>
                <w:szCs w:val="24"/>
                <w:highlight w:val="none"/>
                <w:lang w:val="en-US" w:eastAsia="zh-CN" w:bidi="ar-SA"/>
              </w:rPr>
              <w:t>）</w:t>
            </w:r>
            <w:r>
              <w:rPr>
                <w:rFonts w:hint="eastAsia" w:ascii="宋体" w:hAnsi="宋体" w:eastAsia="宋体" w:cs="宋体"/>
                <w:spacing w:val="-3"/>
                <w:kern w:val="2"/>
                <w:position w:val="11"/>
                <w:sz w:val="24"/>
                <w:szCs w:val="24"/>
                <w:highlight w:val="none"/>
                <w:lang w:val="en-US" w:eastAsia="zh-CN" w:bidi="ar-SA"/>
              </w:rPr>
              <w:t>投标人是品牌所有人的，提供商标注册证明。投标人不是品牌所有人的，提供商标注册证明和商标所有人的使用授权证明。</w:t>
            </w:r>
          </w:p>
          <w:p w14:paraId="10E0D87C">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default" w:ascii="宋体" w:hAnsi="宋体" w:eastAsia="宋体" w:cs="宋体"/>
                <w:spacing w:val="-3"/>
                <w:kern w:val="2"/>
                <w:position w:val="11"/>
                <w:sz w:val="24"/>
                <w:szCs w:val="24"/>
                <w:highlight w:val="none"/>
                <w:lang w:val="en-US" w:eastAsia="zh-CN" w:bidi="ar-SA"/>
              </w:rPr>
            </w:pPr>
            <w:r>
              <w:rPr>
                <w:rFonts w:hint="eastAsia" w:cs="宋体"/>
                <w:spacing w:val="-3"/>
                <w:kern w:val="2"/>
                <w:position w:val="11"/>
                <w:sz w:val="24"/>
                <w:szCs w:val="24"/>
                <w:highlight w:val="none"/>
                <w:lang w:val="en-US" w:eastAsia="zh-CN" w:bidi="ar-SA"/>
              </w:rPr>
              <w:t>2</w:t>
            </w:r>
            <w:r>
              <w:rPr>
                <w:rFonts w:hint="eastAsia" w:ascii="宋体" w:hAnsi="宋体" w:eastAsia="宋体" w:cs="宋体"/>
                <w:spacing w:val="-3"/>
                <w:kern w:val="2"/>
                <w:position w:val="11"/>
                <w:sz w:val="24"/>
                <w:szCs w:val="24"/>
                <w:highlight w:val="none"/>
                <w:lang w:val="en-US" w:eastAsia="zh-CN" w:bidi="ar-SA"/>
              </w:rPr>
              <w:t>.国家法律、行政法规规定的其他条件。</w:t>
            </w:r>
          </w:p>
        </w:tc>
      </w:tr>
      <w:tr w14:paraId="410FC2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0062" w:type="dxa"/>
            <w:gridSpan w:val="7"/>
            <w:noWrap w:val="0"/>
            <w:vAlign w:val="center"/>
          </w:tcPr>
          <w:p w14:paraId="58941C82">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highlight w:val="none"/>
              </w:rPr>
            </w:pPr>
            <w:r>
              <w:rPr>
                <w:spacing w:val="-2"/>
                <w:highlight w:val="none"/>
              </w:rPr>
              <w:t>三、</w:t>
            </w:r>
            <w:r>
              <w:rPr>
                <w:rFonts w:hint="eastAsia"/>
                <w:spacing w:val="-2"/>
                <w:highlight w:val="none"/>
                <w:lang w:eastAsia="zh-CN"/>
              </w:rPr>
              <w:t>招商</w:t>
            </w:r>
            <w:r>
              <w:rPr>
                <w:spacing w:val="-2"/>
                <w:highlight w:val="none"/>
              </w:rPr>
              <w:t>条件</w:t>
            </w:r>
          </w:p>
        </w:tc>
      </w:tr>
      <w:tr w14:paraId="2A0427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2" w:hRule="atLeast"/>
        </w:trPr>
        <w:tc>
          <w:tcPr>
            <w:tcW w:w="10062" w:type="dxa"/>
            <w:gridSpan w:val="7"/>
            <w:noWrap w:val="0"/>
            <w:vAlign w:val="center"/>
          </w:tcPr>
          <w:p w14:paraId="24F27194">
            <w:pPr>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宋体"/>
                <w:snapToGrid w:val="0"/>
                <w:color w:val="000000"/>
                <w:kern w:val="0"/>
                <w:sz w:val="24"/>
                <w:szCs w:val="24"/>
                <w:highlight w:val="none"/>
                <w:lang w:val="en-US" w:eastAsia="zh-CN" w:bidi="zh-CN"/>
              </w:rPr>
            </w:pPr>
            <w:r>
              <w:rPr>
                <w:rFonts w:hint="eastAsia" w:ascii="宋体" w:hAnsi="宋体" w:eastAsia="宋体" w:cs="宋体"/>
                <w:snapToGrid w:val="0"/>
                <w:color w:val="000000"/>
                <w:kern w:val="0"/>
                <w:sz w:val="24"/>
                <w:szCs w:val="24"/>
                <w:highlight w:val="none"/>
                <w:lang w:val="en-US" w:eastAsia="zh-CN" w:bidi="zh-CN"/>
              </w:rPr>
              <w:t>1.合作方未被合肥市及其所辖县（市）、区（开发区）公共资源交易监督管理部门记不良行为记录的；或被记不良行为记录（以公布日期为准），但同时符合下列情形的：</w:t>
            </w:r>
          </w:p>
          <w:p w14:paraId="09A23910">
            <w:pPr>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宋体"/>
                <w:snapToGrid w:val="0"/>
                <w:color w:val="000000"/>
                <w:kern w:val="0"/>
                <w:sz w:val="24"/>
                <w:szCs w:val="24"/>
                <w:highlight w:val="none"/>
                <w:lang w:val="en-US" w:eastAsia="zh-CN" w:bidi="zh-CN"/>
              </w:rPr>
            </w:pPr>
            <w:r>
              <w:rPr>
                <w:rFonts w:hint="eastAsia" w:ascii="宋体" w:hAnsi="宋体" w:eastAsia="宋体" w:cs="宋体"/>
                <w:snapToGrid w:val="0"/>
                <w:color w:val="000000"/>
                <w:kern w:val="0"/>
                <w:sz w:val="24"/>
                <w:szCs w:val="24"/>
                <w:highlight w:val="none"/>
                <w:lang w:val="en-US" w:eastAsia="zh-CN" w:bidi="zh-CN"/>
              </w:rPr>
              <w:t>（1）开标日前（含当日）6个月内记分累计未满10分的；</w:t>
            </w:r>
          </w:p>
          <w:p w14:paraId="275FB9A1">
            <w:pPr>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宋体"/>
                <w:snapToGrid w:val="0"/>
                <w:color w:val="000000"/>
                <w:kern w:val="0"/>
                <w:sz w:val="24"/>
                <w:szCs w:val="24"/>
                <w:highlight w:val="none"/>
                <w:lang w:val="en-US" w:eastAsia="zh-CN" w:bidi="zh-CN"/>
              </w:rPr>
            </w:pPr>
            <w:r>
              <w:rPr>
                <w:rFonts w:hint="eastAsia" w:ascii="宋体" w:hAnsi="宋体" w:eastAsia="宋体" w:cs="宋体"/>
                <w:snapToGrid w:val="0"/>
                <w:color w:val="000000"/>
                <w:kern w:val="0"/>
                <w:sz w:val="24"/>
                <w:szCs w:val="24"/>
                <w:highlight w:val="none"/>
                <w:lang w:val="en-US" w:eastAsia="zh-CN" w:bidi="zh-CN"/>
              </w:rPr>
              <w:t>（2）开标日前（含当日）12个月内记分累计未满15分的；</w:t>
            </w:r>
          </w:p>
          <w:p w14:paraId="2A6DB4FB">
            <w:pPr>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宋体"/>
                <w:snapToGrid w:val="0"/>
                <w:color w:val="000000"/>
                <w:kern w:val="0"/>
                <w:sz w:val="24"/>
                <w:szCs w:val="24"/>
                <w:highlight w:val="none"/>
                <w:lang w:val="en-US" w:eastAsia="zh-CN" w:bidi="zh-CN"/>
              </w:rPr>
            </w:pPr>
            <w:r>
              <w:rPr>
                <w:rFonts w:hint="eastAsia" w:ascii="宋体" w:hAnsi="宋体" w:eastAsia="宋体" w:cs="宋体"/>
                <w:snapToGrid w:val="0"/>
                <w:color w:val="000000"/>
                <w:kern w:val="0"/>
                <w:sz w:val="24"/>
                <w:szCs w:val="24"/>
                <w:highlight w:val="none"/>
                <w:lang w:val="en-US" w:eastAsia="zh-CN" w:bidi="zh-CN"/>
              </w:rPr>
              <w:t>（3）开标日前（含当日）18个月内记分累计未满20分的；</w:t>
            </w:r>
          </w:p>
          <w:p w14:paraId="04EDE194">
            <w:pPr>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宋体"/>
                <w:color w:val="000000"/>
                <w:sz w:val="24"/>
                <w:szCs w:val="24"/>
                <w:highlight w:val="none"/>
                <w:lang w:val="en-US" w:eastAsia="zh-CN" w:bidi="zh-CN"/>
              </w:rPr>
            </w:pPr>
            <w:r>
              <w:rPr>
                <w:rFonts w:hint="eastAsia" w:ascii="宋体" w:hAnsi="宋体" w:eastAsia="宋体" w:cs="宋体"/>
                <w:snapToGrid w:val="0"/>
                <w:color w:val="000000"/>
                <w:kern w:val="0"/>
                <w:sz w:val="24"/>
                <w:szCs w:val="24"/>
                <w:highlight w:val="none"/>
                <w:lang w:val="en-US" w:eastAsia="zh-CN" w:bidi="zh-CN"/>
              </w:rPr>
              <w:t>（4）开标日前（含当日）24个月内记分累计未满25分的。</w:t>
            </w:r>
          </w:p>
          <w:p w14:paraId="4F3DCC98">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宋体"/>
                <w:color w:val="000000"/>
                <w:sz w:val="24"/>
                <w:szCs w:val="24"/>
                <w:highlight w:val="none"/>
                <w:lang w:val="en-US" w:eastAsia="zh-CN" w:bidi="zh-CN"/>
              </w:rPr>
            </w:pPr>
            <w:r>
              <w:rPr>
                <w:rFonts w:hint="eastAsia" w:cs="宋体"/>
                <w:color w:val="000000"/>
                <w:sz w:val="24"/>
                <w:szCs w:val="24"/>
                <w:highlight w:val="none"/>
                <w:lang w:val="en-US" w:eastAsia="zh-CN" w:bidi="zh-CN"/>
              </w:rPr>
              <w:t>2</w:t>
            </w:r>
            <w:r>
              <w:rPr>
                <w:rFonts w:hint="eastAsia" w:ascii="宋体" w:hAnsi="宋体" w:eastAsia="宋体" w:cs="宋体"/>
                <w:color w:val="000000"/>
                <w:sz w:val="24"/>
                <w:szCs w:val="24"/>
                <w:highlight w:val="none"/>
                <w:lang w:val="en-US" w:eastAsia="zh-CN" w:bidi="zh-CN"/>
              </w:rPr>
              <w:t>.本项目不接受</w:t>
            </w:r>
            <w:r>
              <w:rPr>
                <w:rFonts w:hint="eastAsia" w:cs="宋体"/>
                <w:color w:val="000000"/>
                <w:sz w:val="24"/>
                <w:szCs w:val="24"/>
                <w:highlight w:val="none"/>
                <w:lang w:val="en-US" w:eastAsia="zh-CN" w:bidi="zh-CN"/>
              </w:rPr>
              <w:t>自然人及</w:t>
            </w:r>
            <w:r>
              <w:rPr>
                <w:rFonts w:hint="eastAsia" w:ascii="宋体" w:hAnsi="宋体" w:eastAsia="宋体" w:cs="宋体"/>
                <w:color w:val="000000"/>
                <w:sz w:val="24"/>
                <w:szCs w:val="24"/>
                <w:highlight w:val="none"/>
                <w:lang w:val="en-US" w:eastAsia="zh-CN" w:bidi="zh-CN"/>
              </w:rPr>
              <w:t>联合体报名及</w:t>
            </w:r>
            <w:r>
              <w:rPr>
                <w:rFonts w:hint="eastAsia" w:cs="宋体"/>
                <w:color w:val="000000"/>
                <w:sz w:val="24"/>
                <w:szCs w:val="24"/>
                <w:highlight w:val="none"/>
                <w:lang w:val="en-US" w:eastAsia="zh-CN" w:bidi="zh-CN"/>
              </w:rPr>
              <w:t>报</w:t>
            </w:r>
            <w:r>
              <w:rPr>
                <w:rFonts w:hint="eastAsia" w:ascii="宋体" w:hAnsi="宋体" w:eastAsia="宋体" w:cs="宋体"/>
                <w:color w:val="000000"/>
                <w:sz w:val="24"/>
                <w:szCs w:val="24"/>
                <w:highlight w:val="none"/>
                <w:lang w:val="en-US" w:eastAsia="zh-CN" w:bidi="zh-CN"/>
              </w:rPr>
              <w:t>价。</w:t>
            </w:r>
          </w:p>
          <w:p w14:paraId="036A1685">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default" w:ascii="宋体" w:hAnsi="宋体" w:eastAsia="宋体" w:cs="宋体"/>
                <w:color w:val="000000"/>
                <w:sz w:val="24"/>
                <w:szCs w:val="24"/>
                <w:highlight w:val="none"/>
                <w:lang w:val="en-US" w:eastAsia="zh-CN" w:bidi="zh-CN"/>
              </w:rPr>
            </w:pPr>
            <w:r>
              <w:rPr>
                <w:rFonts w:hint="eastAsia" w:cs="宋体"/>
                <w:color w:val="000000"/>
                <w:sz w:val="24"/>
                <w:szCs w:val="24"/>
                <w:highlight w:val="none"/>
                <w:lang w:val="en-US" w:eastAsia="zh-CN" w:bidi="zh-CN"/>
              </w:rPr>
              <w:t>3.合肥文旅博览集团野生动物园管理有限公司职工及其亲属不得参与此次招商。</w:t>
            </w:r>
          </w:p>
        </w:tc>
      </w:tr>
      <w:tr w14:paraId="6529FA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0062" w:type="dxa"/>
            <w:gridSpan w:val="7"/>
            <w:noWrap w:val="0"/>
            <w:vAlign w:val="center"/>
          </w:tcPr>
          <w:p w14:paraId="46EA87B3">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eastAsia" w:ascii="宋体" w:hAnsi="宋体" w:eastAsia="宋体" w:cs="宋体"/>
                <w:color w:val="000000"/>
                <w:sz w:val="24"/>
                <w:szCs w:val="24"/>
                <w:highlight w:val="none"/>
                <w:lang w:val="en-US" w:eastAsia="zh-CN" w:bidi="zh-CN"/>
              </w:rPr>
            </w:pPr>
            <w:r>
              <w:rPr>
                <w:rFonts w:hint="eastAsia" w:cs="宋体"/>
                <w:color w:val="000000"/>
                <w:sz w:val="24"/>
                <w:szCs w:val="24"/>
                <w:highlight w:val="none"/>
                <w:lang w:eastAsia="zh-CN"/>
              </w:rPr>
              <w:t>四</w:t>
            </w:r>
            <w:r>
              <w:rPr>
                <w:rFonts w:hint="eastAsia" w:ascii="宋体" w:hAnsi="宋体" w:eastAsia="宋体" w:cs="宋体"/>
                <w:color w:val="000000"/>
                <w:sz w:val="24"/>
                <w:szCs w:val="24"/>
                <w:highlight w:val="none"/>
              </w:rPr>
              <w:t>、</w:t>
            </w:r>
            <w:r>
              <w:rPr>
                <w:rFonts w:hint="eastAsia" w:cs="宋体"/>
                <w:color w:val="000000"/>
                <w:sz w:val="24"/>
                <w:szCs w:val="24"/>
                <w:highlight w:val="none"/>
                <w:lang w:eastAsia="zh-CN"/>
              </w:rPr>
              <w:t>合作</w:t>
            </w:r>
            <w:r>
              <w:rPr>
                <w:rFonts w:hint="eastAsia" w:ascii="宋体" w:hAnsi="宋体" w:eastAsia="宋体" w:cs="宋体"/>
                <w:color w:val="000000"/>
                <w:sz w:val="24"/>
                <w:szCs w:val="24"/>
                <w:highlight w:val="none"/>
              </w:rPr>
              <w:t>条件</w:t>
            </w:r>
          </w:p>
        </w:tc>
      </w:tr>
      <w:tr w14:paraId="7758B0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062" w:type="dxa"/>
            <w:gridSpan w:val="7"/>
            <w:noWrap w:val="0"/>
            <w:vAlign w:val="center"/>
          </w:tcPr>
          <w:p w14:paraId="20F59F3D">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highlight w:val="none"/>
              </w:rPr>
            </w:pPr>
            <w:r>
              <w:rPr>
                <w:rFonts w:hint="eastAsia"/>
                <w:highlight w:val="none"/>
              </w:rPr>
              <w:t>1.合作方应在本公告期截止前现场踏勘招商标的，就招商标的相关情况主动向招商方咨询，自行了解使用该房屋可能涉及的相关法律法规及市政规定；完成登记的合作方都视同已实地踏勘招商标的，确认了标的位置、范围、面积和现状等并认可招商要求，自愿承担因上述原因导致的一切后果和法律责任。</w:t>
            </w:r>
          </w:p>
          <w:p w14:paraId="38F8F83B">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highlight w:val="none"/>
              </w:rPr>
            </w:pPr>
            <w:r>
              <w:rPr>
                <w:rFonts w:hint="eastAsia"/>
                <w:highlight w:val="none"/>
              </w:rPr>
              <w:t>2.公告所列示的标的面积仅作参考，不作为确定合作经营分成款的依据，最终以标的实际面积为准。标的实际面积与本公告所列示面积不符的，不调整成交价格。面积之外的建筑物、附属物（如道路、绿化、空地、停车场等）均不在招商范围内，招商方不提供任何承诺及服务。</w:t>
            </w:r>
          </w:p>
          <w:p w14:paraId="66D7076D">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highlight w:val="none"/>
              </w:rPr>
            </w:pPr>
            <w:r>
              <w:rPr>
                <w:rFonts w:hint="eastAsia"/>
                <w:highlight w:val="none"/>
              </w:rPr>
              <w:t>3.合作方在合同履约期限内，不得转租。招商房屋必须由合作方自主经营，未经招商方书面同意，不得以任何形式转租、分租、出借租赁房屋及与他人合作经营。如有发生则招商方有权终止合作。</w:t>
            </w:r>
          </w:p>
          <w:p w14:paraId="68791CD4">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highlight w:val="none"/>
              </w:rPr>
            </w:pPr>
            <w:r>
              <w:rPr>
                <w:rFonts w:hint="eastAsia"/>
                <w:highlight w:val="none"/>
              </w:rPr>
              <w:t>4.合同期内，合作方负责房屋的日常安全管理工作并承担房屋发生的水、电、通讯（网络）、物业管理（</w:t>
            </w:r>
            <w:r>
              <w:rPr>
                <w:rFonts w:hint="eastAsia"/>
                <w:highlight w:val="none"/>
                <w:lang w:val="en-US" w:eastAsia="zh-CN"/>
              </w:rPr>
              <w:t>6860.4</w:t>
            </w:r>
            <w:r>
              <w:rPr>
                <w:rFonts w:hint="eastAsia"/>
                <w:highlight w:val="none"/>
              </w:rPr>
              <w:t>元/年）、停车等相关费用。</w:t>
            </w:r>
          </w:p>
          <w:p w14:paraId="7AC29CAD">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highlight w:val="none"/>
              </w:rPr>
            </w:pPr>
            <w:r>
              <w:rPr>
                <w:rFonts w:hint="eastAsia"/>
                <w:highlight w:val="none"/>
              </w:rPr>
              <w:t>5.合作方需结合招商方统一商业规划要求，对房屋自行装修、装潢时，装修、装潢，方案须经招商方同意后方可实行，且装修、装潢不得改动或破坏房屋结构。如擅自改动或破坏房屋结构，合作方应立即恢复原状，给招商方或第三人造成的损失应由合作方承担赔偿责任。房屋的装修、装潢费用及合同期内房屋的维修费用全部由合作方自行承担。</w:t>
            </w:r>
          </w:p>
          <w:p w14:paraId="667D1595">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highlight w:val="none"/>
              </w:rPr>
            </w:pPr>
            <w:r>
              <w:rPr>
                <w:rFonts w:hint="eastAsia"/>
                <w:highlight w:val="none"/>
              </w:rPr>
              <w:t>6.合同期内，合作方不得以任何理由要求减免底价及分成款。如因法律法规及市政规定需要拆除或改造房屋而导致合同解除的，底价及分成款按照实际合作时间计算，不足整月的按实际天数计算，多退少补。</w:t>
            </w:r>
          </w:p>
          <w:p w14:paraId="604ECD04">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highlight w:val="none"/>
              </w:rPr>
            </w:pPr>
            <w:r>
              <w:rPr>
                <w:rFonts w:hint="eastAsia"/>
                <w:highlight w:val="none"/>
              </w:rPr>
              <w:t>7.合同期满或终止时，合作方投入的装修、装潢部分无偿归招商方所有和使用，合同期满或终止时，将房屋在10 日内交还招商方，并结清水、电和物业管理等费用，且不得提出任何补偿要求。经招商方验收合格后，退还合作方交易保证金。</w:t>
            </w:r>
          </w:p>
          <w:p w14:paraId="7E46EF29">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highlight w:val="none"/>
              </w:rPr>
            </w:pPr>
            <w:r>
              <w:rPr>
                <w:rFonts w:hint="eastAsia"/>
                <w:highlight w:val="none"/>
              </w:rPr>
              <w:t>8.合作方应在《招商结果通知书》发出之日起7个工作日内与招商方签订《合作经营合同》。</w:t>
            </w:r>
          </w:p>
          <w:p w14:paraId="745010D2">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highlight w:val="none"/>
              </w:rPr>
            </w:pPr>
            <w:r>
              <w:rPr>
                <w:rFonts w:hint="eastAsia"/>
                <w:highlight w:val="none"/>
              </w:rPr>
              <w:t>9.其他未尽事宜详见本公告附件《合作经营合同》。</w:t>
            </w:r>
          </w:p>
          <w:p w14:paraId="2E1EE08E">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highlight w:val="none"/>
              </w:rPr>
            </w:pPr>
            <w:r>
              <w:rPr>
                <w:rFonts w:hint="eastAsia"/>
                <w:highlight w:val="none"/>
              </w:rPr>
              <w:t>10.特别说明：</w:t>
            </w:r>
          </w:p>
          <w:p w14:paraId="35A5663D">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default" w:eastAsia="宋体"/>
                <w:highlight w:val="none"/>
                <w:lang w:val="en-US" w:eastAsia="zh-CN"/>
              </w:rPr>
            </w:pPr>
            <w:r>
              <w:rPr>
                <w:rFonts w:hint="eastAsia"/>
                <w:highlight w:val="none"/>
              </w:rPr>
              <w:t>合作方需自行评估参与本次招商的预期风险及收益，参与合肥文旅博览集团野生动物园管理有限公司招商视作认可合肥文旅博览集团野生动物园管理有限公司招商相关要求及规定，本招商公告最终解释权归合肥文旅博览集团野生动物园管理有限公司所有。</w:t>
            </w:r>
          </w:p>
        </w:tc>
      </w:tr>
    </w:tbl>
    <w:tbl>
      <w:tblPr>
        <w:tblStyle w:val="10"/>
        <w:tblW w:w="1006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68"/>
      </w:tblGrid>
      <w:tr w14:paraId="50494A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10068" w:type="dxa"/>
            <w:noWrap w:val="0"/>
            <w:vAlign w:val="top"/>
          </w:tcPr>
          <w:p w14:paraId="19151439">
            <w:pPr>
              <w:pStyle w:val="14"/>
              <w:spacing w:before="66"/>
              <w:ind w:right="3024" w:firstLine="3600" w:firstLineChars="1500"/>
              <w:jc w:val="both"/>
              <w:rPr>
                <w:rFonts w:hint="eastAsia" w:ascii="宋体" w:hAnsi="宋体" w:eastAsia="宋体" w:cs="宋体"/>
                <w:color w:val="000000"/>
                <w:sz w:val="24"/>
                <w:szCs w:val="24"/>
                <w:highlight w:val="none"/>
              </w:rPr>
            </w:pPr>
            <w:r>
              <w:rPr>
                <w:rFonts w:hint="eastAsia" w:cs="宋体"/>
                <w:color w:val="000000"/>
                <w:sz w:val="24"/>
                <w:szCs w:val="24"/>
                <w:highlight w:val="none"/>
                <w:lang w:eastAsia="zh-CN"/>
              </w:rPr>
              <w:t>五</w:t>
            </w:r>
            <w:r>
              <w:rPr>
                <w:rFonts w:hint="eastAsia" w:ascii="宋体" w:hAnsi="宋体" w:eastAsia="宋体" w:cs="宋体"/>
                <w:color w:val="000000"/>
                <w:sz w:val="24"/>
                <w:szCs w:val="24"/>
                <w:highlight w:val="none"/>
              </w:rPr>
              <w:t>、</w:t>
            </w:r>
            <w:r>
              <w:rPr>
                <w:rFonts w:hint="eastAsia" w:cs="宋体"/>
                <w:color w:val="000000"/>
                <w:sz w:val="24"/>
                <w:szCs w:val="24"/>
                <w:highlight w:val="none"/>
                <w:lang w:eastAsia="zh-CN"/>
              </w:rPr>
              <w:t>中标方</w:t>
            </w:r>
            <w:r>
              <w:rPr>
                <w:rFonts w:hint="eastAsia" w:ascii="宋体" w:hAnsi="宋体" w:eastAsia="宋体" w:cs="宋体"/>
                <w:color w:val="000000"/>
                <w:sz w:val="24"/>
                <w:szCs w:val="24"/>
                <w:highlight w:val="none"/>
              </w:rPr>
              <w:t xml:space="preserve">确定方式 </w:t>
            </w:r>
          </w:p>
        </w:tc>
      </w:tr>
      <w:tr w14:paraId="6AD299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08" w:hRule="atLeast"/>
        </w:trPr>
        <w:tc>
          <w:tcPr>
            <w:tcW w:w="10068" w:type="dxa"/>
            <w:noWrap w:val="0"/>
            <w:vAlign w:val="top"/>
          </w:tcPr>
          <w:p w14:paraId="7D329773">
            <w:pPr>
              <w:pStyle w:val="12"/>
              <w:numPr>
                <w:ilvl w:val="0"/>
                <w:numId w:val="0"/>
              </w:numPr>
              <w:kinsoku w:val="0"/>
              <w:autoSpaceDE w:val="0"/>
              <w:autoSpaceDN w:val="0"/>
              <w:adjustRightInd w:val="0"/>
              <w:snapToGrid w:val="0"/>
              <w:spacing w:before="115" w:line="263" w:lineRule="auto"/>
              <w:ind w:right="70" w:rightChars="0" w:firstLine="480" w:firstLineChars="200"/>
              <w:jc w:val="left"/>
              <w:textAlignment w:val="baseline"/>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本项目采用</w:t>
            </w:r>
            <w:r>
              <w:rPr>
                <w:rFonts w:hint="eastAsia" w:cs="宋体"/>
                <w:b w:val="0"/>
                <w:bCs w:val="0"/>
                <w:color w:val="000000"/>
                <w:sz w:val="24"/>
                <w:szCs w:val="24"/>
                <w:highlight w:val="none"/>
                <w:lang w:val="en-US" w:eastAsia="zh-CN"/>
              </w:rPr>
              <w:t>综合评分法</w:t>
            </w:r>
            <w:r>
              <w:rPr>
                <w:rFonts w:hint="eastAsia" w:ascii="宋体" w:hAnsi="宋体" w:eastAsia="宋体" w:cs="宋体"/>
                <w:b w:val="0"/>
                <w:bCs w:val="0"/>
                <w:color w:val="000000"/>
                <w:sz w:val="24"/>
                <w:szCs w:val="24"/>
                <w:highlight w:val="none"/>
                <w:lang w:val="en-US" w:eastAsia="zh-CN"/>
              </w:rPr>
              <w:t>。</w:t>
            </w:r>
            <w:r>
              <w:rPr>
                <w:rFonts w:hint="eastAsia" w:cs="宋体"/>
                <w:b w:val="0"/>
                <w:bCs w:val="0"/>
                <w:color w:val="000000"/>
                <w:sz w:val="24"/>
                <w:szCs w:val="24"/>
                <w:highlight w:val="none"/>
                <w:lang w:val="en-US" w:eastAsia="zh-CN"/>
              </w:rPr>
              <w:t>得分</w:t>
            </w:r>
            <w:r>
              <w:rPr>
                <w:rFonts w:hint="eastAsia" w:ascii="宋体" w:hAnsi="宋体" w:eastAsia="宋体" w:cs="宋体"/>
                <w:b w:val="0"/>
                <w:bCs w:val="0"/>
                <w:color w:val="000000"/>
                <w:sz w:val="24"/>
                <w:szCs w:val="24"/>
                <w:highlight w:val="none"/>
                <w:lang w:val="en-US" w:eastAsia="zh-CN"/>
              </w:rPr>
              <w:t>最高者确定为本项目最终</w:t>
            </w:r>
            <w:r>
              <w:rPr>
                <w:rFonts w:hint="eastAsia" w:cs="宋体"/>
                <w:b w:val="0"/>
                <w:bCs w:val="0"/>
                <w:color w:val="000000"/>
                <w:sz w:val="24"/>
                <w:szCs w:val="24"/>
                <w:highlight w:val="none"/>
                <w:lang w:val="en-US" w:eastAsia="zh-CN"/>
              </w:rPr>
              <w:t>合作</w:t>
            </w:r>
            <w:r>
              <w:rPr>
                <w:rFonts w:hint="eastAsia" w:ascii="宋体" w:hAnsi="宋体" w:eastAsia="宋体" w:cs="宋体"/>
                <w:b w:val="0"/>
                <w:bCs w:val="0"/>
                <w:color w:val="000000"/>
                <w:sz w:val="24"/>
                <w:szCs w:val="24"/>
                <w:highlight w:val="none"/>
                <w:lang w:val="en-US" w:eastAsia="zh-CN"/>
              </w:rPr>
              <w:t>方。</w:t>
            </w:r>
            <w:r>
              <w:rPr>
                <w:rFonts w:hint="eastAsia"/>
                <w:highlight w:val="none"/>
                <w:lang w:eastAsia="zh-CN"/>
              </w:rPr>
              <w:t>若此次招商所有合作方综合得分均低于</w:t>
            </w:r>
            <w:r>
              <w:rPr>
                <w:rFonts w:hint="eastAsia"/>
                <w:highlight w:val="none"/>
                <w:lang w:val="en-US" w:eastAsia="zh-CN"/>
              </w:rPr>
              <w:t>60分，则本次招商无效。</w:t>
            </w:r>
          </w:p>
          <w:tbl>
            <w:tblPr>
              <w:tblStyle w:val="10"/>
              <w:tblW w:w="97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1100"/>
              <w:gridCol w:w="6772"/>
              <w:gridCol w:w="1052"/>
            </w:tblGrid>
            <w:tr w14:paraId="09D1B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9794" w:type="dxa"/>
                  <w:gridSpan w:val="4"/>
                  <w:noWrap w:val="0"/>
                  <w:vAlign w:val="center"/>
                </w:tcPr>
                <w:p w14:paraId="5EC2A98B">
                  <w:pPr>
                    <w:keepNext w:val="0"/>
                    <w:keepLines w:val="0"/>
                    <w:pageBreakBefore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商务、技术部分详细评审表</w:t>
                  </w:r>
                </w:p>
              </w:tc>
            </w:tr>
            <w:tr w14:paraId="4B949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870" w:type="dxa"/>
                  <w:shd w:val="clear" w:color="auto" w:fill="auto"/>
                  <w:noWrap w:val="0"/>
                  <w:vAlign w:val="center"/>
                </w:tcPr>
                <w:p w14:paraId="6ACC3A30">
                  <w:pPr>
                    <w:keepNext w:val="0"/>
                    <w:keepLines w:val="0"/>
                    <w:pageBreakBefore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序号</w:t>
                  </w:r>
                </w:p>
              </w:tc>
              <w:tc>
                <w:tcPr>
                  <w:tcW w:w="1100" w:type="dxa"/>
                  <w:shd w:val="clear" w:color="auto" w:fill="auto"/>
                  <w:noWrap w:val="0"/>
                  <w:vAlign w:val="center"/>
                </w:tcPr>
                <w:p w14:paraId="2D617FA1">
                  <w:pPr>
                    <w:keepNext w:val="0"/>
                    <w:keepLines w:val="0"/>
                    <w:pageBreakBefore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指标</w:t>
                  </w:r>
                </w:p>
              </w:tc>
              <w:tc>
                <w:tcPr>
                  <w:tcW w:w="6772" w:type="dxa"/>
                  <w:shd w:val="clear" w:color="auto" w:fill="auto"/>
                  <w:noWrap w:val="0"/>
                  <w:vAlign w:val="center"/>
                </w:tcPr>
                <w:p w14:paraId="263B3B44">
                  <w:pPr>
                    <w:keepNext w:val="0"/>
                    <w:keepLines w:val="0"/>
                    <w:pageBreakBefore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指标描述</w:t>
                  </w:r>
                </w:p>
              </w:tc>
              <w:tc>
                <w:tcPr>
                  <w:tcW w:w="1052" w:type="dxa"/>
                  <w:shd w:val="clear" w:color="auto" w:fill="auto"/>
                  <w:noWrap w:val="0"/>
                  <w:vAlign w:val="center"/>
                </w:tcPr>
                <w:p w14:paraId="60868075">
                  <w:pPr>
                    <w:keepNext w:val="0"/>
                    <w:keepLines w:val="0"/>
                    <w:pageBreakBefore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分值  范围</w:t>
                  </w:r>
                </w:p>
              </w:tc>
            </w:tr>
            <w:tr w14:paraId="0D018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jc w:val="center"/>
              </w:trPr>
              <w:tc>
                <w:tcPr>
                  <w:tcW w:w="870" w:type="dxa"/>
                  <w:noWrap w:val="0"/>
                  <w:vAlign w:val="center"/>
                </w:tcPr>
                <w:p w14:paraId="2B5065C6">
                  <w:pPr>
                    <w:keepNext w:val="0"/>
                    <w:keepLines w:val="0"/>
                    <w:pageBreakBefore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ascii="宋体" w:hAnsi="宋体" w:cs="宋体"/>
                      <w:bCs/>
                      <w:color w:val="000000"/>
                      <w:sz w:val="24"/>
                      <w:szCs w:val="24"/>
                      <w:highlight w:val="none"/>
                    </w:rPr>
                  </w:pPr>
                  <w:r>
                    <w:rPr>
                      <w:rFonts w:hint="eastAsia" w:ascii="宋体" w:hAnsi="宋体" w:cs="宋体"/>
                      <w:bCs/>
                      <w:color w:val="000000"/>
                      <w:sz w:val="24"/>
                      <w:szCs w:val="24"/>
                      <w:highlight w:val="none"/>
                    </w:rPr>
                    <w:t>1</w:t>
                  </w:r>
                </w:p>
              </w:tc>
              <w:tc>
                <w:tcPr>
                  <w:tcW w:w="1100" w:type="dxa"/>
                  <w:noWrap w:val="0"/>
                  <w:vAlign w:val="center"/>
                </w:tcPr>
                <w:p w14:paraId="01AC515C">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合作方业绩</w:t>
                  </w:r>
                </w:p>
              </w:tc>
              <w:tc>
                <w:tcPr>
                  <w:tcW w:w="6772" w:type="dxa"/>
                  <w:noWrap w:val="0"/>
                  <w:vAlign w:val="center"/>
                </w:tcPr>
                <w:p w14:paraId="33AC6E8F">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合作方提供2021年1月1日以来直营店（合同签约方与投标人一致）业绩，每提供一个业绩得2分，满分10分。</w:t>
                  </w:r>
                </w:p>
                <w:p w14:paraId="35C88696">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注；提供合同关键页复印件并加盖公章：合同首页、服务内容页、甲乙方盖章页、签订时间页</w:t>
                  </w:r>
                </w:p>
              </w:tc>
              <w:tc>
                <w:tcPr>
                  <w:tcW w:w="1052" w:type="dxa"/>
                  <w:noWrap w:val="0"/>
                  <w:vAlign w:val="center"/>
                </w:tcPr>
                <w:p w14:paraId="2363F26A">
                  <w:pPr>
                    <w:pStyle w:val="9"/>
                    <w:keepNext w:val="0"/>
                    <w:keepLines w:val="0"/>
                    <w:pageBreakBefore w:val="0"/>
                    <w:kinsoku/>
                    <w:wordWrap/>
                    <w:overflowPunct/>
                    <w:topLinePunct w:val="0"/>
                    <w:autoSpaceDE/>
                    <w:autoSpaceDN/>
                    <w:bidi w:val="0"/>
                    <w:adjustRightInd w:val="0"/>
                    <w:snapToGrid w:val="0"/>
                    <w:spacing w:after="0" w:line="240" w:lineRule="auto"/>
                    <w:ind w:left="105" w:leftChars="50" w:right="0" w:firstLine="0" w:firstLineChars="0"/>
                    <w:jc w:val="both"/>
                    <w:textAlignment w:val="auto"/>
                    <w:rPr>
                      <w:rFonts w:ascii="宋体" w:hAnsi="宋体" w:cs="宋体"/>
                      <w:bCs/>
                      <w:color w:val="000000"/>
                      <w:sz w:val="24"/>
                      <w:szCs w:val="24"/>
                      <w:highlight w:val="none"/>
                    </w:rPr>
                  </w:pPr>
                  <w:r>
                    <w:rPr>
                      <w:rFonts w:hint="eastAsia" w:ascii="宋体" w:hAnsi="宋体" w:cs="宋体"/>
                      <w:bCs/>
                      <w:color w:val="000000"/>
                      <w:sz w:val="24"/>
                      <w:szCs w:val="24"/>
                      <w:highlight w:val="none"/>
                    </w:rPr>
                    <w:t>0-</w:t>
                  </w:r>
                  <w:r>
                    <w:rPr>
                      <w:rFonts w:hint="eastAsia" w:ascii="宋体" w:hAnsi="宋体" w:cs="宋体"/>
                      <w:bCs/>
                      <w:color w:val="000000"/>
                      <w:sz w:val="24"/>
                      <w:szCs w:val="24"/>
                      <w:highlight w:val="none"/>
                      <w:lang w:val="en-US" w:eastAsia="zh-CN"/>
                    </w:rPr>
                    <w:t>10</w:t>
                  </w:r>
                  <w:r>
                    <w:rPr>
                      <w:rFonts w:hint="eastAsia" w:ascii="宋体" w:hAnsi="宋体" w:cs="宋体"/>
                      <w:bCs/>
                      <w:color w:val="000000"/>
                      <w:sz w:val="24"/>
                      <w:szCs w:val="24"/>
                      <w:highlight w:val="none"/>
                    </w:rPr>
                    <w:t>分</w:t>
                  </w:r>
                </w:p>
              </w:tc>
            </w:tr>
            <w:tr w14:paraId="3AD09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0" w:hRule="atLeast"/>
                <w:jc w:val="center"/>
              </w:trPr>
              <w:tc>
                <w:tcPr>
                  <w:tcW w:w="870" w:type="dxa"/>
                  <w:noWrap w:val="0"/>
                  <w:vAlign w:val="center"/>
                </w:tcPr>
                <w:p w14:paraId="7AA738AD">
                  <w:pPr>
                    <w:keepNext w:val="0"/>
                    <w:keepLines w:val="0"/>
                    <w:pageBreakBefore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default" w:ascii="宋体" w:hAnsi="宋体" w:cs="宋体"/>
                      <w:bCs/>
                      <w:color w:val="000000"/>
                      <w:sz w:val="24"/>
                      <w:szCs w:val="24"/>
                      <w:highlight w:val="none"/>
                      <w:lang w:val="en-US" w:eastAsia="zh-CN"/>
                    </w:rPr>
                  </w:pPr>
                  <w:r>
                    <w:rPr>
                      <w:rFonts w:hint="eastAsia" w:ascii="宋体" w:hAnsi="宋体" w:cs="宋体"/>
                      <w:bCs/>
                      <w:color w:val="000000"/>
                      <w:sz w:val="24"/>
                      <w:szCs w:val="24"/>
                      <w:highlight w:val="none"/>
                      <w:lang w:val="en-US" w:eastAsia="zh-CN"/>
                    </w:rPr>
                    <w:t>2</w:t>
                  </w:r>
                </w:p>
              </w:tc>
              <w:tc>
                <w:tcPr>
                  <w:tcW w:w="1100" w:type="dxa"/>
                  <w:noWrap w:val="0"/>
                  <w:vAlign w:val="center"/>
                </w:tcPr>
                <w:p w14:paraId="328822EB">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eastAsia" w:ascii="宋体" w:hAnsi="宋体" w:eastAsia="宋体" w:cs="Times New Roman"/>
                      <w:color w:val="000000"/>
                      <w:spacing w:val="3"/>
                      <w:sz w:val="24"/>
                      <w:highlight w:val="none"/>
                      <w:lang w:val="en-US" w:eastAsia="zh-CN"/>
                    </w:rPr>
                  </w:pPr>
                </w:p>
                <w:p w14:paraId="057F8EF3">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合作方实力</w:t>
                  </w:r>
                </w:p>
                <w:p w14:paraId="2E13409E">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eastAsia" w:ascii="宋体" w:hAnsi="宋体" w:eastAsia="宋体" w:cs="Times New Roman"/>
                      <w:color w:val="000000"/>
                      <w:spacing w:val="3"/>
                      <w:sz w:val="24"/>
                      <w:highlight w:val="none"/>
                      <w:lang w:val="en-US" w:eastAsia="zh-CN"/>
                    </w:rPr>
                  </w:pPr>
                </w:p>
              </w:tc>
              <w:tc>
                <w:tcPr>
                  <w:tcW w:w="6772" w:type="dxa"/>
                  <w:noWrap w:val="0"/>
                  <w:vAlign w:val="center"/>
                </w:tcPr>
                <w:p w14:paraId="7A238B00">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 xml:space="preserve">1.合作方具有经中国国家认证认可监督管理委员会认证机构颁发的有效的下列认证： </w:t>
                  </w:r>
                </w:p>
                <w:p w14:paraId="362C34B2">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 xml:space="preserve">（1）质量管理体系认证的得 3 分； </w:t>
                  </w:r>
                </w:p>
                <w:p w14:paraId="7ADFCABF">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 xml:space="preserve">（2）环境管理体系认证的得 3 分； </w:t>
                  </w:r>
                </w:p>
                <w:p w14:paraId="13EEB985">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 xml:space="preserve">（3）职业健康安全管理体系认证的得3 分； </w:t>
                  </w:r>
                </w:p>
                <w:p w14:paraId="311D2C43">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 xml:space="preserve">（4）食品安全管理体系认证的得3 分。 </w:t>
                  </w:r>
                </w:p>
                <w:p w14:paraId="4E507D62">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 xml:space="preserve">需提供有效期内的证书原件复印件及国家认证认可监督管理委员会官网查询截图。 </w:t>
                  </w:r>
                </w:p>
                <w:p w14:paraId="3FC20995">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 xml:space="preserve">注：体系认证证书需提供国家认证认可监督管理委员会官网 </w:t>
                  </w:r>
                </w:p>
                <w:p w14:paraId="2D2BC400">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 xml:space="preserve">查询截图，且在有效期内； </w:t>
                  </w:r>
                </w:p>
              </w:tc>
              <w:tc>
                <w:tcPr>
                  <w:tcW w:w="1052" w:type="dxa"/>
                  <w:noWrap w:val="0"/>
                  <w:vAlign w:val="center"/>
                </w:tcPr>
                <w:p w14:paraId="557409C1">
                  <w:pPr>
                    <w:pStyle w:val="9"/>
                    <w:keepNext w:val="0"/>
                    <w:keepLines w:val="0"/>
                    <w:pageBreakBefore w:val="0"/>
                    <w:kinsoku/>
                    <w:wordWrap/>
                    <w:overflowPunct/>
                    <w:topLinePunct w:val="0"/>
                    <w:autoSpaceDE/>
                    <w:autoSpaceDN/>
                    <w:bidi w:val="0"/>
                    <w:adjustRightInd w:val="0"/>
                    <w:snapToGrid w:val="0"/>
                    <w:spacing w:after="0" w:line="240" w:lineRule="auto"/>
                    <w:ind w:left="105" w:leftChars="50" w:right="0" w:firstLine="0" w:firstLineChars="0"/>
                    <w:jc w:val="both"/>
                    <w:textAlignment w:val="auto"/>
                    <w:rPr>
                      <w:rFonts w:hint="eastAsia" w:ascii="宋体" w:hAnsi="宋体" w:cs="宋体"/>
                      <w:bCs/>
                      <w:color w:val="000000"/>
                      <w:sz w:val="24"/>
                      <w:szCs w:val="24"/>
                      <w:highlight w:val="none"/>
                      <w:lang w:val="en-US" w:eastAsia="zh-CN"/>
                    </w:rPr>
                  </w:pPr>
                  <w:r>
                    <w:rPr>
                      <w:rFonts w:hint="eastAsia" w:ascii="宋体" w:hAnsi="宋体" w:cs="宋体"/>
                      <w:bCs/>
                      <w:color w:val="000000"/>
                      <w:sz w:val="24"/>
                      <w:szCs w:val="24"/>
                      <w:highlight w:val="none"/>
                      <w:lang w:val="en-US" w:eastAsia="zh-CN"/>
                    </w:rPr>
                    <w:t>0-12分</w:t>
                  </w:r>
                </w:p>
              </w:tc>
            </w:tr>
            <w:tr w14:paraId="37268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0" w:type="dxa"/>
                  <w:noWrap w:val="0"/>
                  <w:vAlign w:val="center"/>
                </w:tcPr>
                <w:p w14:paraId="42F926D1">
                  <w:pPr>
                    <w:keepNext w:val="0"/>
                    <w:keepLines w:val="0"/>
                    <w:pageBreakBefore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eastAsia" w:ascii="宋体" w:hAnsi="宋体" w:eastAsia="宋体" w:cs="宋体"/>
                      <w:bCs/>
                      <w:color w:val="000000"/>
                      <w:sz w:val="24"/>
                      <w:szCs w:val="24"/>
                      <w:highlight w:val="none"/>
                      <w:lang w:val="en-US" w:eastAsia="zh-CN"/>
                    </w:rPr>
                  </w:pPr>
                  <w:r>
                    <w:rPr>
                      <w:rFonts w:hint="eastAsia" w:ascii="宋体" w:hAnsi="宋体" w:cs="宋体"/>
                      <w:bCs/>
                      <w:color w:val="000000"/>
                      <w:sz w:val="24"/>
                      <w:szCs w:val="24"/>
                      <w:highlight w:val="none"/>
                      <w:lang w:val="en-US" w:eastAsia="zh-CN"/>
                    </w:rPr>
                    <w:t>3</w:t>
                  </w:r>
                </w:p>
              </w:tc>
              <w:tc>
                <w:tcPr>
                  <w:tcW w:w="1100" w:type="dxa"/>
                  <w:noWrap w:val="0"/>
                  <w:vAlign w:val="center"/>
                </w:tcPr>
                <w:p w14:paraId="1ADB418A">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保险保障</w:t>
                  </w:r>
                </w:p>
              </w:tc>
              <w:tc>
                <w:tcPr>
                  <w:tcW w:w="6772" w:type="dxa"/>
                  <w:noWrap w:val="0"/>
                  <w:vAlign w:val="center"/>
                </w:tcPr>
                <w:p w14:paraId="78575463">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default"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合作方自行承诺中标后为本项目超市（便利店）购买《食品安全责任险》或《公众责任险》的得 7分，否则不得分；合作人自行承诺，格式自拟，否则不得分。需提供承诺书原件。</w:t>
                  </w:r>
                </w:p>
              </w:tc>
              <w:tc>
                <w:tcPr>
                  <w:tcW w:w="1052" w:type="dxa"/>
                  <w:noWrap w:val="0"/>
                  <w:vAlign w:val="center"/>
                </w:tcPr>
                <w:p w14:paraId="5900FAE0">
                  <w:pPr>
                    <w:pStyle w:val="9"/>
                    <w:keepNext w:val="0"/>
                    <w:keepLines w:val="0"/>
                    <w:pageBreakBefore w:val="0"/>
                    <w:kinsoku/>
                    <w:wordWrap/>
                    <w:overflowPunct/>
                    <w:topLinePunct w:val="0"/>
                    <w:autoSpaceDE/>
                    <w:autoSpaceDN/>
                    <w:bidi w:val="0"/>
                    <w:adjustRightInd w:val="0"/>
                    <w:snapToGrid w:val="0"/>
                    <w:spacing w:after="0" w:line="240" w:lineRule="auto"/>
                    <w:ind w:left="105" w:leftChars="50" w:right="0" w:firstLine="0" w:firstLineChars="0"/>
                    <w:jc w:val="both"/>
                    <w:textAlignment w:val="auto"/>
                    <w:rPr>
                      <w:rFonts w:hint="default" w:ascii="宋体" w:hAnsi="宋体" w:eastAsia="宋体" w:cs="宋体"/>
                      <w:bCs/>
                      <w:color w:val="000000"/>
                      <w:sz w:val="24"/>
                      <w:szCs w:val="24"/>
                      <w:highlight w:val="none"/>
                      <w:lang w:val="en-US" w:eastAsia="zh-CN"/>
                    </w:rPr>
                  </w:pPr>
                  <w:r>
                    <w:rPr>
                      <w:rFonts w:hint="eastAsia" w:ascii="宋体" w:hAnsi="宋体" w:cs="宋体"/>
                      <w:bCs/>
                      <w:color w:val="000000"/>
                      <w:sz w:val="24"/>
                      <w:szCs w:val="24"/>
                      <w:highlight w:val="none"/>
                      <w:lang w:val="en-US" w:eastAsia="zh-CN"/>
                    </w:rPr>
                    <w:t>0-7分</w:t>
                  </w:r>
                </w:p>
              </w:tc>
            </w:tr>
            <w:tr w14:paraId="310CD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70" w:type="dxa"/>
                  <w:noWrap w:val="0"/>
                  <w:vAlign w:val="center"/>
                </w:tcPr>
                <w:p w14:paraId="25946A75">
                  <w:pPr>
                    <w:keepNext w:val="0"/>
                    <w:keepLines w:val="0"/>
                    <w:pageBreakBefore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eastAsia" w:ascii="宋体" w:hAnsi="宋体" w:eastAsia="宋体" w:cs="宋体"/>
                      <w:bCs/>
                      <w:color w:val="000000"/>
                      <w:sz w:val="24"/>
                      <w:szCs w:val="24"/>
                      <w:highlight w:val="none"/>
                      <w:lang w:eastAsia="zh-CN"/>
                    </w:rPr>
                  </w:pPr>
                  <w:r>
                    <w:rPr>
                      <w:rFonts w:hint="eastAsia" w:ascii="宋体" w:hAnsi="宋体" w:cs="宋体"/>
                      <w:bCs/>
                      <w:color w:val="000000"/>
                      <w:sz w:val="24"/>
                      <w:szCs w:val="24"/>
                      <w:highlight w:val="none"/>
                      <w:lang w:val="en-US" w:eastAsia="zh-CN"/>
                    </w:rPr>
                    <w:t>4</w:t>
                  </w:r>
                </w:p>
              </w:tc>
              <w:tc>
                <w:tcPr>
                  <w:tcW w:w="1100" w:type="dxa"/>
                  <w:noWrap w:val="0"/>
                  <w:vAlign w:val="center"/>
                </w:tcPr>
                <w:p w14:paraId="659F7A9E">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应急预</w:t>
                  </w:r>
                </w:p>
                <w:p w14:paraId="3933DFD3">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案和投</w:t>
                  </w:r>
                </w:p>
                <w:p w14:paraId="7BECB6C4">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诉处理</w:t>
                  </w:r>
                </w:p>
                <w:p w14:paraId="62C99A7A">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方案</w:t>
                  </w:r>
                </w:p>
                <w:p w14:paraId="21D09178">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default" w:ascii="宋体" w:hAnsi="宋体" w:eastAsia="宋体" w:cs="Times New Roman"/>
                      <w:color w:val="000000"/>
                      <w:spacing w:val="3"/>
                      <w:sz w:val="24"/>
                      <w:highlight w:val="none"/>
                      <w:lang w:val="en-US" w:eastAsia="zh-CN"/>
                    </w:rPr>
                  </w:pPr>
                </w:p>
              </w:tc>
              <w:tc>
                <w:tcPr>
                  <w:tcW w:w="6772" w:type="dxa"/>
                  <w:noWrap w:val="0"/>
                  <w:vAlign w:val="center"/>
                </w:tcPr>
                <w:p w14:paraId="7DC92359">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 xml:space="preserve">对合作方的超市应急机制、各种应急方案、食品安全应急预案、保障配送预案、消防安全、投诉处理方案、职工满意度保障体系等进行综合评比打分。 </w:t>
                  </w:r>
                </w:p>
                <w:p w14:paraId="539C288F">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1.方案周密、科学、详尽、合理、可实施性强、保障措施强等，充分满足项目实施要求的得</w:t>
                  </w:r>
                  <w:r>
                    <w:rPr>
                      <w:rFonts w:hint="eastAsia" w:ascii="宋体" w:hAnsi="宋体" w:eastAsia="宋体"/>
                      <w:color w:val="000000"/>
                      <w:spacing w:val="3"/>
                      <w:sz w:val="24"/>
                      <w:highlight w:val="none"/>
                      <w:lang w:val="en-US" w:eastAsia="zh-CN"/>
                    </w:rPr>
                    <w:t>5</w:t>
                  </w:r>
                  <w:r>
                    <w:rPr>
                      <w:rFonts w:hint="eastAsia" w:ascii="宋体" w:hAnsi="宋体"/>
                      <w:color w:val="000000"/>
                      <w:spacing w:val="3"/>
                      <w:sz w:val="24"/>
                      <w:highlight w:val="none"/>
                    </w:rPr>
                    <w:t>≤F≤</w:t>
                  </w:r>
                  <w:r>
                    <w:rPr>
                      <w:rFonts w:hint="eastAsia" w:ascii="宋体" w:hAnsi="宋体" w:eastAsia="宋体"/>
                      <w:color w:val="000000"/>
                      <w:spacing w:val="3"/>
                      <w:sz w:val="24"/>
                      <w:highlight w:val="none"/>
                      <w:lang w:val="en-US" w:eastAsia="zh-CN"/>
                    </w:rPr>
                    <w:t>8</w:t>
                  </w:r>
                  <w:r>
                    <w:rPr>
                      <w:rFonts w:hint="eastAsia" w:ascii="宋体" w:hAnsi="宋体"/>
                      <w:color w:val="000000"/>
                      <w:spacing w:val="3"/>
                      <w:sz w:val="24"/>
                      <w:highlight w:val="none"/>
                    </w:rPr>
                    <w:t>分</w:t>
                  </w:r>
                  <w:r>
                    <w:rPr>
                      <w:rFonts w:hint="eastAsia" w:ascii="宋体" w:hAnsi="宋体" w:eastAsia="宋体" w:cs="Times New Roman"/>
                      <w:color w:val="000000"/>
                      <w:spacing w:val="3"/>
                      <w:sz w:val="24"/>
                      <w:highlight w:val="none"/>
                      <w:lang w:val="en-US" w:eastAsia="zh-CN"/>
                    </w:rPr>
                    <w:t xml:space="preserve">。 </w:t>
                  </w:r>
                </w:p>
                <w:p w14:paraId="15AFFDDD">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2.方案较周密、较科学、较合理、可实施性较强、保障措施较强等，满足项目实施要求的得</w:t>
                  </w:r>
                  <w:r>
                    <w:rPr>
                      <w:rFonts w:hint="eastAsia" w:ascii="宋体" w:hAnsi="宋体" w:eastAsia="宋体"/>
                      <w:color w:val="000000"/>
                      <w:spacing w:val="3"/>
                      <w:sz w:val="24"/>
                      <w:highlight w:val="none"/>
                      <w:lang w:val="en-US" w:eastAsia="zh-CN"/>
                    </w:rPr>
                    <w:t>3</w:t>
                  </w:r>
                  <w:r>
                    <w:rPr>
                      <w:rFonts w:hint="eastAsia" w:ascii="宋体" w:hAnsi="宋体"/>
                      <w:color w:val="000000"/>
                      <w:spacing w:val="3"/>
                      <w:sz w:val="24"/>
                      <w:highlight w:val="none"/>
                    </w:rPr>
                    <w:t>≤F＜</w:t>
                  </w:r>
                  <w:r>
                    <w:rPr>
                      <w:rFonts w:hint="eastAsia" w:ascii="宋体" w:hAnsi="宋体" w:eastAsia="宋体"/>
                      <w:color w:val="000000"/>
                      <w:spacing w:val="3"/>
                      <w:sz w:val="24"/>
                      <w:highlight w:val="none"/>
                      <w:lang w:val="en-US" w:eastAsia="zh-CN"/>
                    </w:rPr>
                    <w:t>5</w:t>
                  </w:r>
                  <w:r>
                    <w:rPr>
                      <w:rFonts w:hint="eastAsia" w:ascii="宋体" w:hAnsi="宋体"/>
                      <w:color w:val="000000"/>
                      <w:spacing w:val="3"/>
                      <w:sz w:val="24"/>
                      <w:highlight w:val="none"/>
                    </w:rPr>
                    <w:t>分</w:t>
                  </w:r>
                  <w:r>
                    <w:rPr>
                      <w:rFonts w:hint="eastAsia" w:ascii="宋体" w:hAnsi="宋体" w:eastAsia="宋体" w:cs="Times New Roman"/>
                      <w:color w:val="000000"/>
                      <w:spacing w:val="3"/>
                      <w:sz w:val="24"/>
                      <w:highlight w:val="none"/>
                      <w:lang w:val="en-US" w:eastAsia="zh-CN"/>
                    </w:rPr>
                    <w:t xml:space="preserve">。 </w:t>
                  </w:r>
                </w:p>
                <w:p w14:paraId="3F34698F">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3.方案基本可行，可实施性、保障措施、应急预案等部分存在不足的得</w:t>
                  </w:r>
                  <w:r>
                    <w:rPr>
                      <w:rFonts w:hint="eastAsia" w:ascii="宋体" w:hAnsi="宋体"/>
                      <w:color w:val="000000"/>
                      <w:spacing w:val="3"/>
                      <w:sz w:val="24"/>
                      <w:highlight w:val="none"/>
                    </w:rPr>
                    <w:t>1≤F＜</w:t>
                  </w:r>
                  <w:r>
                    <w:rPr>
                      <w:rFonts w:hint="eastAsia" w:ascii="宋体" w:hAnsi="宋体" w:eastAsia="宋体"/>
                      <w:color w:val="000000"/>
                      <w:spacing w:val="3"/>
                      <w:sz w:val="24"/>
                      <w:highlight w:val="none"/>
                      <w:lang w:val="en-US" w:eastAsia="zh-CN"/>
                    </w:rPr>
                    <w:t>3</w:t>
                  </w:r>
                  <w:r>
                    <w:rPr>
                      <w:rFonts w:hint="eastAsia" w:ascii="宋体" w:hAnsi="宋体"/>
                      <w:color w:val="000000"/>
                      <w:spacing w:val="3"/>
                      <w:sz w:val="24"/>
                      <w:highlight w:val="none"/>
                    </w:rPr>
                    <w:t>分</w:t>
                  </w:r>
                  <w:r>
                    <w:rPr>
                      <w:rFonts w:hint="eastAsia" w:ascii="宋体" w:hAnsi="宋体" w:eastAsia="宋体" w:cs="Times New Roman"/>
                      <w:color w:val="000000"/>
                      <w:spacing w:val="3"/>
                      <w:sz w:val="24"/>
                      <w:highlight w:val="none"/>
                      <w:lang w:val="en-US" w:eastAsia="zh-CN"/>
                    </w:rPr>
                    <w:t xml:space="preserve">。 </w:t>
                  </w:r>
                </w:p>
                <w:p w14:paraId="7E9F1759">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 xml:space="preserve">4.方案不能满足项目实施要求或未提供的不得分。 </w:t>
                  </w:r>
                </w:p>
              </w:tc>
              <w:tc>
                <w:tcPr>
                  <w:tcW w:w="1052" w:type="dxa"/>
                  <w:noWrap w:val="0"/>
                  <w:vAlign w:val="center"/>
                </w:tcPr>
                <w:p w14:paraId="5219C007">
                  <w:pPr>
                    <w:pStyle w:val="9"/>
                    <w:keepNext w:val="0"/>
                    <w:keepLines w:val="0"/>
                    <w:pageBreakBefore w:val="0"/>
                    <w:kinsoku/>
                    <w:wordWrap/>
                    <w:overflowPunct/>
                    <w:topLinePunct w:val="0"/>
                    <w:autoSpaceDE/>
                    <w:autoSpaceDN/>
                    <w:bidi w:val="0"/>
                    <w:adjustRightInd w:val="0"/>
                    <w:snapToGrid w:val="0"/>
                    <w:spacing w:after="0" w:line="240" w:lineRule="auto"/>
                    <w:ind w:left="105" w:leftChars="50" w:right="0" w:firstLine="0" w:firstLineChars="0"/>
                    <w:jc w:val="both"/>
                    <w:textAlignment w:val="auto"/>
                    <w:rPr>
                      <w:rFonts w:ascii="宋体" w:hAnsi="宋体" w:cs="宋体"/>
                      <w:bCs/>
                      <w:color w:val="000000"/>
                      <w:sz w:val="24"/>
                      <w:szCs w:val="24"/>
                      <w:highlight w:val="none"/>
                    </w:rPr>
                  </w:pPr>
                  <w:r>
                    <w:rPr>
                      <w:rFonts w:hint="eastAsia" w:ascii="宋体" w:hAnsi="宋体" w:cs="宋体"/>
                      <w:bCs/>
                      <w:color w:val="000000"/>
                      <w:sz w:val="24"/>
                      <w:szCs w:val="24"/>
                      <w:highlight w:val="none"/>
                    </w:rPr>
                    <w:t>0-</w:t>
                  </w:r>
                  <w:r>
                    <w:rPr>
                      <w:rFonts w:hint="eastAsia" w:ascii="宋体" w:hAnsi="宋体" w:cs="宋体"/>
                      <w:bCs/>
                      <w:color w:val="000000"/>
                      <w:sz w:val="24"/>
                      <w:szCs w:val="24"/>
                      <w:highlight w:val="none"/>
                      <w:lang w:val="en-US" w:eastAsia="zh-CN"/>
                    </w:rPr>
                    <w:t>8</w:t>
                  </w:r>
                  <w:r>
                    <w:rPr>
                      <w:rFonts w:hint="eastAsia" w:ascii="宋体" w:hAnsi="宋体" w:cs="宋体"/>
                      <w:bCs/>
                      <w:color w:val="000000"/>
                      <w:sz w:val="24"/>
                      <w:szCs w:val="24"/>
                      <w:highlight w:val="none"/>
                    </w:rPr>
                    <w:t>分</w:t>
                  </w:r>
                </w:p>
              </w:tc>
            </w:tr>
            <w:tr w14:paraId="6F7A1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70" w:type="dxa"/>
                  <w:noWrap w:val="0"/>
                  <w:vAlign w:val="center"/>
                </w:tcPr>
                <w:p w14:paraId="4A204D1C">
                  <w:pPr>
                    <w:keepNext w:val="0"/>
                    <w:keepLines w:val="0"/>
                    <w:pageBreakBefore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eastAsia" w:ascii="宋体" w:hAnsi="宋体" w:eastAsia="宋体" w:cs="宋体"/>
                      <w:bCs/>
                      <w:color w:val="000000"/>
                      <w:sz w:val="24"/>
                      <w:szCs w:val="24"/>
                      <w:highlight w:val="none"/>
                      <w:lang w:eastAsia="zh-CN"/>
                    </w:rPr>
                  </w:pPr>
                  <w:r>
                    <w:rPr>
                      <w:rFonts w:hint="eastAsia" w:ascii="宋体" w:hAnsi="宋体" w:cs="宋体"/>
                      <w:bCs/>
                      <w:color w:val="000000"/>
                      <w:sz w:val="24"/>
                      <w:szCs w:val="24"/>
                      <w:highlight w:val="none"/>
                      <w:lang w:val="en-US" w:eastAsia="zh-CN"/>
                    </w:rPr>
                    <w:t>5</w:t>
                  </w:r>
                </w:p>
              </w:tc>
              <w:tc>
                <w:tcPr>
                  <w:tcW w:w="1100" w:type="dxa"/>
                  <w:noWrap w:val="0"/>
                  <w:vAlign w:val="center"/>
                </w:tcPr>
                <w:p w14:paraId="4722FC7E">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default"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商店设计方案</w:t>
                  </w:r>
                </w:p>
              </w:tc>
              <w:tc>
                <w:tcPr>
                  <w:tcW w:w="6772" w:type="dxa"/>
                  <w:noWrap w:val="0"/>
                  <w:vAlign w:val="center"/>
                </w:tcPr>
                <w:p w14:paraId="3873901E">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合作方制定合肥野生动物园便利店设计方案，设计方案包括店铺外部装饰设计方案，店铺室内设计方案，供评委进行综合评价。</w:t>
                  </w:r>
                </w:p>
                <w:p w14:paraId="2B9187E8">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Times New Roman"/>
                      <w:color w:val="000000"/>
                      <w:spacing w:val="3"/>
                      <w:sz w:val="24"/>
                      <w:highlight w:val="none"/>
                      <w:lang w:val="en-US" w:eastAsia="zh-CN"/>
                    </w:rPr>
                  </w:pPr>
                  <w:r>
                    <w:rPr>
                      <w:rFonts w:hint="eastAsia" w:ascii="宋体" w:hAnsi="宋体"/>
                      <w:color w:val="000000"/>
                      <w:spacing w:val="3"/>
                      <w:sz w:val="24"/>
                      <w:highlight w:val="none"/>
                    </w:rPr>
                    <w:t>综合评价为优的，得</w:t>
                  </w:r>
                  <w:r>
                    <w:rPr>
                      <w:rFonts w:hint="eastAsia" w:ascii="宋体" w:hAnsi="宋体" w:eastAsia="宋体"/>
                      <w:color w:val="000000"/>
                      <w:spacing w:val="3"/>
                      <w:sz w:val="24"/>
                      <w:highlight w:val="none"/>
                      <w:lang w:val="en-US" w:eastAsia="zh-CN"/>
                    </w:rPr>
                    <w:t>12</w:t>
                  </w:r>
                  <w:r>
                    <w:rPr>
                      <w:rFonts w:hint="eastAsia" w:ascii="宋体" w:hAnsi="宋体"/>
                      <w:color w:val="000000"/>
                      <w:spacing w:val="3"/>
                      <w:sz w:val="24"/>
                      <w:highlight w:val="none"/>
                    </w:rPr>
                    <w:t>≤F≤</w:t>
                  </w:r>
                  <w:r>
                    <w:rPr>
                      <w:rFonts w:hint="eastAsia" w:ascii="宋体" w:hAnsi="宋体"/>
                      <w:color w:val="000000"/>
                      <w:spacing w:val="3"/>
                      <w:sz w:val="24"/>
                      <w:highlight w:val="none"/>
                      <w:lang w:val="en-US" w:eastAsia="zh-CN"/>
                    </w:rPr>
                    <w:t>18</w:t>
                  </w:r>
                  <w:r>
                    <w:rPr>
                      <w:rFonts w:hint="eastAsia" w:ascii="宋体" w:hAnsi="宋体"/>
                      <w:color w:val="000000"/>
                      <w:spacing w:val="3"/>
                      <w:sz w:val="24"/>
                      <w:highlight w:val="none"/>
                    </w:rPr>
                    <w:t>分；综合评价为良的，得</w:t>
                  </w:r>
                  <w:r>
                    <w:rPr>
                      <w:rFonts w:hint="eastAsia" w:ascii="宋体" w:hAnsi="宋体" w:eastAsia="宋体"/>
                      <w:color w:val="000000"/>
                      <w:spacing w:val="3"/>
                      <w:sz w:val="24"/>
                      <w:highlight w:val="none"/>
                      <w:lang w:val="en-US" w:eastAsia="zh-CN"/>
                    </w:rPr>
                    <w:t>6</w:t>
                  </w:r>
                  <w:r>
                    <w:rPr>
                      <w:rFonts w:hint="eastAsia" w:ascii="宋体" w:hAnsi="宋体"/>
                      <w:color w:val="000000"/>
                      <w:spacing w:val="3"/>
                      <w:sz w:val="24"/>
                      <w:highlight w:val="none"/>
                    </w:rPr>
                    <w:t>≤F＜</w:t>
                  </w:r>
                  <w:r>
                    <w:rPr>
                      <w:rFonts w:hint="eastAsia" w:ascii="宋体" w:hAnsi="宋体" w:eastAsia="宋体"/>
                      <w:color w:val="000000"/>
                      <w:spacing w:val="3"/>
                      <w:sz w:val="24"/>
                      <w:highlight w:val="none"/>
                      <w:lang w:val="en-US" w:eastAsia="zh-CN"/>
                    </w:rPr>
                    <w:t>12</w:t>
                  </w:r>
                  <w:r>
                    <w:rPr>
                      <w:rFonts w:hint="eastAsia" w:ascii="宋体" w:hAnsi="宋体"/>
                      <w:color w:val="000000"/>
                      <w:spacing w:val="3"/>
                      <w:sz w:val="24"/>
                      <w:highlight w:val="none"/>
                    </w:rPr>
                    <w:t>分；综合评价一般的，得1≤F＜</w:t>
                  </w:r>
                  <w:r>
                    <w:rPr>
                      <w:rFonts w:hint="eastAsia" w:ascii="宋体" w:hAnsi="宋体" w:eastAsia="宋体"/>
                      <w:color w:val="000000"/>
                      <w:spacing w:val="3"/>
                      <w:sz w:val="24"/>
                      <w:highlight w:val="none"/>
                      <w:lang w:val="en-US" w:eastAsia="zh-CN"/>
                    </w:rPr>
                    <w:t>6</w:t>
                  </w:r>
                  <w:r>
                    <w:rPr>
                      <w:rFonts w:hint="eastAsia" w:ascii="宋体" w:hAnsi="宋体"/>
                      <w:color w:val="000000"/>
                      <w:spacing w:val="3"/>
                      <w:sz w:val="24"/>
                      <w:highlight w:val="none"/>
                    </w:rPr>
                    <w:t>分，未提供不得分</w:t>
                  </w:r>
                  <w:r>
                    <w:rPr>
                      <w:rFonts w:hint="eastAsia" w:ascii="宋体" w:hAnsi="宋体" w:eastAsia="宋体" w:cs="Times New Roman"/>
                      <w:color w:val="000000"/>
                      <w:spacing w:val="3"/>
                      <w:sz w:val="24"/>
                      <w:highlight w:val="none"/>
                      <w:lang w:val="en-US" w:eastAsia="zh-CN"/>
                    </w:rPr>
                    <w:t>。</w:t>
                  </w:r>
                </w:p>
              </w:tc>
              <w:tc>
                <w:tcPr>
                  <w:tcW w:w="1052" w:type="dxa"/>
                  <w:noWrap w:val="0"/>
                  <w:vAlign w:val="center"/>
                </w:tcPr>
                <w:p w14:paraId="34CF0237">
                  <w:pPr>
                    <w:pStyle w:val="9"/>
                    <w:keepNext w:val="0"/>
                    <w:keepLines w:val="0"/>
                    <w:pageBreakBefore w:val="0"/>
                    <w:kinsoku/>
                    <w:wordWrap/>
                    <w:overflowPunct/>
                    <w:topLinePunct w:val="0"/>
                    <w:autoSpaceDE/>
                    <w:autoSpaceDN/>
                    <w:bidi w:val="0"/>
                    <w:adjustRightInd w:val="0"/>
                    <w:snapToGrid w:val="0"/>
                    <w:spacing w:after="0" w:line="240" w:lineRule="auto"/>
                    <w:ind w:left="105" w:leftChars="50" w:right="0" w:firstLine="0" w:firstLineChars="0"/>
                    <w:jc w:val="both"/>
                    <w:textAlignment w:val="auto"/>
                    <w:rPr>
                      <w:rFonts w:cs="宋体"/>
                      <w:b/>
                      <w:bCs/>
                      <w:szCs w:val="21"/>
                      <w:highlight w:val="none"/>
                    </w:rPr>
                  </w:pPr>
                  <w:r>
                    <w:rPr>
                      <w:rFonts w:hint="eastAsia" w:ascii="宋体" w:hAnsi="宋体" w:cs="宋体"/>
                      <w:bCs/>
                      <w:color w:val="000000"/>
                      <w:sz w:val="24"/>
                      <w:szCs w:val="24"/>
                      <w:highlight w:val="none"/>
                    </w:rPr>
                    <w:t>0-</w:t>
                  </w:r>
                  <w:r>
                    <w:rPr>
                      <w:rFonts w:hint="eastAsia" w:ascii="宋体" w:hAnsi="宋体" w:cs="宋体"/>
                      <w:bCs/>
                      <w:color w:val="000000"/>
                      <w:sz w:val="24"/>
                      <w:szCs w:val="24"/>
                      <w:highlight w:val="none"/>
                      <w:lang w:val="en-US" w:eastAsia="zh-CN"/>
                    </w:rPr>
                    <w:t>18</w:t>
                  </w:r>
                  <w:r>
                    <w:rPr>
                      <w:rFonts w:hint="eastAsia" w:ascii="宋体" w:hAnsi="宋体" w:cs="宋体"/>
                      <w:bCs/>
                      <w:color w:val="000000"/>
                      <w:sz w:val="24"/>
                      <w:szCs w:val="24"/>
                      <w:highlight w:val="none"/>
                    </w:rPr>
                    <w:t>分</w:t>
                  </w:r>
                </w:p>
              </w:tc>
            </w:tr>
            <w:tr w14:paraId="179D8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870" w:type="dxa"/>
                  <w:noWrap w:val="0"/>
                  <w:vAlign w:val="center"/>
                </w:tcPr>
                <w:p w14:paraId="13929DDC">
                  <w:pPr>
                    <w:keepNext w:val="0"/>
                    <w:keepLines w:val="0"/>
                    <w:pageBreakBefore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eastAsia" w:ascii="宋体" w:hAnsi="宋体" w:eastAsia="宋体" w:cs="宋体"/>
                      <w:bCs/>
                      <w:color w:val="000000"/>
                      <w:sz w:val="24"/>
                      <w:szCs w:val="24"/>
                      <w:highlight w:val="none"/>
                      <w:lang w:eastAsia="zh-CN"/>
                    </w:rPr>
                  </w:pPr>
                  <w:r>
                    <w:rPr>
                      <w:rFonts w:hint="eastAsia" w:ascii="宋体" w:hAnsi="宋体" w:cs="宋体"/>
                      <w:bCs/>
                      <w:color w:val="000000"/>
                      <w:sz w:val="24"/>
                      <w:szCs w:val="24"/>
                      <w:highlight w:val="none"/>
                      <w:lang w:val="en-US" w:eastAsia="zh-CN"/>
                    </w:rPr>
                    <w:t>6</w:t>
                  </w:r>
                </w:p>
              </w:tc>
              <w:tc>
                <w:tcPr>
                  <w:tcW w:w="1100" w:type="dxa"/>
                  <w:noWrap w:val="0"/>
                  <w:vAlign w:val="center"/>
                </w:tcPr>
                <w:p w14:paraId="777D3621">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经营方</w:t>
                  </w:r>
                </w:p>
                <w:p w14:paraId="2A6D8C90">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案及技</w:t>
                  </w:r>
                </w:p>
                <w:p w14:paraId="77B53A63">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术措施</w:t>
                  </w:r>
                </w:p>
                <w:p w14:paraId="03A71BE1">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等方案</w:t>
                  </w:r>
                </w:p>
                <w:p w14:paraId="31F4427E">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default" w:ascii="宋体" w:hAnsi="宋体" w:eastAsia="宋体" w:cs="Times New Roman"/>
                      <w:color w:val="000000"/>
                      <w:spacing w:val="3"/>
                      <w:sz w:val="24"/>
                      <w:highlight w:val="none"/>
                      <w:lang w:val="en-US" w:eastAsia="zh-CN"/>
                    </w:rPr>
                  </w:pPr>
                </w:p>
              </w:tc>
              <w:tc>
                <w:tcPr>
                  <w:tcW w:w="6772" w:type="dxa"/>
                  <w:noWrap w:val="0"/>
                  <w:vAlign w:val="center"/>
                </w:tcPr>
                <w:p w14:paraId="308009F9">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 xml:space="preserve">根据有关法规、政策以及景区超市管理的特点和要求，合作方要提出提高便利店管理服务水平的总体设想及策划方案，具体内容包括但不限于以下方面： </w:t>
                  </w:r>
                </w:p>
                <w:p w14:paraId="760086FB">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 xml:space="preserve">1.项目经营方案、超市经营品种； </w:t>
                  </w:r>
                </w:p>
                <w:p w14:paraId="5C4B2F50">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 xml:space="preserve">2.超市管理方案及食品保存管理方案等； </w:t>
                  </w:r>
                </w:p>
                <w:p w14:paraId="4331941B">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 xml:space="preserve">3.各项规章制度健全，特别是超市食品安全保障制度、食品质量管理制度、卫生清洁管理制度、设施设备管理制度、人员管理制度、财务管理制度等； </w:t>
                  </w:r>
                </w:p>
                <w:p w14:paraId="43B3C8B9">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 xml:space="preserve">4.食品安全管理及食品质量保证； </w:t>
                  </w:r>
                </w:p>
                <w:p w14:paraId="1EDF9EF1">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 xml:space="preserve">5.服务质量控制方案； </w:t>
                  </w:r>
                </w:p>
                <w:p w14:paraId="5FEAE6E2">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 xml:space="preserve">6.卫生管理控制方案； </w:t>
                  </w:r>
                </w:p>
                <w:p w14:paraId="1BA22182">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 xml:space="preserve">由评标委员会根据投标文件以上内容进行综合评审： </w:t>
                  </w:r>
                </w:p>
                <w:p w14:paraId="02B97AB0">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 xml:space="preserve">①方案周密、科学、详尽、可实施性强、保障措施完善，充分满足项目实施需求的得10≤F≤15分。 </w:t>
                  </w:r>
                </w:p>
                <w:p w14:paraId="23E702EC">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 xml:space="preserve">②方案较周密、较科学、较合理、可实施性强、保障措施基本满足项目要求的得5≤F&lt;10分。 </w:t>
                  </w:r>
                </w:p>
                <w:p w14:paraId="7B2ADE19">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 xml:space="preserve">③方案基本可行,细微存在不足的，人员安排不充分得1≤F&lt;5分。 </w:t>
                  </w:r>
                </w:p>
                <w:p w14:paraId="37B2097D">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 xml:space="preserve">④方案不能满足项目实施要求或未提供的不得分。 </w:t>
                  </w:r>
                </w:p>
              </w:tc>
              <w:tc>
                <w:tcPr>
                  <w:tcW w:w="1052" w:type="dxa"/>
                  <w:noWrap w:val="0"/>
                  <w:vAlign w:val="center"/>
                </w:tcPr>
                <w:p w14:paraId="002A5DEA">
                  <w:pPr>
                    <w:keepNext w:val="0"/>
                    <w:keepLines w:val="0"/>
                    <w:pageBreakBefore w:val="0"/>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cs="宋体"/>
                      <w:bCs/>
                      <w:color w:val="000000"/>
                      <w:sz w:val="24"/>
                      <w:szCs w:val="24"/>
                      <w:highlight w:val="none"/>
                      <w:lang w:val="zh-CN"/>
                    </w:rPr>
                  </w:pPr>
                  <w:r>
                    <w:rPr>
                      <w:rFonts w:hint="eastAsia" w:ascii="宋体" w:hAnsi="宋体" w:cs="宋体"/>
                      <w:bCs/>
                      <w:color w:val="000000"/>
                      <w:sz w:val="24"/>
                      <w:szCs w:val="24"/>
                      <w:highlight w:val="none"/>
                    </w:rPr>
                    <w:t>0-</w:t>
                  </w:r>
                  <w:r>
                    <w:rPr>
                      <w:rFonts w:hint="eastAsia" w:ascii="宋体" w:hAnsi="宋体" w:eastAsia="宋体" w:cs="宋体"/>
                      <w:bCs/>
                      <w:color w:val="000000"/>
                      <w:sz w:val="24"/>
                      <w:szCs w:val="24"/>
                      <w:highlight w:val="none"/>
                      <w:lang w:val="en-US" w:eastAsia="zh-CN"/>
                    </w:rPr>
                    <w:t>15</w:t>
                  </w:r>
                  <w:r>
                    <w:rPr>
                      <w:rFonts w:hint="eastAsia" w:ascii="宋体" w:hAnsi="宋体" w:cs="宋体"/>
                      <w:bCs/>
                      <w:color w:val="000000"/>
                      <w:sz w:val="24"/>
                      <w:szCs w:val="24"/>
                      <w:highlight w:val="none"/>
                    </w:rPr>
                    <w:t>分</w:t>
                  </w:r>
                </w:p>
              </w:tc>
            </w:tr>
            <w:tr w14:paraId="62C4E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870" w:type="dxa"/>
                  <w:noWrap w:val="0"/>
                  <w:vAlign w:val="center"/>
                </w:tcPr>
                <w:p w14:paraId="57D6661F">
                  <w:pPr>
                    <w:keepNext w:val="0"/>
                    <w:keepLines w:val="0"/>
                    <w:pageBreakBefore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default" w:ascii="宋体" w:hAnsi="宋体" w:cs="宋体"/>
                      <w:bCs/>
                      <w:color w:val="000000"/>
                      <w:sz w:val="24"/>
                      <w:szCs w:val="24"/>
                      <w:highlight w:val="none"/>
                      <w:lang w:val="en-US" w:eastAsia="zh-CN"/>
                    </w:rPr>
                  </w:pPr>
                  <w:r>
                    <w:rPr>
                      <w:rFonts w:hint="eastAsia" w:ascii="宋体" w:hAnsi="宋体" w:cs="宋体"/>
                      <w:bCs/>
                      <w:color w:val="000000"/>
                      <w:sz w:val="24"/>
                      <w:szCs w:val="24"/>
                      <w:highlight w:val="none"/>
                      <w:lang w:val="en-US" w:eastAsia="zh-CN"/>
                    </w:rPr>
                    <w:t>7</w:t>
                  </w:r>
                </w:p>
              </w:tc>
              <w:tc>
                <w:tcPr>
                  <w:tcW w:w="1100" w:type="dxa"/>
                  <w:noWrap w:val="0"/>
                  <w:vAlign w:val="center"/>
                </w:tcPr>
                <w:p w14:paraId="50935494">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保底报价</w:t>
                  </w:r>
                </w:p>
                <w:p w14:paraId="7D7E18AA">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default"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（要求不少于48.02万元）</w:t>
                  </w:r>
                </w:p>
              </w:tc>
              <w:tc>
                <w:tcPr>
                  <w:tcW w:w="6772" w:type="dxa"/>
                  <w:noWrap w:val="0"/>
                  <w:vAlign w:val="center"/>
                </w:tcPr>
                <w:p w14:paraId="25F56406">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合作方应根据自身综合能力，对招商方年度能获得的保底分成额做出报价，报价需要不低于项目评估底价。以满足文件要求的有效最高保底报价作为基准价，得分10分，其他报价得分=（其他报价/基准价）×15%×100（保留至小数点后两位）。</w:t>
                  </w:r>
                </w:p>
                <w:p w14:paraId="3A2A90E3">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注意：招商方全年分成总和大于保底报价时，招商方按照分成总和收取合作经营款，招商方全年分成总和小于等于保底报价时，招商方按照保底报价收取合作经营款，请合作方谨慎对待，慎重报价。</w:t>
                  </w:r>
                </w:p>
              </w:tc>
              <w:tc>
                <w:tcPr>
                  <w:tcW w:w="1052" w:type="dxa"/>
                  <w:noWrap w:val="0"/>
                  <w:vAlign w:val="center"/>
                </w:tcPr>
                <w:p w14:paraId="7532ADED">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Times New Roman"/>
                      <w:color w:val="000000"/>
                      <w:spacing w:val="3"/>
                      <w:sz w:val="24"/>
                      <w:highlight w:val="none"/>
                      <w:lang w:val="en-US" w:eastAsia="zh-CN"/>
                    </w:rPr>
                  </w:pPr>
                  <w:r>
                    <w:rPr>
                      <w:rFonts w:hint="eastAsia" w:ascii="宋体" w:hAnsi="宋体" w:cs="宋体"/>
                      <w:bCs/>
                      <w:color w:val="000000"/>
                      <w:sz w:val="24"/>
                      <w:szCs w:val="24"/>
                      <w:highlight w:val="none"/>
                      <w:lang w:val="en-US" w:eastAsia="zh-CN"/>
                    </w:rPr>
                    <w:t>0-15分</w:t>
                  </w:r>
                </w:p>
              </w:tc>
            </w:tr>
            <w:tr w14:paraId="152A5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jc w:val="center"/>
              </w:trPr>
              <w:tc>
                <w:tcPr>
                  <w:tcW w:w="870" w:type="dxa"/>
                  <w:noWrap w:val="0"/>
                  <w:vAlign w:val="center"/>
                </w:tcPr>
                <w:p w14:paraId="7793358D">
                  <w:pPr>
                    <w:keepNext w:val="0"/>
                    <w:keepLines w:val="0"/>
                    <w:pageBreakBefore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default" w:ascii="宋体" w:hAnsi="宋体" w:cs="宋体"/>
                      <w:bCs/>
                      <w:color w:val="000000"/>
                      <w:sz w:val="24"/>
                      <w:szCs w:val="24"/>
                      <w:highlight w:val="none"/>
                      <w:lang w:val="en-US" w:eastAsia="zh-CN"/>
                    </w:rPr>
                  </w:pPr>
                  <w:r>
                    <w:rPr>
                      <w:rFonts w:hint="eastAsia" w:ascii="宋体" w:hAnsi="宋体" w:cs="宋体"/>
                      <w:bCs/>
                      <w:color w:val="000000"/>
                      <w:sz w:val="24"/>
                      <w:szCs w:val="24"/>
                      <w:highlight w:val="none"/>
                      <w:lang w:val="en-US" w:eastAsia="zh-CN"/>
                    </w:rPr>
                    <w:t>8</w:t>
                  </w:r>
                </w:p>
              </w:tc>
              <w:tc>
                <w:tcPr>
                  <w:tcW w:w="1100" w:type="dxa"/>
                  <w:noWrap w:val="0"/>
                  <w:vAlign w:val="center"/>
                </w:tcPr>
                <w:p w14:paraId="6B4B6A1D">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default"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分成比例报价</w:t>
                  </w:r>
                  <w:r>
                    <w:rPr>
                      <w:rFonts w:hint="eastAsia" w:ascii="宋体" w:hAnsi="宋体" w:cs="宋体"/>
                      <w:color w:val="auto"/>
                      <w:sz w:val="24"/>
                      <w:szCs w:val="24"/>
                      <w:highlight w:val="none"/>
                      <w:lang w:val="en-US" w:eastAsia="zh-CN"/>
                    </w:rPr>
                    <w:t>（要求不少于31%）</w:t>
                  </w:r>
                </w:p>
              </w:tc>
              <w:tc>
                <w:tcPr>
                  <w:tcW w:w="6772" w:type="dxa"/>
                  <w:noWrap w:val="0"/>
                  <w:vAlign w:val="center"/>
                </w:tcPr>
                <w:p w14:paraId="2DD89BA1">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eastAsia="宋体" w:cs="Times New Roman"/>
                      <w:color w:val="000000"/>
                      <w:spacing w:val="3"/>
                      <w:sz w:val="24"/>
                      <w:highlight w:val="none"/>
                      <w:lang w:val="en-US" w:eastAsia="zh-CN"/>
                    </w:rPr>
                  </w:pPr>
                  <w:r>
                    <w:rPr>
                      <w:rFonts w:hint="eastAsia" w:ascii="宋体" w:hAnsi="宋体" w:eastAsia="宋体" w:cs="Times New Roman"/>
                      <w:color w:val="000000"/>
                      <w:spacing w:val="3"/>
                      <w:sz w:val="24"/>
                      <w:highlight w:val="none"/>
                      <w:lang w:val="en-US" w:eastAsia="zh-CN"/>
                    </w:rPr>
                    <w:t>招商方分成比例最低不得少于31%。以满足文件要求的有效最高招商方分成比例报价为基准价，得15分，其他报价得分=（其他报价/基准价）×15%×100（保留至小数点后两位）。</w:t>
                  </w:r>
                </w:p>
                <w:p w14:paraId="3E13FECF">
                  <w:pPr>
                    <w:keepNext w:val="0"/>
                    <w:keepLines w:val="0"/>
                    <w:pageBreakBefore w:val="0"/>
                    <w:widowControl/>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default" w:ascii="宋体" w:hAnsi="宋体" w:eastAsia="宋体" w:cs="Times New Roman"/>
                      <w:color w:val="000000"/>
                      <w:spacing w:val="3"/>
                      <w:sz w:val="24"/>
                      <w:highlight w:val="none"/>
                      <w:lang w:val="en-US" w:eastAsia="zh-CN"/>
                    </w:rPr>
                  </w:pPr>
                </w:p>
              </w:tc>
              <w:tc>
                <w:tcPr>
                  <w:tcW w:w="1052" w:type="dxa"/>
                  <w:noWrap w:val="0"/>
                  <w:vAlign w:val="center"/>
                </w:tcPr>
                <w:p w14:paraId="01B9497E">
                  <w:pPr>
                    <w:keepNext w:val="0"/>
                    <w:keepLines w:val="0"/>
                    <w:pageBreakBefore w:val="0"/>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default" w:ascii="宋体" w:hAnsi="宋体" w:cs="宋体"/>
                      <w:bCs/>
                      <w:color w:val="000000"/>
                      <w:sz w:val="24"/>
                      <w:szCs w:val="24"/>
                      <w:highlight w:val="none"/>
                      <w:lang w:val="en-US" w:eastAsia="zh-CN"/>
                    </w:rPr>
                  </w:pPr>
                  <w:r>
                    <w:rPr>
                      <w:rFonts w:hint="eastAsia" w:ascii="宋体" w:hAnsi="宋体" w:cs="宋体"/>
                      <w:bCs/>
                      <w:color w:val="000000"/>
                      <w:sz w:val="24"/>
                      <w:szCs w:val="24"/>
                      <w:highlight w:val="none"/>
                      <w:lang w:val="en-US" w:eastAsia="zh-CN"/>
                    </w:rPr>
                    <w:t>0-15分</w:t>
                  </w:r>
                </w:p>
              </w:tc>
            </w:tr>
            <w:tr w14:paraId="25326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870" w:type="dxa"/>
                  <w:noWrap w:val="0"/>
                  <w:vAlign w:val="center"/>
                </w:tcPr>
                <w:p w14:paraId="191FAE9C">
                  <w:pPr>
                    <w:keepNext w:val="0"/>
                    <w:keepLines w:val="0"/>
                    <w:pageBreakBefore w:val="0"/>
                    <w:kinsoku/>
                    <w:wordWrap/>
                    <w:overflowPunct/>
                    <w:topLinePunct w:val="0"/>
                    <w:autoSpaceDE/>
                    <w:autoSpaceDN/>
                    <w:bidi w:val="0"/>
                    <w:adjustRightInd w:val="0"/>
                    <w:snapToGrid w:val="0"/>
                    <w:spacing w:line="240" w:lineRule="auto"/>
                    <w:ind w:left="105" w:leftChars="50" w:right="0" w:firstLine="0" w:firstLineChars="0"/>
                    <w:jc w:val="center"/>
                    <w:textAlignment w:val="auto"/>
                    <w:rPr>
                      <w:rFonts w:hint="default" w:ascii="宋体" w:hAnsi="宋体" w:eastAsia="宋体" w:cs="宋体"/>
                      <w:b/>
                      <w:bCs/>
                      <w:color w:val="000000"/>
                      <w:sz w:val="24"/>
                      <w:szCs w:val="24"/>
                      <w:highlight w:val="none"/>
                      <w:lang w:val="en-US" w:eastAsia="zh-CN"/>
                    </w:rPr>
                  </w:pPr>
                  <w:r>
                    <w:rPr>
                      <w:rFonts w:hint="eastAsia" w:ascii="宋体" w:hAnsi="宋体" w:cs="宋体"/>
                      <w:b w:val="0"/>
                      <w:bCs w:val="0"/>
                      <w:color w:val="000000"/>
                      <w:sz w:val="24"/>
                      <w:szCs w:val="24"/>
                      <w:highlight w:val="none"/>
                      <w:lang w:val="en-US" w:eastAsia="zh-CN"/>
                    </w:rPr>
                    <w:t>9</w:t>
                  </w:r>
                </w:p>
              </w:tc>
              <w:tc>
                <w:tcPr>
                  <w:tcW w:w="7872" w:type="dxa"/>
                  <w:gridSpan w:val="2"/>
                  <w:noWrap w:val="0"/>
                  <w:vAlign w:val="center"/>
                </w:tcPr>
                <w:p w14:paraId="19F21D40">
                  <w:pPr>
                    <w:keepNext w:val="0"/>
                    <w:keepLines w:val="0"/>
                    <w:pageBreakBefore w:val="0"/>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合计（1</w:t>
                  </w:r>
                  <w:r>
                    <w:rPr>
                      <w:rFonts w:ascii="宋体" w:hAnsi="宋体" w:cs="宋体"/>
                      <w:b/>
                      <w:bCs/>
                      <w:color w:val="000000"/>
                      <w:sz w:val="24"/>
                      <w:szCs w:val="24"/>
                      <w:highlight w:val="none"/>
                    </w:rPr>
                    <w:t>-</w:t>
                  </w:r>
                  <w:r>
                    <w:rPr>
                      <w:rFonts w:hint="eastAsia" w:ascii="宋体" w:hAnsi="宋体" w:cs="宋体"/>
                      <w:b/>
                      <w:bCs/>
                      <w:color w:val="000000"/>
                      <w:sz w:val="24"/>
                      <w:szCs w:val="24"/>
                      <w:highlight w:val="none"/>
                      <w:lang w:val="en-US" w:eastAsia="zh-CN"/>
                    </w:rPr>
                    <w:t>8</w:t>
                  </w:r>
                  <w:r>
                    <w:rPr>
                      <w:rFonts w:hint="eastAsia" w:ascii="宋体" w:hAnsi="宋体" w:cs="宋体"/>
                      <w:b/>
                      <w:bCs/>
                      <w:color w:val="000000"/>
                      <w:sz w:val="24"/>
                      <w:szCs w:val="24"/>
                      <w:highlight w:val="none"/>
                    </w:rPr>
                    <w:t>项）</w:t>
                  </w:r>
                </w:p>
              </w:tc>
              <w:tc>
                <w:tcPr>
                  <w:tcW w:w="1052" w:type="dxa"/>
                  <w:noWrap w:val="0"/>
                  <w:vAlign w:val="center"/>
                </w:tcPr>
                <w:p w14:paraId="5D8B6F8C">
                  <w:pPr>
                    <w:keepNext w:val="0"/>
                    <w:keepLines w:val="0"/>
                    <w:pageBreakBefore w:val="0"/>
                    <w:kinsoku/>
                    <w:wordWrap/>
                    <w:overflowPunct/>
                    <w:topLinePunct w:val="0"/>
                    <w:autoSpaceDE/>
                    <w:autoSpaceDN/>
                    <w:bidi w:val="0"/>
                    <w:adjustRightInd w:val="0"/>
                    <w:snapToGrid w:val="0"/>
                    <w:spacing w:line="240" w:lineRule="auto"/>
                    <w:ind w:left="105" w:leftChars="50" w:right="0" w:firstLine="0" w:firstLineChars="0"/>
                    <w:jc w:val="both"/>
                    <w:textAlignment w:val="auto"/>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lang w:val="en-US" w:eastAsia="zh-CN"/>
                    </w:rPr>
                    <w:t>100</w:t>
                  </w:r>
                  <w:r>
                    <w:rPr>
                      <w:rFonts w:hint="eastAsia" w:ascii="宋体" w:hAnsi="宋体" w:cs="宋体"/>
                      <w:b/>
                      <w:bCs/>
                      <w:color w:val="000000"/>
                      <w:sz w:val="24"/>
                      <w:szCs w:val="24"/>
                      <w:highlight w:val="none"/>
                    </w:rPr>
                    <w:t>分</w:t>
                  </w:r>
                </w:p>
              </w:tc>
            </w:tr>
          </w:tbl>
          <w:p w14:paraId="659860B5">
            <w:pPr>
              <w:pStyle w:val="12"/>
              <w:numPr>
                <w:ilvl w:val="0"/>
                <w:numId w:val="0"/>
              </w:numPr>
              <w:kinsoku w:val="0"/>
              <w:autoSpaceDE w:val="0"/>
              <w:autoSpaceDN w:val="0"/>
              <w:adjustRightInd w:val="0"/>
              <w:snapToGrid w:val="0"/>
              <w:spacing w:before="115" w:line="263" w:lineRule="auto"/>
              <w:ind w:right="70" w:rightChars="0" w:firstLine="480" w:firstLineChars="200"/>
              <w:jc w:val="left"/>
              <w:textAlignment w:val="baseline"/>
              <w:rPr>
                <w:rFonts w:hint="eastAsia" w:ascii="宋体" w:hAnsi="宋体" w:eastAsia="宋体" w:cs="宋体"/>
                <w:b w:val="0"/>
                <w:bCs w:val="0"/>
                <w:color w:val="000000"/>
                <w:sz w:val="24"/>
                <w:szCs w:val="24"/>
                <w:highlight w:val="none"/>
                <w:lang w:val="zh-CN" w:eastAsia="zh-CN"/>
              </w:rPr>
            </w:pPr>
            <w:r>
              <w:rPr>
                <w:rFonts w:hint="eastAsia" w:ascii="宋体" w:hAnsi="宋体" w:eastAsia="宋体" w:cs="宋体"/>
                <w:b w:val="0"/>
                <w:bCs w:val="0"/>
                <w:color w:val="000000"/>
                <w:sz w:val="24"/>
                <w:szCs w:val="24"/>
                <w:highlight w:val="none"/>
                <w:lang w:val="zh-CN" w:eastAsia="zh-CN"/>
              </w:rPr>
              <w:t>最终成交结果以</w:t>
            </w:r>
            <w:r>
              <w:rPr>
                <w:rFonts w:hint="eastAsia" w:cs="宋体"/>
                <w:b w:val="0"/>
                <w:bCs w:val="0"/>
                <w:color w:val="000000"/>
                <w:sz w:val="24"/>
                <w:szCs w:val="24"/>
                <w:highlight w:val="none"/>
                <w:lang w:val="zh-CN" w:eastAsia="zh-CN"/>
              </w:rPr>
              <w:t>招商结果公告</w:t>
            </w:r>
            <w:r>
              <w:rPr>
                <w:rFonts w:hint="eastAsia" w:ascii="宋体" w:hAnsi="宋体" w:eastAsia="宋体" w:cs="宋体"/>
                <w:b w:val="0"/>
                <w:bCs w:val="0"/>
                <w:color w:val="000000"/>
                <w:sz w:val="24"/>
                <w:szCs w:val="24"/>
                <w:highlight w:val="none"/>
                <w:lang w:val="zh-CN" w:eastAsia="zh-CN"/>
              </w:rPr>
              <w:t>为准。</w:t>
            </w:r>
            <w:r>
              <w:rPr>
                <w:rFonts w:hint="eastAsia" w:cs="宋体"/>
                <w:b w:val="0"/>
                <w:bCs w:val="0"/>
                <w:color w:val="000000"/>
                <w:sz w:val="24"/>
                <w:szCs w:val="24"/>
                <w:highlight w:val="none"/>
                <w:lang w:val="zh-CN" w:eastAsia="zh-CN"/>
              </w:rPr>
              <w:t>同等分值下，原合作方享有优先合作权。</w:t>
            </w:r>
          </w:p>
          <w:p w14:paraId="33602D00">
            <w:pPr>
              <w:pStyle w:val="14"/>
              <w:spacing w:before="2" w:line="310" w:lineRule="atLeast"/>
              <w:ind w:right="95"/>
              <w:rPr>
                <w:rFonts w:hint="eastAsia" w:ascii="宋体" w:hAnsi="宋体" w:eastAsia="宋体" w:cs="宋体"/>
                <w:color w:val="000000"/>
                <w:w w:val="100"/>
                <w:sz w:val="24"/>
                <w:szCs w:val="24"/>
                <w:highlight w:val="none"/>
              </w:rPr>
            </w:pPr>
            <w:r>
              <w:rPr>
                <w:rFonts w:hint="eastAsia" w:ascii="宋体" w:hAnsi="宋体" w:eastAsia="宋体" w:cs="宋体"/>
                <w:b/>
                <w:color w:val="000000"/>
                <w:sz w:val="24"/>
                <w:szCs w:val="24"/>
                <w:highlight w:val="none"/>
              </w:rPr>
              <w:t>注：最高报价是指不低于公告底价的最高报价。</w:t>
            </w:r>
            <w:r>
              <w:rPr>
                <w:rFonts w:hint="eastAsia" w:ascii="宋体" w:hAnsi="宋体" w:eastAsia="宋体" w:cs="宋体"/>
                <w:color w:val="000000"/>
                <w:w w:val="100"/>
                <w:sz w:val="24"/>
                <w:szCs w:val="24"/>
                <w:highlight w:val="none"/>
              </w:rPr>
              <w:t xml:space="preserve"> </w:t>
            </w:r>
          </w:p>
        </w:tc>
      </w:tr>
      <w:tr w14:paraId="51B12E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0068" w:type="dxa"/>
            <w:noWrap w:val="0"/>
            <w:vAlign w:val="top"/>
          </w:tcPr>
          <w:p w14:paraId="2C5F62AF">
            <w:pPr>
              <w:pStyle w:val="14"/>
              <w:spacing w:before="2" w:line="310" w:lineRule="atLeast"/>
              <w:ind w:right="95"/>
              <w:jc w:val="center"/>
              <w:rPr>
                <w:rFonts w:hint="eastAsia" w:ascii="宋体" w:hAnsi="宋体" w:eastAsia="宋体" w:cs="宋体"/>
                <w:b/>
                <w:color w:val="000000"/>
                <w:sz w:val="24"/>
                <w:szCs w:val="24"/>
                <w:highlight w:val="none"/>
              </w:rPr>
            </w:pPr>
            <w:r>
              <w:rPr>
                <w:rFonts w:hint="eastAsia" w:cs="宋体"/>
                <w:color w:val="000000"/>
                <w:sz w:val="24"/>
                <w:szCs w:val="24"/>
                <w:highlight w:val="none"/>
                <w:lang w:eastAsia="zh-CN"/>
              </w:rPr>
              <w:t>六</w:t>
            </w:r>
            <w:r>
              <w:rPr>
                <w:rFonts w:hint="eastAsia" w:ascii="宋体" w:hAnsi="宋体" w:eastAsia="宋体" w:cs="宋体"/>
                <w:color w:val="000000"/>
                <w:sz w:val="24"/>
                <w:szCs w:val="24"/>
                <w:highlight w:val="none"/>
              </w:rPr>
              <w:t>、</w:t>
            </w:r>
            <w:r>
              <w:rPr>
                <w:rFonts w:hint="eastAsia" w:cs="宋体"/>
                <w:color w:val="000000"/>
                <w:sz w:val="24"/>
                <w:szCs w:val="24"/>
                <w:highlight w:val="none"/>
                <w:lang w:eastAsia="zh-CN"/>
              </w:rPr>
              <w:t>投标方</w:t>
            </w:r>
            <w:r>
              <w:rPr>
                <w:rFonts w:hint="eastAsia" w:ascii="宋体" w:hAnsi="宋体" w:eastAsia="宋体" w:cs="宋体"/>
                <w:color w:val="000000"/>
                <w:sz w:val="24"/>
                <w:szCs w:val="24"/>
                <w:highlight w:val="none"/>
              </w:rPr>
              <w:t>参与方式</w:t>
            </w:r>
          </w:p>
        </w:tc>
      </w:tr>
      <w:tr w14:paraId="51C984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3" w:hRule="atLeast"/>
        </w:trPr>
        <w:tc>
          <w:tcPr>
            <w:tcW w:w="10068" w:type="dxa"/>
            <w:noWrap w:val="0"/>
            <w:vAlign w:val="center"/>
          </w:tcPr>
          <w:p w14:paraId="2C7E3069">
            <w:pPr>
              <w:pStyle w:val="14"/>
              <w:spacing w:before="2" w:line="310" w:lineRule="atLeast"/>
              <w:ind w:right="95"/>
              <w:jc w:val="left"/>
              <w:rPr>
                <w:rFonts w:hint="eastAsia" w:cs="宋体"/>
                <w:color w:val="000000"/>
                <w:sz w:val="24"/>
                <w:szCs w:val="24"/>
                <w:highlight w:val="none"/>
                <w:lang w:eastAsia="zh-CN"/>
              </w:rPr>
            </w:pPr>
            <w:r>
              <w:rPr>
                <w:rFonts w:hint="eastAsia" w:ascii="宋体" w:hAnsi="宋体" w:eastAsia="宋体" w:cs="宋体"/>
                <w:b w:val="0"/>
                <w:bCs w:val="0"/>
                <w:color w:val="000000"/>
                <w:sz w:val="24"/>
                <w:szCs w:val="24"/>
                <w:highlight w:val="none"/>
                <w:lang w:val="en-US" w:eastAsia="zh-CN" w:bidi="zh-CN"/>
              </w:rPr>
              <w:t>登录合肥文旅博览集团网站</w:t>
            </w:r>
            <w:r>
              <w:rPr>
                <w:rFonts w:hint="eastAsia" w:ascii="宋体" w:hAnsi="宋体"/>
                <w:bCs/>
                <w:color w:val="000000"/>
                <w:sz w:val="24"/>
                <w:szCs w:val="24"/>
                <w:highlight w:val="none"/>
              </w:rPr>
              <w:t>http://www.zwzcgl.com/index/lists/008002</w:t>
            </w:r>
            <w:r>
              <w:rPr>
                <w:rFonts w:hint="eastAsia" w:ascii="宋体" w:hAnsi="宋体" w:eastAsia="宋体" w:cs="宋体"/>
                <w:b w:val="0"/>
                <w:bCs w:val="0"/>
                <w:color w:val="000000"/>
                <w:sz w:val="24"/>
                <w:szCs w:val="24"/>
                <w:highlight w:val="none"/>
                <w:lang w:val="en-US" w:eastAsia="zh-CN" w:bidi="zh-CN"/>
              </w:rPr>
              <w:t>下载附件</w:t>
            </w:r>
            <w:r>
              <w:rPr>
                <w:rFonts w:hint="eastAsia" w:ascii="宋体" w:hAnsi="宋体" w:eastAsia="宋体" w:cs="宋体"/>
                <w:b/>
                <w:bCs/>
                <w:color w:val="000000"/>
                <w:sz w:val="24"/>
                <w:szCs w:val="24"/>
                <w:highlight w:val="none"/>
                <w:lang w:val="en-US" w:eastAsia="zh-CN" w:bidi="zh-CN"/>
              </w:rPr>
              <w:t>《招商报名信息表》</w:t>
            </w:r>
            <w:r>
              <w:rPr>
                <w:rFonts w:hint="eastAsia" w:ascii="宋体" w:hAnsi="宋体" w:eastAsia="宋体" w:cs="宋体"/>
                <w:b w:val="0"/>
                <w:bCs w:val="0"/>
                <w:color w:val="000000"/>
                <w:sz w:val="24"/>
                <w:szCs w:val="24"/>
                <w:highlight w:val="none"/>
                <w:lang w:val="en-US" w:eastAsia="zh-CN" w:bidi="zh-CN"/>
              </w:rPr>
              <w:t>完整填写信息，在公告期内（202</w:t>
            </w:r>
            <w:r>
              <w:rPr>
                <w:rFonts w:hint="eastAsia" w:cs="宋体"/>
                <w:b w:val="0"/>
                <w:bCs w:val="0"/>
                <w:color w:val="000000"/>
                <w:sz w:val="24"/>
                <w:szCs w:val="24"/>
                <w:highlight w:val="none"/>
                <w:lang w:val="en-US" w:eastAsia="zh-CN" w:bidi="zh-CN"/>
              </w:rPr>
              <w:t>5</w:t>
            </w:r>
            <w:r>
              <w:rPr>
                <w:rFonts w:hint="eastAsia" w:ascii="宋体" w:hAnsi="宋体" w:eastAsia="宋体" w:cs="宋体"/>
                <w:b w:val="0"/>
                <w:bCs w:val="0"/>
                <w:color w:val="000000"/>
                <w:sz w:val="24"/>
                <w:szCs w:val="24"/>
                <w:highlight w:val="none"/>
                <w:lang w:val="en-US" w:eastAsia="zh-CN" w:bidi="zh-CN"/>
              </w:rPr>
              <w:t>年</w:t>
            </w:r>
            <w:r>
              <w:rPr>
                <w:rFonts w:hint="eastAsia" w:cs="宋体"/>
                <w:b w:val="0"/>
                <w:bCs w:val="0"/>
                <w:color w:val="000000"/>
                <w:sz w:val="24"/>
                <w:szCs w:val="24"/>
                <w:highlight w:val="none"/>
                <w:lang w:val="en-US" w:eastAsia="zh-CN" w:bidi="zh-CN"/>
              </w:rPr>
              <w:t>1</w:t>
            </w:r>
            <w:r>
              <w:rPr>
                <w:rFonts w:hint="eastAsia" w:ascii="宋体" w:hAnsi="宋体" w:eastAsia="宋体" w:cs="宋体"/>
                <w:b w:val="0"/>
                <w:bCs w:val="0"/>
                <w:color w:val="000000"/>
                <w:sz w:val="24"/>
                <w:szCs w:val="24"/>
                <w:highlight w:val="none"/>
                <w:lang w:val="en-US" w:eastAsia="zh-CN" w:bidi="zh-CN"/>
              </w:rPr>
              <w:t>月</w:t>
            </w:r>
            <w:r>
              <w:rPr>
                <w:rFonts w:hint="eastAsia" w:cs="宋体"/>
                <w:b w:val="0"/>
                <w:bCs w:val="0"/>
                <w:color w:val="000000"/>
                <w:sz w:val="24"/>
                <w:szCs w:val="24"/>
                <w:highlight w:val="none"/>
                <w:lang w:val="en-US" w:eastAsia="zh-CN" w:bidi="zh-CN"/>
              </w:rPr>
              <w:t>16</w:t>
            </w:r>
            <w:r>
              <w:rPr>
                <w:rFonts w:hint="eastAsia" w:ascii="宋体" w:hAnsi="宋体" w:eastAsia="宋体" w:cs="宋体"/>
                <w:b w:val="0"/>
                <w:bCs w:val="0"/>
                <w:color w:val="000000"/>
                <w:sz w:val="24"/>
                <w:szCs w:val="24"/>
                <w:highlight w:val="none"/>
                <w:lang w:val="en-US" w:eastAsia="zh-CN" w:bidi="zh-CN"/>
              </w:rPr>
              <w:t>日17:00前）发送至邮箱</w:t>
            </w:r>
            <w:r>
              <w:rPr>
                <w:rFonts w:hint="eastAsia" w:ascii="宋体" w:hAnsi="宋体" w:eastAsia="宋体" w:cs="宋体"/>
                <w:b w:val="0"/>
                <w:bCs w:val="0"/>
                <w:color w:val="000000"/>
                <w:sz w:val="24"/>
                <w:szCs w:val="24"/>
                <w:highlight w:val="none"/>
                <w:u w:val="none"/>
                <w:lang w:val="en-US" w:eastAsia="zh-CN" w:bidi="zh-CN"/>
              </w:rPr>
              <w:t>：</w:t>
            </w:r>
            <w:r>
              <w:rPr>
                <w:rFonts w:hint="eastAsia" w:cs="宋体"/>
                <w:b w:val="0"/>
                <w:bCs w:val="0"/>
                <w:color w:val="000000"/>
                <w:sz w:val="24"/>
                <w:szCs w:val="24"/>
                <w:highlight w:val="none"/>
                <w:u w:val="single"/>
                <w:lang w:val="en-US" w:eastAsia="zh-CN" w:bidi="zh-CN"/>
              </w:rPr>
              <w:t>510785072</w:t>
            </w:r>
            <w:r>
              <w:rPr>
                <w:rFonts w:hint="eastAsia" w:ascii="宋体" w:hAnsi="宋体" w:eastAsia="宋体" w:cs="宋体"/>
                <w:b w:val="0"/>
                <w:bCs w:val="0"/>
                <w:color w:val="000000"/>
                <w:sz w:val="24"/>
                <w:szCs w:val="24"/>
                <w:highlight w:val="none"/>
                <w:u w:val="single"/>
                <w:lang w:val="en-US" w:eastAsia="zh-CN" w:bidi="zh-CN"/>
              </w:rPr>
              <w:t>@qq.com</w:t>
            </w:r>
          </w:p>
        </w:tc>
      </w:tr>
    </w:tbl>
    <w:tbl>
      <w:tblPr>
        <w:tblStyle w:val="13"/>
        <w:tblW w:w="1006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25"/>
        <w:gridCol w:w="8643"/>
      </w:tblGrid>
      <w:tr w14:paraId="145122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0068" w:type="dxa"/>
            <w:gridSpan w:val="2"/>
            <w:noWrap w:val="0"/>
            <w:vAlign w:val="center"/>
          </w:tcPr>
          <w:p w14:paraId="6D31D2EE">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firstLine="0" w:firstLineChars="0"/>
              <w:jc w:val="center"/>
              <w:textAlignment w:val="auto"/>
              <w:rPr>
                <w:highlight w:val="none"/>
              </w:rPr>
            </w:pPr>
            <w:r>
              <w:rPr>
                <w:rFonts w:hint="eastAsia"/>
                <w:spacing w:val="-2"/>
                <w:highlight w:val="none"/>
                <w:lang w:eastAsia="zh-CN"/>
              </w:rPr>
              <w:t>七</w:t>
            </w:r>
            <w:r>
              <w:rPr>
                <w:spacing w:val="-2"/>
                <w:highlight w:val="none"/>
              </w:rPr>
              <w:t>、</w:t>
            </w:r>
            <w:r>
              <w:rPr>
                <w:rFonts w:hint="eastAsia" w:cs="宋体"/>
                <w:color w:val="000000"/>
                <w:sz w:val="24"/>
                <w:szCs w:val="24"/>
                <w:highlight w:val="none"/>
                <w:lang w:val="en-US" w:eastAsia="zh-CN" w:bidi="zh-CN"/>
              </w:rPr>
              <w:t>投标方</w:t>
            </w:r>
            <w:r>
              <w:rPr>
                <w:rFonts w:hint="eastAsia" w:ascii="宋体" w:hAnsi="宋体" w:eastAsia="宋体" w:cs="宋体"/>
                <w:color w:val="000000"/>
                <w:sz w:val="24"/>
                <w:szCs w:val="24"/>
                <w:highlight w:val="none"/>
                <w:lang w:val="en-US" w:eastAsia="zh-CN" w:bidi="zh-CN"/>
              </w:rPr>
              <w:t>需提供的材料</w:t>
            </w:r>
          </w:p>
        </w:tc>
      </w:tr>
      <w:tr w14:paraId="5D2FB5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6" w:hRule="atLeast"/>
        </w:trPr>
        <w:tc>
          <w:tcPr>
            <w:tcW w:w="1425" w:type="dxa"/>
            <w:noWrap w:val="0"/>
            <w:vAlign w:val="center"/>
          </w:tcPr>
          <w:p w14:paraId="4DC8E547">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firstLine="0" w:firstLineChars="0"/>
              <w:jc w:val="center"/>
              <w:textAlignment w:val="auto"/>
              <w:rPr>
                <w:highlight w:val="none"/>
              </w:rPr>
            </w:pPr>
            <w:r>
              <w:rPr>
                <w:rFonts w:hint="eastAsia" w:ascii="宋体" w:hAnsi="宋体" w:eastAsia="宋体" w:cs="宋体"/>
                <w:color w:val="000000"/>
                <w:sz w:val="24"/>
                <w:szCs w:val="24"/>
                <w:highlight w:val="none"/>
                <w:lang w:eastAsia="zh-CN"/>
              </w:rPr>
              <w:t>报送材料</w:t>
            </w:r>
          </w:p>
        </w:tc>
        <w:tc>
          <w:tcPr>
            <w:tcW w:w="8643" w:type="dxa"/>
            <w:noWrap w:val="0"/>
            <w:vAlign w:val="center"/>
          </w:tcPr>
          <w:p w14:paraId="405883CC">
            <w:pPr>
              <w:pStyle w:val="9"/>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left="105" w:leftChars="50" w:right="0" w:rightChars="0" w:firstLine="0" w:firstLineChars="0"/>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（一）合作方应提供的材料，包含但不限于以下内容：</w:t>
            </w:r>
          </w:p>
          <w:p w14:paraId="00ED67C8">
            <w:pPr>
              <w:pStyle w:val="9"/>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left="105" w:leftChars="50" w:right="0" w:rightChars="0" w:firstLine="0" w:firstLineChars="0"/>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1.主体资格证明文件：</w:t>
            </w:r>
          </w:p>
          <w:p w14:paraId="1D2F8D24">
            <w:pPr>
              <w:pStyle w:val="9"/>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left="105" w:leftChars="50" w:right="0" w:rightChars="0" w:firstLine="0" w:firstLineChars="0"/>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（1）企业法人登记证书副本复印件或营业执照副本复印件；</w:t>
            </w:r>
          </w:p>
          <w:p w14:paraId="6C5B8EFB">
            <w:pPr>
              <w:pStyle w:val="9"/>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left="105" w:leftChars="50" w:right="0" w:rightChars="0" w:firstLine="0" w:firstLineChars="0"/>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（2）法定代表人或委托代理人身份证复印件及授权委托书；</w:t>
            </w:r>
          </w:p>
          <w:p w14:paraId="34C3DC4D">
            <w:pPr>
              <w:pStyle w:val="9"/>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left="105" w:leftChars="50" w:right="0" w:rightChars="0" w:firstLine="0" w:firstLineChars="0"/>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 xml:space="preserve">（3）合作方认为必要的其他证明资料，例如合作方信用承诺等。  </w:t>
            </w:r>
          </w:p>
          <w:p w14:paraId="7B3A7917">
            <w:pPr>
              <w:pStyle w:val="9"/>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left="105" w:leftChars="50" w:right="0" w:rightChars="0" w:firstLine="0" w:firstLineChars="0"/>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 xml:space="preserve">2、业绩证明材料及各类设计方案或样品；                                      </w:t>
            </w:r>
          </w:p>
          <w:p w14:paraId="26C36347">
            <w:pPr>
              <w:pStyle w:val="9"/>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left="105" w:leftChars="50" w:right="0" w:rightChars="0" w:firstLine="0" w:firstLineChars="0"/>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3.报价单（报价单须加盖单位公章）。</w:t>
            </w:r>
          </w:p>
          <w:p w14:paraId="3A52B60D">
            <w:pPr>
              <w:pStyle w:val="9"/>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left="105" w:leftChars="50" w:right="0" w:rightChars="0" w:firstLine="0" w:firstLineChars="0"/>
              <w:jc w:val="both"/>
              <w:textAlignment w:val="auto"/>
              <w:rPr>
                <w:rFonts w:hint="eastAsia" w:ascii="宋体" w:hAnsi="宋体" w:eastAsia="宋体" w:cs="宋体"/>
                <w:i w:val="0"/>
                <w:iCs w:val="0"/>
                <w:caps w:val="0"/>
                <w:color w:val="000000"/>
                <w:spacing w:val="0"/>
                <w:sz w:val="24"/>
                <w:szCs w:val="24"/>
                <w:highlight w:val="none"/>
                <w:shd w:val="clear" w:color="auto" w:fill="FFFFFF"/>
                <w:lang w:eastAsia="zh-CN"/>
              </w:rPr>
            </w:pPr>
            <w:r>
              <w:rPr>
                <w:rFonts w:hint="eastAsia" w:ascii="宋体" w:hAnsi="宋体" w:cs="宋体"/>
                <w:i w:val="0"/>
                <w:iCs w:val="0"/>
                <w:caps w:val="0"/>
                <w:color w:val="000000"/>
                <w:spacing w:val="0"/>
                <w:sz w:val="24"/>
                <w:szCs w:val="24"/>
                <w:highlight w:val="none"/>
                <w:shd w:val="clear" w:color="auto" w:fill="FFFFFF"/>
                <w:lang w:eastAsia="zh-CN"/>
              </w:rPr>
              <w:t>所有材料必须</w:t>
            </w:r>
            <w:r>
              <w:rPr>
                <w:rFonts w:hint="eastAsia" w:ascii="宋体" w:hAnsi="宋体" w:eastAsia="宋体" w:cs="宋体"/>
                <w:i w:val="0"/>
                <w:iCs w:val="0"/>
                <w:caps w:val="0"/>
                <w:color w:val="000000"/>
                <w:spacing w:val="0"/>
                <w:sz w:val="24"/>
                <w:szCs w:val="24"/>
                <w:highlight w:val="none"/>
                <w:shd w:val="clear" w:color="auto" w:fill="FFFFFF"/>
              </w:rPr>
              <w:t>密封包装</w:t>
            </w:r>
            <w:r>
              <w:rPr>
                <w:rFonts w:hint="eastAsia" w:ascii="宋体" w:hAnsi="宋体" w:eastAsia="宋体" w:cs="宋体"/>
                <w:i w:val="0"/>
                <w:iCs w:val="0"/>
                <w:caps w:val="0"/>
                <w:color w:val="000000"/>
                <w:spacing w:val="0"/>
                <w:sz w:val="24"/>
                <w:szCs w:val="24"/>
                <w:highlight w:val="none"/>
                <w:shd w:val="clear" w:color="auto" w:fill="FFFFFF"/>
                <w:lang w:eastAsia="zh-CN"/>
              </w:rPr>
              <w:t>，</w:t>
            </w:r>
            <w:r>
              <w:rPr>
                <w:rFonts w:hint="eastAsia" w:ascii="宋体" w:hAnsi="宋体" w:eastAsia="宋体" w:cs="宋体"/>
                <w:i w:val="0"/>
                <w:iCs w:val="0"/>
                <w:caps w:val="0"/>
                <w:color w:val="000000"/>
                <w:spacing w:val="0"/>
                <w:sz w:val="24"/>
                <w:szCs w:val="24"/>
                <w:highlight w:val="none"/>
                <w:shd w:val="clear" w:color="auto" w:fill="FFFFFF"/>
              </w:rPr>
              <w:t>包装上标注“</w:t>
            </w:r>
            <w:r>
              <w:rPr>
                <w:rFonts w:hint="eastAsia" w:ascii="宋体" w:hAnsi="宋体" w:eastAsia="宋体" w:cs="宋体"/>
                <w:color w:val="000000"/>
                <w:kern w:val="0"/>
                <w:sz w:val="24"/>
                <w:szCs w:val="24"/>
                <w:highlight w:val="none"/>
              </w:rPr>
              <w:t>合肥野生动物园</w:t>
            </w:r>
            <w:r>
              <w:rPr>
                <w:rFonts w:hint="eastAsia" w:ascii="宋体" w:hAnsi="宋体" w:cs="宋体"/>
                <w:color w:val="000000"/>
                <w:kern w:val="0"/>
                <w:sz w:val="24"/>
                <w:szCs w:val="24"/>
                <w:highlight w:val="none"/>
                <w:lang w:val="en-US" w:eastAsia="zh-CN"/>
              </w:rPr>
              <w:t>救护中心第六经营点位</w:t>
            </w:r>
            <w:r>
              <w:rPr>
                <w:rFonts w:hint="eastAsia" w:ascii="宋体" w:hAnsi="宋体" w:eastAsia="宋体" w:cs="宋体"/>
                <w:color w:val="000000"/>
                <w:kern w:val="0"/>
                <w:sz w:val="24"/>
                <w:szCs w:val="24"/>
                <w:highlight w:val="none"/>
              </w:rPr>
              <w:t>便利店</w:t>
            </w:r>
            <w:r>
              <w:rPr>
                <w:rFonts w:hint="eastAsia" w:ascii="宋体" w:hAnsi="宋体" w:cs="宋体"/>
                <w:color w:val="000000"/>
                <w:kern w:val="0"/>
                <w:sz w:val="24"/>
                <w:szCs w:val="24"/>
                <w:highlight w:val="none"/>
                <w:lang w:eastAsia="zh-CN"/>
              </w:rPr>
              <w:t>项目</w:t>
            </w:r>
            <w:r>
              <w:rPr>
                <w:rFonts w:hint="eastAsia" w:ascii="宋体" w:hAnsi="宋体" w:eastAsia="宋体" w:cs="宋体"/>
                <w:i w:val="0"/>
                <w:iCs w:val="0"/>
                <w:caps w:val="0"/>
                <w:color w:val="000000"/>
                <w:spacing w:val="0"/>
                <w:sz w:val="24"/>
                <w:szCs w:val="24"/>
                <w:highlight w:val="none"/>
                <w:shd w:val="clear" w:color="auto" w:fill="FFFFFF"/>
              </w:rPr>
              <w:t>”字样并清楚标明意向</w:t>
            </w:r>
            <w:r>
              <w:rPr>
                <w:rFonts w:hint="eastAsia" w:ascii="宋体" w:hAnsi="宋体" w:eastAsia="宋体" w:cs="宋体"/>
                <w:i w:val="0"/>
                <w:iCs w:val="0"/>
                <w:caps w:val="0"/>
                <w:color w:val="000000"/>
                <w:spacing w:val="0"/>
                <w:sz w:val="24"/>
                <w:szCs w:val="24"/>
                <w:highlight w:val="none"/>
                <w:shd w:val="clear" w:color="auto" w:fill="FFFFFF"/>
                <w:lang w:eastAsia="zh-CN"/>
              </w:rPr>
              <w:t>承租</w:t>
            </w:r>
            <w:r>
              <w:rPr>
                <w:rFonts w:hint="eastAsia" w:ascii="宋体" w:hAnsi="宋体" w:eastAsia="宋体" w:cs="宋体"/>
                <w:i w:val="0"/>
                <w:iCs w:val="0"/>
                <w:caps w:val="0"/>
                <w:color w:val="000000"/>
                <w:spacing w:val="0"/>
                <w:sz w:val="24"/>
                <w:szCs w:val="24"/>
                <w:highlight w:val="none"/>
                <w:shd w:val="clear" w:color="auto" w:fill="FFFFFF"/>
              </w:rPr>
              <w:t>方的名称及联系方式，同时加盖单位公章</w:t>
            </w:r>
            <w:r>
              <w:rPr>
                <w:rFonts w:hint="eastAsia" w:ascii="宋体" w:hAnsi="宋体" w:eastAsia="宋体" w:cs="宋体"/>
                <w:i w:val="0"/>
                <w:iCs w:val="0"/>
                <w:caps w:val="0"/>
                <w:color w:val="000000"/>
                <w:spacing w:val="0"/>
                <w:sz w:val="24"/>
                <w:szCs w:val="24"/>
                <w:highlight w:val="none"/>
                <w:shd w:val="clear" w:color="auto" w:fill="FFFFFF"/>
                <w:lang w:eastAsia="zh-CN"/>
              </w:rPr>
              <w:t>。</w:t>
            </w:r>
          </w:p>
          <w:p w14:paraId="0CBB13CB">
            <w:pPr>
              <w:pStyle w:val="9"/>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left="105" w:leftChars="50" w:right="0" w:rightChars="0" w:firstLine="0" w:firstLineChars="0"/>
              <w:jc w:val="both"/>
              <w:textAlignment w:val="auto"/>
              <w:rPr>
                <w:rFonts w:hint="default" w:ascii="宋体" w:hAnsi="宋体" w:eastAsia="宋体" w:cs="宋体"/>
                <w:i w:val="0"/>
                <w:iCs w:val="0"/>
                <w:caps w:val="0"/>
                <w:color w:val="000000"/>
                <w:spacing w:val="0"/>
                <w:sz w:val="24"/>
                <w:szCs w:val="24"/>
                <w:highlight w:val="none"/>
                <w:shd w:val="clear" w:color="auto" w:fill="FFFFFF"/>
                <w:lang w:val="en-US" w:eastAsia="zh-CN"/>
              </w:rPr>
            </w:pPr>
            <w:r>
              <w:rPr>
                <w:rFonts w:hint="eastAsia" w:ascii="宋体" w:hAnsi="宋体" w:cs="宋体"/>
                <w:i w:val="0"/>
                <w:iCs w:val="0"/>
                <w:caps w:val="0"/>
                <w:color w:val="000000"/>
                <w:spacing w:val="0"/>
                <w:sz w:val="24"/>
                <w:szCs w:val="24"/>
                <w:highlight w:val="none"/>
                <w:shd w:val="clear" w:color="auto" w:fill="FFFFFF"/>
                <w:lang w:val="en-US" w:eastAsia="zh-CN"/>
              </w:rPr>
              <w:t>4.</w:t>
            </w:r>
            <w:r>
              <w:rPr>
                <w:rFonts w:hint="eastAsia" w:ascii="宋体" w:hAnsi="宋体" w:eastAsia="宋体" w:cs="宋体"/>
                <w:i w:val="0"/>
                <w:iCs w:val="0"/>
                <w:caps w:val="0"/>
                <w:color w:val="000000"/>
                <w:spacing w:val="0"/>
                <w:sz w:val="24"/>
                <w:szCs w:val="24"/>
                <w:highlight w:val="none"/>
                <w:shd w:val="clear" w:color="auto" w:fill="FFFFFF"/>
                <w:lang w:val="en-US" w:eastAsia="zh-CN"/>
              </w:rPr>
              <w:t>报价材料的送达地点：合肥市</w:t>
            </w:r>
            <w:r>
              <w:rPr>
                <w:rFonts w:hint="eastAsia" w:ascii="宋体" w:hAnsi="宋体" w:cs="宋体"/>
                <w:i w:val="0"/>
                <w:iCs w:val="0"/>
                <w:caps w:val="0"/>
                <w:color w:val="000000"/>
                <w:spacing w:val="0"/>
                <w:sz w:val="24"/>
                <w:szCs w:val="24"/>
                <w:highlight w:val="none"/>
                <w:shd w:val="clear" w:color="auto" w:fill="FFFFFF"/>
                <w:lang w:val="en-US" w:eastAsia="zh-CN"/>
              </w:rPr>
              <w:t>高新区望江西路600号合肥野生动物园商业管理部，报送截止时间为：2025年1月17日14:00</w:t>
            </w:r>
          </w:p>
          <w:p w14:paraId="5CAF19D1">
            <w:pPr>
              <w:pStyle w:val="12"/>
              <w:keepNext w:val="0"/>
              <w:keepLines w:val="0"/>
              <w:pageBreakBefore w:val="0"/>
              <w:widowControl w:val="0"/>
              <w:kinsoku/>
              <w:wordWrap/>
              <w:overflowPunct/>
              <w:topLinePunct w:val="0"/>
              <w:autoSpaceDE/>
              <w:autoSpaceDN/>
              <w:bidi w:val="0"/>
              <w:adjustRightInd w:val="0"/>
              <w:snapToGrid w:val="0"/>
              <w:spacing w:line="240" w:lineRule="auto"/>
              <w:ind w:left="105" w:leftChars="50" w:firstLine="0" w:firstLineChars="0"/>
              <w:jc w:val="both"/>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i w:val="0"/>
                <w:iCs w:val="0"/>
                <w:caps w:val="0"/>
                <w:color w:val="000000"/>
                <w:spacing w:val="0"/>
                <w:sz w:val="24"/>
                <w:szCs w:val="24"/>
                <w:highlight w:val="none"/>
                <w:shd w:val="clear" w:color="auto" w:fill="FFFFFF"/>
                <w:lang w:val="en-US" w:eastAsia="zh-CN"/>
              </w:rPr>
              <w:t>在本公告要求提交材料的截止时间之后送达或未封装的报价材料，</w:t>
            </w:r>
            <w:r>
              <w:rPr>
                <w:rFonts w:hint="eastAsia" w:cs="宋体"/>
                <w:i w:val="0"/>
                <w:iCs w:val="0"/>
                <w:caps w:val="0"/>
                <w:color w:val="000000"/>
                <w:spacing w:val="0"/>
                <w:sz w:val="24"/>
                <w:szCs w:val="24"/>
                <w:highlight w:val="none"/>
                <w:shd w:val="clear" w:color="auto" w:fill="FFFFFF"/>
                <w:lang w:val="en-US" w:eastAsia="zh-CN"/>
              </w:rPr>
              <w:t>合肥文旅博览集团野生动物园管理有限公司</w:t>
            </w:r>
            <w:r>
              <w:rPr>
                <w:rFonts w:hint="eastAsia" w:ascii="宋体" w:hAnsi="宋体" w:eastAsia="宋体" w:cs="宋体"/>
                <w:i w:val="0"/>
                <w:iCs w:val="0"/>
                <w:caps w:val="0"/>
                <w:color w:val="000000"/>
                <w:spacing w:val="0"/>
                <w:sz w:val="24"/>
                <w:szCs w:val="24"/>
                <w:highlight w:val="none"/>
                <w:shd w:val="clear" w:color="auto" w:fill="FFFFFF"/>
                <w:lang w:val="en-US" w:eastAsia="zh-CN"/>
              </w:rPr>
              <w:t>拒绝接收。</w:t>
            </w:r>
            <w:r>
              <w:rPr>
                <w:rFonts w:hint="eastAsia" w:ascii="宋体" w:hAnsi="宋体" w:eastAsia="宋体" w:cs="宋体"/>
                <w:color w:val="000000"/>
                <w:spacing w:val="-6"/>
                <w:sz w:val="24"/>
                <w:szCs w:val="24"/>
                <w:highlight w:val="none"/>
              </w:rPr>
              <w:t>联系人：</w:t>
            </w:r>
            <w:r>
              <w:rPr>
                <w:rFonts w:hint="eastAsia" w:cs="宋体"/>
                <w:color w:val="000000"/>
                <w:spacing w:val="-6"/>
                <w:sz w:val="24"/>
                <w:szCs w:val="24"/>
                <w:highlight w:val="none"/>
                <w:lang w:eastAsia="zh-CN"/>
              </w:rPr>
              <w:t>王</w:t>
            </w:r>
            <w:r>
              <w:rPr>
                <w:rFonts w:hint="eastAsia" w:ascii="宋体" w:hAnsi="宋体" w:eastAsia="宋体" w:cs="宋体"/>
                <w:color w:val="000000"/>
                <w:spacing w:val="-6"/>
                <w:sz w:val="24"/>
                <w:szCs w:val="24"/>
                <w:highlight w:val="none"/>
                <w:lang w:eastAsia="zh-CN"/>
              </w:rPr>
              <w:t>工</w:t>
            </w:r>
            <w:r>
              <w:rPr>
                <w:rFonts w:hint="eastAsia" w:ascii="宋体" w:hAnsi="宋体" w:eastAsia="宋体" w:cs="宋体"/>
                <w:color w:val="000000"/>
                <w:spacing w:val="-6"/>
                <w:sz w:val="24"/>
                <w:szCs w:val="24"/>
                <w:highlight w:val="none"/>
              </w:rPr>
              <w:t xml:space="preserve">，联系电话： </w:t>
            </w:r>
            <w:r>
              <w:rPr>
                <w:rFonts w:hint="eastAsia" w:ascii="宋体" w:hAnsi="宋体" w:eastAsia="宋体" w:cs="宋体"/>
                <w:color w:val="000000"/>
                <w:sz w:val="24"/>
                <w:szCs w:val="24"/>
                <w:highlight w:val="none"/>
              </w:rPr>
              <w:t>0551-</w:t>
            </w:r>
            <w:r>
              <w:rPr>
                <w:rFonts w:hint="eastAsia" w:cs="宋体"/>
                <w:color w:val="000000"/>
                <w:sz w:val="24"/>
                <w:szCs w:val="24"/>
                <w:highlight w:val="none"/>
                <w:lang w:val="en-US" w:eastAsia="zh-CN"/>
              </w:rPr>
              <w:t>65395636</w:t>
            </w:r>
            <w:r>
              <w:rPr>
                <w:rFonts w:hint="eastAsia" w:ascii="宋体" w:hAnsi="宋体" w:eastAsia="宋体" w:cs="宋体"/>
                <w:color w:val="000000"/>
                <w:sz w:val="24"/>
                <w:szCs w:val="24"/>
                <w:highlight w:val="none"/>
                <w:lang w:val="en-US" w:eastAsia="zh-CN"/>
              </w:rPr>
              <w:t>。</w:t>
            </w:r>
          </w:p>
        </w:tc>
      </w:tr>
    </w:tbl>
    <w:tbl>
      <w:tblPr>
        <w:tblStyle w:val="10"/>
        <w:tblW w:w="1007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55"/>
        <w:gridCol w:w="8721"/>
      </w:tblGrid>
      <w:tr w14:paraId="47C4F9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076" w:type="dxa"/>
            <w:gridSpan w:val="2"/>
            <w:tcBorders>
              <w:top w:val="single" w:color="auto" w:sz="4" w:space="0"/>
              <w:left w:val="single" w:color="auto" w:sz="4" w:space="0"/>
              <w:bottom w:val="single" w:color="auto" w:sz="4" w:space="0"/>
              <w:right w:val="single" w:color="auto" w:sz="4" w:space="0"/>
            </w:tcBorders>
            <w:noWrap w:val="0"/>
            <w:vAlign w:val="center"/>
          </w:tcPr>
          <w:p w14:paraId="70E5E090">
            <w:pPr>
              <w:pStyle w:val="9"/>
              <w:keepNext w:val="0"/>
              <w:keepLines w:val="0"/>
              <w:pageBreakBefore w:val="0"/>
              <w:widowControl w:val="0"/>
              <w:kinsoku/>
              <w:wordWrap/>
              <w:overflowPunct/>
              <w:topLinePunct w:val="0"/>
              <w:autoSpaceDE/>
              <w:autoSpaceDN/>
              <w:bidi w:val="0"/>
              <w:adjustRightInd w:val="0"/>
              <w:snapToGrid w:val="0"/>
              <w:spacing w:after="0" w:line="240" w:lineRule="auto"/>
              <w:ind w:left="105" w:leftChars="50" w:right="0" w:firstLine="0" w:firstLineChars="0"/>
              <w:jc w:val="center"/>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cs="宋体"/>
                <w:color w:val="000000"/>
                <w:sz w:val="24"/>
                <w:szCs w:val="24"/>
                <w:highlight w:val="none"/>
                <w:lang w:eastAsia="zh-CN"/>
              </w:rPr>
              <w:t>八</w:t>
            </w:r>
            <w:r>
              <w:rPr>
                <w:rFonts w:hint="eastAsia" w:ascii="宋体" w:hAnsi="宋体" w:eastAsia="宋体" w:cs="宋体"/>
                <w:color w:val="000000"/>
                <w:sz w:val="24"/>
                <w:szCs w:val="24"/>
                <w:highlight w:val="none"/>
              </w:rPr>
              <w:t>、</w:t>
            </w:r>
            <w:r>
              <w:rPr>
                <w:rFonts w:hint="eastAsia" w:ascii="宋体" w:hAnsi="宋体" w:cs="宋体"/>
                <w:color w:val="000000"/>
                <w:sz w:val="24"/>
                <w:szCs w:val="24"/>
                <w:highlight w:val="none"/>
                <w:lang w:eastAsia="zh-CN"/>
              </w:rPr>
              <w:t>招商</w:t>
            </w:r>
            <w:r>
              <w:rPr>
                <w:rFonts w:hint="eastAsia" w:ascii="宋体" w:hAnsi="宋体" w:eastAsia="宋体" w:cs="宋体"/>
                <w:color w:val="000000"/>
                <w:sz w:val="24"/>
                <w:szCs w:val="24"/>
                <w:highlight w:val="none"/>
              </w:rPr>
              <w:t>结束后相关程序</w:t>
            </w:r>
          </w:p>
        </w:tc>
      </w:tr>
      <w:tr w14:paraId="29D96B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2" w:hRule="atLeast"/>
        </w:trPr>
        <w:tc>
          <w:tcPr>
            <w:tcW w:w="1355" w:type="dxa"/>
            <w:tcBorders>
              <w:top w:val="single" w:color="auto" w:sz="4" w:space="0"/>
              <w:left w:val="single" w:color="auto" w:sz="4" w:space="0"/>
              <w:bottom w:val="single" w:color="auto" w:sz="4" w:space="0"/>
              <w:right w:val="single" w:color="auto" w:sz="4" w:space="0"/>
            </w:tcBorders>
            <w:noWrap w:val="0"/>
            <w:vAlign w:val="center"/>
          </w:tcPr>
          <w:p w14:paraId="5726C727">
            <w:pPr>
              <w:pStyle w:val="9"/>
              <w:keepNext w:val="0"/>
              <w:keepLines w:val="0"/>
              <w:pageBreakBefore w:val="0"/>
              <w:widowControl w:val="0"/>
              <w:kinsoku/>
              <w:wordWrap/>
              <w:overflowPunct/>
              <w:topLinePunct w:val="0"/>
              <w:autoSpaceDE/>
              <w:autoSpaceDN/>
              <w:bidi w:val="0"/>
              <w:adjustRightInd w:val="0"/>
              <w:snapToGrid w:val="0"/>
              <w:spacing w:after="0" w:line="240" w:lineRule="auto"/>
              <w:ind w:left="105" w:leftChars="50" w:right="0" w:firstLine="0" w:firstLineChars="0"/>
              <w:jc w:val="center"/>
              <w:textAlignment w:val="auto"/>
              <w:rPr>
                <w:rFonts w:hint="eastAsia" w:ascii="宋体" w:hAnsi="宋体" w:eastAsia="宋体" w:cs="宋体"/>
                <w:color w:val="000000"/>
                <w:sz w:val="24"/>
                <w:szCs w:val="24"/>
                <w:highlight w:val="none"/>
                <w:lang w:val="en-US" w:eastAsia="zh-CN" w:bidi="zh-CN"/>
              </w:rPr>
            </w:pPr>
            <w:r>
              <w:rPr>
                <w:rFonts w:hint="eastAsia" w:ascii="宋体" w:hAnsi="宋体" w:cs="宋体"/>
                <w:color w:val="000000"/>
                <w:sz w:val="24"/>
                <w:szCs w:val="24"/>
                <w:highlight w:val="none"/>
                <w:lang w:val="en-US" w:eastAsia="zh-CN" w:bidi="zh-CN"/>
              </w:rPr>
              <w:t>招商结果公告</w:t>
            </w:r>
          </w:p>
        </w:tc>
        <w:tc>
          <w:tcPr>
            <w:tcW w:w="8721" w:type="dxa"/>
            <w:tcBorders>
              <w:top w:val="single" w:color="auto" w:sz="4" w:space="0"/>
              <w:left w:val="single" w:color="auto" w:sz="4" w:space="0"/>
              <w:bottom w:val="single" w:color="auto" w:sz="4" w:space="0"/>
              <w:right w:val="single" w:color="auto" w:sz="4" w:space="0"/>
            </w:tcBorders>
            <w:noWrap w:val="0"/>
            <w:vAlign w:val="center"/>
          </w:tcPr>
          <w:p w14:paraId="694B29F2">
            <w:pPr>
              <w:pStyle w:val="9"/>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left="105" w:leftChars="50" w:right="0" w:rightChars="0" w:firstLine="0"/>
              <w:jc w:val="both"/>
              <w:textAlignment w:val="auto"/>
              <w:rPr>
                <w:rFonts w:hint="eastAsia" w:ascii="宋体" w:hAnsi="宋体" w:eastAsia="宋体" w:cs="宋体"/>
                <w:i w:val="0"/>
                <w:iCs w:val="0"/>
                <w:caps w:val="0"/>
                <w:color w:val="000000"/>
                <w:spacing w:val="0"/>
                <w:sz w:val="24"/>
                <w:szCs w:val="24"/>
                <w:highlight w:val="none"/>
                <w:shd w:val="clear" w:color="auto" w:fill="FFFFFF"/>
                <w:lang w:val="en-US" w:eastAsia="zh-CN"/>
              </w:rPr>
            </w:pPr>
            <w:r>
              <w:rPr>
                <w:rFonts w:hint="eastAsia" w:ascii="宋体" w:hAnsi="宋体" w:cs="宋体"/>
                <w:i w:val="0"/>
                <w:iCs w:val="0"/>
                <w:caps w:val="0"/>
                <w:color w:val="000000"/>
                <w:spacing w:val="0"/>
                <w:sz w:val="24"/>
                <w:szCs w:val="24"/>
                <w:highlight w:val="none"/>
                <w:shd w:val="clear" w:color="auto" w:fill="FFFFFF"/>
                <w:lang w:val="en-US" w:eastAsia="zh-CN"/>
              </w:rPr>
              <w:t>招商结束且无异常情况，合肥文旅博览集团野生动物园管理有限公司将在合肥文旅博览集团官网发布招商结果公告，公示期3个工作日。</w:t>
            </w:r>
          </w:p>
        </w:tc>
      </w:tr>
      <w:tr w14:paraId="558919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1355" w:type="dxa"/>
            <w:tcBorders>
              <w:top w:val="single" w:color="auto" w:sz="4" w:space="0"/>
              <w:left w:val="single" w:color="auto" w:sz="4" w:space="0"/>
              <w:bottom w:val="single" w:color="auto" w:sz="4" w:space="0"/>
              <w:right w:val="single" w:color="auto" w:sz="4" w:space="0"/>
            </w:tcBorders>
            <w:noWrap w:val="0"/>
            <w:vAlign w:val="center"/>
          </w:tcPr>
          <w:p w14:paraId="5401CDCC">
            <w:pPr>
              <w:pStyle w:val="9"/>
              <w:keepNext w:val="0"/>
              <w:keepLines w:val="0"/>
              <w:pageBreakBefore w:val="0"/>
              <w:widowControl w:val="0"/>
              <w:kinsoku/>
              <w:wordWrap/>
              <w:overflowPunct/>
              <w:topLinePunct w:val="0"/>
              <w:autoSpaceDE/>
              <w:autoSpaceDN/>
              <w:bidi w:val="0"/>
              <w:adjustRightInd w:val="0"/>
              <w:snapToGrid w:val="0"/>
              <w:spacing w:after="0" w:line="240" w:lineRule="auto"/>
              <w:ind w:left="105" w:leftChars="50" w:right="0" w:firstLine="0" w:firstLineChars="0"/>
              <w:jc w:val="center"/>
              <w:textAlignment w:val="auto"/>
              <w:rPr>
                <w:rFonts w:hint="eastAsia" w:ascii="宋体" w:hAnsi="宋体" w:eastAsia="宋体" w:cs="宋体"/>
                <w:color w:val="000000"/>
                <w:sz w:val="24"/>
                <w:szCs w:val="24"/>
                <w:highlight w:val="none"/>
                <w:lang w:val="en-US" w:eastAsia="zh-CN" w:bidi="zh-CN"/>
              </w:rPr>
            </w:pPr>
            <w:r>
              <w:rPr>
                <w:rFonts w:hint="eastAsia" w:ascii="宋体" w:hAnsi="宋体" w:eastAsia="宋体" w:cs="宋体"/>
                <w:color w:val="000000"/>
                <w:sz w:val="24"/>
                <w:szCs w:val="24"/>
                <w:highlight w:val="none"/>
                <w:lang w:val="en-US" w:eastAsia="zh-CN" w:bidi="zh-CN"/>
              </w:rPr>
              <w:t>签订合同</w:t>
            </w:r>
          </w:p>
        </w:tc>
        <w:tc>
          <w:tcPr>
            <w:tcW w:w="8721" w:type="dxa"/>
            <w:tcBorders>
              <w:top w:val="single" w:color="auto" w:sz="4" w:space="0"/>
              <w:left w:val="single" w:color="auto" w:sz="4" w:space="0"/>
              <w:bottom w:val="single" w:color="auto" w:sz="4" w:space="0"/>
              <w:right w:val="single" w:color="auto" w:sz="4" w:space="0"/>
            </w:tcBorders>
            <w:noWrap w:val="0"/>
            <w:vAlign w:val="center"/>
          </w:tcPr>
          <w:p w14:paraId="777DBB88">
            <w:pPr>
              <w:pStyle w:val="9"/>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left="105" w:leftChars="50" w:right="0" w:rightChars="0" w:firstLine="0"/>
              <w:jc w:val="both"/>
              <w:textAlignment w:val="auto"/>
              <w:rPr>
                <w:rFonts w:hint="eastAsia" w:ascii="宋体" w:hAnsi="宋体" w:eastAsia="宋体" w:cs="宋体"/>
                <w:i w:val="0"/>
                <w:iCs w:val="0"/>
                <w:caps w:val="0"/>
                <w:color w:val="000000"/>
                <w:spacing w:val="0"/>
                <w:sz w:val="24"/>
                <w:szCs w:val="24"/>
                <w:highlight w:val="none"/>
                <w:shd w:val="clear" w:color="auto" w:fill="FFFFFF"/>
                <w:lang w:val="en-US" w:eastAsia="zh-CN"/>
              </w:rPr>
            </w:pPr>
            <w:r>
              <w:rPr>
                <w:rFonts w:hint="eastAsia" w:ascii="宋体" w:hAnsi="宋体" w:eastAsia="宋体" w:cs="宋体"/>
                <w:i w:val="0"/>
                <w:iCs w:val="0"/>
                <w:caps w:val="0"/>
                <w:color w:val="000000"/>
                <w:spacing w:val="0"/>
                <w:sz w:val="24"/>
                <w:szCs w:val="24"/>
                <w:highlight w:val="none"/>
                <w:shd w:val="clear" w:color="auto" w:fill="FFFFFF"/>
                <w:lang w:val="en-US" w:eastAsia="zh-CN"/>
              </w:rPr>
              <w:t>中标</w:t>
            </w:r>
            <w:r>
              <w:rPr>
                <w:rFonts w:hint="eastAsia" w:ascii="宋体" w:hAnsi="宋体" w:cs="宋体"/>
                <w:i w:val="0"/>
                <w:iCs w:val="0"/>
                <w:caps w:val="0"/>
                <w:color w:val="000000"/>
                <w:spacing w:val="0"/>
                <w:sz w:val="24"/>
                <w:szCs w:val="24"/>
                <w:highlight w:val="none"/>
                <w:shd w:val="clear" w:color="auto" w:fill="FFFFFF"/>
                <w:lang w:val="en-US" w:eastAsia="zh-CN"/>
              </w:rPr>
              <w:t>合作方</w:t>
            </w:r>
            <w:r>
              <w:rPr>
                <w:rFonts w:hint="eastAsia" w:ascii="宋体" w:hAnsi="宋体" w:eastAsia="宋体" w:cs="宋体"/>
                <w:i w:val="0"/>
                <w:iCs w:val="0"/>
                <w:caps w:val="0"/>
                <w:color w:val="000000"/>
                <w:spacing w:val="0"/>
                <w:sz w:val="24"/>
                <w:szCs w:val="24"/>
                <w:highlight w:val="none"/>
                <w:shd w:val="clear" w:color="auto" w:fill="FFFFFF"/>
                <w:lang w:val="en-US" w:eastAsia="zh-CN"/>
              </w:rPr>
              <w:t>请于招商结果公告期结束日起 7 个工作日内前来我司签订合作经营合同。公司地址：合肥市高新区望江西路600号合肥野生动物园。</w:t>
            </w:r>
          </w:p>
        </w:tc>
      </w:tr>
      <w:tr w14:paraId="55B9C6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32" w:hRule="atLeast"/>
        </w:trPr>
        <w:tc>
          <w:tcPr>
            <w:tcW w:w="1355" w:type="dxa"/>
            <w:tcBorders>
              <w:top w:val="single" w:color="auto" w:sz="4" w:space="0"/>
              <w:left w:val="single" w:color="auto" w:sz="4" w:space="0"/>
              <w:bottom w:val="single" w:color="auto" w:sz="4" w:space="0"/>
              <w:right w:val="single" w:color="auto" w:sz="4" w:space="0"/>
            </w:tcBorders>
            <w:noWrap w:val="0"/>
            <w:vAlign w:val="center"/>
          </w:tcPr>
          <w:p w14:paraId="7DB8C300">
            <w:pPr>
              <w:pStyle w:val="9"/>
              <w:keepNext w:val="0"/>
              <w:keepLines w:val="0"/>
              <w:pageBreakBefore w:val="0"/>
              <w:widowControl w:val="0"/>
              <w:kinsoku/>
              <w:wordWrap/>
              <w:overflowPunct/>
              <w:topLinePunct w:val="0"/>
              <w:autoSpaceDE/>
              <w:autoSpaceDN/>
              <w:bidi w:val="0"/>
              <w:adjustRightInd w:val="0"/>
              <w:snapToGrid w:val="0"/>
              <w:spacing w:after="0" w:line="240" w:lineRule="auto"/>
              <w:ind w:left="105" w:leftChars="50" w:right="0" w:firstLine="0" w:firstLineChars="0"/>
              <w:jc w:val="center"/>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color w:val="000000"/>
                <w:sz w:val="24"/>
                <w:szCs w:val="24"/>
                <w:highlight w:val="none"/>
                <w:lang w:val="en-US" w:eastAsia="zh-CN" w:bidi="zh-CN"/>
              </w:rPr>
              <w:t>异议处理</w:t>
            </w:r>
          </w:p>
        </w:tc>
        <w:tc>
          <w:tcPr>
            <w:tcW w:w="8721" w:type="dxa"/>
            <w:tcBorders>
              <w:top w:val="single" w:color="auto" w:sz="4" w:space="0"/>
              <w:left w:val="single" w:color="auto" w:sz="4" w:space="0"/>
              <w:bottom w:val="single" w:color="auto" w:sz="4" w:space="0"/>
              <w:right w:val="single" w:color="auto" w:sz="4" w:space="0"/>
            </w:tcBorders>
            <w:noWrap w:val="0"/>
            <w:vAlign w:val="center"/>
          </w:tcPr>
          <w:p w14:paraId="2F1F62A7">
            <w:pPr>
              <w:pStyle w:val="14"/>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jc w:val="both"/>
              <w:textAlignment w:val="auto"/>
              <w:rPr>
                <w:rFonts w:hint="eastAsia" w:cs="宋体"/>
                <w:i w:val="0"/>
                <w:iCs w:val="0"/>
                <w:caps w:val="0"/>
                <w:color w:val="000000"/>
                <w:spacing w:val="0"/>
                <w:sz w:val="24"/>
                <w:szCs w:val="24"/>
                <w:highlight w:val="none"/>
                <w:shd w:val="clear" w:color="auto" w:fill="FFFFFF"/>
                <w:lang w:val="en-US" w:eastAsia="zh-CN" w:bidi="zh-CN"/>
              </w:rPr>
            </w:pPr>
            <w:r>
              <w:rPr>
                <w:rFonts w:hint="eastAsia" w:ascii="宋体" w:hAnsi="宋体" w:eastAsia="宋体" w:cs="宋体"/>
                <w:i w:val="0"/>
                <w:iCs w:val="0"/>
                <w:caps w:val="0"/>
                <w:color w:val="000000"/>
                <w:spacing w:val="0"/>
                <w:sz w:val="24"/>
                <w:szCs w:val="24"/>
                <w:highlight w:val="none"/>
                <w:shd w:val="clear" w:color="auto" w:fill="FFFFFF"/>
                <w:lang w:val="en-US" w:eastAsia="zh-CN" w:bidi="zh-CN"/>
              </w:rPr>
              <w:t>若对</w:t>
            </w:r>
            <w:r>
              <w:rPr>
                <w:rFonts w:hint="eastAsia" w:cs="宋体"/>
                <w:i w:val="0"/>
                <w:iCs w:val="0"/>
                <w:caps w:val="0"/>
                <w:color w:val="000000"/>
                <w:spacing w:val="0"/>
                <w:sz w:val="24"/>
                <w:szCs w:val="24"/>
                <w:highlight w:val="none"/>
                <w:shd w:val="clear" w:color="auto" w:fill="FFFFFF"/>
                <w:lang w:val="en-US" w:eastAsia="zh-CN" w:bidi="zh-CN"/>
              </w:rPr>
              <w:t>招商结果公告</w:t>
            </w:r>
            <w:r>
              <w:rPr>
                <w:rFonts w:hint="eastAsia" w:ascii="宋体" w:hAnsi="宋体" w:eastAsia="宋体" w:cs="宋体"/>
                <w:i w:val="0"/>
                <w:iCs w:val="0"/>
                <w:caps w:val="0"/>
                <w:color w:val="000000"/>
                <w:spacing w:val="0"/>
                <w:sz w:val="24"/>
                <w:szCs w:val="24"/>
                <w:highlight w:val="none"/>
                <w:shd w:val="clear" w:color="auto" w:fill="FFFFFF"/>
                <w:lang w:val="en-US" w:eastAsia="zh-CN" w:bidi="zh-CN"/>
              </w:rPr>
              <w:t>有异议，可自</w:t>
            </w:r>
            <w:r>
              <w:rPr>
                <w:rFonts w:hint="eastAsia" w:cs="宋体"/>
                <w:i w:val="0"/>
                <w:iCs w:val="0"/>
                <w:caps w:val="0"/>
                <w:color w:val="000000"/>
                <w:spacing w:val="0"/>
                <w:sz w:val="24"/>
                <w:szCs w:val="24"/>
                <w:highlight w:val="none"/>
                <w:shd w:val="clear" w:color="auto" w:fill="FFFFFF"/>
                <w:lang w:val="en-US" w:eastAsia="zh-CN" w:bidi="zh-CN"/>
              </w:rPr>
              <w:t>招商结果公告</w:t>
            </w:r>
            <w:r>
              <w:rPr>
                <w:rFonts w:hint="eastAsia" w:ascii="宋体" w:hAnsi="宋体" w:eastAsia="宋体" w:cs="宋体"/>
                <w:i w:val="0"/>
                <w:iCs w:val="0"/>
                <w:caps w:val="0"/>
                <w:color w:val="000000"/>
                <w:spacing w:val="0"/>
                <w:sz w:val="24"/>
                <w:szCs w:val="24"/>
                <w:highlight w:val="none"/>
                <w:shd w:val="clear" w:color="auto" w:fill="FFFFFF"/>
                <w:lang w:val="en-US" w:eastAsia="zh-CN" w:bidi="zh-CN"/>
              </w:rPr>
              <w:t>发布</w:t>
            </w:r>
            <w:r>
              <w:rPr>
                <w:rFonts w:hint="eastAsia" w:cs="宋体"/>
                <w:i w:val="0"/>
                <w:iCs w:val="0"/>
                <w:caps w:val="0"/>
                <w:color w:val="000000"/>
                <w:spacing w:val="0"/>
                <w:sz w:val="24"/>
                <w:szCs w:val="24"/>
                <w:highlight w:val="none"/>
                <w:shd w:val="clear" w:color="auto" w:fill="FFFFFF"/>
                <w:lang w:val="en-US" w:eastAsia="zh-CN" w:bidi="zh-CN"/>
              </w:rPr>
              <w:t>之日</w:t>
            </w:r>
            <w:r>
              <w:rPr>
                <w:rFonts w:hint="eastAsia" w:ascii="宋体" w:hAnsi="宋体" w:eastAsia="宋体" w:cs="宋体"/>
                <w:i w:val="0"/>
                <w:iCs w:val="0"/>
                <w:caps w:val="0"/>
                <w:color w:val="000000"/>
                <w:spacing w:val="0"/>
                <w:sz w:val="24"/>
                <w:szCs w:val="24"/>
                <w:highlight w:val="none"/>
                <w:shd w:val="clear" w:color="auto" w:fill="FFFFFF"/>
                <w:lang w:val="en-US" w:eastAsia="zh-CN" w:bidi="zh-CN"/>
              </w:rPr>
              <w:t>起</w:t>
            </w:r>
            <w:r>
              <w:rPr>
                <w:rFonts w:hint="eastAsia" w:cs="宋体"/>
                <w:i w:val="0"/>
                <w:iCs w:val="0"/>
                <w:caps w:val="0"/>
                <w:color w:val="000000"/>
                <w:spacing w:val="0"/>
                <w:sz w:val="24"/>
                <w:szCs w:val="24"/>
                <w:highlight w:val="none"/>
                <w:shd w:val="clear" w:color="auto" w:fill="FFFFFF"/>
                <w:lang w:val="en-US" w:eastAsia="zh-CN" w:bidi="zh-CN"/>
              </w:rPr>
              <w:t>3</w:t>
            </w:r>
            <w:r>
              <w:rPr>
                <w:rFonts w:hint="eastAsia" w:ascii="宋体" w:hAnsi="宋体" w:eastAsia="宋体" w:cs="宋体"/>
                <w:i w:val="0"/>
                <w:iCs w:val="0"/>
                <w:caps w:val="0"/>
                <w:color w:val="000000"/>
                <w:spacing w:val="0"/>
                <w:sz w:val="24"/>
                <w:szCs w:val="24"/>
                <w:highlight w:val="none"/>
                <w:shd w:val="clear" w:color="auto" w:fill="FFFFFF"/>
                <w:lang w:val="en-US" w:eastAsia="zh-CN" w:bidi="zh-CN"/>
              </w:rPr>
              <w:t>个工作日内，以书面形式向</w:t>
            </w:r>
            <w:r>
              <w:rPr>
                <w:rFonts w:hint="eastAsia" w:cs="宋体"/>
                <w:i w:val="0"/>
                <w:iCs w:val="0"/>
                <w:caps w:val="0"/>
                <w:color w:val="000000"/>
                <w:spacing w:val="0"/>
                <w:sz w:val="24"/>
                <w:szCs w:val="24"/>
                <w:highlight w:val="none"/>
                <w:shd w:val="clear" w:color="auto" w:fill="FFFFFF"/>
                <w:lang w:val="en-US" w:eastAsia="zh-CN" w:bidi="zh-CN"/>
              </w:rPr>
              <w:t>合肥文旅博览集团野生动物园管理有限公司</w:t>
            </w:r>
            <w:r>
              <w:rPr>
                <w:rFonts w:hint="eastAsia" w:ascii="宋体" w:hAnsi="宋体" w:eastAsia="宋体" w:cs="宋体"/>
                <w:i w:val="0"/>
                <w:iCs w:val="0"/>
                <w:caps w:val="0"/>
                <w:color w:val="000000"/>
                <w:spacing w:val="0"/>
                <w:sz w:val="24"/>
                <w:szCs w:val="24"/>
                <w:highlight w:val="none"/>
                <w:shd w:val="clear" w:color="auto" w:fill="FFFFFF"/>
                <w:lang w:val="en-US" w:eastAsia="zh-CN" w:bidi="zh-CN"/>
              </w:rPr>
              <w:t>提出异议，异议材料递交地址：合肥</w:t>
            </w:r>
            <w:r>
              <w:rPr>
                <w:rFonts w:hint="eastAsia" w:cs="宋体"/>
                <w:i w:val="0"/>
                <w:iCs w:val="0"/>
                <w:caps w:val="0"/>
                <w:color w:val="000000"/>
                <w:spacing w:val="0"/>
                <w:sz w:val="24"/>
                <w:szCs w:val="24"/>
                <w:highlight w:val="none"/>
                <w:shd w:val="clear" w:color="auto" w:fill="FFFFFF"/>
                <w:lang w:val="en-US" w:eastAsia="zh-CN" w:bidi="zh-CN"/>
              </w:rPr>
              <w:t>市高新区望江西路600号合肥野生动物园。</w:t>
            </w:r>
          </w:p>
          <w:p w14:paraId="6B6C3FD2">
            <w:pPr>
              <w:pStyle w:val="14"/>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jc w:val="both"/>
              <w:textAlignment w:val="auto"/>
              <w:rPr>
                <w:rFonts w:hint="eastAsia" w:ascii="宋体" w:hAnsi="宋体" w:eastAsia="宋体" w:cs="宋体"/>
                <w:i w:val="0"/>
                <w:iCs w:val="0"/>
                <w:caps w:val="0"/>
                <w:color w:val="000000"/>
                <w:spacing w:val="0"/>
                <w:sz w:val="24"/>
                <w:szCs w:val="24"/>
                <w:highlight w:val="none"/>
                <w:shd w:val="clear" w:color="auto" w:fill="FFFFFF"/>
                <w:lang w:val="en-US" w:eastAsia="zh-CN" w:bidi="zh-CN"/>
              </w:rPr>
            </w:pPr>
            <w:r>
              <w:rPr>
                <w:rFonts w:hint="eastAsia" w:ascii="宋体" w:hAnsi="宋体" w:eastAsia="宋体" w:cs="宋体"/>
                <w:i w:val="0"/>
                <w:iCs w:val="0"/>
                <w:caps w:val="0"/>
                <w:color w:val="000000"/>
                <w:spacing w:val="0"/>
                <w:sz w:val="24"/>
                <w:szCs w:val="24"/>
                <w:highlight w:val="none"/>
                <w:shd w:val="clear" w:color="auto" w:fill="FFFFFF"/>
                <w:lang w:val="en-US" w:eastAsia="zh-CN" w:bidi="zh-CN"/>
              </w:rPr>
              <w:t>联系电话：0551-</w:t>
            </w:r>
            <w:r>
              <w:rPr>
                <w:rFonts w:hint="eastAsia" w:cs="宋体"/>
                <w:i w:val="0"/>
                <w:iCs w:val="0"/>
                <w:caps w:val="0"/>
                <w:color w:val="000000"/>
                <w:spacing w:val="0"/>
                <w:sz w:val="24"/>
                <w:szCs w:val="24"/>
                <w:highlight w:val="none"/>
                <w:shd w:val="clear" w:color="auto" w:fill="FFFFFF"/>
                <w:lang w:val="en-US" w:eastAsia="zh-CN" w:bidi="zh-CN"/>
              </w:rPr>
              <w:t>65395636</w:t>
            </w:r>
            <w:r>
              <w:rPr>
                <w:rFonts w:hint="eastAsia" w:ascii="宋体" w:hAnsi="宋体" w:eastAsia="宋体" w:cs="宋体"/>
                <w:i w:val="0"/>
                <w:iCs w:val="0"/>
                <w:caps w:val="0"/>
                <w:color w:val="000000"/>
                <w:spacing w:val="0"/>
                <w:sz w:val="24"/>
                <w:szCs w:val="24"/>
                <w:highlight w:val="none"/>
                <w:shd w:val="clear" w:color="auto" w:fill="FFFFFF"/>
                <w:lang w:val="en-US" w:eastAsia="zh-CN" w:bidi="zh-CN"/>
              </w:rPr>
              <w:t xml:space="preserve">。 </w:t>
            </w:r>
          </w:p>
          <w:p w14:paraId="61EF5EF4">
            <w:pPr>
              <w:pStyle w:val="14"/>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jc w:val="both"/>
              <w:textAlignment w:val="auto"/>
              <w:rPr>
                <w:rFonts w:hint="eastAsia" w:ascii="宋体" w:hAnsi="宋体" w:eastAsia="宋体" w:cs="宋体"/>
                <w:i w:val="0"/>
                <w:iCs w:val="0"/>
                <w:caps w:val="0"/>
                <w:color w:val="000000"/>
                <w:spacing w:val="0"/>
                <w:sz w:val="24"/>
                <w:szCs w:val="24"/>
                <w:highlight w:val="none"/>
                <w:shd w:val="clear" w:color="auto" w:fill="FFFFFF"/>
                <w:lang w:val="en-US" w:eastAsia="zh-CN" w:bidi="zh-CN"/>
              </w:rPr>
            </w:pPr>
            <w:r>
              <w:rPr>
                <w:rFonts w:hint="eastAsia" w:ascii="宋体" w:hAnsi="宋体" w:eastAsia="宋体" w:cs="宋体"/>
                <w:i w:val="0"/>
                <w:iCs w:val="0"/>
                <w:caps w:val="0"/>
                <w:color w:val="000000"/>
                <w:spacing w:val="0"/>
                <w:sz w:val="24"/>
                <w:szCs w:val="24"/>
                <w:highlight w:val="none"/>
                <w:shd w:val="clear" w:color="auto" w:fill="FFFFFF"/>
                <w:lang w:val="en-US" w:eastAsia="zh-CN" w:bidi="zh-CN"/>
              </w:rPr>
              <w:t>（一）异议应以书面形式实名提出，书面异议材料应当包括以内容：</w:t>
            </w:r>
          </w:p>
          <w:p w14:paraId="6371C132">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105" w:leftChars="50" w:right="0" w:rightChars="0" w:firstLine="0"/>
              <w:jc w:val="both"/>
              <w:textAlignment w:val="auto"/>
              <w:rPr>
                <w:rFonts w:hint="eastAsia" w:ascii="宋体" w:hAnsi="宋体" w:eastAsia="宋体" w:cs="宋体"/>
                <w:i w:val="0"/>
                <w:iCs w:val="0"/>
                <w:caps w:val="0"/>
                <w:color w:val="000000"/>
                <w:spacing w:val="0"/>
                <w:sz w:val="24"/>
                <w:szCs w:val="24"/>
                <w:highlight w:val="none"/>
                <w:shd w:val="clear" w:color="auto" w:fill="FFFFFF"/>
                <w:lang w:val="en-US" w:eastAsia="zh-CN" w:bidi="zh-CN"/>
              </w:rPr>
            </w:pPr>
            <w:r>
              <w:rPr>
                <w:rFonts w:hint="eastAsia" w:ascii="宋体" w:hAnsi="宋体" w:eastAsia="宋体" w:cs="宋体"/>
                <w:i w:val="0"/>
                <w:iCs w:val="0"/>
                <w:caps w:val="0"/>
                <w:color w:val="000000"/>
                <w:spacing w:val="0"/>
                <w:sz w:val="24"/>
                <w:szCs w:val="24"/>
                <w:highlight w:val="none"/>
                <w:shd w:val="clear" w:color="auto" w:fill="FFFFFF"/>
                <w:lang w:val="en-US" w:eastAsia="zh-CN" w:bidi="zh-CN"/>
              </w:rPr>
              <w:t xml:space="preserve">1.异议人的名称/姓名、地址、有效联系方式； </w:t>
            </w:r>
          </w:p>
          <w:p w14:paraId="36640ECE">
            <w:pPr>
              <w:pStyle w:val="14"/>
              <w:keepNext w:val="0"/>
              <w:keepLines w:val="0"/>
              <w:pageBreakBefore w:val="0"/>
              <w:widowControl w:val="0"/>
              <w:numPr>
                <w:ilvl w:val="0"/>
                <w:numId w:val="3"/>
              </w:numPr>
              <w:tabs>
                <w:tab w:val="left" w:pos="321"/>
              </w:tabs>
              <w:kinsoku/>
              <w:wordWrap/>
              <w:overflowPunct/>
              <w:topLinePunct w:val="0"/>
              <w:autoSpaceDE/>
              <w:autoSpaceDN/>
              <w:bidi w:val="0"/>
              <w:adjustRightInd w:val="0"/>
              <w:snapToGrid w:val="0"/>
              <w:spacing w:line="240" w:lineRule="auto"/>
              <w:ind w:left="105" w:leftChars="50" w:right="0" w:firstLine="0"/>
              <w:jc w:val="both"/>
              <w:textAlignment w:val="auto"/>
              <w:rPr>
                <w:rFonts w:hint="eastAsia" w:ascii="宋体" w:hAnsi="宋体" w:eastAsia="宋体" w:cs="宋体"/>
                <w:i w:val="0"/>
                <w:iCs w:val="0"/>
                <w:caps w:val="0"/>
                <w:color w:val="000000"/>
                <w:spacing w:val="0"/>
                <w:sz w:val="24"/>
                <w:szCs w:val="24"/>
                <w:highlight w:val="none"/>
                <w:shd w:val="clear" w:color="auto" w:fill="FFFFFF"/>
                <w:lang w:val="en-US" w:eastAsia="zh-CN" w:bidi="zh-CN"/>
              </w:rPr>
            </w:pPr>
            <w:r>
              <w:rPr>
                <w:rFonts w:hint="eastAsia" w:ascii="宋体" w:hAnsi="宋体" w:eastAsia="宋体" w:cs="宋体"/>
                <w:i w:val="0"/>
                <w:iCs w:val="0"/>
                <w:caps w:val="0"/>
                <w:color w:val="000000"/>
                <w:spacing w:val="0"/>
                <w:sz w:val="24"/>
                <w:szCs w:val="24"/>
                <w:highlight w:val="none"/>
                <w:shd w:val="clear" w:color="auto" w:fill="FFFFFF"/>
                <w:lang w:val="en-US" w:eastAsia="zh-CN" w:bidi="zh-CN"/>
              </w:rPr>
              <w:t xml:space="preserve">项目名称、项目编号、标的号（如有）； </w:t>
            </w:r>
          </w:p>
          <w:p w14:paraId="00CF5A0E">
            <w:pPr>
              <w:pStyle w:val="14"/>
              <w:keepNext w:val="0"/>
              <w:keepLines w:val="0"/>
              <w:pageBreakBefore w:val="0"/>
              <w:widowControl w:val="0"/>
              <w:numPr>
                <w:ilvl w:val="0"/>
                <w:numId w:val="3"/>
              </w:numPr>
              <w:tabs>
                <w:tab w:val="left" w:pos="321"/>
              </w:tabs>
              <w:kinsoku/>
              <w:wordWrap/>
              <w:overflowPunct/>
              <w:topLinePunct w:val="0"/>
              <w:autoSpaceDE/>
              <w:autoSpaceDN/>
              <w:bidi w:val="0"/>
              <w:adjustRightInd w:val="0"/>
              <w:snapToGrid w:val="0"/>
              <w:spacing w:line="240" w:lineRule="auto"/>
              <w:ind w:left="105" w:leftChars="50" w:right="0" w:firstLine="0"/>
              <w:jc w:val="both"/>
              <w:textAlignment w:val="auto"/>
              <w:rPr>
                <w:rFonts w:hint="eastAsia" w:ascii="宋体" w:hAnsi="宋体" w:eastAsia="宋体" w:cs="宋体"/>
                <w:i w:val="0"/>
                <w:iCs w:val="0"/>
                <w:caps w:val="0"/>
                <w:color w:val="000000"/>
                <w:spacing w:val="0"/>
                <w:sz w:val="24"/>
                <w:szCs w:val="24"/>
                <w:highlight w:val="none"/>
                <w:shd w:val="clear" w:color="auto" w:fill="FFFFFF"/>
                <w:lang w:val="en-US" w:eastAsia="zh-CN" w:bidi="zh-CN"/>
              </w:rPr>
            </w:pPr>
            <w:r>
              <w:rPr>
                <w:rFonts w:hint="eastAsia" w:ascii="宋体" w:hAnsi="宋体" w:eastAsia="宋体" w:cs="宋体"/>
                <w:i w:val="0"/>
                <w:iCs w:val="0"/>
                <w:caps w:val="0"/>
                <w:color w:val="000000"/>
                <w:spacing w:val="0"/>
                <w:sz w:val="24"/>
                <w:szCs w:val="24"/>
                <w:highlight w:val="none"/>
                <w:shd w:val="clear" w:color="auto" w:fill="FFFFFF"/>
                <w:lang w:val="en-US" w:eastAsia="zh-CN" w:bidi="zh-CN"/>
              </w:rPr>
              <w:t xml:space="preserve">被异议人名称/姓名； </w:t>
            </w:r>
          </w:p>
          <w:p w14:paraId="20FF71E7">
            <w:pPr>
              <w:pStyle w:val="14"/>
              <w:keepNext w:val="0"/>
              <w:keepLines w:val="0"/>
              <w:pageBreakBefore w:val="0"/>
              <w:widowControl w:val="0"/>
              <w:numPr>
                <w:ilvl w:val="0"/>
                <w:numId w:val="3"/>
              </w:numPr>
              <w:tabs>
                <w:tab w:val="left" w:pos="321"/>
              </w:tabs>
              <w:kinsoku/>
              <w:wordWrap/>
              <w:overflowPunct/>
              <w:topLinePunct w:val="0"/>
              <w:autoSpaceDE/>
              <w:autoSpaceDN/>
              <w:bidi w:val="0"/>
              <w:adjustRightInd w:val="0"/>
              <w:snapToGrid w:val="0"/>
              <w:spacing w:line="240" w:lineRule="auto"/>
              <w:ind w:left="105" w:leftChars="50" w:right="0" w:firstLine="0"/>
              <w:jc w:val="both"/>
              <w:textAlignment w:val="auto"/>
              <w:rPr>
                <w:rFonts w:hint="eastAsia" w:ascii="宋体" w:hAnsi="宋体" w:eastAsia="宋体" w:cs="宋体"/>
                <w:i w:val="0"/>
                <w:iCs w:val="0"/>
                <w:caps w:val="0"/>
                <w:color w:val="000000"/>
                <w:spacing w:val="0"/>
                <w:sz w:val="24"/>
                <w:szCs w:val="24"/>
                <w:highlight w:val="none"/>
                <w:shd w:val="clear" w:color="auto" w:fill="FFFFFF"/>
                <w:lang w:val="en-US" w:eastAsia="zh-CN" w:bidi="zh-CN"/>
              </w:rPr>
            </w:pPr>
            <w:r>
              <w:rPr>
                <w:rFonts w:hint="eastAsia" w:ascii="宋体" w:hAnsi="宋体" w:eastAsia="宋体" w:cs="宋体"/>
                <w:i w:val="0"/>
                <w:iCs w:val="0"/>
                <w:caps w:val="0"/>
                <w:color w:val="000000"/>
                <w:spacing w:val="0"/>
                <w:sz w:val="24"/>
                <w:szCs w:val="24"/>
                <w:highlight w:val="none"/>
                <w:shd w:val="clear" w:color="auto" w:fill="FFFFFF"/>
                <w:lang w:val="en-US" w:eastAsia="zh-CN" w:bidi="zh-CN"/>
              </w:rPr>
              <w:t xml:space="preserve">具体的异议事项、基本事实及必要的证明材料； </w:t>
            </w:r>
          </w:p>
          <w:p w14:paraId="0B7FCA28">
            <w:pPr>
              <w:pStyle w:val="14"/>
              <w:keepNext w:val="0"/>
              <w:keepLines w:val="0"/>
              <w:pageBreakBefore w:val="0"/>
              <w:widowControl w:val="0"/>
              <w:numPr>
                <w:ilvl w:val="0"/>
                <w:numId w:val="3"/>
              </w:numPr>
              <w:tabs>
                <w:tab w:val="left" w:pos="321"/>
              </w:tabs>
              <w:kinsoku/>
              <w:wordWrap/>
              <w:overflowPunct/>
              <w:topLinePunct w:val="0"/>
              <w:autoSpaceDE/>
              <w:autoSpaceDN/>
              <w:bidi w:val="0"/>
              <w:adjustRightInd w:val="0"/>
              <w:snapToGrid w:val="0"/>
              <w:spacing w:line="240" w:lineRule="auto"/>
              <w:ind w:left="105" w:leftChars="50" w:right="0" w:firstLine="0"/>
              <w:jc w:val="both"/>
              <w:textAlignment w:val="auto"/>
              <w:rPr>
                <w:rFonts w:hint="eastAsia" w:ascii="宋体" w:hAnsi="宋体" w:eastAsia="宋体" w:cs="宋体"/>
                <w:i w:val="0"/>
                <w:iCs w:val="0"/>
                <w:caps w:val="0"/>
                <w:color w:val="000000"/>
                <w:spacing w:val="0"/>
                <w:sz w:val="24"/>
                <w:szCs w:val="24"/>
                <w:highlight w:val="none"/>
                <w:shd w:val="clear" w:color="auto" w:fill="FFFFFF"/>
                <w:lang w:val="en-US" w:eastAsia="zh-CN" w:bidi="zh-CN"/>
              </w:rPr>
            </w:pPr>
            <w:r>
              <w:rPr>
                <w:rFonts w:hint="eastAsia" w:ascii="宋体" w:hAnsi="宋体" w:eastAsia="宋体" w:cs="宋体"/>
                <w:i w:val="0"/>
                <w:iCs w:val="0"/>
                <w:caps w:val="0"/>
                <w:color w:val="000000"/>
                <w:spacing w:val="0"/>
                <w:sz w:val="24"/>
                <w:szCs w:val="24"/>
                <w:highlight w:val="none"/>
                <w:shd w:val="clear" w:color="auto" w:fill="FFFFFF"/>
                <w:lang w:val="en-US" w:eastAsia="zh-CN" w:bidi="zh-CN"/>
              </w:rPr>
              <w:t xml:space="preserve">明确的请求及主张； </w:t>
            </w:r>
          </w:p>
          <w:p w14:paraId="780D84E8">
            <w:pPr>
              <w:pStyle w:val="14"/>
              <w:keepNext w:val="0"/>
              <w:keepLines w:val="0"/>
              <w:pageBreakBefore w:val="0"/>
              <w:widowControl w:val="0"/>
              <w:numPr>
                <w:ilvl w:val="0"/>
                <w:numId w:val="3"/>
              </w:numPr>
              <w:tabs>
                <w:tab w:val="left" w:pos="321"/>
              </w:tabs>
              <w:kinsoku/>
              <w:wordWrap/>
              <w:overflowPunct/>
              <w:topLinePunct w:val="0"/>
              <w:autoSpaceDE/>
              <w:autoSpaceDN/>
              <w:bidi w:val="0"/>
              <w:adjustRightInd w:val="0"/>
              <w:snapToGrid w:val="0"/>
              <w:spacing w:line="240" w:lineRule="auto"/>
              <w:ind w:left="105" w:leftChars="50" w:right="0" w:firstLine="0"/>
              <w:jc w:val="both"/>
              <w:textAlignment w:val="auto"/>
              <w:rPr>
                <w:rFonts w:hint="eastAsia" w:ascii="宋体" w:hAnsi="宋体" w:eastAsia="宋体" w:cs="宋体"/>
                <w:i w:val="0"/>
                <w:iCs w:val="0"/>
                <w:caps w:val="0"/>
                <w:color w:val="000000"/>
                <w:spacing w:val="0"/>
                <w:sz w:val="24"/>
                <w:szCs w:val="24"/>
                <w:highlight w:val="none"/>
                <w:shd w:val="clear" w:color="auto" w:fill="FFFFFF"/>
                <w:lang w:val="en-US" w:eastAsia="zh-CN" w:bidi="zh-CN"/>
              </w:rPr>
            </w:pPr>
            <w:r>
              <w:rPr>
                <w:rFonts w:hint="eastAsia" w:ascii="宋体" w:hAnsi="宋体" w:eastAsia="宋体" w:cs="宋体"/>
                <w:i w:val="0"/>
                <w:iCs w:val="0"/>
                <w:caps w:val="0"/>
                <w:color w:val="000000"/>
                <w:spacing w:val="0"/>
                <w:sz w:val="24"/>
                <w:szCs w:val="24"/>
                <w:highlight w:val="none"/>
                <w:shd w:val="clear" w:color="auto" w:fill="FFFFFF"/>
                <w:lang w:val="en-US" w:eastAsia="zh-CN" w:bidi="zh-CN"/>
              </w:rPr>
              <w:t xml:space="preserve">提起异议的日期。 </w:t>
            </w:r>
          </w:p>
          <w:p w14:paraId="6B07FDA2">
            <w:pPr>
              <w:pStyle w:val="14"/>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jc w:val="both"/>
              <w:textAlignment w:val="auto"/>
              <w:rPr>
                <w:rFonts w:hint="eastAsia" w:ascii="宋体" w:hAnsi="宋体" w:eastAsia="宋体" w:cs="宋体"/>
                <w:i w:val="0"/>
                <w:iCs w:val="0"/>
                <w:caps w:val="0"/>
                <w:color w:val="000000"/>
                <w:spacing w:val="0"/>
                <w:sz w:val="24"/>
                <w:szCs w:val="24"/>
                <w:highlight w:val="none"/>
                <w:shd w:val="clear" w:color="auto" w:fill="FFFFFF"/>
                <w:lang w:val="en-US" w:eastAsia="zh-CN" w:bidi="zh-CN"/>
              </w:rPr>
            </w:pPr>
            <w:r>
              <w:rPr>
                <w:rFonts w:hint="eastAsia" w:ascii="宋体" w:hAnsi="宋体" w:eastAsia="宋体" w:cs="宋体"/>
                <w:i w:val="0"/>
                <w:iCs w:val="0"/>
                <w:caps w:val="0"/>
                <w:color w:val="000000"/>
                <w:spacing w:val="0"/>
                <w:sz w:val="24"/>
                <w:szCs w:val="24"/>
                <w:highlight w:val="none"/>
                <w:shd w:val="clear" w:color="auto" w:fill="FFFFFF"/>
                <w:lang w:val="en-US" w:eastAsia="zh-CN" w:bidi="zh-CN"/>
              </w:rPr>
              <w:t xml:space="preserve">异议人为法人的，应当由法定代表人或其委托代理人（需有委托授权书）签字并加盖公章。 </w:t>
            </w:r>
          </w:p>
          <w:p w14:paraId="40306E1A">
            <w:pPr>
              <w:pStyle w:val="14"/>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jc w:val="both"/>
              <w:textAlignment w:val="auto"/>
              <w:rPr>
                <w:rFonts w:hint="eastAsia" w:ascii="宋体" w:hAnsi="宋体" w:eastAsia="宋体" w:cs="宋体"/>
                <w:i w:val="0"/>
                <w:iCs w:val="0"/>
                <w:caps w:val="0"/>
                <w:color w:val="000000"/>
                <w:spacing w:val="0"/>
                <w:sz w:val="24"/>
                <w:szCs w:val="24"/>
                <w:highlight w:val="none"/>
                <w:shd w:val="clear" w:color="auto" w:fill="FFFFFF"/>
                <w:lang w:val="en-US" w:eastAsia="zh-CN" w:bidi="zh-CN"/>
              </w:rPr>
            </w:pPr>
            <w:r>
              <w:rPr>
                <w:rFonts w:hint="eastAsia" w:ascii="宋体" w:hAnsi="宋体" w:eastAsia="宋体" w:cs="宋体"/>
                <w:i w:val="0"/>
                <w:iCs w:val="0"/>
                <w:caps w:val="0"/>
                <w:color w:val="000000"/>
                <w:spacing w:val="0"/>
                <w:sz w:val="24"/>
                <w:szCs w:val="24"/>
                <w:highlight w:val="none"/>
                <w:shd w:val="clear" w:color="auto" w:fill="FFFFFF"/>
                <w:lang w:val="en-US" w:eastAsia="zh-CN" w:bidi="zh-CN"/>
              </w:rPr>
              <w:t xml:space="preserve">异议人需要修改、补充异议材料的，应当在异议期内提交修改或补充材料。 </w:t>
            </w:r>
          </w:p>
          <w:p w14:paraId="25ED4094">
            <w:pPr>
              <w:pStyle w:val="14"/>
              <w:keepNext w:val="0"/>
              <w:keepLines w:val="0"/>
              <w:pageBreakBefore w:val="0"/>
              <w:widowControl w:val="0"/>
              <w:kinsoku/>
              <w:wordWrap/>
              <w:overflowPunct/>
              <w:topLinePunct w:val="0"/>
              <w:autoSpaceDE/>
              <w:autoSpaceDN/>
              <w:bidi w:val="0"/>
              <w:adjustRightInd w:val="0"/>
              <w:snapToGrid w:val="0"/>
              <w:spacing w:line="240" w:lineRule="auto"/>
              <w:ind w:left="105" w:leftChars="50" w:right="0" w:firstLine="0"/>
              <w:jc w:val="both"/>
              <w:textAlignment w:val="auto"/>
              <w:rPr>
                <w:rFonts w:hint="eastAsia" w:ascii="宋体" w:hAnsi="宋体" w:eastAsia="宋体" w:cs="宋体"/>
                <w:i w:val="0"/>
                <w:iCs w:val="0"/>
                <w:caps w:val="0"/>
                <w:color w:val="000000"/>
                <w:spacing w:val="0"/>
                <w:sz w:val="24"/>
                <w:szCs w:val="24"/>
                <w:highlight w:val="none"/>
                <w:shd w:val="clear" w:color="auto" w:fill="FFFFFF"/>
                <w:lang w:val="en-US" w:eastAsia="zh-CN" w:bidi="zh-CN"/>
              </w:rPr>
            </w:pPr>
            <w:r>
              <w:rPr>
                <w:rFonts w:hint="eastAsia" w:ascii="宋体" w:hAnsi="宋体" w:eastAsia="宋体" w:cs="宋体"/>
                <w:i w:val="0"/>
                <w:iCs w:val="0"/>
                <w:caps w:val="0"/>
                <w:color w:val="000000"/>
                <w:spacing w:val="0"/>
                <w:sz w:val="24"/>
                <w:szCs w:val="24"/>
                <w:highlight w:val="none"/>
                <w:shd w:val="clear" w:color="auto" w:fill="FFFFFF"/>
                <w:lang w:val="en-US" w:eastAsia="zh-CN" w:bidi="zh-CN"/>
              </w:rPr>
              <w:t xml:space="preserve">（二）有下列情形之一的，不予受理： </w:t>
            </w:r>
          </w:p>
          <w:p w14:paraId="6F79C95B">
            <w:pPr>
              <w:pStyle w:val="14"/>
              <w:keepNext w:val="0"/>
              <w:keepLines w:val="0"/>
              <w:pageBreakBefore w:val="0"/>
              <w:widowControl w:val="0"/>
              <w:numPr>
                <w:ilvl w:val="0"/>
                <w:numId w:val="4"/>
              </w:numPr>
              <w:tabs>
                <w:tab w:val="left" w:pos="321"/>
              </w:tabs>
              <w:kinsoku/>
              <w:wordWrap/>
              <w:overflowPunct/>
              <w:topLinePunct w:val="0"/>
              <w:autoSpaceDE/>
              <w:autoSpaceDN/>
              <w:bidi w:val="0"/>
              <w:adjustRightInd w:val="0"/>
              <w:snapToGrid w:val="0"/>
              <w:spacing w:line="240" w:lineRule="auto"/>
              <w:ind w:left="105" w:leftChars="50" w:right="0" w:firstLine="0"/>
              <w:jc w:val="both"/>
              <w:textAlignment w:val="auto"/>
              <w:rPr>
                <w:rFonts w:hint="eastAsia" w:ascii="宋体" w:hAnsi="宋体" w:eastAsia="宋体" w:cs="宋体"/>
                <w:i w:val="0"/>
                <w:iCs w:val="0"/>
                <w:caps w:val="0"/>
                <w:color w:val="000000"/>
                <w:spacing w:val="0"/>
                <w:sz w:val="24"/>
                <w:szCs w:val="24"/>
                <w:highlight w:val="none"/>
                <w:shd w:val="clear" w:color="auto" w:fill="FFFFFF"/>
                <w:lang w:val="en-US" w:eastAsia="zh-CN" w:bidi="zh-CN"/>
              </w:rPr>
            </w:pPr>
            <w:r>
              <w:rPr>
                <w:rFonts w:hint="eastAsia" w:ascii="宋体" w:hAnsi="宋体" w:eastAsia="宋体" w:cs="宋体"/>
                <w:i w:val="0"/>
                <w:iCs w:val="0"/>
                <w:caps w:val="0"/>
                <w:color w:val="000000"/>
                <w:spacing w:val="0"/>
                <w:sz w:val="24"/>
                <w:szCs w:val="24"/>
                <w:highlight w:val="none"/>
                <w:shd w:val="clear" w:color="auto" w:fill="FFFFFF"/>
                <w:lang w:val="en-US" w:eastAsia="zh-CN" w:bidi="zh-CN"/>
              </w:rPr>
              <w:t>提起异议的主体不是所异议项目</w:t>
            </w:r>
            <w:r>
              <w:rPr>
                <w:rFonts w:hint="eastAsia" w:cs="宋体"/>
                <w:i w:val="0"/>
                <w:iCs w:val="0"/>
                <w:caps w:val="0"/>
                <w:color w:val="000000"/>
                <w:spacing w:val="0"/>
                <w:sz w:val="24"/>
                <w:szCs w:val="24"/>
                <w:highlight w:val="none"/>
                <w:shd w:val="clear" w:color="auto" w:fill="FFFFFF"/>
                <w:lang w:val="en-US" w:eastAsia="zh-CN" w:bidi="zh-CN"/>
              </w:rPr>
              <w:t>合作方</w:t>
            </w:r>
            <w:r>
              <w:rPr>
                <w:rFonts w:hint="eastAsia" w:ascii="宋体" w:hAnsi="宋体" w:eastAsia="宋体" w:cs="宋体"/>
                <w:i w:val="0"/>
                <w:iCs w:val="0"/>
                <w:caps w:val="0"/>
                <w:color w:val="000000"/>
                <w:spacing w:val="0"/>
                <w:sz w:val="24"/>
                <w:szCs w:val="24"/>
                <w:highlight w:val="none"/>
                <w:shd w:val="clear" w:color="auto" w:fill="FFFFFF"/>
                <w:lang w:val="en-US" w:eastAsia="zh-CN" w:bidi="zh-CN"/>
              </w:rPr>
              <w:t>的</w:t>
            </w:r>
            <w:r>
              <w:rPr>
                <w:rFonts w:hint="eastAsia" w:cs="宋体"/>
                <w:i w:val="0"/>
                <w:iCs w:val="0"/>
                <w:caps w:val="0"/>
                <w:color w:val="000000"/>
                <w:spacing w:val="0"/>
                <w:sz w:val="24"/>
                <w:szCs w:val="24"/>
                <w:highlight w:val="none"/>
                <w:shd w:val="clear" w:color="auto" w:fill="FFFFFF"/>
                <w:lang w:val="en-US" w:eastAsia="zh-CN" w:bidi="zh-CN"/>
              </w:rPr>
              <w:t>，或者未通过资格审查的合作方</w:t>
            </w:r>
            <w:r>
              <w:rPr>
                <w:rFonts w:hint="eastAsia" w:ascii="宋体" w:hAnsi="宋体" w:eastAsia="宋体" w:cs="宋体"/>
                <w:i w:val="0"/>
                <w:iCs w:val="0"/>
                <w:caps w:val="0"/>
                <w:color w:val="000000"/>
                <w:spacing w:val="0"/>
                <w:sz w:val="24"/>
                <w:szCs w:val="24"/>
                <w:highlight w:val="none"/>
                <w:shd w:val="clear" w:color="auto" w:fill="FFFFFF"/>
                <w:lang w:val="en-US" w:eastAsia="zh-CN" w:bidi="zh-CN"/>
              </w:rPr>
              <w:t xml:space="preserve">； </w:t>
            </w:r>
          </w:p>
          <w:p w14:paraId="72120A61">
            <w:pPr>
              <w:pStyle w:val="14"/>
              <w:keepNext w:val="0"/>
              <w:keepLines w:val="0"/>
              <w:pageBreakBefore w:val="0"/>
              <w:widowControl w:val="0"/>
              <w:numPr>
                <w:ilvl w:val="0"/>
                <w:numId w:val="4"/>
              </w:numPr>
              <w:tabs>
                <w:tab w:val="left" w:pos="321"/>
              </w:tabs>
              <w:kinsoku/>
              <w:wordWrap/>
              <w:overflowPunct/>
              <w:topLinePunct w:val="0"/>
              <w:autoSpaceDE/>
              <w:autoSpaceDN/>
              <w:bidi w:val="0"/>
              <w:adjustRightInd w:val="0"/>
              <w:snapToGrid w:val="0"/>
              <w:spacing w:line="240" w:lineRule="auto"/>
              <w:ind w:left="105" w:leftChars="50" w:right="0" w:firstLine="0"/>
              <w:jc w:val="both"/>
              <w:textAlignment w:val="auto"/>
              <w:rPr>
                <w:rFonts w:hint="eastAsia" w:ascii="宋体" w:hAnsi="宋体" w:eastAsia="宋体" w:cs="宋体"/>
                <w:i w:val="0"/>
                <w:iCs w:val="0"/>
                <w:caps w:val="0"/>
                <w:color w:val="000000"/>
                <w:spacing w:val="0"/>
                <w:sz w:val="24"/>
                <w:szCs w:val="24"/>
                <w:highlight w:val="none"/>
                <w:shd w:val="clear" w:color="auto" w:fill="FFFFFF"/>
                <w:lang w:val="en-US" w:eastAsia="zh-CN" w:bidi="zh-CN"/>
              </w:rPr>
            </w:pPr>
            <w:r>
              <w:rPr>
                <w:rFonts w:hint="eastAsia" w:ascii="宋体" w:hAnsi="宋体" w:eastAsia="宋体" w:cs="宋体"/>
                <w:i w:val="0"/>
                <w:iCs w:val="0"/>
                <w:caps w:val="0"/>
                <w:color w:val="000000"/>
                <w:spacing w:val="0"/>
                <w:sz w:val="24"/>
                <w:szCs w:val="24"/>
                <w:highlight w:val="none"/>
                <w:shd w:val="clear" w:color="auto" w:fill="FFFFFF"/>
                <w:lang w:val="en-US" w:eastAsia="zh-CN" w:bidi="zh-CN"/>
              </w:rPr>
              <w:t xml:space="preserve">异议材料不完整的； </w:t>
            </w:r>
          </w:p>
          <w:p w14:paraId="648ED840">
            <w:pPr>
              <w:pStyle w:val="14"/>
              <w:keepNext w:val="0"/>
              <w:keepLines w:val="0"/>
              <w:pageBreakBefore w:val="0"/>
              <w:widowControl w:val="0"/>
              <w:numPr>
                <w:ilvl w:val="0"/>
                <w:numId w:val="4"/>
              </w:numPr>
              <w:tabs>
                <w:tab w:val="left" w:pos="321"/>
              </w:tabs>
              <w:kinsoku/>
              <w:wordWrap/>
              <w:overflowPunct/>
              <w:topLinePunct w:val="0"/>
              <w:autoSpaceDE/>
              <w:autoSpaceDN/>
              <w:bidi w:val="0"/>
              <w:adjustRightInd w:val="0"/>
              <w:snapToGrid w:val="0"/>
              <w:spacing w:line="240" w:lineRule="auto"/>
              <w:ind w:left="105" w:leftChars="50" w:right="0" w:firstLine="0"/>
              <w:jc w:val="both"/>
              <w:textAlignment w:val="auto"/>
              <w:rPr>
                <w:rFonts w:hint="eastAsia" w:ascii="宋体" w:hAnsi="宋体" w:eastAsia="宋体" w:cs="宋体"/>
                <w:i w:val="0"/>
                <w:iCs w:val="0"/>
                <w:caps w:val="0"/>
                <w:color w:val="000000"/>
                <w:spacing w:val="0"/>
                <w:sz w:val="24"/>
                <w:szCs w:val="24"/>
                <w:highlight w:val="none"/>
                <w:shd w:val="clear" w:color="auto" w:fill="FFFFFF"/>
                <w:lang w:val="en-US" w:eastAsia="zh-CN" w:bidi="zh-CN"/>
              </w:rPr>
            </w:pPr>
            <w:r>
              <w:rPr>
                <w:rFonts w:hint="eastAsia" w:ascii="宋体" w:hAnsi="宋体" w:eastAsia="宋体" w:cs="宋体"/>
                <w:i w:val="0"/>
                <w:iCs w:val="0"/>
                <w:caps w:val="0"/>
                <w:color w:val="000000"/>
                <w:spacing w:val="0"/>
                <w:sz w:val="24"/>
                <w:szCs w:val="24"/>
                <w:highlight w:val="none"/>
                <w:shd w:val="clear" w:color="auto" w:fill="FFFFFF"/>
                <w:lang w:val="en-US" w:eastAsia="zh-CN" w:bidi="zh-CN"/>
              </w:rPr>
              <w:t>异议事项含有主观猜测等内容且未提供有效线索、难以查证的。</w:t>
            </w:r>
          </w:p>
        </w:tc>
      </w:tr>
      <w:tr w14:paraId="25C2D7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10076" w:type="dxa"/>
            <w:gridSpan w:val="2"/>
            <w:tcBorders>
              <w:top w:val="single" w:color="auto" w:sz="4" w:space="0"/>
              <w:left w:val="single" w:color="auto" w:sz="4" w:space="0"/>
              <w:bottom w:val="single" w:color="auto" w:sz="4" w:space="0"/>
              <w:right w:val="single" w:color="auto" w:sz="4" w:space="0"/>
            </w:tcBorders>
            <w:noWrap w:val="0"/>
            <w:vAlign w:val="center"/>
          </w:tcPr>
          <w:p w14:paraId="38304283">
            <w:pPr>
              <w:pStyle w:val="14"/>
              <w:keepNext w:val="0"/>
              <w:keepLines w:val="0"/>
              <w:pageBreakBefore w:val="0"/>
              <w:widowControl w:val="0"/>
              <w:numPr>
                <w:ilvl w:val="0"/>
                <w:numId w:val="0"/>
              </w:numPr>
              <w:tabs>
                <w:tab w:val="left" w:pos="321"/>
              </w:tabs>
              <w:kinsoku/>
              <w:wordWrap/>
              <w:overflowPunct/>
              <w:topLinePunct w:val="0"/>
              <w:autoSpaceDE/>
              <w:autoSpaceDN/>
              <w:bidi w:val="0"/>
              <w:adjustRightInd w:val="0"/>
              <w:snapToGrid w:val="0"/>
              <w:spacing w:line="240" w:lineRule="auto"/>
              <w:ind w:left="105" w:leftChars="50" w:right="0" w:rightChars="0" w:firstLine="0"/>
              <w:jc w:val="center"/>
              <w:textAlignment w:val="auto"/>
              <w:rPr>
                <w:rFonts w:hint="eastAsia" w:ascii="宋体" w:hAnsi="宋体" w:eastAsia="宋体" w:cs="宋体"/>
                <w:color w:val="000000"/>
                <w:spacing w:val="-3"/>
                <w:sz w:val="24"/>
                <w:szCs w:val="24"/>
                <w:highlight w:val="none"/>
                <w:lang w:eastAsia="zh-CN"/>
              </w:rPr>
            </w:pPr>
            <w:r>
              <w:rPr>
                <w:rFonts w:hint="eastAsia" w:cs="宋体"/>
                <w:color w:val="000000"/>
                <w:spacing w:val="-3"/>
                <w:sz w:val="24"/>
                <w:szCs w:val="24"/>
                <w:highlight w:val="none"/>
                <w:lang w:eastAsia="zh-CN"/>
              </w:rPr>
              <w:t>九</w:t>
            </w:r>
            <w:r>
              <w:rPr>
                <w:rFonts w:hint="eastAsia" w:ascii="宋体" w:hAnsi="宋体" w:eastAsia="宋体" w:cs="宋体"/>
                <w:color w:val="000000"/>
                <w:spacing w:val="-3"/>
                <w:sz w:val="24"/>
                <w:szCs w:val="24"/>
                <w:highlight w:val="none"/>
                <w:lang w:eastAsia="zh-CN"/>
              </w:rPr>
              <w:t>、联系方式</w:t>
            </w:r>
          </w:p>
        </w:tc>
      </w:tr>
      <w:tr w14:paraId="389AD4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355" w:type="dxa"/>
            <w:tcBorders>
              <w:top w:val="single" w:color="auto" w:sz="4" w:space="0"/>
              <w:left w:val="single" w:color="auto" w:sz="4" w:space="0"/>
              <w:bottom w:val="single" w:color="auto" w:sz="4" w:space="0"/>
              <w:right w:val="single" w:color="auto" w:sz="4" w:space="0"/>
            </w:tcBorders>
            <w:noWrap w:val="0"/>
            <w:vAlign w:val="center"/>
          </w:tcPr>
          <w:p w14:paraId="76D8B89A">
            <w:pPr>
              <w:pStyle w:val="14"/>
              <w:keepNext w:val="0"/>
              <w:keepLines w:val="0"/>
              <w:pageBreakBefore w:val="0"/>
              <w:widowControl w:val="0"/>
              <w:numPr>
                <w:ilvl w:val="0"/>
                <w:numId w:val="0"/>
              </w:numPr>
              <w:tabs>
                <w:tab w:val="left" w:pos="321"/>
              </w:tabs>
              <w:kinsoku/>
              <w:wordWrap/>
              <w:overflowPunct/>
              <w:topLinePunct w:val="0"/>
              <w:autoSpaceDE/>
              <w:autoSpaceDN/>
              <w:bidi w:val="0"/>
              <w:adjustRightInd w:val="0"/>
              <w:snapToGrid w:val="0"/>
              <w:spacing w:line="240" w:lineRule="auto"/>
              <w:ind w:left="105" w:leftChars="50" w:right="0" w:rightChars="0" w:firstLine="0"/>
              <w:jc w:val="both"/>
              <w:textAlignment w:val="auto"/>
              <w:rPr>
                <w:rFonts w:hint="eastAsia" w:ascii="宋体" w:hAnsi="宋体" w:eastAsia="宋体" w:cs="宋体"/>
                <w:color w:val="000000"/>
                <w:spacing w:val="-3"/>
                <w:sz w:val="24"/>
                <w:szCs w:val="24"/>
                <w:highlight w:val="none"/>
              </w:rPr>
            </w:pPr>
            <w:r>
              <w:rPr>
                <w:rFonts w:hint="eastAsia" w:ascii="宋体" w:hAnsi="宋体" w:eastAsia="宋体" w:cs="宋体"/>
                <w:color w:val="000000"/>
                <w:sz w:val="24"/>
                <w:szCs w:val="24"/>
                <w:highlight w:val="none"/>
              </w:rPr>
              <w:t>现场</w:t>
            </w:r>
            <w:r>
              <w:rPr>
                <w:rFonts w:hint="eastAsia" w:cs="宋体"/>
                <w:color w:val="000000"/>
                <w:sz w:val="24"/>
                <w:szCs w:val="24"/>
                <w:highlight w:val="none"/>
                <w:lang w:eastAsia="zh-CN"/>
              </w:rPr>
              <w:t>实勘</w:t>
            </w:r>
            <w:r>
              <w:rPr>
                <w:rFonts w:hint="eastAsia" w:ascii="宋体" w:hAnsi="宋体" w:eastAsia="宋体" w:cs="宋体"/>
                <w:color w:val="000000"/>
                <w:sz w:val="24"/>
                <w:szCs w:val="24"/>
                <w:highlight w:val="none"/>
              </w:rPr>
              <w:t xml:space="preserve"> </w:t>
            </w:r>
          </w:p>
        </w:tc>
        <w:tc>
          <w:tcPr>
            <w:tcW w:w="8721" w:type="dxa"/>
            <w:tcBorders>
              <w:top w:val="single" w:color="auto" w:sz="4" w:space="0"/>
              <w:left w:val="single" w:color="auto" w:sz="4" w:space="0"/>
              <w:bottom w:val="single" w:color="auto" w:sz="4" w:space="0"/>
              <w:right w:val="single" w:color="auto" w:sz="4" w:space="0"/>
            </w:tcBorders>
            <w:noWrap w:val="0"/>
            <w:vAlign w:val="center"/>
          </w:tcPr>
          <w:p w14:paraId="57B40042">
            <w:pPr>
              <w:pStyle w:val="14"/>
              <w:keepNext w:val="0"/>
              <w:keepLines w:val="0"/>
              <w:pageBreakBefore w:val="0"/>
              <w:widowControl w:val="0"/>
              <w:numPr>
                <w:ilvl w:val="0"/>
                <w:numId w:val="0"/>
              </w:numPr>
              <w:tabs>
                <w:tab w:val="left" w:pos="321"/>
              </w:tabs>
              <w:kinsoku/>
              <w:wordWrap/>
              <w:overflowPunct/>
              <w:topLinePunct w:val="0"/>
              <w:autoSpaceDE/>
              <w:autoSpaceDN/>
              <w:bidi w:val="0"/>
              <w:adjustRightInd w:val="0"/>
              <w:snapToGrid w:val="0"/>
              <w:spacing w:line="240" w:lineRule="auto"/>
              <w:ind w:left="105" w:leftChars="50" w:right="0" w:rightChars="0" w:firstLine="0"/>
              <w:jc w:val="both"/>
              <w:textAlignment w:val="auto"/>
              <w:rPr>
                <w:rFonts w:hint="eastAsia" w:ascii="宋体" w:hAnsi="宋体" w:eastAsia="宋体" w:cs="宋体"/>
                <w:color w:val="000000"/>
                <w:spacing w:val="-3"/>
                <w:sz w:val="24"/>
                <w:szCs w:val="24"/>
                <w:highlight w:val="none"/>
              </w:rPr>
            </w:pPr>
            <w:r>
              <w:rPr>
                <w:rFonts w:hint="eastAsia" w:ascii="宋体" w:hAnsi="宋体" w:eastAsia="宋体" w:cs="宋体"/>
                <w:i w:val="0"/>
                <w:iCs w:val="0"/>
                <w:caps w:val="0"/>
                <w:color w:val="000000"/>
                <w:spacing w:val="0"/>
                <w:sz w:val="24"/>
                <w:szCs w:val="24"/>
                <w:highlight w:val="none"/>
                <w:shd w:val="clear" w:color="auto" w:fill="FFFFFF"/>
                <w:lang w:val="en-US" w:eastAsia="zh-CN" w:bidi="zh-CN"/>
              </w:rPr>
              <w:t>联系人：王工  电话：0551-</w:t>
            </w:r>
            <w:r>
              <w:rPr>
                <w:rFonts w:hint="eastAsia" w:cs="宋体"/>
                <w:i w:val="0"/>
                <w:iCs w:val="0"/>
                <w:caps w:val="0"/>
                <w:color w:val="000000"/>
                <w:spacing w:val="0"/>
                <w:sz w:val="24"/>
                <w:szCs w:val="24"/>
                <w:highlight w:val="none"/>
                <w:shd w:val="clear" w:color="auto" w:fill="FFFFFF"/>
                <w:lang w:val="en-US" w:eastAsia="zh-CN" w:bidi="zh-CN"/>
              </w:rPr>
              <w:t>65395636</w:t>
            </w:r>
            <w:r>
              <w:rPr>
                <w:rFonts w:hint="eastAsia" w:ascii="宋体" w:hAnsi="宋体" w:eastAsia="宋体" w:cs="宋体"/>
                <w:i w:val="0"/>
                <w:iCs w:val="0"/>
                <w:caps w:val="0"/>
                <w:color w:val="000000"/>
                <w:spacing w:val="0"/>
                <w:sz w:val="24"/>
                <w:szCs w:val="24"/>
                <w:highlight w:val="none"/>
                <w:shd w:val="clear" w:color="auto" w:fill="FFFFFF"/>
                <w:lang w:val="en-US" w:eastAsia="zh-CN" w:bidi="zh-CN"/>
              </w:rPr>
              <w:t xml:space="preserve"> </w:t>
            </w:r>
            <w:r>
              <w:rPr>
                <w:rFonts w:hint="eastAsia" w:ascii="宋体" w:hAnsi="宋体" w:eastAsia="宋体" w:cs="宋体"/>
                <w:color w:val="000000"/>
                <w:sz w:val="24"/>
                <w:szCs w:val="24"/>
                <w:highlight w:val="none"/>
              </w:rPr>
              <w:t xml:space="preserve">  </w:t>
            </w:r>
          </w:p>
        </w:tc>
      </w:tr>
      <w:tr w14:paraId="522E29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10076" w:type="dxa"/>
            <w:gridSpan w:val="2"/>
            <w:tcBorders>
              <w:top w:val="single" w:color="auto" w:sz="4" w:space="0"/>
              <w:left w:val="single" w:color="auto" w:sz="4" w:space="0"/>
              <w:bottom w:val="single" w:color="auto" w:sz="4" w:space="0"/>
              <w:right w:val="single" w:color="auto" w:sz="4" w:space="0"/>
            </w:tcBorders>
            <w:noWrap w:val="0"/>
            <w:vAlign w:val="center"/>
          </w:tcPr>
          <w:p w14:paraId="662FAB48">
            <w:pPr>
              <w:pStyle w:val="14"/>
              <w:keepNext w:val="0"/>
              <w:keepLines w:val="0"/>
              <w:pageBreakBefore w:val="0"/>
              <w:widowControl w:val="0"/>
              <w:kinsoku/>
              <w:wordWrap/>
              <w:overflowPunct/>
              <w:topLinePunct w:val="0"/>
              <w:autoSpaceDE/>
              <w:autoSpaceDN/>
              <w:bidi w:val="0"/>
              <w:adjustRightInd w:val="0"/>
              <w:snapToGrid w:val="0"/>
              <w:spacing w:line="240" w:lineRule="auto"/>
              <w:ind w:left="105" w:leftChars="50" w:right="0" w:rightChars="0" w:firstLine="0"/>
              <w:jc w:val="both"/>
              <w:textAlignment w:val="auto"/>
              <w:rPr>
                <w:rFonts w:hint="eastAsia" w:ascii="宋体" w:hAnsi="宋体" w:eastAsia="宋体" w:cs="宋体"/>
                <w:color w:val="000000"/>
                <w:spacing w:val="-6"/>
                <w:sz w:val="24"/>
                <w:szCs w:val="24"/>
                <w:highlight w:val="none"/>
              </w:rPr>
            </w:pPr>
            <w:r>
              <w:rPr>
                <w:rFonts w:hint="eastAsia" w:ascii="宋体" w:hAnsi="宋体" w:eastAsia="宋体" w:cs="宋体"/>
                <w:color w:val="000000"/>
                <w:spacing w:val="-3"/>
                <w:sz w:val="24"/>
                <w:szCs w:val="24"/>
                <w:highlight w:val="none"/>
              </w:rPr>
              <w:t>本项目合作方如需咨询，务必首先认真阅读本项目公告，并针对具体条款进行咨询。本公告为本项目唯一法定文书，一切解释以本公告为准。商家需自行评估参与本次招商的预期风险及收益，参与合肥文旅博览集团野生动物园管理有限公司招商视作认可合肥文旅博览集团野生动物园管理有限公司招商相关要求及规定，本招商公告解释权归合肥文旅博览集团野生动物园管理有限公司所有。</w:t>
            </w:r>
          </w:p>
        </w:tc>
      </w:tr>
    </w:tbl>
    <w:p w14:paraId="499D13E1">
      <w:pPr>
        <w:pStyle w:val="6"/>
        <w:snapToGrid w:val="0"/>
        <w:spacing w:line="360" w:lineRule="auto"/>
        <w:jc w:val="left"/>
        <w:rPr>
          <w:rFonts w:hint="eastAsia" w:ascii="宋体" w:hAnsi="宋体" w:eastAsia="宋体" w:cs="宋体"/>
          <w:color w:val="000000"/>
          <w:sz w:val="28"/>
          <w:szCs w:val="28"/>
          <w:highlight w:val="none"/>
        </w:rPr>
      </w:pPr>
      <w:r>
        <w:rPr>
          <w:rFonts w:hint="eastAsia" w:ascii="Arial" w:hAnsi="Arial" w:eastAsia="宋体" w:cs="Arial"/>
          <w:sz w:val="21"/>
          <w:szCs w:val="21"/>
          <w:highlight w:val="none"/>
          <w:lang w:eastAsia="zh-CN"/>
        </w:rPr>
        <w:br w:type="page"/>
      </w:r>
    </w:p>
    <w:p w14:paraId="298EE778">
      <w:pPr>
        <w:pStyle w:val="2"/>
        <w:jc w:val="both"/>
        <w:rPr>
          <w:rFonts w:hint="eastAsia" w:ascii="方正小标宋简体" w:hAnsi="方正小标宋简体" w:eastAsia="方正小标宋简体" w:cs="方正小标宋简体"/>
          <w:b w:val="0"/>
          <w:bCs w:val="0"/>
          <w:sz w:val="32"/>
          <w:szCs w:val="32"/>
          <w:highlight w:val="none"/>
          <w:lang w:val="en-US" w:eastAsia="zh-CN"/>
        </w:rPr>
      </w:pPr>
      <w:r>
        <w:rPr>
          <w:rFonts w:hint="eastAsia" w:ascii="方正小标宋简体" w:hAnsi="方正小标宋简体" w:eastAsia="方正小标宋简体" w:cs="方正小标宋简体"/>
          <w:b w:val="0"/>
          <w:bCs w:val="0"/>
          <w:sz w:val="32"/>
          <w:szCs w:val="32"/>
          <w:highlight w:val="none"/>
          <w:lang w:eastAsia="zh-CN"/>
        </w:rPr>
        <w:t>附件一：</w:t>
      </w:r>
      <w:r>
        <w:rPr>
          <w:rFonts w:hint="eastAsia" w:ascii="方正小标宋简体" w:hAnsi="方正小标宋简体" w:eastAsia="方正小标宋简体" w:cs="方正小标宋简体"/>
          <w:b w:val="0"/>
          <w:bCs w:val="0"/>
          <w:sz w:val="32"/>
          <w:szCs w:val="32"/>
          <w:highlight w:val="none"/>
          <w:lang w:val="en-US" w:eastAsia="zh-CN"/>
        </w:rPr>
        <w:t xml:space="preserve">  </w:t>
      </w:r>
    </w:p>
    <w:p w14:paraId="613F67E3">
      <w:pPr>
        <w:pStyle w:val="2"/>
        <w:jc w:val="center"/>
        <w:rPr>
          <w:rFonts w:hint="eastAsia" w:ascii="方正小标宋简体" w:hAnsi="方正小标宋简体" w:eastAsia="方正小标宋简体" w:cs="方正小标宋简体"/>
          <w:b w:val="0"/>
          <w:bCs w:val="0"/>
          <w:sz w:val="32"/>
          <w:szCs w:val="32"/>
          <w:highlight w:val="none"/>
          <w:lang w:eastAsia="zh-CN"/>
        </w:rPr>
      </w:pPr>
      <w:r>
        <w:rPr>
          <w:rFonts w:hint="eastAsia" w:ascii="方正小标宋简体" w:hAnsi="方正小标宋简体" w:eastAsia="方正小标宋简体" w:cs="方正小标宋简体"/>
          <w:b w:val="0"/>
          <w:bCs w:val="0"/>
          <w:sz w:val="32"/>
          <w:szCs w:val="32"/>
          <w:highlight w:val="none"/>
          <w:lang w:eastAsia="zh-CN"/>
        </w:rPr>
        <w:t>授权书</w:t>
      </w:r>
    </w:p>
    <w:p w14:paraId="79105B50">
      <w:pPr>
        <w:pStyle w:val="6"/>
        <w:snapToGrid w:val="0"/>
        <w:spacing w:line="360" w:lineRule="auto"/>
        <w:ind w:firstLine="480" w:firstLineChars="200"/>
        <w:jc w:val="left"/>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t>本授权书声明</w:t>
      </w:r>
      <w:r>
        <w:rPr>
          <w:rFonts w:hint="eastAsia" w:ascii="宋体" w:hAnsi="宋体" w:eastAsia="宋体" w:cs="宋体"/>
          <w:color w:val="000000"/>
          <w:sz w:val="24"/>
          <w:szCs w:val="28"/>
          <w:highlight w:val="none"/>
          <w:u w:val="single"/>
        </w:rPr>
        <w:t xml:space="preserve">：           </w:t>
      </w:r>
      <w:r>
        <w:rPr>
          <w:rFonts w:hint="eastAsia" w:ascii="宋体" w:hAnsi="宋体" w:eastAsia="宋体" w:cs="宋体"/>
          <w:color w:val="000000"/>
          <w:sz w:val="24"/>
          <w:szCs w:val="28"/>
          <w:highlight w:val="none"/>
        </w:rPr>
        <w:t>公司授权</w:t>
      </w:r>
      <w:r>
        <w:rPr>
          <w:rFonts w:hint="eastAsia" w:ascii="宋体" w:hAnsi="宋体" w:eastAsia="宋体" w:cs="宋体"/>
          <w:color w:val="000000"/>
          <w:sz w:val="24"/>
          <w:szCs w:val="28"/>
          <w:highlight w:val="none"/>
          <w:u w:val="single"/>
        </w:rPr>
        <w:t xml:space="preserve">        </w:t>
      </w:r>
      <w:r>
        <w:rPr>
          <w:rFonts w:hint="eastAsia" w:ascii="宋体" w:hAnsi="宋体" w:eastAsia="宋体" w:cs="宋体"/>
          <w:color w:val="000000"/>
          <w:sz w:val="24"/>
          <w:szCs w:val="28"/>
          <w:highlight w:val="none"/>
        </w:rPr>
        <w:t>（</w:t>
      </w:r>
      <w:r>
        <w:rPr>
          <w:rFonts w:hint="eastAsia" w:hAnsi="宋体" w:eastAsia="宋体" w:cs="宋体"/>
          <w:color w:val="000000"/>
          <w:sz w:val="24"/>
          <w:szCs w:val="28"/>
          <w:highlight w:val="none"/>
          <w:lang w:eastAsia="zh-CN"/>
        </w:rPr>
        <w:t>合作方</w:t>
      </w:r>
      <w:r>
        <w:rPr>
          <w:rFonts w:hint="eastAsia" w:ascii="宋体" w:hAnsi="宋体" w:eastAsia="宋体" w:cs="宋体"/>
          <w:color w:val="000000"/>
          <w:sz w:val="24"/>
          <w:szCs w:val="28"/>
          <w:highlight w:val="none"/>
        </w:rPr>
        <w:t>授权代表姓名、职务，手机号码）代表本公司参加合肥文旅博览集团野生动物园管理有限公司</w:t>
      </w:r>
      <w:r>
        <w:rPr>
          <w:rFonts w:hint="eastAsia" w:ascii="宋体" w:hAnsi="宋体" w:eastAsia="宋体" w:cs="宋体"/>
          <w:color w:val="000000"/>
          <w:sz w:val="24"/>
          <w:szCs w:val="28"/>
          <w:highlight w:val="none"/>
          <w:u w:val="single"/>
        </w:rPr>
        <w:t xml:space="preserve">         </w:t>
      </w:r>
      <w:r>
        <w:rPr>
          <w:rFonts w:hint="eastAsia" w:ascii="宋体" w:hAnsi="宋体" w:eastAsia="宋体" w:cs="宋体"/>
          <w:color w:val="000000"/>
          <w:sz w:val="24"/>
          <w:szCs w:val="28"/>
          <w:highlight w:val="none"/>
          <w:u w:val="single"/>
          <w:lang w:val="en-US" w:eastAsia="zh-CN"/>
        </w:rPr>
        <w:t xml:space="preserve">  </w:t>
      </w:r>
      <w:r>
        <w:rPr>
          <w:rFonts w:hint="eastAsia" w:ascii="宋体" w:hAnsi="宋体" w:eastAsia="宋体" w:cs="宋体"/>
          <w:color w:val="000000"/>
          <w:sz w:val="24"/>
          <w:szCs w:val="28"/>
          <w:highlight w:val="none"/>
          <w:u w:val="none"/>
          <w:lang w:eastAsia="zh-CN"/>
        </w:rPr>
        <w:t>项目</w:t>
      </w:r>
      <w:r>
        <w:rPr>
          <w:rFonts w:hint="eastAsia" w:ascii="宋体" w:hAnsi="宋体" w:eastAsia="宋体" w:cs="宋体"/>
          <w:bCs/>
          <w:color w:val="000000"/>
          <w:sz w:val="24"/>
          <w:szCs w:val="28"/>
          <w:highlight w:val="none"/>
        </w:rPr>
        <w:t>招</w:t>
      </w:r>
      <w:r>
        <w:rPr>
          <w:rFonts w:hint="eastAsia" w:ascii="宋体" w:hAnsi="宋体" w:eastAsia="宋体" w:cs="宋体"/>
          <w:bCs/>
          <w:color w:val="000000"/>
          <w:sz w:val="24"/>
          <w:szCs w:val="28"/>
          <w:highlight w:val="none"/>
          <w:lang w:eastAsia="zh-CN"/>
        </w:rPr>
        <w:t>商</w:t>
      </w:r>
      <w:r>
        <w:rPr>
          <w:rFonts w:hint="eastAsia" w:ascii="宋体" w:hAnsi="宋体" w:eastAsia="宋体" w:cs="宋体"/>
          <w:color w:val="000000"/>
          <w:sz w:val="24"/>
          <w:szCs w:val="28"/>
          <w:highlight w:val="none"/>
        </w:rPr>
        <w:t>，全权代表本公司处理</w:t>
      </w:r>
      <w:r>
        <w:rPr>
          <w:rFonts w:hint="eastAsia" w:ascii="宋体" w:hAnsi="宋体" w:eastAsia="宋体" w:cs="宋体"/>
          <w:color w:val="000000"/>
          <w:sz w:val="24"/>
          <w:szCs w:val="28"/>
          <w:highlight w:val="none"/>
          <w:lang w:eastAsia="zh-CN"/>
        </w:rPr>
        <w:t>招商</w:t>
      </w:r>
      <w:r>
        <w:rPr>
          <w:rFonts w:hint="eastAsia" w:ascii="宋体" w:hAnsi="宋体" w:eastAsia="宋体" w:cs="宋体"/>
          <w:color w:val="000000"/>
          <w:sz w:val="24"/>
          <w:szCs w:val="28"/>
          <w:highlight w:val="none"/>
        </w:rPr>
        <w:t>过程的一切事宜，包括但不限于：投标、参与开标、谈判、签约等。</w:t>
      </w:r>
      <w:r>
        <w:rPr>
          <w:rFonts w:hint="eastAsia" w:hAnsi="宋体" w:eastAsia="宋体" w:cs="宋体"/>
          <w:color w:val="000000"/>
          <w:sz w:val="24"/>
          <w:szCs w:val="28"/>
          <w:highlight w:val="none"/>
          <w:lang w:eastAsia="zh-CN"/>
        </w:rPr>
        <w:t>合作方</w:t>
      </w:r>
      <w:r>
        <w:rPr>
          <w:rFonts w:hint="eastAsia" w:ascii="宋体" w:hAnsi="宋体" w:eastAsia="宋体" w:cs="宋体"/>
          <w:color w:val="000000"/>
          <w:sz w:val="24"/>
          <w:szCs w:val="28"/>
          <w:highlight w:val="none"/>
        </w:rPr>
        <w:t>授权代表在</w:t>
      </w:r>
      <w:r>
        <w:rPr>
          <w:rFonts w:hint="eastAsia" w:ascii="宋体" w:hAnsi="宋体" w:eastAsia="宋体" w:cs="宋体"/>
          <w:color w:val="000000"/>
          <w:sz w:val="24"/>
          <w:szCs w:val="28"/>
          <w:highlight w:val="none"/>
          <w:lang w:eastAsia="zh-CN"/>
        </w:rPr>
        <w:t>招商</w:t>
      </w:r>
      <w:r>
        <w:rPr>
          <w:rFonts w:hint="eastAsia" w:ascii="宋体" w:hAnsi="宋体" w:eastAsia="宋体" w:cs="宋体"/>
          <w:color w:val="000000"/>
          <w:sz w:val="24"/>
          <w:szCs w:val="28"/>
          <w:highlight w:val="none"/>
        </w:rPr>
        <w:t>过程中所签署的一切文件和处理与之有关的一切事务，本公司均予以认可并对此承担责任。</w:t>
      </w:r>
      <w:r>
        <w:rPr>
          <w:rFonts w:hint="eastAsia" w:hAnsi="宋体" w:eastAsia="宋体" w:cs="宋体"/>
          <w:color w:val="000000"/>
          <w:sz w:val="24"/>
          <w:szCs w:val="28"/>
          <w:highlight w:val="none"/>
          <w:lang w:eastAsia="zh-CN"/>
        </w:rPr>
        <w:t>合作方</w:t>
      </w:r>
      <w:r>
        <w:rPr>
          <w:rFonts w:hint="eastAsia" w:ascii="宋体" w:hAnsi="宋体" w:eastAsia="宋体" w:cs="宋体"/>
          <w:color w:val="000000"/>
          <w:sz w:val="24"/>
          <w:szCs w:val="28"/>
          <w:highlight w:val="none"/>
        </w:rPr>
        <w:t>授权代表无转委托权。特此授权。</w:t>
      </w:r>
    </w:p>
    <w:p w14:paraId="061C9DC4">
      <w:pPr>
        <w:pStyle w:val="6"/>
        <w:snapToGrid w:val="0"/>
        <w:spacing w:line="360" w:lineRule="auto"/>
        <w:ind w:firstLine="480" w:firstLineChars="200"/>
        <w:jc w:val="left"/>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t>本授权书自出具之日起生效。</w:t>
      </w:r>
    </w:p>
    <w:p w14:paraId="35FC1057">
      <w:pPr>
        <w:spacing w:line="360" w:lineRule="auto"/>
        <w:rPr>
          <w:rFonts w:hint="eastAsia" w:ascii="宋体" w:hAnsi="宋体" w:eastAsia="宋体" w:cs="宋体"/>
          <w:color w:val="000000"/>
          <w:sz w:val="24"/>
          <w:szCs w:val="28"/>
          <w:highlight w:val="none"/>
        </w:rPr>
      </w:pPr>
    </w:p>
    <w:p w14:paraId="3650869C">
      <w:pPr>
        <w:spacing w:line="360" w:lineRule="auto"/>
        <w:ind w:firstLine="645"/>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mc:AlternateContent>
          <mc:Choice Requires="wpg">
            <w:drawing>
              <wp:anchor distT="0" distB="0" distL="114300" distR="114300" simplePos="0" relativeHeight="251659264" behindDoc="0" locked="0" layoutInCell="1" allowOverlap="1">
                <wp:simplePos x="0" y="0"/>
                <wp:positionH relativeFrom="column">
                  <wp:posOffset>94615</wp:posOffset>
                </wp:positionH>
                <wp:positionV relativeFrom="paragraph">
                  <wp:posOffset>274955</wp:posOffset>
                </wp:positionV>
                <wp:extent cx="5997575" cy="1764665"/>
                <wp:effectExtent l="5080" t="4445" r="17145" b="21590"/>
                <wp:wrapNone/>
                <wp:docPr id="1" name="组合 1"/>
                <wp:cNvGraphicFramePr/>
                <a:graphic xmlns:a="http://schemas.openxmlformats.org/drawingml/2006/main">
                  <a:graphicData uri="http://schemas.microsoft.com/office/word/2010/wordprocessingGroup">
                    <wpg:wgp>
                      <wpg:cNvGrpSpPr/>
                      <wpg:grpSpPr>
                        <a:xfrm>
                          <a:off x="0" y="0"/>
                          <a:ext cx="5997575" cy="1764665"/>
                          <a:chOff x="3270" y="5789"/>
                          <a:chExt cx="6079" cy="1525"/>
                        </a:xfrm>
                        <a:effectLst/>
                      </wpg:grpSpPr>
                      <wps:wsp>
                        <wps:cNvPr id="5" name="自选图形 67"/>
                        <wps:cNvSpPr>
                          <a:spLocks noChangeArrowheads="1"/>
                        </wps:cNvSpPr>
                        <wps:spPr bwMode="auto">
                          <a:xfrm>
                            <a:off x="3270" y="5789"/>
                            <a:ext cx="2794" cy="1525"/>
                          </a:xfrm>
                          <a:prstGeom prst="roundRect">
                            <a:avLst>
                              <a:gd name="adj" fmla="val 16667"/>
                            </a:avLst>
                          </a:prstGeom>
                          <a:solidFill>
                            <a:srgbClr val="FFFFFF"/>
                          </a:solidFill>
                          <a:ln w="9525">
                            <a:solidFill>
                              <a:srgbClr val="000000"/>
                            </a:solidFill>
                            <a:round/>
                          </a:ln>
                          <a:effectLst/>
                        </wps:spPr>
                        <wps:txbx>
                          <w:txbxContent>
                            <w:p w14:paraId="2133DF8F"/>
                            <w:p w14:paraId="19EAA473">
                              <w:pPr>
                                <w:jc w:val="center"/>
                                <w:rPr>
                                  <w:color w:val="FF0000"/>
                                </w:rPr>
                              </w:pPr>
                              <w:r>
                                <w:rPr>
                                  <w:rFonts w:hint="eastAsia"/>
                                  <w:color w:val="FF0000"/>
                                </w:rPr>
                                <w:t>授权代表身份证正面</w:t>
                              </w:r>
                            </w:p>
                            <w:p w14:paraId="0384B902">
                              <w:pPr>
                                <w:jc w:val="center"/>
                                <w:rPr>
                                  <w:rFonts w:hint="eastAsia" w:eastAsia="宋体"/>
                                  <w:color w:val="FF0000"/>
                                  <w:szCs w:val="21"/>
                                  <w:lang w:eastAsia="zh-CN"/>
                                </w:rPr>
                              </w:pPr>
                              <w:r>
                                <w:rPr>
                                  <w:rFonts w:hint="eastAsia" w:eastAsia="宋体"/>
                                  <w:color w:val="FF0000"/>
                                  <w:lang w:eastAsia="zh-CN"/>
                                </w:rPr>
                                <w:t>复印件</w:t>
                              </w:r>
                            </w:p>
                            <w:p w14:paraId="0AD8A8E5"/>
                          </w:txbxContent>
                        </wps:txbx>
                        <wps:bodyPr rot="0" vert="horz" wrap="square" lIns="91440" tIns="45720" rIns="91440" bIns="45720" anchor="t" anchorCtr="0" upright="1">
                          <a:noAutofit/>
                        </wps:bodyPr>
                      </wps:wsp>
                      <wps:wsp>
                        <wps:cNvPr id="4" name="自选图形 68"/>
                        <wps:cNvSpPr>
                          <a:spLocks noChangeArrowheads="1"/>
                        </wps:cNvSpPr>
                        <wps:spPr bwMode="auto">
                          <a:xfrm>
                            <a:off x="6555" y="5789"/>
                            <a:ext cx="2794" cy="1525"/>
                          </a:xfrm>
                          <a:prstGeom prst="roundRect">
                            <a:avLst>
                              <a:gd name="adj" fmla="val 16667"/>
                            </a:avLst>
                          </a:prstGeom>
                          <a:solidFill>
                            <a:srgbClr val="FFFFFF"/>
                          </a:solidFill>
                          <a:ln w="9525">
                            <a:solidFill>
                              <a:srgbClr val="000000"/>
                            </a:solidFill>
                            <a:round/>
                          </a:ln>
                          <a:effectLst/>
                        </wps:spPr>
                        <wps:txbx>
                          <w:txbxContent>
                            <w:p w14:paraId="47664ED1">
                              <w:pPr>
                                <w:rPr>
                                  <w:color w:val="FF0000"/>
                                </w:rPr>
                              </w:pPr>
                            </w:p>
                            <w:p w14:paraId="19C6AC45">
                              <w:pPr>
                                <w:jc w:val="center"/>
                                <w:rPr>
                                  <w:color w:val="FF0000"/>
                                </w:rPr>
                              </w:pPr>
                              <w:r>
                                <w:rPr>
                                  <w:rFonts w:hint="eastAsia"/>
                                  <w:color w:val="FF0000"/>
                                </w:rPr>
                                <w:t>授权代表身份证反面</w:t>
                              </w:r>
                            </w:p>
                            <w:p w14:paraId="2D51ACBC">
                              <w:pPr>
                                <w:jc w:val="center"/>
                                <w:rPr>
                                  <w:rFonts w:hint="eastAsia" w:eastAsia="宋体"/>
                                  <w:color w:val="FF0000"/>
                                  <w:szCs w:val="21"/>
                                  <w:lang w:eastAsia="zh-CN"/>
                                </w:rPr>
                              </w:pPr>
                              <w:r>
                                <w:rPr>
                                  <w:rFonts w:hint="eastAsia" w:eastAsia="宋体"/>
                                  <w:color w:val="FF0000"/>
                                  <w:lang w:eastAsia="zh-CN"/>
                                </w:rPr>
                                <w:t>复印件</w:t>
                              </w:r>
                            </w:p>
                          </w:txbxContent>
                        </wps:txbx>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7.45pt;margin-top:21.65pt;height:138.95pt;width:472.25pt;z-index:251659264;mso-width-relative:page;mso-height-relative:page;" coordorigin="3270,5789" coordsize="6079,1525" o:gfxdata="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">
                <o:lock v:ext="edit" aspectratio="f"/>
                <v:roundrect id="自选图形 67" o:spid="_x0000_s1026" o:spt="2" style="position:absolute;left:3270;top:5789;height:1525;width:2794;" fillcolor="#FFFFFF" filled="t" stroked="t" coordsize="21600,21600" arcsize="0.166666666666667" o:gfxdata="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FM0KW8AAAA&#10;2g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14:paraId="2133DF8F"/>
                      <w:p w14:paraId="19EAA473">
                        <w:pPr>
                          <w:jc w:val="center"/>
                          <w:rPr>
                            <w:color w:val="FF0000"/>
                          </w:rPr>
                        </w:pPr>
                        <w:r>
                          <w:rPr>
                            <w:rFonts w:hint="eastAsia"/>
                            <w:color w:val="FF0000"/>
                          </w:rPr>
                          <w:t>授权代表身份证正面</w:t>
                        </w:r>
                      </w:p>
                      <w:p w14:paraId="0384B902">
                        <w:pPr>
                          <w:jc w:val="center"/>
                          <w:rPr>
                            <w:rFonts w:hint="eastAsia" w:eastAsia="宋体"/>
                            <w:color w:val="FF0000"/>
                            <w:szCs w:val="21"/>
                            <w:lang w:eastAsia="zh-CN"/>
                          </w:rPr>
                        </w:pPr>
                        <w:r>
                          <w:rPr>
                            <w:rFonts w:hint="eastAsia" w:eastAsia="宋体"/>
                            <w:color w:val="FF0000"/>
                            <w:lang w:eastAsia="zh-CN"/>
                          </w:rPr>
                          <w:t>复印件</w:t>
                        </w:r>
                      </w:p>
                      <w:p w14:paraId="0AD8A8E5"/>
                    </w:txbxContent>
                  </v:textbox>
                </v:roundrect>
                <v:roundrect id="自选图形 68" o:spid="_x0000_s1026" o:spt="2" style="position:absolute;left:6555;top:5789;height:1525;width:2794;" fillcolor="#FFFFFF" filled="t" stroked="t" coordsize="21600,21600" arcsize="0.166666666666667" o:gfxdata="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4AdT68AAAA&#10;2g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14:paraId="47664ED1">
                        <w:pPr>
                          <w:rPr>
                            <w:color w:val="FF0000"/>
                          </w:rPr>
                        </w:pPr>
                      </w:p>
                      <w:p w14:paraId="19C6AC45">
                        <w:pPr>
                          <w:jc w:val="center"/>
                          <w:rPr>
                            <w:color w:val="FF0000"/>
                          </w:rPr>
                        </w:pPr>
                        <w:r>
                          <w:rPr>
                            <w:rFonts w:hint="eastAsia"/>
                            <w:color w:val="FF0000"/>
                          </w:rPr>
                          <w:t>授权代表身份证反面</w:t>
                        </w:r>
                      </w:p>
                      <w:p w14:paraId="2D51ACBC">
                        <w:pPr>
                          <w:jc w:val="center"/>
                          <w:rPr>
                            <w:rFonts w:hint="eastAsia" w:eastAsia="宋体"/>
                            <w:color w:val="FF0000"/>
                            <w:szCs w:val="21"/>
                            <w:lang w:eastAsia="zh-CN"/>
                          </w:rPr>
                        </w:pPr>
                        <w:r>
                          <w:rPr>
                            <w:rFonts w:hint="eastAsia" w:eastAsia="宋体"/>
                            <w:color w:val="FF0000"/>
                            <w:lang w:eastAsia="zh-CN"/>
                          </w:rPr>
                          <w:t>复印件</w:t>
                        </w:r>
                      </w:p>
                    </w:txbxContent>
                  </v:textbox>
                </v:roundrect>
              </v:group>
            </w:pict>
          </mc:Fallback>
        </mc:AlternateContent>
      </w:r>
      <w:r>
        <w:rPr>
          <w:rFonts w:hint="eastAsia" w:ascii="宋体" w:hAnsi="宋体" w:eastAsia="宋体" w:cs="宋体"/>
          <w:color w:val="000000"/>
          <w:sz w:val="24"/>
          <w:szCs w:val="28"/>
          <w:highlight w:val="none"/>
        </w:rPr>
        <w:t>特此声明。</w:t>
      </w:r>
    </w:p>
    <w:p w14:paraId="1FD9C670">
      <w:pPr>
        <w:pStyle w:val="3"/>
        <w:rPr>
          <w:rFonts w:hint="eastAsia" w:ascii="宋体" w:hAnsi="宋体" w:eastAsia="宋体" w:cs="宋体"/>
          <w:color w:val="000000"/>
          <w:sz w:val="24"/>
          <w:szCs w:val="28"/>
          <w:highlight w:val="none"/>
        </w:rPr>
      </w:pPr>
    </w:p>
    <w:p w14:paraId="4033803E">
      <w:pPr>
        <w:rPr>
          <w:rFonts w:hint="eastAsia" w:ascii="宋体" w:hAnsi="宋体" w:eastAsia="宋体" w:cs="宋体"/>
          <w:color w:val="000000"/>
          <w:sz w:val="24"/>
          <w:szCs w:val="28"/>
          <w:highlight w:val="none"/>
        </w:rPr>
      </w:pPr>
    </w:p>
    <w:p w14:paraId="23AD4A42">
      <w:pPr>
        <w:pStyle w:val="3"/>
        <w:rPr>
          <w:rFonts w:hint="eastAsia" w:ascii="宋体" w:hAnsi="宋体" w:eastAsia="宋体" w:cs="宋体"/>
          <w:highlight w:val="none"/>
        </w:rPr>
      </w:pPr>
    </w:p>
    <w:p w14:paraId="3C77A5C3">
      <w:pPr>
        <w:pStyle w:val="3"/>
        <w:rPr>
          <w:rFonts w:hint="eastAsia" w:ascii="宋体" w:hAnsi="宋体" w:eastAsia="宋体" w:cs="宋体"/>
          <w:color w:val="000000"/>
          <w:sz w:val="24"/>
          <w:szCs w:val="28"/>
          <w:highlight w:val="none"/>
        </w:rPr>
      </w:pPr>
    </w:p>
    <w:p w14:paraId="082E9185">
      <w:pPr>
        <w:rPr>
          <w:rFonts w:hint="eastAsia" w:ascii="宋体" w:hAnsi="宋体" w:eastAsia="宋体" w:cs="宋体"/>
          <w:highlight w:val="none"/>
        </w:rPr>
      </w:pPr>
    </w:p>
    <w:p w14:paraId="393F5405">
      <w:pPr>
        <w:spacing w:line="360" w:lineRule="auto"/>
        <w:rPr>
          <w:rFonts w:hint="eastAsia" w:ascii="宋体" w:hAnsi="宋体" w:eastAsia="宋体" w:cs="宋体"/>
          <w:color w:val="000000"/>
          <w:sz w:val="24"/>
          <w:szCs w:val="28"/>
          <w:highlight w:val="none"/>
        </w:rPr>
      </w:pPr>
    </w:p>
    <w:p w14:paraId="0E0C67F1">
      <w:pPr>
        <w:spacing w:line="360" w:lineRule="auto"/>
        <w:rPr>
          <w:rFonts w:hint="eastAsia" w:ascii="宋体" w:hAnsi="宋体" w:eastAsia="宋体" w:cs="宋体"/>
          <w:color w:val="000000"/>
          <w:sz w:val="24"/>
          <w:szCs w:val="28"/>
          <w:highlight w:val="none"/>
        </w:rPr>
      </w:pPr>
    </w:p>
    <w:p w14:paraId="1C485961">
      <w:pPr>
        <w:spacing w:line="360" w:lineRule="auto"/>
        <w:rPr>
          <w:rFonts w:hint="eastAsia" w:ascii="宋体" w:hAnsi="宋体" w:eastAsia="宋体" w:cs="宋体"/>
          <w:color w:val="000000"/>
          <w:sz w:val="24"/>
          <w:szCs w:val="28"/>
          <w:highlight w:val="none"/>
        </w:rPr>
      </w:pPr>
    </w:p>
    <w:p w14:paraId="0104C0B0">
      <w:pPr>
        <w:spacing w:line="360" w:lineRule="auto"/>
        <w:rPr>
          <w:rFonts w:hint="eastAsia" w:ascii="宋体" w:hAnsi="宋体" w:eastAsia="宋体" w:cs="宋体"/>
          <w:b/>
          <w:bCs/>
          <w:color w:val="000000"/>
          <w:sz w:val="24"/>
          <w:szCs w:val="28"/>
          <w:highlight w:val="none"/>
        </w:rPr>
      </w:pPr>
      <w:r>
        <w:rPr>
          <w:rFonts w:hint="eastAsia" w:ascii="宋体" w:hAnsi="宋体" w:eastAsia="宋体" w:cs="宋体"/>
          <w:b/>
          <w:bCs/>
          <w:color w:val="000000"/>
          <w:sz w:val="24"/>
          <w:szCs w:val="28"/>
          <w:highlight w:val="none"/>
          <w:lang w:eastAsia="zh-CN"/>
        </w:rPr>
        <w:t>合作方</w:t>
      </w:r>
      <w:r>
        <w:rPr>
          <w:rFonts w:hint="eastAsia" w:ascii="宋体" w:hAnsi="宋体" w:eastAsia="宋体" w:cs="宋体"/>
          <w:b/>
          <w:bCs/>
          <w:color w:val="000000"/>
          <w:sz w:val="24"/>
          <w:szCs w:val="28"/>
          <w:highlight w:val="none"/>
        </w:rPr>
        <w:t>(公章)：</w:t>
      </w:r>
    </w:p>
    <w:p w14:paraId="02AA5263">
      <w:pPr>
        <w:spacing w:line="360" w:lineRule="auto"/>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t xml:space="preserve">日        期： </w:t>
      </w:r>
    </w:p>
    <w:p w14:paraId="00B6064A">
      <w:pPr>
        <w:rPr>
          <w:rFonts w:hint="eastAsia" w:ascii="宋体" w:hAnsi="宋体" w:eastAsia="宋体" w:cs="宋体"/>
          <w:color w:val="000000"/>
          <w:sz w:val="28"/>
          <w:szCs w:val="28"/>
          <w:highlight w:val="none"/>
        </w:rPr>
      </w:pPr>
    </w:p>
    <w:p w14:paraId="42492D56">
      <w:pPr>
        <w:pStyle w:val="6"/>
        <w:snapToGrid w:val="0"/>
        <w:spacing w:line="360" w:lineRule="auto"/>
        <w:jc w:val="left"/>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t>注：</w:t>
      </w:r>
    </w:p>
    <w:p w14:paraId="5E78094C">
      <w:pPr>
        <w:pStyle w:val="6"/>
        <w:snapToGrid w:val="0"/>
        <w:spacing w:line="360" w:lineRule="auto"/>
        <w:jc w:val="left"/>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t>1.本项目只允许有唯一的</w:t>
      </w:r>
      <w:r>
        <w:rPr>
          <w:rFonts w:hint="eastAsia" w:hAnsi="宋体" w:eastAsia="宋体" w:cs="宋体"/>
          <w:color w:val="000000"/>
          <w:sz w:val="24"/>
          <w:szCs w:val="28"/>
          <w:highlight w:val="none"/>
          <w:lang w:eastAsia="zh-CN"/>
        </w:rPr>
        <w:t>合作方</w:t>
      </w:r>
      <w:r>
        <w:rPr>
          <w:rFonts w:hint="eastAsia" w:ascii="宋体" w:hAnsi="宋体" w:eastAsia="宋体" w:cs="宋体"/>
          <w:color w:val="000000"/>
          <w:sz w:val="24"/>
          <w:szCs w:val="28"/>
          <w:highlight w:val="none"/>
        </w:rPr>
        <w:t>授权代表，投标文件中提供授权代表身份证</w:t>
      </w:r>
      <w:r>
        <w:rPr>
          <w:rFonts w:hint="eastAsia" w:hAnsi="宋体" w:eastAsia="宋体" w:cs="宋体"/>
          <w:color w:val="000000"/>
          <w:sz w:val="24"/>
          <w:highlight w:val="none"/>
          <w:lang w:eastAsia="zh-CN"/>
        </w:rPr>
        <w:t>复印件</w:t>
      </w:r>
      <w:r>
        <w:rPr>
          <w:rFonts w:hint="eastAsia" w:ascii="宋体" w:hAnsi="宋体" w:eastAsia="宋体" w:cs="宋体"/>
          <w:color w:val="000000"/>
          <w:sz w:val="24"/>
          <w:szCs w:val="28"/>
          <w:highlight w:val="none"/>
        </w:rPr>
        <w:t>。</w:t>
      </w:r>
    </w:p>
    <w:p w14:paraId="2BD18148">
      <w:pPr>
        <w:pStyle w:val="6"/>
        <w:snapToGrid w:val="0"/>
        <w:spacing w:line="360" w:lineRule="auto"/>
        <w:jc w:val="left"/>
        <w:rPr>
          <w:rFonts w:hint="eastAsia" w:ascii="宋体" w:hAnsi="宋体" w:eastAsia="宋体" w:cs="宋体"/>
          <w:color w:val="000000"/>
          <w:sz w:val="28"/>
          <w:szCs w:val="28"/>
          <w:highlight w:val="none"/>
        </w:rPr>
      </w:pPr>
      <w:r>
        <w:rPr>
          <w:rFonts w:hint="eastAsia" w:ascii="宋体" w:hAnsi="宋体" w:eastAsia="宋体" w:cs="宋体"/>
          <w:color w:val="000000"/>
          <w:sz w:val="24"/>
          <w:szCs w:val="28"/>
          <w:highlight w:val="none"/>
        </w:rPr>
        <w:t>2.法定代表人参加投标的无需此件，</w:t>
      </w:r>
      <w:r>
        <w:rPr>
          <w:rFonts w:hint="eastAsia" w:ascii="宋体" w:hAnsi="宋体" w:eastAsia="宋体" w:cs="宋体"/>
          <w:color w:val="000000"/>
          <w:sz w:val="24"/>
          <w:highlight w:val="none"/>
        </w:rPr>
        <w:t>但投标文件中须提供身份证</w:t>
      </w:r>
      <w:r>
        <w:rPr>
          <w:rFonts w:hint="eastAsia" w:hAnsi="宋体" w:eastAsia="宋体" w:cs="宋体"/>
          <w:color w:val="000000"/>
          <w:sz w:val="24"/>
          <w:highlight w:val="none"/>
          <w:lang w:eastAsia="zh-CN"/>
        </w:rPr>
        <w:t>复印件</w:t>
      </w:r>
      <w:r>
        <w:rPr>
          <w:rFonts w:hint="eastAsia" w:ascii="宋体" w:hAnsi="宋体" w:eastAsia="宋体" w:cs="宋体"/>
          <w:color w:val="000000"/>
          <w:sz w:val="24"/>
          <w:highlight w:val="none"/>
        </w:rPr>
        <w:t>。</w:t>
      </w:r>
    </w:p>
    <w:p w14:paraId="692D885C">
      <w:pPr>
        <w:pStyle w:val="2"/>
        <w:jc w:val="left"/>
        <w:rPr>
          <w:rFonts w:hint="eastAsia" w:ascii="宋体" w:hAnsi="宋体" w:eastAsia="宋体" w:cs="宋体"/>
          <w:color w:val="000000"/>
          <w:sz w:val="28"/>
          <w:szCs w:val="28"/>
          <w:highlight w:val="none"/>
        </w:rPr>
      </w:pPr>
      <w:r>
        <w:rPr>
          <w:rFonts w:hint="eastAsia" w:hAnsi="宋体" w:cs="宋体"/>
          <w:color w:val="000000"/>
          <w:sz w:val="28"/>
          <w:szCs w:val="28"/>
          <w:highlight w:val="none"/>
        </w:rPr>
        <w:br w:type="page"/>
      </w:r>
      <w:r>
        <w:rPr>
          <w:rFonts w:hint="eastAsia" w:ascii="宋体" w:hAnsi="宋体" w:eastAsia="宋体" w:cs="宋体"/>
          <w:color w:val="000000"/>
          <w:sz w:val="32"/>
          <w:szCs w:val="32"/>
          <w:highlight w:val="none"/>
          <w:lang w:eastAsia="zh-CN"/>
        </w:rPr>
        <w:t>附件</w:t>
      </w:r>
      <w:r>
        <w:rPr>
          <w:rFonts w:hint="eastAsia" w:hAnsi="宋体" w:eastAsia="宋体" w:cs="宋体"/>
          <w:color w:val="000000"/>
          <w:sz w:val="32"/>
          <w:szCs w:val="32"/>
          <w:highlight w:val="none"/>
          <w:lang w:eastAsia="zh-CN"/>
        </w:rPr>
        <w:t>二</w:t>
      </w:r>
      <w:r>
        <w:rPr>
          <w:rFonts w:hint="eastAsia" w:ascii="宋体" w:hAnsi="宋体" w:eastAsia="宋体" w:cs="宋体"/>
          <w:color w:val="000000"/>
          <w:sz w:val="32"/>
          <w:szCs w:val="32"/>
          <w:highlight w:val="none"/>
          <w:lang w:val="en-US" w:eastAsia="zh-CN"/>
        </w:rPr>
        <w:t>：</w:t>
      </w:r>
      <w:r>
        <w:rPr>
          <w:rFonts w:hint="eastAsia" w:ascii="宋体" w:hAnsi="宋体" w:eastAsia="宋体" w:cs="宋体"/>
          <w:color w:val="000000"/>
          <w:sz w:val="28"/>
          <w:szCs w:val="28"/>
          <w:highlight w:val="none"/>
          <w:lang w:val="en-US" w:eastAsia="zh-CN"/>
        </w:rPr>
        <w:t xml:space="preserve">                   </w:t>
      </w:r>
      <w:r>
        <w:rPr>
          <w:rFonts w:hint="eastAsia" w:hAnsi="宋体" w:eastAsia="宋体" w:cs="宋体"/>
          <w:color w:val="000000"/>
          <w:sz w:val="28"/>
          <w:szCs w:val="28"/>
          <w:highlight w:val="none"/>
          <w:lang w:eastAsia="zh-CN"/>
        </w:rPr>
        <w:t>合作方</w:t>
      </w:r>
      <w:r>
        <w:rPr>
          <w:rFonts w:hint="eastAsia" w:ascii="宋体" w:hAnsi="宋体" w:eastAsia="宋体" w:cs="宋体"/>
          <w:color w:val="000000"/>
          <w:sz w:val="28"/>
          <w:szCs w:val="28"/>
          <w:highlight w:val="none"/>
        </w:rPr>
        <w:t>信用承诺</w:t>
      </w:r>
    </w:p>
    <w:p w14:paraId="65554917">
      <w:pPr>
        <w:spacing w:line="360" w:lineRule="auto"/>
        <w:ind w:firstLine="63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我公司申明，我公司无以下不良信用记录情形：</w:t>
      </w:r>
    </w:p>
    <w:p w14:paraId="4CC69416">
      <w:pPr>
        <w:spacing w:line="360" w:lineRule="auto"/>
        <w:ind w:firstLine="63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1.公司被人民法院列入失信被执行人；</w:t>
      </w:r>
    </w:p>
    <w:p w14:paraId="22B7E306">
      <w:pPr>
        <w:spacing w:line="360" w:lineRule="auto"/>
        <w:ind w:firstLine="63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2.公司、公司法定代表人被人民检察院列入行贿犯罪档案；</w:t>
      </w:r>
    </w:p>
    <w:p w14:paraId="365B2FE0">
      <w:pPr>
        <w:spacing w:line="360" w:lineRule="auto"/>
        <w:ind w:firstLine="63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3.公司被工商行政管理部门列入企业经营异常名录；</w:t>
      </w:r>
    </w:p>
    <w:p w14:paraId="4685B16D">
      <w:pPr>
        <w:spacing w:line="360" w:lineRule="auto"/>
        <w:ind w:firstLine="63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4.公司被税务部门列入重大税收违法案件当事人名单的；</w:t>
      </w:r>
    </w:p>
    <w:p w14:paraId="7C147BD2">
      <w:pPr>
        <w:spacing w:line="360" w:lineRule="auto"/>
        <w:ind w:firstLine="63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 参加本次投标活动前三年内，在服务活动中没有重大违法及安全事故记录。</w:t>
      </w:r>
    </w:p>
    <w:p w14:paraId="628203CE">
      <w:pPr>
        <w:spacing w:line="360" w:lineRule="auto"/>
        <w:ind w:firstLine="63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我公司已就上述不良信用行为按照招标文件规定进行了查询，我公司承诺：合同签订前，若我公司具有不良信用记录情形，贵方可取消我公司中标资格或者不授予合同，所有责任由我公司自行承担。同时，我公司愿意无条件接受监管部门的调查处理。 </w:t>
      </w:r>
    </w:p>
    <w:p w14:paraId="7BF82E07">
      <w:pPr>
        <w:spacing w:line="360" w:lineRule="auto"/>
        <w:ind w:firstLine="630"/>
        <w:rPr>
          <w:rFonts w:hint="eastAsia" w:ascii="宋体" w:hAnsi="宋体" w:eastAsia="宋体" w:cs="宋体"/>
          <w:b/>
          <w:color w:val="000000"/>
          <w:sz w:val="24"/>
          <w:szCs w:val="24"/>
          <w:highlight w:val="none"/>
        </w:rPr>
      </w:pPr>
    </w:p>
    <w:p w14:paraId="6CAAF79A">
      <w:pPr>
        <w:spacing w:line="360" w:lineRule="auto"/>
        <w:ind w:firstLine="63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lang w:eastAsia="zh-CN"/>
        </w:rPr>
        <w:t>合作方</w:t>
      </w:r>
      <w:r>
        <w:rPr>
          <w:rFonts w:hint="eastAsia" w:ascii="宋体" w:hAnsi="宋体" w:eastAsia="宋体" w:cs="宋体"/>
          <w:b/>
          <w:color w:val="000000"/>
          <w:sz w:val="24"/>
          <w:szCs w:val="24"/>
          <w:highlight w:val="none"/>
        </w:rPr>
        <w:t>（公章）：</w:t>
      </w:r>
    </w:p>
    <w:p w14:paraId="0BF24B94">
      <w:pPr>
        <w:rPr>
          <w:rFonts w:hint="default" w:ascii="Arial" w:hAnsi="Arial" w:eastAsia="Arial" w:cs="Arial"/>
          <w:sz w:val="21"/>
          <w:szCs w:val="21"/>
          <w:highlight w:val="none"/>
          <w:lang w:val="en-US" w:eastAsia="zh-CN"/>
        </w:rPr>
      </w:pPr>
      <w:r>
        <w:rPr>
          <w:rFonts w:hint="default" w:ascii="Arial" w:hAnsi="Arial" w:eastAsia="Arial" w:cs="Arial"/>
          <w:sz w:val="21"/>
          <w:szCs w:val="21"/>
          <w:highlight w:val="none"/>
          <w:lang w:val="en-US" w:eastAsia="zh-CN"/>
        </w:rPr>
        <w:br w:type="page"/>
      </w:r>
    </w:p>
    <w:p w14:paraId="2E3A5041">
      <w:pPr>
        <w:keepNext w:val="0"/>
        <w:keepLines w:val="0"/>
        <w:pageBreakBefore w:val="0"/>
        <w:widowControl w:val="0"/>
        <w:kinsoku/>
        <w:wordWrap/>
        <w:overflowPunct/>
        <w:topLinePunct w:val="0"/>
        <w:autoSpaceDE/>
        <w:autoSpaceDN/>
        <w:bidi w:val="0"/>
        <w:adjustRightInd/>
        <w:snapToGrid/>
        <w:spacing w:before="120" w:beforeLines="50" w:after="120" w:afterLines="50" w:line="360" w:lineRule="auto"/>
        <w:jc w:val="left"/>
        <w:textAlignment w:val="auto"/>
        <w:outlineLvl w:val="9"/>
        <w:rPr>
          <w:rFonts w:hint="eastAsia" w:ascii="宋体" w:hAnsi="宋体" w:eastAsia="宋体" w:cs="宋体"/>
          <w:color w:val="000000"/>
          <w:sz w:val="32"/>
          <w:szCs w:val="32"/>
          <w:highlight w:val="none"/>
          <w:lang w:val="en-US" w:eastAsia="zh-CN"/>
        </w:rPr>
      </w:pPr>
      <w:r>
        <w:rPr>
          <w:rFonts w:hint="eastAsia" w:ascii="宋体" w:hAnsi="宋体" w:eastAsia="宋体" w:cs="宋体"/>
          <w:b/>
          <w:bCs/>
          <w:color w:val="000000"/>
          <w:kern w:val="2"/>
          <w:sz w:val="32"/>
          <w:szCs w:val="32"/>
          <w:highlight w:val="none"/>
          <w:lang w:val="en-US" w:eastAsia="zh-CN" w:bidi="ar-SA"/>
        </w:rPr>
        <w:t xml:space="preserve">附件三： </w:t>
      </w:r>
      <w:r>
        <w:rPr>
          <w:rFonts w:hint="eastAsia" w:ascii="宋体" w:hAnsi="宋体" w:eastAsia="宋体" w:cs="宋体"/>
          <w:color w:val="000000"/>
          <w:sz w:val="32"/>
          <w:szCs w:val="32"/>
          <w:highlight w:val="none"/>
          <w:lang w:val="en-US" w:eastAsia="zh-CN"/>
        </w:rPr>
        <w:t xml:space="preserve"> </w:t>
      </w:r>
    </w:p>
    <w:p w14:paraId="69355C3A">
      <w:pPr>
        <w:keepNext w:val="0"/>
        <w:keepLines w:val="0"/>
        <w:pageBreakBefore w:val="0"/>
        <w:widowControl w:val="0"/>
        <w:kinsoku/>
        <w:wordWrap/>
        <w:overflowPunct/>
        <w:topLinePunct w:val="0"/>
        <w:autoSpaceDE/>
        <w:autoSpaceDN/>
        <w:bidi w:val="0"/>
        <w:adjustRightInd/>
        <w:snapToGrid/>
        <w:spacing w:before="120" w:beforeLines="50" w:after="120" w:afterLines="50" w:line="360" w:lineRule="auto"/>
        <w:jc w:val="center"/>
        <w:textAlignment w:val="auto"/>
        <w:outlineLvl w:val="9"/>
        <w:rPr>
          <w:rFonts w:hint="eastAsia" w:ascii="黑体" w:hAnsi="黑体" w:eastAsia="黑体"/>
          <w:sz w:val="36"/>
          <w:szCs w:val="36"/>
          <w:highlight w:val="none"/>
        </w:rPr>
      </w:pPr>
      <w:r>
        <w:rPr>
          <w:rFonts w:hint="eastAsia" w:ascii="黑体" w:hAnsi="黑体" w:eastAsia="黑体"/>
          <w:sz w:val="36"/>
          <w:szCs w:val="36"/>
          <w:highlight w:val="none"/>
        </w:rPr>
        <w:t>信用查询截图</w:t>
      </w:r>
    </w:p>
    <w:p w14:paraId="067359E5">
      <w:pPr>
        <w:rPr>
          <w:rFonts w:hint="eastAsia"/>
          <w:highlight w:val="none"/>
        </w:rPr>
      </w:pPr>
      <w:r>
        <w:rPr>
          <w:rFonts w:hint="eastAsia"/>
          <w:highlight w:val="none"/>
        </w:rPr>
        <w:t>1</w:t>
      </w:r>
      <w:r>
        <w:rPr>
          <w:highlight w:val="none"/>
        </w:rPr>
        <w:t>.</w:t>
      </w:r>
      <w:r>
        <w:rPr>
          <w:rFonts w:hint="eastAsia"/>
          <w:highlight w:val="none"/>
        </w:rPr>
        <w:t xml:space="preserve"> 国家企业信用信息公示系统</w:t>
      </w:r>
    </w:p>
    <w:p w14:paraId="22DE3F2C">
      <w:pPr>
        <w:rPr>
          <w:highlight w:val="none"/>
        </w:rPr>
      </w:pPr>
    </w:p>
    <w:p w14:paraId="243CC26F">
      <w:pPr>
        <w:rPr>
          <w:highlight w:val="none"/>
        </w:rPr>
      </w:pPr>
    </w:p>
    <w:p w14:paraId="56FD9D5F">
      <w:pPr>
        <w:rPr>
          <w:highlight w:val="none"/>
        </w:rPr>
      </w:pPr>
    </w:p>
    <w:p w14:paraId="4E42C414">
      <w:pPr>
        <w:rPr>
          <w:highlight w:val="none"/>
        </w:rPr>
      </w:pPr>
    </w:p>
    <w:p w14:paraId="2A7FBE6F">
      <w:pPr>
        <w:rPr>
          <w:highlight w:val="none"/>
        </w:rPr>
      </w:pPr>
    </w:p>
    <w:p w14:paraId="5E45F1BE">
      <w:pPr>
        <w:rPr>
          <w:highlight w:val="none"/>
        </w:rPr>
      </w:pPr>
    </w:p>
    <w:p w14:paraId="78ABB954">
      <w:pPr>
        <w:rPr>
          <w:highlight w:val="none"/>
        </w:rPr>
      </w:pPr>
    </w:p>
    <w:p w14:paraId="61DE18CB">
      <w:pPr>
        <w:rPr>
          <w:highlight w:val="none"/>
        </w:rPr>
      </w:pPr>
    </w:p>
    <w:p w14:paraId="78875DE0">
      <w:pPr>
        <w:rPr>
          <w:highlight w:val="none"/>
        </w:rPr>
      </w:pPr>
    </w:p>
    <w:p w14:paraId="48E5DB4D">
      <w:pPr>
        <w:rPr>
          <w:highlight w:val="none"/>
        </w:rPr>
      </w:pPr>
    </w:p>
    <w:p w14:paraId="1771C7B4">
      <w:pPr>
        <w:rPr>
          <w:highlight w:val="none"/>
        </w:rPr>
      </w:pPr>
    </w:p>
    <w:p w14:paraId="0248D584">
      <w:pPr>
        <w:rPr>
          <w:highlight w:val="none"/>
        </w:rPr>
      </w:pPr>
    </w:p>
    <w:p w14:paraId="78B0E3CA">
      <w:pPr>
        <w:rPr>
          <w:highlight w:val="none"/>
        </w:rPr>
      </w:pPr>
    </w:p>
    <w:p w14:paraId="134EA07C">
      <w:pPr>
        <w:rPr>
          <w:highlight w:val="none"/>
        </w:rPr>
      </w:pPr>
    </w:p>
    <w:p w14:paraId="10CAFDCB">
      <w:pPr>
        <w:rPr>
          <w:rFonts w:hint="eastAsia"/>
          <w:highlight w:val="none"/>
        </w:rPr>
      </w:pPr>
    </w:p>
    <w:p w14:paraId="2B4B7623">
      <w:pPr>
        <w:rPr>
          <w:rFonts w:hint="eastAsia"/>
          <w:highlight w:val="none"/>
        </w:rPr>
      </w:pPr>
    </w:p>
    <w:p w14:paraId="44B36BAF">
      <w:pPr>
        <w:rPr>
          <w:highlight w:val="none"/>
        </w:rPr>
      </w:pPr>
    </w:p>
    <w:p w14:paraId="74008833">
      <w:pPr>
        <w:rPr>
          <w:highlight w:val="none"/>
        </w:rPr>
      </w:pPr>
    </w:p>
    <w:p w14:paraId="027B9122">
      <w:pPr>
        <w:rPr>
          <w:highlight w:val="none"/>
        </w:rPr>
      </w:pPr>
    </w:p>
    <w:p w14:paraId="36BDC45E">
      <w:pPr>
        <w:rPr>
          <w:rFonts w:hint="eastAsia"/>
          <w:highlight w:val="none"/>
        </w:rPr>
      </w:pPr>
      <w:r>
        <w:rPr>
          <w:rFonts w:hint="eastAsia"/>
          <w:highlight w:val="none"/>
        </w:rPr>
        <w:t>2</w:t>
      </w:r>
      <w:r>
        <w:rPr>
          <w:highlight w:val="none"/>
        </w:rPr>
        <w:t>.</w:t>
      </w:r>
      <w:r>
        <w:rPr>
          <w:rFonts w:hint="eastAsia"/>
          <w:highlight w:val="none"/>
        </w:rPr>
        <w:t xml:space="preserve"> 信用中国</w:t>
      </w:r>
    </w:p>
    <w:p w14:paraId="623D05A9">
      <w:pPr>
        <w:rPr>
          <w:highlight w:val="none"/>
        </w:rPr>
      </w:pPr>
    </w:p>
    <w:p w14:paraId="07B2108B">
      <w:pPr>
        <w:rPr>
          <w:highlight w:val="none"/>
        </w:rPr>
      </w:pPr>
    </w:p>
    <w:p w14:paraId="25633A27">
      <w:pPr>
        <w:rPr>
          <w:highlight w:val="none"/>
        </w:rPr>
      </w:pPr>
    </w:p>
    <w:p w14:paraId="2309298E">
      <w:pPr>
        <w:rPr>
          <w:highlight w:val="none"/>
        </w:rPr>
      </w:pPr>
    </w:p>
    <w:p w14:paraId="18037E77">
      <w:pPr>
        <w:rPr>
          <w:highlight w:val="none"/>
        </w:rPr>
      </w:pPr>
    </w:p>
    <w:p w14:paraId="7D368EE6">
      <w:pPr>
        <w:rPr>
          <w:highlight w:val="none"/>
        </w:rPr>
      </w:pPr>
    </w:p>
    <w:p w14:paraId="654FB9BA">
      <w:pPr>
        <w:rPr>
          <w:highlight w:val="none"/>
        </w:rPr>
      </w:pPr>
    </w:p>
    <w:p w14:paraId="5E763DCE">
      <w:pPr>
        <w:keepNext/>
        <w:keepLines/>
        <w:spacing w:before="260" w:after="260" w:line="416" w:lineRule="auto"/>
        <w:ind w:firstLine="420" w:firstLineChars="200"/>
        <w:jc w:val="both"/>
        <w:outlineLvl w:val="2"/>
        <w:rPr>
          <w:rFonts w:hint="eastAsia" w:ascii="宋体" w:hAnsi="宋体" w:eastAsia="宋体" w:cs="宋体"/>
          <w:b/>
          <w:bCs/>
          <w:color w:val="000000"/>
          <w:sz w:val="28"/>
          <w:szCs w:val="28"/>
          <w:highlight w:val="none"/>
        </w:rPr>
      </w:pPr>
      <w:r>
        <w:rPr>
          <w:rFonts w:hint="default" w:ascii="Arial" w:hAnsi="Arial" w:eastAsia="Arial" w:cs="Arial"/>
          <w:sz w:val="21"/>
          <w:szCs w:val="21"/>
          <w:highlight w:val="none"/>
          <w:lang w:val="en-US" w:eastAsia="zh-CN"/>
        </w:rPr>
        <w:br w:type="page"/>
      </w:r>
      <w:r>
        <w:rPr>
          <w:rFonts w:hint="eastAsia" w:ascii="宋体" w:hAnsi="宋体" w:eastAsia="宋体" w:cs="宋体"/>
          <w:b/>
          <w:bCs/>
          <w:sz w:val="32"/>
          <w:szCs w:val="32"/>
          <w:highlight w:val="none"/>
          <w:lang w:val="en-US" w:eastAsia="zh-CN"/>
        </w:rPr>
        <w:t xml:space="preserve">附件四： </w:t>
      </w:r>
      <w:r>
        <w:rPr>
          <w:rFonts w:hint="eastAsia" w:ascii="宋体" w:hAnsi="宋体" w:eastAsia="宋体" w:cs="宋体"/>
          <w:b/>
          <w:bCs/>
          <w:sz w:val="28"/>
          <w:szCs w:val="28"/>
          <w:highlight w:val="none"/>
          <w:lang w:val="en-US" w:eastAsia="zh-CN"/>
        </w:rPr>
        <w:t xml:space="preserve">                     </w:t>
      </w:r>
      <w:r>
        <w:rPr>
          <w:rFonts w:hint="eastAsia" w:ascii="宋体" w:hAnsi="宋体" w:eastAsia="宋体" w:cs="宋体"/>
          <w:b/>
          <w:bCs/>
          <w:color w:val="000000"/>
          <w:sz w:val="28"/>
          <w:szCs w:val="28"/>
          <w:highlight w:val="none"/>
          <w:lang w:eastAsia="zh-CN"/>
        </w:rPr>
        <w:t>报价</w:t>
      </w:r>
      <w:r>
        <w:rPr>
          <w:rFonts w:hint="eastAsia" w:ascii="宋体" w:hAnsi="宋体" w:eastAsia="宋体" w:cs="宋体"/>
          <w:b/>
          <w:bCs/>
          <w:color w:val="000000"/>
          <w:sz w:val="28"/>
          <w:szCs w:val="28"/>
          <w:highlight w:val="none"/>
        </w:rPr>
        <w:t>一览表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876"/>
      </w:tblGrid>
      <w:tr w14:paraId="1A597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atLeast"/>
          <w:jc w:val="center"/>
        </w:trPr>
        <w:tc>
          <w:tcPr>
            <w:tcW w:w="2471" w:type="dxa"/>
            <w:tcBorders>
              <w:top w:val="single" w:color="auto" w:sz="4" w:space="0"/>
              <w:bottom w:val="single" w:color="auto" w:sz="4" w:space="0"/>
              <w:right w:val="single" w:color="auto" w:sz="4" w:space="0"/>
            </w:tcBorders>
            <w:noWrap w:val="0"/>
            <w:vAlign w:val="center"/>
          </w:tcPr>
          <w:p w14:paraId="546FB9D6">
            <w:pPr>
              <w:widowControl/>
              <w:spacing w:line="360" w:lineRule="exact"/>
              <w:ind w:firstLine="482" w:firstLineChars="200"/>
              <w:jc w:val="center"/>
              <w:rPr>
                <w:rFonts w:hint="eastAsia" w:ascii="宋体" w:hAnsi="宋体" w:eastAsia="宋体" w:cs="宋体"/>
                <w:b/>
                <w:color w:val="000000"/>
                <w:sz w:val="24"/>
                <w:szCs w:val="22"/>
                <w:highlight w:val="none"/>
              </w:rPr>
            </w:pPr>
            <w:r>
              <w:rPr>
                <w:rFonts w:hint="eastAsia" w:ascii="宋体" w:hAnsi="宋体" w:eastAsia="宋体" w:cs="宋体"/>
                <w:b/>
                <w:color w:val="000000"/>
                <w:sz w:val="24"/>
                <w:szCs w:val="22"/>
                <w:highlight w:val="none"/>
              </w:rPr>
              <w:t>项 目 名 称</w:t>
            </w:r>
          </w:p>
        </w:tc>
        <w:tc>
          <w:tcPr>
            <w:tcW w:w="6876" w:type="dxa"/>
            <w:tcBorders>
              <w:top w:val="single" w:color="auto" w:sz="4" w:space="0"/>
              <w:bottom w:val="single" w:color="auto" w:sz="4" w:space="0"/>
              <w:right w:val="single" w:color="auto" w:sz="4" w:space="0"/>
            </w:tcBorders>
            <w:noWrap w:val="0"/>
            <w:vAlign w:val="center"/>
          </w:tcPr>
          <w:p w14:paraId="1683A7A0">
            <w:pPr>
              <w:spacing w:line="360" w:lineRule="exact"/>
              <w:ind w:firstLine="480" w:firstLineChars="200"/>
              <w:jc w:val="center"/>
              <w:rPr>
                <w:rFonts w:hint="eastAsia" w:ascii="宋体" w:hAnsi="宋体" w:eastAsia="宋体" w:cs="宋体"/>
                <w:bCs/>
                <w:color w:val="000000"/>
                <w:sz w:val="24"/>
                <w:szCs w:val="22"/>
                <w:highlight w:val="none"/>
              </w:rPr>
            </w:pPr>
          </w:p>
        </w:tc>
      </w:tr>
      <w:tr w14:paraId="4105E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jc w:val="center"/>
        </w:trPr>
        <w:tc>
          <w:tcPr>
            <w:tcW w:w="2471" w:type="dxa"/>
            <w:tcBorders>
              <w:top w:val="nil"/>
            </w:tcBorders>
            <w:noWrap w:val="0"/>
            <w:vAlign w:val="center"/>
          </w:tcPr>
          <w:p w14:paraId="7FDBE49C">
            <w:pPr>
              <w:spacing w:line="360" w:lineRule="exact"/>
              <w:ind w:firstLine="482" w:firstLineChars="200"/>
              <w:jc w:val="center"/>
              <w:rPr>
                <w:rFonts w:hint="eastAsia" w:ascii="宋体" w:hAnsi="宋体" w:eastAsia="宋体" w:cs="宋体"/>
                <w:b/>
                <w:color w:val="000000"/>
                <w:sz w:val="24"/>
                <w:szCs w:val="22"/>
                <w:highlight w:val="none"/>
              </w:rPr>
            </w:pPr>
            <w:r>
              <w:rPr>
                <w:rFonts w:hint="eastAsia" w:ascii="宋体" w:hAnsi="宋体" w:eastAsia="宋体" w:cs="宋体"/>
                <w:b/>
                <w:color w:val="000000"/>
                <w:sz w:val="24"/>
                <w:szCs w:val="22"/>
                <w:highlight w:val="none"/>
                <w:lang w:eastAsia="zh-CN"/>
              </w:rPr>
              <w:t>合作方</w:t>
            </w:r>
            <w:r>
              <w:rPr>
                <w:rFonts w:hint="eastAsia" w:ascii="宋体" w:hAnsi="宋体" w:eastAsia="宋体" w:cs="宋体"/>
                <w:b/>
                <w:color w:val="000000"/>
                <w:sz w:val="24"/>
                <w:szCs w:val="22"/>
                <w:highlight w:val="none"/>
              </w:rPr>
              <w:t>全称</w:t>
            </w:r>
          </w:p>
        </w:tc>
        <w:tc>
          <w:tcPr>
            <w:tcW w:w="6876" w:type="dxa"/>
            <w:tcBorders>
              <w:top w:val="nil"/>
            </w:tcBorders>
            <w:noWrap w:val="0"/>
            <w:vAlign w:val="center"/>
          </w:tcPr>
          <w:p w14:paraId="55CAE486">
            <w:pPr>
              <w:spacing w:line="360" w:lineRule="auto"/>
              <w:ind w:firstLine="480" w:firstLineChars="200"/>
              <w:rPr>
                <w:rFonts w:hint="eastAsia" w:ascii="宋体" w:hAnsi="宋体" w:eastAsia="宋体" w:cs="宋体"/>
                <w:color w:val="000000"/>
                <w:sz w:val="24"/>
                <w:szCs w:val="22"/>
                <w:highlight w:val="none"/>
              </w:rPr>
            </w:pPr>
          </w:p>
        </w:tc>
      </w:tr>
      <w:tr w14:paraId="473E4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1" w:hRule="atLeast"/>
          <w:jc w:val="center"/>
        </w:trPr>
        <w:tc>
          <w:tcPr>
            <w:tcW w:w="2471" w:type="dxa"/>
            <w:tcBorders>
              <w:top w:val="nil"/>
            </w:tcBorders>
            <w:noWrap w:val="0"/>
            <w:vAlign w:val="center"/>
          </w:tcPr>
          <w:p w14:paraId="1D9C73A6">
            <w:pPr>
              <w:spacing w:line="360" w:lineRule="exact"/>
              <w:ind w:firstLine="482" w:firstLineChars="200"/>
              <w:jc w:val="center"/>
              <w:rPr>
                <w:rFonts w:hint="eastAsia" w:ascii="宋体" w:hAnsi="宋体" w:eastAsia="宋体" w:cs="宋体"/>
                <w:b/>
                <w:color w:val="000000"/>
                <w:sz w:val="24"/>
                <w:szCs w:val="22"/>
                <w:highlight w:val="none"/>
                <w:lang w:eastAsia="zh-CN"/>
              </w:rPr>
            </w:pPr>
            <w:r>
              <w:rPr>
                <w:rFonts w:hint="eastAsia" w:ascii="宋体" w:hAnsi="宋体" w:eastAsia="宋体" w:cs="宋体"/>
                <w:b/>
                <w:color w:val="000000"/>
                <w:sz w:val="24"/>
                <w:szCs w:val="22"/>
                <w:highlight w:val="none"/>
                <w:lang w:eastAsia="zh-CN"/>
              </w:rPr>
              <w:t>保底</w:t>
            </w:r>
            <w:r>
              <w:rPr>
                <w:rFonts w:hint="eastAsia" w:ascii="宋体" w:hAnsi="宋体" w:eastAsia="宋体" w:cs="宋体"/>
                <w:b/>
                <w:color w:val="000000"/>
                <w:sz w:val="24"/>
                <w:szCs w:val="22"/>
                <w:highlight w:val="none"/>
                <w:lang w:val="en-US" w:eastAsia="zh-CN"/>
              </w:rPr>
              <w:t>报</w:t>
            </w:r>
            <w:r>
              <w:rPr>
                <w:rFonts w:hint="eastAsia" w:ascii="宋体" w:hAnsi="宋体" w:eastAsia="宋体" w:cs="宋体"/>
                <w:b/>
                <w:color w:val="000000"/>
                <w:sz w:val="24"/>
                <w:szCs w:val="22"/>
                <w:highlight w:val="none"/>
                <w:lang w:eastAsia="zh-CN"/>
              </w:rPr>
              <w:t>价</w:t>
            </w:r>
          </w:p>
        </w:tc>
        <w:tc>
          <w:tcPr>
            <w:tcW w:w="6876" w:type="dxa"/>
            <w:tcBorders>
              <w:top w:val="nil"/>
            </w:tcBorders>
            <w:noWrap w:val="0"/>
            <w:vAlign w:val="center"/>
          </w:tcPr>
          <w:p w14:paraId="5BECF9B6">
            <w:pPr>
              <w:spacing w:line="360" w:lineRule="auto"/>
              <w:ind w:right="-670" w:firstLine="480" w:firstLineChars="200"/>
              <w:rPr>
                <w:rFonts w:hint="default" w:ascii="宋体" w:hAnsi="宋体" w:eastAsia="宋体" w:cs="宋体"/>
                <w:color w:val="000000"/>
                <w:sz w:val="24"/>
                <w:szCs w:val="22"/>
                <w:highlight w:val="none"/>
                <w:lang w:val="en-US" w:eastAsia="zh-CN"/>
              </w:rPr>
            </w:pPr>
            <w:r>
              <w:rPr>
                <w:rFonts w:hint="eastAsia" w:ascii="宋体" w:hAnsi="宋体" w:eastAsia="宋体" w:cs="宋体"/>
                <w:color w:val="000000"/>
                <w:sz w:val="24"/>
                <w:szCs w:val="22"/>
                <w:highlight w:val="none"/>
                <w:u w:val="single"/>
              </w:rPr>
              <w:t xml:space="preserve">            </w:t>
            </w:r>
            <w:r>
              <w:rPr>
                <w:rFonts w:hint="eastAsia" w:ascii="宋体" w:hAnsi="宋体" w:eastAsia="宋体" w:cs="宋体"/>
                <w:color w:val="000000"/>
                <w:sz w:val="24"/>
                <w:szCs w:val="22"/>
                <w:highlight w:val="none"/>
                <w:u w:val="none"/>
              </w:rPr>
              <w:t xml:space="preserve"> </w:t>
            </w:r>
            <w:r>
              <w:rPr>
                <w:rFonts w:hint="eastAsia" w:ascii="宋体" w:hAnsi="宋体" w:eastAsia="宋体" w:cs="宋体"/>
                <w:color w:val="000000"/>
                <w:sz w:val="24"/>
                <w:szCs w:val="22"/>
                <w:highlight w:val="none"/>
                <w:u w:val="none"/>
                <w:lang w:val="en-US" w:eastAsia="zh-CN"/>
              </w:rPr>
              <w:t>万元/年</w:t>
            </w:r>
          </w:p>
        </w:tc>
      </w:tr>
      <w:tr w14:paraId="5CDD0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9" w:hRule="atLeast"/>
          <w:jc w:val="center"/>
        </w:trPr>
        <w:tc>
          <w:tcPr>
            <w:tcW w:w="2471" w:type="dxa"/>
            <w:tcBorders>
              <w:top w:val="nil"/>
            </w:tcBorders>
            <w:noWrap w:val="0"/>
            <w:vAlign w:val="center"/>
          </w:tcPr>
          <w:p w14:paraId="7B25A46C">
            <w:pPr>
              <w:spacing w:line="360" w:lineRule="auto"/>
              <w:ind w:firstLine="482" w:firstLineChars="200"/>
              <w:jc w:val="center"/>
              <w:rPr>
                <w:rFonts w:hint="eastAsia" w:ascii="宋体" w:hAnsi="宋体" w:eastAsia="宋体" w:cs="宋体"/>
                <w:b/>
                <w:color w:val="000000"/>
                <w:sz w:val="24"/>
                <w:szCs w:val="22"/>
                <w:highlight w:val="none"/>
                <w:lang w:eastAsia="zh-CN"/>
              </w:rPr>
            </w:pPr>
            <w:r>
              <w:rPr>
                <w:rFonts w:hint="eastAsia" w:ascii="宋体" w:hAnsi="宋体" w:eastAsia="宋体" w:cs="宋体"/>
                <w:b/>
                <w:color w:val="000000"/>
                <w:sz w:val="24"/>
                <w:szCs w:val="22"/>
                <w:highlight w:val="none"/>
                <w:lang w:eastAsia="zh-CN"/>
              </w:rPr>
              <w:t>分成比例</w:t>
            </w:r>
          </w:p>
        </w:tc>
        <w:tc>
          <w:tcPr>
            <w:tcW w:w="6876" w:type="dxa"/>
            <w:tcBorders>
              <w:top w:val="nil"/>
            </w:tcBorders>
            <w:noWrap w:val="0"/>
            <w:vAlign w:val="center"/>
          </w:tcPr>
          <w:p w14:paraId="23FF5C96">
            <w:pPr>
              <w:spacing w:line="360" w:lineRule="auto"/>
              <w:ind w:firstLine="480" w:firstLineChars="200"/>
              <w:jc w:val="left"/>
              <w:rPr>
                <w:rFonts w:hint="default" w:ascii="宋体" w:hAnsi="宋体" w:eastAsia="宋体" w:cs="宋体"/>
                <w:color w:val="000000"/>
                <w:sz w:val="24"/>
                <w:szCs w:val="22"/>
                <w:highlight w:val="none"/>
                <w:lang w:val="en-US" w:eastAsia="zh-CN"/>
              </w:rPr>
            </w:pPr>
            <w:r>
              <w:rPr>
                <w:rFonts w:hint="eastAsia" w:ascii="宋体" w:hAnsi="宋体" w:eastAsia="宋体" w:cs="宋体"/>
                <w:color w:val="000000"/>
                <w:sz w:val="24"/>
                <w:szCs w:val="22"/>
                <w:highlight w:val="none"/>
                <w:lang w:val="en-US" w:eastAsia="zh-CN"/>
              </w:rPr>
              <w:t>含税销售额的</w:t>
            </w:r>
            <w:r>
              <w:rPr>
                <w:rFonts w:hint="eastAsia" w:ascii="宋体" w:hAnsi="宋体" w:eastAsia="宋体" w:cs="宋体"/>
                <w:color w:val="000000"/>
                <w:sz w:val="24"/>
                <w:szCs w:val="22"/>
                <w:highlight w:val="none"/>
                <w:u w:val="single"/>
                <w:lang w:val="en-US" w:eastAsia="zh-CN"/>
              </w:rPr>
              <w:t xml:space="preserve">      </w:t>
            </w:r>
            <w:r>
              <w:rPr>
                <w:rFonts w:hint="eastAsia" w:ascii="宋体" w:hAnsi="宋体" w:eastAsia="宋体" w:cs="宋体"/>
                <w:color w:val="000000"/>
                <w:sz w:val="24"/>
                <w:szCs w:val="22"/>
                <w:highlight w:val="none"/>
                <w:lang w:val="en-US" w:eastAsia="zh-CN"/>
              </w:rPr>
              <w:t>%</w:t>
            </w:r>
          </w:p>
        </w:tc>
      </w:tr>
    </w:tbl>
    <w:p w14:paraId="7B5ACDBE">
      <w:pPr>
        <w:spacing w:before="100" w:beforeAutospacing="1" w:after="100" w:afterAutospacing="1" w:line="360" w:lineRule="auto"/>
        <w:ind w:firstLine="482" w:firstLineChars="200"/>
        <w:rPr>
          <w:rFonts w:hint="eastAsia" w:ascii="宋体" w:hAnsi="宋体" w:eastAsia="宋体" w:cs="宋体"/>
          <w:b/>
          <w:color w:val="000000"/>
          <w:sz w:val="24"/>
          <w:szCs w:val="22"/>
          <w:highlight w:val="none"/>
        </w:rPr>
      </w:pPr>
      <w:r>
        <w:rPr>
          <w:rFonts w:hint="eastAsia" w:ascii="宋体" w:hAnsi="宋体" w:eastAsia="宋体" w:cs="宋体"/>
          <w:b/>
          <w:color w:val="000000"/>
          <w:sz w:val="24"/>
          <w:szCs w:val="22"/>
          <w:highlight w:val="none"/>
          <w:lang w:eastAsia="zh-CN"/>
        </w:rPr>
        <w:t>合作方</w:t>
      </w:r>
      <w:r>
        <w:rPr>
          <w:rFonts w:hint="eastAsia" w:ascii="宋体" w:hAnsi="宋体" w:eastAsia="宋体" w:cs="宋体"/>
          <w:b/>
          <w:color w:val="000000"/>
          <w:sz w:val="24"/>
          <w:szCs w:val="22"/>
          <w:highlight w:val="none"/>
        </w:rPr>
        <w:t xml:space="preserve">(公章)：                                  </w:t>
      </w:r>
    </w:p>
    <w:p w14:paraId="39AFC336">
      <w:pPr>
        <w:rPr>
          <w:rFonts w:hint="eastAsia" w:ascii="宋体" w:hAnsi="宋体" w:eastAsia="宋体" w:cs="宋体"/>
          <w:b/>
          <w:color w:val="000000"/>
          <w:sz w:val="24"/>
          <w:szCs w:val="22"/>
          <w:highlight w:val="none"/>
        </w:rPr>
      </w:pPr>
      <w:r>
        <w:rPr>
          <w:rFonts w:hint="eastAsia" w:ascii="宋体" w:hAnsi="宋体" w:eastAsia="宋体" w:cs="宋体"/>
          <w:b/>
          <w:color w:val="000000"/>
          <w:sz w:val="24"/>
          <w:szCs w:val="22"/>
          <w:highlight w:val="none"/>
        </w:rPr>
        <w:br w:type="page"/>
      </w:r>
    </w:p>
    <w:p w14:paraId="3252428A">
      <w:pPr>
        <w:spacing w:before="100" w:beforeAutospacing="1" w:after="100" w:afterAutospacing="1" w:line="360" w:lineRule="auto"/>
        <w:ind w:firstLine="643" w:firstLineChars="200"/>
        <w:rPr>
          <w:rFonts w:hint="eastAsia" w:ascii="宋体" w:hAnsi="宋体" w:eastAsia="宋体" w:cs="宋体"/>
          <w:b/>
          <w:color w:val="000000"/>
          <w:sz w:val="24"/>
          <w:szCs w:val="22"/>
          <w:highlight w:val="none"/>
        </w:rPr>
      </w:pPr>
      <w:r>
        <w:rPr>
          <w:rFonts w:hint="eastAsia" w:ascii="宋体" w:hAnsi="宋体" w:eastAsia="宋体" w:cs="宋体"/>
          <w:b/>
          <w:bCs/>
          <w:sz w:val="32"/>
          <w:szCs w:val="32"/>
          <w:highlight w:val="none"/>
          <w:lang w:val="en-US" w:eastAsia="zh-CN"/>
        </w:rPr>
        <w:t>附件五：</w:t>
      </w:r>
      <w:r>
        <w:rPr>
          <w:rFonts w:hint="eastAsia" w:ascii="宋体" w:hAnsi="宋体" w:eastAsia="宋体" w:cs="宋体"/>
          <w:b/>
          <w:color w:val="000000"/>
          <w:sz w:val="32"/>
          <w:szCs w:val="28"/>
          <w:highlight w:val="none"/>
        </w:rPr>
        <w:t xml:space="preserve">   </w:t>
      </w:r>
      <w:r>
        <w:rPr>
          <w:rFonts w:hint="eastAsia" w:ascii="宋体" w:hAnsi="宋体" w:eastAsia="宋体" w:cs="宋体"/>
          <w:b/>
          <w:color w:val="000000"/>
          <w:sz w:val="24"/>
          <w:szCs w:val="22"/>
          <w:highlight w:val="none"/>
        </w:rPr>
        <w:t xml:space="preserve">   </w:t>
      </w:r>
    </w:p>
    <w:p w14:paraId="0B561F40">
      <w:pPr>
        <w:keepNext/>
        <w:keepLines/>
        <w:spacing w:before="260" w:after="260" w:line="416" w:lineRule="auto"/>
        <w:ind w:firstLine="562" w:firstLineChars="200"/>
        <w:jc w:val="center"/>
        <w:outlineLvl w:val="2"/>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其他相关证明材料</w:t>
      </w:r>
    </w:p>
    <w:p w14:paraId="3D602EBE">
      <w:pPr>
        <w:rPr>
          <w:highlight w:val="none"/>
          <w:lang w:val="en-US" w:eastAsia="zh-CN"/>
        </w:rPr>
      </w:pPr>
    </w:p>
    <w:p w14:paraId="378DF4A8">
      <w:pPr>
        <w:rPr>
          <w:highlight w:val="none"/>
          <w:lang w:val="en-US" w:eastAsia="zh-CN"/>
        </w:rPr>
      </w:pPr>
      <w:r>
        <w:rPr>
          <w:highlight w:val="none"/>
          <w:lang w:val="en-US" w:eastAsia="zh-CN"/>
        </w:rPr>
        <w:br w:type="page"/>
      </w:r>
    </w:p>
    <w:p w14:paraId="2AB51C46">
      <w:pPr>
        <w:jc w:val="center"/>
        <w:rPr>
          <w:rFonts w:hint="eastAsia" w:ascii="方正小标宋简体" w:hAnsi="方正小标宋简体" w:eastAsia="方正小标宋简体" w:cs="方正小标宋简体"/>
          <w:b w:val="0"/>
          <w:bCs w:val="0"/>
          <w:color w:val="000000" w:themeColor="text1"/>
          <w:sz w:val="32"/>
          <w:szCs w:val="32"/>
          <w:highlight w:val="none"/>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32"/>
          <w:szCs w:val="32"/>
          <w:highlight w:val="none"/>
          <w:lang w:eastAsia="zh-CN"/>
          <w14:textFill>
            <w14:solidFill>
              <w14:schemeClr w14:val="tx1"/>
            </w14:solidFill>
          </w14:textFill>
        </w:rPr>
        <w:t>合肥野生动物园</w:t>
      </w:r>
      <w:r>
        <w:rPr>
          <w:rFonts w:hint="eastAsia" w:ascii="方正小标宋简体" w:hAnsi="方正小标宋简体" w:eastAsia="方正小标宋简体" w:cs="方正小标宋简体"/>
          <w:b w:val="0"/>
          <w:bCs w:val="0"/>
          <w:color w:val="000000" w:themeColor="text1"/>
          <w:sz w:val="32"/>
          <w:szCs w:val="32"/>
          <w:highlight w:val="none"/>
          <w:lang w:val="en-US" w:eastAsia="zh-CN"/>
          <w14:textFill>
            <w14:solidFill>
              <w14:schemeClr w14:val="tx1"/>
            </w14:solidFill>
          </w14:textFill>
        </w:rPr>
        <w:t>救护中心便利店</w:t>
      </w:r>
      <w:r>
        <w:rPr>
          <w:rFonts w:hint="eastAsia" w:ascii="方正小标宋简体" w:hAnsi="方正小标宋简体" w:eastAsia="方正小标宋简体" w:cs="方正小标宋简体"/>
          <w:b w:val="0"/>
          <w:bCs w:val="0"/>
          <w:color w:val="000000" w:themeColor="text1"/>
          <w:sz w:val="32"/>
          <w:szCs w:val="32"/>
          <w:highlight w:val="none"/>
          <w:lang w:eastAsia="zh-CN"/>
          <w14:textFill>
            <w14:solidFill>
              <w14:schemeClr w14:val="tx1"/>
            </w14:solidFill>
          </w14:textFill>
        </w:rPr>
        <w:t>合作</w:t>
      </w:r>
      <w:r>
        <w:rPr>
          <w:rFonts w:hint="eastAsia" w:ascii="方正小标宋简体" w:hAnsi="方正小标宋简体" w:eastAsia="方正小标宋简体" w:cs="方正小标宋简体"/>
          <w:b w:val="0"/>
          <w:bCs w:val="0"/>
          <w:color w:val="000000" w:themeColor="text1"/>
          <w:sz w:val="32"/>
          <w:szCs w:val="32"/>
          <w:highlight w:val="none"/>
          <w14:textFill>
            <w14:solidFill>
              <w14:schemeClr w14:val="tx1"/>
            </w14:solidFill>
          </w14:textFill>
        </w:rPr>
        <w:t>经营合同</w:t>
      </w:r>
    </w:p>
    <w:p w14:paraId="4BE85D72">
      <w:pPr>
        <w:keepNext w:val="0"/>
        <w:keepLines w:val="0"/>
        <w:pageBreakBefore w:val="0"/>
        <w:kinsoku/>
        <w:wordWrap/>
        <w:overflowPunct/>
        <w:topLinePunct w:val="0"/>
        <w:autoSpaceDE/>
        <w:autoSpaceDN/>
        <w:bidi w:val="0"/>
        <w:adjustRightInd/>
        <w:snapToGrid/>
        <w:spacing w:line="500" w:lineRule="exact"/>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甲方：</w:t>
      </w:r>
      <w:r>
        <w:rPr>
          <w:rFonts w:hint="eastAsia" w:ascii="仿宋_GB2312" w:hAnsi="仿宋_GB2312" w:eastAsia="仿宋_GB2312" w:cs="仿宋_GB2312"/>
          <w:color w:val="000000" w:themeColor="text1"/>
          <w:sz w:val="28"/>
          <w:szCs w:val="28"/>
          <w:highlight w:val="none"/>
          <w14:textFill>
            <w14:solidFill>
              <w14:schemeClr w14:val="tx1"/>
            </w14:solidFill>
          </w14:textFill>
        </w:rPr>
        <w:t>合肥文旅博览集团野生动物园管理有限公司</w:t>
      </w:r>
    </w:p>
    <w:p w14:paraId="67F80EE0">
      <w:pPr>
        <w:keepNext w:val="0"/>
        <w:keepLines w:val="0"/>
        <w:pageBreakBefore w:val="0"/>
        <w:kinsoku/>
        <w:wordWrap/>
        <w:overflowPunct/>
        <w:topLinePunct w:val="0"/>
        <w:autoSpaceDE/>
        <w:autoSpaceDN/>
        <w:bidi w:val="0"/>
        <w:adjustRightInd/>
        <w:snapToGrid/>
        <w:spacing w:line="500" w:lineRule="exact"/>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乙方：</w:t>
      </w: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w:t>
      </w:r>
    </w:p>
    <w:p w14:paraId="1237AAAB">
      <w:pPr>
        <w:keepNext w:val="0"/>
        <w:keepLines w:val="0"/>
        <w:pageBreakBefore w:val="0"/>
        <w:numPr>
          <w:ilvl w:val="0"/>
          <w:numId w:val="5"/>
        </w:numPr>
        <w:kinsoku/>
        <w:wordWrap/>
        <w:overflowPunct/>
        <w:topLinePunct w:val="0"/>
        <w:autoSpaceDE/>
        <w:autoSpaceDN/>
        <w:bidi w:val="0"/>
        <w:adjustRightInd/>
        <w:snapToGrid/>
        <w:spacing w:line="50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乙双方根据《中华人民共和国民法典》规定，在协商一致的基础上，就甲、乙双方在</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合肥野生动物园内</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救护中心第六经营点位</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合作经营</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便利店</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项目</w:t>
      </w:r>
      <w:r>
        <w:rPr>
          <w:rFonts w:hint="eastAsia" w:ascii="仿宋_GB2312" w:hAnsi="仿宋_GB2312" w:eastAsia="仿宋_GB2312" w:cs="仿宋_GB2312"/>
          <w:color w:val="000000" w:themeColor="text1"/>
          <w:sz w:val="28"/>
          <w:szCs w:val="28"/>
          <w:highlight w:val="none"/>
          <w14:textFill>
            <w14:solidFill>
              <w14:schemeClr w14:val="tx1"/>
            </w14:solidFill>
          </w14:textFill>
        </w:rPr>
        <w:t>达成本合同。</w:t>
      </w:r>
    </w:p>
    <w:p w14:paraId="2A4CEB0F">
      <w:pPr>
        <w:keepNext w:val="0"/>
        <w:keepLines w:val="0"/>
        <w:pageBreakBefore w:val="0"/>
        <w:kinsoku/>
        <w:wordWrap/>
        <w:overflowPunct/>
        <w:topLinePunct w:val="0"/>
        <w:autoSpaceDE/>
        <w:autoSpaceDN/>
        <w:bidi w:val="0"/>
        <w:adjustRightInd/>
        <w:snapToGrid/>
        <w:spacing w:line="500" w:lineRule="exact"/>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一、基本合作内容</w:t>
      </w:r>
    </w:p>
    <w:p w14:paraId="6249D770">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项目</w:t>
      </w:r>
      <w:r>
        <w:rPr>
          <w:rFonts w:hint="eastAsia" w:ascii="仿宋_GB2312" w:hAnsi="仿宋_GB2312" w:eastAsia="仿宋_GB2312" w:cs="仿宋_GB2312"/>
          <w:color w:val="000000" w:themeColor="text1"/>
          <w:sz w:val="28"/>
          <w:szCs w:val="28"/>
          <w:highlight w:val="none"/>
          <w14:textFill>
            <w14:solidFill>
              <w14:schemeClr w14:val="tx1"/>
            </w14:solidFill>
          </w14:textFill>
        </w:rPr>
        <w:t>名称：合肥野生动物园</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救护中心</w:t>
      </w:r>
      <w:r>
        <w:rPr>
          <w:rFonts w:hint="eastAsia" w:ascii="仿宋_GB2312" w:hAnsi="仿宋_GB2312" w:eastAsia="仿宋_GB2312" w:cs="仿宋_GB2312"/>
          <w:color w:val="000000" w:themeColor="text1"/>
          <w:sz w:val="28"/>
          <w:szCs w:val="28"/>
          <w:highlight w:val="none"/>
          <w14:textFill>
            <w14:solidFill>
              <w14:schemeClr w14:val="tx1"/>
            </w14:solidFill>
          </w14:textFill>
        </w:rPr>
        <w:t>便利店</w:t>
      </w:r>
    </w:p>
    <w:p w14:paraId="70C89D29">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2、经营范围：</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便利店（商品零售）</w:t>
      </w:r>
    </w:p>
    <w:p w14:paraId="53FF4ADF">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3、</w:t>
      </w:r>
      <w:r>
        <w:rPr>
          <w:rFonts w:hint="eastAsia" w:ascii="仿宋_GB2312" w:hAnsi="仿宋_GB2312" w:eastAsia="仿宋_GB2312" w:cs="仿宋_GB2312"/>
          <w:sz w:val="28"/>
          <w:szCs w:val="28"/>
          <w:highlight w:val="none"/>
          <w:lang w:eastAsia="zh-CN"/>
        </w:rPr>
        <w:t>项目</w:t>
      </w:r>
      <w:r>
        <w:rPr>
          <w:rFonts w:hint="eastAsia" w:ascii="仿宋_GB2312" w:hAnsi="仿宋_GB2312" w:eastAsia="仿宋_GB2312" w:cs="仿宋_GB2312"/>
          <w:sz w:val="28"/>
          <w:szCs w:val="28"/>
          <w:highlight w:val="none"/>
        </w:rPr>
        <w:t>所在位置以及</w:t>
      </w:r>
      <w:r>
        <w:rPr>
          <w:rFonts w:hint="eastAsia" w:ascii="仿宋_GB2312" w:hAnsi="仿宋_GB2312" w:eastAsia="仿宋_GB2312" w:cs="仿宋_GB2312"/>
          <w:sz w:val="28"/>
          <w:szCs w:val="28"/>
          <w:highlight w:val="none"/>
          <w:lang w:eastAsia="zh-CN"/>
        </w:rPr>
        <w:t>房屋</w:t>
      </w:r>
      <w:r>
        <w:rPr>
          <w:rFonts w:hint="eastAsia" w:ascii="仿宋_GB2312" w:hAnsi="仿宋_GB2312" w:eastAsia="仿宋_GB2312" w:cs="仿宋_GB2312"/>
          <w:sz w:val="28"/>
          <w:szCs w:val="28"/>
          <w:highlight w:val="none"/>
        </w:rPr>
        <w:t>基本信息：合肥市高新区望江西路600号合肥野生动物园</w:t>
      </w:r>
      <w:r>
        <w:rPr>
          <w:rFonts w:hint="eastAsia" w:ascii="仿宋_GB2312" w:hAnsi="仿宋_GB2312" w:eastAsia="仿宋_GB2312" w:cs="仿宋_GB2312"/>
          <w:sz w:val="28"/>
          <w:szCs w:val="28"/>
          <w:highlight w:val="none"/>
          <w:lang w:eastAsia="zh-CN"/>
        </w:rPr>
        <w:t>内</w:t>
      </w:r>
      <w:r>
        <w:rPr>
          <w:rFonts w:hint="eastAsia" w:ascii="仿宋_GB2312" w:hAnsi="仿宋_GB2312" w:eastAsia="仿宋_GB2312" w:cs="仿宋_GB2312"/>
          <w:sz w:val="28"/>
          <w:szCs w:val="28"/>
          <w:highlight w:val="none"/>
          <w:lang w:val="en-US" w:eastAsia="zh-CN"/>
        </w:rPr>
        <w:t>救护中心第六经营</w:t>
      </w:r>
      <w:r>
        <w:rPr>
          <w:rFonts w:hint="eastAsia" w:ascii="仿宋_GB2312" w:hAnsi="仿宋_GB2312" w:eastAsia="仿宋_GB2312" w:cs="仿宋_GB2312"/>
          <w:sz w:val="28"/>
          <w:szCs w:val="28"/>
          <w:highlight w:val="none"/>
          <w:lang w:eastAsia="zh-CN"/>
        </w:rPr>
        <w:t>点位</w:t>
      </w:r>
      <w:r>
        <w:rPr>
          <w:rFonts w:hint="eastAsia" w:ascii="仿宋_GB2312" w:hAnsi="仿宋_GB2312" w:eastAsia="仿宋_GB2312" w:cs="仿宋_GB2312"/>
          <w:sz w:val="28"/>
          <w:szCs w:val="28"/>
          <w:highlight w:val="none"/>
        </w:rPr>
        <w:t>，面积约</w:t>
      </w:r>
      <w:r>
        <w:rPr>
          <w:rFonts w:hint="eastAsia" w:ascii="仿宋_GB2312" w:hAnsi="仿宋_GB2312" w:eastAsia="仿宋_GB2312" w:cs="仿宋_GB2312"/>
          <w:sz w:val="28"/>
          <w:szCs w:val="28"/>
          <w:highlight w:val="none"/>
          <w:lang w:val="en-US" w:eastAsia="zh-CN"/>
        </w:rPr>
        <w:t>57.17</w:t>
      </w:r>
      <w:r>
        <w:rPr>
          <w:rFonts w:hint="eastAsia" w:ascii="仿宋_GB2312" w:hAnsi="仿宋_GB2312" w:eastAsia="仿宋_GB2312" w:cs="仿宋_GB2312"/>
          <w:sz w:val="28"/>
          <w:szCs w:val="28"/>
          <w:highlight w:val="none"/>
        </w:rPr>
        <w:t>平方米</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p>
    <w:p w14:paraId="67644C13">
      <w:pPr>
        <w:keepNext w:val="0"/>
        <w:keepLines w:val="0"/>
        <w:pageBreakBefore w:val="0"/>
        <w:widowControl/>
        <w:kinsoku/>
        <w:wordWrap/>
        <w:overflowPunct/>
        <w:topLinePunct w:val="0"/>
        <w:autoSpaceDE/>
        <w:autoSpaceDN/>
        <w:bidi w:val="0"/>
        <w:adjustRightInd/>
        <w:snapToGrid/>
        <w:spacing w:line="500" w:lineRule="exact"/>
        <w:ind w:firstLine="560" w:firstLineChars="200"/>
        <w:rPr>
          <w:rFonts w:hint="eastAsia" w:ascii="仿宋_GB2312" w:hAnsi="仿宋_GB2312" w:eastAsia="仿宋_GB2312" w:cs="仿宋_GB2312"/>
          <w:color w:val="000000" w:themeColor="text1"/>
          <w:sz w:val="28"/>
          <w:szCs w:val="28"/>
          <w:highlight w:val="none"/>
          <w:u w:val="single" w:color="FFFFFF" w:themeColor="background1"/>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4、合作期限：</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color="FFFFFF" w:themeColor="background1"/>
          <w14:textFill>
            <w14:solidFill>
              <w14:schemeClr w14:val="tx1"/>
            </w14:solidFill>
          </w14:textFill>
        </w:rPr>
        <w:t>年</w:t>
      </w:r>
      <w:r>
        <w:rPr>
          <w:rFonts w:hint="eastAsia" w:ascii="仿宋_GB2312" w:hAnsi="仿宋_GB2312" w:eastAsia="仿宋_GB2312" w:cs="仿宋_GB2312"/>
          <w:color w:val="000000" w:themeColor="text1"/>
          <w:sz w:val="28"/>
          <w:szCs w:val="28"/>
          <w:highlight w:val="none"/>
          <w:u w:val="single" w:color="auto"/>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color="auto"/>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color="FFFFFF" w:themeColor="background1"/>
          <w14:textFill>
            <w14:solidFill>
              <w14:schemeClr w14:val="tx1"/>
            </w14:solidFill>
          </w14:textFill>
        </w:rPr>
        <w:t>月</w:t>
      </w:r>
      <w:r>
        <w:rPr>
          <w:rFonts w:hint="eastAsia" w:ascii="仿宋_GB2312" w:hAnsi="仿宋_GB2312" w:eastAsia="仿宋_GB2312" w:cs="仿宋_GB2312"/>
          <w:color w:val="000000" w:themeColor="text1"/>
          <w:sz w:val="28"/>
          <w:szCs w:val="28"/>
          <w:highlight w:val="none"/>
          <w:u w:val="single" w:color="auto"/>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color="auto"/>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color="auto"/>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color="FFFFFF" w:themeColor="background1"/>
          <w14:textFill>
            <w14:solidFill>
              <w14:schemeClr w14:val="tx1"/>
            </w14:solidFill>
          </w14:textFill>
        </w:rPr>
        <w:t>日至</w:t>
      </w:r>
      <w:r>
        <w:rPr>
          <w:rFonts w:hint="eastAsia" w:ascii="仿宋_GB2312" w:hAnsi="仿宋_GB2312" w:eastAsia="仿宋_GB2312" w:cs="仿宋_GB2312"/>
          <w:color w:val="000000" w:themeColor="text1"/>
          <w:sz w:val="28"/>
          <w:szCs w:val="28"/>
          <w:highlight w:val="none"/>
          <w:u w:val="single" w:color="auto"/>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color="FFFFFF" w:themeColor="background1"/>
          <w14:textFill>
            <w14:solidFill>
              <w14:schemeClr w14:val="tx1"/>
            </w14:solidFill>
          </w14:textFill>
        </w:rPr>
        <w:t>年</w:t>
      </w:r>
      <w:r>
        <w:rPr>
          <w:rFonts w:hint="eastAsia" w:ascii="仿宋_GB2312" w:hAnsi="仿宋_GB2312" w:eastAsia="仿宋_GB2312" w:cs="仿宋_GB2312"/>
          <w:color w:val="000000" w:themeColor="text1"/>
          <w:sz w:val="28"/>
          <w:szCs w:val="28"/>
          <w:highlight w:val="none"/>
          <w:u w:val="single" w:color="auto"/>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color="FFFFFF" w:themeColor="background1"/>
          <w14:textFill>
            <w14:solidFill>
              <w14:schemeClr w14:val="tx1"/>
            </w14:solidFill>
          </w14:textFill>
        </w:rPr>
        <w:t>月</w:t>
      </w:r>
      <w:r>
        <w:rPr>
          <w:rFonts w:hint="eastAsia" w:ascii="仿宋_GB2312" w:hAnsi="仿宋_GB2312" w:eastAsia="仿宋_GB2312" w:cs="仿宋_GB2312"/>
          <w:color w:val="000000" w:themeColor="text1"/>
          <w:sz w:val="28"/>
          <w:szCs w:val="28"/>
          <w:highlight w:val="none"/>
          <w:u w:val="single" w:color="auto"/>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color="auto"/>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color="FFFFFF" w:themeColor="background1"/>
          <w14:textFill>
            <w14:solidFill>
              <w14:schemeClr w14:val="tx1"/>
            </w14:solidFill>
          </w14:textFill>
        </w:rPr>
        <w:t>日</w:t>
      </w:r>
      <w:r>
        <w:rPr>
          <w:rFonts w:hint="eastAsia" w:ascii="仿宋_GB2312" w:hAnsi="仿宋_GB2312" w:eastAsia="仿宋_GB2312" w:cs="仿宋_GB2312"/>
          <w:color w:val="000000" w:themeColor="text1"/>
          <w:sz w:val="28"/>
          <w:szCs w:val="28"/>
          <w:highlight w:val="none"/>
          <w:u w:val="single" w:color="FFFFFF" w:themeColor="background1"/>
          <w:lang w:eastAsia="zh-CN"/>
          <w14:textFill>
            <w14:solidFill>
              <w14:schemeClr w14:val="tx1"/>
            </w14:solidFill>
          </w14:textFill>
        </w:rPr>
        <w:t>，共</w:t>
      </w:r>
      <w:r>
        <w:rPr>
          <w:rFonts w:hint="eastAsia" w:ascii="仿宋_GB2312" w:hAnsi="仿宋_GB2312" w:eastAsia="仿宋_GB2312" w:cs="仿宋_GB2312"/>
          <w:color w:val="000000" w:themeColor="text1"/>
          <w:sz w:val="28"/>
          <w:szCs w:val="28"/>
          <w:highlight w:val="none"/>
          <w:u w:val="single" w:color="FFFFFF" w:themeColor="background1"/>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highlight w:val="none"/>
          <w:u w:val="single" w:color="FFFFFF" w:themeColor="background1"/>
          <w:lang w:eastAsia="zh-CN"/>
          <w14:textFill>
            <w14:solidFill>
              <w14:schemeClr w14:val="tx1"/>
            </w14:solidFill>
          </w14:textFill>
        </w:rPr>
        <w:t>年。（其中：</w:t>
      </w:r>
      <w:r>
        <w:rPr>
          <w:rFonts w:hint="eastAsia" w:ascii="仿宋_GB2312" w:hAnsi="仿宋_GB2312" w:eastAsia="仿宋_GB2312" w:cs="仿宋_GB2312"/>
          <w:color w:val="000000" w:themeColor="text1"/>
          <w:sz w:val="28"/>
          <w:szCs w:val="28"/>
          <w:highlight w:val="none"/>
          <w:u w:val="single" w:color="auto"/>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color="FFFFFF" w:themeColor="background1"/>
          <w:lang w:val="en-US" w:eastAsia="zh-CN"/>
          <w14:textFill>
            <w14:solidFill>
              <w14:schemeClr w14:val="tx1"/>
            </w14:solidFill>
          </w14:textFill>
        </w:rPr>
        <w:t>年</w:t>
      </w:r>
      <w:r>
        <w:rPr>
          <w:rFonts w:hint="eastAsia" w:ascii="仿宋_GB2312" w:hAnsi="仿宋_GB2312" w:eastAsia="仿宋_GB2312" w:cs="仿宋_GB2312"/>
          <w:color w:val="000000" w:themeColor="text1"/>
          <w:sz w:val="28"/>
          <w:szCs w:val="28"/>
          <w:highlight w:val="none"/>
          <w:u w:val="single" w:color="auto"/>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color="FFFFFF" w:themeColor="background1"/>
          <w:lang w:val="en-US" w:eastAsia="zh-CN"/>
          <w14:textFill>
            <w14:solidFill>
              <w14:schemeClr w14:val="tx1"/>
            </w14:solidFill>
          </w14:textFill>
        </w:rPr>
        <w:t>月</w:t>
      </w:r>
      <w:r>
        <w:rPr>
          <w:rFonts w:hint="eastAsia" w:ascii="仿宋_GB2312" w:hAnsi="仿宋_GB2312" w:eastAsia="仿宋_GB2312" w:cs="仿宋_GB2312"/>
          <w:color w:val="000000" w:themeColor="text1"/>
          <w:sz w:val="28"/>
          <w:szCs w:val="28"/>
          <w:highlight w:val="none"/>
          <w:u w:val="single" w:color="auto"/>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color="FFFFFF" w:themeColor="background1"/>
          <w:lang w:val="en-US" w:eastAsia="zh-CN"/>
          <w14:textFill>
            <w14:solidFill>
              <w14:schemeClr w14:val="tx1"/>
            </w14:solidFill>
          </w14:textFill>
        </w:rPr>
        <w:t xml:space="preserve">日- </w:t>
      </w:r>
      <w:r>
        <w:rPr>
          <w:rFonts w:hint="eastAsia" w:ascii="仿宋_GB2312" w:hAnsi="仿宋_GB2312" w:eastAsia="仿宋_GB2312" w:cs="仿宋_GB2312"/>
          <w:color w:val="000000" w:themeColor="text1"/>
          <w:sz w:val="28"/>
          <w:szCs w:val="28"/>
          <w:highlight w:val="none"/>
          <w:u w:val="single" w:color="auto"/>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color="FFFFFF" w:themeColor="background1"/>
          <w:lang w:val="en-US" w:eastAsia="zh-CN"/>
          <w14:textFill>
            <w14:solidFill>
              <w14:schemeClr w14:val="tx1"/>
            </w14:solidFill>
          </w14:textFill>
        </w:rPr>
        <w:t>年</w:t>
      </w:r>
      <w:r>
        <w:rPr>
          <w:rFonts w:hint="eastAsia" w:ascii="仿宋_GB2312" w:hAnsi="仿宋_GB2312" w:eastAsia="仿宋_GB2312" w:cs="仿宋_GB2312"/>
          <w:color w:val="000000" w:themeColor="text1"/>
          <w:sz w:val="28"/>
          <w:szCs w:val="28"/>
          <w:highlight w:val="none"/>
          <w:u w:val="single" w:color="auto"/>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color="FFFFFF" w:themeColor="background1"/>
          <w:lang w:val="en-US" w:eastAsia="zh-CN"/>
          <w14:textFill>
            <w14:solidFill>
              <w14:schemeClr w14:val="tx1"/>
            </w14:solidFill>
          </w14:textFill>
        </w:rPr>
        <w:t>月</w:t>
      </w:r>
      <w:bookmarkStart w:id="0" w:name="_GoBack"/>
      <w:r>
        <w:rPr>
          <w:rFonts w:hint="eastAsia" w:ascii="仿宋_GB2312" w:hAnsi="仿宋_GB2312" w:eastAsia="仿宋_GB2312" w:cs="仿宋_GB2312"/>
          <w:color w:val="000000" w:themeColor="text1"/>
          <w:sz w:val="28"/>
          <w:szCs w:val="28"/>
          <w:highlight w:val="none"/>
          <w:u w:val="single" w:color="auto"/>
          <w:lang w:val="en-US" w:eastAsia="zh-CN"/>
          <w14:textFill>
            <w14:solidFill>
              <w14:schemeClr w14:val="tx1"/>
            </w14:solidFill>
          </w14:textFill>
        </w:rPr>
        <w:t xml:space="preserve">  </w:t>
      </w:r>
      <w:bookmarkEnd w:id="0"/>
      <w:r>
        <w:rPr>
          <w:rFonts w:hint="eastAsia" w:ascii="仿宋_GB2312" w:hAnsi="仿宋_GB2312" w:eastAsia="仿宋_GB2312" w:cs="仿宋_GB2312"/>
          <w:color w:val="000000" w:themeColor="text1"/>
          <w:sz w:val="28"/>
          <w:szCs w:val="28"/>
          <w:highlight w:val="none"/>
          <w:u w:val="single" w:color="FFFFFF" w:themeColor="background1"/>
          <w:lang w:val="en-US" w:eastAsia="zh-CN"/>
          <w14:textFill>
            <w14:solidFill>
              <w14:schemeClr w14:val="tx1"/>
            </w14:solidFill>
          </w14:textFill>
        </w:rPr>
        <w:t>日共计</w:t>
      </w:r>
      <w:r>
        <w:rPr>
          <w:rFonts w:hint="eastAsia" w:ascii="仿宋_GB2312" w:hAnsi="仿宋_GB2312" w:eastAsia="仿宋_GB2312" w:cs="仿宋_GB2312"/>
          <w:color w:val="000000" w:themeColor="text1"/>
          <w:sz w:val="28"/>
          <w:szCs w:val="28"/>
          <w:highlight w:val="none"/>
          <w:u w:val="single" w:color="auto"/>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color="FFFFFF" w:themeColor="background1"/>
          <w:lang w:val="en-US" w:eastAsia="zh-CN"/>
          <w14:textFill>
            <w14:solidFill>
              <w14:schemeClr w14:val="tx1"/>
            </w14:solidFill>
          </w14:textFill>
        </w:rPr>
        <w:t>天为项目装修期，若装修提前完成，可进行试营业，试营业的收益可计入合同前9个合同月收益，试营业的收益分成按合同收益分成进行</w:t>
      </w:r>
      <w:r>
        <w:rPr>
          <w:rFonts w:hint="eastAsia" w:ascii="仿宋_GB2312" w:hAnsi="仿宋_GB2312" w:eastAsia="仿宋_GB2312" w:cs="仿宋_GB2312"/>
          <w:color w:val="000000" w:themeColor="text1"/>
          <w:sz w:val="28"/>
          <w:szCs w:val="28"/>
          <w:highlight w:val="none"/>
          <w:u w:val="single" w:color="FFFFFF" w:themeColor="background1"/>
          <w:lang w:eastAsia="zh-CN"/>
          <w14:textFill>
            <w14:solidFill>
              <w14:schemeClr w14:val="tx1"/>
            </w14:solidFill>
          </w14:textFill>
        </w:rPr>
        <w:t>）每年在合作的第10个</w:t>
      </w:r>
      <w:r>
        <w:rPr>
          <w:rFonts w:hint="eastAsia" w:ascii="仿宋_GB2312" w:hAnsi="仿宋_GB2312" w:eastAsia="仿宋_GB2312" w:cs="仿宋_GB2312"/>
          <w:color w:val="000000" w:themeColor="text1"/>
          <w:sz w:val="28"/>
          <w:szCs w:val="28"/>
          <w:highlight w:val="none"/>
          <w:u w:val="single" w:color="FFFFFF" w:themeColor="background1"/>
          <w:lang w:val="en-US" w:eastAsia="zh-CN"/>
          <w14:textFill>
            <w14:solidFill>
              <w14:schemeClr w14:val="tx1"/>
            </w14:solidFill>
          </w14:textFill>
        </w:rPr>
        <w:t>合同</w:t>
      </w:r>
      <w:r>
        <w:rPr>
          <w:rFonts w:hint="eastAsia" w:ascii="仿宋_GB2312" w:hAnsi="仿宋_GB2312" w:eastAsia="仿宋_GB2312" w:cs="仿宋_GB2312"/>
          <w:color w:val="000000" w:themeColor="text1"/>
          <w:sz w:val="28"/>
          <w:szCs w:val="28"/>
          <w:highlight w:val="none"/>
          <w:u w:val="single" w:color="FFFFFF" w:themeColor="background1"/>
          <w:lang w:eastAsia="zh-CN"/>
          <w14:textFill>
            <w14:solidFill>
              <w14:schemeClr w14:val="tx1"/>
            </w14:solidFill>
          </w14:textFill>
        </w:rPr>
        <w:t>月对前9个</w:t>
      </w:r>
      <w:r>
        <w:rPr>
          <w:rFonts w:hint="eastAsia" w:ascii="仿宋_GB2312" w:hAnsi="仿宋_GB2312" w:eastAsia="仿宋_GB2312" w:cs="仿宋_GB2312"/>
          <w:color w:val="000000" w:themeColor="text1"/>
          <w:sz w:val="28"/>
          <w:szCs w:val="28"/>
          <w:highlight w:val="none"/>
          <w:u w:val="single" w:color="FFFFFF" w:themeColor="background1"/>
          <w:lang w:val="en-US" w:eastAsia="zh-CN"/>
          <w14:textFill>
            <w14:solidFill>
              <w14:schemeClr w14:val="tx1"/>
            </w14:solidFill>
          </w14:textFill>
        </w:rPr>
        <w:t>合同月</w:t>
      </w:r>
      <w:r>
        <w:rPr>
          <w:rFonts w:hint="eastAsia" w:ascii="仿宋_GB2312" w:hAnsi="仿宋_GB2312" w:eastAsia="仿宋_GB2312" w:cs="仿宋_GB2312"/>
          <w:color w:val="000000" w:themeColor="text1"/>
          <w:sz w:val="28"/>
          <w:szCs w:val="28"/>
          <w:highlight w:val="none"/>
          <w:u w:val="single" w:color="FFFFFF" w:themeColor="background1"/>
          <w:lang w:eastAsia="zh-CN"/>
          <w14:textFill>
            <w14:solidFill>
              <w14:schemeClr w14:val="tx1"/>
            </w14:solidFill>
          </w14:textFill>
        </w:rPr>
        <w:t>月收益分成进行汇总结算，甲方前9个</w:t>
      </w:r>
      <w:r>
        <w:rPr>
          <w:rFonts w:hint="eastAsia" w:ascii="仿宋_GB2312" w:hAnsi="仿宋_GB2312" w:eastAsia="仿宋_GB2312" w:cs="仿宋_GB2312"/>
          <w:color w:val="000000" w:themeColor="text1"/>
          <w:sz w:val="28"/>
          <w:szCs w:val="28"/>
          <w:highlight w:val="none"/>
          <w:u w:val="single" w:color="FFFFFF" w:themeColor="background1"/>
          <w:lang w:val="en-US" w:eastAsia="zh-CN"/>
          <w14:textFill>
            <w14:solidFill>
              <w14:schemeClr w14:val="tx1"/>
            </w14:solidFill>
          </w14:textFill>
        </w:rPr>
        <w:t>合同</w:t>
      </w:r>
      <w:r>
        <w:rPr>
          <w:rFonts w:hint="eastAsia" w:ascii="仿宋_GB2312" w:hAnsi="仿宋_GB2312" w:eastAsia="仿宋_GB2312" w:cs="仿宋_GB2312"/>
          <w:color w:val="000000" w:themeColor="text1"/>
          <w:sz w:val="28"/>
          <w:szCs w:val="28"/>
          <w:highlight w:val="none"/>
          <w:u w:val="single" w:color="FFFFFF" w:themeColor="background1"/>
          <w:lang w:eastAsia="zh-CN"/>
          <w14:textFill>
            <w14:solidFill>
              <w14:schemeClr w14:val="tx1"/>
            </w14:solidFill>
          </w14:textFill>
        </w:rPr>
        <w:t>月的分成款超过</w:t>
      </w:r>
      <w:r>
        <w:rPr>
          <w:rFonts w:hint="eastAsia" w:ascii="仿宋_GB2312" w:hAnsi="仿宋_GB2312" w:eastAsia="仿宋_GB2312" w:cs="仿宋_GB2312"/>
          <w:color w:val="000000" w:themeColor="text1"/>
          <w:sz w:val="28"/>
          <w:szCs w:val="28"/>
          <w:highlight w:val="none"/>
          <w:u w:val="single" w:color="FFFFFF" w:themeColor="background1"/>
          <w:lang w:val="en-US" w:eastAsia="zh-CN"/>
          <w14:textFill>
            <w14:solidFill>
              <w14:schemeClr w14:val="tx1"/>
            </w14:solidFill>
          </w14:textFill>
        </w:rPr>
        <w:t>年</w:t>
      </w:r>
      <w:r>
        <w:rPr>
          <w:rFonts w:hint="eastAsia" w:ascii="仿宋_GB2312" w:hAnsi="仿宋_GB2312" w:eastAsia="仿宋_GB2312" w:cs="仿宋_GB2312"/>
          <w:color w:val="000000" w:themeColor="text1"/>
          <w:sz w:val="28"/>
          <w:szCs w:val="28"/>
          <w:highlight w:val="none"/>
          <w:u w:val="single" w:color="FFFFFF" w:themeColor="background1"/>
          <w:lang w:eastAsia="zh-CN"/>
          <w14:textFill>
            <w14:solidFill>
              <w14:schemeClr w14:val="tx1"/>
            </w14:solidFill>
          </w14:textFill>
        </w:rPr>
        <w:t>保底价</w:t>
      </w:r>
      <w:r>
        <w:rPr>
          <w:rFonts w:hint="eastAsia" w:ascii="仿宋_GB2312" w:hAnsi="仿宋_GB2312" w:eastAsia="仿宋_GB2312" w:cs="仿宋_GB2312"/>
          <w:color w:val="000000" w:themeColor="text1"/>
          <w:sz w:val="28"/>
          <w:szCs w:val="28"/>
          <w:highlight w:val="none"/>
          <w:u w:val="single" w:color="auto"/>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color="FFFFFF" w:themeColor="background1"/>
          <w:lang w:eastAsia="zh-CN"/>
          <w14:textFill>
            <w14:solidFill>
              <w14:schemeClr w14:val="tx1"/>
            </w14:solidFill>
          </w14:textFill>
        </w:rPr>
        <w:t>元时，则按分成款结算，若不足则按</w:t>
      </w:r>
      <w:r>
        <w:rPr>
          <w:rFonts w:hint="eastAsia" w:ascii="仿宋_GB2312" w:hAnsi="仿宋_GB2312" w:eastAsia="仿宋_GB2312" w:cs="仿宋_GB2312"/>
          <w:color w:val="000000" w:themeColor="text1"/>
          <w:sz w:val="28"/>
          <w:szCs w:val="28"/>
          <w:highlight w:val="none"/>
          <w:u w:val="single" w:color="FFFFFF" w:themeColor="background1"/>
          <w:lang w:val="en-US" w:eastAsia="zh-CN"/>
          <w14:textFill>
            <w14:solidFill>
              <w14:schemeClr w14:val="tx1"/>
            </w14:solidFill>
          </w14:textFill>
        </w:rPr>
        <w:t>年</w:t>
      </w:r>
      <w:r>
        <w:rPr>
          <w:rFonts w:hint="eastAsia" w:ascii="仿宋_GB2312" w:hAnsi="仿宋_GB2312" w:eastAsia="仿宋_GB2312" w:cs="仿宋_GB2312"/>
          <w:color w:val="000000" w:themeColor="text1"/>
          <w:sz w:val="28"/>
          <w:szCs w:val="28"/>
          <w:highlight w:val="none"/>
          <w:u w:val="single" w:color="FFFFFF" w:themeColor="background1"/>
          <w:lang w:eastAsia="zh-CN"/>
          <w14:textFill>
            <w14:solidFill>
              <w14:schemeClr w14:val="tx1"/>
            </w14:solidFill>
          </w14:textFill>
        </w:rPr>
        <w:t>保底价</w:t>
      </w:r>
      <w:r>
        <w:rPr>
          <w:rFonts w:hint="eastAsia" w:ascii="仿宋_GB2312" w:hAnsi="仿宋_GB2312" w:eastAsia="仿宋_GB2312" w:cs="仿宋_GB2312"/>
          <w:color w:val="000000" w:themeColor="text1"/>
          <w:sz w:val="28"/>
          <w:szCs w:val="28"/>
          <w:highlight w:val="none"/>
          <w:u w:val="single" w:color="auto"/>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color="FFFFFF" w:themeColor="background1"/>
          <w:lang w:eastAsia="zh-CN"/>
          <w14:textFill>
            <w14:solidFill>
              <w14:schemeClr w14:val="tx1"/>
            </w14:solidFill>
          </w14:textFill>
        </w:rPr>
        <w:t>元结算（不足部分从乙方分成款扣除）。年度最后一个季度对全年应分成款进行核算，当全年应分成款≤保底价，最后一个季度甲方不再分成，营收款归乙方所有；当全年应分成款＞保底价，最后一个季度甲方按全年应分成款-前期已分成（或当前期分成不足保底价时已扣除的保底价）为甲方应得分成款。营收款项中扣除后仍达不到保底价部分乙方应在10个工作日内补齐，否则甲方有权终止合同，且不退还履约保证金。</w:t>
      </w:r>
    </w:p>
    <w:p w14:paraId="133E2D0B">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_GB2312" w:hAnsi="仿宋_GB2312" w:eastAsia="仿宋_GB2312" w:cs="仿宋_GB2312"/>
          <w:color w:val="000000" w:themeColor="text1"/>
          <w:sz w:val="28"/>
          <w:szCs w:val="28"/>
          <w:highlight w:val="none"/>
          <w:u w:val="single" w:color="FFFFFF" w:themeColor="background1"/>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u w:val="single" w:color="FFFFFF" w:themeColor="background1"/>
          <w:lang w:val="en-US" w:eastAsia="zh-CN"/>
          <w14:textFill>
            <w14:solidFill>
              <w14:schemeClr w14:val="tx1"/>
            </w14:solidFill>
          </w14:textFill>
        </w:rPr>
        <w:t>5、履约保证金为人民币：</w:t>
      </w:r>
      <w:r>
        <w:rPr>
          <w:rFonts w:hint="eastAsia" w:ascii="仿宋_GB2312" w:hAnsi="仿宋_GB2312" w:eastAsia="仿宋_GB2312" w:cs="仿宋_GB2312"/>
          <w:color w:val="000000" w:themeColor="text1"/>
          <w:sz w:val="28"/>
          <w:szCs w:val="28"/>
          <w:highlight w:val="none"/>
          <w:u w:val="none" w:color="auto"/>
          <w:lang w:val="en-US" w:eastAsia="zh-CN"/>
          <w14:textFill>
            <w14:solidFill>
              <w14:schemeClr w14:val="tx1"/>
            </w14:solidFill>
          </w14:textFill>
        </w:rPr>
        <w:t>柒万贰仟圆整</w:t>
      </w:r>
      <w:r>
        <w:rPr>
          <w:rFonts w:hint="eastAsia" w:ascii="仿宋_GB2312" w:hAnsi="仿宋_GB2312" w:eastAsia="仿宋_GB2312" w:cs="仿宋_GB2312"/>
          <w:color w:val="000000" w:themeColor="text1"/>
          <w:sz w:val="28"/>
          <w:szCs w:val="28"/>
          <w:highlight w:val="none"/>
          <w:u w:val="single" w:color="auto"/>
          <w:lang w:val="en-US" w:eastAsia="zh-CN"/>
          <w14:textFill>
            <w14:solidFill>
              <w14:schemeClr w14:val="tx1"/>
            </w14:solidFill>
          </w14:textFill>
        </w:rPr>
        <w:t>（¥ 72000元）</w:t>
      </w:r>
      <w:r>
        <w:rPr>
          <w:rFonts w:hint="eastAsia" w:ascii="仿宋_GB2312" w:hAnsi="仿宋_GB2312" w:eastAsia="仿宋_GB2312" w:cs="仿宋_GB2312"/>
          <w:color w:val="000000" w:themeColor="text1"/>
          <w:sz w:val="28"/>
          <w:szCs w:val="28"/>
          <w:highlight w:val="none"/>
          <w:u w:val="none" w:color="auto"/>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single" w:color="FFFFFF" w:themeColor="background1"/>
          <w:lang w:val="en-US" w:eastAsia="zh-CN"/>
          <w14:textFill>
            <w14:solidFill>
              <w14:schemeClr w14:val="tx1"/>
            </w14:solidFill>
          </w14:textFill>
        </w:rPr>
        <w:t>乙方应在签订合同前将履约保证金交付给甲方，如乙方合同有效期内无违约行为，合同终止后，结清所有费用、办清一切移交手续后30个工作日内将履约保证金不计息地退回给乙方；如乙方发生违约行为，则违约金将直接从履约保证金中扣除。</w:t>
      </w:r>
    </w:p>
    <w:p w14:paraId="027260B7">
      <w:pPr>
        <w:keepNext w:val="0"/>
        <w:keepLines w:val="0"/>
        <w:pageBreakBefore w:val="0"/>
        <w:kinsoku/>
        <w:wordWrap/>
        <w:overflowPunct/>
        <w:topLinePunct w:val="0"/>
        <w:autoSpaceDE/>
        <w:autoSpaceDN/>
        <w:bidi w:val="0"/>
        <w:adjustRightInd/>
        <w:snapToGrid/>
        <w:spacing w:line="500" w:lineRule="exact"/>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二、甲方权利义务</w:t>
      </w:r>
    </w:p>
    <w:p w14:paraId="1289A9A9">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1、甲方对乙方进行运营管理。甲方有权对乙方的运营管理情况进行监督和了解。</w:t>
      </w:r>
    </w:p>
    <w:p w14:paraId="67EEA4F6">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w:t>
      </w:r>
      <w:r>
        <w:rPr>
          <w:rFonts w:hint="eastAsia" w:ascii="仿宋_GB2312" w:hAnsi="仿宋_GB2312" w:eastAsia="仿宋_GB2312" w:cs="仿宋_GB2312"/>
          <w:sz w:val="28"/>
          <w:szCs w:val="28"/>
          <w:highlight w:val="none"/>
        </w:rPr>
        <w:t>甲方负责</w:t>
      </w:r>
      <w:r>
        <w:rPr>
          <w:rFonts w:hint="eastAsia" w:ascii="仿宋_GB2312" w:hAnsi="仿宋_GB2312" w:eastAsia="仿宋_GB2312" w:cs="仿宋_GB2312"/>
          <w:sz w:val="28"/>
          <w:szCs w:val="28"/>
          <w:highlight w:val="none"/>
          <w:lang w:eastAsia="zh-CN"/>
        </w:rPr>
        <w:t>提供合作经营的房屋</w:t>
      </w:r>
      <w:r>
        <w:rPr>
          <w:rFonts w:hint="eastAsia" w:ascii="仿宋_GB2312" w:hAnsi="仿宋_GB2312" w:eastAsia="仿宋_GB2312" w:cs="仿宋_GB2312"/>
          <w:sz w:val="28"/>
          <w:szCs w:val="28"/>
          <w:highlight w:val="none"/>
        </w:rPr>
        <w:t>。</w:t>
      </w:r>
    </w:p>
    <w:p w14:paraId="7446B3C5">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乙方</w:t>
      </w:r>
      <w:r>
        <w:rPr>
          <w:rFonts w:hint="eastAsia" w:ascii="仿宋_GB2312" w:hAnsi="仿宋_GB2312" w:eastAsia="仿宋_GB2312" w:cs="仿宋_GB2312"/>
          <w:color w:val="000000" w:themeColor="text1"/>
          <w:sz w:val="28"/>
          <w:szCs w:val="28"/>
          <w:highlight w:val="none"/>
          <w14:textFill>
            <w14:solidFill>
              <w14:schemeClr w14:val="tx1"/>
            </w14:solidFill>
          </w14:textFill>
        </w:rPr>
        <w:t>自行采购的收银系统需与</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甲</w:t>
      </w:r>
      <w:r>
        <w:rPr>
          <w:rFonts w:hint="eastAsia" w:ascii="仿宋_GB2312" w:hAnsi="仿宋_GB2312" w:eastAsia="仿宋_GB2312" w:cs="仿宋_GB2312"/>
          <w:color w:val="000000" w:themeColor="text1"/>
          <w:sz w:val="28"/>
          <w:szCs w:val="28"/>
          <w:highlight w:val="none"/>
          <w14:textFill>
            <w14:solidFill>
              <w14:schemeClr w14:val="tx1"/>
            </w14:solidFill>
          </w14:textFill>
        </w:rPr>
        <w:t>方要求的保持一致，</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所有</w:t>
      </w:r>
      <w:r>
        <w:rPr>
          <w:rFonts w:hint="eastAsia" w:ascii="仿宋_GB2312" w:hAnsi="仿宋_GB2312" w:eastAsia="仿宋_GB2312" w:cs="仿宋_GB2312"/>
          <w:color w:val="000000" w:themeColor="text1"/>
          <w:sz w:val="28"/>
          <w:szCs w:val="28"/>
          <w:highlight w:val="none"/>
          <w14:textFill>
            <w14:solidFill>
              <w14:schemeClr w14:val="tx1"/>
            </w14:solidFill>
          </w14:textFill>
        </w:rPr>
        <w:t>营收款项统一进入甲方指定的账户。</w:t>
      </w:r>
    </w:p>
    <w:p w14:paraId="43DF017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28"/>
          <w:szCs w:val="28"/>
          <w:highlight w:val="none"/>
          <w14:textFill>
            <w14:solidFill>
              <w14:schemeClr w14:val="tx1"/>
            </w14:solidFill>
          </w14:textFill>
        </w:rPr>
        <w:t>、甲方有权监督</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乙方</w:t>
      </w:r>
      <w:r>
        <w:rPr>
          <w:rFonts w:hint="eastAsia" w:ascii="仿宋_GB2312" w:hAnsi="仿宋_GB2312" w:eastAsia="仿宋_GB2312" w:cs="仿宋_GB2312"/>
          <w:color w:val="000000" w:themeColor="text1"/>
          <w:sz w:val="28"/>
          <w:szCs w:val="28"/>
          <w:highlight w:val="none"/>
          <w14:textFill>
            <w14:solidFill>
              <w14:schemeClr w14:val="tx1"/>
            </w14:solidFill>
          </w14:textFill>
        </w:rPr>
        <w:t>的经营活动，但不得干扰</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乙方</w:t>
      </w:r>
      <w:r>
        <w:rPr>
          <w:rFonts w:hint="eastAsia" w:ascii="仿宋_GB2312" w:hAnsi="仿宋_GB2312" w:eastAsia="仿宋_GB2312" w:cs="仿宋_GB2312"/>
          <w:color w:val="000000" w:themeColor="text1"/>
          <w:sz w:val="28"/>
          <w:szCs w:val="28"/>
          <w:highlight w:val="none"/>
          <w14:textFill>
            <w14:solidFill>
              <w14:schemeClr w14:val="tx1"/>
            </w14:solidFill>
          </w14:textFill>
        </w:rPr>
        <w:t>正常经营。</w:t>
      </w:r>
    </w:p>
    <w:p w14:paraId="270F911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b w:val="0"/>
          <w:bCs w:val="0"/>
          <w:i w:val="0"/>
          <w:iCs w:val="0"/>
          <w:caps w:val="0"/>
          <w:color w:val="000000" w:themeColor="text1"/>
          <w:spacing w:val="0"/>
          <w:sz w:val="28"/>
          <w:szCs w:val="28"/>
          <w:highlight w:val="none"/>
          <w:lang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5、</w:t>
      </w:r>
      <w:r>
        <w:rPr>
          <w:rFonts w:hint="eastAsia" w:ascii="仿宋_GB2312" w:hAnsi="仿宋_GB2312" w:eastAsia="仿宋_GB2312" w:cs="仿宋_GB2312"/>
          <w:b w:val="0"/>
          <w:bCs w:val="0"/>
          <w:i w:val="0"/>
          <w:iCs w:val="0"/>
          <w:caps w:val="0"/>
          <w:color w:val="000000" w:themeColor="text1"/>
          <w:spacing w:val="0"/>
          <w:sz w:val="28"/>
          <w:szCs w:val="28"/>
          <w:highlight w:val="none"/>
          <w14:textFill>
            <w14:solidFill>
              <w14:schemeClr w14:val="tx1"/>
            </w14:solidFill>
          </w14:textFill>
        </w:rPr>
        <w:t>未经甲方书面同意，乙方不得更改合作经营项目的经营范围</w:t>
      </w:r>
      <w:r>
        <w:rPr>
          <w:rFonts w:hint="eastAsia" w:ascii="仿宋_GB2312" w:hAnsi="仿宋_GB2312" w:eastAsia="仿宋_GB2312" w:cs="仿宋_GB2312"/>
          <w:b w:val="0"/>
          <w:bCs w:val="0"/>
          <w:i w:val="0"/>
          <w:iCs w:val="0"/>
          <w:caps w:val="0"/>
          <w:color w:val="000000" w:themeColor="text1"/>
          <w:spacing w:val="0"/>
          <w:sz w:val="28"/>
          <w:szCs w:val="28"/>
          <w:highlight w:val="none"/>
          <w:lang w:eastAsia="zh-CN"/>
          <w14:textFill>
            <w14:solidFill>
              <w14:schemeClr w14:val="tx1"/>
            </w14:solidFill>
          </w14:textFill>
        </w:rPr>
        <w:t>。</w:t>
      </w:r>
    </w:p>
    <w:p w14:paraId="56A2158C">
      <w:pPr>
        <w:pStyle w:val="12"/>
        <w:keepNext w:val="0"/>
        <w:keepLines w:val="0"/>
        <w:pageBreakBefore w:val="0"/>
        <w:widowControl w:val="0"/>
        <w:kinsoku/>
        <w:wordWrap/>
        <w:overflowPunct/>
        <w:topLinePunct w:val="0"/>
        <w:autoSpaceDE/>
        <w:autoSpaceDN/>
        <w:bidi w:val="0"/>
        <w:adjustRightInd w:val="0"/>
        <w:snapToGrid w:val="0"/>
        <w:spacing w:line="500" w:lineRule="exact"/>
        <w:ind w:left="0" w:leftChars="0" w:right="0" w:firstLine="560" w:firstLineChars="200"/>
        <w:jc w:val="both"/>
        <w:textAlignment w:val="auto"/>
        <w:rPr>
          <w:rFonts w:hint="default" w:ascii="仿宋_GB2312" w:hAnsi="仿宋_GB2312" w:eastAsia="仿宋_GB2312" w:cs="仿宋_GB2312"/>
          <w:b w:val="0"/>
          <w:bCs w:val="0"/>
          <w:i w:val="0"/>
          <w:iCs w:val="0"/>
          <w:caps w:val="0"/>
          <w:color w:val="000000" w:themeColor="text1"/>
          <w:spacing w:val="0"/>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t>6、如遇园区后期有新的商业规划在点位附近设置新的业态，乙方不得以此为由要求减免保底价及分成</w:t>
      </w:r>
      <w:r>
        <w:rPr>
          <w:rFonts w:hint="eastAsia" w:ascii="仿宋_GB2312" w:hAnsi="仿宋_GB2312" w:eastAsia="仿宋_GB2312" w:cs="仿宋_GB2312"/>
          <w:b w:val="0"/>
          <w:bCs w:val="0"/>
          <w:i w:val="0"/>
          <w:iCs w:val="0"/>
          <w:caps w:val="0"/>
          <w:color w:val="000000" w:themeColor="text1"/>
          <w:spacing w:val="0"/>
          <w:kern w:val="2"/>
          <w:sz w:val="28"/>
          <w:szCs w:val="28"/>
          <w:highlight w:val="none"/>
          <w:lang w:val="en-US" w:eastAsia="zh-CN" w:bidi="ar-SA"/>
          <w14:textFill>
            <w14:solidFill>
              <w14:schemeClr w14:val="tx1"/>
            </w14:solidFill>
          </w14:textFill>
        </w:rPr>
        <w:t>。</w:t>
      </w:r>
    </w:p>
    <w:p w14:paraId="418391FD">
      <w:pPr>
        <w:keepNext w:val="0"/>
        <w:keepLines w:val="0"/>
        <w:pageBreakBefore w:val="0"/>
        <w:kinsoku/>
        <w:wordWrap/>
        <w:overflowPunct/>
        <w:topLinePunct w:val="0"/>
        <w:autoSpaceDE/>
        <w:autoSpaceDN/>
        <w:bidi w:val="0"/>
        <w:adjustRightInd/>
        <w:snapToGrid/>
        <w:spacing w:line="500" w:lineRule="exact"/>
        <w:textAlignment w:val="baseline"/>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三 、</w:t>
      </w:r>
      <w:r>
        <w:rPr>
          <w:rFonts w:hint="default" w:ascii="仿宋_GB2312" w:hAnsi="仿宋_GB2312" w:eastAsia="仿宋_GB2312" w:cs="仿宋_GB2312"/>
          <w:b/>
          <w:bCs/>
          <w:color w:val="000000" w:themeColor="text1"/>
          <w:sz w:val="28"/>
          <w:szCs w:val="28"/>
          <w:highlight w:val="none"/>
          <w:lang w:val="en-US" w:eastAsia="zh-CN"/>
          <w14:textFill>
            <w14:solidFill>
              <w14:schemeClr w14:val="tx1"/>
            </w14:solidFill>
          </w14:textFill>
        </w:rPr>
        <w:t>房屋</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经营与日常管理</w:t>
      </w:r>
    </w:p>
    <w:p w14:paraId="6AF960BD">
      <w:pPr>
        <w:keepNext w:val="0"/>
        <w:keepLines w:val="0"/>
        <w:pageBreakBefore w:val="0"/>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房屋</w:t>
      </w:r>
      <w:r>
        <w:rPr>
          <w:rFonts w:hint="eastAsia" w:ascii="仿宋_GB2312" w:hAnsi="仿宋_GB2312" w:eastAsia="仿宋_GB2312" w:cs="仿宋_GB2312"/>
          <w:color w:val="000000" w:themeColor="text1"/>
          <w:sz w:val="28"/>
          <w:szCs w:val="28"/>
          <w:highlight w:val="none"/>
          <w14:textFill>
            <w14:solidFill>
              <w14:schemeClr w14:val="tx1"/>
            </w14:solidFill>
          </w14:textFill>
        </w:rPr>
        <w:t>的日常经营和管理工作由乙方负责，乙方的经营活动，必须遵守国家法律、法规，并接受有关职能部门的检查、监督，甲方在不干涉乙方正常经营活动的前提下有权对乙方进行监督，对于乙方可能发生</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或</w:t>
      </w:r>
      <w:r>
        <w:rPr>
          <w:rFonts w:hint="eastAsia" w:ascii="仿宋_GB2312" w:hAnsi="仿宋_GB2312" w:eastAsia="仿宋_GB2312" w:cs="仿宋_GB2312"/>
          <w:color w:val="000000" w:themeColor="text1"/>
          <w:sz w:val="28"/>
          <w:szCs w:val="28"/>
          <w:highlight w:val="none"/>
          <w14:textFill>
            <w14:solidFill>
              <w14:schemeClr w14:val="tx1"/>
            </w14:solidFill>
          </w14:textFill>
        </w:rPr>
        <w:t>已经发生的损害双方合作基础、甲方权益、公共利益以及违法违规行为进行制止和要求纠正。</w:t>
      </w:r>
    </w:p>
    <w:p w14:paraId="5579855F">
      <w:pPr>
        <w:keepNext w:val="0"/>
        <w:keepLines w:val="0"/>
        <w:pageBreakBefore w:val="0"/>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highlight w:val="none"/>
          <w14:textFill>
            <w14:solidFill>
              <w14:schemeClr w14:val="tx1"/>
            </w14:solidFill>
          </w14:textFill>
        </w:rPr>
        <w:t>、乙方自行负责使用</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房屋</w:t>
      </w:r>
      <w:r>
        <w:rPr>
          <w:rFonts w:hint="eastAsia" w:ascii="仿宋_GB2312" w:hAnsi="仿宋_GB2312" w:eastAsia="仿宋_GB2312" w:cs="仿宋_GB2312"/>
          <w:color w:val="000000" w:themeColor="text1"/>
          <w:sz w:val="28"/>
          <w:szCs w:val="28"/>
          <w:highlight w:val="none"/>
          <w14:textFill>
            <w14:solidFill>
              <w14:schemeClr w14:val="tx1"/>
            </w14:solidFill>
          </w14:textFill>
        </w:rPr>
        <w:t>的</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卫生和</w:t>
      </w:r>
      <w:r>
        <w:rPr>
          <w:rFonts w:hint="eastAsia" w:ascii="仿宋_GB2312" w:hAnsi="仿宋_GB2312" w:eastAsia="仿宋_GB2312" w:cs="仿宋_GB2312"/>
          <w:color w:val="000000" w:themeColor="text1"/>
          <w:sz w:val="28"/>
          <w:szCs w:val="28"/>
          <w:highlight w:val="none"/>
          <w14:textFill>
            <w14:solidFill>
              <w14:schemeClr w14:val="tx1"/>
            </w14:solidFill>
          </w14:textFill>
        </w:rPr>
        <w:t>安全保卫工作，乙方存放在该</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房屋</w:t>
      </w:r>
      <w:r>
        <w:rPr>
          <w:rFonts w:hint="eastAsia" w:ascii="仿宋_GB2312" w:hAnsi="仿宋_GB2312" w:eastAsia="仿宋_GB2312" w:cs="仿宋_GB2312"/>
          <w:color w:val="000000" w:themeColor="text1"/>
          <w:sz w:val="28"/>
          <w:szCs w:val="28"/>
          <w:highlight w:val="none"/>
          <w14:textFill>
            <w14:solidFill>
              <w14:schemeClr w14:val="tx1"/>
            </w14:solidFill>
          </w14:textFill>
        </w:rPr>
        <w:t>内的商品、物品由乙方自己保管，乙方自行负责使用</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房屋</w:t>
      </w:r>
      <w:r>
        <w:rPr>
          <w:rFonts w:hint="eastAsia" w:ascii="仿宋_GB2312" w:hAnsi="仿宋_GB2312" w:eastAsia="仿宋_GB2312" w:cs="仿宋_GB2312"/>
          <w:color w:val="000000" w:themeColor="text1"/>
          <w:sz w:val="28"/>
          <w:szCs w:val="28"/>
          <w:highlight w:val="none"/>
          <w14:textFill>
            <w14:solidFill>
              <w14:schemeClr w14:val="tx1"/>
            </w14:solidFill>
          </w14:textFill>
        </w:rPr>
        <w:t>内的财产安全。</w:t>
      </w:r>
    </w:p>
    <w:p w14:paraId="293F5034">
      <w:pPr>
        <w:pStyle w:val="12"/>
        <w:keepNext w:val="0"/>
        <w:keepLines w:val="0"/>
        <w:pageBreakBefore w:val="0"/>
        <w:widowControl w:val="0"/>
        <w:kinsoku/>
        <w:wordWrap/>
        <w:overflowPunct/>
        <w:topLinePunct w:val="0"/>
        <w:autoSpaceDE/>
        <w:autoSpaceDN/>
        <w:bidi w:val="0"/>
        <w:adjustRightInd w:val="0"/>
        <w:snapToGrid w:val="0"/>
        <w:spacing w:line="500" w:lineRule="exact"/>
        <w:ind w:left="105" w:leftChars="50" w:right="0" w:firstLine="560" w:firstLineChars="200"/>
        <w:jc w:val="both"/>
        <w:textAlignment w:val="auto"/>
        <w:rPr>
          <w:rFonts w:hint="default"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乙方需结合甲方统一商业规划要求，对房屋自行装修、装潢，装修、装潢方案须经甲方同意后方可实行。房屋的装修、装潢费用及合同期内房屋的维修费用全部由乙</w:t>
      </w:r>
      <w:r>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t>方自行承担，未经甲方允许，不得在房屋及周边私搭乱建，不得破坏周边绿化。</w:t>
      </w:r>
      <w:r>
        <w:rPr>
          <w:rFonts w:hint="default"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t>合作期间场地如遇政府部门要求（如生态红线内违规建设等原因）拆</w:t>
      </w:r>
      <w:r>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t>除部分建筑或园区后期有新的商业规划在点位附近设置新的业态，合作方不得以此为由要求减免保底价及分成。</w:t>
      </w:r>
    </w:p>
    <w:p w14:paraId="4D71196B">
      <w:pPr>
        <w:keepNext w:val="0"/>
        <w:keepLines w:val="0"/>
        <w:pageBreakBefore w:val="0"/>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28"/>
          <w:szCs w:val="28"/>
          <w:highlight w:val="none"/>
          <w14:textFill>
            <w14:solidFill>
              <w14:schemeClr w14:val="tx1"/>
            </w14:solidFill>
          </w14:textFill>
        </w:rPr>
        <w:t>、乙方自行负责使用</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房屋</w:t>
      </w:r>
      <w:r>
        <w:rPr>
          <w:rFonts w:hint="eastAsia" w:ascii="仿宋_GB2312" w:hAnsi="仿宋_GB2312" w:eastAsia="仿宋_GB2312" w:cs="仿宋_GB2312"/>
          <w:color w:val="000000" w:themeColor="text1"/>
          <w:sz w:val="28"/>
          <w:szCs w:val="28"/>
          <w:highlight w:val="none"/>
          <w14:textFill>
            <w14:solidFill>
              <w14:schemeClr w14:val="tx1"/>
            </w14:solidFill>
          </w14:textFill>
        </w:rPr>
        <w:t>的消防安全工作，同时自行承担因消防问题引起的一切不利后果。</w:t>
      </w:r>
    </w:p>
    <w:p w14:paraId="0D3ABC50">
      <w:pPr>
        <w:keepNext w:val="0"/>
        <w:keepLines w:val="0"/>
        <w:pageBreakBefore w:val="0"/>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28"/>
          <w:szCs w:val="28"/>
          <w:highlight w:val="none"/>
          <w14:textFill>
            <w14:solidFill>
              <w14:schemeClr w14:val="tx1"/>
            </w14:solidFill>
          </w14:textFill>
        </w:rPr>
        <w:t>、乙方应配合甲方做好公共部位、公共场所的消防、安全和环境秩序工作。</w:t>
      </w:r>
    </w:p>
    <w:p w14:paraId="168A6ACD">
      <w:pPr>
        <w:keepNext w:val="0"/>
        <w:keepLines w:val="0"/>
        <w:pageBreakBefore w:val="0"/>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z w:val="28"/>
          <w:szCs w:val="28"/>
          <w:highlight w:val="none"/>
          <w14:textFill>
            <w14:solidFill>
              <w14:schemeClr w14:val="tx1"/>
            </w14:solidFill>
          </w14:textFill>
        </w:rPr>
        <w:t>、乙方不得在</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房屋</w:t>
      </w:r>
      <w:r>
        <w:rPr>
          <w:rFonts w:hint="eastAsia" w:ascii="仿宋_GB2312" w:hAnsi="仿宋_GB2312" w:eastAsia="仿宋_GB2312" w:cs="仿宋_GB2312"/>
          <w:color w:val="000000" w:themeColor="text1"/>
          <w:sz w:val="28"/>
          <w:szCs w:val="28"/>
          <w:highlight w:val="none"/>
          <w14:textFill>
            <w14:solidFill>
              <w14:schemeClr w14:val="tx1"/>
            </w14:solidFill>
          </w14:textFill>
        </w:rPr>
        <w:t>内存放易燃易爆、化学危险品；不在该</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房屋</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留宿，室内不得使用明火</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p>
    <w:p w14:paraId="0519FB2C">
      <w:pPr>
        <w:keepNext w:val="0"/>
        <w:keepLines w:val="0"/>
        <w:pageBreakBefore w:val="0"/>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7</w:t>
      </w:r>
      <w:r>
        <w:rPr>
          <w:rFonts w:hint="eastAsia" w:ascii="仿宋_GB2312" w:hAnsi="仿宋_GB2312" w:eastAsia="仿宋_GB2312" w:cs="仿宋_GB2312"/>
          <w:color w:val="000000" w:themeColor="text1"/>
          <w:sz w:val="28"/>
          <w:szCs w:val="28"/>
          <w:highlight w:val="none"/>
          <w14:textFill>
            <w14:solidFill>
              <w14:schemeClr w14:val="tx1"/>
            </w14:solidFill>
          </w14:textFill>
        </w:rPr>
        <w:t>、乙方经营过程对外发生的债权债务，以及与消费者或者客户间发生的争议和纠纷，以及遭受的行政处罚、行政强制措施等，均由乙方自行负责解决，因此给甲方造成损失的，乙方应当负责赔偿。</w:t>
      </w:r>
    </w:p>
    <w:p w14:paraId="6DD685A1">
      <w:pPr>
        <w:keepNext w:val="0"/>
        <w:keepLines w:val="0"/>
        <w:pageBreakBefore w:val="0"/>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8</w:t>
      </w:r>
      <w:r>
        <w:rPr>
          <w:rFonts w:hint="eastAsia" w:ascii="仿宋_GB2312" w:hAnsi="仿宋_GB2312" w:eastAsia="仿宋_GB2312" w:cs="仿宋_GB2312"/>
          <w:color w:val="000000" w:themeColor="text1"/>
          <w:sz w:val="28"/>
          <w:szCs w:val="28"/>
          <w:highlight w:val="none"/>
          <w14:textFill>
            <w14:solidFill>
              <w14:schemeClr w14:val="tx1"/>
            </w14:solidFill>
          </w14:textFill>
        </w:rPr>
        <w:t>、乙方应当承担对</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房屋</w:t>
      </w:r>
      <w:r>
        <w:rPr>
          <w:rFonts w:hint="eastAsia" w:ascii="仿宋_GB2312" w:hAnsi="仿宋_GB2312" w:eastAsia="仿宋_GB2312" w:cs="仿宋_GB2312"/>
          <w:color w:val="000000" w:themeColor="text1"/>
          <w:sz w:val="28"/>
          <w:szCs w:val="28"/>
          <w:highlight w:val="none"/>
          <w14:textFill>
            <w14:solidFill>
              <w14:schemeClr w14:val="tx1"/>
            </w14:solidFill>
          </w14:textFill>
        </w:rPr>
        <w:t>内人员（包括但不限于消费</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者</w:t>
      </w:r>
      <w:r>
        <w:rPr>
          <w:rFonts w:hint="eastAsia" w:ascii="仿宋_GB2312" w:hAnsi="仿宋_GB2312" w:eastAsia="仿宋_GB2312" w:cs="仿宋_GB2312"/>
          <w:color w:val="000000" w:themeColor="text1"/>
          <w:sz w:val="28"/>
          <w:szCs w:val="28"/>
          <w:highlight w:val="none"/>
          <w14:textFill>
            <w14:solidFill>
              <w14:schemeClr w14:val="tx1"/>
            </w14:solidFill>
          </w14:textFill>
        </w:rPr>
        <w:t>、客户、店员）的安全保障义务，并自行承担相应法律责任。</w:t>
      </w:r>
    </w:p>
    <w:p w14:paraId="4CE54AF9">
      <w:pPr>
        <w:keepNext w:val="0"/>
        <w:keepLines w:val="0"/>
        <w:pageBreakBefore w:val="0"/>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9</w:t>
      </w:r>
      <w:r>
        <w:rPr>
          <w:rFonts w:hint="eastAsia" w:ascii="仿宋_GB2312" w:hAnsi="仿宋_GB2312" w:eastAsia="仿宋_GB2312" w:cs="仿宋_GB2312"/>
          <w:color w:val="000000" w:themeColor="text1"/>
          <w:sz w:val="28"/>
          <w:szCs w:val="28"/>
          <w:highlight w:val="none"/>
          <w14:textFill>
            <w14:solidFill>
              <w14:schemeClr w14:val="tx1"/>
            </w14:solidFill>
          </w14:textFill>
        </w:rPr>
        <w:t>、乙方在</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项目运营过程中</w:t>
      </w:r>
      <w:r>
        <w:rPr>
          <w:rFonts w:hint="eastAsia" w:ascii="仿宋_GB2312" w:hAnsi="仿宋_GB2312" w:eastAsia="仿宋_GB2312" w:cs="仿宋_GB2312"/>
          <w:color w:val="000000" w:themeColor="text1"/>
          <w:sz w:val="28"/>
          <w:szCs w:val="28"/>
          <w:highlight w:val="none"/>
          <w14:textFill>
            <w14:solidFill>
              <w14:schemeClr w14:val="tx1"/>
            </w14:solidFill>
          </w14:textFill>
        </w:rPr>
        <w:t>所提供的服务，应负责起售后或善后工作。</w:t>
      </w:r>
    </w:p>
    <w:p w14:paraId="654DDCE4">
      <w:pPr>
        <w:keepNext w:val="0"/>
        <w:keepLines w:val="0"/>
        <w:pageBreakBefore w:val="0"/>
        <w:kinsoku/>
        <w:wordWrap/>
        <w:overflowPunct/>
        <w:topLinePunct w:val="0"/>
        <w:autoSpaceDE/>
        <w:autoSpaceDN/>
        <w:bidi w:val="0"/>
        <w:adjustRightInd/>
        <w:snapToGrid/>
        <w:spacing w:line="500" w:lineRule="exact"/>
        <w:ind w:firstLine="435"/>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0</w:t>
      </w:r>
      <w:r>
        <w:rPr>
          <w:rFonts w:hint="eastAsia" w:ascii="仿宋_GB2312" w:hAnsi="仿宋_GB2312" w:eastAsia="仿宋_GB2312" w:cs="仿宋_GB2312"/>
          <w:color w:val="000000" w:themeColor="text1"/>
          <w:sz w:val="28"/>
          <w:szCs w:val="28"/>
          <w:highlight w:val="none"/>
          <w14:textFill>
            <w14:solidFill>
              <w14:schemeClr w14:val="tx1"/>
            </w14:solidFill>
          </w14:textFill>
        </w:rPr>
        <w:t>、对于在</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房屋</w:t>
      </w:r>
      <w:r>
        <w:rPr>
          <w:rFonts w:hint="eastAsia" w:ascii="仿宋_GB2312" w:hAnsi="仿宋_GB2312" w:eastAsia="仿宋_GB2312" w:cs="仿宋_GB2312"/>
          <w:color w:val="000000" w:themeColor="text1"/>
          <w:sz w:val="28"/>
          <w:szCs w:val="28"/>
          <w:highlight w:val="none"/>
          <w14:textFill>
            <w14:solidFill>
              <w14:schemeClr w14:val="tx1"/>
            </w14:solidFill>
          </w14:textFill>
        </w:rPr>
        <w:t>内外或在公共部位张贴、悬挂或展示任何广告、宣传标语、招牌、符号、装饰、灯饰、标志，均应当得到甲方确认，具体的张贴、悬挂和展示工作由乙方负责实施，并由乙方对实施后果和安全性负责。</w:t>
      </w:r>
    </w:p>
    <w:p w14:paraId="71F403C0">
      <w:pPr>
        <w:keepNext w:val="0"/>
        <w:keepLines w:val="0"/>
        <w:pageBreakBefore w:val="0"/>
        <w:kinsoku/>
        <w:wordWrap/>
        <w:overflowPunct/>
        <w:topLinePunct w:val="0"/>
        <w:autoSpaceDE/>
        <w:autoSpaceDN/>
        <w:bidi w:val="0"/>
        <w:adjustRightInd/>
        <w:snapToGrid/>
        <w:spacing w:line="500" w:lineRule="exact"/>
        <w:ind w:firstLine="560" w:firstLineChars="200"/>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11</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eastAsia="zh-CN"/>
        </w:rPr>
        <w:t>合作</w:t>
      </w:r>
      <w:r>
        <w:rPr>
          <w:rFonts w:hint="eastAsia" w:ascii="仿宋_GB2312" w:hAnsi="仿宋_GB2312" w:eastAsia="仿宋_GB2312" w:cs="仿宋_GB2312"/>
          <w:color w:val="auto"/>
          <w:sz w:val="28"/>
          <w:szCs w:val="28"/>
          <w:highlight w:val="none"/>
        </w:rPr>
        <w:t>期间发生的水、电、网络等公共设施和公共能源费用由乙方缴纳。</w:t>
      </w:r>
      <w:r>
        <w:rPr>
          <w:rFonts w:hint="eastAsia" w:ascii="仿宋_GB2312" w:hAnsi="仿宋_GB2312" w:eastAsia="仿宋_GB2312" w:cs="仿宋_GB2312"/>
          <w:color w:val="auto"/>
          <w:sz w:val="28"/>
          <w:szCs w:val="28"/>
          <w:highlight w:val="none"/>
          <w:lang w:eastAsia="zh-CN"/>
        </w:rPr>
        <w:t>物业费为</w:t>
      </w:r>
      <w:r>
        <w:rPr>
          <w:rFonts w:hint="eastAsia" w:ascii="仿宋_GB2312" w:hAnsi="仿宋_GB2312" w:eastAsia="仿宋_GB2312" w:cs="仿宋_GB2312"/>
          <w:color w:val="auto"/>
          <w:sz w:val="28"/>
          <w:szCs w:val="28"/>
          <w:highlight w:val="none"/>
          <w:lang w:val="en-US" w:eastAsia="zh-CN"/>
        </w:rPr>
        <w:t>6860.4元/年（10元/m²/月），在合同签订后4个月内支付。</w:t>
      </w:r>
    </w:p>
    <w:p w14:paraId="5E3D7A23">
      <w:pPr>
        <w:keepNext w:val="0"/>
        <w:keepLines w:val="0"/>
        <w:pageBreakBefore w:val="0"/>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12</w:t>
      </w:r>
      <w:r>
        <w:rPr>
          <w:rFonts w:hint="eastAsia" w:ascii="仿宋_GB2312" w:hAnsi="仿宋_GB2312" w:eastAsia="仿宋_GB2312" w:cs="仿宋_GB2312"/>
          <w:color w:val="000000" w:themeColor="text1"/>
          <w:sz w:val="28"/>
          <w:szCs w:val="28"/>
          <w:highlight w:val="none"/>
          <w14:textFill>
            <w14:solidFill>
              <w14:schemeClr w14:val="tx1"/>
            </w14:solidFill>
          </w14:textFill>
        </w:rPr>
        <w:t>、乙方不得绕过甲方直接对外收取销售款。</w:t>
      </w:r>
    </w:p>
    <w:p w14:paraId="28ED906A">
      <w:pPr>
        <w:keepNext w:val="0"/>
        <w:keepLines w:val="0"/>
        <w:pageBreakBefore w:val="0"/>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highlight w:val="none"/>
          <w14:textFill>
            <w14:solidFill>
              <w14:schemeClr w14:val="tx1"/>
            </w14:solidFill>
          </w14:textFill>
        </w:rPr>
        <w:t>、乙方负责</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合作经营房屋</w:t>
      </w:r>
      <w:r>
        <w:rPr>
          <w:rFonts w:hint="eastAsia" w:ascii="仿宋_GB2312" w:hAnsi="仿宋_GB2312" w:eastAsia="仿宋_GB2312" w:cs="仿宋_GB2312"/>
          <w:color w:val="000000" w:themeColor="text1"/>
          <w:sz w:val="28"/>
          <w:szCs w:val="28"/>
          <w:highlight w:val="none"/>
          <w14:textFill>
            <w14:solidFill>
              <w14:schemeClr w14:val="tx1"/>
            </w14:solidFill>
          </w14:textFill>
        </w:rPr>
        <w:t>的日常经营及</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收款</w:t>
      </w:r>
      <w:r>
        <w:rPr>
          <w:rFonts w:hint="eastAsia" w:ascii="仿宋_GB2312" w:hAnsi="仿宋_GB2312" w:eastAsia="仿宋_GB2312" w:cs="仿宋_GB2312"/>
          <w:color w:val="000000" w:themeColor="text1"/>
          <w:sz w:val="28"/>
          <w:szCs w:val="28"/>
          <w:highlight w:val="none"/>
          <w14:textFill>
            <w14:solidFill>
              <w14:schemeClr w14:val="tx1"/>
            </w14:solidFill>
          </w14:textFill>
        </w:rPr>
        <w:t>工作，收款账户由甲方指定。</w:t>
      </w:r>
      <w:r>
        <w:rPr>
          <w:rFonts w:hint="eastAsia" w:ascii="仿宋_GB2312" w:hAnsi="仿宋_GB2312" w:eastAsia="仿宋_GB2312" w:cs="仿宋_GB2312"/>
          <w:color w:val="auto"/>
          <w:sz w:val="28"/>
          <w:szCs w:val="28"/>
          <w:highlight w:val="none"/>
          <w:lang w:eastAsia="zh-CN"/>
        </w:rPr>
        <w:t>合作经营房屋</w:t>
      </w:r>
      <w:r>
        <w:rPr>
          <w:rFonts w:hint="eastAsia" w:ascii="仿宋_GB2312" w:hAnsi="仿宋_GB2312" w:eastAsia="仿宋_GB2312" w:cs="仿宋_GB2312"/>
          <w:color w:val="auto"/>
          <w:sz w:val="28"/>
          <w:szCs w:val="28"/>
          <w:highlight w:val="none"/>
        </w:rPr>
        <w:t>的收银手续费由乙方承担。</w:t>
      </w:r>
    </w:p>
    <w:p w14:paraId="0E0F66BF">
      <w:pPr>
        <w:keepNext w:val="0"/>
        <w:keepLines w:val="0"/>
        <w:pageBreakBefore w:val="0"/>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28"/>
          <w:szCs w:val="28"/>
          <w:highlight w:val="none"/>
          <w14:textFill>
            <w14:solidFill>
              <w14:schemeClr w14:val="tx1"/>
            </w14:solidFill>
          </w14:textFill>
        </w:rPr>
        <w:t>、乙方负责消费者发票的开具及售后，因乙方未及时开具发票导致客户投诉的由乙方负责解决。如消费者直接用现金支付的，乙方</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月底统一将现金销售款的金额打款至甲方指定账户。</w:t>
      </w:r>
    </w:p>
    <w:p w14:paraId="07B841E3">
      <w:pPr>
        <w:keepNext w:val="0"/>
        <w:keepLines w:val="0"/>
        <w:pageBreakBefore w:val="0"/>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15</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eastAsia="zh-CN"/>
        </w:rPr>
        <w:t>场地正式营业前乙方自行安装监控并共享给甲方，以便甲方对乙方的经营行为进行监督，监控设备需配备内存卡，影像需可回放一周</w:t>
      </w:r>
      <w:r>
        <w:rPr>
          <w:rFonts w:hint="eastAsia" w:ascii="仿宋_GB2312" w:hAnsi="仿宋_GB2312" w:eastAsia="仿宋_GB2312" w:cs="仿宋_GB2312"/>
          <w:color w:val="auto"/>
          <w:sz w:val="28"/>
          <w:szCs w:val="28"/>
          <w:highlight w:val="none"/>
        </w:rPr>
        <w:t>。</w:t>
      </w:r>
    </w:p>
    <w:p w14:paraId="39A29121">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16</w:t>
      </w:r>
      <w:r>
        <w:rPr>
          <w:rFonts w:hint="eastAsia" w:ascii="仿宋_GB2312" w:hAnsi="仿宋_GB2312" w:eastAsia="仿宋_GB2312" w:cs="仿宋_GB2312"/>
          <w:color w:val="000000" w:themeColor="text1"/>
          <w:sz w:val="28"/>
          <w:szCs w:val="28"/>
          <w:highlight w:val="none"/>
          <w14:textFill>
            <w14:solidFill>
              <w14:schemeClr w14:val="tx1"/>
            </w14:solidFill>
          </w14:textFill>
        </w:rPr>
        <w:t>、乙方负责合同履行期内</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房屋</w:t>
      </w:r>
      <w:r>
        <w:rPr>
          <w:rFonts w:hint="eastAsia" w:ascii="仿宋_GB2312" w:hAnsi="仿宋_GB2312" w:eastAsia="仿宋_GB2312" w:cs="仿宋_GB2312"/>
          <w:color w:val="000000" w:themeColor="text1"/>
          <w:sz w:val="28"/>
          <w:szCs w:val="28"/>
          <w:highlight w:val="none"/>
          <w14:textFill>
            <w14:solidFill>
              <w14:schemeClr w14:val="tx1"/>
            </w14:solidFill>
          </w14:textFill>
        </w:rPr>
        <w:t>日常维护管理、安全、消防等事项并承担产生的相应费用。</w:t>
      </w:r>
    </w:p>
    <w:p w14:paraId="1DCFA4B4">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_GB2312" w:hAnsi="仿宋_GB2312" w:eastAsia="仿宋_GB2312" w:cs="仿宋_GB2312"/>
          <w:i w:val="0"/>
          <w:iCs w:val="0"/>
          <w:caps w:val="0"/>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17、</w:t>
      </w:r>
      <w:r>
        <w:rPr>
          <w:rFonts w:hint="eastAsia" w:ascii="仿宋_GB2312" w:hAnsi="仿宋_GB2312" w:eastAsia="仿宋_GB2312" w:cs="仿宋_GB2312"/>
          <w:i w:val="0"/>
          <w:iCs w:val="0"/>
          <w:caps w:val="0"/>
          <w:color w:val="000000" w:themeColor="text1"/>
          <w:spacing w:val="0"/>
          <w:sz w:val="28"/>
          <w:szCs w:val="28"/>
          <w:highlight w:val="none"/>
          <w14:textFill>
            <w14:solidFill>
              <w14:schemeClr w14:val="tx1"/>
            </w14:solidFill>
          </w14:textFill>
        </w:rPr>
        <w:t>乙方在经营过程中使用的所有商标、专利、著作权等知识产权，应确保不侵犯任何第三方权益。因乙方侵犯第三方知识产权而引起的任何纠纷或损失，均由乙方自行承担，与甲方无关。如因此给甲方造成损失的，乙方应予以全额赔偿。</w:t>
      </w:r>
    </w:p>
    <w:p w14:paraId="65E7853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i w:val="0"/>
          <w:iCs w:val="0"/>
          <w:caps w:val="0"/>
          <w:color w:val="000000" w:themeColor="text1"/>
          <w:spacing w:val="0"/>
          <w:sz w:val="28"/>
          <w:szCs w:val="28"/>
          <w:highlight w:val="none"/>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highlight w:val="none"/>
          <w:lang w:val="en-US" w:eastAsia="zh-CN"/>
          <w14:textFill>
            <w14:solidFill>
              <w14:schemeClr w14:val="tx1"/>
            </w14:solidFill>
          </w14:textFill>
        </w:rPr>
        <w:t>18、乙方需无条件代售甲方和合肥文旅博览集团及旗下子公司各类文创产品（货品具体摆放位置由甲方指定）。</w:t>
      </w:r>
    </w:p>
    <w:p w14:paraId="766B183E">
      <w:pPr>
        <w:pStyle w:val="3"/>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19、乙方每季度有效投诉不得超过1起，超过的每起有效投诉乙方需支付违约金500元，造成舆情的，不论原因每起舆情乙方需支付违约金3000元（以收到政府相关部门舆情提示单为准），所有违约金从该季度分成款中扣除。</w:t>
      </w:r>
    </w:p>
    <w:p w14:paraId="540AA402">
      <w:pPr>
        <w:keepNext w:val="0"/>
        <w:keepLines w:val="0"/>
        <w:pageBreakBefore w:val="0"/>
        <w:kinsoku/>
        <w:wordWrap/>
        <w:overflowPunct/>
        <w:topLinePunct w:val="0"/>
        <w:autoSpaceDE/>
        <w:autoSpaceDN/>
        <w:bidi w:val="0"/>
        <w:adjustRightInd/>
        <w:snapToGrid/>
        <w:spacing w:line="500" w:lineRule="exact"/>
        <w:ind w:firstLine="562" w:firstLineChars="200"/>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四、</w:t>
      </w:r>
      <w:r>
        <w:rPr>
          <w:rFonts w:hint="eastAsia" w:ascii="仿宋_GB2312" w:hAnsi="仿宋_GB2312" w:eastAsia="仿宋_GB2312" w:cs="仿宋_GB2312"/>
          <w:b/>
          <w:bCs/>
          <w:color w:val="000000" w:themeColor="text1"/>
          <w:sz w:val="28"/>
          <w:szCs w:val="28"/>
          <w:highlight w:val="none"/>
          <w:lang w:eastAsia="zh-CN"/>
          <w14:textFill>
            <w14:solidFill>
              <w14:schemeClr w14:val="tx1"/>
            </w14:solidFill>
          </w14:textFill>
        </w:rPr>
        <w:t>房屋</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的装修</w:t>
      </w:r>
    </w:p>
    <w:p w14:paraId="2B14EEFA">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合作经营房屋</w:t>
      </w:r>
      <w:r>
        <w:rPr>
          <w:rFonts w:hint="eastAsia" w:ascii="仿宋_GB2312" w:hAnsi="仿宋_GB2312" w:eastAsia="仿宋_GB2312" w:cs="仿宋_GB2312"/>
          <w:color w:val="000000" w:themeColor="text1"/>
          <w:sz w:val="28"/>
          <w:szCs w:val="28"/>
          <w:highlight w:val="none"/>
          <w14:textFill>
            <w14:solidFill>
              <w14:schemeClr w14:val="tx1"/>
            </w14:solidFill>
          </w14:textFill>
        </w:rPr>
        <w:t>的装饰装修工作由乙方负责，与装饰装修相关的审批、申请、验收等手续由乙方负责，费用由乙方承担。</w:t>
      </w:r>
    </w:p>
    <w:p w14:paraId="4D5F2ED8">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2、乙方在使用期间，不得擅自</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在房屋</w:t>
      </w:r>
      <w:r>
        <w:rPr>
          <w:rFonts w:hint="eastAsia" w:ascii="仿宋_GB2312" w:hAnsi="仿宋_GB2312" w:eastAsia="仿宋_GB2312" w:cs="仿宋_GB2312"/>
          <w:color w:val="000000" w:themeColor="text1"/>
          <w:sz w:val="28"/>
          <w:szCs w:val="28"/>
          <w:highlight w:val="none"/>
          <w14:textFill>
            <w14:solidFill>
              <w14:schemeClr w14:val="tx1"/>
            </w14:solidFill>
          </w14:textFill>
        </w:rPr>
        <w:t>附加建筑。乙方的装修方案应当经甲方同意。但乙方应当对其装饰装修行为的合法性、安全性、可靠性、有效性负责，甲方的同意行为不视为对乙方上述义务的减轻或者豁免。</w:t>
      </w:r>
    </w:p>
    <w:p w14:paraId="4BE17F9A">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3、如乙方因经营需要对安全、消防、水、电、通讯等基础设施、设备进行改造或升级的，须事先征得甲方的同意方可进行，改造升级的施工由乙方负责，所需各项费用均由乙方承担，</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乙方</w:t>
      </w:r>
      <w:r>
        <w:rPr>
          <w:rFonts w:hint="eastAsia" w:ascii="仿宋_GB2312" w:hAnsi="仿宋_GB2312" w:eastAsia="仿宋_GB2312" w:cs="仿宋_GB2312"/>
          <w:sz w:val="28"/>
          <w:szCs w:val="28"/>
          <w:highlight w:val="none"/>
        </w:rPr>
        <w:t>投入的装修、装潢部分应在合作期限结束后无偿地移交给甲方。</w:t>
      </w:r>
    </w:p>
    <w:p w14:paraId="417B7E9A">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4、乙方自行办理经营、设计、装修涉及的规划、环保、卫生、水、电、气、通讯、消防改造验收等国家规定的相关报批手续，所产生的相关费用由乙方承担。甲方应及时提供办理资质文件所需的资料，乙方对</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合作经营房屋</w:t>
      </w:r>
      <w:r>
        <w:rPr>
          <w:rFonts w:hint="eastAsia" w:ascii="仿宋_GB2312" w:hAnsi="仿宋_GB2312" w:eastAsia="仿宋_GB2312" w:cs="仿宋_GB2312"/>
          <w:color w:val="000000" w:themeColor="text1"/>
          <w:sz w:val="28"/>
          <w:szCs w:val="28"/>
          <w:highlight w:val="none"/>
          <w14:textFill>
            <w14:solidFill>
              <w14:schemeClr w14:val="tx1"/>
            </w14:solidFill>
          </w14:textFill>
        </w:rPr>
        <w:t>的装修改造工程必须符合相关法律法规，乙方装修改造工程依法需要报建的，乙方还应当自行办理规定的报建手续。</w:t>
      </w:r>
    </w:p>
    <w:p w14:paraId="7BBD0429">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5、乙方应当对其在本合同项下装饰装修、改造行为的安全性、合法性、可靠性、有效性负责，甲方在本合同项下的任何同意、审核行为不视为对乙方上述责任和义务的减轻或者豁免。</w:t>
      </w:r>
    </w:p>
    <w:p w14:paraId="5111A396">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6、因乙方的装修改造行为使甲方陷入与第三方纠纷或者使甲方被第三方索赔，或者使甲方遭受行政处罚的，甲方有权向乙方追偿所遭受的全部损失。</w:t>
      </w:r>
    </w:p>
    <w:p w14:paraId="7F076765">
      <w:pPr>
        <w:keepNext w:val="0"/>
        <w:keepLines w:val="0"/>
        <w:pageBreakBefore w:val="0"/>
        <w:kinsoku/>
        <w:wordWrap/>
        <w:overflowPunct/>
        <w:topLinePunct w:val="0"/>
        <w:autoSpaceDE/>
        <w:autoSpaceDN/>
        <w:bidi w:val="0"/>
        <w:adjustRightInd/>
        <w:snapToGrid/>
        <w:spacing w:line="500" w:lineRule="exact"/>
        <w:outlineLvl w:val="0"/>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五、</w:t>
      </w:r>
      <w:r>
        <w:rPr>
          <w:rFonts w:hint="eastAsia" w:ascii="仿宋_GB2312" w:hAnsi="仿宋_GB2312" w:eastAsia="仿宋_GB2312" w:cs="仿宋_GB2312"/>
          <w:b/>
          <w:bCs/>
          <w:sz w:val="28"/>
          <w:szCs w:val="28"/>
          <w:highlight w:val="none"/>
          <w:lang w:eastAsia="zh-CN"/>
        </w:rPr>
        <w:t>房屋</w:t>
      </w:r>
      <w:r>
        <w:rPr>
          <w:rFonts w:hint="eastAsia" w:ascii="仿宋_GB2312" w:hAnsi="仿宋_GB2312" w:eastAsia="仿宋_GB2312" w:cs="仿宋_GB2312"/>
          <w:b/>
          <w:bCs/>
          <w:sz w:val="28"/>
          <w:szCs w:val="28"/>
          <w:highlight w:val="none"/>
        </w:rPr>
        <w:t>的维护维修</w:t>
      </w:r>
    </w:p>
    <w:p w14:paraId="27A27E86">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w:t>
      </w:r>
      <w:r>
        <w:rPr>
          <w:rFonts w:hint="eastAsia" w:ascii="仿宋_GB2312" w:hAnsi="仿宋_GB2312" w:eastAsia="仿宋_GB2312" w:cs="仿宋_GB2312"/>
          <w:sz w:val="28"/>
          <w:szCs w:val="28"/>
          <w:highlight w:val="none"/>
          <w:lang w:eastAsia="zh-CN"/>
        </w:rPr>
        <w:t>合作经营房屋</w:t>
      </w:r>
      <w:r>
        <w:rPr>
          <w:rFonts w:hint="eastAsia" w:ascii="仿宋_GB2312" w:hAnsi="仿宋_GB2312" w:eastAsia="仿宋_GB2312" w:cs="仿宋_GB2312"/>
          <w:sz w:val="28"/>
          <w:szCs w:val="28"/>
          <w:highlight w:val="none"/>
        </w:rPr>
        <w:t>在交付乙方前的原有的设施设备由甲方负责维护维修，乙方在接收</w:t>
      </w:r>
      <w:r>
        <w:rPr>
          <w:rFonts w:hint="eastAsia" w:ascii="仿宋_GB2312" w:hAnsi="仿宋_GB2312" w:eastAsia="仿宋_GB2312" w:cs="仿宋_GB2312"/>
          <w:sz w:val="28"/>
          <w:szCs w:val="28"/>
          <w:highlight w:val="none"/>
          <w:lang w:eastAsia="zh-CN"/>
        </w:rPr>
        <w:t>合作经营房屋</w:t>
      </w:r>
      <w:r>
        <w:rPr>
          <w:rFonts w:hint="eastAsia" w:ascii="仿宋_GB2312" w:hAnsi="仿宋_GB2312" w:eastAsia="仿宋_GB2312" w:cs="仿宋_GB2312"/>
          <w:sz w:val="28"/>
          <w:szCs w:val="28"/>
          <w:highlight w:val="none"/>
        </w:rPr>
        <w:t>后投入的设施设备以及装饰装修由乙方负责维护维修。</w:t>
      </w:r>
    </w:p>
    <w:p w14:paraId="5951DD16">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sz w:val="28"/>
          <w:szCs w:val="28"/>
          <w:highlight w:val="none"/>
        </w:rPr>
        <w:t>2、乙方应爱护并合理使用</w:t>
      </w:r>
      <w:r>
        <w:rPr>
          <w:rFonts w:hint="eastAsia" w:ascii="仿宋_GB2312" w:hAnsi="仿宋_GB2312" w:eastAsia="仿宋_GB2312" w:cs="仿宋_GB2312"/>
          <w:sz w:val="28"/>
          <w:szCs w:val="28"/>
          <w:highlight w:val="none"/>
          <w:lang w:eastAsia="zh-CN"/>
        </w:rPr>
        <w:t>合作经营房屋</w:t>
      </w:r>
      <w:r>
        <w:rPr>
          <w:rFonts w:hint="eastAsia" w:ascii="仿宋_GB2312" w:hAnsi="仿宋_GB2312" w:eastAsia="仿宋_GB2312" w:cs="仿宋_GB2312"/>
          <w:sz w:val="28"/>
          <w:szCs w:val="28"/>
          <w:highlight w:val="none"/>
        </w:rPr>
        <w:t>及附属设施，对于交付乙方前的原有的设施设备因乙方原因导致的损坏，由乙方负责维修及赔偿因此给乙方造成的损失。</w:t>
      </w:r>
    </w:p>
    <w:p w14:paraId="10FC8E35">
      <w:pPr>
        <w:keepNext w:val="0"/>
        <w:keepLines w:val="0"/>
        <w:pageBreakBefore w:val="0"/>
        <w:kinsoku/>
        <w:wordWrap/>
        <w:overflowPunct/>
        <w:topLinePunct w:val="0"/>
        <w:autoSpaceDE/>
        <w:autoSpaceDN/>
        <w:bidi w:val="0"/>
        <w:adjustRightInd/>
        <w:snapToGrid/>
        <w:spacing w:line="500" w:lineRule="exact"/>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六、收益和分成</w:t>
      </w:r>
    </w:p>
    <w:p w14:paraId="57822D18">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w:t>
      </w:r>
      <w:r>
        <w:rPr>
          <w:rFonts w:hint="eastAsia" w:ascii="仿宋_GB2312" w:hAnsi="仿宋_GB2312" w:eastAsia="仿宋_GB2312" w:cs="仿宋_GB2312"/>
          <w:sz w:val="28"/>
          <w:szCs w:val="28"/>
          <w:highlight w:val="none"/>
        </w:rPr>
        <w:t>甲方按照销售额（含税）的</w:t>
      </w:r>
      <w:r>
        <w:rPr>
          <w:rFonts w:hint="eastAsia" w:ascii="仿宋_GB2312" w:hAnsi="仿宋_GB2312" w:eastAsia="仿宋_GB2312" w:cs="仿宋_GB2312"/>
          <w:sz w:val="28"/>
          <w:szCs w:val="28"/>
          <w:highlight w:val="none"/>
          <w:lang w:val="en-US" w:eastAsia="zh-CN"/>
        </w:rPr>
        <w:t>XX</w:t>
      </w:r>
      <w:r>
        <w:rPr>
          <w:rFonts w:hint="eastAsia" w:ascii="仿宋_GB2312" w:hAnsi="仿宋_GB2312" w:eastAsia="仿宋_GB2312" w:cs="仿宋_GB2312"/>
          <w:sz w:val="28"/>
          <w:szCs w:val="28"/>
          <w:highlight w:val="none"/>
        </w:rPr>
        <w:t>%收取收益分成。</w:t>
      </w:r>
    </w:p>
    <w:p w14:paraId="52CA7C65">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sz w:val="28"/>
          <w:szCs w:val="28"/>
          <w:highlight w:val="none"/>
        </w:rPr>
        <w:t>2、</w:t>
      </w:r>
      <w:r>
        <w:rPr>
          <w:rFonts w:hint="eastAsia" w:ascii="仿宋_GB2312" w:hAnsi="仿宋_GB2312" w:eastAsia="仿宋_GB2312" w:cs="仿宋_GB2312"/>
          <w:color w:val="000000" w:themeColor="text1"/>
          <w:sz w:val="28"/>
          <w:szCs w:val="28"/>
          <w:highlight w:val="none"/>
          <w14:textFill>
            <w14:solidFill>
              <w14:schemeClr w14:val="tx1"/>
            </w14:solidFill>
          </w14:textFill>
        </w:rPr>
        <w:t>销售款项由甲方先行代收，按</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合同月</w:t>
      </w:r>
      <w:r>
        <w:rPr>
          <w:rFonts w:hint="eastAsia" w:ascii="仿宋_GB2312" w:hAnsi="仿宋_GB2312" w:eastAsia="仿宋_GB2312" w:cs="仿宋_GB2312"/>
          <w:color w:val="000000" w:themeColor="text1"/>
          <w:sz w:val="28"/>
          <w:szCs w:val="28"/>
          <w:highlight w:val="none"/>
          <w14:textFill>
            <w14:solidFill>
              <w14:schemeClr w14:val="tx1"/>
            </w14:solidFill>
          </w14:textFill>
        </w:rPr>
        <w:t>结算，</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每个合同月甲乙双方进行对账并</w:t>
      </w:r>
      <w:r>
        <w:rPr>
          <w:rFonts w:hint="eastAsia" w:ascii="仿宋_GB2312" w:hAnsi="仿宋_GB2312" w:eastAsia="仿宋_GB2312" w:cs="仿宋_GB2312"/>
          <w:color w:val="000000" w:themeColor="text1"/>
          <w:sz w:val="28"/>
          <w:szCs w:val="28"/>
          <w:highlight w:val="none"/>
          <w14:textFill>
            <w14:solidFill>
              <w14:schemeClr w14:val="tx1"/>
            </w14:solidFill>
          </w14:textFill>
        </w:rPr>
        <w:t>形成确认单。</w:t>
      </w:r>
    </w:p>
    <w:p w14:paraId="5CC2E5AA">
      <w:pPr>
        <w:keepNext w:val="0"/>
        <w:keepLines w:val="0"/>
        <w:pageBreakBefore w:val="0"/>
        <w:widowControl/>
        <w:kinsoku/>
        <w:wordWrap/>
        <w:overflowPunct/>
        <w:topLinePunct w:val="0"/>
        <w:autoSpaceDE/>
        <w:autoSpaceDN/>
        <w:bidi w:val="0"/>
        <w:adjustRightInd/>
        <w:snapToGrid/>
        <w:spacing w:line="500" w:lineRule="exact"/>
        <w:ind w:firstLine="560" w:firstLineChars="200"/>
        <w:rPr>
          <w:rFonts w:hint="eastAsia" w:ascii="仿宋_GB2312" w:hAnsi="仿宋_GB2312" w:eastAsia="仿宋_GB2312" w:cs="仿宋_GB2312"/>
          <w:color w:val="000000"/>
          <w:sz w:val="28"/>
          <w:szCs w:val="28"/>
          <w:highlight w:val="none"/>
          <w:u w:val="single" w:color="FFFFFF"/>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3、</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甲乙双方对账确认好金额后，</w:t>
      </w:r>
      <w:r>
        <w:rPr>
          <w:rFonts w:hint="eastAsia" w:ascii="仿宋_GB2312" w:hAnsi="仿宋_GB2312" w:eastAsia="仿宋_GB2312" w:cs="仿宋_GB2312"/>
          <w:color w:val="000000" w:themeColor="text1"/>
          <w:sz w:val="28"/>
          <w:szCs w:val="28"/>
          <w:highlight w:val="none"/>
          <w14:textFill>
            <w14:solidFill>
              <w14:schemeClr w14:val="tx1"/>
            </w14:solidFill>
          </w14:textFill>
        </w:rPr>
        <w:t>甲方向乙方开具增值税专用发票，</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甲方将银行或第三方服务平台扣除手续费后乙方应得分成款项</w:t>
      </w:r>
      <w:r>
        <w:rPr>
          <w:rFonts w:hint="eastAsia" w:ascii="仿宋_GB2312" w:hAnsi="仿宋_GB2312" w:eastAsia="仿宋_GB2312" w:cs="仿宋_GB2312"/>
          <w:color w:val="000000" w:themeColor="text1"/>
          <w:sz w:val="28"/>
          <w:szCs w:val="28"/>
          <w:highlight w:val="none"/>
          <w14:textFill>
            <w14:solidFill>
              <w14:schemeClr w14:val="tx1"/>
            </w14:solidFill>
          </w14:textFill>
        </w:rPr>
        <w:t>一次性支付至乙方指定账号。合同期内最后一次打款需在甲乙双方对账无误后十五个工作日内完成。每年在合作的第10个</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合同</w:t>
      </w:r>
      <w:r>
        <w:rPr>
          <w:rFonts w:hint="eastAsia" w:ascii="仿宋_GB2312" w:hAnsi="仿宋_GB2312" w:eastAsia="仿宋_GB2312" w:cs="仿宋_GB2312"/>
          <w:color w:val="000000" w:themeColor="text1"/>
          <w:sz w:val="28"/>
          <w:szCs w:val="28"/>
          <w:highlight w:val="none"/>
          <w14:textFill>
            <w14:solidFill>
              <w14:schemeClr w14:val="tx1"/>
            </w14:solidFill>
          </w14:textFill>
        </w:rPr>
        <w:t>月对前9个</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合同</w:t>
      </w:r>
      <w:r>
        <w:rPr>
          <w:rFonts w:hint="eastAsia" w:ascii="仿宋_GB2312" w:hAnsi="仿宋_GB2312" w:eastAsia="仿宋_GB2312" w:cs="仿宋_GB2312"/>
          <w:color w:val="000000" w:themeColor="text1"/>
          <w:sz w:val="28"/>
          <w:szCs w:val="28"/>
          <w:highlight w:val="none"/>
          <w14:textFill>
            <w14:solidFill>
              <w14:schemeClr w14:val="tx1"/>
            </w14:solidFill>
          </w14:textFill>
        </w:rPr>
        <w:t>月收益分成进行汇总结算，甲方前9个</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合同</w:t>
      </w:r>
      <w:r>
        <w:rPr>
          <w:rFonts w:hint="eastAsia" w:ascii="仿宋_GB2312" w:hAnsi="仿宋_GB2312" w:eastAsia="仿宋_GB2312" w:cs="仿宋_GB2312"/>
          <w:color w:val="000000" w:themeColor="text1"/>
          <w:sz w:val="28"/>
          <w:szCs w:val="28"/>
          <w:highlight w:val="none"/>
          <w14:textFill>
            <w14:solidFill>
              <w14:schemeClr w14:val="tx1"/>
            </w14:solidFill>
          </w14:textFill>
        </w:rPr>
        <w:t>月的分成款超过</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年</w:t>
      </w:r>
      <w:r>
        <w:rPr>
          <w:rFonts w:hint="eastAsia" w:ascii="仿宋_GB2312" w:hAnsi="仿宋_GB2312" w:eastAsia="仿宋_GB2312" w:cs="仿宋_GB2312"/>
          <w:color w:val="000000" w:themeColor="text1"/>
          <w:sz w:val="28"/>
          <w:szCs w:val="28"/>
          <w:highlight w:val="none"/>
          <w14:textFill>
            <w14:solidFill>
              <w14:schemeClr w14:val="tx1"/>
            </w14:solidFill>
          </w14:textFill>
        </w:rPr>
        <w:t>保底价</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元时，则按分成款结算，若不足则按</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年</w:t>
      </w:r>
      <w:r>
        <w:rPr>
          <w:rFonts w:hint="eastAsia" w:ascii="仿宋_GB2312" w:hAnsi="仿宋_GB2312" w:eastAsia="仿宋_GB2312" w:cs="仿宋_GB2312"/>
          <w:color w:val="000000" w:themeColor="text1"/>
          <w:sz w:val="28"/>
          <w:szCs w:val="28"/>
          <w:highlight w:val="none"/>
          <w14:textFill>
            <w14:solidFill>
              <w14:schemeClr w14:val="tx1"/>
            </w14:solidFill>
          </w14:textFill>
        </w:rPr>
        <w:t>保底价</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元结算（不足部分从乙方分成款扣除）。年度最后一个季度对全年应分成款进行核算，当全年应分成款≤保底价，最后一个季度甲方不再分成，营收款归乙方所有；当全年应分成款＞保底价，最后一个季度甲方按全年应分成款-前期已分成（或当前期分成不足保底价时已扣除的保底价）为甲方应得分成款。营收款项中扣除后仍达不到保底价部分乙方应在10个工作日内补齐，否则甲方有权终止合同，且不退还履约保证金。</w:t>
      </w:r>
    </w:p>
    <w:p w14:paraId="5CDFDA5A">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sz w:val="28"/>
          <w:szCs w:val="28"/>
          <w:highlight w:val="none"/>
        </w:rPr>
        <w:t>4</w:t>
      </w:r>
      <w:r>
        <w:rPr>
          <w:rFonts w:hint="eastAsia" w:ascii="仿宋_GB2312" w:hAnsi="仿宋_GB2312" w:eastAsia="仿宋_GB2312" w:cs="仿宋_GB2312"/>
          <w:color w:val="000000"/>
          <w:sz w:val="28"/>
          <w:szCs w:val="28"/>
          <w:highlight w:val="none"/>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甲方付款前，乙方应当向甲方提供足额的收据</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（或乙方收到甲方转账后开具确认函）</w:t>
      </w:r>
      <w:r>
        <w:rPr>
          <w:rFonts w:hint="eastAsia" w:ascii="仿宋_GB2312" w:hAnsi="仿宋_GB2312" w:eastAsia="仿宋_GB2312" w:cs="仿宋_GB2312"/>
          <w:color w:val="000000"/>
          <w:sz w:val="28"/>
          <w:szCs w:val="28"/>
          <w:highlight w:val="none"/>
        </w:rPr>
        <w:t>。</w:t>
      </w:r>
    </w:p>
    <w:p w14:paraId="3AA8DCFB">
      <w:pPr>
        <w:keepNext w:val="0"/>
        <w:keepLines w:val="0"/>
        <w:pageBreakBefore w:val="0"/>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5、甲方收款账户及开票信息:</w:t>
      </w:r>
    </w:p>
    <w:p w14:paraId="706CFCED">
      <w:pPr>
        <w:keepNext w:val="0"/>
        <w:keepLines w:val="0"/>
        <w:pageBreakBefore w:val="0"/>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公司名称：合肥文旅博览集团野生动物园管理有限公司</w:t>
      </w:r>
    </w:p>
    <w:p w14:paraId="6F8DFCCB">
      <w:pPr>
        <w:keepNext w:val="0"/>
        <w:keepLines w:val="0"/>
        <w:pageBreakBefore w:val="0"/>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纳税人识别号：91340100MAD15H6X3E</w:t>
      </w:r>
    </w:p>
    <w:p w14:paraId="28F67318">
      <w:pPr>
        <w:keepNext w:val="0"/>
        <w:keepLines w:val="0"/>
        <w:pageBreakBefore w:val="0"/>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地址：合肥市高新区望江西路600号</w:t>
      </w:r>
    </w:p>
    <w:p w14:paraId="2EB5764C">
      <w:pPr>
        <w:keepNext w:val="0"/>
        <w:keepLines w:val="0"/>
        <w:pageBreakBefore w:val="0"/>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电话：0551-65395530</w:t>
      </w:r>
    </w:p>
    <w:p w14:paraId="255442D3">
      <w:pPr>
        <w:keepNext w:val="0"/>
        <w:keepLines w:val="0"/>
        <w:pageBreakBefore w:val="0"/>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开户行：</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工行合肥包河支行</w:t>
      </w:r>
    </w:p>
    <w:p w14:paraId="266F8434">
      <w:pPr>
        <w:keepNext w:val="0"/>
        <w:keepLines w:val="0"/>
        <w:pageBreakBefore w:val="0"/>
        <w:numPr>
          <w:ilvl w:val="255"/>
          <w:numId w:val="0"/>
        </w:numPr>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开户银行账号：1302010509200496628</w:t>
      </w:r>
    </w:p>
    <w:p w14:paraId="2CECC972">
      <w:pPr>
        <w:keepNext w:val="0"/>
        <w:keepLines w:val="0"/>
        <w:pageBreakBefore w:val="0"/>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p>
    <w:p w14:paraId="5A6E1DFE">
      <w:pPr>
        <w:keepNext w:val="0"/>
        <w:keepLines w:val="0"/>
        <w:pageBreakBefore w:val="0"/>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6、乙方收款账户及开票信息：</w:t>
      </w:r>
    </w:p>
    <w:p w14:paraId="2FD84D2D">
      <w:pPr>
        <w:keepNext w:val="0"/>
        <w:keepLines w:val="0"/>
        <w:pageBreakBefore w:val="0"/>
        <w:numPr>
          <w:ilvl w:val="255"/>
          <w:numId w:val="0"/>
        </w:numPr>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公司名称：</w:t>
      </w:r>
    </w:p>
    <w:p w14:paraId="353153C0">
      <w:pPr>
        <w:keepNext w:val="0"/>
        <w:keepLines w:val="0"/>
        <w:pageBreakBefore w:val="0"/>
        <w:numPr>
          <w:ilvl w:val="255"/>
          <w:numId w:val="0"/>
        </w:numPr>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纳税人识别号：</w:t>
      </w:r>
    </w:p>
    <w:p w14:paraId="3ACECFEE">
      <w:pPr>
        <w:keepNext w:val="0"/>
        <w:keepLines w:val="0"/>
        <w:pageBreakBefore w:val="0"/>
        <w:numPr>
          <w:ilvl w:val="255"/>
          <w:numId w:val="0"/>
        </w:numPr>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地址：</w:t>
      </w:r>
    </w:p>
    <w:p w14:paraId="674B5AC8">
      <w:pPr>
        <w:keepNext w:val="0"/>
        <w:keepLines w:val="0"/>
        <w:pageBreakBefore w:val="0"/>
        <w:numPr>
          <w:ilvl w:val="255"/>
          <w:numId w:val="0"/>
        </w:numPr>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开户行：</w:t>
      </w:r>
    </w:p>
    <w:p w14:paraId="3147D44E">
      <w:pPr>
        <w:keepNext w:val="0"/>
        <w:keepLines w:val="0"/>
        <w:pageBreakBefore w:val="0"/>
        <w:numPr>
          <w:ilvl w:val="255"/>
          <w:numId w:val="0"/>
        </w:numPr>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开户行账号：</w:t>
      </w:r>
    </w:p>
    <w:p w14:paraId="7EA7B18A">
      <w:pPr>
        <w:keepNext w:val="0"/>
        <w:keepLines w:val="0"/>
        <w:pageBreakBefore w:val="0"/>
        <w:kinsoku/>
        <w:wordWrap/>
        <w:overflowPunct/>
        <w:topLinePunct w:val="0"/>
        <w:autoSpaceDE/>
        <w:autoSpaceDN/>
        <w:bidi w:val="0"/>
        <w:adjustRightInd/>
        <w:snapToGrid/>
        <w:spacing w:line="500" w:lineRule="exact"/>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七、合同终止</w:t>
      </w:r>
    </w:p>
    <w:p w14:paraId="0AEF528B">
      <w:pPr>
        <w:keepNext w:val="0"/>
        <w:keepLines w:val="0"/>
        <w:pageBreakBefore w:val="0"/>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1、本合同到期终止，未到期之前，双方当事人不得随意提前解除合同。</w:t>
      </w:r>
    </w:p>
    <w:p w14:paraId="20366B38">
      <w:pPr>
        <w:keepNext w:val="0"/>
        <w:keepLines w:val="0"/>
        <w:pageBreakBefore w:val="0"/>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2、乙方有下列情形之一的，甲方有权解除合同且不承担违约责任：</w:t>
      </w:r>
    </w:p>
    <w:p w14:paraId="10ECA650">
      <w:pPr>
        <w:keepNext w:val="0"/>
        <w:keepLines w:val="0"/>
        <w:pageBreakBefore w:val="0"/>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未经甲方允许</w:t>
      </w:r>
      <w:r>
        <w:rPr>
          <w:rFonts w:hint="eastAsia" w:ascii="仿宋_GB2312" w:hAnsi="仿宋_GB2312" w:eastAsia="仿宋_GB2312" w:cs="仿宋_GB2312"/>
          <w:color w:val="000000" w:themeColor="text1"/>
          <w:sz w:val="28"/>
          <w:szCs w:val="28"/>
          <w:highlight w:val="none"/>
          <w14:textFill>
            <w14:solidFill>
              <w14:schemeClr w14:val="tx1"/>
            </w14:solidFill>
          </w14:textFill>
        </w:rPr>
        <w:t>擅自</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对房屋进行装修、装潢或</w:t>
      </w:r>
      <w:r>
        <w:rPr>
          <w:rFonts w:hint="eastAsia" w:ascii="仿宋_GB2312" w:hAnsi="仿宋_GB2312" w:eastAsia="仿宋_GB2312" w:cs="仿宋_GB2312"/>
          <w:color w:val="000000" w:themeColor="text1"/>
          <w:sz w:val="28"/>
          <w:szCs w:val="28"/>
          <w:highlight w:val="none"/>
          <w14:textFill>
            <w14:solidFill>
              <w14:schemeClr w14:val="tx1"/>
            </w14:solidFill>
          </w14:textFill>
        </w:rPr>
        <w:t>擅自</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在房屋</w:t>
      </w:r>
      <w:r>
        <w:rPr>
          <w:rFonts w:hint="eastAsia" w:ascii="仿宋_GB2312" w:hAnsi="仿宋_GB2312" w:eastAsia="仿宋_GB2312" w:cs="仿宋_GB2312"/>
          <w:color w:val="000000" w:themeColor="text1"/>
          <w:sz w:val="28"/>
          <w:szCs w:val="28"/>
          <w:highlight w:val="none"/>
          <w14:textFill>
            <w14:solidFill>
              <w14:schemeClr w14:val="tx1"/>
            </w14:solidFill>
          </w14:textFill>
        </w:rPr>
        <w:t>附加建筑；</w:t>
      </w:r>
    </w:p>
    <w:p w14:paraId="074E4380">
      <w:pPr>
        <w:keepNext w:val="0"/>
        <w:keepLines w:val="0"/>
        <w:pageBreakBefore w:val="0"/>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（2）未经甲方书面同意，乙方擅自将</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合作经营房屋</w:t>
      </w:r>
      <w:r>
        <w:rPr>
          <w:rFonts w:hint="eastAsia" w:ascii="仿宋_GB2312" w:hAnsi="仿宋_GB2312" w:eastAsia="仿宋_GB2312" w:cs="仿宋_GB2312"/>
          <w:color w:val="000000" w:themeColor="text1"/>
          <w:sz w:val="28"/>
          <w:szCs w:val="28"/>
          <w:highlight w:val="none"/>
          <w14:textFill>
            <w14:solidFill>
              <w14:schemeClr w14:val="tx1"/>
            </w14:solidFill>
          </w14:textFill>
        </w:rPr>
        <w:t>全部或部分予以转让或变相转让、转借他人或调换使用，或交与第三方承包经营、合作经营或联合经营的；</w:t>
      </w:r>
    </w:p>
    <w:p w14:paraId="2231BE74">
      <w:pPr>
        <w:keepNext w:val="0"/>
        <w:keepLines w:val="0"/>
        <w:pageBreakBefore w:val="0"/>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（3）因违法违章行为被相关政府职能部门处以停业整顿、吊销许可证或营业执照等行政处罚的；</w:t>
      </w:r>
    </w:p>
    <w:p w14:paraId="5C31E7B8">
      <w:pPr>
        <w:keepNext w:val="0"/>
        <w:keepLines w:val="0"/>
        <w:pageBreakBefore w:val="0"/>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（4）未经甲方书面同意，擅自停止营业连续超过7天或一年内累计停止营业超过15天的；</w:t>
      </w:r>
    </w:p>
    <w:p w14:paraId="3272081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（5）因乙方行为，甲方陷入与第三方纠纷或者使甲方被第三方索赔，或者使甲方遭受行政处罚，或者其他违约行为使甲方遭受重大损失的；</w:t>
      </w:r>
    </w:p>
    <w:p w14:paraId="506753F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baseline"/>
        <w:rPr>
          <w:rFonts w:hint="eastAsia" w:eastAsia="仿宋_GB2312"/>
          <w:highlight w:val="none"/>
          <w:lang w:eastAsia="zh-CN"/>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）乙方不遵守合同前述其他条款的；</w:t>
      </w:r>
    </w:p>
    <w:p w14:paraId="1272094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因乙方原因导致本合同解除的，乙方应当赔偿甲方因此遭受的损失。</w:t>
      </w:r>
    </w:p>
    <w:p w14:paraId="3034229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3、甲方有下列情形之一的，乙方有权解除合同且不承担违约责任：</w:t>
      </w:r>
    </w:p>
    <w:p w14:paraId="6881A32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（1）甲方未按约定时间交付</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合作经营房屋</w:t>
      </w:r>
      <w:r>
        <w:rPr>
          <w:rFonts w:hint="eastAsia" w:ascii="仿宋_GB2312" w:hAnsi="仿宋_GB2312" w:eastAsia="仿宋_GB2312" w:cs="仿宋_GB2312"/>
          <w:color w:val="000000" w:themeColor="text1"/>
          <w:sz w:val="28"/>
          <w:szCs w:val="28"/>
          <w:highlight w:val="none"/>
          <w14:textFill>
            <w14:solidFill>
              <w14:schemeClr w14:val="tx1"/>
            </w14:solidFill>
          </w14:textFill>
        </w:rPr>
        <w:t>达</w:t>
      </w:r>
      <w:r>
        <w:rPr>
          <w:rFonts w:hint="eastAsia" w:ascii="仿宋_GB2312" w:hAnsi="仿宋_GB2312" w:eastAsia="仿宋_GB2312" w:cs="仿宋_GB2312"/>
          <w:color w:val="000000" w:themeColor="text1"/>
          <w:sz w:val="28"/>
          <w:szCs w:val="28"/>
          <w:highlight w:val="none"/>
          <w:u w:val="single" w:color="000000"/>
          <w14:textFill>
            <w14:solidFill>
              <w14:schemeClr w14:val="tx1"/>
            </w14:solidFill>
          </w14:textFill>
        </w:rPr>
        <w:t xml:space="preserve"> 30 </w:t>
      </w:r>
      <w:r>
        <w:rPr>
          <w:rFonts w:hint="eastAsia" w:ascii="仿宋_GB2312" w:hAnsi="仿宋_GB2312" w:eastAsia="仿宋_GB2312" w:cs="仿宋_GB2312"/>
          <w:color w:val="000000" w:themeColor="text1"/>
          <w:sz w:val="28"/>
          <w:szCs w:val="28"/>
          <w:highlight w:val="none"/>
          <w14:textFill>
            <w14:solidFill>
              <w14:schemeClr w14:val="tx1"/>
            </w14:solidFill>
          </w14:textFill>
        </w:rPr>
        <w:t>日的；</w:t>
      </w:r>
    </w:p>
    <w:p w14:paraId="2AE6EA97">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因甲方原因导致本合同解除的，甲方应当赔偿乙方遭受的损失。</w:t>
      </w:r>
    </w:p>
    <w:p w14:paraId="5A7D791E">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4、有下列情形之一的，甲乙双方均有权单方面解除本合同，且互不承担违约责任：</w:t>
      </w:r>
    </w:p>
    <w:p w14:paraId="50026060">
      <w:pPr>
        <w:keepNext w:val="0"/>
        <w:keepLines w:val="0"/>
        <w:pageBreakBefore w:val="0"/>
        <w:kinsoku/>
        <w:wordWrap/>
        <w:overflowPunct/>
        <w:topLinePunct w:val="0"/>
        <w:autoSpaceDE/>
        <w:autoSpaceDN/>
        <w:bidi w:val="0"/>
        <w:adjustRightInd/>
        <w:snapToGrid/>
        <w:spacing w:line="500" w:lineRule="exact"/>
        <w:ind w:firstLine="280" w:firstLineChars="1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（1） </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合作经营房屋</w:t>
      </w:r>
      <w:r>
        <w:rPr>
          <w:rFonts w:hint="eastAsia" w:ascii="仿宋_GB2312" w:hAnsi="仿宋_GB2312" w:eastAsia="仿宋_GB2312" w:cs="仿宋_GB2312"/>
          <w:color w:val="000000" w:themeColor="text1"/>
          <w:sz w:val="28"/>
          <w:szCs w:val="28"/>
          <w:highlight w:val="none"/>
          <w14:textFill>
            <w14:solidFill>
              <w14:schemeClr w14:val="tx1"/>
            </w14:solidFill>
          </w14:textFill>
        </w:rPr>
        <w:t>因政府部门要求拆迁（如生态红线内违规建设等原因）</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城市建设需要被依法动迁或因甲方改造提升需要进行拆迁的；</w:t>
      </w:r>
    </w:p>
    <w:p w14:paraId="683299FB">
      <w:pPr>
        <w:keepNext w:val="0"/>
        <w:keepLines w:val="0"/>
        <w:pageBreakBefore w:val="0"/>
        <w:kinsoku/>
        <w:wordWrap/>
        <w:overflowPunct/>
        <w:topLinePunct w:val="0"/>
        <w:autoSpaceDE/>
        <w:autoSpaceDN/>
        <w:bidi w:val="0"/>
        <w:adjustRightInd/>
        <w:snapToGrid/>
        <w:spacing w:line="500" w:lineRule="exact"/>
        <w:ind w:firstLine="280" w:firstLineChars="1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合作经营房屋</w:t>
      </w:r>
      <w:r>
        <w:rPr>
          <w:rFonts w:hint="eastAsia" w:ascii="仿宋_GB2312" w:hAnsi="仿宋_GB2312" w:eastAsia="仿宋_GB2312" w:cs="仿宋_GB2312"/>
          <w:color w:val="000000" w:themeColor="text1"/>
          <w:sz w:val="28"/>
          <w:szCs w:val="28"/>
          <w:highlight w:val="none"/>
          <w14:textFill>
            <w14:solidFill>
              <w14:schemeClr w14:val="tx1"/>
            </w14:solidFill>
          </w14:textFill>
        </w:rPr>
        <w:t>因社会公共利益的需要被依法征用的；</w:t>
      </w:r>
    </w:p>
    <w:p w14:paraId="44E88240">
      <w:pPr>
        <w:keepNext w:val="0"/>
        <w:keepLines w:val="0"/>
        <w:pageBreakBefore w:val="0"/>
        <w:kinsoku/>
        <w:wordWrap/>
        <w:overflowPunct/>
        <w:topLinePunct w:val="0"/>
        <w:autoSpaceDE/>
        <w:autoSpaceDN/>
        <w:bidi w:val="0"/>
        <w:adjustRightInd/>
        <w:snapToGrid/>
        <w:spacing w:line="500" w:lineRule="exact"/>
        <w:ind w:firstLine="280" w:firstLineChars="1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（3）因不可抗力致使</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合作经营房屋</w:t>
      </w:r>
      <w:r>
        <w:rPr>
          <w:rFonts w:hint="eastAsia" w:ascii="仿宋_GB2312" w:hAnsi="仿宋_GB2312" w:eastAsia="仿宋_GB2312" w:cs="仿宋_GB2312"/>
          <w:color w:val="000000" w:themeColor="text1"/>
          <w:sz w:val="28"/>
          <w:szCs w:val="28"/>
          <w:highlight w:val="none"/>
          <w14:textFill>
            <w14:solidFill>
              <w14:schemeClr w14:val="tx1"/>
            </w14:solidFill>
          </w14:textFill>
        </w:rPr>
        <w:t>及附属设施毁损、灭失或造成其他损失的；</w:t>
      </w:r>
    </w:p>
    <w:p w14:paraId="4848A608">
      <w:pPr>
        <w:keepNext w:val="0"/>
        <w:keepLines w:val="0"/>
        <w:pageBreakBefore w:val="0"/>
        <w:kinsoku/>
        <w:wordWrap/>
        <w:overflowPunct/>
        <w:topLinePunct w:val="0"/>
        <w:autoSpaceDE/>
        <w:autoSpaceDN/>
        <w:bidi w:val="0"/>
        <w:adjustRightInd/>
        <w:snapToGrid/>
        <w:spacing w:line="500" w:lineRule="exact"/>
        <w:ind w:firstLine="280" w:firstLineChars="1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（4）因不可抗力导致本合同无法履行的。</w:t>
      </w:r>
    </w:p>
    <w:p w14:paraId="6ACB51A0">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5、本合同提前解除或者到期终止的，乙方应当在</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10</w:t>
      </w:r>
      <w:r>
        <w:rPr>
          <w:rFonts w:hint="eastAsia" w:ascii="仿宋_GB2312" w:hAnsi="仿宋_GB2312" w:eastAsia="仿宋_GB2312" w:cs="仿宋_GB2312"/>
          <w:color w:val="000000" w:themeColor="text1"/>
          <w:sz w:val="28"/>
          <w:szCs w:val="28"/>
          <w:highlight w:val="none"/>
          <w14:textFill>
            <w14:solidFill>
              <w14:schemeClr w14:val="tx1"/>
            </w14:solidFill>
          </w14:textFill>
        </w:rPr>
        <w:t>日内将</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合作经营房屋</w:t>
      </w:r>
      <w:r>
        <w:rPr>
          <w:rFonts w:hint="eastAsia" w:ascii="仿宋_GB2312" w:hAnsi="仿宋_GB2312" w:eastAsia="仿宋_GB2312" w:cs="仿宋_GB2312"/>
          <w:color w:val="000000" w:themeColor="text1"/>
          <w:sz w:val="28"/>
          <w:szCs w:val="28"/>
          <w:highlight w:val="none"/>
          <w14:textFill>
            <w14:solidFill>
              <w14:schemeClr w14:val="tx1"/>
            </w14:solidFill>
          </w14:textFill>
        </w:rPr>
        <w:t>交还给甲方，</w:t>
      </w:r>
      <w:r>
        <w:rPr>
          <w:rFonts w:hint="eastAsia" w:ascii="仿宋_GB2312" w:hAnsi="仿宋_GB2312" w:eastAsia="仿宋_GB2312" w:cs="仿宋_GB2312"/>
          <w:sz w:val="28"/>
          <w:szCs w:val="28"/>
          <w:highlight w:val="none"/>
        </w:rPr>
        <w:t>乙方物品以及乙方投入的未形成附合物的设施设备应当在上述期限内全部从</w:t>
      </w:r>
      <w:r>
        <w:rPr>
          <w:rFonts w:hint="eastAsia" w:ascii="仿宋_GB2312" w:hAnsi="仿宋_GB2312" w:eastAsia="仿宋_GB2312" w:cs="仿宋_GB2312"/>
          <w:sz w:val="28"/>
          <w:szCs w:val="28"/>
          <w:highlight w:val="none"/>
          <w:lang w:eastAsia="zh-CN"/>
        </w:rPr>
        <w:t>合作经营房屋</w:t>
      </w:r>
      <w:r>
        <w:rPr>
          <w:rFonts w:hint="eastAsia" w:ascii="仿宋_GB2312" w:hAnsi="仿宋_GB2312" w:eastAsia="仿宋_GB2312" w:cs="仿宋_GB2312"/>
          <w:sz w:val="28"/>
          <w:szCs w:val="28"/>
          <w:highlight w:val="none"/>
        </w:rPr>
        <w:t>内搬离</w:t>
      </w:r>
      <w:r>
        <w:rPr>
          <w:rFonts w:hint="eastAsia" w:ascii="仿宋_GB2312" w:hAnsi="仿宋_GB2312" w:eastAsia="仿宋_GB2312" w:cs="仿宋_GB2312"/>
          <w:sz w:val="28"/>
          <w:szCs w:val="28"/>
          <w:highlight w:val="none"/>
          <w:lang w:eastAsia="zh-CN"/>
        </w:rPr>
        <w:t>并将房屋恢复原状</w:t>
      </w:r>
      <w:r>
        <w:rPr>
          <w:rFonts w:hint="eastAsia" w:ascii="仿宋_GB2312" w:hAnsi="仿宋_GB2312" w:eastAsia="仿宋_GB2312" w:cs="仿宋_GB2312"/>
          <w:sz w:val="28"/>
          <w:szCs w:val="28"/>
          <w:highlight w:val="none"/>
        </w:rPr>
        <w:t>，乙方逾期未搬离的，甲方视为乙方遗弃上述物品和装饰装修物，甲方有权自行处置，所获得的款项归甲方所有。对于</w:t>
      </w:r>
      <w:r>
        <w:rPr>
          <w:rFonts w:hint="eastAsia" w:ascii="仿宋_GB2312" w:hAnsi="仿宋_GB2312" w:eastAsia="仿宋_GB2312" w:cs="仿宋_GB2312"/>
          <w:sz w:val="28"/>
          <w:szCs w:val="28"/>
          <w:highlight w:val="none"/>
          <w:lang w:eastAsia="zh-CN"/>
        </w:rPr>
        <w:t>装修装潢部分</w:t>
      </w:r>
      <w:r>
        <w:rPr>
          <w:rFonts w:hint="eastAsia" w:ascii="仿宋_GB2312" w:hAnsi="仿宋_GB2312" w:eastAsia="仿宋_GB2312" w:cs="仿宋_GB2312"/>
          <w:sz w:val="28"/>
          <w:szCs w:val="28"/>
          <w:highlight w:val="none"/>
        </w:rPr>
        <w:t>及其他物品，乙方无偿移交给甲方。</w:t>
      </w:r>
    </w:p>
    <w:p w14:paraId="25DDAFAE">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6、合作期间，</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合作经营</w:t>
      </w:r>
      <w:r>
        <w:rPr>
          <w:rFonts w:hint="eastAsia" w:ascii="仿宋_GB2312" w:hAnsi="仿宋_GB2312" w:eastAsia="仿宋_GB2312" w:cs="仿宋_GB2312"/>
          <w:color w:val="000000" w:themeColor="text1"/>
          <w:sz w:val="28"/>
          <w:szCs w:val="28"/>
          <w:highlight w:val="none"/>
          <w14:textFill>
            <w14:solidFill>
              <w14:schemeClr w14:val="tx1"/>
            </w14:solidFill>
          </w14:textFill>
        </w:rPr>
        <w:t>提前解除或者到期终止的，甲乙双方应在解除前完成全部费用的清算。</w:t>
      </w:r>
    </w:p>
    <w:p w14:paraId="79B36E43">
      <w:pPr>
        <w:keepNext w:val="0"/>
        <w:keepLines w:val="0"/>
        <w:pageBreakBefore w:val="0"/>
        <w:kinsoku/>
        <w:wordWrap/>
        <w:overflowPunct/>
        <w:topLinePunct w:val="0"/>
        <w:autoSpaceDE/>
        <w:autoSpaceDN/>
        <w:bidi w:val="0"/>
        <w:adjustRightInd/>
        <w:snapToGrid/>
        <w:spacing w:line="500" w:lineRule="exact"/>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八、违约责任</w:t>
      </w:r>
    </w:p>
    <w:p w14:paraId="09D77F34">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甲、乙双方任何一方违反本合同约定的，违约方应当赔偿因此给守约方造成的损失，该等损失包括守约方遭受的直接损失，以及守约方为实现权利支出的合理费用（包括但不限于律师费、诉讼费、保全费、担保费、审计费、评估费、鉴定费、公告费、公证费等）。</w:t>
      </w:r>
    </w:p>
    <w:p w14:paraId="6AB92FB4">
      <w:pPr>
        <w:keepNext w:val="0"/>
        <w:keepLines w:val="0"/>
        <w:pageBreakBefore w:val="0"/>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highlight w:val="none"/>
          <w14:textFill>
            <w14:solidFill>
              <w14:schemeClr w14:val="tx1"/>
            </w14:solidFill>
          </w14:textFill>
        </w:rPr>
        <w:t>、乙方绕过甲方直接对外收取销售款</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的</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r>
        <w:rPr>
          <w:rFonts w:hint="eastAsia" w:ascii="仿宋_GB2312" w:hAnsi="仿宋_GB2312" w:eastAsia="仿宋_GB2312" w:cs="仿宋_GB2312"/>
          <w:sz w:val="28"/>
          <w:szCs w:val="28"/>
          <w:highlight w:val="none"/>
          <w:lang w:val="en-US" w:eastAsia="zh-CN"/>
        </w:rPr>
        <w:t>甲方有权直接</w:t>
      </w:r>
      <w:r>
        <w:rPr>
          <w:rFonts w:hint="eastAsia" w:ascii="仿宋_GB2312" w:hAnsi="仿宋_GB2312" w:eastAsia="仿宋_GB2312" w:cs="仿宋_GB2312"/>
          <w:sz w:val="28"/>
          <w:szCs w:val="28"/>
          <w:highlight w:val="none"/>
          <w:lang w:eastAsia="zh-CN"/>
        </w:rPr>
        <w:t>解除合同</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p>
    <w:p w14:paraId="188F6D1B">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highlight w:val="none"/>
          <w14:textFill>
            <w14:solidFill>
              <w14:schemeClr w14:val="tx1"/>
            </w14:solidFill>
          </w14:textFill>
        </w:rPr>
        <w:t>、因乙方原因导致本合同提前解除的，</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扣除履约保证金</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履约保证金</w:t>
      </w:r>
      <w:r>
        <w:rPr>
          <w:rFonts w:hint="eastAsia" w:ascii="仿宋_GB2312" w:hAnsi="仿宋_GB2312" w:eastAsia="仿宋_GB2312" w:cs="仿宋_GB2312"/>
          <w:color w:val="000000" w:themeColor="text1"/>
          <w:sz w:val="28"/>
          <w:szCs w:val="28"/>
          <w:highlight w:val="none"/>
          <w14:textFill>
            <w14:solidFill>
              <w14:schemeClr w14:val="tx1"/>
            </w14:solidFill>
          </w14:textFill>
        </w:rPr>
        <w:t>不足以弥补甲方损失的，乙方应当继续赔偿甲方损失。</w:t>
      </w:r>
    </w:p>
    <w:p w14:paraId="5CFB02E7">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28"/>
          <w:szCs w:val="28"/>
          <w:highlight w:val="none"/>
          <w14:textFill>
            <w14:solidFill>
              <w14:schemeClr w14:val="tx1"/>
            </w14:solidFill>
          </w14:textFill>
        </w:rPr>
        <w:t>、本合同到期终止或提前解除后，乙方逾期未将</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合作经营房屋</w:t>
      </w:r>
      <w:r>
        <w:rPr>
          <w:rFonts w:hint="eastAsia" w:ascii="仿宋_GB2312" w:hAnsi="仿宋_GB2312" w:eastAsia="仿宋_GB2312" w:cs="仿宋_GB2312"/>
          <w:color w:val="000000" w:themeColor="text1"/>
          <w:sz w:val="28"/>
          <w:szCs w:val="28"/>
          <w:highlight w:val="none"/>
          <w14:textFill>
            <w14:solidFill>
              <w14:schemeClr w14:val="tx1"/>
            </w14:solidFill>
          </w14:textFill>
        </w:rPr>
        <w:t>清空并将</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房屋</w:t>
      </w:r>
      <w:r>
        <w:rPr>
          <w:rFonts w:hint="eastAsia" w:ascii="仿宋_GB2312" w:hAnsi="仿宋_GB2312" w:eastAsia="仿宋_GB2312" w:cs="仿宋_GB2312"/>
          <w:color w:val="000000" w:themeColor="text1"/>
          <w:sz w:val="28"/>
          <w:szCs w:val="28"/>
          <w:highlight w:val="none"/>
          <w14:textFill>
            <w14:solidFill>
              <w14:schemeClr w14:val="tx1"/>
            </w14:solidFill>
          </w14:textFill>
        </w:rPr>
        <w:t>交还给甲方的，每逾期一日，乙方应当</w:t>
      </w:r>
      <w:r>
        <w:rPr>
          <w:rFonts w:hint="eastAsia" w:ascii="仿宋_GB2312" w:hAnsi="仿宋_GB2312" w:eastAsia="仿宋_GB2312" w:cs="仿宋_GB2312"/>
          <w:color w:val="000000" w:themeColor="text1"/>
          <w:sz w:val="28"/>
          <w:szCs w:val="28"/>
          <w:highlight w:val="none"/>
          <w:u w:val="none"/>
          <w:lang w:val="en-US" w:eastAsia="zh-CN"/>
          <w14:textFill>
            <w14:solidFill>
              <w14:schemeClr w14:val="tx1"/>
            </w14:solidFill>
          </w14:textFill>
        </w:rPr>
        <w:t>按</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500</w:t>
      </w:r>
      <w:r>
        <w:rPr>
          <w:rFonts w:hint="eastAsia" w:ascii="仿宋_GB2312" w:hAnsi="仿宋_GB2312" w:eastAsia="仿宋_GB2312" w:cs="仿宋_GB2312"/>
          <w:color w:val="000000" w:themeColor="text1"/>
          <w:sz w:val="28"/>
          <w:szCs w:val="28"/>
          <w:highlight w:val="none"/>
          <w14:textFill>
            <w14:solidFill>
              <w14:schemeClr w14:val="tx1"/>
            </w14:solidFill>
          </w14:textFill>
        </w:rPr>
        <w:t>元/日向甲方支付违约金。</w:t>
      </w:r>
    </w:p>
    <w:p w14:paraId="26AFA350">
      <w:pPr>
        <w:keepNext w:val="0"/>
        <w:keepLines w:val="0"/>
        <w:pageBreakBefore w:val="0"/>
        <w:kinsoku/>
        <w:wordWrap/>
        <w:overflowPunct/>
        <w:topLinePunct w:val="0"/>
        <w:autoSpaceDE/>
        <w:autoSpaceDN/>
        <w:bidi w:val="0"/>
        <w:adjustRightInd/>
        <w:snapToGrid/>
        <w:spacing w:line="500" w:lineRule="exact"/>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九、合同生效</w:t>
      </w:r>
    </w:p>
    <w:p w14:paraId="70CCEE90">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1、本合同自甲、乙双方签字盖章之日生效。</w:t>
      </w:r>
    </w:p>
    <w:p w14:paraId="66A24C71">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2、本合同一式</w:t>
      </w:r>
      <w:r>
        <w:rPr>
          <w:rFonts w:hint="eastAsia" w:ascii="仿宋_GB2312" w:hAnsi="仿宋_GB2312" w:eastAsia="仿宋_GB2312" w:cs="仿宋_GB2312"/>
          <w:color w:val="000000" w:themeColor="text1"/>
          <w:sz w:val="28"/>
          <w:szCs w:val="28"/>
          <w:highlight w:val="none"/>
          <w:u w:val="single"/>
          <w:lang w:eastAsia="zh-CN"/>
          <w14:textFill>
            <w14:solidFill>
              <w14:schemeClr w14:val="tx1"/>
            </w14:solidFill>
          </w14:textFill>
        </w:rPr>
        <w:t>叁</w:t>
      </w:r>
      <w:r>
        <w:rPr>
          <w:rFonts w:hint="eastAsia" w:ascii="仿宋_GB2312" w:hAnsi="仿宋_GB2312" w:eastAsia="仿宋_GB2312" w:cs="仿宋_GB2312"/>
          <w:color w:val="000000" w:themeColor="text1"/>
          <w:sz w:val="28"/>
          <w:szCs w:val="28"/>
          <w:highlight w:val="none"/>
          <w14:textFill>
            <w14:solidFill>
              <w14:schemeClr w14:val="tx1"/>
            </w14:solidFill>
          </w14:textFill>
        </w:rPr>
        <w:t>份，甲方</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贰</w:t>
      </w:r>
      <w:r>
        <w:rPr>
          <w:rFonts w:hint="eastAsia" w:ascii="仿宋_GB2312" w:hAnsi="仿宋_GB2312" w:eastAsia="仿宋_GB2312" w:cs="仿宋_GB2312"/>
          <w:color w:val="000000" w:themeColor="text1"/>
          <w:sz w:val="28"/>
          <w:szCs w:val="28"/>
          <w:highlight w:val="none"/>
          <w14:textFill>
            <w14:solidFill>
              <w14:schemeClr w14:val="tx1"/>
            </w14:solidFill>
          </w14:textFill>
        </w:rPr>
        <w:t>份，乙方</w:t>
      </w:r>
      <w:r>
        <w:rPr>
          <w:rFonts w:hint="eastAsia" w:ascii="仿宋_GB2312" w:hAnsi="仿宋_GB2312" w:eastAsia="仿宋_GB2312" w:cs="仿宋_GB2312"/>
          <w:color w:val="000000" w:themeColor="text1"/>
          <w:sz w:val="28"/>
          <w:szCs w:val="28"/>
          <w:highlight w:val="none"/>
          <w:u w:val="single"/>
          <w:lang w:eastAsia="zh-CN"/>
          <w14:textFill>
            <w14:solidFill>
              <w14:schemeClr w14:val="tx1"/>
            </w14:solidFill>
          </w14:textFill>
        </w:rPr>
        <w:t>壹</w:t>
      </w:r>
      <w:r>
        <w:rPr>
          <w:rFonts w:hint="eastAsia" w:ascii="仿宋_GB2312" w:hAnsi="仿宋_GB2312" w:eastAsia="仿宋_GB2312" w:cs="仿宋_GB2312"/>
          <w:color w:val="000000" w:themeColor="text1"/>
          <w:sz w:val="28"/>
          <w:szCs w:val="28"/>
          <w:highlight w:val="none"/>
          <w14:textFill>
            <w14:solidFill>
              <w14:schemeClr w14:val="tx1"/>
            </w14:solidFill>
          </w14:textFill>
        </w:rPr>
        <w:t>份。</w:t>
      </w:r>
    </w:p>
    <w:p w14:paraId="2843CAC8">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3、本合同的附件与本合同具有同等法律效力。</w:t>
      </w:r>
    </w:p>
    <w:p w14:paraId="3654BCCC">
      <w:pPr>
        <w:keepNext w:val="0"/>
        <w:keepLines w:val="0"/>
        <w:pageBreakBefore w:val="0"/>
        <w:kinsoku/>
        <w:wordWrap/>
        <w:overflowPunct/>
        <w:topLinePunct w:val="0"/>
        <w:autoSpaceDE/>
        <w:autoSpaceDN/>
        <w:bidi w:val="0"/>
        <w:adjustRightInd/>
        <w:snapToGrid/>
        <w:spacing w:line="500" w:lineRule="exact"/>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十、争议解决</w:t>
      </w:r>
    </w:p>
    <w:p w14:paraId="3944AAFA">
      <w:pPr>
        <w:keepNext w:val="0"/>
        <w:keepLines w:val="0"/>
        <w:pageBreakBefore w:val="0"/>
        <w:kinsoku/>
        <w:wordWrap/>
        <w:overflowPunct/>
        <w:topLinePunct w:val="0"/>
        <w:autoSpaceDE/>
        <w:autoSpaceDN/>
        <w:bidi w:val="0"/>
        <w:adjustRightInd/>
        <w:snapToGrid/>
        <w:spacing w:line="500" w:lineRule="exact"/>
        <w:ind w:firstLine="560" w:firstLineChars="200"/>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甲、乙双方在履行本合同过程中发生争议，应友好协商解决。协商不能解决的，可依法向</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甲方</w:t>
      </w:r>
      <w:r>
        <w:rPr>
          <w:rFonts w:hint="eastAsia" w:ascii="仿宋_GB2312" w:hAnsi="仿宋_GB2312" w:eastAsia="仿宋_GB2312" w:cs="仿宋_GB2312"/>
          <w:color w:val="000000" w:themeColor="text1"/>
          <w:sz w:val="28"/>
          <w:szCs w:val="28"/>
          <w:highlight w:val="none"/>
          <w14:textFill>
            <w14:solidFill>
              <w14:schemeClr w14:val="tx1"/>
            </w14:solidFill>
          </w14:textFill>
        </w:rPr>
        <w:t>所在地有管辖权的人民法院提起诉讼。</w:t>
      </w:r>
    </w:p>
    <w:p w14:paraId="210AE681">
      <w:pPr>
        <w:rPr>
          <w:rFonts w:hint="eastAsia" w:ascii="仿宋_GB2312" w:hAnsi="仿宋_GB2312" w:eastAsia="仿宋_GB2312" w:cs="仿宋_GB2312"/>
          <w:b/>
          <w:bCs/>
          <w:color w:val="000000" w:themeColor="text1"/>
          <w:sz w:val="28"/>
          <w:szCs w:val="28"/>
          <w:highlight w:val="none"/>
          <w14:textFill>
            <w14:solidFill>
              <w14:schemeClr w14:val="tx1"/>
            </w14:solidFill>
          </w14:textFill>
        </w:rPr>
      </w:pPr>
    </w:p>
    <w:p w14:paraId="21F00F94">
      <w:pPr>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甲方：</w:t>
      </w: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 合肥文旅博览集团野生动物园管理有限公司</w:t>
      </w:r>
    </w:p>
    <w:p w14:paraId="326DB9D7">
      <w:pPr>
        <w:spacing w:line="46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sz w:val="28"/>
          <w:szCs w:val="28"/>
          <w:highlight w:val="none"/>
        </w:rPr>
        <w:t>法定代表人或授权代表（签字）：</w:t>
      </w:r>
    </w:p>
    <w:p w14:paraId="1FAB72AF">
      <w:pPr>
        <w:ind w:firstLine="6160" w:firstLineChars="2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年   月   日</w:t>
      </w:r>
    </w:p>
    <w:p w14:paraId="50E78084">
      <w:pPr>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乙方：</w:t>
      </w:r>
    </w:p>
    <w:p w14:paraId="33F5CFB5">
      <w:pPr>
        <w:spacing w:line="46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sz w:val="28"/>
          <w:szCs w:val="28"/>
          <w:highlight w:val="none"/>
        </w:rPr>
        <w:t>法定代表人或授权代表（签字）：</w:t>
      </w:r>
    </w:p>
    <w:p w14:paraId="1329FC84">
      <w:pPr>
        <w:ind w:firstLine="6160" w:firstLineChars="2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年   月   日</w:t>
      </w:r>
    </w:p>
    <w:p w14:paraId="57C75F4F">
      <w:pPr>
        <w:rPr>
          <w:highlight w:val="none"/>
          <w:lang w:val="en-US" w:eastAsia="zh-CN"/>
        </w:rPr>
      </w:pPr>
    </w:p>
    <w:sectPr>
      <w:footerReference r:id="rId3" w:type="default"/>
      <w:pgSz w:w="11906" w:h="16838"/>
      <w:pgMar w:top="1117" w:right="969" w:bottom="1361" w:left="969" w:header="851" w:footer="992" w:gutter="0"/>
      <w:cols w:space="425" w:num="1"/>
      <w:docGrid w:type="lines" w:linePitch="312" w:charSpace="0"/>
    </w:sectPr>
  </w:body>
</w:document>
</file>