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000000" w:themeColor="text1"/>
          <w:sz w:val="52"/>
          <w:szCs w:val="52"/>
          <w14:textFill>
            <w14:solidFill>
              <w14:schemeClr w14:val="tx1"/>
            </w14:solidFill>
          </w14:textFill>
        </w:rPr>
      </w:pPr>
      <w:r>
        <w:rPr>
          <w:rFonts w:hint="eastAsia" w:ascii="宋体" w:hAnsi="宋体"/>
          <w:b/>
          <w:bCs/>
          <w:color w:val="000000" w:themeColor="text1"/>
          <w:sz w:val="52"/>
          <w:szCs w:val="52"/>
          <w:lang w:val="en-US" w:eastAsia="zh-CN"/>
          <w14:textFill>
            <w14:solidFill>
              <w14:schemeClr w14:val="tx1"/>
            </w14:solidFill>
          </w14:textFill>
        </w:rPr>
        <w:t>服务</w:t>
      </w:r>
      <w:r>
        <w:rPr>
          <w:rFonts w:hint="eastAsia" w:ascii="宋体" w:hAnsi="宋体"/>
          <w:b/>
          <w:bCs/>
          <w:color w:val="000000" w:themeColor="text1"/>
          <w:sz w:val="52"/>
          <w:szCs w:val="52"/>
          <w14:textFill>
            <w14:solidFill>
              <w14:schemeClr w14:val="tx1"/>
            </w14:solidFill>
          </w14:textFill>
        </w:rPr>
        <w:t>类标准</w:t>
      </w: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drawing>
          <wp:inline distT="0" distB="0" distL="114300" distR="114300">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10"/>
                    <a:stretch>
                      <a:fillRect/>
                    </a:stretch>
                  </pic:blipFill>
                  <pic:spPr>
                    <a:xfrm>
                      <a:off x="0" y="0"/>
                      <a:ext cx="1349375" cy="130175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项目名称：</w:t>
      </w:r>
      <w:r>
        <w:rPr>
          <w:rFonts w:hint="eastAsia" w:ascii="宋体" w:hAnsi="DotumChe" w:cs="宋体"/>
          <w:b/>
          <w:color w:val="000000" w:themeColor="text1"/>
          <w:spacing w:val="20"/>
          <w:kern w:val="0"/>
          <w:sz w:val="28"/>
          <w:szCs w:val="28"/>
          <w:lang w:val="en-US" w:eastAsia="zh-CN"/>
          <w14:textFill>
            <w14:solidFill>
              <w14:schemeClr w14:val="tx1"/>
            </w14:solidFill>
          </w14:textFill>
        </w:rPr>
        <w:t>合肥文旅篮球俱乐部人事劳务外包服务采购</w:t>
      </w: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项目编号：</w:t>
      </w:r>
      <w:r>
        <w:rPr>
          <w:rFonts w:hint="eastAsia" w:ascii="宋体" w:hAnsi="DotumChe" w:cs="宋体"/>
          <w:b/>
          <w:color w:val="000000" w:themeColor="text1"/>
          <w:spacing w:val="20"/>
          <w:kern w:val="0"/>
          <w:sz w:val="28"/>
          <w:szCs w:val="28"/>
          <w:lang w:val="en-US" w:eastAsia="zh-CN"/>
          <w14:textFill>
            <w14:solidFill>
              <w14:schemeClr w14:val="tx1"/>
            </w14:solidFill>
          </w14:textFill>
        </w:rPr>
        <w:t>2024TYGSCG54</w:t>
      </w: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 标 人：</w:t>
      </w:r>
      <w:r>
        <w:rPr>
          <w:rFonts w:hint="eastAsia" w:ascii="宋体" w:hAnsi="DotumChe" w:cs="宋体"/>
          <w:b/>
          <w:color w:val="000000" w:themeColor="text1"/>
          <w:spacing w:val="20"/>
          <w:kern w:val="0"/>
          <w:sz w:val="28"/>
          <w:szCs w:val="28"/>
          <w:lang w:val="en-US" w:eastAsia="zh-CN"/>
          <w14:textFill>
            <w14:solidFill>
              <w14:schemeClr w14:val="tx1"/>
            </w14:solidFill>
          </w14:textFill>
        </w:rPr>
        <w:t>合肥体育产业投资</w:t>
      </w:r>
      <w:r>
        <w:rPr>
          <w:rFonts w:hint="eastAsia" w:ascii="宋体" w:hAnsi="DotumChe" w:cs="宋体"/>
          <w:b/>
          <w:color w:val="000000" w:themeColor="text1"/>
          <w:spacing w:val="20"/>
          <w:kern w:val="0"/>
          <w:sz w:val="28"/>
          <w:szCs w:val="28"/>
          <w14:textFill>
            <w14:solidFill>
              <w14:schemeClr w14:val="tx1"/>
            </w14:solidFill>
          </w14:textFill>
        </w:rPr>
        <w:t>有限公司</w:t>
      </w: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招标时间：202</w:t>
      </w:r>
      <w:r>
        <w:rPr>
          <w:rFonts w:hint="eastAsia" w:ascii="宋体" w:hAnsi="DotumChe" w:cs="宋体"/>
          <w:b/>
          <w:color w:val="000000" w:themeColor="text1"/>
          <w:spacing w:val="20"/>
          <w:kern w:val="0"/>
          <w:sz w:val="28"/>
          <w:szCs w:val="28"/>
          <w:lang w:val="en-US" w:eastAsia="zh-CN"/>
          <w14:textFill>
            <w14:solidFill>
              <w14:schemeClr w14:val="tx1"/>
            </w14:solidFill>
          </w14:textFill>
        </w:rPr>
        <w:t>5</w:t>
      </w:r>
      <w:r>
        <w:rPr>
          <w:rFonts w:hint="eastAsia" w:ascii="宋体" w:hAnsi="DotumChe" w:cs="宋体"/>
          <w:b/>
          <w:color w:val="000000" w:themeColor="text1"/>
          <w:spacing w:val="20"/>
          <w:kern w:val="0"/>
          <w:sz w:val="28"/>
          <w:szCs w:val="28"/>
          <w14:textFill>
            <w14:solidFill>
              <w14:schemeClr w14:val="tx1"/>
            </w14:solidFill>
          </w14:textFill>
        </w:rPr>
        <w:t>年</w:t>
      </w:r>
      <w:r>
        <w:rPr>
          <w:rFonts w:hint="eastAsia" w:ascii="宋体" w:hAnsi="DotumChe" w:cs="宋体"/>
          <w:b/>
          <w:color w:val="000000" w:themeColor="text1"/>
          <w:spacing w:val="20"/>
          <w:kern w:val="0"/>
          <w:sz w:val="28"/>
          <w:szCs w:val="28"/>
          <w:lang w:val="en-US" w:eastAsia="zh-CN"/>
          <w14:textFill>
            <w14:solidFill>
              <w14:schemeClr w14:val="tx1"/>
            </w14:solidFill>
          </w14:textFill>
        </w:rPr>
        <w:t>1</w:t>
      </w:r>
      <w:r>
        <w:rPr>
          <w:rFonts w:hint="eastAsia" w:ascii="宋体" w:hAnsi="DotumChe" w:cs="宋体"/>
          <w:b/>
          <w:color w:val="000000" w:themeColor="text1"/>
          <w:spacing w:val="20"/>
          <w:kern w:val="0"/>
          <w:sz w:val="28"/>
          <w:szCs w:val="28"/>
          <w14:textFill>
            <w14:solidFill>
              <w14:schemeClr w14:val="tx1"/>
            </w14:solidFill>
          </w14:textFill>
        </w:rPr>
        <w:t>月</w:t>
      </w:r>
    </w:p>
    <w:p>
      <w:pPr>
        <w:tabs>
          <w:tab w:val="left" w:pos="2410"/>
        </w:tabs>
        <w:autoSpaceDE w:val="0"/>
        <w:autoSpaceDN w:val="0"/>
        <w:adjustRightInd w:val="0"/>
        <w:snapToGrid w:val="0"/>
        <w:spacing w:line="360" w:lineRule="auto"/>
        <w:ind w:firstLine="1257" w:firstLineChars="348"/>
        <w:rPr>
          <w:rFonts w:ascii="宋体" w:hAnsi="DotumChe" w:cs="宋体"/>
          <w:b/>
          <w:color w:val="000000" w:themeColor="text1"/>
          <w:spacing w:val="20"/>
          <w:kern w:val="0"/>
          <w:sz w:val="32"/>
          <w:szCs w:val="32"/>
          <w14:textFill>
            <w14:solidFill>
              <w14:schemeClr w14:val="tx1"/>
            </w14:solidFill>
          </w14:textFill>
        </w:rPr>
      </w:pPr>
    </w:p>
    <w:p>
      <w:pPr>
        <w:pStyle w:val="50"/>
        <w:rPr>
          <w:rFonts w:ascii="宋体" w:hAnsi="DotumChe" w:cs="宋体"/>
          <w:b/>
          <w:color w:val="000000" w:themeColor="text1"/>
          <w:spacing w:val="20"/>
          <w:kern w:val="0"/>
          <w:sz w:val="32"/>
          <w:szCs w:val="32"/>
          <w14:textFill>
            <w14:solidFill>
              <w14:schemeClr w14:val="tx1"/>
            </w14:solidFill>
          </w14:textFill>
        </w:rPr>
      </w:pPr>
    </w:p>
    <w:p>
      <w:pPr>
        <w:pStyle w:val="50"/>
        <w:rPr>
          <w:rFonts w:ascii="宋体" w:hAnsi="DotumChe" w:cs="宋体"/>
          <w:b/>
          <w:color w:val="000000" w:themeColor="text1"/>
          <w:spacing w:val="20"/>
          <w:kern w:val="0"/>
          <w:sz w:val="32"/>
          <w:szCs w:val="32"/>
          <w14:textFill>
            <w14:solidFill>
              <w14:schemeClr w14:val="tx1"/>
            </w14:solidFill>
          </w14:textFill>
        </w:rPr>
      </w:pPr>
    </w:p>
    <w:p>
      <w:pPr>
        <w:spacing w:before="240" w:beforeLines="100" w:line="440" w:lineRule="exact"/>
        <w:jc w:val="center"/>
        <w:rPr>
          <w:rFonts w:ascii="黑体" w:hAnsi="宋体" w:eastAsia="黑体"/>
          <w:b/>
          <w:i w:val="0"/>
          <w:iCs w:val="0"/>
          <w:color w:val="000000" w:themeColor="text1"/>
          <w:sz w:val="32"/>
          <w14:textFill>
            <w14:solidFill>
              <w14:schemeClr w14:val="tx1"/>
            </w14:solidFill>
          </w14:textFill>
        </w:rPr>
      </w:pPr>
      <w:r>
        <w:rPr>
          <w:rFonts w:hint="eastAsia" w:ascii="黑体" w:hAnsi="宋体" w:eastAsia="黑体"/>
          <w:b/>
          <w:i w:val="0"/>
          <w:iCs w:val="0"/>
          <w:color w:val="000000" w:themeColor="text1"/>
          <w:sz w:val="32"/>
          <w14:textFill>
            <w14:solidFill>
              <w14:schemeClr w14:val="tx1"/>
            </w14:solidFill>
          </w14:textFill>
        </w:rPr>
        <w:t>目    录</w:t>
      </w:r>
    </w:p>
    <w:p>
      <w:pPr>
        <w:pStyle w:val="34"/>
        <w:tabs>
          <w:tab w:val="right" w:leader="dot" w:pos="9413"/>
        </w:tabs>
        <w:rPr>
          <w:i w:val="0"/>
          <w:iCs w:val="0"/>
        </w:rPr>
      </w:pPr>
      <w:bookmarkStart w:id="0" w:name="_Hlt519045295"/>
      <w:bookmarkEnd w:id="0"/>
      <w:bookmarkStart w:id="1" w:name="_Hlt526418134"/>
      <w:bookmarkEnd w:id="1"/>
      <w:bookmarkStart w:id="2" w:name="_Hlt533241375"/>
      <w:bookmarkEnd w:id="2"/>
      <w:r>
        <w:rPr>
          <w:rFonts w:hint="eastAsia" w:ascii="宋体" w:hAnsi="宋体" w:cs="宋体"/>
          <w:i w:val="0"/>
          <w:iCs w:val="0"/>
          <w:color w:val="000000" w:themeColor="text1"/>
          <w:sz w:val="28"/>
          <w:szCs w:val="28"/>
          <w14:textFill>
            <w14:solidFill>
              <w14:schemeClr w14:val="tx1"/>
            </w14:solidFill>
          </w14:textFill>
        </w:rPr>
        <w:fldChar w:fldCharType="begin"/>
      </w:r>
      <w:r>
        <w:rPr>
          <w:rFonts w:hint="eastAsia" w:ascii="宋体" w:hAnsi="宋体" w:cs="宋体"/>
          <w:i w:val="0"/>
          <w:iCs w:val="0"/>
          <w:color w:val="000000" w:themeColor="text1"/>
          <w:sz w:val="28"/>
          <w:szCs w:val="28"/>
          <w14:textFill>
            <w14:solidFill>
              <w14:schemeClr w14:val="tx1"/>
            </w14:solidFill>
          </w14:textFill>
        </w:rPr>
        <w:instrText xml:space="preserve">TOC \o "1-3" \h \u </w:instrText>
      </w:r>
      <w:r>
        <w:rPr>
          <w:rFonts w:hint="eastAsia" w:ascii="宋体" w:hAnsi="宋体" w:cs="宋体"/>
          <w:i w:val="0"/>
          <w:iCs w:val="0"/>
          <w:color w:val="000000" w:themeColor="text1"/>
          <w:sz w:val="28"/>
          <w:szCs w:val="28"/>
          <w14:textFill>
            <w14:solidFill>
              <w14:schemeClr w14:val="tx1"/>
            </w14:solidFill>
          </w14:textFill>
        </w:rPr>
        <w:fldChar w:fldCharType="separate"/>
      </w: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_Toc16593 </w:instrText>
      </w:r>
      <w:r>
        <w:rPr>
          <w:rFonts w:hint="eastAsia" w:ascii="宋体" w:hAnsi="宋体" w:cs="宋体"/>
          <w:i w:val="0"/>
          <w:iCs w:val="0"/>
          <w:szCs w:val="28"/>
        </w:rPr>
        <w:fldChar w:fldCharType="separate"/>
      </w:r>
      <w:r>
        <w:rPr>
          <w:rFonts w:hint="eastAsia" w:ascii="宋体" w:hAnsi="宋体"/>
          <w:bCs/>
          <w:i w:val="0"/>
          <w:iCs w:val="0"/>
          <w:szCs w:val="32"/>
        </w:rPr>
        <w:t>第一章 投标邀请（招标公告）</w:t>
      </w:r>
      <w:r>
        <w:rPr>
          <w:i w:val="0"/>
          <w:iCs w:val="0"/>
        </w:rPr>
        <w:tab/>
      </w:r>
      <w:r>
        <w:rPr>
          <w:i w:val="0"/>
          <w:iCs w:val="0"/>
        </w:rPr>
        <w:fldChar w:fldCharType="begin"/>
      </w:r>
      <w:r>
        <w:rPr>
          <w:i w:val="0"/>
          <w:iCs w:val="0"/>
        </w:rPr>
        <w:instrText xml:space="preserve"> PAGEREF _Toc16593 \h </w:instrText>
      </w:r>
      <w:r>
        <w:rPr>
          <w:i w:val="0"/>
          <w:iCs w:val="0"/>
        </w:rPr>
        <w:fldChar w:fldCharType="separate"/>
      </w:r>
      <w:r>
        <w:rPr>
          <w:i w:val="0"/>
          <w:iCs w:val="0"/>
        </w:rPr>
        <w:t>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_Toc5822 </w:instrText>
      </w:r>
      <w:r>
        <w:rPr>
          <w:rFonts w:hint="eastAsia" w:ascii="宋体" w:hAnsi="宋体" w:cs="宋体"/>
          <w:i w:val="0"/>
          <w:iCs w:val="0"/>
          <w:szCs w:val="28"/>
        </w:rPr>
        <w:fldChar w:fldCharType="separate"/>
      </w:r>
      <w:r>
        <w:rPr>
          <w:rFonts w:hint="eastAsia" w:ascii="宋体" w:hAnsi="宋体"/>
          <w:bCs/>
          <w:i w:val="0"/>
          <w:iCs w:val="0"/>
          <w:szCs w:val="32"/>
        </w:rPr>
        <w:t>第二章 投标人须知前附表</w:t>
      </w:r>
      <w:r>
        <w:rPr>
          <w:i w:val="0"/>
          <w:iCs w:val="0"/>
        </w:rPr>
        <w:tab/>
      </w:r>
      <w:r>
        <w:rPr>
          <w:i w:val="0"/>
          <w:iCs w:val="0"/>
        </w:rPr>
        <w:fldChar w:fldCharType="begin"/>
      </w:r>
      <w:r>
        <w:rPr>
          <w:i w:val="0"/>
          <w:iCs w:val="0"/>
        </w:rPr>
        <w:instrText xml:space="preserve"> PAGEREF _Toc5822 \h </w:instrText>
      </w:r>
      <w:r>
        <w:rPr>
          <w:i w:val="0"/>
          <w:iCs w:val="0"/>
        </w:rPr>
        <w:fldChar w:fldCharType="separate"/>
      </w:r>
      <w:r>
        <w:rPr>
          <w:i w:val="0"/>
          <w:iCs w:val="0"/>
        </w:rPr>
        <w:t>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_Toc25871 </w:instrText>
      </w:r>
      <w:r>
        <w:rPr>
          <w:rFonts w:hint="eastAsia" w:ascii="宋体" w:hAnsi="宋体" w:cs="宋体"/>
          <w:i w:val="0"/>
          <w:iCs w:val="0"/>
          <w:szCs w:val="28"/>
        </w:rPr>
        <w:fldChar w:fldCharType="separate"/>
      </w:r>
      <w:r>
        <w:rPr>
          <w:rFonts w:hint="eastAsia" w:ascii="宋体" w:hAnsi="宋体"/>
          <w:i w:val="0"/>
          <w:iCs w:val="0"/>
        </w:rPr>
        <w:t>第三章 投标人须知</w:t>
      </w:r>
      <w:r>
        <w:rPr>
          <w:i w:val="0"/>
          <w:iCs w:val="0"/>
        </w:rPr>
        <w:tab/>
      </w:r>
      <w:r>
        <w:rPr>
          <w:i w:val="0"/>
          <w:iCs w:val="0"/>
        </w:rPr>
        <w:fldChar w:fldCharType="begin"/>
      </w:r>
      <w:r>
        <w:rPr>
          <w:i w:val="0"/>
          <w:iCs w:val="0"/>
        </w:rPr>
        <w:instrText xml:space="preserve"> PAGEREF _Toc25871 \h </w:instrText>
      </w:r>
      <w:r>
        <w:rPr>
          <w:i w:val="0"/>
          <w:iCs w:val="0"/>
        </w:rPr>
        <w:fldChar w:fldCharType="separate"/>
      </w:r>
      <w:r>
        <w:rPr>
          <w:i w:val="0"/>
          <w:iCs w:val="0"/>
        </w:rPr>
        <w:t>7</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_Toc23746 </w:instrText>
      </w:r>
      <w:r>
        <w:rPr>
          <w:rFonts w:hint="eastAsia" w:ascii="宋体" w:hAnsi="宋体" w:cs="宋体"/>
          <w:i w:val="0"/>
          <w:iCs w:val="0"/>
          <w:szCs w:val="28"/>
        </w:rPr>
        <w:fldChar w:fldCharType="separate"/>
      </w:r>
      <w:r>
        <w:rPr>
          <w:rFonts w:hint="eastAsia" w:ascii="宋体" w:hAnsi="宋体"/>
          <w:bCs/>
          <w:i w:val="0"/>
          <w:iCs w:val="0"/>
          <w:szCs w:val="32"/>
        </w:rPr>
        <w:t>一．投标文件的编制</w:t>
      </w:r>
      <w:r>
        <w:rPr>
          <w:i w:val="0"/>
          <w:iCs w:val="0"/>
        </w:rPr>
        <w:tab/>
      </w:r>
      <w:r>
        <w:rPr>
          <w:i w:val="0"/>
          <w:iCs w:val="0"/>
        </w:rPr>
        <w:fldChar w:fldCharType="begin"/>
      </w:r>
      <w:r>
        <w:rPr>
          <w:i w:val="0"/>
          <w:iCs w:val="0"/>
        </w:rPr>
        <w:instrText xml:space="preserve"> PAGEREF _Toc23746 \h </w:instrText>
      </w:r>
      <w:r>
        <w:rPr>
          <w:i w:val="0"/>
          <w:iCs w:val="0"/>
        </w:rPr>
        <w:fldChar w:fldCharType="separate"/>
      </w:r>
      <w:r>
        <w:rPr>
          <w:i w:val="0"/>
          <w:iCs w:val="0"/>
        </w:rPr>
        <w:t>7</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_Toc5344 </w:instrText>
      </w:r>
      <w:r>
        <w:rPr>
          <w:rFonts w:hint="eastAsia" w:ascii="宋体" w:hAnsi="宋体" w:cs="宋体"/>
          <w:i w:val="0"/>
          <w:iCs w:val="0"/>
          <w:szCs w:val="28"/>
        </w:rPr>
        <w:fldChar w:fldCharType="separate"/>
      </w:r>
      <w:r>
        <w:rPr>
          <w:rFonts w:hint="eastAsia" w:ascii="宋体" w:hAnsi="宋体"/>
          <w:bCs/>
          <w:i w:val="0"/>
          <w:iCs w:val="0"/>
          <w:szCs w:val="32"/>
        </w:rPr>
        <w:t>二．投标保证金的缴纳</w:t>
      </w:r>
      <w:r>
        <w:rPr>
          <w:i w:val="0"/>
          <w:iCs w:val="0"/>
        </w:rPr>
        <w:tab/>
      </w:r>
      <w:r>
        <w:rPr>
          <w:rFonts w:hint="eastAsia"/>
          <w:i w:val="0"/>
          <w:iCs w:val="0"/>
          <w:lang w:val="en-US" w:eastAsia="zh-CN"/>
        </w:rPr>
        <w:t>7</w:t>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_Toc31055 </w:instrText>
      </w:r>
      <w:r>
        <w:rPr>
          <w:rFonts w:hint="eastAsia" w:ascii="宋体" w:hAnsi="宋体" w:cs="宋体"/>
          <w:i w:val="0"/>
          <w:iCs w:val="0"/>
          <w:szCs w:val="28"/>
        </w:rPr>
        <w:fldChar w:fldCharType="separate"/>
      </w:r>
      <w:r>
        <w:rPr>
          <w:rFonts w:hint="eastAsia" w:ascii="宋体" w:hAnsi="宋体"/>
          <w:bCs/>
          <w:i w:val="0"/>
          <w:iCs w:val="0"/>
          <w:szCs w:val="32"/>
        </w:rPr>
        <w:t>三．投标文件的递交</w:t>
      </w:r>
      <w:r>
        <w:rPr>
          <w:i w:val="0"/>
          <w:iCs w:val="0"/>
        </w:rPr>
        <w:tab/>
      </w:r>
      <w:r>
        <w:rPr>
          <w:i w:val="0"/>
          <w:iCs w:val="0"/>
        </w:rPr>
        <w:fldChar w:fldCharType="begin"/>
      </w:r>
      <w:r>
        <w:rPr>
          <w:i w:val="0"/>
          <w:iCs w:val="0"/>
        </w:rPr>
        <w:instrText xml:space="preserve"> PAGEREF _Toc31055 \h </w:instrText>
      </w:r>
      <w:r>
        <w:rPr>
          <w:i w:val="0"/>
          <w:iCs w:val="0"/>
        </w:rPr>
        <w:fldChar w:fldCharType="separate"/>
      </w:r>
      <w:r>
        <w:rPr>
          <w:i w:val="0"/>
          <w:iCs w:val="0"/>
        </w:rPr>
        <w:t>7</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_Toc9817 </w:instrText>
      </w:r>
      <w:r>
        <w:rPr>
          <w:rFonts w:hint="eastAsia" w:ascii="宋体" w:hAnsi="宋体" w:cs="宋体"/>
          <w:i w:val="0"/>
          <w:iCs w:val="0"/>
          <w:szCs w:val="28"/>
        </w:rPr>
        <w:fldChar w:fldCharType="separate"/>
      </w:r>
      <w:r>
        <w:rPr>
          <w:rFonts w:hint="eastAsia" w:ascii="宋体" w:hAnsi="宋体"/>
          <w:bCs/>
          <w:i w:val="0"/>
          <w:iCs w:val="0"/>
          <w:szCs w:val="32"/>
        </w:rPr>
        <w:t>四．开标、评标及定标</w:t>
      </w:r>
      <w:r>
        <w:rPr>
          <w:i w:val="0"/>
          <w:iCs w:val="0"/>
        </w:rPr>
        <w:tab/>
      </w:r>
      <w:r>
        <w:rPr>
          <w:i w:val="0"/>
          <w:iCs w:val="0"/>
        </w:rPr>
        <w:fldChar w:fldCharType="begin"/>
      </w:r>
      <w:r>
        <w:rPr>
          <w:i w:val="0"/>
          <w:iCs w:val="0"/>
        </w:rPr>
        <w:instrText xml:space="preserve"> PAGEREF _Toc9817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_Toc20006 </w:instrText>
      </w:r>
      <w:r>
        <w:rPr>
          <w:rFonts w:hint="eastAsia" w:ascii="宋体" w:hAnsi="宋体" w:cs="宋体"/>
          <w:i w:val="0"/>
          <w:iCs w:val="0"/>
          <w:szCs w:val="28"/>
        </w:rPr>
        <w:fldChar w:fldCharType="separate"/>
      </w:r>
      <w:r>
        <w:rPr>
          <w:rFonts w:hint="eastAsia" w:ascii="宋体" w:hAnsi="宋体"/>
          <w:bCs/>
          <w:i w:val="0"/>
          <w:iCs w:val="0"/>
          <w:szCs w:val="32"/>
        </w:rPr>
        <w:t>六．投标文件的澄清</w:t>
      </w:r>
      <w:r>
        <w:rPr>
          <w:i w:val="0"/>
          <w:iCs w:val="0"/>
        </w:rPr>
        <w:tab/>
      </w:r>
      <w:r>
        <w:rPr>
          <w:i w:val="0"/>
          <w:iCs w:val="0"/>
        </w:rPr>
        <w:fldChar w:fldCharType="begin"/>
      </w:r>
      <w:r>
        <w:rPr>
          <w:i w:val="0"/>
          <w:iCs w:val="0"/>
        </w:rPr>
        <w:instrText xml:space="preserve"> PAGEREF _Toc20006 \h </w:instrText>
      </w:r>
      <w:r>
        <w:rPr>
          <w:i w:val="0"/>
          <w:iCs w:val="0"/>
        </w:rPr>
        <w:fldChar w:fldCharType="separate"/>
      </w:r>
      <w:r>
        <w:rPr>
          <w:i w:val="0"/>
          <w:iCs w:val="0"/>
        </w:rPr>
        <w:t>11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_Toc20524 </w:instrText>
      </w:r>
      <w:r>
        <w:rPr>
          <w:rFonts w:hint="eastAsia" w:ascii="宋体" w:hAnsi="宋体" w:cs="宋体"/>
          <w:i w:val="0"/>
          <w:iCs w:val="0"/>
          <w:szCs w:val="28"/>
        </w:rPr>
        <w:fldChar w:fldCharType="separate"/>
      </w:r>
      <w:r>
        <w:rPr>
          <w:rFonts w:hint="eastAsia" w:ascii="宋体" w:hAnsi="宋体"/>
          <w:bCs/>
          <w:i w:val="0"/>
          <w:iCs w:val="0"/>
          <w:szCs w:val="32"/>
        </w:rPr>
        <w:t>七.中标通知书</w:t>
      </w:r>
      <w:r>
        <w:rPr>
          <w:i w:val="0"/>
          <w:iCs w:val="0"/>
        </w:rPr>
        <w:tab/>
      </w:r>
      <w:r>
        <w:rPr>
          <w:i w:val="0"/>
          <w:iCs w:val="0"/>
        </w:rPr>
        <w:fldChar w:fldCharType="begin"/>
      </w:r>
      <w:r>
        <w:rPr>
          <w:i w:val="0"/>
          <w:iCs w:val="0"/>
        </w:rPr>
        <w:instrText xml:space="preserve"> PAGEREF _Toc20524 \h </w:instrText>
      </w:r>
      <w:r>
        <w:rPr>
          <w:i w:val="0"/>
          <w:iCs w:val="0"/>
        </w:rPr>
        <w:fldChar w:fldCharType="separate"/>
      </w:r>
      <w:r>
        <w:rPr>
          <w:i w:val="0"/>
          <w:iCs w:val="0"/>
        </w:rPr>
        <w:t>11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_Toc2884 </w:instrText>
      </w:r>
      <w:r>
        <w:rPr>
          <w:rFonts w:hint="eastAsia" w:ascii="宋体" w:hAnsi="宋体" w:cs="宋体"/>
          <w:i w:val="0"/>
          <w:iCs w:val="0"/>
          <w:szCs w:val="28"/>
        </w:rPr>
        <w:fldChar w:fldCharType="separate"/>
      </w:r>
      <w:r>
        <w:rPr>
          <w:rFonts w:hint="eastAsia" w:ascii="宋体" w:hAnsi="宋体"/>
          <w:bCs/>
          <w:i w:val="0"/>
          <w:iCs w:val="0"/>
          <w:szCs w:val="32"/>
        </w:rPr>
        <w:t>八.异议处理</w:t>
      </w:r>
      <w:r>
        <w:rPr>
          <w:i w:val="0"/>
          <w:iCs w:val="0"/>
        </w:rPr>
        <w:tab/>
      </w:r>
      <w:r>
        <w:rPr>
          <w:i w:val="0"/>
          <w:iCs w:val="0"/>
        </w:rPr>
        <w:fldChar w:fldCharType="begin"/>
      </w:r>
      <w:r>
        <w:rPr>
          <w:i w:val="0"/>
          <w:iCs w:val="0"/>
        </w:rPr>
        <w:instrText xml:space="preserve"> PAGEREF _Toc2884 \h </w:instrText>
      </w:r>
      <w:r>
        <w:rPr>
          <w:i w:val="0"/>
          <w:iCs w:val="0"/>
        </w:rPr>
        <w:fldChar w:fldCharType="separate"/>
      </w:r>
      <w:r>
        <w:rPr>
          <w:i w:val="0"/>
          <w:iCs w:val="0"/>
        </w:rPr>
        <w:t>11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_Toc20014 </w:instrText>
      </w:r>
      <w:r>
        <w:rPr>
          <w:rFonts w:hint="eastAsia" w:ascii="宋体" w:hAnsi="宋体" w:cs="宋体"/>
          <w:i w:val="0"/>
          <w:iCs w:val="0"/>
          <w:szCs w:val="28"/>
        </w:rPr>
        <w:fldChar w:fldCharType="separate"/>
      </w:r>
      <w:r>
        <w:rPr>
          <w:rFonts w:hint="eastAsia" w:ascii="宋体" w:hAnsi="宋体"/>
          <w:bCs/>
          <w:i w:val="0"/>
          <w:iCs w:val="0"/>
          <w:szCs w:val="32"/>
        </w:rPr>
        <w:t>九．签订合同</w:t>
      </w:r>
      <w:r>
        <w:rPr>
          <w:i w:val="0"/>
          <w:iCs w:val="0"/>
        </w:rPr>
        <w:tab/>
      </w:r>
      <w:r>
        <w:rPr>
          <w:i w:val="0"/>
          <w:iCs w:val="0"/>
        </w:rPr>
        <w:fldChar w:fldCharType="begin"/>
      </w:r>
      <w:r>
        <w:rPr>
          <w:i w:val="0"/>
          <w:iCs w:val="0"/>
        </w:rPr>
        <w:instrText xml:space="preserve"> PAGEREF _Toc20014 \h </w:instrText>
      </w:r>
      <w:r>
        <w:rPr>
          <w:i w:val="0"/>
          <w:iCs w:val="0"/>
        </w:rPr>
        <w:fldChar w:fldCharType="separate"/>
      </w:r>
      <w:r>
        <w:rPr>
          <w:i w:val="0"/>
          <w:iCs w:val="0"/>
        </w:rPr>
        <w:t>11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_Toc16845 </w:instrText>
      </w:r>
      <w:r>
        <w:rPr>
          <w:rFonts w:hint="eastAsia" w:ascii="宋体" w:hAnsi="宋体" w:cs="宋体"/>
          <w:i w:val="0"/>
          <w:iCs w:val="0"/>
          <w:szCs w:val="28"/>
        </w:rPr>
        <w:fldChar w:fldCharType="separate"/>
      </w:r>
      <w:r>
        <w:rPr>
          <w:rFonts w:hint="eastAsia" w:ascii="宋体" w:hAnsi="宋体"/>
          <w:i w:val="0"/>
          <w:iCs w:val="0"/>
        </w:rPr>
        <w:t xml:space="preserve">第四章 </w:t>
      </w:r>
      <w:r>
        <w:rPr>
          <w:rFonts w:hint="eastAsia" w:ascii="宋体" w:hAnsi="宋体"/>
          <w:i w:val="0"/>
          <w:iCs w:val="0"/>
          <w:szCs w:val="36"/>
        </w:rPr>
        <w:t>招标需求</w:t>
      </w:r>
      <w:r>
        <w:rPr>
          <w:i w:val="0"/>
          <w:iCs w:val="0"/>
        </w:rPr>
        <w:tab/>
      </w:r>
      <w:r>
        <w:rPr>
          <w:i w:val="0"/>
          <w:iCs w:val="0"/>
        </w:rPr>
        <w:fldChar w:fldCharType="begin"/>
      </w:r>
      <w:r>
        <w:rPr>
          <w:i w:val="0"/>
          <w:iCs w:val="0"/>
        </w:rPr>
        <w:instrText xml:space="preserve"> PAGEREF _Toc16845 \h </w:instrText>
      </w:r>
      <w:r>
        <w:rPr>
          <w:i w:val="0"/>
          <w:iCs w:val="0"/>
        </w:rPr>
        <w:fldChar w:fldCharType="separate"/>
      </w:r>
      <w:r>
        <w:rPr>
          <w:i w:val="0"/>
          <w:iCs w:val="0"/>
        </w:rPr>
        <w:t>12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_Toc9997 </w:instrText>
      </w:r>
      <w:r>
        <w:rPr>
          <w:rFonts w:hint="eastAsia" w:ascii="宋体" w:hAnsi="宋体" w:cs="宋体"/>
          <w:i w:val="0"/>
          <w:iCs w:val="0"/>
          <w:szCs w:val="28"/>
        </w:rPr>
        <w:fldChar w:fldCharType="separate"/>
      </w:r>
      <w:r>
        <w:rPr>
          <w:rFonts w:hint="eastAsia" w:ascii="宋体" w:hAnsi="宋体"/>
          <w:i w:val="0"/>
          <w:iCs w:val="0"/>
        </w:rPr>
        <w:t>第五章 评标办法</w:t>
      </w:r>
      <w:r>
        <w:rPr>
          <w:i w:val="0"/>
          <w:iCs w:val="0"/>
        </w:rPr>
        <w:tab/>
      </w:r>
      <w:r>
        <w:rPr>
          <w:i w:val="0"/>
          <w:iCs w:val="0"/>
        </w:rPr>
        <w:fldChar w:fldCharType="begin"/>
      </w:r>
      <w:r>
        <w:rPr>
          <w:i w:val="0"/>
          <w:iCs w:val="0"/>
        </w:rPr>
        <w:instrText xml:space="preserve"> PAGEREF _Toc9997 \h </w:instrText>
      </w:r>
      <w:r>
        <w:rPr>
          <w:i w:val="0"/>
          <w:iCs w:val="0"/>
        </w:rPr>
        <w:fldChar w:fldCharType="separate"/>
      </w:r>
      <w:r>
        <w:rPr>
          <w:rFonts w:hint="eastAsia"/>
          <w:b/>
          <w:lang w:val="en-US" w:eastAsia="zh-CN"/>
        </w:rPr>
        <w:t>14</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_Toc5990 </w:instrText>
      </w:r>
      <w:r>
        <w:rPr>
          <w:rFonts w:hint="eastAsia" w:ascii="宋体" w:hAnsi="宋体" w:cs="宋体"/>
          <w:i w:val="0"/>
          <w:iCs w:val="0"/>
          <w:szCs w:val="28"/>
        </w:rPr>
        <w:fldChar w:fldCharType="separate"/>
      </w:r>
      <w:r>
        <w:rPr>
          <w:rFonts w:hint="eastAsia" w:ascii="宋体" w:hAnsi="宋体"/>
          <w:i w:val="0"/>
          <w:iCs w:val="0"/>
        </w:rPr>
        <w:t xml:space="preserve">第六章 </w:t>
      </w:r>
      <w:r>
        <w:rPr>
          <w:rFonts w:ascii="宋体" w:hAnsi="宋体"/>
          <w:i w:val="0"/>
          <w:iCs w:val="0"/>
        </w:rPr>
        <w:t>合同</w:t>
      </w:r>
      <w:r>
        <w:rPr>
          <w:i w:val="0"/>
          <w:iCs w:val="0"/>
        </w:rPr>
        <w:tab/>
      </w:r>
      <w:r>
        <w:rPr>
          <w:i w:val="0"/>
          <w:iCs w:val="0"/>
        </w:rPr>
        <w:fldChar w:fldCharType="begin"/>
      </w:r>
      <w:r>
        <w:rPr>
          <w:i w:val="0"/>
          <w:iCs w:val="0"/>
        </w:rPr>
        <w:instrText xml:space="preserve"> PAGEREF _Toc5990 \h </w:instrText>
      </w:r>
      <w:r>
        <w:rPr>
          <w:i w:val="0"/>
          <w:iCs w:val="0"/>
        </w:rPr>
        <w:fldChar w:fldCharType="separate"/>
      </w:r>
      <w:r>
        <w:rPr>
          <w:i w:val="0"/>
          <w:iCs w:val="0"/>
        </w:rPr>
        <w:t>22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_Toc1217 </w:instrText>
      </w:r>
      <w:r>
        <w:rPr>
          <w:rFonts w:hint="eastAsia" w:ascii="宋体" w:hAnsi="宋体" w:cs="宋体"/>
          <w:i w:val="0"/>
          <w:iCs w:val="0"/>
          <w:szCs w:val="28"/>
        </w:rPr>
        <w:fldChar w:fldCharType="separate"/>
      </w:r>
      <w:r>
        <w:rPr>
          <w:rFonts w:hint="eastAsia" w:ascii="宋体" w:hAnsi="宋体"/>
          <w:bCs/>
          <w:i w:val="0"/>
          <w:iCs w:val="0"/>
          <w:szCs w:val="32"/>
          <w:lang w:val="zh-CN"/>
        </w:rPr>
        <w:t>第七章 投标文件格式</w:t>
      </w:r>
      <w:r>
        <w:rPr>
          <w:i w:val="0"/>
          <w:iCs w:val="0"/>
        </w:rPr>
        <w:tab/>
      </w:r>
      <w:r>
        <w:rPr>
          <w:i w:val="0"/>
          <w:iCs w:val="0"/>
        </w:rPr>
        <w:fldChar w:fldCharType="begin"/>
      </w:r>
      <w:r>
        <w:rPr>
          <w:i w:val="0"/>
          <w:iCs w:val="0"/>
        </w:rPr>
        <w:instrText xml:space="preserve"> PAGEREF _Toc1217 \h </w:instrText>
      </w:r>
      <w:r>
        <w:rPr>
          <w:i w:val="0"/>
          <w:iCs w:val="0"/>
        </w:rPr>
        <w:fldChar w:fldCharType="separate"/>
      </w:r>
      <w:r>
        <w:rPr>
          <w:i w:val="0"/>
          <w:iCs w:val="0"/>
        </w:rPr>
        <w:t>27</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_Toc25959 </w:instrText>
      </w:r>
      <w:r>
        <w:rPr>
          <w:rFonts w:hint="eastAsia" w:ascii="宋体" w:hAnsi="宋体" w:cs="宋体"/>
          <w:i w:val="0"/>
          <w:iCs w:val="0"/>
          <w:szCs w:val="28"/>
        </w:rPr>
        <w:fldChar w:fldCharType="separate"/>
      </w:r>
      <w:r>
        <w:rPr>
          <w:rFonts w:hint="eastAsia" w:ascii="宋体" w:hAnsi="宋体"/>
          <w:bCs/>
          <w:i w:val="0"/>
          <w:iCs w:val="0"/>
          <w:szCs w:val="32"/>
          <w:lang w:val="zh-CN"/>
        </w:rPr>
        <w:t>一．投标函</w:t>
      </w:r>
      <w:r>
        <w:rPr>
          <w:i w:val="0"/>
          <w:iCs w:val="0"/>
        </w:rPr>
        <w:tab/>
      </w:r>
      <w:r>
        <w:rPr>
          <w:rFonts w:hint="eastAsia"/>
          <w:i w:val="0"/>
          <w:iCs w:val="0"/>
          <w:lang w:val="en-US" w:eastAsia="zh-CN"/>
        </w:rPr>
        <w:t>2</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8</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_Toc23937 </w:instrText>
      </w:r>
      <w:r>
        <w:rPr>
          <w:rFonts w:hint="eastAsia" w:ascii="宋体" w:hAnsi="宋体" w:cs="宋体"/>
          <w:i w:val="0"/>
          <w:iCs w:val="0"/>
          <w:szCs w:val="28"/>
        </w:rPr>
        <w:fldChar w:fldCharType="separate"/>
      </w:r>
      <w:r>
        <w:rPr>
          <w:rFonts w:hint="eastAsia" w:ascii="宋体" w:hAnsi="宋体"/>
          <w:bCs/>
          <w:i w:val="0"/>
          <w:iCs w:val="0"/>
          <w:szCs w:val="32"/>
          <w:lang w:val="zh-CN"/>
        </w:rPr>
        <w:t>二．投标人情况综合简介</w:t>
      </w:r>
      <w:r>
        <w:rPr>
          <w:i w:val="0"/>
          <w:iCs w:val="0"/>
        </w:rPr>
        <w:tab/>
      </w:r>
      <w:r>
        <w:rPr>
          <w:rFonts w:hint="eastAsia"/>
          <w:i w:val="0"/>
          <w:iCs w:val="0"/>
          <w:lang w:val="en-US" w:eastAsia="zh-CN"/>
        </w:rPr>
        <w:t>2</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9</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_Toc10885 </w:instrText>
      </w:r>
      <w:r>
        <w:rPr>
          <w:rFonts w:hint="eastAsia" w:ascii="宋体" w:hAnsi="宋体" w:cs="宋体"/>
          <w:i w:val="0"/>
          <w:iCs w:val="0"/>
          <w:szCs w:val="28"/>
        </w:rPr>
        <w:fldChar w:fldCharType="separate"/>
      </w:r>
      <w:r>
        <w:rPr>
          <w:rFonts w:hint="eastAsia" w:ascii="宋体" w:hAnsi="宋体"/>
          <w:bCs/>
          <w:i w:val="0"/>
          <w:iCs w:val="0"/>
          <w:szCs w:val="32"/>
          <w:lang w:val="zh-CN"/>
        </w:rPr>
        <w:t>三．开标一览表</w:t>
      </w:r>
      <w:r>
        <w:rPr>
          <w:i w:val="0"/>
          <w:iCs w:val="0"/>
        </w:rPr>
        <w:tab/>
      </w:r>
      <w:r>
        <w:rPr>
          <w:rFonts w:hint="eastAsia"/>
          <w:i w:val="0"/>
          <w:iCs w:val="0"/>
          <w:lang w:val="en-US" w:eastAsia="zh-CN"/>
        </w:rPr>
        <w:t>3</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0</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_Toc22836 </w:instrText>
      </w:r>
      <w:r>
        <w:rPr>
          <w:rFonts w:hint="eastAsia" w:ascii="宋体" w:hAnsi="宋体" w:cs="宋体"/>
          <w:i w:val="0"/>
          <w:iCs w:val="0"/>
          <w:szCs w:val="28"/>
        </w:rPr>
        <w:fldChar w:fldCharType="separate"/>
      </w:r>
      <w:r>
        <w:rPr>
          <w:rFonts w:hint="eastAsia" w:ascii="宋体" w:hAnsi="宋体"/>
          <w:bCs/>
          <w:i w:val="0"/>
          <w:iCs w:val="0"/>
          <w:szCs w:val="32"/>
          <w:lang w:val="zh-CN"/>
        </w:rPr>
        <w:t>四．</w:t>
      </w:r>
      <w:r>
        <w:rPr>
          <w:rFonts w:hint="eastAsia" w:ascii="宋体" w:hAnsi="宋体"/>
          <w:bCs/>
          <w:i w:val="0"/>
          <w:iCs w:val="0"/>
          <w:szCs w:val="32"/>
          <w:lang w:val="en-US" w:eastAsia="zh-CN"/>
        </w:rPr>
        <w:t>投标人信用承诺</w:t>
      </w:r>
      <w:r>
        <w:rPr>
          <w:i w:val="0"/>
          <w:iCs w:val="0"/>
        </w:rPr>
        <w:tab/>
      </w:r>
      <w:r>
        <w:rPr>
          <w:rFonts w:hint="eastAsia"/>
          <w:i w:val="0"/>
          <w:iCs w:val="0"/>
          <w:lang w:val="en-US" w:eastAsia="zh-CN"/>
        </w:rPr>
        <w:t>3</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1</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_Toc10981 </w:instrText>
      </w:r>
      <w:r>
        <w:rPr>
          <w:rFonts w:hint="eastAsia" w:ascii="宋体" w:hAnsi="宋体" w:cs="宋体"/>
          <w:i w:val="0"/>
          <w:iCs w:val="0"/>
          <w:szCs w:val="28"/>
        </w:rPr>
        <w:fldChar w:fldCharType="separate"/>
      </w:r>
      <w:r>
        <w:rPr>
          <w:rFonts w:hint="eastAsia" w:hAnsi="宋体"/>
          <w:i w:val="0"/>
          <w:iCs w:val="0"/>
        </w:rPr>
        <w:t>五.</w:t>
      </w:r>
      <w:r>
        <w:rPr>
          <w:rFonts w:hint="eastAsia" w:ascii="宋体" w:hAnsi="宋体" w:cs="宋体"/>
          <w:bCs/>
          <w:i w:val="0"/>
          <w:iCs w:val="0"/>
          <w:szCs w:val="28"/>
          <w:lang w:val="en-US" w:eastAsia="zh-CN"/>
        </w:rPr>
        <w:t>投标业绩</w:t>
      </w:r>
      <w:r>
        <w:rPr>
          <w:i w:val="0"/>
          <w:iCs w:val="0"/>
        </w:rPr>
        <w:tab/>
      </w:r>
      <w:r>
        <w:rPr>
          <w:rFonts w:hint="eastAsia"/>
          <w:i w:val="0"/>
          <w:iCs w:val="0"/>
          <w:lang w:val="en-US" w:eastAsia="zh-CN"/>
        </w:rPr>
        <w:t>3</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2</w:t>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_Toc32709 </w:instrText>
      </w:r>
      <w:r>
        <w:rPr>
          <w:rFonts w:hint="eastAsia" w:ascii="宋体" w:hAnsi="宋体" w:cs="宋体"/>
          <w:i w:val="0"/>
          <w:iCs w:val="0"/>
          <w:szCs w:val="28"/>
        </w:rPr>
        <w:fldChar w:fldCharType="separate"/>
      </w:r>
      <w:r>
        <w:rPr>
          <w:rFonts w:hint="eastAsia" w:ascii="宋体" w:hAnsi="宋体"/>
          <w:bCs/>
          <w:i w:val="0"/>
          <w:iCs w:val="0"/>
          <w:szCs w:val="32"/>
          <w:lang w:val="zh-CN"/>
        </w:rPr>
        <w:t>六．</w:t>
      </w:r>
      <w:r>
        <w:rPr>
          <w:rFonts w:hint="eastAsia" w:ascii="宋体" w:hAnsi="宋体" w:cs="宋体"/>
          <w:bCs/>
          <w:i w:val="0"/>
          <w:iCs w:val="0"/>
          <w:szCs w:val="28"/>
          <w:lang w:val="en-US" w:eastAsia="zh-CN"/>
        </w:rPr>
        <w:t>拟投标本项目的人员情况</w:t>
      </w:r>
      <w:r>
        <w:rPr>
          <w:i w:val="0"/>
          <w:iCs w:val="0"/>
        </w:rPr>
        <w:tab/>
      </w:r>
      <w:r>
        <w:rPr>
          <w:i w:val="0"/>
          <w:iCs w:val="0"/>
        </w:rPr>
        <w:fldChar w:fldCharType="begin"/>
      </w:r>
      <w:r>
        <w:rPr>
          <w:i w:val="0"/>
          <w:iCs w:val="0"/>
        </w:rPr>
        <w:instrText xml:space="preserve"> PAGEREF _Toc32709 \h </w:instrText>
      </w:r>
      <w:r>
        <w:rPr>
          <w:i w:val="0"/>
          <w:iCs w:val="0"/>
        </w:rPr>
        <w:fldChar w:fldCharType="separate"/>
      </w:r>
      <w:r>
        <w:rPr>
          <w:rFonts w:hint="eastAsia"/>
          <w:i w:val="0"/>
          <w:iCs w:val="0"/>
          <w:lang w:val="en-US" w:eastAsia="zh-CN"/>
        </w:rPr>
        <w:t>33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_Toc14779 </w:instrText>
      </w:r>
      <w:r>
        <w:rPr>
          <w:rFonts w:hint="eastAsia" w:ascii="宋体" w:hAnsi="宋体" w:cs="宋体"/>
          <w:i w:val="0"/>
          <w:iCs w:val="0"/>
          <w:szCs w:val="28"/>
        </w:rPr>
        <w:fldChar w:fldCharType="separate"/>
      </w:r>
      <w:r>
        <w:rPr>
          <w:rFonts w:hint="eastAsia" w:ascii="宋体" w:hAnsi="宋体" w:cs="宋体"/>
          <w:bCs/>
          <w:i w:val="0"/>
          <w:iCs w:val="0"/>
          <w:szCs w:val="28"/>
          <w:lang w:val="zh-CN"/>
        </w:rPr>
        <w:t>七．</w:t>
      </w:r>
      <w:r>
        <w:rPr>
          <w:rFonts w:hint="eastAsia" w:ascii="宋体" w:hAnsi="宋体" w:cs="宋体"/>
          <w:bCs/>
          <w:i w:val="0"/>
          <w:iCs w:val="0"/>
          <w:szCs w:val="28"/>
          <w:lang w:val="en-US" w:eastAsia="zh-CN"/>
        </w:rPr>
        <w:t>服务方案</w:t>
      </w:r>
      <w:r>
        <w:rPr>
          <w:i w:val="0"/>
          <w:iCs w:val="0"/>
        </w:rPr>
        <w:tab/>
      </w:r>
      <w:r>
        <w:rPr>
          <w:rFonts w:hint="eastAsia"/>
          <w:i w:val="0"/>
          <w:iCs w:val="0"/>
          <w:lang w:val="en-US" w:eastAsia="zh-CN"/>
        </w:rPr>
        <w:t>3</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3</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_Toc24259 </w:instrText>
      </w:r>
      <w:r>
        <w:rPr>
          <w:rFonts w:hint="eastAsia" w:ascii="宋体" w:hAnsi="宋体" w:cs="宋体"/>
          <w:i w:val="0"/>
          <w:iCs w:val="0"/>
          <w:szCs w:val="28"/>
        </w:rPr>
        <w:fldChar w:fldCharType="separate"/>
      </w:r>
      <w:r>
        <w:rPr>
          <w:rFonts w:hint="eastAsia" w:ascii="宋体" w:hAnsi="宋体" w:cs="宋体"/>
          <w:bCs/>
          <w:i w:val="0"/>
          <w:iCs w:val="0"/>
          <w:szCs w:val="28"/>
          <w:lang w:val="zh-CN"/>
        </w:rPr>
        <w:t xml:space="preserve">八. </w:t>
      </w:r>
      <w:r>
        <w:rPr>
          <w:rFonts w:hint="eastAsia" w:ascii="宋体" w:hAnsi="宋体" w:cs="宋体"/>
          <w:bCs/>
          <w:i w:val="0"/>
          <w:iCs w:val="0"/>
          <w:szCs w:val="28"/>
          <w:lang w:val="en-US" w:eastAsia="zh-CN"/>
        </w:rPr>
        <w:t>有关证明文件</w:t>
      </w:r>
      <w:r>
        <w:rPr>
          <w:i w:val="0"/>
          <w:iCs w:val="0"/>
        </w:rPr>
        <w:tab/>
      </w:r>
      <w:r>
        <w:rPr>
          <w:i w:val="0"/>
          <w:iCs w:val="0"/>
        </w:rPr>
        <w:fldChar w:fldCharType="begin"/>
      </w:r>
      <w:r>
        <w:rPr>
          <w:i w:val="0"/>
          <w:iCs w:val="0"/>
        </w:rPr>
        <w:instrText xml:space="preserve"> PAGEREF _Toc24259 \h </w:instrText>
      </w:r>
      <w:r>
        <w:rPr>
          <w:i w:val="0"/>
          <w:iCs w:val="0"/>
        </w:rPr>
        <w:fldChar w:fldCharType="separate"/>
      </w:r>
      <w:r>
        <w:rPr>
          <w:rFonts w:hint="eastAsia"/>
          <w:i w:val="0"/>
          <w:iCs w:val="0"/>
          <w:lang w:val="en-US" w:eastAsia="zh-CN"/>
        </w:rPr>
        <w:t>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3</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_Toc16606 </w:instrText>
      </w:r>
      <w:r>
        <w:rPr>
          <w:rFonts w:hint="eastAsia" w:ascii="宋体" w:hAnsi="宋体" w:cs="宋体"/>
          <w:i w:val="0"/>
          <w:iCs w:val="0"/>
          <w:szCs w:val="28"/>
        </w:rPr>
        <w:fldChar w:fldCharType="separate"/>
      </w:r>
      <w:r>
        <w:rPr>
          <w:rFonts w:hint="eastAsia" w:ascii="宋体" w:hAnsi="宋体"/>
          <w:bCs/>
          <w:i w:val="0"/>
          <w:iCs w:val="0"/>
          <w:szCs w:val="32"/>
          <w:lang w:val="zh-CN"/>
        </w:rPr>
        <w:t>九．</w:t>
      </w:r>
      <w:r>
        <w:rPr>
          <w:rFonts w:hint="eastAsia" w:ascii="宋体" w:hAnsi="宋体"/>
          <w:bCs/>
          <w:i w:val="0"/>
          <w:iCs w:val="0"/>
          <w:szCs w:val="32"/>
          <w:lang w:val="en-US" w:eastAsia="zh-CN"/>
        </w:rPr>
        <w:t>投标授权书</w:t>
      </w:r>
      <w:r>
        <w:rPr>
          <w:i w:val="0"/>
          <w:iCs w:val="0"/>
        </w:rPr>
        <w:tab/>
      </w:r>
      <w:r>
        <w:rPr>
          <w:rFonts w:hint="eastAsia"/>
          <w:i w:val="0"/>
          <w:iCs w:val="0"/>
          <w:lang w:val="en-US" w:eastAsia="zh-CN"/>
        </w:rPr>
        <w:t>3</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4</w:t>
      </w:r>
    </w:p>
    <w:p>
      <w:pPr>
        <w:pStyle w:val="25"/>
        <w:tabs>
          <w:tab w:val="right" w:leader="dot" w:pos="9413"/>
          <w:tab w:val="clear" w:pos="9403"/>
        </w:tabs>
        <w:rPr>
          <w:rFonts w:hint="eastAsia" w:eastAsia="宋体"/>
          <w:i w:val="0"/>
          <w:iCs w:val="0"/>
          <w:lang w:val="en-US" w:eastAsia="zh-CN"/>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_Toc2343 </w:instrText>
      </w:r>
      <w:r>
        <w:rPr>
          <w:rFonts w:hint="eastAsia" w:ascii="宋体" w:hAnsi="宋体" w:cs="宋体"/>
          <w:i w:val="0"/>
          <w:iCs w:val="0"/>
          <w:szCs w:val="28"/>
        </w:rPr>
        <w:fldChar w:fldCharType="separate"/>
      </w:r>
      <w:r>
        <w:rPr>
          <w:rFonts w:hint="eastAsia" w:ascii="宋体" w:hAnsi="宋体"/>
          <w:bCs/>
          <w:i w:val="0"/>
          <w:iCs w:val="0"/>
          <w:szCs w:val="32"/>
          <w:lang w:val="zh-CN"/>
        </w:rPr>
        <w:t>十．</w:t>
      </w:r>
      <w:r>
        <w:rPr>
          <w:rFonts w:hint="eastAsia" w:ascii="宋体" w:hAnsi="宋体"/>
          <w:bCs/>
          <w:i w:val="0"/>
          <w:iCs w:val="0"/>
          <w:szCs w:val="32"/>
          <w:lang w:val="en-US" w:eastAsia="zh-CN"/>
        </w:rPr>
        <w:t>投标人认为需要提供的其他资料</w:t>
      </w:r>
      <w:r>
        <w:rPr>
          <w:i w:val="0"/>
          <w:iCs w:val="0"/>
        </w:rPr>
        <w:tab/>
      </w:r>
      <w:r>
        <w:rPr>
          <w:rFonts w:hint="eastAsia"/>
          <w:i w:val="0"/>
          <w:iCs w:val="0"/>
          <w:lang w:val="en-US" w:eastAsia="zh-CN"/>
        </w:rPr>
        <w:t>3</w:t>
      </w:r>
      <w:r>
        <w:rPr>
          <w:rFonts w:hint="eastAsia" w:ascii="宋体" w:hAnsi="宋体" w:cs="宋体"/>
          <w:i w:val="0"/>
          <w:iCs w:val="0"/>
          <w:color w:val="000000" w:themeColor="text1"/>
          <w:szCs w:val="28"/>
          <w14:textFill>
            <w14:solidFill>
              <w14:schemeClr w14:val="tx1"/>
            </w14:solidFill>
          </w14:textFill>
        </w:rPr>
        <w:fldChar w:fldCharType="end"/>
      </w:r>
      <w:r>
        <w:rPr>
          <w:rFonts w:hint="eastAsia" w:ascii="宋体" w:hAnsi="宋体" w:cs="宋体"/>
          <w:i w:val="0"/>
          <w:iCs w:val="0"/>
          <w:color w:val="000000" w:themeColor="text1"/>
          <w:szCs w:val="28"/>
          <w:lang w:val="en-US" w:eastAsia="zh-CN"/>
          <w14:textFill>
            <w14:solidFill>
              <w14:schemeClr w14:val="tx1"/>
            </w14:solidFill>
          </w14:textFill>
        </w:rPr>
        <w:t>5</w:t>
      </w:r>
    </w:p>
    <w:p>
      <w:pPr>
        <w:pStyle w:val="25"/>
        <w:tabs>
          <w:tab w:val="right" w:leader="dot" w:pos="9413"/>
          <w:tab w:val="clear" w:pos="9403"/>
        </w:tabs>
        <w:rPr>
          <w:rFonts w:hint="eastAsia" w:eastAsia="宋体"/>
          <w:i w:val="0"/>
          <w:iCs w:val="0"/>
          <w:lang w:val="en-US" w:eastAsia="zh-CN"/>
        </w:rPr>
      </w:pPr>
    </w:p>
    <w:p>
      <w:pPr>
        <w:pStyle w:val="25"/>
        <w:tabs>
          <w:tab w:val="right" w:leader="dot" w:pos="9413"/>
          <w:tab w:val="clear" w:pos="9403"/>
        </w:tabs>
        <w:rPr>
          <w:i w:val="0"/>
          <w:iCs w:val="0"/>
        </w:rPr>
      </w:pPr>
    </w:p>
    <w:p>
      <w:pPr>
        <w:pStyle w:val="25"/>
        <w:tabs>
          <w:tab w:val="right" w:leader="dot" w:pos="9413"/>
          <w:tab w:val="clear" w:pos="9403"/>
        </w:tabs>
        <w:rPr>
          <w:i w:val="0"/>
          <w:iCs w:val="0"/>
        </w:rPr>
      </w:pPr>
    </w:p>
    <w:p>
      <w:pPr>
        <w:spacing w:line="440" w:lineRule="exact"/>
        <w:outlineLvl w:val="0"/>
        <w:rPr>
          <w:rFonts w:ascii="宋体" w:hAnsi="宋体" w:cs="宋体"/>
          <w:color w:val="000000" w:themeColor="text1"/>
          <w:sz w:val="28"/>
          <w:szCs w:val="28"/>
          <w14:textFill>
            <w14:solidFill>
              <w14:schemeClr w14:val="tx1"/>
            </w14:solidFill>
          </w14:textFill>
        </w:rPr>
      </w:pPr>
      <w:r>
        <w:rPr>
          <w:rFonts w:hint="eastAsia" w:ascii="宋体" w:hAnsi="宋体" w:cs="宋体"/>
          <w:i w:val="0"/>
          <w:iCs w:val="0"/>
          <w:color w:val="000000" w:themeColor="text1"/>
          <w:szCs w:val="28"/>
          <w14:textFill>
            <w14:solidFill>
              <w14:schemeClr w14:val="tx1"/>
            </w14:solidFill>
          </w14:textFill>
        </w:rPr>
        <w:fldChar w:fldCharType="end"/>
      </w:r>
      <w:bookmarkStart w:id="3" w:name="_Toc7187420"/>
    </w:p>
    <w:p>
      <w:pPr>
        <w:spacing w:line="440" w:lineRule="exact"/>
        <w:outlineLvl w:val="0"/>
        <w:rPr>
          <w:rFonts w:ascii="宋体" w:hAnsi="宋体" w:cs="宋体"/>
          <w:color w:val="000000" w:themeColor="text1"/>
          <w:sz w:val="28"/>
          <w:szCs w:val="28"/>
          <w14:textFill>
            <w14:solidFill>
              <w14:schemeClr w14:val="tx1"/>
            </w14:solidFill>
          </w14:textFill>
        </w:rPr>
      </w:pPr>
    </w:p>
    <w:p>
      <w:pPr>
        <w:spacing w:line="440" w:lineRule="exact"/>
        <w:jc w:val="center"/>
        <w:outlineLvl w:val="0"/>
        <w:rPr>
          <w:rFonts w:ascii="宋体" w:hAnsi="宋体" w:cs="宋体"/>
          <w:color w:val="000000" w:themeColor="text1"/>
          <w:sz w:val="28"/>
          <w:szCs w:val="28"/>
          <w14:textFill>
            <w14:solidFill>
              <w14:schemeClr w14:val="tx1"/>
            </w14:solidFill>
          </w14:textFill>
        </w:rPr>
      </w:pPr>
    </w:p>
    <w:p>
      <w:pPr>
        <w:spacing w:line="360" w:lineRule="auto"/>
        <w:outlineLvl w:val="0"/>
        <w:rPr>
          <w:rFonts w:ascii="宋体" w:hAnsi="宋体"/>
          <w:b/>
          <w:bCs/>
          <w:color w:val="000000" w:themeColor="text1"/>
          <w:sz w:val="32"/>
          <w:szCs w:val="32"/>
          <w14:textFill>
            <w14:solidFill>
              <w14:schemeClr w14:val="tx1"/>
            </w14:solidFill>
          </w14:textFill>
        </w:rPr>
      </w:pPr>
    </w:p>
    <w:p>
      <w:pPr>
        <w:spacing w:line="360" w:lineRule="auto"/>
        <w:jc w:val="center"/>
        <w:outlineLvl w:val="0"/>
        <w:rPr>
          <w:rFonts w:hint="eastAsia" w:ascii="宋体" w:hAnsi="宋体"/>
          <w:b/>
          <w:bCs/>
          <w:color w:val="000000" w:themeColor="text1"/>
          <w:sz w:val="32"/>
          <w:szCs w:val="32"/>
          <w14:textFill>
            <w14:solidFill>
              <w14:schemeClr w14:val="tx1"/>
            </w14:solidFill>
          </w14:textFill>
        </w:rPr>
      </w:pPr>
      <w:bookmarkStart w:id="4" w:name="_Toc16593"/>
    </w:p>
    <w:p>
      <w:pPr>
        <w:spacing w:line="360" w:lineRule="auto"/>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第一章 投标邀请（招标公告）</w:t>
      </w:r>
      <w:bookmarkEnd w:id="3"/>
      <w:bookmarkEnd w:id="4"/>
    </w:p>
    <w:p>
      <w:pPr>
        <w:tabs>
          <w:tab w:val="left" w:pos="2410"/>
        </w:tabs>
        <w:autoSpaceDE w:val="0"/>
        <w:autoSpaceDN w:val="0"/>
        <w:adjustRightInd w:val="0"/>
        <w:snapToGrid w:val="0"/>
        <w:spacing w:line="360" w:lineRule="auto"/>
        <w:ind w:firstLine="482" w:firstLineChars="200"/>
        <w:rPr>
          <w:rFonts w:ascii="宋体" w:hAnsi="DotumChe" w:cs="宋体"/>
          <w:b/>
          <w:color w:val="000000" w:themeColor="text1"/>
          <w:spacing w:val="20"/>
          <w:kern w:val="0"/>
          <w:sz w:val="24"/>
          <w:szCs w:val="24"/>
          <w14:textFill>
            <w14:solidFill>
              <w14:schemeClr w14:val="tx1"/>
            </w14:solidFill>
          </w14:textFill>
        </w:rPr>
      </w:pPr>
      <w:bookmarkStart w:id="5" w:name="_Hlt510343011"/>
      <w:bookmarkStart w:id="6" w:name="_Hlt510342998"/>
      <w:r>
        <w:rPr>
          <w:rFonts w:hint="eastAsia" w:ascii="宋体" w:hAnsi="宋体"/>
          <w:b/>
          <w:color w:val="000000" w:themeColor="text1"/>
          <w:sz w:val="24"/>
          <w:szCs w:val="24"/>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现对</w:t>
      </w:r>
      <w:r>
        <w:rPr>
          <w:rFonts w:hint="eastAsia" w:ascii="宋体" w:hAnsi="宋体"/>
          <w:b/>
          <w:bCs/>
          <w:color w:val="000000" w:themeColor="text1"/>
          <w:sz w:val="24"/>
          <w:szCs w:val="24"/>
          <w:lang w:eastAsia="zh-CN"/>
          <w14:textFill>
            <w14:solidFill>
              <w14:schemeClr w14:val="tx1"/>
            </w14:solidFill>
          </w14:textFill>
        </w:rPr>
        <w:t>合肥文旅篮球俱乐部人事劳务外包服务采购</w:t>
      </w:r>
      <w:r>
        <w:rPr>
          <w:rFonts w:hint="eastAsia" w:ascii="宋体" w:hAnsi="宋体"/>
          <w:bCs/>
          <w:color w:val="000000" w:themeColor="text1"/>
          <w:sz w:val="24"/>
          <w:szCs w:val="24"/>
          <w14:textFill>
            <w14:solidFill>
              <w14:schemeClr w14:val="tx1"/>
            </w14:solidFill>
          </w14:textFill>
        </w:rPr>
        <w:t>（以下简称：本项目）</w:t>
      </w:r>
      <w:r>
        <w:rPr>
          <w:rFonts w:hint="eastAsia" w:ascii="宋体" w:hAnsi="宋体"/>
          <w:color w:val="000000" w:themeColor="text1"/>
          <w:sz w:val="24"/>
          <w:szCs w:val="24"/>
          <w14:textFill>
            <w14:solidFill>
              <w14:schemeClr w14:val="tx1"/>
            </w14:solidFill>
          </w14:textFill>
        </w:rPr>
        <w:t>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tabs>
          <w:tab w:val="left" w:pos="2410"/>
        </w:tabs>
        <w:autoSpaceDE w:val="0"/>
        <w:autoSpaceDN w:val="0"/>
        <w:adjustRightInd w:val="0"/>
        <w:snapToGrid w:val="0"/>
        <w:spacing w:line="360" w:lineRule="auto"/>
        <w:ind w:firstLine="240" w:firstLineChars="100"/>
        <w:rPr>
          <w:rFonts w:hint="eastAsia" w:ascii="宋体" w:hAnsi="宋体" w:eastAsia="宋体"/>
          <w:color w:val="000000" w:themeColor="text1"/>
          <w:sz w:val="24"/>
          <w:szCs w:val="18"/>
          <w:lang w:eastAsia="zh-CN"/>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1.项目编号：</w:t>
      </w:r>
      <w:r>
        <w:rPr>
          <w:rFonts w:hint="eastAsia" w:ascii="宋体" w:hAnsi="宋体"/>
          <w:color w:val="000000" w:themeColor="text1"/>
          <w:sz w:val="24"/>
          <w:szCs w:val="18"/>
          <w:lang w:eastAsia="zh-CN"/>
          <w14:textFill>
            <w14:solidFill>
              <w14:schemeClr w14:val="tx1"/>
            </w14:solidFill>
          </w14:textFill>
        </w:rPr>
        <w:t>2024TYGSCG54</w:t>
      </w:r>
    </w:p>
    <w:p>
      <w:pPr>
        <w:autoSpaceDE w:val="0"/>
        <w:autoSpaceDN w:val="0"/>
        <w:adjustRightInd w:val="0"/>
        <w:spacing w:line="360" w:lineRule="auto"/>
        <w:ind w:left="1681" w:leftChars="114" w:hanging="1442" w:hangingChars="601"/>
        <w:jc w:val="left"/>
        <w:rPr>
          <w:rFonts w:hint="eastAsia" w:ascii="宋体" w:hAnsi="宋体"/>
          <w:color w:val="000000" w:themeColor="text1"/>
          <w:sz w:val="24"/>
          <w:szCs w:val="18"/>
          <w:lang w:eastAsia="zh-CN"/>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2.项目名称：</w:t>
      </w:r>
      <w:r>
        <w:rPr>
          <w:rFonts w:hint="eastAsia" w:ascii="宋体" w:hAnsi="宋体"/>
          <w:color w:val="000000" w:themeColor="text1"/>
          <w:sz w:val="24"/>
          <w:szCs w:val="18"/>
          <w:lang w:eastAsia="zh-CN"/>
          <w14:textFill>
            <w14:solidFill>
              <w14:schemeClr w14:val="tx1"/>
            </w14:solidFill>
          </w14:textFill>
        </w:rPr>
        <w:t>合肥文旅篮球俱乐部人事劳务外包服务采购</w:t>
      </w:r>
    </w:p>
    <w:p>
      <w:pPr>
        <w:autoSpaceDE w:val="0"/>
        <w:autoSpaceDN w:val="0"/>
        <w:adjustRightInd w:val="0"/>
        <w:spacing w:line="360" w:lineRule="auto"/>
        <w:ind w:left="1681" w:leftChars="114" w:hanging="1442" w:hangingChars="601"/>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3.项目地点：合肥体育中心</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4.项目单位：合肥体育产业投资有限公司 </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5.项目概况：详见招标需求</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000000" w:themeColor="text1"/>
          <w:sz w:val="24"/>
          <w:szCs w:val="18"/>
          <w14:textFill>
            <w14:solidFill>
              <w14:schemeClr w14:val="tx1"/>
            </w14:solidFill>
          </w14:textFill>
        </w:rPr>
        <w:t>6.资金来源</w:t>
      </w:r>
      <w:r>
        <w:rPr>
          <w:rFonts w:hint="eastAsia" w:ascii="宋体" w:hAnsi="宋体"/>
          <w:color w:val="auto"/>
          <w:sz w:val="24"/>
          <w:szCs w:val="18"/>
        </w:rPr>
        <w:t>：自筹</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auto"/>
          <w:sz w:val="24"/>
          <w:szCs w:val="18"/>
        </w:rPr>
        <w:t>7.项目概算:</w:t>
      </w:r>
      <w:r>
        <w:rPr>
          <w:rFonts w:hint="eastAsia" w:ascii="宋体" w:hAnsi="宋体"/>
          <w:color w:val="auto"/>
          <w:sz w:val="24"/>
          <w:szCs w:val="18"/>
          <w:lang w:val="en-US" w:eastAsia="zh-CN"/>
        </w:rPr>
        <w:t>贰拾玖万柒仟伍佰</w:t>
      </w:r>
      <w:r>
        <w:rPr>
          <w:rFonts w:hint="eastAsia" w:ascii="宋体" w:hAnsi="宋体"/>
          <w:color w:val="auto"/>
          <w:sz w:val="24"/>
          <w:szCs w:val="18"/>
        </w:rPr>
        <w:t>元整（</w:t>
      </w:r>
      <w:r>
        <w:rPr>
          <w:rFonts w:ascii="宋体" w:hAnsi="宋体"/>
          <w:color w:val="auto"/>
          <w:sz w:val="24"/>
          <w:szCs w:val="18"/>
        </w:rPr>
        <w:t>¥</w:t>
      </w:r>
      <w:r>
        <w:rPr>
          <w:rFonts w:hint="eastAsia" w:ascii="宋体" w:hAnsi="宋体"/>
          <w:color w:val="auto"/>
          <w:sz w:val="24"/>
          <w:szCs w:val="18"/>
          <w:lang w:val="en-US" w:eastAsia="zh-CN"/>
        </w:rPr>
        <w:t>297</w:t>
      </w:r>
      <w:r>
        <w:rPr>
          <w:rFonts w:hint="eastAsia" w:ascii="宋体" w:hAnsi="宋体"/>
          <w:color w:val="auto"/>
          <w:sz w:val="24"/>
          <w:szCs w:val="18"/>
        </w:rPr>
        <w:t>,</w:t>
      </w:r>
      <w:r>
        <w:rPr>
          <w:rFonts w:hint="eastAsia" w:ascii="宋体" w:hAnsi="宋体"/>
          <w:color w:val="auto"/>
          <w:sz w:val="24"/>
          <w:szCs w:val="18"/>
          <w:lang w:val="en-US" w:eastAsia="zh-CN"/>
        </w:rPr>
        <w:t>5</w:t>
      </w:r>
      <w:r>
        <w:rPr>
          <w:rFonts w:hint="eastAsia" w:ascii="宋体" w:hAnsi="宋体"/>
          <w:color w:val="auto"/>
          <w:sz w:val="24"/>
          <w:szCs w:val="18"/>
        </w:rPr>
        <w:t>00</w:t>
      </w:r>
      <w:r>
        <w:rPr>
          <w:rFonts w:ascii="宋体" w:hAnsi="宋体"/>
          <w:color w:val="auto"/>
          <w:sz w:val="24"/>
          <w:szCs w:val="18"/>
        </w:rPr>
        <w:t>.00</w:t>
      </w:r>
      <w:r>
        <w:rPr>
          <w:rFonts w:hint="eastAsia" w:ascii="宋体" w:hAnsi="宋体"/>
          <w:color w:val="auto"/>
          <w:sz w:val="24"/>
          <w:szCs w:val="18"/>
        </w:rPr>
        <w:t>）</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auto"/>
          <w:sz w:val="24"/>
          <w:szCs w:val="18"/>
        </w:rPr>
        <w:t>8.项目类别：</w:t>
      </w:r>
      <w:r>
        <w:rPr>
          <w:rFonts w:hint="eastAsia" w:ascii="宋体" w:hAnsi="宋体"/>
          <w:color w:val="auto"/>
          <w:sz w:val="24"/>
          <w:szCs w:val="18"/>
          <w:lang w:val="en-US" w:eastAsia="zh-CN"/>
        </w:rPr>
        <w:t>服务</w:t>
      </w:r>
      <w:r>
        <w:rPr>
          <w:rFonts w:hint="eastAsia" w:ascii="宋体" w:hAnsi="宋体"/>
          <w:color w:val="auto"/>
          <w:sz w:val="24"/>
          <w:szCs w:val="18"/>
        </w:rPr>
        <w:t>类</w:t>
      </w:r>
    </w:p>
    <w:p>
      <w:pPr>
        <w:numPr>
          <w:ilvl w:val="0"/>
          <w:numId w:val="4"/>
        </w:numPr>
        <w:autoSpaceDE w:val="0"/>
        <w:autoSpaceDN w:val="0"/>
        <w:adjustRightInd w:val="0"/>
        <w:spacing w:line="360" w:lineRule="auto"/>
        <w:jc w:val="left"/>
        <w:rPr>
          <w:rFonts w:ascii="宋体" w:hAnsi="宋体"/>
          <w:b/>
          <w:bCs/>
          <w:color w:val="auto"/>
          <w:sz w:val="24"/>
          <w:szCs w:val="24"/>
        </w:rPr>
      </w:pPr>
      <w:r>
        <w:rPr>
          <w:rFonts w:hint="eastAsia" w:ascii="宋体" w:hAnsi="宋体"/>
          <w:b/>
          <w:bCs/>
          <w:color w:val="auto"/>
          <w:sz w:val="24"/>
          <w:szCs w:val="24"/>
        </w:rPr>
        <w:t>投标人资格</w:t>
      </w:r>
    </w:p>
    <w:p>
      <w:pPr>
        <w:autoSpaceDE w:val="0"/>
        <w:autoSpaceDN w:val="0"/>
        <w:adjustRightInd w:val="0"/>
        <w:spacing w:line="360" w:lineRule="auto"/>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pPr>
        <w:autoSpaceDE w:val="0"/>
        <w:autoSpaceDN w:val="0"/>
        <w:adjustRightInd w:val="0"/>
        <w:spacing w:line="360" w:lineRule="auto"/>
        <w:ind w:firstLine="240" w:firstLineChars="100"/>
        <w:jc w:val="left"/>
        <w:rPr>
          <w:rFonts w:hint="eastAsia" w:ascii="宋体" w:hAnsi="宋体" w:cs="宋体"/>
          <w:color w:val="000000"/>
          <w:sz w:val="24"/>
          <w:szCs w:val="24"/>
          <w:highlight w:val="none"/>
        </w:rPr>
      </w:pPr>
      <w:r>
        <w:rPr>
          <w:rFonts w:hint="eastAsia" w:ascii="宋体" w:hAnsi="宋体" w:cs="宋体"/>
          <w:color w:val="000000"/>
          <w:sz w:val="24"/>
          <w:szCs w:val="24"/>
        </w:rPr>
        <w:t>2.投</w:t>
      </w:r>
      <w:r>
        <w:rPr>
          <w:rFonts w:hint="eastAsia" w:ascii="宋体" w:hAnsi="宋体" w:cs="宋体"/>
          <w:color w:val="000000"/>
          <w:sz w:val="24"/>
          <w:szCs w:val="24"/>
          <w:highlight w:val="none"/>
        </w:rPr>
        <w:t>标人资质要求：</w:t>
      </w:r>
      <w:r>
        <w:rPr>
          <w:rFonts w:hint="eastAsia" w:ascii="宋体" w:hAnsi="宋体" w:eastAsia="宋体" w:cs="宋体"/>
          <w:color w:val="000000"/>
          <w:sz w:val="24"/>
          <w:szCs w:val="24"/>
          <w:highlight w:val="none"/>
          <w:lang w:val="en-US" w:eastAsia="zh-CN"/>
        </w:rPr>
        <w:t>具备有效的县（区）级及以上人社部门颁发的《人力资源服务许可证》和有效的县（区）级及以上人社部门颁发的《人力资源服务备案回执》其服务范围包括承接人力资源服务外包业务</w:t>
      </w:r>
    </w:p>
    <w:p>
      <w:pPr>
        <w:autoSpaceDE w:val="0"/>
        <w:autoSpaceDN w:val="0"/>
        <w:adjustRightInd w:val="0"/>
        <w:spacing w:line="360" w:lineRule="auto"/>
        <w:ind w:firstLine="240" w:firstLineChars="100"/>
        <w:jc w:val="left"/>
        <w:rPr>
          <w:rFonts w:hint="eastAsia" w:ascii="宋体" w:hAnsi="宋体" w:cs="宋体"/>
          <w:color w:val="000000"/>
          <w:sz w:val="24"/>
          <w:szCs w:val="24"/>
        </w:rPr>
      </w:pPr>
      <w:r>
        <w:rPr>
          <w:rFonts w:hint="eastAsia" w:ascii="宋体" w:hAnsi="宋体" w:cs="宋体"/>
          <w:color w:val="000000"/>
          <w:sz w:val="24"/>
          <w:szCs w:val="24"/>
          <w:highlight w:val="none"/>
        </w:rPr>
        <w:t>3.业绩要求：投标人须具备</w:t>
      </w:r>
      <w:r>
        <w:rPr>
          <w:rFonts w:hint="eastAsia" w:ascii="宋体" w:hAnsi="宋体" w:cs="宋体"/>
          <w:color w:val="000000"/>
          <w:sz w:val="24"/>
          <w:szCs w:val="24"/>
          <w:highlight w:val="none"/>
          <w:lang w:val="en-US" w:eastAsia="zh-CN"/>
        </w:rPr>
        <w:t>1个20</w:t>
      </w:r>
      <w:r>
        <w:rPr>
          <w:rFonts w:hint="eastAsia" w:asciiTheme="minorEastAsia" w:hAnsiTheme="minorEastAsia" w:eastAsiaTheme="minorEastAsia" w:cstheme="minorEastAsia"/>
          <w:bCs/>
          <w:color w:val="auto"/>
          <w:sz w:val="24"/>
          <w:szCs w:val="24"/>
          <w:highlight w:val="none"/>
          <w:lang w:val="en-US" w:eastAsia="zh-CN"/>
        </w:rPr>
        <w:t>21</w:t>
      </w:r>
      <w:r>
        <w:rPr>
          <w:rFonts w:hint="eastAsia" w:asciiTheme="minorEastAsia" w:hAnsiTheme="minorEastAsia" w:eastAsiaTheme="minorEastAsia" w:cstheme="minorEastAsia"/>
          <w:bCs/>
          <w:color w:val="auto"/>
          <w:sz w:val="24"/>
          <w:szCs w:val="24"/>
          <w:highlight w:val="none"/>
        </w:rPr>
        <w:t>年1月1日（以合同签订时间为准）以来，</w:t>
      </w:r>
      <w:r>
        <w:rPr>
          <w:rFonts w:hint="eastAsia" w:asciiTheme="minorEastAsia" w:hAnsiTheme="minorEastAsia" w:eastAsiaTheme="minorEastAsia" w:cstheme="minorEastAsia"/>
          <w:bCs/>
          <w:color w:val="auto"/>
          <w:sz w:val="24"/>
          <w:szCs w:val="24"/>
          <w:highlight w:val="none"/>
          <w:lang w:val="en-US" w:eastAsia="zh-CN"/>
        </w:rPr>
        <w:t>人力资源</w:t>
      </w:r>
      <w:r>
        <w:rPr>
          <w:rFonts w:hint="eastAsia" w:asciiTheme="minorEastAsia" w:hAnsiTheme="minorEastAsia" w:eastAsiaTheme="minorEastAsia" w:cstheme="minorEastAsia"/>
          <w:bCs/>
          <w:color w:val="auto"/>
          <w:sz w:val="24"/>
          <w:szCs w:val="24"/>
          <w:highlight w:val="none"/>
        </w:rPr>
        <w:t>服务外包业绩</w:t>
      </w:r>
      <w:r>
        <w:rPr>
          <w:rFonts w:hint="eastAsia" w:asciiTheme="minorEastAsia" w:hAnsiTheme="minorEastAsia" w:eastAsiaTheme="minorEastAsia" w:cstheme="minorEastAsia"/>
          <w:bCs/>
          <w:color w:val="auto"/>
          <w:sz w:val="24"/>
          <w:szCs w:val="24"/>
          <w:highlight w:val="none"/>
          <w:lang w:val="en-US" w:eastAsia="zh-CN"/>
        </w:rPr>
        <w:t>，且单个合同总额在400万以上或服务费在15万以上的业绩</w:t>
      </w:r>
      <w:r>
        <w:rPr>
          <w:rFonts w:hint="eastAsia" w:ascii="宋体" w:hAnsi="宋体" w:cs="宋体"/>
          <w:color w:val="000000"/>
          <w:sz w:val="24"/>
          <w:szCs w:val="24"/>
        </w:rPr>
        <w:t>；</w:t>
      </w:r>
    </w:p>
    <w:p>
      <w:pPr>
        <w:autoSpaceDE w:val="0"/>
        <w:autoSpaceDN w:val="0"/>
        <w:adjustRightInd w:val="0"/>
        <w:spacing w:line="360" w:lineRule="auto"/>
        <w:ind w:firstLine="240" w:firstLineChars="100"/>
        <w:jc w:val="left"/>
        <w:rPr>
          <w:rFonts w:ascii="宋体" w:hAnsi="宋体" w:cs="宋体"/>
          <w:color w:val="000000"/>
          <w:sz w:val="24"/>
          <w:szCs w:val="24"/>
        </w:rPr>
      </w:pPr>
      <w:r>
        <w:rPr>
          <w:rFonts w:hint="eastAsia" w:ascii="宋体" w:hAnsi="宋体" w:cs="宋体"/>
          <w:color w:val="000000"/>
          <w:sz w:val="24"/>
          <w:szCs w:val="24"/>
        </w:rPr>
        <w:t>4.本项目不接受联合体投标；</w:t>
      </w:r>
    </w:p>
    <w:p>
      <w:pPr>
        <w:autoSpaceDE w:val="0"/>
        <w:autoSpaceDN w:val="0"/>
        <w:adjustRightInd w:val="0"/>
        <w:spacing w:line="360" w:lineRule="auto"/>
        <w:ind w:firstLine="240" w:firstLineChars="100"/>
        <w:jc w:val="left"/>
        <w:rPr>
          <w:rFonts w:hint="eastAsia" w:ascii="宋体" w:hAnsi="宋体"/>
          <w:color w:val="000000"/>
          <w:sz w:val="24"/>
          <w:szCs w:val="18"/>
        </w:rPr>
      </w:pPr>
      <w:r>
        <w:rPr>
          <w:rFonts w:ascii="宋体" w:hAnsi="宋体" w:cs="宋体"/>
          <w:color w:val="000000"/>
          <w:sz w:val="24"/>
          <w:szCs w:val="24"/>
        </w:rPr>
        <w:t>5.</w:t>
      </w:r>
      <w:r>
        <w:rPr>
          <w:rFonts w:hint="eastAsia" w:ascii="宋体" w:hAnsi="宋体"/>
          <w:color w:val="000000"/>
          <w:sz w:val="24"/>
          <w:szCs w:val="18"/>
        </w:rPr>
        <w:t>符合下列情形之一：</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468" w:firstLineChars="195"/>
        <w:jc w:val="left"/>
        <w:rPr>
          <w:rFonts w:hint="eastAsia" w:ascii="宋体" w:hAnsi="宋体"/>
          <w:color w:val="000000"/>
          <w:sz w:val="24"/>
          <w:szCs w:val="18"/>
        </w:rPr>
      </w:pPr>
      <w:r>
        <w:rPr>
          <w:rFonts w:ascii="宋体" w:hAnsi="宋体"/>
          <w:color w:val="000000"/>
          <w:sz w:val="24"/>
          <w:szCs w:val="18"/>
        </w:rPr>
        <w:t>6</w:t>
      </w:r>
      <w:r>
        <w:rPr>
          <w:rFonts w:hint="eastAsia" w:ascii="宋体" w:hAnsi="宋体"/>
          <w:color w:val="000000"/>
          <w:sz w:val="24"/>
          <w:szCs w:val="18"/>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1）投标人被人民法院列入失信被执行人的；</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3）投标人被工商行政管理部门列入企业经营异常名录的；</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olor w:val="000000"/>
          <w:sz w:val="24"/>
          <w:szCs w:val="18"/>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auto"/>
          <w:sz w:val="24"/>
          <w:szCs w:val="24"/>
        </w:rPr>
      </w:pPr>
      <w:r>
        <w:rPr>
          <w:rFonts w:hint="eastAsia" w:ascii="宋体" w:hAnsi="宋体"/>
          <w:b/>
          <w:bCs/>
          <w:color w:val="auto"/>
          <w:sz w:val="24"/>
          <w:szCs w:val="24"/>
        </w:rPr>
        <w:t>三、投标报名</w:t>
      </w:r>
    </w:p>
    <w:p>
      <w:pPr>
        <w:autoSpaceDE w:val="0"/>
        <w:autoSpaceDN w:val="0"/>
        <w:adjustRightInd w:val="0"/>
        <w:spacing w:line="360" w:lineRule="auto"/>
        <w:ind w:firstLine="468" w:firstLineChars="195"/>
        <w:jc w:val="left"/>
        <w:rPr>
          <w:rFonts w:hint="eastAsia" w:ascii="宋体" w:hAnsi="宋体"/>
          <w:color w:val="auto"/>
          <w:sz w:val="24"/>
          <w:szCs w:val="18"/>
        </w:rPr>
      </w:pPr>
      <w:r>
        <w:rPr>
          <w:rFonts w:hint="eastAsia" w:ascii="宋体" w:hAnsi="宋体"/>
          <w:bCs/>
          <w:color w:val="auto"/>
          <w:sz w:val="24"/>
          <w:szCs w:val="24"/>
        </w:rPr>
        <w:t>1.</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w:t>
      </w:r>
      <w:r>
        <w:rPr>
          <w:rFonts w:hint="eastAsia" w:ascii="宋体" w:hAnsi="宋体"/>
          <w:color w:val="auto"/>
          <w:sz w:val="24"/>
          <w:szCs w:val="18"/>
        </w:rPr>
        <w:t>上午09:00至</w:t>
      </w: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w:t>
      </w:r>
      <w:r>
        <w:rPr>
          <w:rFonts w:hint="eastAsia" w:ascii="宋体" w:hAnsi="宋体"/>
          <w:color w:val="auto"/>
          <w:sz w:val="24"/>
          <w:szCs w:val="18"/>
        </w:rPr>
        <w:t>下午17:00</w:t>
      </w:r>
    </w:p>
    <w:p>
      <w:pPr>
        <w:autoSpaceDE w:val="0"/>
        <w:autoSpaceDN w:val="0"/>
        <w:adjustRightInd w:val="0"/>
        <w:spacing w:line="360" w:lineRule="auto"/>
        <w:ind w:firstLine="468" w:firstLineChars="195"/>
        <w:jc w:val="left"/>
        <w:rPr>
          <w:rFonts w:hint="eastAsia" w:ascii="宋体" w:hAnsi="宋体" w:cs="宋体"/>
          <w:color w:val="auto"/>
          <w:kern w:val="0"/>
          <w:sz w:val="24"/>
          <w:szCs w:val="24"/>
        </w:rPr>
      </w:pPr>
      <w:r>
        <w:rPr>
          <w:rFonts w:hint="eastAsia" w:ascii="宋体" w:hAnsi="宋体" w:cs="宋体"/>
          <w:color w:val="auto"/>
          <w:kern w:val="0"/>
          <w:sz w:val="24"/>
          <w:szCs w:val="24"/>
        </w:rPr>
        <w:t>2.领取方法：登录合肥</w:t>
      </w:r>
      <w:r>
        <w:rPr>
          <w:rFonts w:hint="eastAsia" w:ascii="宋体" w:hAnsi="宋体" w:cs="宋体"/>
          <w:color w:val="auto"/>
          <w:kern w:val="0"/>
          <w:sz w:val="24"/>
          <w:szCs w:val="24"/>
          <w:lang w:val="en-US" w:eastAsia="zh-CN"/>
        </w:rPr>
        <w:t>体育产业投资</w:t>
      </w:r>
      <w:r>
        <w:rPr>
          <w:rFonts w:hint="eastAsia" w:ascii="宋体" w:hAnsi="宋体" w:cs="宋体"/>
          <w:color w:val="auto"/>
          <w:kern w:val="0"/>
          <w:sz w:val="24"/>
          <w:szCs w:val="24"/>
        </w:rPr>
        <w:t>有限公司网站http://www.hftycy.com/下载标书</w:t>
      </w:r>
    </w:p>
    <w:p>
      <w:pPr>
        <w:autoSpaceDE w:val="0"/>
        <w:autoSpaceDN w:val="0"/>
        <w:adjustRightInd w:val="0"/>
        <w:spacing w:line="360" w:lineRule="auto"/>
        <w:ind w:firstLine="468" w:firstLineChars="195"/>
        <w:jc w:val="left"/>
        <w:rPr>
          <w:rFonts w:hint="eastAsia" w:ascii="宋体" w:hAnsi="宋体"/>
          <w:color w:val="auto"/>
          <w:sz w:val="24"/>
          <w:szCs w:val="24"/>
        </w:rPr>
      </w:pPr>
      <w:r>
        <w:rPr>
          <w:rFonts w:hint="eastAsia" w:ascii="宋体" w:hAnsi="宋体" w:cs="宋体"/>
          <w:color w:val="auto"/>
          <w:kern w:val="0"/>
          <w:sz w:val="24"/>
          <w:szCs w:val="24"/>
          <w:lang w:val="en-US" w:eastAsia="zh-CN"/>
        </w:rPr>
        <w:t>3</w:t>
      </w:r>
      <w:r>
        <w:rPr>
          <w:rFonts w:hint="eastAsia" w:ascii="宋体" w:hAnsi="宋体"/>
          <w:color w:val="auto"/>
          <w:sz w:val="24"/>
          <w:szCs w:val="24"/>
        </w:rPr>
        <w:t>.报名方法：下载附件《投标报名信息表》并完整填写信息后在规定的报名日期内发送至邮箱：</w:t>
      </w:r>
      <w:r>
        <w:rPr>
          <w:rFonts w:hint="eastAsia" w:ascii="宋体" w:hAnsi="宋体"/>
          <w:color w:val="auto"/>
          <w:sz w:val="24"/>
          <w:szCs w:val="24"/>
          <w:u w:val="single"/>
          <w:lang w:val="en-US" w:eastAsia="zh-CN"/>
        </w:rPr>
        <w:t>361365751</w:t>
      </w:r>
      <w:r>
        <w:rPr>
          <w:rFonts w:hint="eastAsia" w:ascii="宋体" w:hAnsi="宋体"/>
          <w:color w:val="auto"/>
          <w:sz w:val="24"/>
          <w:szCs w:val="24"/>
          <w:u w:val="single"/>
        </w:rPr>
        <w:t>@qq.com</w:t>
      </w:r>
    </w:p>
    <w:p>
      <w:pPr>
        <w:pStyle w:val="50"/>
        <w:ind w:left="0" w:leftChars="0" w:firstLine="210" w:firstLineChars="100"/>
        <w:rPr>
          <w:rFonts w:hint="default" w:eastAsia="楷体_GB2312"/>
          <w:color w:val="auto"/>
          <w:lang w:val="en-US" w:eastAsia="zh-CN"/>
        </w:rPr>
      </w:pP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四、投标保证金</w:t>
      </w:r>
    </w:p>
    <w:p>
      <w:pPr>
        <w:autoSpaceDE w:val="0"/>
        <w:autoSpaceDN w:val="0"/>
        <w:adjustRightInd w:val="0"/>
        <w:spacing w:line="360" w:lineRule="auto"/>
        <w:ind w:firstLine="468" w:firstLineChars="195"/>
        <w:jc w:val="left"/>
        <w:rPr>
          <w:rFonts w:ascii="宋体" w:hAnsi="宋体" w:cs="宋体"/>
          <w:color w:val="auto"/>
          <w:kern w:val="0"/>
          <w:sz w:val="24"/>
          <w:szCs w:val="24"/>
        </w:rPr>
      </w:pPr>
      <w:r>
        <w:rPr>
          <w:rFonts w:hint="eastAsia" w:ascii="宋体" w:hAnsi="宋体" w:cs="宋体"/>
          <w:color w:val="auto"/>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五、开标时间及地点</w:t>
      </w:r>
    </w:p>
    <w:p>
      <w:pPr>
        <w:autoSpaceDE w:val="0"/>
        <w:autoSpaceDN w:val="0"/>
        <w:adjustRightInd w:val="0"/>
        <w:spacing w:line="360" w:lineRule="auto"/>
        <w:ind w:firstLine="468" w:firstLineChars="195"/>
        <w:jc w:val="left"/>
        <w:rPr>
          <w:rFonts w:hint="eastAsia"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w:t>
      </w:r>
    </w:p>
    <w:p>
      <w:pPr>
        <w:autoSpaceDE w:val="0"/>
        <w:autoSpaceDN w:val="0"/>
        <w:adjustRightInd w:val="0"/>
        <w:spacing w:line="360" w:lineRule="auto"/>
        <w:ind w:firstLine="468" w:firstLineChars="195"/>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2.开标地点：</w:t>
      </w:r>
      <w:r>
        <w:rPr>
          <w:rFonts w:hint="eastAsia" w:ascii="宋体" w:hAnsi="宋体" w:cs="宋体"/>
          <w:color w:val="auto"/>
          <w:kern w:val="0"/>
          <w:sz w:val="24"/>
          <w:szCs w:val="24"/>
          <w:lang w:val="en-US" w:eastAsia="zh-CN"/>
        </w:rPr>
        <w:t>合肥体育中心主体育场贵宾区一层体育公司办公室会议室</w:t>
      </w:r>
    </w:p>
    <w:p>
      <w:pPr>
        <w:autoSpaceDE w:val="0"/>
        <w:autoSpaceDN w:val="0"/>
        <w:adjustRightInd w:val="0"/>
        <w:spacing w:line="360" w:lineRule="auto"/>
        <w:ind w:firstLine="200"/>
        <w:jc w:val="left"/>
        <w:rPr>
          <w:rFonts w:hint="eastAsia" w:ascii="宋体" w:hAnsi="宋体" w:cs="宋体"/>
          <w:b/>
          <w:color w:val="auto"/>
          <w:kern w:val="0"/>
          <w:sz w:val="24"/>
          <w:szCs w:val="24"/>
        </w:rPr>
      </w:pPr>
      <w:r>
        <w:rPr>
          <w:rFonts w:hint="eastAsia" w:ascii="宋体" w:hAnsi="宋体" w:cs="宋体"/>
          <w:b/>
          <w:color w:val="auto"/>
          <w:kern w:val="0"/>
          <w:sz w:val="24"/>
          <w:szCs w:val="24"/>
        </w:rPr>
        <w:t>六、投标截止时间</w:t>
      </w:r>
    </w:p>
    <w:p>
      <w:pPr>
        <w:autoSpaceDE w:val="0"/>
        <w:autoSpaceDN w:val="0"/>
        <w:adjustRightInd w:val="0"/>
        <w:spacing w:line="360" w:lineRule="auto"/>
        <w:ind w:firstLine="468" w:firstLineChars="195"/>
        <w:jc w:val="left"/>
        <w:rPr>
          <w:rFonts w:hint="eastAsia"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w:t>
      </w:r>
      <w:bookmarkStart w:id="131" w:name="_GoBack"/>
      <w:bookmarkEnd w:id="131"/>
    </w:p>
    <w:p>
      <w:pPr>
        <w:autoSpaceDE w:val="0"/>
        <w:autoSpaceDN w:val="0"/>
        <w:adjustRightInd w:val="0"/>
        <w:spacing w:line="360" w:lineRule="auto"/>
        <w:ind w:firstLine="241" w:firstLineChars="100"/>
        <w:jc w:val="left"/>
        <w:rPr>
          <w:rFonts w:ascii="宋体" w:hAnsi="宋体" w:cs="宋体"/>
          <w:b/>
          <w:color w:val="auto"/>
          <w:kern w:val="0"/>
          <w:sz w:val="24"/>
          <w:szCs w:val="24"/>
        </w:rPr>
      </w:pPr>
      <w:r>
        <w:rPr>
          <w:rFonts w:hint="eastAsia" w:ascii="宋体" w:hAnsi="宋体" w:cs="宋体"/>
          <w:b/>
          <w:color w:val="auto"/>
          <w:kern w:val="0"/>
          <w:sz w:val="24"/>
          <w:szCs w:val="24"/>
        </w:rPr>
        <w:t>七、联系方法</w:t>
      </w:r>
    </w:p>
    <w:p>
      <w:pPr>
        <w:autoSpaceDE w:val="0"/>
        <w:autoSpaceDN w:val="0"/>
        <w:adjustRightInd w:val="0"/>
        <w:spacing w:line="360" w:lineRule="auto"/>
        <w:ind w:firstLine="468" w:firstLineChars="195"/>
        <w:jc w:val="left"/>
        <w:rPr>
          <w:rFonts w:ascii="宋体" w:hAnsi="宋体" w:cs="宋体"/>
          <w:color w:val="auto"/>
          <w:kern w:val="0"/>
          <w:sz w:val="24"/>
          <w:szCs w:val="24"/>
        </w:rPr>
      </w:pPr>
      <w:r>
        <w:rPr>
          <w:rFonts w:hint="eastAsia" w:ascii="宋体" w:hAnsi="宋体" w:cs="宋体"/>
          <w:color w:val="auto"/>
          <w:kern w:val="0"/>
          <w:sz w:val="24"/>
          <w:szCs w:val="24"/>
        </w:rPr>
        <w:t>招 标 人：合肥</w:t>
      </w:r>
      <w:r>
        <w:rPr>
          <w:rFonts w:hint="eastAsia" w:ascii="宋体" w:hAnsi="宋体" w:cs="宋体"/>
          <w:color w:val="auto"/>
          <w:kern w:val="0"/>
          <w:sz w:val="24"/>
          <w:szCs w:val="24"/>
          <w:lang w:val="en-US" w:eastAsia="zh-CN"/>
        </w:rPr>
        <w:t>体育产业投资</w:t>
      </w:r>
      <w:r>
        <w:rPr>
          <w:rFonts w:hint="eastAsia" w:ascii="宋体" w:hAnsi="宋体" w:cs="宋体"/>
          <w:color w:val="auto"/>
          <w:kern w:val="0"/>
          <w:sz w:val="24"/>
          <w:szCs w:val="24"/>
        </w:rPr>
        <w:t>有限公司</w:t>
      </w:r>
    </w:p>
    <w:p>
      <w:pPr>
        <w:autoSpaceDE w:val="0"/>
        <w:autoSpaceDN w:val="0"/>
        <w:adjustRightInd w:val="0"/>
        <w:spacing w:line="360" w:lineRule="auto"/>
        <w:ind w:firstLine="468" w:firstLineChars="195"/>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val="en-US" w:eastAsia="zh-CN"/>
        </w:rPr>
        <w:t>合肥体育中心</w:t>
      </w:r>
    </w:p>
    <w:p>
      <w:pPr>
        <w:autoSpaceDE w:val="0"/>
        <w:autoSpaceDN w:val="0"/>
        <w:adjustRightInd w:val="0"/>
        <w:spacing w:line="360" w:lineRule="auto"/>
        <w:ind w:firstLine="468" w:firstLineChars="195"/>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投标咨询</w:t>
      </w: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孙</w:t>
      </w:r>
      <w:r>
        <w:rPr>
          <w:rFonts w:hint="eastAsia" w:ascii="宋体" w:hAnsi="宋体" w:cs="宋体"/>
          <w:color w:val="auto"/>
          <w:kern w:val="0"/>
          <w:sz w:val="24"/>
          <w:szCs w:val="24"/>
        </w:rPr>
        <w:t>工   电话：0551--633</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3087</w:t>
      </w:r>
    </w:p>
    <w:p>
      <w:pPr>
        <w:autoSpaceDE w:val="0"/>
        <w:autoSpaceDN w:val="0"/>
        <w:adjustRightInd w:val="0"/>
        <w:spacing w:line="360" w:lineRule="auto"/>
        <w:ind w:firstLine="468" w:firstLineChars="195"/>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 xml:space="preserve">需求咨询联系人：李工   </w:t>
      </w:r>
      <w:r>
        <w:rPr>
          <w:rFonts w:hint="eastAsia" w:ascii="宋体" w:hAnsi="宋体" w:cs="宋体"/>
          <w:color w:val="auto"/>
          <w:kern w:val="0"/>
          <w:sz w:val="24"/>
          <w:szCs w:val="24"/>
        </w:rPr>
        <w:t>电话：0551--</w:t>
      </w:r>
      <w:r>
        <w:rPr>
          <w:rFonts w:hint="eastAsia" w:ascii="宋体" w:hAnsi="宋体" w:cs="宋体"/>
          <w:color w:val="auto"/>
          <w:kern w:val="0"/>
          <w:sz w:val="24"/>
          <w:szCs w:val="24"/>
          <w:lang w:val="en-US" w:eastAsia="zh-CN"/>
        </w:rPr>
        <w:t>63698315</w:t>
      </w:r>
    </w:p>
    <w:p>
      <w:pPr>
        <w:autoSpaceDE w:val="0"/>
        <w:autoSpaceDN w:val="0"/>
        <w:adjustRightInd w:val="0"/>
        <w:spacing w:line="360" w:lineRule="auto"/>
        <w:ind w:firstLine="241" w:firstLineChars="100"/>
        <w:jc w:val="left"/>
        <w:rPr>
          <w:rFonts w:hint="eastAsia" w:ascii="宋体" w:hAnsi="宋体" w:cs="宋体"/>
          <w:b/>
          <w:color w:val="auto"/>
          <w:kern w:val="0"/>
          <w:sz w:val="24"/>
          <w:szCs w:val="24"/>
        </w:rPr>
      </w:pPr>
      <w:r>
        <w:rPr>
          <w:rFonts w:hint="eastAsia" w:ascii="宋体" w:hAnsi="宋体" w:cs="宋体"/>
          <w:b/>
          <w:color w:val="auto"/>
          <w:kern w:val="0"/>
          <w:sz w:val="24"/>
          <w:szCs w:val="24"/>
        </w:rPr>
        <w:t>八、其他补充事宜</w:t>
      </w:r>
    </w:p>
    <w:p>
      <w:pPr>
        <w:autoSpaceDE w:val="0"/>
        <w:autoSpaceDN w:val="0"/>
        <w:adjustRightInd w:val="0"/>
        <w:spacing w:line="360" w:lineRule="auto"/>
        <w:ind w:firstLine="482" w:firstLineChars="200"/>
        <w:jc w:val="left"/>
        <w:rPr>
          <w:rFonts w:hint="eastAsia" w:ascii="宋体" w:hAnsi="宋体" w:cs="宋体"/>
          <w:b/>
          <w:color w:val="auto"/>
          <w:kern w:val="0"/>
          <w:sz w:val="24"/>
          <w:szCs w:val="24"/>
        </w:rPr>
      </w:pPr>
      <w:r>
        <w:rPr>
          <w:rFonts w:hint="eastAsia" w:ascii="宋体" w:hAnsi="宋体" w:cs="宋体"/>
          <w:b/>
          <w:color w:val="auto"/>
          <w:kern w:val="0"/>
          <w:sz w:val="24"/>
          <w:szCs w:val="24"/>
        </w:rPr>
        <w:t>有任何疑问或问题，请在工作时间（周一至周五，上午08:</w:t>
      </w:r>
      <w:r>
        <w:rPr>
          <w:rFonts w:hint="eastAsia" w:ascii="宋体" w:hAnsi="宋体" w:cs="宋体"/>
          <w:b/>
          <w:color w:val="auto"/>
          <w:kern w:val="0"/>
          <w:sz w:val="24"/>
          <w:szCs w:val="24"/>
          <w:lang w:val="en-US" w:eastAsia="zh-CN"/>
        </w:rPr>
        <w:t>3</w:t>
      </w:r>
      <w:r>
        <w:rPr>
          <w:rFonts w:hint="eastAsia" w:ascii="宋体" w:hAnsi="宋体" w:cs="宋体"/>
          <w:b/>
          <w:color w:val="auto"/>
          <w:kern w:val="0"/>
          <w:sz w:val="24"/>
          <w:szCs w:val="24"/>
        </w:rPr>
        <w:t>0-12:00，下午2:</w:t>
      </w:r>
      <w:r>
        <w:rPr>
          <w:rFonts w:hint="eastAsia" w:ascii="宋体" w:hAnsi="宋体" w:cs="宋体"/>
          <w:b/>
          <w:color w:val="auto"/>
          <w:kern w:val="0"/>
          <w:sz w:val="24"/>
          <w:szCs w:val="24"/>
          <w:lang w:val="en-US" w:eastAsia="zh-CN"/>
        </w:rPr>
        <w:t>00</w:t>
      </w:r>
      <w:r>
        <w:rPr>
          <w:rFonts w:hint="eastAsia" w:ascii="宋体" w:hAnsi="宋体" w:cs="宋体"/>
          <w:b/>
          <w:color w:val="auto"/>
          <w:kern w:val="0"/>
          <w:sz w:val="24"/>
          <w:szCs w:val="24"/>
        </w:rPr>
        <w:t>-5:30，节假日休息）与项目联系人联系。</w:t>
      </w:r>
    </w:p>
    <w:p>
      <w:pPr>
        <w:autoSpaceDE w:val="0"/>
        <w:autoSpaceDN w:val="0"/>
        <w:adjustRightInd w:val="0"/>
        <w:spacing w:line="360" w:lineRule="auto"/>
        <w:ind w:firstLine="200"/>
        <w:jc w:val="left"/>
        <w:rPr>
          <w:rFonts w:hint="eastAsia" w:ascii="宋体" w:hAnsi="宋体" w:cs="宋体"/>
          <w:color w:val="auto"/>
          <w:kern w:val="0"/>
          <w:sz w:val="24"/>
          <w:szCs w:val="24"/>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hint="eastAsia" w:ascii="宋体" w:hAnsi="宋体"/>
          <w:b/>
          <w:bCs/>
          <w:color w:val="000000" w:themeColor="text1"/>
          <w:sz w:val="32"/>
          <w:szCs w:val="32"/>
          <w14:textFill>
            <w14:solidFill>
              <w14:schemeClr w14:val="tx1"/>
            </w14:solidFill>
          </w14:textFill>
        </w:rPr>
      </w:pPr>
      <w:bookmarkStart w:id="7" w:name="_Toc5822"/>
    </w:p>
    <w:p>
      <w:pPr>
        <w:autoSpaceDE w:val="0"/>
        <w:autoSpaceDN w:val="0"/>
        <w:adjustRightInd w:val="0"/>
        <w:spacing w:line="360" w:lineRule="auto"/>
        <w:jc w:val="center"/>
        <w:outlineLvl w:val="0"/>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第二章 投标人须</w:t>
      </w:r>
      <w:bookmarkEnd w:id="5"/>
      <w:r>
        <w:rPr>
          <w:rFonts w:hint="eastAsia" w:ascii="宋体" w:hAnsi="宋体"/>
          <w:b/>
          <w:bCs/>
          <w:color w:val="000000" w:themeColor="text1"/>
          <w:sz w:val="32"/>
          <w:szCs w:val="32"/>
          <w14:textFill>
            <w14:solidFill>
              <w14:schemeClr w14:val="tx1"/>
            </w14:solidFill>
          </w14:textFill>
        </w:rPr>
        <w:t>知</w:t>
      </w:r>
      <w:bookmarkEnd w:id="6"/>
      <w:r>
        <w:rPr>
          <w:rFonts w:hint="eastAsia" w:ascii="宋体" w:hAnsi="宋体"/>
          <w:b/>
          <w:bCs/>
          <w:color w:val="000000" w:themeColor="text1"/>
          <w:sz w:val="32"/>
          <w:szCs w:val="32"/>
          <w14:textFill>
            <w14:solidFill>
              <w14:schemeClr w14:val="tx1"/>
            </w14:solidFill>
          </w14:textFill>
        </w:rPr>
        <w:t>前附表</w:t>
      </w:r>
      <w:bookmarkEnd w:id="7"/>
    </w:p>
    <w:tbl>
      <w:tblPr>
        <w:tblStyle w:val="5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7"/>
        <w:gridCol w:w="7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627"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7009" w:type="dxa"/>
            <w:vAlign w:val="center"/>
          </w:tcPr>
          <w:p>
            <w:pPr>
              <w:pStyle w:val="7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67"/>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627"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7009" w:type="dxa"/>
            <w:vAlign w:val="center"/>
          </w:tcPr>
          <w:p>
            <w:pPr>
              <w:pStyle w:val="7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bCs w:val="0"/>
                <w:color w:val="000000" w:themeColor="text1"/>
                <w:sz w:val="24"/>
                <w:szCs w:val="18"/>
                <w14:textFill>
                  <w14:solidFill>
                    <w14:schemeClr w14:val="tx1"/>
                  </w14:solidFill>
                </w14:textFill>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627"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009" w:type="dxa"/>
            <w:vAlign w:val="center"/>
          </w:tcPr>
          <w:p>
            <w:pPr>
              <w:tabs>
                <w:tab w:val="left" w:pos="2410"/>
              </w:tabs>
              <w:autoSpaceDE w:val="0"/>
              <w:autoSpaceDN w:val="0"/>
              <w:adjustRightInd w:val="0"/>
              <w:snapToGrid w:val="0"/>
              <w:spacing w:line="360" w:lineRule="auto"/>
              <w:rPr>
                <w:rFonts w:hint="eastAsia" w:ascii="宋体" w:hAnsi="宋体" w:eastAsia="宋体"/>
                <w:color w:val="000000" w:themeColor="text1"/>
                <w:kern w:val="0"/>
                <w:sz w:val="24"/>
                <w:szCs w:val="18"/>
                <w:lang w:eastAsia="zh-CN"/>
                <w14:textFill>
                  <w14:solidFill>
                    <w14:schemeClr w14:val="tx1"/>
                  </w14:solidFill>
                </w14:textFill>
              </w:rPr>
            </w:pPr>
            <w:r>
              <w:rPr>
                <w:rFonts w:hint="eastAsia" w:ascii="宋体" w:hAnsi="宋体"/>
                <w:color w:val="000000" w:themeColor="text1"/>
                <w:kern w:val="0"/>
                <w:sz w:val="24"/>
                <w:szCs w:val="18"/>
                <w:lang w:eastAsia="zh-CN"/>
                <w14:textFill>
                  <w14:solidFill>
                    <w14:schemeClr w14:val="tx1"/>
                  </w14:solidFill>
                </w14:textFill>
              </w:rPr>
              <w:t>合肥文旅篮球俱乐部人事劳务外包服务采购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627"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7009" w:type="dxa"/>
            <w:vAlign w:val="center"/>
          </w:tcPr>
          <w:p>
            <w:pPr>
              <w:autoSpaceDE w:val="0"/>
              <w:autoSpaceDN w:val="0"/>
              <w:adjustRightInd w:val="0"/>
              <w:spacing w:line="430" w:lineRule="exact"/>
              <w:jc w:val="left"/>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2024TYGSCG54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627"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项目性质</w:t>
            </w:r>
          </w:p>
        </w:tc>
        <w:tc>
          <w:tcPr>
            <w:tcW w:w="7009" w:type="dxa"/>
            <w:vAlign w:val="center"/>
          </w:tcPr>
          <w:p>
            <w:pPr>
              <w:pStyle w:val="76"/>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服务</w:t>
            </w:r>
            <w:r>
              <w:rPr>
                <w:rFonts w:hint="eastAsia"/>
                <w:b w:val="0"/>
                <w:bCs w:val="0"/>
                <w:color w:val="000000" w:themeColor="text1"/>
                <w:sz w:val="24"/>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627"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p>
        </w:tc>
        <w:tc>
          <w:tcPr>
            <w:tcW w:w="7009" w:type="dxa"/>
            <w:vAlign w:val="center"/>
          </w:tcPr>
          <w:p>
            <w:pPr>
              <w:pStyle w:val="76"/>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 xml:space="preserve">□财政投资    </w:t>
            </w:r>
            <w:r>
              <w:rPr>
                <w:rFonts w:hint="eastAsia"/>
                <w:b w:val="0"/>
                <w:bCs w:val="0"/>
                <w:color w:val="000000" w:themeColor="text1"/>
                <w:sz w:val="24"/>
                <w14:textFill>
                  <w14:solidFill>
                    <w14:schemeClr w14:val="tx1"/>
                  </w14:solidFill>
                </w14:textFill>
              </w:rPr>
              <w:sym w:font="Wingdings" w:char="F0FE"/>
            </w:r>
            <w:r>
              <w:rPr>
                <w:rFonts w:hint="eastAsia"/>
                <w:b w:val="0"/>
                <w:bCs w:val="0"/>
                <w:color w:val="000000" w:themeColor="text1"/>
                <w:sz w:val="24"/>
                <w14:textFill>
                  <w14:solidFill>
                    <w14:schemeClr w14:val="tx1"/>
                  </w14:solidFill>
                </w14:textFill>
              </w:rPr>
              <w:t>委托人</w:t>
            </w:r>
            <w:r>
              <w:rPr>
                <w:rFonts w:hint="eastAsia"/>
                <w:b w:val="0"/>
                <w:color w:val="000000" w:themeColor="text1"/>
                <w:sz w:val="24"/>
                <w14:textFill>
                  <w14:solidFill>
                    <w14:schemeClr w14:val="tx1"/>
                  </w14:solidFill>
                </w14:textFill>
              </w:rPr>
              <w:t xml:space="preserve">自筹    </w:t>
            </w:r>
            <w:r>
              <w:rPr>
                <w:rFonts w:hint="eastAsia"/>
                <w:b w:val="0"/>
                <w:bCs w:val="0"/>
                <w:color w:val="000000" w:themeColor="text1"/>
                <w:sz w:val="24"/>
                <w14:textFill>
                  <w14:solidFill>
                    <w14:schemeClr w14:val="tx1"/>
                  </w14:solidFill>
                </w14:textFill>
              </w:rPr>
              <w:t>□</w:t>
            </w:r>
            <w:r>
              <w:rPr>
                <w:rFonts w:hint="eastAsia"/>
                <w:b w:val="0"/>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w:t>
            </w:r>
          </w:p>
        </w:tc>
        <w:tc>
          <w:tcPr>
            <w:tcW w:w="1627" w:type="dxa"/>
          </w:tcPr>
          <w:p>
            <w:pPr>
              <w:spacing w:line="500" w:lineRule="exact"/>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标段划分</w:t>
            </w:r>
          </w:p>
        </w:tc>
        <w:tc>
          <w:tcPr>
            <w:tcW w:w="7009" w:type="dxa"/>
            <w:vAlign w:val="center"/>
          </w:tcPr>
          <w:p>
            <w:pPr>
              <w:spacing w:line="500" w:lineRule="exact"/>
              <w:ind w:left="841" w:hanging="841"/>
              <w:rPr>
                <w:rFonts w:ascii="宋体" w:hAnsi="宋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sym w:font="Wingdings" w:char="F0FE"/>
            </w:r>
            <w:r>
              <w:rPr>
                <w:rFonts w:hint="eastAsia" w:ascii="宋体" w:hAnsi="宋体"/>
                <w:color w:val="000000" w:themeColor="text1"/>
                <w:sz w:val="24"/>
                <w14:textFill>
                  <w14:solidFill>
                    <w14:schemeClr w14:val="tx1"/>
                  </w14:solidFill>
                </w14:textFill>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09" w:type="dxa"/>
            <w:vAlign w:val="center"/>
          </w:tcPr>
          <w:p>
            <w:pPr>
              <w:spacing w:line="500" w:lineRule="exact"/>
              <w:ind w:right="102"/>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7009"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sz w:val="24"/>
                <w:lang w:val="en-US" w:eastAsia="zh-CN"/>
              </w:rPr>
            </w:pPr>
            <w:r>
              <w:rPr>
                <w:rFonts w:hint="eastAsia" w:ascii="宋体" w:hAnsi="宋体"/>
                <w:bCs/>
                <w:color w:val="auto"/>
                <w:sz w:val="24"/>
                <w:lang w:val="en-US" w:eastAsia="zh-CN"/>
              </w:rPr>
              <w:t>招标人按月根据中标人提供劳务人员的具体人数、期限及本合同约定费用标准向乙方支付劳务费用。招标人每月开始的前 20 日内核定乙方上一月指派至招标人处工作人员的具体人数、出勤天数、课时等相关材料，经招标人书面确认并收到中标人提供相应数额的发票后，招标人安排付款，向中标人支付上一【月】的服务费用。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bCs/>
                <w:color w:val="auto"/>
                <w:sz w:val="24"/>
              </w:rPr>
            </w:pPr>
            <w:r>
              <w:rPr>
                <w:rFonts w:hint="eastAsia" w:ascii="宋体" w:hAnsi="宋体"/>
                <w:bCs/>
                <w:color w:val="auto"/>
                <w:sz w:val="24"/>
              </w:rPr>
              <w:t>付款前中标人需向委托人交付等额的合法有效的增值税专用发票，否则委托人有权拒绝或者延迟付款，且不承担违约责任。</w:t>
            </w:r>
          </w:p>
          <w:p>
            <w:pPr>
              <w:spacing w:line="360" w:lineRule="auto"/>
              <w:jc w:val="left"/>
              <w:rPr>
                <w:rFonts w:ascii="宋体" w:hAnsi="宋体"/>
                <w:bCs/>
                <w:color w:val="auto"/>
                <w:sz w:val="24"/>
              </w:rPr>
            </w:pPr>
            <w:r>
              <w:rPr>
                <w:rFonts w:hint="eastAsia" w:ascii="宋体" w:hAnsi="宋体"/>
                <w:bCs/>
                <w:color w:val="auto"/>
                <w:sz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联合体投标</w:t>
            </w:r>
          </w:p>
        </w:tc>
        <w:tc>
          <w:tcPr>
            <w:tcW w:w="7009" w:type="dxa"/>
            <w:vAlign w:val="center"/>
          </w:tcPr>
          <w:p>
            <w:pPr>
              <w:spacing w:line="500" w:lineRule="exact"/>
              <w:rPr>
                <w:rFonts w:ascii="宋体" w:hAnsi="宋体"/>
                <w:color w:val="auto"/>
                <w:sz w:val="24"/>
              </w:rPr>
            </w:pPr>
            <w:r>
              <w:rPr>
                <w:rFonts w:hint="eastAsia" w:ascii="宋体" w:hAnsi="宋体"/>
                <w:color w:val="auto"/>
                <w:sz w:val="24"/>
              </w:rPr>
              <w:t>□</w:t>
            </w:r>
            <w:r>
              <w:rPr>
                <w:rFonts w:hint="eastAsia" w:ascii="宋体" w:hAnsi="宋体"/>
                <w:color w:val="auto"/>
                <w:sz w:val="24"/>
                <w:lang w:val="zh-CN"/>
              </w:rPr>
              <w:t xml:space="preserve">接受  </w:t>
            </w:r>
            <w:r>
              <w:rPr>
                <w:b/>
                <w:bCs/>
                <w:color w:val="auto"/>
                <w:sz w:val="24"/>
              </w:rPr>
              <w:sym w:font="Wingdings" w:char="F0FE"/>
            </w:r>
            <w:r>
              <w:rPr>
                <w:rFonts w:hint="eastAsia" w:ascii="宋体" w:hAnsi="宋体"/>
                <w:color w:val="auto"/>
                <w:sz w:val="24"/>
              </w:rPr>
              <w:t>不</w:t>
            </w:r>
            <w:r>
              <w:rPr>
                <w:rFonts w:hint="eastAsia" w:ascii="宋体" w:hAnsi="宋体"/>
                <w:color w:val="auto"/>
                <w:sz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投标有效期</w:t>
            </w:r>
          </w:p>
        </w:tc>
        <w:tc>
          <w:tcPr>
            <w:tcW w:w="7009" w:type="dxa"/>
            <w:vAlign w:val="center"/>
          </w:tcPr>
          <w:p>
            <w:pPr>
              <w:spacing w:line="500" w:lineRule="exact"/>
              <w:rPr>
                <w:rFonts w:ascii="宋体" w:hAnsi="宋体"/>
                <w:color w:val="auto"/>
                <w:sz w:val="24"/>
              </w:rPr>
            </w:pPr>
            <w:r>
              <w:rPr>
                <w:rFonts w:ascii="宋体" w:hAnsi="宋体"/>
                <w:color w:val="auto"/>
                <w:sz w:val="24"/>
              </w:rPr>
              <w:t>3</w:t>
            </w:r>
            <w:r>
              <w:rPr>
                <w:rFonts w:hint="eastAsia" w:ascii="宋体" w:hAnsi="宋体"/>
                <w:color w:val="auto"/>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地点</w:t>
            </w:r>
          </w:p>
        </w:tc>
        <w:tc>
          <w:tcPr>
            <w:tcW w:w="7009" w:type="dxa"/>
            <w:vAlign w:val="center"/>
          </w:tcPr>
          <w:p>
            <w:pPr>
              <w:spacing w:line="500" w:lineRule="exact"/>
              <w:rPr>
                <w:rFonts w:ascii="宋体" w:hAnsi="宋体"/>
                <w:color w:val="auto"/>
                <w:kern w:val="0"/>
                <w:sz w:val="24"/>
              </w:rPr>
            </w:pPr>
            <w:r>
              <w:rPr>
                <w:rFonts w:hint="eastAsia" w:ascii="宋体" w:hAnsi="宋体"/>
                <w:color w:val="auto"/>
                <w:kern w:val="0"/>
                <w:sz w:val="24"/>
              </w:rPr>
              <w:t>合肥体育中心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期限</w:t>
            </w:r>
          </w:p>
        </w:tc>
        <w:tc>
          <w:tcPr>
            <w:tcW w:w="7009" w:type="dxa"/>
            <w:vAlign w:val="center"/>
          </w:tcPr>
          <w:p>
            <w:pPr>
              <w:autoSpaceDE w:val="0"/>
              <w:autoSpaceDN w:val="0"/>
              <w:adjustRightInd w:val="0"/>
              <w:spacing w:line="440" w:lineRule="exact"/>
              <w:jc w:val="left"/>
              <w:rPr>
                <w:rFonts w:hint="default" w:ascii="宋体" w:hAnsi="宋体" w:eastAsia="宋体" w:cs="宋体"/>
                <w:b/>
                <w:color w:val="auto"/>
                <w:kern w:val="0"/>
                <w:sz w:val="24"/>
                <w:lang w:val="en-US" w:eastAsia="zh-CN"/>
              </w:rPr>
            </w:pPr>
            <w:r>
              <w:rPr>
                <w:rFonts w:hint="eastAsia" w:ascii="宋体" w:hAnsi="宋体"/>
                <w:color w:val="auto"/>
                <w:sz w:val="24"/>
              </w:rPr>
              <w:t>自合同签订之日起一年</w:t>
            </w:r>
            <w:r>
              <w:rPr>
                <w:rFonts w:hint="eastAsia" w:ascii="宋体" w:hAnsi="宋体"/>
                <w:color w:val="auto"/>
                <w:sz w:val="24"/>
                <w:lang w:eastAsia="zh-CN"/>
              </w:rPr>
              <w:t>，</w:t>
            </w:r>
            <w:r>
              <w:rPr>
                <w:rFonts w:hint="eastAsia" w:ascii="宋体" w:hAnsi="宋体"/>
                <w:color w:val="auto"/>
                <w:sz w:val="24"/>
                <w:lang w:val="en-US" w:eastAsia="zh-CN"/>
              </w:rPr>
              <w:t>一年后可视服务情况进行续约。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627" w:type="dxa"/>
            <w:vAlign w:val="center"/>
          </w:tcPr>
          <w:p>
            <w:pPr>
              <w:keepNext w:val="0"/>
              <w:keepLines w:val="0"/>
              <w:widowControl/>
              <w:suppressLineNumbers w:val="0"/>
              <w:spacing w:line="500" w:lineRule="exact"/>
              <w:jc w:val="center"/>
              <w:rPr>
                <w:rFonts w:hint="eastAsia" w:ascii="宋体" w:hAnsi="宋体" w:eastAsia="宋体" w:cs="Times New Roman"/>
                <w:color w:val="000000"/>
                <w:sz w:val="24"/>
                <w:lang w:val="zh-CN"/>
              </w:rPr>
            </w:pPr>
            <w:r>
              <w:rPr>
                <w:rFonts w:hint="eastAsia" w:ascii="宋体" w:hAnsi="宋体" w:eastAsia="宋体" w:cs="Times New Roman"/>
                <w:color w:val="000000"/>
                <w:kern w:val="2"/>
                <w:sz w:val="24"/>
                <w:szCs w:val="22"/>
                <w:lang w:val="zh-CN" w:eastAsia="zh-CN" w:bidi="ar"/>
              </w:rPr>
              <w:t>报价方式</w:t>
            </w:r>
          </w:p>
          <w:p>
            <w:pPr>
              <w:spacing w:line="500" w:lineRule="exact"/>
              <w:jc w:val="center"/>
              <w:rPr>
                <w:rFonts w:ascii="宋体" w:hAnsi="宋体"/>
                <w:bCs/>
                <w:color w:val="000000" w:themeColor="text1"/>
                <w:sz w:val="24"/>
                <w14:textFill>
                  <w14:solidFill>
                    <w14:schemeClr w14:val="tx1"/>
                  </w14:solidFill>
                </w14:textFill>
              </w:rPr>
            </w:pPr>
          </w:p>
        </w:tc>
        <w:tc>
          <w:tcPr>
            <w:tcW w:w="7009" w:type="dxa"/>
            <w:vAlign w:val="top"/>
          </w:tcPr>
          <w:p>
            <w:pPr>
              <w:keepNext w:val="0"/>
              <w:keepLines w:val="0"/>
              <w:widowControl/>
              <w:suppressLineNumbers w:val="0"/>
              <w:autoSpaceDE w:val="0"/>
              <w:autoSpaceDN w:val="0"/>
              <w:adjustRightInd w:val="0"/>
              <w:spacing w:line="440" w:lineRule="exact"/>
              <w:jc w:val="left"/>
              <w:rPr>
                <w:rFonts w:hint="eastAsia" w:ascii="宋体" w:hAnsi="宋体" w:eastAsia="宋体" w:cs="Times New Roman"/>
                <w:color w:val="000000"/>
                <w:sz w:val="24"/>
                <w:lang w:bidi="ar"/>
              </w:rPr>
            </w:pPr>
            <w:r>
              <w:rPr>
                <w:rFonts w:hint="eastAsia" w:ascii="宋体" w:hAnsi="宋体" w:eastAsia="宋体" w:cs="Times New Roman"/>
                <w:color w:val="000000"/>
                <w:kern w:val="2"/>
                <w:sz w:val="24"/>
                <w:szCs w:val="22"/>
                <w:lang w:val="en-US" w:eastAsia="zh-CN" w:bidi="ar"/>
              </w:rPr>
              <w:t xml:space="preserve">□总价：___ </w:t>
            </w:r>
          </w:p>
          <w:p>
            <w:pPr>
              <w:keepNext w:val="0"/>
              <w:keepLines w:val="0"/>
              <w:widowControl/>
              <w:suppressLineNumbers w:val="0"/>
              <w:autoSpaceDE w:val="0"/>
              <w:autoSpaceDN w:val="0"/>
              <w:adjustRightInd w:val="0"/>
              <w:spacing w:line="440" w:lineRule="exact"/>
              <w:jc w:val="left"/>
              <w:rPr>
                <w:rFonts w:hint="eastAsia" w:ascii="宋体" w:hAnsi="宋体" w:eastAsia="宋体" w:cs="Times New Roman"/>
                <w:color w:val="000000"/>
                <w:sz w:val="24"/>
                <w:lang w:bidi="ar"/>
              </w:rPr>
            </w:pPr>
            <w:r>
              <w:rPr>
                <w:rFonts w:hint="eastAsia" w:ascii="宋体" w:hAnsi="宋体" w:eastAsia="宋体" w:cs="Times New Roman"/>
                <w:color w:val="000000"/>
                <w:kern w:val="2"/>
                <w:sz w:val="24"/>
                <w:szCs w:val="22"/>
                <w:lang w:val="en-US" w:eastAsia="zh-CN" w:bidi="ar"/>
              </w:rPr>
              <w:t xml:space="preserve">□单价：___ </w:t>
            </w:r>
          </w:p>
          <w:p>
            <w:pPr>
              <w:keepNext w:val="0"/>
              <w:keepLines w:val="0"/>
              <w:widowControl/>
              <w:suppressLineNumbers w:val="0"/>
              <w:autoSpaceDE w:val="0"/>
              <w:autoSpaceDN w:val="0"/>
              <w:adjustRightInd w:val="0"/>
              <w:spacing w:line="440" w:lineRule="exact"/>
              <w:jc w:val="left"/>
              <w:rPr>
                <w:rFonts w:hint="eastAsia" w:ascii="宋体" w:hAnsi="宋体" w:eastAsia="宋体" w:cs="Times New Roman"/>
                <w:color w:val="000000"/>
                <w:sz w:val="24"/>
                <w:lang w:bidi="ar"/>
              </w:rPr>
            </w:pPr>
            <w:r>
              <w:rPr>
                <w:rFonts w:hint="eastAsia" w:ascii="宋体" w:hAnsi="宋体" w:eastAsia="宋体" w:cs="Times New Roman"/>
                <w:color w:val="000000"/>
                <w:kern w:val="2"/>
                <w:sz w:val="24"/>
                <w:szCs w:val="22"/>
                <w:lang w:val="en-US" w:eastAsia="zh-CN" w:bidi="ar"/>
              </w:rPr>
              <w:t>☑费率：详见“第四章 招标需求”</w:t>
            </w:r>
          </w:p>
          <w:p>
            <w:pPr>
              <w:widowControl/>
              <w:autoSpaceDE w:val="0"/>
              <w:autoSpaceDN w:val="0"/>
              <w:adjustRightInd w:val="0"/>
              <w:spacing w:line="440" w:lineRule="exact"/>
              <w:jc w:val="left"/>
              <w:rPr>
                <w:rFonts w:ascii="宋体" w:hAnsi="宋体"/>
                <w:color w:val="000000" w:themeColor="text1"/>
                <w:sz w:val="24"/>
                <w:lang w:val="zh-CN"/>
                <w14:textFill>
                  <w14:solidFill>
                    <w14:schemeClr w14:val="tx1"/>
                  </w14:solidFill>
                </w14:textFill>
              </w:rPr>
            </w:pPr>
            <w:r>
              <w:rPr>
                <w:rFonts w:hint="eastAsia" w:ascii="宋体" w:hAnsi="宋体" w:eastAsia="宋体" w:cs="Times New Roman"/>
                <w:color w:val="000000"/>
                <w:kern w:val="2"/>
                <w:sz w:val="24"/>
                <w:szCs w:val="22"/>
                <w:lang w:val="en-US" w:eastAsia="zh-CN" w:bidi="ar"/>
              </w:rPr>
              <w:t>□定价：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627"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w:t>
            </w:r>
          </w:p>
        </w:tc>
        <w:tc>
          <w:tcPr>
            <w:tcW w:w="7009" w:type="dxa"/>
            <w:vAlign w:val="center"/>
          </w:tcPr>
          <w:p>
            <w:pPr>
              <w:spacing w:line="500" w:lineRule="exact"/>
              <w:rPr>
                <w:b/>
                <w:bCs/>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p>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及地点</w:t>
            </w:r>
          </w:p>
        </w:tc>
        <w:tc>
          <w:tcPr>
            <w:tcW w:w="7009" w:type="dxa"/>
            <w:vAlign w:val="center"/>
          </w:tcPr>
          <w:p>
            <w:pPr>
              <w:spacing w:line="500" w:lineRule="exact"/>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r>
              <w:rPr>
                <w:rFonts w:hint="eastAsia" w:ascii="宋体" w:hAnsi="宋体"/>
                <w:color w:val="000000" w:themeColor="text1"/>
                <w:sz w:val="24"/>
                <w:lang w:val="zh-CN"/>
                <w14:textFill>
                  <w14:solidFill>
                    <w14:schemeClr w14:val="tx1"/>
                  </w14:solidFill>
                </w14:textFill>
              </w:rPr>
              <w:t>详见招标公告</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开标地点：</w:t>
            </w:r>
            <w:r>
              <w:rPr>
                <w:rFonts w:hint="eastAsia" w:ascii="宋体" w:hAnsi="宋体"/>
                <w:color w:val="000000" w:themeColor="text1"/>
                <w:sz w:val="24"/>
                <w:lang w:val="zh-CN"/>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评标办法</w:t>
            </w:r>
          </w:p>
        </w:tc>
        <w:tc>
          <w:tcPr>
            <w:tcW w:w="7009"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lang w:val="en-US" w:eastAsia="zh-CN"/>
                <w14:textFill>
                  <w14:solidFill>
                    <w14:schemeClr w14:val="tx1"/>
                  </w14:solidFill>
                </w14:textFill>
              </w:rPr>
              <w:t>综合评分</w:t>
            </w:r>
            <w:r>
              <w:rPr>
                <w:rFonts w:hint="eastAsia" w:ascii="宋体" w:hAnsi="宋体"/>
                <w:color w:val="000000" w:themeColor="text1"/>
                <w:sz w:val="24"/>
                <w:u w:val="single"/>
                <w14:textFill>
                  <w14:solidFill>
                    <w14:schemeClr w14:val="tx1"/>
                  </w14:solidFill>
                </w14:textFill>
              </w:rPr>
              <w:t>法</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6</w:t>
            </w:r>
          </w:p>
        </w:tc>
        <w:tc>
          <w:tcPr>
            <w:tcW w:w="1627"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现场</w:t>
            </w:r>
          </w:p>
        </w:tc>
        <w:tc>
          <w:tcPr>
            <w:tcW w:w="7009"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自行</w:t>
            </w: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627" w:type="dxa"/>
            <w:vAlign w:val="center"/>
          </w:tcPr>
          <w:p>
            <w:pPr>
              <w:spacing w:line="50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7009" w:type="dxa"/>
            <w:vAlign w:val="center"/>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1.履约保证金数额：</w:t>
            </w:r>
            <w:r>
              <w:rPr>
                <w:rFonts w:hint="eastAsia" w:ascii="宋体" w:hAnsi="宋体"/>
                <w:color w:val="000000" w:themeColor="text1"/>
                <w:sz w:val="24"/>
                <w:szCs w:val="24"/>
                <w:lang w:val="en-US" w:eastAsia="zh-CN"/>
                <w14:textFill>
                  <w14:solidFill>
                    <w14:schemeClr w14:val="tx1"/>
                  </w14:solidFill>
                </w14:textFill>
              </w:rPr>
              <w:t>项目概算</w:t>
            </w:r>
            <w:r>
              <w:rPr>
                <w:rFonts w:hint="eastAsia" w:ascii="宋体" w:hAnsi="宋体"/>
                <w:color w:val="000000" w:themeColor="text1"/>
                <w:sz w:val="24"/>
                <w:szCs w:val="24"/>
                <w14:textFill>
                  <w14:solidFill>
                    <w14:schemeClr w14:val="tx1"/>
                  </w14:solidFill>
                </w14:textFill>
              </w:rPr>
              <w:t>价的</w:t>
            </w:r>
            <w:r>
              <w:rPr>
                <w:rFonts w:hint="eastAsia"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2.收受方式为：□现金保证 □现金支票 □银行汇票</w:t>
            </w:r>
          </w:p>
          <w:p>
            <w:pPr>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□银行保函</w:t>
            </w:r>
            <w:r>
              <w:rPr>
                <w:rFonts w:hint="eastAsia" w:ascii="MS Mincho" w:hAnsi="MS Mincho" w:eastAsia="MS Mincho" w:cs="MS Mincho"/>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银行转账 □工程担保  □保证保险</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3.收受人为:</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招标人、</w:t>
            </w:r>
            <w:r>
              <w:rPr>
                <w:rFonts w:ascii="宋体" w:hAnsi="宋体"/>
                <w:color w:val="000000" w:themeColor="text1"/>
                <w:sz w:val="24"/>
                <w:szCs w:val="24"/>
                <w14:textFill>
                  <w14:solidFill>
                    <w14:schemeClr w14:val="tx1"/>
                  </w14:solidFill>
                </w14:textFill>
              </w:rPr>
              <w:sym w:font="Wingdings" w:char="00A8"/>
            </w:r>
            <w:r>
              <w:rPr>
                <w:rFonts w:hint="eastAsia" w:ascii="宋体" w:hAnsi="宋体"/>
                <w:color w:val="000000" w:themeColor="text1"/>
                <w:sz w:val="24"/>
                <w:szCs w:val="24"/>
                <w14:textFill>
                  <w14:solidFill>
                    <w14:schemeClr w14:val="tx1"/>
                  </w14:solidFill>
                </w14:textFill>
              </w:rPr>
              <w:t>委托人</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4.提交时限：合同签订前按规定提交履约保证金，若中标人在规定时限内未提交保证金的，招标人将书面通知中标人，</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日内不能办理的，招标人将有权取消其中标资格。</w:t>
            </w:r>
          </w:p>
          <w:p>
            <w:pPr>
              <w:adjustRightInd w:val="0"/>
              <w:snapToGrid w:val="0"/>
              <w:spacing w:line="44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5.退还：</w:t>
            </w:r>
            <w:r>
              <w:rPr>
                <w:rFonts w:hint="eastAsia" w:ascii="宋体" w:hAnsi="宋体"/>
                <w:color w:val="000000" w:themeColor="text1"/>
                <w:sz w:val="24"/>
                <w:szCs w:val="24"/>
                <w:u w:val="single"/>
                <w14:textFill>
                  <w14:solidFill>
                    <w14:schemeClr w14:val="tx1"/>
                  </w14:solidFill>
                </w14:textFill>
              </w:rPr>
              <w:t>合同履行完成后30日内一次性无息退还。</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6.如采用银行保函，银行保函由合肥本地银行或在合肥具有分支机构的银行出具的见索即付无条件保函。</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627"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业绩要求</w:t>
            </w:r>
          </w:p>
        </w:tc>
        <w:tc>
          <w:tcPr>
            <w:tcW w:w="7009"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本招标文件中要求的业绩须为:</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52"/>
            </w:r>
            <w:r>
              <w:rPr>
                <w:rFonts w:hint="eastAsia" w:ascii="宋体" w:hAnsi="宋体"/>
                <w:b/>
                <w:bCs/>
                <w:color w:val="000000" w:themeColor="text1"/>
                <w:sz w:val="24"/>
                <w:szCs w:val="24"/>
                <w14:textFill>
                  <w14:solidFill>
                    <w14:schemeClr w14:val="tx1"/>
                  </w14:solidFill>
                </w14:textFill>
              </w:rPr>
              <w:t>已完成的业绩：投标文件中提供业绩合同扫描件。</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A3"/>
            </w:r>
            <w:r>
              <w:rPr>
                <w:rFonts w:hint="eastAsia" w:ascii="宋体" w:hAnsi="宋体"/>
                <w:b/>
                <w:bCs/>
                <w:color w:val="000000" w:themeColor="text1"/>
                <w:sz w:val="24"/>
                <w:szCs w:val="24"/>
                <w14:textFill>
                  <w14:solidFill>
                    <w14:schemeClr w14:val="tx1"/>
                  </w14:solidFill>
                </w14:textFill>
              </w:rPr>
              <w:t>正在履约或已完成的业绩均可：投标文件中提供业绩合同扫描件。</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备注：已签订合同但尚未实施的业绩不予认可。即截至投标截止时间，项目如存在目前尚未开始履约、人员进场但尚未实质性开展、处于暂停等情况的，该业绩不予认可。</w:t>
            </w:r>
          </w:p>
        </w:tc>
      </w:tr>
    </w:tbl>
    <w:p>
      <w:pPr>
        <w:rPr>
          <w:color w:val="000000" w:themeColor="text1"/>
          <w14:textFill>
            <w14:solidFill>
              <w14:schemeClr w14:val="tx1"/>
            </w14:solidFill>
          </w14:textFill>
        </w:rPr>
      </w:pPr>
      <w:bookmarkStart w:id="8" w:name="_Hlt509650027"/>
      <w:bookmarkEnd w:id="8"/>
      <w:bookmarkStart w:id="9" w:name="_Hlt519045778"/>
      <w:bookmarkEnd w:id="9"/>
      <w:bookmarkStart w:id="10" w:name="_Toc7187421"/>
      <w:bookmarkStart w:id="11" w:name="_Toc459990137"/>
      <w:bookmarkStart w:id="12" w:name="_Toc50836358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spacing w:before="0" w:line="500" w:lineRule="exact"/>
        <w:jc w:val="center"/>
        <w:rPr>
          <w:rFonts w:hint="eastAsia" w:ascii="宋体" w:hAnsi="宋体"/>
          <w:color w:val="000000" w:themeColor="text1"/>
          <w14:textFill>
            <w14:solidFill>
              <w14:schemeClr w14:val="tx1"/>
            </w14:solidFill>
          </w14:textFill>
        </w:rPr>
      </w:pPr>
      <w:bookmarkStart w:id="13" w:name="_Toc25871"/>
    </w:p>
    <w:p>
      <w:pPr>
        <w:pStyle w:val="2"/>
        <w:spacing w:before="0" w:line="5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第三章 投标人须知</w:t>
      </w:r>
      <w:bookmarkEnd w:id="10"/>
      <w:bookmarkEnd w:id="13"/>
      <w:bookmarkStart w:id="14" w:name="_Toc459990138"/>
    </w:p>
    <w:bookmarkEnd w:id="11"/>
    <w:bookmarkEnd w:id="12"/>
    <w:bookmarkEnd w:id="14"/>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5" w:name="_Hlt509650351"/>
      <w:bookmarkEnd w:id="15"/>
      <w:bookmarkStart w:id="16" w:name="_Hlt516969057"/>
      <w:bookmarkEnd w:id="16"/>
      <w:bookmarkStart w:id="17" w:name="_Hlt204508754"/>
      <w:bookmarkEnd w:id="17"/>
      <w:bookmarkStart w:id="18" w:name="_Toc23746"/>
      <w:bookmarkStart w:id="19" w:name="_Toc22888330"/>
      <w:bookmarkStart w:id="20" w:name="_Toc51505239"/>
      <w:bookmarkStart w:id="21" w:name="_Toc25480"/>
      <w:bookmarkStart w:id="22" w:name="_Toc27068"/>
      <w:bookmarkStart w:id="23" w:name="_Toc19733"/>
      <w:bookmarkStart w:id="24" w:name="_Toc508363595"/>
      <w:r>
        <w:rPr>
          <w:rFonts w:hint="eastAsia" w:ascii="宋体" w:hAnsi="宋体"/>
          <w:b/>
          <w:bCs/>
          <w:color w:val="000000" w:themeColor="text1"/>
          <w:sz w:val="28"/>
          <w:szCs w:val="32"/>
          <w14:textFill>
            <w14:solidFill>
              <w14:schemeClr w14:val="tx1"/>
            </w14:solidFill>
          </w14:textFill>
        </w:rPr>
        <w:t>一．投标文件的编制</w:t>
      </w:r>
      <w:bookmarkEnd w:id="18"/>
      <w:bookmarkEnd w:id="19"/>
      <w:bookmarkEnd w:id="20"/>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5" w:name="_Toc459990139"/>
      <w:bookmarkStart w:id="26" w:name="_Toc31055"/>
      <w:bookmarkStart w:id="27" w:name="_Toc19773336"/>
      <w:bookmarkStart w:id="28" w:name="_Toc7187423"/>
      <w:bookmarkStart w:id="29" w:name="_Toc22888332"/>
      <w:bookmarkStart w:id="30" w:name="_Toc51505241"/>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25"/>
      <w:bookmarkEnd w:id="26"/>
      <w:bookmarkEnd w:id="27"/>
      <w:bookmarkEnd w:id="28"/>
      <w:bookmarkEnd w:id="29"/>
      <w:bookmarkEnd w:id="30"/>
      <w:bookmarkStart w:id="31" w:name="_Hlt509649414"/>
      <w:bookmarkEnd w:id="31"/>
    </w:p>
    <w:p>
      <w:pPr>
        <w:widowControl/>
        <w:spacing w:line="360" w:lineRule="auto"/>
        <w:rPr>
          <w:rFonts w:ascii="宋体" w:hAnsi="宋体" w:cs="宋体"/>
          <w:b/>
          <w:color w:val="000000" w:themeColor="text1"/>
          <w:kern w:val="0"/>
          <w:sz w:val="24"/>
          <w14:textFill>
            <w14:solidFill>
              <w14:schemeClr w14:val="tx1"/>
            </w14:solidFill>
          </w14:textFill>
        </w:rPr>
      </w:pPr>
      <w:bookmarkStart w:id="32" w:name="_Toc459990140"/>
      <w:bookmarkStart w:id="33" w:name="_Toc516969091"/>
      <w:bookmarkStart w:id="34"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widowControl/>
        <w:spacing w:line="360" w:lineRule="auto"/>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35" w:name="_Toc51505242"/>
      <w:bookmarkStart w:id="36" w:name="_Toc22888333"/>
      <w:bookmarkStart w:id="37" w:name="_Toc7187424"/>
      <w:bookmarkStart w:id="38" w:name="_Toc9817"/>
      <w:bookmarkStart w:id="39" w:name="_Toc19773337"/>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32"/>
      <w:r>
        <w:rPr>
          <w:rFonts w:hint="eastAsia" w:ascii="宋体" w:hAnsi="宋体"/>
          <w:b/>
          <w:bCs/>
          <w:color w:val="000000" w:themeColor="text1"/>
          <w:sz w:val="28"/>
          <w:szCs w:val="32"/>
          <w14:textFill>
            <w14:solidFill>
              <w14:schemeClr w14:val="tx1"/>
            </w14:solidFill>
          </w14:textFill>
        </w:rPr>
        <w:t>开标、评标及定标</w:t>
      </w:r>
      <w:bookmarkEnd w:id="35"/>
      <w:bookmarkEnd w:id="36"/>
      <w:bookmarkEnd w:id="37"/>
      <w:bookmarkEnd w:id="38"/>
      <w:bookmarkEnd w:id="39"/>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2评标方法：</w:t>
      </w:r>
      <w:r>
        <w:rPr>
          <w:rFonts w:hint="eastAsia" w:ascii="宋体" w:hAnsi="宋体"/>
          <w:color w:val="000000" w:themeColor="text1"/>
          <w:sz w:val="24"/>
          <w14:textFill>
            <w14:solidFill>
              <w14:schemeClr w14:val="tx1"/>
            </w14:solidFill>
          </w14:textFill>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3.6.8评标委员会评议认为构成废标的其他情况；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3.6.9投标人未按要求提交投标保证金的；</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3.6.10</w:t>
      </w:r>
      <w:r>
        <w:rPr>
          <w:rFonts w:hint="eastAsia" w:ascii="宋体" w:hAnsi="宋体"/>
          <w:color w:val="000000" w:themeColor="text1"/>
          <w:sz w:val="24"/>
          <w:szCs w:val="24"/>
          <w14:textFill>
            <w14:solidFill>
              <w14:schemeClr w14:val="tx1"/>
            </w14:solidFill>
          </w14:textFill>
        </w:rPr>
        <w:t>其他未实质性响应招标文件要求的。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4.3原则上把合同授予实质上响应招标文件要求的排名最前的中标候选人或通过上条资格审查的中标候选人。 </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14:textFill>
            <w14:solidFill>
              <w14:schemeClr w14:val="tx1"/>
            </w14:solidFill>
          </w14:textFill>
        </w:rPr>
        <w:t>(http://www.hftycy.com/)发布。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0" w:name="_Toc22888334"/>
      <w:bookmarkStart w:id="41" w:name="_Toc51505243"/>
      <w:bookmarkStart w:id="42" w:name="_Toc20006"/>
      <w:bookmarkStart w:id="43" w:name="_Toc19773338"/>
      <w:bookmarkStart w:id="44" w:name="_Toc7187425"/>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40"/>
      <w:bookmarkEnd w:id="41"/>
      <w:bookmarkEnd w:id="42"/>
      <w:bookmarkEnd w:id="43"/>
      <w:bookmarkEnd w:id="44"/>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5" w:name="_Toc7187426"/>
      <w:bookmarkStart w:id="46" w:name="_Toc20524"/>
      <w:bookmarkStart w:id="47" w:name="_Toc22888335"/>
      <w:bookmarkStart w:id="48" w:name="_Toc19773339"/>
      <w:bookmarkStart w:id="49" w:name="_Toc51505244"/>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45"/>
      <w:bookmarkEnd w:id="46"/>
      <w:bookmarkEnd w:id="47"/>
      <w:bookmarkEnd w:id="48"/>
      <w:bookmarkEnd w:id="49"/>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w:t>
      </w:r>
      <w:bookmarkEnd w:id="33"/>
      <w:bookmarkEnd w:id="34"/>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50" w:name="_Toc22888336"/>
      <w:bookmarkStart w:id="51" w:name="_Toc51505245"/>
      <w:bookmarkStart w:id="52" w:name="_Toc2884"/>
      <w:bookmarkStart w:id="53" w:name="_Toc19773340"/>
      <w:bookmarkStart w:id="54" w:name="_Toc7187427"/>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50"/>
      <w:bookmarkEnd w:id="51"/>
      <w:bookmarkEnd w:id="52"/>
      <w:bookmarkEnd w:id="53"/>
      <w:bookmarkEnd w:id="54"/>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55" w:name="_Toc51505246"/>
      <w:bookmarkStart w:id="56" w:name="_Toc22888337"/>
      <w:bookmarkStart w:id="57" w:name="_Toc7187428"/>
      <w:bookmarkStart w:id="58" w:name="_Toc19773341"/>
      <w:bookmarkStart w:id="59" w:name="_Toc20014"/>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55"/>
      <w:bookmarkEnd w:id="56"/>
      <w:bookmarkEnd w:id="57"/>
      <w:bookmarkEnd w:id="58"/>
      <w:bookmarkEnd w:id="59"/>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1.履约保证金</w:t>
      </w:r>
    </w:p>
    <w:p>
      <w:pPr>
        <w:spacing w:line="360" w:lineRule="auto"/>
        <w:ind w:firstLine="549"/>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1.2投标人须知前附表约定收取履约保证金或免收履约保证金的，从其规定。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2.5中标人不与委托人签订合同的，招标人可单方面取消其中标资格，并追究其责任。</w:t>
      </w:r>
    </w:p>
    <w:p>
      <w:pPr>
        <w:pStyle w:val="79"/>
        <w:numPr>
          <w:ilvl w:val="1"/>
          <w:numId w:val="5"/>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合同履行完毕后，经委托人考核合格，双方可续签合同。</w:t>
      </w:r>
    </w:p>
    <w:p>
      <w:pPr>
        <w:spacing w:line="360" w:lineRule="auto"/>
        <w:rPr>
          <w:rFonts w:ascii="宋体" w:hAnsi="宋体"/>
          <w:color w:val="000000" w:themeColor="text1"/>
          <w:sz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2"/>
        <w:spacing w:line="500" w:lineRule="exact"/>
        <w:jc w:val="center"/>
        <w:rPr>
          <w:rFonts w:ascii="宋体" w:hAnsi="宋体"/>
          <w:color w:val="000000" w:themeColor="text1"/>
          <w:szCs w:val="36"/>
          <w14:textFill>
            <w14:solidFill>
              <w14:schemeClr w14:val="tx1"/>
            </w14:solidFill>
          </w14:textFill>
        </w:rPr>
      </w:pPr>
      <w:bookmarkStart w:id="60" w:name="_Toc16845"/>
      <w:r>
        <w:rPr>
          <w:rFonts w:hint="eastAsia" w:ascii="宋体" w:hAnsi="宋体"/>
          <w:color w:val="000000" w:themeColor="text1"/>
          <w14:textFill>
            <w14:solidFill>
              <w14:schemeClr w14:val="tx1"/>
            </w14:solidFill>
          </w14:textFill>
        </w:rPr>
        <w:t>第</w:t>
      </w:r>
      <w:bookmarkStart w:id="61" w:name="_Hlt240110027"/>
      <w:bookmarkEnd w:id="61"/>
      <w:r>
        <w:rPr>
          <w:rFonts w:hint="eastAsia" w:ascii="宋体" w:hAnsi="宋体"/>
          <w:color w:val="000000" w:themeColor="text1"/>
          <w14:textFill>
            <w14:solidFill>
              <w14:schemeClr w14:val="tx1"/>
            </w14:solidFill>
          </w14:textFill>
        </w:rPr>
        <w:t>四章</w:t>
      </w:r>
      <w:bookmarkStart w:id="62" w:name="_Hlt509716920"/>
      <w:bookmarkEnd w:id="62"/>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36"/>
          <w14:textFill>
            <w14:solidFill>
              <w14:schemeClr w14:val="tx1"/>
            </w14:solidFill>
          </w14:textFill>
        </w:rPr>
        <w:t>招标需求</w:t>
      </w:r>
      <w:bookmarkEnd w:id="21"/>
      <w:bookmarkEnd w:id="22"/>
      <w:bookmarkEnd w:id="23"/>
      <w:bookmarkEnd w:id="60"/>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ascii="宋体" w:hAnsi="宋体"/>
          <w:color w:val="000000" w:themeColor="text1"/>
          <w:sz w:val="24"/>
          <w:szCs w:val="28"/>
          <w14:textFill>
            <w14:solidFill>
              <w14:schemeClr w14:val="tx1"/>
            </w14:solidFill>
          </w14:textFill>
        </w:rPr>
        <w:t>税金并按委托人要求提供发票，费用含在本次投标总价中，中标后不作调整。</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2.如对本招标文件有任何疑问或澄清要求，请按本招标文件“投标人须知前附表”中的约定方式联系</w:t>
      </w:r>
      <w:r>
        <w:rPr>
          <w:rFonts w:hint="eastAsia" w:ascii="宋体" w:hAnsi="宋体"/>
          <w:color w:val="000000" w:themeColor="text1"/>
          <w:sz w:val="24"/>
          <w:szCs w:val="28"/>
          <w:lang w:val="en-US" w:eastAsia="zh-CN"/>
          <w14:textFill>
            <w14:solidFill>
              <w14:schemeClr w14:val="tx1"/>
            </w14:solidFill>
          </w14:textFill>
        </w:rPr>
        <w:t>合肥体育产业投资有限公司</w:t>
      </w:r>
      <w:r>
        <w:rPr>
          <w:rFonts w:hint="eastAsia" w:ascii="宋体" w:hAnsi="宋体"/>
          <w:color w:val="000000" w:themeColor="text1"/>
          <w:sz w:val="24"/>
          <w:szCs w:val="28"/>
          <w14:textFill>
            <w14:solidFill>
              <w14:schemeClr w14:val="tx1"/>
            </w14:solidFill>
          </w14:textFill>
        </w:rPr>
        <w:t>，或接受答疑截止时间前联系招标人。否则视同理解和接受。</w:t>
      </w:r>
    </w:p>
    <w:p>
      <w:pPr>
        <w:spacing w:line="360" w:lineRule="auto"/>
        <w:rPr>
          <w:color w:val="000000" w:themeColor="text1"/>
          <w14:textFill>
            <w14:solidFill>
              <w14:schemeClr w14:val="tx1"/>
            </w14:solidFill>
          </w14:textFill>
        </w:rPr>
      </w:pPr>
    </w:p>
    <w:p>
      <w:pPr>
        <w:pStyle w:val="79"/>
        <w:numPr>
          <w:ilvl w:val="0"/>
          <w:numId w:val="6"/>
        </w:numPr>
        <w:spacing w:line="360" w:lineRule="auto"/>
        <w:ind w:firstLineChars="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项目简介</w:t>
      </w:r>
    </w:p>
    <w:p>
      <w:pPr>
        <w:autoSpaceDE w:val="0"/>
        <w:autoSpaceDN w:val="0"/>
        <w:adjustRightInd w:val="0"/>
        <w:spacing w:line="360" w:lineRule="auto"/>
        <w:ind w:firstLine="352" w:firstLineChars="147"/>
        <w:jc w:val="left"/>
        <w:rPr>
          <w:rFonts w:hint="eastAsia" w:ascii="宋体" w:hAnsi="宋体"/>
          <w:color w:val="000000"/>
          <w:sz w:val="24"/>
          <w:szCs w:val="24"/>
        </w:rPr>
      </w:pPr>
      <w:r>
        <w:rPr>
          <w:rFonts w:hint="eastAsia" w:ascii="宋体" w:hAnsi="宋体"/>
          <w:color w:val="000000"/>
          <w:sz w:val="24"/>
          <w:szCs w:val="24"/>
        </w:rPr>
        <w:t>合肥体育产业投资有限公司（以下简称“体育公司”）成立于2019年11月，隶属于合肥文旅博览集团有限公司，负责合肥体育中心、</w:t>
      </w:r>
      <w:bookmarkStart w:id="63" w:name="_Hlk96943135"/>
      <w:r>
        <w:rPr>
          <w:rFonts w:hint="eastAsia" w:ascii="宋体" w:hAnsi="宋体"/>
          <w:color w:val="000000"/>
          <w:sz w:val="24"/>
          <w:szCs w:val="24"/>
        </w:rPr>
        <w:t>天鹅湖全民健身中心</w:t>
      </w:r>
      <w:bookmarkEnd w:id="63"/>
      <w:r>
        <w:rPr>
          <w:rFonts w:hint="eastAsia" w:ascii="宋体" w:hAnsi="宋体"/>
          <w:color w:val="000000"/>
          <w:sz w:val="24"/>
          <w:szCs w:val="24"/>
        </w:rPr>
        <w:t>运营管理。</w:t>
      </w:r>
    </w:p>
    <w:p>
      <w:pPr>
        <w:autoSpaceDE w:val="0"/>
        <w:autoSpaceDN w:val="0"/>
        <w:adjustRightInd w:val="0"/>
        <w:spacing w:line="360" w:lineRule="auto"/>
        <w:ind w:firstLine="354" w:firstLineChars="147"/>
        <w:jc w:val="left"/>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二、招标需求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1.中标人与外包员工签订劳动合同；及时处理人员入转调离相关手续，按月发放工资、体检、交纳社会保险、购买意外伤害伤亡险、个税申报等相关工作。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2.建立并管理外包员工的合同以及档案等人事材料；对外包员工进行思想教育和专业培训，做到遵纪守法，按相关法律法规配证上岗，未按照要求持证导致的相关责任的由中标人自行承担。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3.负责承担并处理外包员工的劳动争议、劳动纠纷妥善解决、员工违纪辞退、退工风险、工伤风险、工亡风险、非因工医疗期满退回风险和员工工伤责任等全部用工风险和责任。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为本项目建立专业团队，派专人进行服务对接，及时完成现场人员到位工作，合同期内，招标人提出人员增减需求或者因突发、应急和上级主管部门任务下达等工作，需要增加或减少人员的，中标人须予以配合，增加或减少人员须按招标人需求落实到位，增加人员的费用标准参照合同约定标准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提前储备同岗位员工，及时解决空缺岗位的需求；教育、督促外包员工在为招标人提供服务期间按招标人的有关规章制度和作息时间完成相应服务，服从招标人的人员与服务相关的管理和安排，接受招标人指定人员的监督和检查，以保障招标人业务的正常进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保证所提供的外包员工应具有良好的职业道德、职业技能资质、敬业精神，遵纪守法；中标人负责对外包员工进行相关专业技能、安全教育培训以及服务资格考核，外包员工应遵守招标人的劳动纪律和单位规章制度，认真履行招标人制订的岗位职责、服务流程和服务规范，牢固树立安全生产意识，强化安全生产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外包员工在服务期间，应设定科学、合理的考核机制，为教育培训、工作调动以及提薪、晋升、奖励表彰等带给客观可靠的依据。透过这些评价可促使员工有计划地改善工作，以保证满足用人部门的工作要求。做到鼓励激励、容错纠错、能上能下、能进能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8.外包员工在服务期间，不得发生影响招标人形象的行为。在履约过程中，如中标人的员工严重违规、不合格、给招标人造成损失的，招标人有权要求中标人调整、退回该人员，相应损失由中标人负责赔偿。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9.合同签订后提供服务前，招标人有权要求中标人提供外包员工的有关资料，包括身份证、健康证、社会保险证明、学历证书等进行查证。</w:t>
      </w: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三</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1.劳务外包人员约为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人，包含了</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教练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球员</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技术翻译</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队务岗、</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文员岗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2.劳务服务费报价按费率进行报价，服务费费率不得超过</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%（不含税费）</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p>
    <w:p>
      <w:pPr>
        <w:spacing w:line="360" w:lineRule="auto"/>
        <w:ind w:firstLine="481"/>
        <w:rPr>
          <w:rFonts w:ascii="宋体" w:hAnsi="宋体"/>
          <w:bCs/>
          <w:color w:val="000000" w:themeColor="text1"/>
          <w:sz w:val="24"/>
          <w14:textFill>
            <w14:solidFill>
              <w14:schemeClr w14:val="tx1"/>
            </w14:solidFill>
          </w14:textFill>
        </w:rPr>
      </w:pPr>
    </w:p>
    <w:bookmarkEnd w:id="24"/>
    <w:p>
      <w:pPr>
        <w:pStyle w:val="3"/>
        <w:spacing w:before="0" w:line="500" w:lineRule="exact"/>
        <w:ind w:firstLine="0"/>
        <w:jc w:val="center"/>
        <w:rPr>
          <w:rFonts w:ascii="宋体" w:hAnsi="宋体" w:eastAsia="宋体"/>
        </w:rPr>
      </w:pPr>
      <w:bookmarkStart w:id="64" w:name="_Toc74747596"/>
      <w:bookmarkStart w:id="65" w:name="_Toc220232391"/>
      <w:r>
        <w:rPr>
          <w:rFonts w:hint="eastAsia" w:ascii="宋体" w:hAnsi="宋体" w:eastAsia="宋体"/>
        </w:rPr>
        <w:t>第五章  评标办法</w:t>
      </w:r>
      <w:bookmarkEnd w:id="64"/>
    </w:p>
    <w:p>
      <w:pPr>
        <w:adjustRightInd w:val="0"/>
        <w:snapToGrid w:val="0"/>
        <w:spacing w:line="360" w:lineRule="auto"/>
        <w:ind w:right="-10" w:firstLine="482" w:firstLineChars="200"/>
        <w:rPr>
          <w:rFonts w:ascii="宋体" w:hAnsi="宋体" w:cs="宋体-18030"/>
          <w:sz w:val="24"/>
        </w:rPr>
      </w:pPr>
      <w:r>
        <w:rPr>
          <w:rFonts w:hint="eastAsia" w:ascii="宋体" w:hAnsi="宋体"/>
          <w:b/>
          <w:bCs/>
          <w:sz w:val="24"/>
        </w:rPr>
        <w:t>1.</w:t>
      </w:r>
      <w:r>
        <w:rPr>
          <w:rFonts w:hint="eastAsia" w:ascii="宋体" w:hAnsi="宋体"/>
          <w:sz w:val="24"/>
        </w:rPr>
        <w:t>为了做好</w:t>
      </w:r>
      <w:r>
        <w:rPr>
          <w:rFonts w:hint="eastAsia" w:ascii="宋体" w:hAnsi="宋体" w:cs="宋体"/>
          <w:color w:val="000000" w:themeColor="text1"/>
          <w:kern w:val="2"/>
          <w:sz w:val="24"/>
          <w:szCs w:val="24"/>
          <w:lang w:val="en-US" w:eastAsia="zh-CN" w:bidi="ar-SA"/>
          <w14:textFill>
            <w14:solidFill>
              <w14:schemeClr w14:val="tx1"/>
            </w14:solidFill>
          </w14:textFill>
        </w:rPr>
        <w:t>合肥文旅篮球俱乐部人事劳务外包服务采购</w:t>
      </w:r>
      <w:r>
        <w:rPr>
          <w:rFonts w:hint="eastAsia" w:ascii="宋体" w:hAnsi="宋体"/>
          <w:b/>
          <w:sz w:val="24"/>
        </w:rPr>
        <w:t>（项目编号：</w:t>
      </w:r>
      <w:r>
        <w:rPr>
          <w:rFonts w:hint="eastAsia" w:ascii="宋体" w:hAnsi="宋体"/>
          <w:b/>
          <w:sz w:val="24"/>
          <w:lang w:eastAsia="zh-CN"/>
        </w:rPr>
        <w:t>2024TYGSCG54</w:t>
      </w:r>
      <w:r>
        <w:rPr>
          <w:rFonts w:hint="eastAsia" w:ascii="宋体" w:hAnsi="宋体"/>
          <w:b/>
          <w:sz w:val="24"/>
        </w:rPr>
        <w:t>）</w:t>
      </w:r>
      <w:r>
        <w:rPr>
          <w:rFonts w:hint="eastAsia" w:ascii="宋体" w:hAnsi="宋体"/>
          <w:sz w:val="24"/>
        </w:rPr>
        <w:t>的招标评标工作，保证项目评审工作的正常有序进行，维护招标人、投标人的合法权益，依据《中华人民共和国招标投标法》</w:t>
      </w:r>
      <w:r>
        <w:rPr>
          <w:rFonts w:hint="eastAsia" w:ascii="宋体" w:hAnsi="宋体" w:cs="宋体-18030"/>
          <w:sz w:val="24"/>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b/>
          <w:bCs/>
          <w:sz w:val="24"/>
          <w:u w:val="single"/>
        </w:rPr>
        <w:t>综合评分法</w:t>
      </w:r>
      <w:r>
        <w:rPr>
          <w:rFonts w:hint="eastAsia" w:ascii="宋体" w:hAnsi="宋体"/>
          <w:sz w:val="24"/>
        </w:rPr>
        <w:t>作为对投标人标书的比较方法。</w:t>
      </w:r>
    </w:p>
    <w:p>
      <w:pPr>
        <w:adjustRightInd w:val="0"/>
        <w:snapToGrid w:val="0"/>
        <w:spacing w:line="500" w:lineRule="exact"/>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500" w:lineRule="exact"/>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left="480" w:right="-10"/>
        <w:rPr>
          <w:rFonts w:ascii="宋体" w:hAnsi="宋体"/>
          <w:sz w:val="24"/>
        </w:rPr>
      </w:pPr>
      <w:r>
        <w:rPr>
          <w:rFonts w:hint="eastAsia" w:ascii="宋体" w:hAnsi="宋体"/>
          <w:sz w:val="24"/>
        </w:rPr>
        <w:t>5.1满足招标文件的实质性要求；</w:t>
      </w:r>
    </w:p>
    <w:p>
      <w:pPr>
        <w:spacing w:line="500" w:lineRule="exact"/>
        <w:ind w:left="480" w:right="-10"/>
        <w:rPr>
          <w:rFonts w:ascii="宋体" w:hAnsi="宋体"/>
          <w:sz w:val="24"/>
        </w:rPr>
      </w:pPr>
      <w:r>
        <w:rPr>
          <w:rFonts w:hint="eastAsia" w:ascii="宋体" w:hAnsi="宋体"/>
          <w:sz w:val="24"/>
        </w:rPr>
        <w:t>5.2无重大偏离、保留或招标人不能接受的附加条件；</w:t>
      </w:r>
    </w:p>
    <w:p>
      <w:pPr>
        <w:spacing w:line="500" w:lineRule="exact"/>
        <w:ind w:left="480" w:right="-1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sz w:val="24"/>
        </w:rPr>
      </w:pPr>
      <w:bookmarkStart w:id="66" w:name="_Toc40792203"/>
      <w:r>
        <w:rPr>
          <w:rFonts w:hint="eastAsia" w:ascii="宋体" w:hAnsi="宋体"/>
          <w:b/>
          <w:bCs/>
          <w:sz w:val="24"/>
        </w:rPr>
        <w:t>8.评审程序</w:t>
      </w:r>
    </w:p>
    <w:p>
      <w:pPr>
        <w:adjustRightInd w:val="0"/>
        <w:snapToGrid w:val="0"/>
        <w:spacing w:line="500" w:lineRule="exact"/>
        <w:ind w:right="-10" w:firstLine="480" w:firstLineChars="200"/>
        <w:rPr>
          <w:rFonts w:ascii="宋体" w:hAnsi="宋体"/>
          <w:sz w:val="24"/>
        </w:rPr>
      </w:pPr>
      <w:r>
        <w:rPr>
          <w:rFonts w:hint="eastAsia" w:ascii="宋体" w:hAnsi="宋体"/>
          <w:sz w:val="24"/>
        </w:rPr>
        <w:t>本项目采用综合评分法进行评审，在最大限度地满足招标文件实质性要求前提下，按照招标文件中规定的各项因素进行综合评审。</w:t>
      </w:r>
    </w:p>
    <w:p>
      <w:pPr>
        <w:adjustRightInd w:val="0"/>
        <w:spacing w:line="360" w:lineRule="auto"/>
        <w:ind w:right="-11" w:firstLine="422" w:firstLineChars="175"/>
        <w:contextualSpacing/>
        <w:rPr>
          <w:rFonts w:ascii="宋体" w:hAnsi="宋体"/>
          <w:b/>
          <w:sz w:val="24"/>
          <w:szCs w:val="24"/>
        </w:rPr>
      </w:pPr>
      <w:r>
        <w:rPr>
          <w:rFonts w:hint="eastAsia" w:ascii="宋体" w:hAnsi="宋体"/>
          <w:b/>
          <w:sz w:val="24"/>
          <w:szCs w:val="24"/>
        </w:rPr>
        <w:t>8.1初审</w:t>
      </w:r>
    </w:p>
    <w:p>
      <w:pPr>
        <w:adjustRightInd w:val="0"/>
        <w:spacing w:line="360" w:lineRule="auto"/>
        <w:ind w:right="-11" w:firstLine="420" w:firstLineChars="175"/>
        <w:contextualSpacing/>
        <w:rPr>
          <w:rFonts w:ascii="宋体" w:hAnsi="宋体"/>
          <w:bCs/>
          <w:sz w:val="24"/>
          <w:szCs w:val="24"/>
        </w:rPr>
      </w:pPr>
      <w:r>
        <w:rPr>
          <w:rFonts w:hint="eastAsia" w:ascii="宋体" w:hAnsi="宋体"/>
          <w:bCs/>
          <w:sz w:val="24"/>
          <w:szCs w:val="24"/>
        </w:rPr>
        <w:t>评标委员会按下表内容对所有投标人进行初审：</w:t>
      </w:r>
    </w:p>
    <w:p>
      <w:pPr>
        <w:pStyle w:val="19"/>
        <w:spacing w:before="128" w:after="20"/>
        <w:ind w:right="567"/>
        <w:jc w:val="center"/>
        <w:rPr>
          <w:rFonts w:ascii="黑体" w:eastAsia="黑体"/>
        </w:rPr>
      </w:pPr>
      <w:r>
        <w:rPr>
          <w:rFonts w:hint="eastAsia" w:ascii="黑体" w:eastAsia="黑体"/>
        </w:rPr>
        <w:t>资格审查评审表</w:t>
      </w:r>
      <w:bookmarkEnd w:id="66"/>
    </w:p>
    <w:tbl>
      <w:tblPr>
        <w:tblStyle w:val="51"/>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131"/>
        <w:gridCol w:w="223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878" w:type="dxa"/>
            <w:tcBorders>
              <w:bottom w:val="single" w:color="auto" w:sz="4" w:space="0"/>
            </w:tcBorders>
            <w:vAlign w:val="center"/>
          </w:tcPr>
          <w:p>
            <w:pPr>
              <w:adjustRightInd w:val="0"/>
              <w:snapToGrid w:val="0"/>
              <w:ind w:right="-10"/>
              <w:jc w:val="center"/>
              <w:rPr>
                <w:rFonts w:ascii="宋体" w:hAnsi="宋体"/>
                <w:b/>
                <w:sz w:val="24"/>
                <w:szCs w:val="24"/>
              </w:rPr>
            </w:pPr>
            <w:r>
              <w:rPr>
                <w:rFonts w:hint="eastAsia" w:ascii="宋体" w:hAnsi="宋体"/>
                <w:b/>
                <w:sz w:val="24"/>
                <w:szCs w:val="24"/>
              </w:rPr>
              <w:t>序号</w:t>
            </w:r>
          </w:p>
        </w:tc>
        <w:tc>
          <w:tcPr>
            <w:tcW w:w="2131" w:type="dxa"/>
            <w:tcBorders>
              <w:bottom w:val="single" w:color="auto" w:sz="4" w:space="0"/>
            </w:tcBorders>
            <w:vAlign w:val="center"/>
          </w:tcPr>
          <w:p>
            <w:pPr>
              <w:adjustRightInd w:val="0"/>
              <w:snapToGrid w:val="0"/>
              <w:ind w:right="-10"/>
              <w:jc w:val="center"/>
              <w:rPr>
                <w:rFonts w:ascii="宋体" w:hAnsi="宋体"/>
                <w:b/>
                <w:sz w:val="24"/>
                <w:szCs w:val="24"/>
              </w:rPr>
            </w:pPr>
            <w:r>
              <w:rPr>
                <w:rFonts w:hint="eastAsia" w:ascii="宋体" w:hAnsi="宋体"/>
                <w:b/>
                <w:sz w:val="24"/>
                <w:szCs w:val="24"/>
              </w:rPr>
              <w:t>实质性指标名称</w:t>
            </w:r>
          </w:p>
        </w:tc>
        <w:tc>
          <w:tcPr>
            <w:tcW w:w="2237" w:type="dxa"/>
            <w:tcBorders>
              <w:bottom w:val="single" w:color="auto" w:sz="4" w:space="0"/>
            </w:tcBorders>
            <w:vAlign w:val="center"/>
          </w:tcPr>
          <w:p>
            <w:pPr>
              <w:adjustRightInd w:val="0"/>
              <w:snapToGrid w:val="0"/>
              <w:ind w:right="-10"/>
              <w:jc w:val="center"/>
              <w:rPr>
                <w:rFonts w:ascii="宋体" w:hAnsi="宋体"/>
                <w:b/>
                <w:sz w:val="24"/>
                <w:szCs w:val="24"/>
              </w:rPr>
            </w:pPr>
            <w:r>
              <w:rPr>
                <w:rFonts w:hint="eastAsia" w:ascii="宋体" w:hAnsi="宋体"/>
                <w:b/>
                <w:sz w:val="24"/>
                <w:szCs w:val="24"/>
              </w:rPr>
              <w:t>指标要求</w:t>
            </w:r>
          </w:p>
        </w:tc>
        <w:tc>
          <w:tcPr>
            <w:tcW w:w="4536" w:type="dxa"/>
            <w:tcBorders>
              <w:bottom w:val="single" w:color="auto" w:sz="4" w:space="0"/>
            </w:tcBorders>
            <w:vAlign w:val="center"/>
          </w:tcPr>
          <w:p>
            <w:pPr>
              <w:adjustRightInd w:val="0"/>
              <w:snapToGrid w:val="0"/>
              <w:ind w:right="-10"/>
              <w:jc w:val="center"/>
              <w:rPr>
                <w:rFonts w:ascii="宋体" w:hAnsi="宋体"/>
                <w:b/>
                <w:sz w:val="24"/>
                <w:szCs w:val="24"/>
              </w:rPr>
            </w:pPr>
            <w:r>
              <w:rPr>
                <w:rFonts w:hint="eastAsia" w:ascii="宋体" w:hAnsi="宋体"/>
                <w:b/>
                <w:sz w:val="24"/>
                <w:szCs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878"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1</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投标人名称与营业执照单位名称一致</w:t>
            </w:r>
          </w:p>
        </w:tc>
        <w:tc>
          <w:tcPr>
            <w:tcW w:w="4536" w:type="dxa"/>
            <w:tcBorders>
              <w:bottom w:val="single" w:color="auto" w:sz="4" w:space="0"/>
            </w:tcBorders>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878"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2</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具备有效的营业执照</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合法有效</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78"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3</w:t>
            </w:r>
          </w:p>
        </w:tc>
        <w:tc>
          <w:tcPr>
            <w:tcW w:w="2131" w:type="dxa"/>
            <w:tcBorders>
              <w:bottom w:val="single" w:color="auto" w:sz="4" w:space="0"/>
            </w:tcBorders>
            <w:vAlign w:val="center"/>
          </w:tcPr>
          <w:p>
            <w:pPr>
              <w:ind w:right="-11"/>
              <w:rPr>
                <w:rFonts w:ascii="宋体" w:hAnsi="宋体"/>
                <w:sz w:val="24"/>
                <w:szCs w:val="24"/>
              </w:rPr>
            </w:pPr>
            <w:r>
              <w:rPr>
                <w:rFonts w:hint="eastAsia" w:ascii="宋体" w:hAnsi="宋体"/>
                <w:sz w:val="24"/>
                <w:szCs w:val="24"/>
              </w:rPr>
              <w:t>具备有效的资质证书</w:t>
            </w:r>
          </w:p>
        </w:tc>
        <w:tc>
          <w:tcPr>
            <w:tcW w:w="2237" w:type="dxa"/>
            <w:tcBorders>
              <w:bottom w:val="single" w:color="auto" w:sz="4" w:space="0"/>
            </w:tcBorders>
            <w:vAlign w:val="center"/>
          </w:tcPr>
          <w:p>
            <w:pPr>
              <w:ind w:right="-11"/>
              <w:rPr>
                <w:rFonts w:ascii="宋体" w:hAnsi="宋体"/>
                <w:sz w:val="24"/>
                <w:szCs w:val="24"/>
              </w:rPr>
            </w:pPr>
            <w:r>
              <w:rPr>
                <w:rFonts w:hint="eastAsia" w:ascii="宋体" w:hAnsi="宋体"/>
                <w:sz w:val="24"/>
                <w:szCs w:val="24"/>
              </w:rPr>
              <w:t>见招标公告要求</w:t>
            </w:r>
          </w:p>
        </w:tc>
        <w:tc>
          <w:tcPr>
            <w:tcW w:w="4536" w:type="dxa"/>
            <w:tcBorders>
              <w:bottom w:val="single" w:color="auto" w:sz="4" w:space="0"/>
            </w:tcBorders>
            <w:vAlign w:val="center"/>
          </w:tcPr>
          <w:p>
            <w:pPr>
              <w:adjustRightInd w:val="0"/>
              <w:snapToGrid w:val="0"/>
              <w:ind w:right="-11"/>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878" w:type="dxa"/>
            <w:vAlign w:val="center"/>
          </w:tcPr>
          <w:p>
            <w:pPr>
              <w:adjustRightInd w:val="0"/>
              <w:snapToGrid w:val="0"/>
              <w:ind w:right="-10"/>
              <w:rPr>
                <w:rFonts w:ascii="宋体" w:hAnsi="宋体"/>
                <w:sz w:val="24"/>
                <w:szCs w:val="24"/>
              </w:rPr>
            </w:pPr>
            <w:r>
              <w:rPr>
                <w:rFonts w:hint="eastAsia" w:ascii="宋体" w:hAnsi="宋体"/>
                <w:sz w:val="24"/>
                <w:szCs w:val="24"/>
              </w:rPr>
              <w:t>4</w:t>
            </w:r>
          </w:p>
        </w:tc>
        <w:tc>
          <w:tcPr>
            <w:tcW w:w="2131" w:type="dxa"/>
            <w:vAlign w:val="center"/>
          </w:tcPr>
          <w:p>
            <w:pPr>
              <w:spacing w:after="50"/>
              <w:ind w:right="-10"/>
              <w:rPr>
                <w:rFonts w:ascii="宋体" w:hAnsi="宋体"/>
                <w:sz w:val="24"/>
                <w:szCs w:val="24"/>
              </w:rPr>
            </w:pPr>
            <w:r>
              <w:rPr>
                <w:rFonts w:hint="eastAsia" w:ascii="宋体" w:hAnsi="宋体"/>
                <w:sz w:val="24"/>
                <w:szCs w:val="24"/>
              </w:rPr>
              <w:t>投标函</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r>
              <w:rPr>
                <w:rFonts w:hint="eastAsia" w:ascii="宋体" w:hAnsi="宋体"/>
                <w:sz w:val="24"/>
                <w:szCs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878" w:type="dxa"/>
            <w:vAlign w:val="center"/>
          </w:tcPr>
          <w:p>
            <w:pPr>
              <w:adjustRightInd w:val="0"/>
              <w:snapToGrid w:val="0"/>
              <w:ind w:right="-10"/>
              <w:rPr>
                <w:rFonts w:ascii="宋体" w:hAnsi="宋体"/>
                <w:sz w:val="24"/>
                <w:szCs w:val="24"/>
              </w:rPr>
            </w:pPr>
            <w:r>
              <w:rPr>
                <w:rFonts w:ascii="宋体" w:hAnsi="宋体"/>
                <w:sz w:val="24"/>
                <w:szCs w:val="24"/>
              </w:rPr>
              <w:t>5</w:t>
            </w:r>
          </w:p>
        </w:tc>
        <w:tc>
          <w:tcPr>
            <w:tcW w:w="2131" w:type="dxa"/>
            <w:vAlign w:val="center"/>
          </w:tcPr>
          <w:p>
            <w:pPr>
              <w:spacing w:after="50"/>
              <w:ind w:right="-10"/>
              <w:rPr>
                <w:rFonts w:ascii="宋体" w:hAnsi="宋体"/>
                <w:sz w:val="24"/>
                <w:szCs w:val="24"/>
              </w:rPr>
            </w:pPr>
            <w:r>
              <w:rPr>
                <w:rFonts w:hint="eastAsia" w:ascii="宋体" w:hAnsi="宋体"/>
                <w:sz w:val="24"/>
                <w:szCs w:val="24"/>
              </w:rPr>
              <w:t>投标授权书</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
                <w:sz w:val="24"/>
                <w:szCs w:val="24"/>
              </w:rPr>
            </w:pPr>
            <w:r>
              <w:rPr>
                <w:rFonts w:hint="eastAsia" w:ascii="宋体" w:hAnsi="宋体"/>
                <w:sz w:val="24"/>
                <w:szCs w:val="24"/>
              </w:rPr>
              <w:t>详见第九章响应文件格式“投标授权书”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878" w:type="dxa"/>
            <w:vAlign w:val="center"/>
          </w:tcPr>
          <w:p>
            <w:pPr>
              <w:adjustRightInd w:val="0"/>
              <w:snapToGrid w:val="0"/>
              <w:ind w:right="-10"/>
              <w:rPr>
                <w:rFonts w:ascii="宋体" w:hAnsi="宋体"/>
                <w:sz w:val="24"/>
                <w:szCs w:val="24"/>
              </w:rPr>
            </w:pPr>
            <w:r>
              <w:rPr>
                <w:rFonts w:hint="eastAsia" w:ascii="宋体" w:hAnsi="宋体"/>
                <w:sz w:val="24"/>
                <w:szCs w:val="24"/>
              </w:rPr>
              <w:t>6</w:t>
            </w:r>
          </w:p>
        </w:tc>
        <w:tc>
          <w:tcPr>
            <w:tcW w:w="2131" w:type="dxa"/>
            <w:vAlign w:val="center"/>
          </w:tcPr>
          <w:p>
            <w:pPr>
              <w:spacing w:after="50"/>
              <w:ind w:right="-10"/>
              <w:rPr>
                <w:rFonts w:ascii="宋体" w:hAnsi="宋体"/>
                <w:sz w:val="24"/>
                <w:szCs w:val="24"/>
              </w:rPr>
            </w:pPr>
            <w:r>
              <w:rPr>
                <w:rFonts w:hint="eastAsia" w:ascii="宋体" w:hAnsi="宋体"/>
                <w:sz w:val="24"/>
                <w:szCs w:val="24"/>
              </w:rPr>
              <w:t>投标人信用承诺</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78" w:type="dxa"/>
            <w:vAlign w:val="center"/>
          </w:tcPr>
          <w:p>
            <w:pPr>
              <w:adjustRightInd w:val="0"/>
              <w:snapToGrid w:val="0"/>
              <w:ind w:right="-10"/>
              <w:rPr>
                <w:rFonts w:ascii="宋体" w:hAnsi="宋体"/>
                <w:sz w:val="24"/>
                <w:szCs w:val="24"/>
              </w:rPr>
            </w:pPr>
            <w:r>
              <w:rPr>
                <w:rFonts w:hint="eastAsia" w:ascii="宋体" w:hAnsi="宋体"/>
                <w:sz w:val="24"/>
                <w:szCs w:val="24"/>
              </w:rPr>
              <w:t>7</w:t>
            </w:r>
          </w:p>
        </w:tc>
        <w:tc>
          <w:tcPr>
            <w:tcW w:w="2131" w:type="dxa"/>
            <w:vAlign w:val="center"/>
          </w:tcPr>
          <w:p>
            <w:pPr>
              <w:autoSpaceDE w:val="0"/>
              <w:autoSpaceDN w:val="0"/>
              <w:adjustRightInd w:val="0"/>
              <w:ind w:firstLine="200"/>
              <w:rPr>
                <w:rFonts w:ascii="宋体" w:hAnsi="宋体"/>
                <w:sz w:val="24"/>
                <w:szCs w:val="24"/>
              </w:rPr>
            </w:pPr>
            <w:r>
              <w:rPr>
                <w:rFonts w:hint="eastAsia" w:ascii="宋体" w:hAnsi="宋体"/>
                <w:sz w:val="24"/>
                <w:szCs w:val="24"/>
              </w:rPr>
              <w:t>投标人资格</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Cs/>
                <w:sz w:val="24"/>
                <w:szCs w:val="24"/>
              </w:rPr>
            </w:pPr>
            <w:r>
              <w:rPr>
                <w:rFonts w:hint="eastAsia" w:ascii="宋体" w:hAnsi="宋体"/>
                <w:sz w:val="24"/>
                <w:szCs w:val="24"/>
              </w:rPr>
              <w:t>1.详见第一章投标邀请“投标人资格”</w:t>
            </w:r>
            <w:r>
              <w:rPr>
                <w:rFonts w:hint="eastAsia" w:ascii="宋体" w:hAnsi="宋体"/>
                <w:bCs/>
                <w:sz w:val="24"/>
                <w:szCs w:val="24"/>
              </w:rPr>
              <w:t>；</w:t>
            </w:r>
          </w:p>
          <w:p>
            <w:pPr>
              <w:autoSpaceDE w:val="0"/>
              <w:autoSpaceDN w:val="0"/>
              <w:adjustRightInd w:val="0"/>
              <w:ind w:firstLine="200"/>
              <w:rPr>
                <w:rFonts w:ascii="宋体" w:hAnsi="宋体"/>
                <w:sz w:val="24"/>
                <w:szCs w:val="24"/>
              </w:rPr>
            </w:pPr>
            <w:r>
              <w:rPr>
                <w:rFonts w:hint="eastAsia" w:ascii="宋体" w:hAnsi="宋体"/>
                <w:bCs/>
                <w:sz w:val="24"/>
                <w:szCs w:val="24"/>
              </w:rPr>
              <w:t>2.</w:t>
            </w:r>
            <w:r>
              <w:rPr>
                <w:rFonts w:hint="eastAsia" w:ascii="宋体" w:hAnsi="宋体"/>
                <w:sz w:val="24"/>
                <w:szCs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878" w:type="dxa"/>
            <w:vAlign w:val="center"/>
          </w:tcPr>
          <w:p>
            <w:pPr>
              <w:adjustRightInd w:val="0"/>
              <w:snapToGrid w:val="0"/>
              <w:ind w:right="-10"/>
              <w:rPr>
                <w:rFonts w:ascii="宋体" w:hAnsi="宋体"/>
                <w:sz w:val="24"/>
                <w:szCs w:val="24"/>
              </w:rPr>
            </w:pPr>
            <w:r>
              <w:rPr>
                <w:rFonts w:hint="eastAsia" w:ascii="宋体" w:hAnsi="宋体"/>
                <w:sz w:val="24"/>
                <w:szCs w:val="24"/>
              </w:rPr>
              <w:t>8</w:t>
            </w:r>
          </w:p>
        </w:tc>
        <w:tc>
          <w:tcPr>
            <w:tcW w:w="2131" w:type="dxa"/>
            <w:vAlign w:val="center"/>
          </w:tcPr>
          <w:p>
            <w:pPr>
              <w:autoSpaceDE w:val="0"/>
              <w:autoSpaceDN w:val="0"/>
              <w:adjustRightInd w:val="0"/>
              <w:rPr>
                <w:rFonts w:ascii="宋体" w:hAnsi="宋体"/>
                <w:sz w:val="24"/>
                <w:szCs w:val="24"/>
              </w:rPr>
            </w:pPr>
            <w:r>
              <w:rPr>
                <w:rFonts w:hint="eastAsia" w:ascii="宋体" w:hAnsi="宋体"/>
                <w:sz w:val="24"/>
                <w:szCs w:val="24"/>
              </w:rPr>
              <w:t>投标人资质条件、能力和信誉</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878" w:type="dxa"/>
            <w:vAlign w:val="center"/>
          </w:tcPr>
          <w:p>
            <w:pPr>
              <w:adjustRightInd w:val="0"/>
              <w:snapToGrid w:val="0"/>
              <w:ind w:right="-10"/>
              <w:rPr>
                <w:rFonts w:ascii="宋体" w:hAnsi="宋体"/>
                <w:sz w:val="24"/>
                <w:szCs w:val="24"/>
              </w:rPr>
            </w:pPr>
            <w:r>
              <w:rPr>
                <w:rFonts w:hint="eastAsia" w:ascii="宋体" w:hAnsi="宋体"/>
                <w:sz w:val="24"/>
                <w:szCs w:val="24"/>
              </w:rPr>
              <w:t>9</w:t>
            </w:r>
          </w:p>
        </w:tc>
        <w:tc>
          <w:tcPr>
            <w:tcW w:w="2131" w:type="dxa"/>
            <w:vAlign w:val="center"/>
          </w:tcPr>
          <w:p>
            <w:pPr>
              <w:autoSpaceDE w:val="0"/>
              <w:autoSpaceDN w:val="0"/>
              <w:adjustRightInd w:val="0"/>
              <w:ind w:firstLine="200"/>
              <w:rPr>
                <w:rFonts w:ascii="宋体" w:hAnsi="宋体"/>
                <w:sz w:val="24"/>
                <w:szCs w:val="24"/>
              </w:rPr>
            </w:pPr>
            <w:r>
              <w:rPr>
                <w:rFonts w:hint="eastAsia" w:ascii="宋体" w:hAnsi="宋体"/>
                <w:sz w:val="24"/>
                <w:szCs w:val="24"/>
              </w:rPr>
              <w:t>投标保证金</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78" w:type="dxa"/>
            <w:vAlign w:val="center"/>
          </w:tcPr>
          <w:p>
            <w:pPr>
              <w:adjustRightInd w:val="0"/>
              <w:snapToGrid w:val="0"/>
              <w:ind w:right="-10"/>
              <w:rPr>
                <w:rFonts w:ascii="宋体" w:hAnsi="宋体"/>
                <w:sz w:val="24"/>
                <w:szCs w:val="24"/>
              </w:rPr>
            </w:pPr>
            <w:r>
              <w:rPr>
                <w:rFonts w:hint="eastAsia" w:ascii="宋体" w:hAnsi="宋体"/>
                <w:sz w:val="24"/>
                <w:szCs w:val="24"/>
              </w:rPr>
              <w:t>10</w:t>
            </w:r>
          </w:p>
        </w:tc>
        <w:tc>
          <w:tcPr>
            <w:tcW w:w="2131" w:type="dxa"/>
            <w:vAlign w:val="center"/>
          </w:tcPr>
          <w:p>
            <w:pPr>
              <w:spacing w:after="50"/>
              <w:ind w:right="-10"/>
              <w:rPr>
                <w:rFonts w:ascii="宋体" w:hAnsi="宋体"/>
                <w:sz w:val="24"/>
                <w:szCs w:val="24"/>
              </w:rPr>
            </w:pPr>
            <w:r>
              <w:rPr>
                <w:rFonts w:hint="eastAsia" w:ascii="宋体" w:hAnsi="宋体"/>
                <w:sz w:val="24"/>
                <w:szCs w:val="24"/>
              </w:rPr>
              <w:t>标书响应情况</w:t>
            </w:r>
          </w:p>
        </w:tc>
        <w:tc>
          <w:tcPr>
            <w:tcW w:w="2237" w:type="dxa"/>
            <w:vAlign w:val="center"/>
          </w:tcPr>
          <w:p>
            <w:pPr>
              <w:spacing w:after="50"/>
              <w:ind w:right="-10"/>
              <w:rPr>
                <w:rFonts w:ascii="宋体" w:hAnsi="宋体"/>
                <w:sz w:val="24"/>
                <w:szCs w:val="24"/>
              </w:rPr>
            </w:pPr>
            <w:r>
              <w:rPr>
                <w:rFonts w:hint="eastAsia" w:ascii="宋体" w:hAnsi="宋体"/>
                <w:sz w:val="24"/>
                <w:szCs w:val="24"/>
              </w:rPr>
              <w:t>付款响应、</w:t>
            </w:r>
            <w:r>
              <w:rPr>
                <w:rFonts w:hint="eastAsia" w:ascii="宋体" w:hAnsi="宋体"/>
                <w:sz w:val="24"/>
                <w:szCs w:val="24"/>
                <w:lang w:val="en-US" w:eastAsia="zh-CN"/>
              </w:rPr>
              <w:t>服务要求</w:t>
            </w:r>
            <w:r>
              <w:rPr>
                <w:rFonts w:hint="eastAsia" w:ascii="宋体" w:hAnsi="宋体"/>
                <w:sz w:val="24"/>
                <w:szCs w:val="24"/>
              </w:rPr>
              <w:t>响应</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878" w:type="dxa"/>
            <w:vAlign w:val="center"/>
          </w:tcPr>
          <w:p>
            <w:pPr>
              <w:adjustRightInd w:val="0"/>
              <w:snapToGrid w:val="0"/>
              <w:ind w:right="-10"/>
              <w:rPr>
                <w:rFonts w:ascii="宋体" w:hAnsi="宋体"/>
                <w:sz w:val="24"/>
                <w:szCs w:val="24"/>
              </w:rPr>
            </w:pPr>
            <w:r>
              <w:rPr>
                <w:rFonts w:ascii="宋体" w:hAnsi="宋体"/>
                <w:sz w:val="24"/>
                <w:szCs w:val="24"/>
              </w:rPr>
              <w:t>11</w:t>
            </w:r>
          </w:p>
        </w:tc>
        <w:tc>
          <w:tcPr>
            <w:tcW w:w="2131" w:type="dxa"/>
            <w:vAlign w:val="center"/>
          </w:tcPr>
          <w:p>
            <w:pPr>
              <w:spacing w:after="50"/>
              <w:ind w:right="-10"/>
              <w:rPr>
                <w:rFonts w:ascii="宋体" w:hAnsi="宋体"/>
                <w:sz w:val="24"/>
                <w:szCs w:val="24"/>
              </w:rPr>
            </w:pPr>
            <w:r>
              <w:rPr>
                <w:rFonts w:hint="eastAsia" w:ascii="宋体" w:hAnsi="宋体"/>
                <w:sz w:val="24"/>
                <w:szCs w:val="24"/>
              </w:rPr>
              <w:t>标书规范性</w:t>
            </w:r>
          </w:p>
        </w:tc>
        <w:tc>
          <w:tcPr>
            <w:tcW w:w="2237" w:type="dxa"/>
            <w:vAlign w:val="center"/>
          </w:tcPr>
          <w:p>
            <w:pPr>
              <w:spacing w:after="50"/>
              <w:ind w:right="-10"/>
              <w:rPr>
                <w:rFonts w:ascii="宋体" w:hAnsi="宋体"/>
                <w:sz w:val="24"/>
                <w:szCs w:val="24"/>
              </w:rPr>
            </w:pPr>
            <w:r>
              <w:rPr>
                <w:rFonts w:hint="eastAsia" w:ascii="宋体" w:hAnsi="宋体"/>
                <w:kern w:val="0"/>
                <w:sz w:val="24"/>
                <w:szCs w:val="24"/>
              </w:rPr>
              <w:t>无严重的编排混乱、内容不全或字迹模糊辨认不清、前后矛盾情况，对评标无实质性影响的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878" w:type="dxa"/>
            <w:vAlign w:val="center"/>
          </w:tcPr>
          <w:p>
            <w:pPr>
              <w:adjustRightInd w:val="0"/>
              <w:snapToGrid w:val="0"/>
              <w:ind w:right="-10"/>
              <w:rPr>
                <w:rFonts w:ascii="宋体" w:hAnsi="宋体"/>
                <w:sz w:val="24"/>
                <w:szCs w:val="24"/>
              </w:rPr>
            </w:pPr>
            <w:r>
              <w:rPr>
                <w:rFonts w:ascii="宋体" w:hAnsi="宋体"/>
                <w:sz w:val="24"/>
                <w:szCs w:val="24"/>
              </w:rPr>
              <w:t>12</w:t>
            </w:r>
          </w:p>
        </w:tc>
        <w:tc>
          <w:tcPr>
            <w:tcW w:w="2131" w:type="dxa"/>
            <w:vAlign w:val="center"/>
          </w:tcPr>
          <w:p>
            <w:pPr>
              <w:spacing w:after="50"/>
              <w:ind w:right="-10"/>
              <w:rPr>
                <w:rFonts w:ascii="宋体" w:hAnsi="宋体"/>
                <w:sz w:val="24"/>
                <w:szCs w:val="24"/>
              </w:rPr>
            </w:pPr>
            <w:r>
              <w:rPr>
                <w:rFonts w:hint="eastAsia" w:ascii="宋体" w:hAnsi="宋体"/>
                <w:sz w:val="24"/>
                <w:szCs w:val="24"/>
              </w:rPr>
              <w:t>其他要求</w:t>
            </w:r>
          </w:p>
        </w:tc>
        <w:tc>
          <w:tcPr>
            <w:tcW w:w="2237" w:type="dxa"/>
            <w:vAlign w:val="center"/>
          </w:tcPr>
          <w:p>
            <w:pPr>
              <w:spacing w:after="50"/>
              <w:ind w:right="-10"/>
              <w:rPr>
                <w:rFonts w:ascii="宋体" w:hAnsi="宋体"/>
                <w:sz w:val="24"/>
                <w:szCs w:val="24"/>
              </w:rPr>
            </w:pPr>
            <w:r>
              <w:rPr>
                <w:rFonts w:hint="eastAsia" w:ascii="宋体" w:hAnsi="宋体"/>
                <w:sz w:val="24"/>
                <w:szCs w:val="24"/>
              </w:rPr>
              <w:t>上述指标中未列出，但国家相关法律法规或谈判文件有明确规定的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782" w:type="dxa"/>
            <w:gridSpan w:val="4"/>
            <w:vAlign w:val="center"/>
          </w:tcPr>
          <w:p>
            <w:pPr>
              <w:adjustRightInd w:val="0"/>
              <w:snapToGrid w:val="0"/>
              <w:spacing w:line="360" w:lineRule="auto"/>
              <w:ind w:right="-10"/>
              <w:rPr>
                <w:rFonts w:ascii="宋体" w:hAnsi="宋体" w:cs="宋体"/>
                <w:sz w:val="24"/>
                <w:szCs w:val="24"/>
                <w:lang w:val="zh-CN" w:bidi="zh-CN"/>
              </w:rPr>
            </w:pPr>
            <w:r>
              <w:rPr>
                <w:rFonts w:hint="eastAsia" w:ascii="宋体" w:hAnsi="宋体"/>
                <w:sz w:val="24"/>
                <w:szCs w:val="24"/>
              </w:rPr>
              <w:t>（1）资格审查采用定性方法，符合</w:t>
            </w:r>
            <w:r>
              <w:rPr>
                <w:rFonts w:hint="eastAsia" w:ascii="宋体" w:hAnsi="宋体" w:cs="宋体"/>
                <w:sz w:val="24"/>
                <w:szCs w:val="24"/>
                <w:lang w:val="zh-CN" w:bidi="zh-CN"/>
              </w:rPr>
              <w:t>性评审，所有评审选项必须全部通过方为合格。</w:t>
            </w:r>
          </w:p>
          <w:p>
            <w:pPr>
              <w:adjustRightInd w:val="0"/>
              <w:snapToGrid w:val="0"/>
              <w:spacing w:line="360" w:lineRule="auto"/>
              <w:ind w:right="-10"/>
              <w:rPr>
                <w:rFonts w:ascii="宋体" w:hAnsi="宋体" w:cs="宋体"/>
                <w:sz w:val="24"/>
                <w:szCs w:val="24"/>
                <w:lang w:val="zh-CN" w:bidi="zh-CN"/>
              </w:rPr>
            </w:pPr>
            <w:r>
              <w:rPr>
                <w:rFonts w:hint="eastAsia" w:ascii="宋体" w:hAnsi="宋体" w:cs="宋体"/>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ind w:right="-10"/>
              <w:rPr>
                <w:rFonts w:ascii="宋体" w:hAnsi="宋体" w:cs="宋体"/>
                <w:sz w:val="24"/>
                <w:szCs w:val="24"/>
                <w:lang w:val="zh-CN" w:bidi="zh-CN"/>
              </w:rPr>
            </w:pPr>
            <w:r>
              <w:rPr>
                <w:rFonts w:hint="eastAsia" w:ascii="宋体" w:hAnsi="宋体" w:cs="宋体"/>
                <w:sz w:val="24"/>
                <w:szCs w:val="24"/>
                <w:lang w:val="zh-CN" w:bidi="zh-CN"/>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sz w:val="24"/>
                <w:szCs w:val="24"/>
              </w:rPr>
            </w:pPr>
            <w:r>
              <w:rPr>
                <w:rFonts w:hint="eastAsia" w:ascii="宋体" w:hAnsi="宋体" w:cs="宋体"/>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sz w:val="24"/>
          <w:highlight w:val="green"/>
        </w:rPr>
      </w:pPr>
      <w:bookmarkStart w:id="67" w:name="_Toc460660192"/>
      <w:bookmarkStart w:id="68" w:name="_Toc535316017"/>
      <w:bookmarkStart w:id="69" w:name="_Toc535241125"/>
    </w:p>
    <w:p>
      <w:pPr>
        <w:adjustRightInd w:val="0"/>
        <w:snapToGrid w:val="0"/>
        <w:spacing w:line="360" w:lineRule="auto"/>
        <w:ind w:right="-10" w:firstLine="422" w:firstLineChars="175"/>
        <w:rPr>
          <w:rFonts w:ascii="宋体" w:hAnsi="宋体"/>
          <w:b/>
          <w:sz w:val="24"/>
        </w:rPr>
      </w:pPr>
      <w:r>
        <w:rPr>
          <w:rFonts w:hint="eastAsia" w:ascii="宋体" w:hAnsi="宋体"/>
          <w:b/>
          <w:sz w:val="24"/>
        </w:rPr>
        <w:t>8</w:t>
      </w:r>
      <w:r>
        <w:rPr>
          <w:rFonts w:ascii="宋体" w:hAnsi="宋体"/>
          <w:b/>
          <w:sz w:val="24"/>
        </w:rPr>
        <w:t>.2</w:t>
      </w:r>
      <w:r>
        <w:rPr>
          <w:rFonts w:hint="eastAsia" w:ascii="宋体" w:hAnsi="宋体"/>
          <w:b/>
          <w:sz w:val="24"/>
        </w:rPr>
        <w:t>详细评审</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.2.1</w:t>
      </w:r>
      <w:bookmarkStart w:id="70" w:name="_Hlk514734853"/>
      <w:r>
        <w:rPr>
          <w:rFonts w:hint="eastAsia" w:ascii="宋体" w:hAnsi="宋体"/>
          <w:bCs/>
          <w:sz w:val="24"/>
        </w:rPr>
        <w:t>评标委员会将对所有通过初审的投标文件进行详细评审，具体如下：</w:t>
      </w:r>
      <w:bookmarkEnd w:id="70"/>
    </w:p>
    <w:p>
      <w:pPr>
        <w:adjustRightInd w:val="0"/>
        <w:snapToGrid w:val="0"/>
        <w:spacing w:line="360" w:lineRule="auto"/>
        <w:ind w:firstLine="480" w:firstLineChars="200"/>
        <w:jc w:val="left"/>
        <w:rPr>
          <w:rFonts w:ascii="宋体" w:hAnsi="宋体"/>
          <w:bCs/>
          <w:sz w:val="24"/>
        </w:rPr>
      </w:pPr>
      <w:r>
        <w:rPr>
          <w:rFonts w:hint="eastAsia" w:ascii="宋体" w:hAnsi="宋体"/>
          <w:bCs/>
          <w:sz w:val="24"/>
        </w:rPr>
        <w:t>根据评分的细则，评委应对进入详细评审的所有投标文件进行评分，并分别填写打分表。</w:t>
      </w:r>
      <w:r>
        <w:rPr>
          <w:rFonts w:hint="eastAsia" w:ascii="宋体" w:hAnsi="宋体"/>
          <w:bCs/>
          <w:sz w:val="24"/>
          <w:szCs w:val="24"/>
        </w:rPr>
        <w:t>投标人的各项得分均保留小数点后两位（小数点后第三位四舍五入）。</w:t>
      </w:r>
    </w:p>
    <w:p>
      <w:pPr>
        <w:adjustRightInd w:val="0"/>
        <w:snapToGrid w:val="0"/>
        <w:spacing w:line="360" w:lineRule="auto"/>
        <w:ind w:right="-10" w:firstLine="420" w:firstLineChars="175"/>
        <w:rPr>
          <w:rFonts w:hint="eastAsia" w:ascii="宋体" w:hAnsi="宋体"/>
          <w:bCs/>
          <w:sz w:val="24"/>
        </w:rPr>
      </w:pPr>
      <w:r>
        <w:rPr>
          <w:rFonts w:hint="eastAsia" w:ascii="宋体" w:hAnsi="宋体"/>
          <w:bCs/>
          <w:sz w:val="24"/>
        </w:rPr>
        <w:t>8.2.2</w:t>
      </w:r>
      <w:r>
        <w:rPr>
          <w:rFonts w:hint="eastAsia" w:ascii="宋体" w:hAnsi="宋体"/>
          <w:sz w:val="24"/>
          <w:szCs w:val="24"/>
        </w:rPr>
        <w:t>详细评审</w:t>
      </w:r>
      <w:bookmarkStart w:id="71" w:name="_Hlk514734883"/>
      <w:r>
        <w:rPr>
          <w:rFonts w:hint="eastAsia" w:ascii="宋体" w:hAnsi="宋体"/>
          <w:bCs/>
          <w:sz w:val="24"/>
        </w:rPr>
        <w:t>指标如下：</w:t>
      </w:r>
      <w:bookmarkEnd w:id="71"/>
    </w:p>
    <w:p>
      <w:pPr>
        <w:adjustRightInd w:val="0"/>
        <w:snapToGrid w:val="0"/>
        <w:spacing w:line="360" w:lineRule="auto"/>
        <w:ind w:right="-10" w:firstLine="480" w:firstLineChars="200"/>
      </w:pPr>
      <w:r>
        <w:rPr>
          <w:rFonts w:hint="eastAsia" w:ascii="宋体" w:hAnsi="宋体"/>
          <w:sz w:val="24"/>
          <w:szCs w:val="24"/>
        </w:rPr>
        <w:t>技术部分详细评审</w:t>
      </w:r>
      <w:r>
        <w:rPr>
          <w:rFonts w:hint="eastAsia" w:ascii="宋体" w:hAnsi="宋体"/>
          <w:bCs/>
          <w:sz w:val="24"/>
        </w:rPr>
        <w:t>指标</w:t>
      </w:r>
      <w:r>
        <w:rPr>
          <w:rFonts w:hint="eastAsia" w:ascii="宋体" w:hAnsi="宋体"/>
          <w:bCs/>
          <w:color w:val="000000"/>
          <w:sz w:val="24"/>
        </w:rPr>
        <w:t>得分计算（</w:t>
      </w:r>
      <w:r>
        <w:rPr>
          <w:rFonts w:hint="eastAsia" w:ascii="宋体" w:hAnsi="宋体"/>
          <w:bCs/>
          <w:color w:val="000000"/>
          <w:sz w:val="24"/>
          <w:lang w:val="en-US" w:eastAsia="zh-CN"/>
        </w:rPr>
        <w:t>8</w:t>
      </w:r>
      <w:r>
        <w:rPr>
          <w:rFonts w:hint="eastAsia" w:ascii="宋体" w:hAnsi="宋体"/>
          <w:bCs/>
          <w:color w:val="000000"/>
          <w:sz w:val="24"/>
        </w:rPr>
        <w:t>0分）</w:t>
      </w:r>
    </w:p>
    <w:tbl>
      <w:tblPr>
        <w:tblStyle w:val="51"/>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11"/>
        <w:gridCol w:w="1875"/>
        <w:gridCol w:w="408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161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shd w:val="clear" w:color="auto" w:fill="auto"/>
              </w:rPr>
            </w:pPr>
            <w:r>
              <w:rPr>
                <w:rFonts w:hint="eastAsia" w:asciiTheme="minorEastAsia" w:hAnsiTheme="minorEastAsia" w:eastAsiaTheme="minorEastAsia" w:cstheme="minorEastAsia"/>
                <w:b/>
                <w:bCs/>
                <w:color w:val="auto"/>
                <w:sz w:val="24"/>
                <w:szCs w:val="24"/>
                <w:highlight w:val="yellow"/>
                <w:shd w:val="clear" w:color="auto" w:fill="auto"/>
              </w:rPr>
              <w:t>类别</w:t>
            </w:r>
          </w:p>
        </w:tc>
        <w:tc>
          <w:tcPr>
            <w:tcW w:w="1875"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shd w:val="clear" w:color="auto" w:fill="auto"/>
              </w:rPr>
            </w:pPr>
            <w:r>
              <w:rPr>
                <w:rFonts w:hint="eastAsia" w:asciiTheme="minorEastAsia" w:hAnsiTheme="minorEastAsia" w:eastAsiaTheme="minorEastAsia" w:cstheme="minorEastAsia"/>
                <w:b/>
                <w:bCs/>
                <w:color w:val="auto"/>
                <w:sz w:val="24"/>
                <w:szCs w:val="24"/>
                <w:highlight w:val="yellow"/>
                <w:shd w:val="clear" w:color="auto" w:fill="auto"/>
              </w:rPr>
              <w:t>评分内容</w:t>
            </w:r>
          </w:p>
        </w:tc>
        <w:tc>
          <w:tcPr>
            <w:tcW w:w="4085"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shd w:val="clear" w:color="auto" w:fill="auto"/>
              </w:rPr>
            </w:pPr>
            <w:r>
              <w:rPr>
                <w:rFonts w:hint="eastAsia" w:asciiTheme="minorEastAsia" w:hAnsiTheme="minorEastAsia" w:eastAsiaTheme="minorEastAsia" w:cstheme="minorEastAsia"/>
                <w:b/>
                <w:bCs/>
                <w:color w:val="auto"/>
                <w:sz w:val="24"/>
                <w:szCs w:val="24"/>
                <w:highlight w:val="yellow"/>
                <w:shd w:val="clear" w:color="auto" w:fill="auto"/>
              </w:rPr>
              <w:t>评分标准</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shd w:val="clear" w:color="auto" w:fill="auto"/>
              </w:rPr>
            </w:pPr>
            <w:r>
              <w:rPr>
                <w:rFonts w:hint="eastAsia" w:asciiTheme="minorEastAsia" w:hAnsiTheme="minorEastAsia" w:eastAsiaTheme="minorEastAsia" w:cstheme="minorEastAsia"/>
                <w:b/>
                <w:bCs/>
                <w:color w:val="auto"/>
                <w:sz w:val="24"/>
                <w:szCs w:val="24"/>
                <w:highlight w:val="yellow"/>
                <w:shd w:val="clear" w:color="auto" w:fill="auto"/>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rPr>
              <w:t>技术</w:t>
            </w:r>
            <w:r>
              <w:rPr>
                <w:rFonts w:hint="eastAsia" w:asciiTheme="minorEastAsia" w:hAnsiTheme="minorEastAsia" w:eastAsiaTheme="minorEastAsia" w:cstheme="minorEastAsia"/>
                <w:color w:val="auto"/>
                <w:sz w:val="24"/>
                <w:szCs w:val="24"/>
                <w:highlight w:val="yellow"/>
                <w:lang w:val="en-US" w:eastAsia="zh-CN"/>
              </w:rPr>
              <w:t>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yellow"/>
                <w:lang w:val="en-US" w:eastAsia="zh-CN"/>
              </w:rPr>
              <w:t>8</w:t>
            </w:r>
            <w:r>
              <w:rPr>
                <w:rFonts w:hint="eastAsia" w:asciiTheme="minorEastAsia" w:hAnsiTheme="minorEastAsia" w:eastAsiaTheme="minorEastAsia" w:cstheme="minorEastAsia"/>
                <w:color w:val="auto"/>
                <w:sz w:val="24"/>
                <w:szCs w:val="24"/>
                <w:highlight w:val="yellow"/>
                <w:u w:val="single"/>
                <w:lang w:val="en-US" w:eastAsia="zh-CN"/>
              </w:rPr>
              <w:t>0</w:t>
            </w:r>
            <w:r>
              <w:rPr>
                <w:rFonts w:hint="eastAsia" w:asciiTheme="minorEastAsia" w:hAnsiTheme="minorEastAsia" w:eastAsiaTheme="minorEastAsia" w:cstheme="minorEastAsia"/>
                <w:color w:val="auto"/>
                <w:sz w:val="24"/>
                <w:szCs w:val="24"/>
                <w:highlight w:val="yellow"/>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rPr>
              <w:t>技术</w:t>
            </w:r>
            <w:r>
              <w:rPr>
                <w:rFonts w:hint="eastAsia" w:asciiTheme="minorEastAsia" w:hAnsiTheme="minorEastAsia" w:eastAsiaTheme="minorEastAsia" w:cstheme="minorEastAsia"/>
                <w:color w:val="auto"/>
                <w:sz w:val="24"/>
                <w:szCs w:val="24"/>
                <w:highlight w:val="yellow"/>
                <w:lang w:val="en-US" w:eastAsia="zh-CN"/>
              </w:rPr>
              <w:t>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yellow"/>
                <w:lang w:val="en-US" w:eastAsia="zh-CN"/>
              </w:rPr>
              <w:t>8</w:t>
            </w:r>
            <w:r>
              <w:rPr>
                <w:rFonts w:hint="eastAsia" w:asciiTheme="minorEastAsia" w:hAnsiTheme="minorEastAsia" w:eastAsiaTheme="minorEastAsia" w:cstheme="minorEastAsia"/>
                <w:color w:val="auto"/>
                <w:sz w:val="24"/>
                <w:szCs w:val="24"/>
                <w:highlight w:val="yellow"/>
                <w:u w:val="single"/>
                <w:lang w:val="en-US" w:eastAsia="zh-CN"/>
              </w:rPr>
              <w:t>0</w:t>
            </w:r>
            <w:r>
              <w:rPr>
                <w:rFonts w:hint="eastAsia" w:asciiTheme="minorEastAsia" w:hAnsiTheme="minorEastAsia" w:eastAsiaTheme="minorEastAsia" w:cstheme="minorEastAsia"/>
                <w:color w:val="auto"/>
                <w:sz w:val="24"/>
                <w:szCs w:val="24"/>
                <w:highlight w:val="yellow"/>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rPr>
              <w:t>技术</w:t>
            </w:r>
            <w:r>
              <w:rPr>
                <w:rFonts w:hint="eastAsia" w:asciiTheme="minorEastAsia" w:hAnsiTheme="minorEastAsia" w:eastAsiaTheme="minorEastAsia" w:cstheme="minorEastAsia"/>
                <w:color w:val="auto"/>
                <w:sz w:val="24"/>
                <w:szCs w:val="24"/>
                <w:highlight w:val="yellow"/>
                <w:lang w:val="en-US" w:eastAsia="zh-CN"/>
              </w:rPr>
              <w:t>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yellow"/>
                <w:u w:val="single"/>
                <w:lang w:val="en-US" w:eastAsia="zh-CN"/>
              </w:rPr>
              <w:t>80</w:t>
            </w:r>
            <w:r>
              <w:rPr>
                <w:rFonts w:hint="eastAsia" w:asciiTheme="minorEastAsia" w:hAnsiTheme="minorEastAsia" w:eastAsiaTheme="minorEastAsia" w:cstheme="minorEastAsia"/>
                <w:color w:val="auto"/>
                <w:sz w:val="24"/>
                <w:szCs w:val="24"/>
                <w:highlight w:val="yellow"/>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rPr>
              <w:t>技术</w:t>
            </w:r>
            <w:r>
              <w:rPr>
                <w:rFonts w:hint="eastAsia" w:asciiTheme="minorEastAsia" w:hAnsiTheme="minorEastAsia" w:eastAsiaTheme="minorEastAsia" w:cstheme="minorEastAsia"/>
                <w:color w:val="auto"/>
                <w:sz w:val="24"/>
                <w:szCs w:val="24"/>
                <w:highlight w:val="yellow"/>
                <w:lang w:val="en-US" w:eastAsia="zh-CN"/>
              </w:rPr>
              <w:t>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yellow"/>
                <w:u w:val="single"/>
                <w:lang w:val="en-US" w:eastAsia="zh-CN"/>
              </w:rPr>
              <w:t>80</w:t>
            </w:r>
            <w:r>
              <w:rPr>
                <w:rFonts w:hint="eastAsia" w:asciiTheme="minorEastAsia" w:hAnsiTheme="minorEastAsia" w:eastAsiaTheme="minorEastAsia" w:cstheme="minorEastAsia"/>
                <w:color w:val="auto"/>
                <w:sz w:val="24"/>
                <w:szCs w:val="24"/>
                <w:highlight w:val="yellow"/>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eastAsiaTheme="minorEastAsia" w:cstheme="minorEastAsia"/>
                <w:bCs/>
                <w:color w:val="auto"/>
                <w:sz w:val="24"/>
                <w:szCs w:val="24"/>
                <w:highlight w:val="yellow"/>
              </w:rPr>
              <w:t>投标人业绩</w:t>
            </w:r>
          </w:p>
        </w:tc>
        <w:tc>
          <w:tcPr>
            <w:tcW w:w="40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eastAsiaTheme="minorEastAsia" w:cstheme="minorEastAsia"/>
                <w:bCs/>
                <w:color w:val="auto"/>
                <w:sz w:val="24"/>
                <w:szCs w:val="24"/>
                <w:highlight w:val="yellow"/>
              </w:rPr>
              <w:t>202</w:t>
            </w:r>
            <w:r>
              <w:rPr>
                <w:rFonts w:hint="eastAsia" w:asciiTheme="minorEastAsia" w:hAnsiTheme="minorEastAsia" w:eastAsiaTheme="minorEastAsia" w:cstheme="minorEastAsia"/>
                <w:bCs/>
                <w:color w:val="auto"/>
                <w:sz w:val="24"/>
                <w:szCs w:val="24"/>
                <w:highlight w:val="yellow"/>
                <w:lang w:val="en-US" w:eastAsia="zh-CN"/>
              </w:rPr>
              <w:t>1</w:t>
            </w:r>
            <w:r>
              <w:rPr>
                <w:rFonts w:hint="eastAsia" w:asciiTheme="minorEastAsia" w:hAnsiTheme="minorEastAsia" w:eastAsiaTheme="minorEastAsia" w:cstheme="minorEastAsia"/>
                <w:bCs/>
                <w:color w:val="auto"/>
                <w:sz w:val="24"/>
                <w:szCs w:val="24"/>
                <w:highlight w:val="yellow"/>
              </w:rPr>
              <w:t>年1月1日（以合同签订时间为准）以来，投标人具有</w:t>
            </w:r>
            <w:r>
              <w:rPr>
                <w:rFonts w:hint="eastAsia" w:asciiTheme="minorEastAsia" w:hAnsiTheme="minorEastAsia" w:eastAsiaTheme="minorEastAsia" w:cstheme="minorEastAsia"/>
                <w:bCs/>
                <w:color w:val="auto"/>
                <w:sz w:val="24"/>
                <w:szCs w:val="24"/>
                <w:highlight w:val="yellow"/>
                <w:lang w:val="en-US" w:eastAsia="zh-CN"/>
              </w:rPr>
              <w:t>人力资源</w:t>
            </w:r>
            <w:r>
              <w:rPr>
                <w:rFonts w:hint="eastAsia" w:asciiTheme="minorEastAsia" w:hAnsiTheme="minorEastAsia" w:eastAsiaTheme="minorEastAsia" w:cstheme="minorEastAsia"/>
                <w:bCs/>
                <w:color w:val="auto"/>
                <w:sz w:val="24"/>
                <w:szCs w:val="24"/>
                <w:highlight w:val="yellow"/>
              </w:rPr>
              <w:t>服务外包业绩</w:t>
            </w:r>
            <w:r>
              <w:rPr>
                <w:rFonts w:hint="eastAsia" w:asciiTheme="minorEastAsia" w:hAnsiTheme="minorEastAsia" w:eastAsiaTheme="minorEastAsia" w:cstheme="minorEastAsia"/>
                <w:bCs/>
                <w:color w:val="auto"/>
                <w:sz w:val="24"/>
                <w:szCs w:val="24"/>
                <w:highlight w:val="yellow"/>
                <w:lang w:val="en-US" w:eastAsia="zh-CN"/>
              </w:rPr>
              <w:t>，且单个合同总额在400万以上或服务费在20万以上的业绩</w:t>
            </w:r>
            <w:r>
              <w:rPr>
                <w:rFonts w:hint="eastAsia" w:asciiTheme="minorEastAsia" w:hAnsiTheme="minorEastAsia" w:eastAsiaTheme="minorEastAsia" w:cstheme="minorEastAsia"/>
                <w:bCs/>
                <w:color w:val="auto"/>
                <w:sz w:val="24"/>
                <w:szCs w:val="24"/>
                <w:highlight w:val="yellow"/>
              </w:rPr>
              <w:t>，每个得5分，满分10分。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b/>
                <w:bCs w:val="0"/>
                <w:color w:val="auto"/>
                <w:sz w:val="24"/>
                <w:szCs w:val="24"/>
                <w:highlight w:val="yellow"/>
              </w:rPr>
            </w:pPr>
            <w:r>
              <w:rPr>
                <w:rFonts w:hint="eastAsia" w:asciiTheme="minorEastAsia" w:hAnsiTheme="minorEastAsia" w:eastAsiaTheme="minorEastAsia" w:cstheme="minorEastAsia"/>
                <w:b/>
                <w:bCs w:val="0"/>
                <w:color w:val="auto"/>
                <w:sz w:val="24"/>
                <w:szCs w:val="24"/>
                <w:highlight w:val="yellow"/>
              </w:rPr>
              <w:t>注：1.投标人应按下列规定提供业绩证明资料：合同扫描件；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b/>
                <w:bCs w:val="0"/>
                <w:color w:val="auto"/>
                <w:sz w:val="24"/>
                <w:szCs w:val="24"/>
                <w:highlight w:val="yellow"/>
              </w:rPr>
            </w:pPr>
            <w:r>
              <w:rPr>
                <w:rFonts w:hint="eastAsia" w:asciiTheme="minorEastAsia" w:hAnsiTheme="minorEastAsia" w:eastAsiaTheme="minorEastAsia" w:cstheme="minorEastAsia"/>
                <w:b/>
                <w:bCs w:val="0"/>
                <w:color w:val="auto"/>
                <w:sz w:val="24"/>
                <w:szCs w:val="24"/>
                <w:highlight w:val="yellow"/>
              </w:rPr>
              <w:t>2.业绩合同可提供包含甲乙方、项目名称、服务外包合同、合同签订时间、合同供货范围、合同签字盖章页等关键内容的关键页的扫描件；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eastAsiaTheme="minorEastAsia" w:cstheme="minorEastAsia"/>
                <w:b/>
                <w:bCs w:val="0"/>
                <w:color w:val="auto"/>
                <w:sz w:val="24"/>
                <w:szCs w:val="24"/>
                <w:highlight w:val="yellow"/>
              </w:rPr>
              <w:t>3.以上涉及的材料扫描件信息应完整反映评审因素（如合同签订时间、劳务派遣（或服务外包）类别。如未能明确反映，应另附买方（或合同甲方）出具的证明资料予以明确说明。</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招聘经验</w:t>
            </w:r>
          </w:p>
        </w:tc>
        <w:tc>
          <w:tcPr>
            <w:tcW w:w="40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1、投标人具有外籍人引进经验，每提供一例成功引进外籍人来华工作的得2分，最多得4分；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2、</w:t>
            </w:r>
            <w:r>
              <w:rPr>
                <w:rFonts w:hint="eastAsia" w:asciiTheme="minorEastAsia" w:hAnsiTheme="minorEastAsia" w:eastAsiaTheme="minorEastAsia" w:cstheme="minorEastAsia"/>
                <w:color w:val="auto"/>
                <w:sz w:val="24"/>
                <w:szCs w:val="24"/>
                <w:highlight w:val="yellow"/>
              </w:rPr>
              <w:t>投标人具有</w:t>
            </w:r>
            <w:r>
              <w:rPr>
                <w:rFonts w:hint="eastAsia" w:asciiTheme="minorEastAsia" w:hAnsiTheme="minorEastAsia" w:eastAsiaTheme="minorEastAsia" w:cstheme="minorEastAsia"/>
                <w:color w:val="auto"/>
                <w:sz w:val="24"/>
                <w:szCs w:val="24"/>
                <w:highlight w:val="yellow"/>
                <w:lang w:val="en-US" w:eastAsia="zh-CN"/>
              </w:rPr>
              <w:t>运动员招聘经验的，每提供一例成功招聘运动员的得1分，最多得6分；投标人需提供运动员的聘用合同扫描件、并附运动员的简历介绍；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注：</w:t>
            </w:r>
            <w:r>
              <w:rPr>
                <w:rFonts w:hint="eastAsia" w:asciiTheme="minorEastAsia" w:hAnsiTheme="minorEastAsia" w:eastAsiaTheme="minorEastAsia" w:cstheme="minorEastAsia"/>
                <w:b/>
                <w:bCs/>
                <w:color w:val="auto"/>
                <w:sz w:val="24"/>
                <w:szCs w:val="24"/>
                <w:highlight w:val="yellow"/>
                <w:lang w:val="en-US" w:eastAsia="zh-CN"/>
              </w:rPr>
              <w:t>以上招聘经验指的是成功引进并签署聘用协议（包含劳动合同），或者为甲方猎聘的需提供猎聘协议并标明所猎聘人员信息。投标人需提供协议扫描件，并附人员简历</w:t>
            </w:r>
            <w:r>
              <w:rPr>
                <w:rFonts w:hint="eastAsia" w:asciiTheme="minorEastAsia" w:hAnsiTheme="minorEastAsia" w:eastAsiaTheme="minorEastAsia" w:cstheme="minorEastAsia"/>
                <w:b/>
                <w:bCs/>
                <w:color w:val="auto"/>
                <w:sz w:val="24"/>
                <w:szCs w:val="24"/>
                <w:highlight w:val="yellow"/>
              </w:rPr>
              <w:t>。</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招聘渠道</w:t>
            </w:r>
          </w:p>
        </w:tc>
        <w:tc>
          <w:tcPr>
            <w:tcW w:w="40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val="en-US" w:eastAsia="zh-CN"/>
              </w:rPr>
              <w:t>1.</w:t>
            </w:r>
            <w:r>
              <w:rPr>
                <w:rFonts w:hint="eastAsia" w:asciiTheme="minorEastAsia" w:hAnsiTheme="minorEastAsia" w:eastAsiaTheme="minorEastAsia" w:cstheme="minorEastAsia"/>
                <w:color w:val="auto"/>
                <w:sz w:val="24"/>
                <w:szCs w:val="24"/>
                <w:highlight w:val="yellow"/>
              </w:rPr>
              <w:t>投标人具有3种招聘渠道得基础分数</w:t>
            </w:r>
            <w:r>
              <w:rPr>
                <w:rFonts w:hint="eastAsia" w:asciiTheme="minorEastAsia" w:hAnsiTheme="minorEastAsia" w:eastAsiaTheme="minorEastAsia" w:cstheme="minorEastAsia"/>
                <w:color w:val="auto"/>
                <w:sz w:val="24"/>
                <w:szCs w:val="24"/>
                <w:highlight w:val="yellow"/>
                <w:lang w:val="en-US" w:eastAsia="zh-CN"/>
              </w:rPr>
              <w:t>3</w:t>
            </w:r>
            <w:r>
              <w:rPr>
                <w:rFonts w:hint="eastAsia" w:asciiTheme="minorEastAsia" w:hAnsiTheme="minorEastAsia" w:eastAsiaTheme="minorEastAsia" w:cstheme="minorEastAsia"/>
                <w:color w:val="auto"/>
                <w:sz w:val="24"/>
                <w:szCs w:val="24"/>
                <w:highlight w:val="yellow"/>
              </w:rPr>
              <w:t>分，在满足基础的条件下，每增加一种加</w:t>
            </w:r>
            <w:r>
              <w:rPr>
                <w:rFonts w:hint="eastAsia" w:asciiTheme="minorEastAsia" w:hAnsiTheme="minorEastAsia" w:eastAsiaTheme="minorEastAsia" w:cstheme="minorEastAsia"/>
                <w:color w:val="auto"/>
                <w:sz w:val="24"/>
                <w:szCs w:val="24"/>
                <w:highlight w:val="yellow"/>
                <w:lang w:val="en-US" w:eastAsia="zh-CN"/>
              </w:rPr>
              <w:t>2</w:t>
            </w:r>
            <w:r>
              <w:rPr>
                <w:rFonts w:hint="eastAsia" w:asciiTheme="minorEastAsia" w:hAnsiTheme="minorEastAsia" w:eastAsiaTheme="minorEastAsia" w:cstheme="minorEastAsia"/>
                <w:color w:val="auto"/>
                <w:sz w:val="24"/>
                <w:szCs w:val="24"/>
                <w:highlight w:val="yellow"/>
              </w:rPr>
              <w:t>分，满分</w:t>
            </w:r>
            <w:r>
              <w:rPr>
                <w:rFonts w:hint="eastAsia" w:asciiTheme="minorEastAsia" w:hAnsiTheme="minorEastAsia" w:eastAsiaTheme="minorEastAsia" w:cstheme="minorEastAsia"/>
                <w:color w:val="auto"/>
                <w:sz w:val="24"/>
                <w:szCs w:val="24"/>
                <w:highlight w:val="yellow"/>
                <w:lang w:val="en-US" w:eastAsia="zh-CN"/>
              </w:rPr>
              <w:t>7</w:t>
            </w:r>
            <w:r>
              <w:rPr>
                <w:rFonts w:hint="eastAsia" w:asciiTheme="minorEastAsia" w:hAnsiTheme="minorEastAsia" w:eastAsiaTheme="minorEastAsia" w:cstheme="minorEastAsia"/>
                <w:color w:val="auto"/>
                <w:sz w:val="24"/>
                <w:szCs w:val="24"/>
                <w:highlight w:val="yellow"/>
              </w:rPr>
              <w:t>分。否则不得分。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2.针对招聘及时率，承诺人员到岗周期为1个月，得3分；承诺人员到岗周期为1.5个月，得2分；未承诺不得分。</w:t>
            </w:r>
          </w:p>
          <w:p>
            <w:pPr>
              <w:pStyle w:val="4"/>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color w:val="auto"/>
                <w:w w:val="91"/>
                <w:sz w:val="24"/>
                <w:szCs w:val="24"/>
                <w:highlight w:val="yellow"/>
              </w:rPr>
            </w:pPr>
            <w:r>
              <w:rPr>
                <w:rFonts w:hint="eastAsia" w:asciiTheme="minorEastAsia" w:hAnsiTheme="minorEastAsia" w:eastAsiaTheme="minorEastAsia" w:cstheme="minorEastAsia"/>
                <w:b/>
                <w:bCs/>
                <w:color w:val="auto"/>
                <w:sz w:val="24"/>
                <w:szCs w:val="24"/>
                <w:highlight w:val="yellow"/>
              </w:rPr>
              <w:t>注：投标文件中</w:t>
            </w:r>
            <w:r>
              <w:rPr>
                <w:rFonts w:hint="eastAsia" w:asciiTheme="minorEastAsia" w:hAnsiTheme="minorEastAsia" w:eastAsiaTheme="minorEastAsia" w:cstheme="minorEastAsia"/>
                <w:b/>
                <w:bCs/>
                <w:color w:val="auto"/>
                <w:sz w:val="24"/>
                <w:szCs w:val="24"/>
                <w:highlight w:val="yellow"/>
                <w:lang w:eastAsia="zh-CN"/>
              </w:rPr>
              <w:t>招聘渠道</w:t>
            </w:r>
            <w:r>
              <w:rPr>
                <w:rFonts w:hint="eastAsia" w:asciiTheme="minorEastAsia" w:hAnsiTheme="minorEastAsia" w:eastAsiaTheme="minorEastAsia" w:cstheme="minorEastAsia"/>
                <w:b/>
                <w:bCs/>
                <w:color w:val="auto"/>
                <w:sz w:val="24"/>
                <w:szCs w:val="24"/>
                <w:highlight w:val="yellow"/>
              </w:rPr>
              <w:t>提供</w:t>
            </w:r>
            <w:r>
              <w:rPr>
                <w:rFonts w:hint="eastAsia" w:asciiTheme="minorEastAsia" w:hAnsiTheme="minorEastAsia" w:eastAsiaTheme="minorEastAsia" w:cstheme="minorEastAsia"/>
                <w:b/>
                <w:bCs/>
                <w:color w:val="auto"/>
                <w:sz w:val="24"/>
                <w:szCs w:val="24"/>
                <w:highlight w:val="yellow"/>
                <w:lang w:eastAsia="zh-CN"/>
              </w:rPr>
              <w:t>与第三方签订的合作协议或合同</w:t>
            </w:r>
            <w:r>
              <w:rPr>
                <w:rFonts w:hint="eastAsia" w:asciiTheme="minorEastAsia" w:hAnsiTheme="minorEastAsia" w:eastAsiaTheme="minorEastAsia" w:cstheme="minorEastAsia"/>
                <w:b/>
                <w:bCs/>
                <w:color w:val="auto"/>
                <w:sz w:val="24"/>
                <w:szCs w:val="24"/>
                <w:highlight w:val="yellow"/>
              </w:rPr>
              <w:t>扫描件予以响应。</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default" w:asciiTheme="minorEastAsia" w:hAnsiTheme="minorEastAsia" w:eastAsiaTheme="minorEastAsia" w:cstheme="minorEastAsia"/>
                <w:b/>
                <w:bCs/>
                <w:color w:val="auto"/>
                <w:sz w:val="24"/>
                <w:szCs w:val="24"/>
                <w:highlight w:val="yellow"/>
                <w:lang w:val="en-US" w:eastAsia="zh-CN"/>
              </w:rPr>
            </w:pPr>
            <w:r>
              <w:rPr>
                <w:rFonts w:hint="eastAsia" w:asciiTheme="minorEastAsia" w:hAnsiTheme="minorEastAsia" w:eastAsiaTheme="minorEastAsia" w:cstheme="minorEastAsia"/>
                <w:b/>
                <w:bCs/>
                <w:color w:val="auto"/>
                <w:sz w:val="24"/>
                <w:szCs w:val="24"/>
                <w:highlight w:val="yellow"/>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供应商资质荣誉</w:t>
            </w:r>
          </w:p>
        </w:tc>
        <w:tc>
          <w:tcPr>
            <w:tcW w:w="4085" w:type="dxa"/>
            <w:shd w:val="clear" w:color="auto" w:fill="auto"/>
            <w:vAlign w:val="center"/>
          </w:tcPr>
          <w:p>
            <w:pPr>
              <w:pStyle w:val="4"/>
              <w:keepNext w:val="0"/>
              <w:keepLines w:val="0"/>
              <w:pageBreakBefore w:val="0"/>
              <w:widowControl w:val="0"/>
              <w:numPr>
                <w:ilvl w:val="0"/>
                <w:numId w:val="7"/>
              </w:numPr>
              <w:kinsoku/>
              <w:wordWrap/>
              <w:overflowPunct/>
              <w:topLinePunct w:val="0"/>
              <w:autoSpaceDE/>
              <w:autoSpaceDN/>
              <w:bidi w:val="0"/>
              <w:adjustRightInd/>
              <w:snapToGrid/>
              <w:spacing w:before="0" w:after="0" w:line="400" w:lineRule="exact"/>
              <w:ind w:left="0" w:lef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yellow"/>
                <w:lang w:val="en-US" w:eastAsia="zh-CN" w:bidi="ar-SA"/>
              </w:rPr>
            </w:pPr>
            <w:r>
              <w:rPr>
                <w:rFonts w:hint="eastAsia" w:asciiTheme="minorEastAsia" w:hAnsiTheme="minorEastAsia" w:eastAsiaTheme="minorEastAsia" w:cstheme="minorEastAsia"/>
                <w:b w:val="0"/>
                <w:bCs w:val="0"/>
                <w:snapToGrid/>
                <w:color w:val="auto"/>
                <w:kern w:val="2"/>
                <w:sz w:val="24"/>
                <w:szCs w:val="24"/>
                <w:highlight w:val="yellow"/>
                <w:lang w:val="en-US" w:eastAsia="zh-CN" w:bidi="ar-SA"/>
              </w:rPr>
              <w:t>供应商具有经中国国家认证认可监督管理委员会认证机构颁发的有效的下列证书，每提供一项得 1 分，共3分。未提供或提供的不符合要求的不得分：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yellow"/>
                <w:lang w:val="en-US" w:eastAsia="zh-CN" w:bidi="ar-SA"/>
              </w:rPr>
            </w:pPr>
            <w:r>
              <w:rPr>
                <w:rFonts w:hint="eastAsia" w:asciiTheme="minorEastAsia" w:hAnsiTheme="minorEastAsia" w:eastAsiaTheme="minorEastAsia" w:cstheme="minorEastAsia"/>
                <w:b w:val="0"/>
                <w:bCs w:val="0"/>
                <w:color w:val="auto"/>
                <w:kern w:val="2"/>
                <w:sz w:val="24"/>
                <w:szCs w:val="24"/>
                <w:highlight w:val="yellow"/>
                <w:lang w:val="en-US" w:eastAsia="zh-CN" w:bidi="ar-SA"/>
              </w:rPr>
              <w:t>（1）质量管理体系认证证书；</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yellow"/>
                <w:lang w:val="en-US" w:eastAsia="zh-CN" w:bidi="ar-SA"/>
              </w:rPr>
            </w:pPr>
            <w:r>
              <w:rPr>
                <w:rFonts w:hint="eastAsia" w:asciiTheme="minorEastAsia" w:hAnsiTheme="minorEastAsia" w:eastAsiaTheme="minorEastAsia" w:cstheme="minorEastAsia"/>
                <w:b w:val="0"/>
                <w:bCs w:val="0"/>
                <w:color w:val="auto"/>
                <w:kern w:val="2"/>
                <w:sz w:val="24"/>
                <w:szCs w:val="24"/>
                <w:highlight w:val="yellow"/>
                <w:lang w:val="en-US" w:eastAsia="zh-CN" w:bidi="ar-SA"/>
              </w:rPr>
              <w:t>（2）环境管理体系认证证书；</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yellow"/>
                <w:lang w:val="en-US" w:eastAsia="zh-CN" w:bidi="ar-SA"/>
              </w:rPr>
            </w:pPr>
            <w:r>
              <w:rPr>
                <w:rFonts w:hint="eastAsia" w:asciiTheme="minorEastAsia" w:hAnsiTheme="minorEastAsia" w:eastAsiaTheme="minorEastAsia" w:cstheme="minorEastAsia"/>
                <w:b w:val="0"/>
                <w:bCs w:val="0"/>
                <w:color w:val="auto"/>
                <w:kern w:val="2"/>
                <w:sz w:val="24"/>
                <w:szCs w:val="24"/>
                <w:highlight w:val="yellow"/>
                <w:lang w:val="en-US" w:eastAsia="zh-CN" w:bidi="ar-SA"/>
              </w:rPr>
              <w:t>（3）职业健康安全管理体系认证；</w:t>
            </w:r>
          </w:p>
          <w:p>
            <w:pPr>
              <w:pStyle w:val="4"/>
              <w:keepNext w:val="0"/>
              <w:keepLines w:val="0"/>
              <w:pageBreakBefore w:val="0"/>
              <w:widowControl w:val="0"/>
              <w:numPr>
                <w:ilvl w:val="0"/>
                <w:numId w:val="7"/>
              </w:numPr>
              <w:kinsoku/>
              <w:wordWrap/>
              <w:overflowPunct/>
              <w:topLinePunct w:val="0"/>
              <w:autoSpaceDE/>
              <w:autoSpaceDN/>
              <w:bidi w:val="0"/>
              <w:adjustRightInd/>
              <w:snapToGrid/>
              <w:spacing w:before="0" w:after="0" w:line="400" w:lineRule="exact"/>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yellow"/>
              </w:rPr>
            </w:pPr>
            <w:r>
              <w:rPr>
                <w:rFonts w:hint="eastAsia" w:asciiTheme="minorEastAsia" w:hAnsiTheme="minorEastAsia" w:eastAsiaTheme="minorEastAsia" w:cstheme="minorEastAsia"/>
                <w:b w:val="0"/>
                <w:bCs w:val="0"/>
                <w:snapToGrid/>
                <w:color w:val="auto"/>
                <w:kern w:val="2"/>
                <w:sz w:val="24"/>
                <w:szCs w:val="24"/>
                <w:highlight w:val="yellow"/>
                <w:lang w:val="en-US" w:eastAsia="zh-CN" w:bidi="ar-SA"/>
              </w:rPr>
              <w:t>有市级及以上劳动保障诚信示范单位称号或者市级以上劳动保障守法诚信等级A级的得1分；</w:t>
            </w:r>
          </w:p>
          <w:p>
            <w:pPr>
              <w:pStyle w:val="4"/>
              <w:keepNext w:val="0"/>
              <w:keepLines w:val="0"/>
              <w:pageBreakBefore w:val="0"/>
              <w:widowControl w:val="0"/>
              <w:numPr>
                <w:ilvl w:val="0"/>
                <w:numId w:val="7"/>
              </w:numPr>
              <w:kinsoku/>
              <w:wordWrap/>
              <w:overflowPunct/>
              <w:topLinePunct w:val="0"/>
              <w:autoSpaceDE/>
              <w:autoSpaceDN/>
              <w:bidi w:val="0"/>
              <w:adjustRightInd/>
              <w:snapToGrid/>
              <w:spacing w:before="0" w:after="0" w:line="400" w:lineRule="exact"/>
              <w:ind w:left="0" w:leftChars="0" w:firstLine="0" w:firstLineChars="0"/>
              <w:jc w:val="left"/>
              <w:textAlignment w:val="auto"/>
              <w:rPr>
                <w:rFonts w:hint="eastAsia" w:asciiTheme="minorEastAsia" w:hAnsiTheme="minorEastAsia" w:eastAsiaTheme="minorEastAsia" w:cstheme="minorEastAsia"/>
                <w:b w:val="0"/>
                <w:bCs w:val="0"/>
                <w:color w:val="auto"/>
                <w:sz w:val="24"/>
                <w:szCs w:val="24"/>
                <w:highlight w:val="yellow"/>
              </w:rPr>
            </w:pPr>
            <w:r>
              <w:rPr>
                <w:rFonts w:hint="eastAsia" w:asciiTheme="minorEastAsia" w:hAnsiTheme="minorEastAsia" w:eastAsiaTheme="minorEastAsia" w:cstheme="minorEastAsia"/>
                <w:b w:val="0"/>
                <w:bCs w:val="0"/>
                <w:color w:val="auto"/>
                <w:kern w:val="2"/>
                <w:sz w:val="24"/>
                <w:szCs w:val="24"/>
                <w:highlight w:val="yellow"/>
                <w:lang w:val="en-US" w:eastAsia="zh-CN" w:bidi="ar-SA"/>
              </w:rPr>
              <w:t>投标人获得税务部门颁发的纳税信用评价A级的，得1分。</w:t>
            </w:r>
          </w:p>
          <w:p>
            <w:pPr>
              <w:rPr>
                <w:rFonts w:hint="default"/>
                <w:highlight w:val="yellow"/>
                <w:lang w:val="en-US"/>
              </w:rPr>
            </w:pPr>
            <w:r>
              <w:rPr>
                <w:rFonts w:hint="eastAsia" w:asciiTheme="minorEastAsia" w:hAnsiTheme="minorEastAsia" w:eastAsiaTheme="minorEastAsia" w:cstheme="minorEastAsia"/>
                <w:b w:val="0"/>
                <w:bCs w:val="0"/>
                <w:color w:val="auto"/>
                <w:kern w:val="2"/>
                <w:sz w:val="24"/>
                <w:szCs w:val="24"/>
                <w:highlight w:val="yellow"/>
                <w:lang w:val="en-US" w:eastAsia="zh-CN" w:bidi="ar-SA"/>
              </w:rPr>
              <w:t>4、具有省级及以上协会单位颁发的相关荣誉证书的，得1分</w:t>
            </w:r>
          </w:p>
          <w:p>
            <w:pPr>
              <w:pStyle w:val="4"/>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b/>
                <w:bCs/>
                <w:color w:val="auto"/>
                <w:w w:val="91"/>
                <w:sz w:val="24"/>
                <w:szCs w:val="24"/>
                <w:highlight w:val="yellow"/>
              </w:rPr>
              <w:t>注：响应文件中提供认证证书扫描件（或影印件）</w:t>
            </w:r>
            <w:r>
              <w:rPr>
                <w:rFonts w:hint="eastAsia" w:asciiTheme="minorEastAsia" w:hAnsiTheme="minorEastAsia" w:eastAsiaTheme="minorEastAsia" w:cstheme="minorEastAsia"/>
                <w:b/>
                <w:bCs/>
                <w:color w:val="auto"/>
                <w:w w:val="91"/>
                <w:sz w:val="24"/>
                <w:szCs w:val="24"/>
                <w:highlight w:val="yellow"/>
                <w:lang w:val="en-US" w:eastAsia="zh-CN"/>
              </w:rPr>
              <w:t>需加盖公章</w:t>
            </w:r>
            <w:r>
              <w:rPr>
                <w:rFonts w:hint="eastAsia" w:asciiTheme="minorEastAsia" w:hAnsiTheme="minorEastAsia" w:eastAsiaTheme="minorEastAsia" w:cstheme="minorEastAsia"/>
                <w:b/>
                <w:bCs/>
                <w:color w:val="auto"/>
                <w:w w:val="91"/>
                <w:sz w:val="24"/>
                <w:szCs w:val="24"/>
                <w:highlight w:val="yellow"/>
                <w:lang w:eastAsia="zh-CN"/>
              </w:rPr>
              <w:t>。</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0-</w:t>
            </w:r>
            <w:r>
              <w:rPr>
                <w:rFonts w:hint="eastAsia" w:asciiTheme="minorEastAsia" w:hAnsiTheme="minorEastAsia" w:eastAsiaTheme="minorEastAsia" w:cstheme="minorEastAsia"/>
                <w:b/>
                <w:bCs/>
                <w:color w:val="auto"/>
                <w:sz w:val="24"/>
                <w:szCs w:val="24"/>
                <w:highlight w:val="yellow"/>
                <w:lang w:val="en-US" w:eastAsia="zh-CN"/>
              </w:rPr>
              <w:t>6</w:t>
            </w:r>
            <w:r>
              <w:rPr>
                <w:rFonts w:hint="eastAsia" w:asciiTheme="minorEastAsia" w:hAnsiTheme="minorEastAsia" w:eastAsiaTheme="minorEastAsia" w:cstheme="minorEastAsia"/>
                <w:b/>
                <w:bCs/>
                <w:color w:val="auto"/>
                <w:sz w:val="24"/>
                <w:szCs w:val="24"/>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服务方案</w:t>
            </w:r>
          </w:p>
        </w:tc>
        <w:tc>
          <w:tcPr>
            <w:tcW w:w="4085" w:type="dxa"/>
            <w:shd w:val="clear" w:color="auto" w:fill="auto"/>
            <w:vAlign w:val="center"/>
          </w:tcPr>
          <w:p>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1.日常管理方案包含但不限于：篮球运动员和教练员的配备、招聘、外籍人引进、贮备、甄选制度、工资福利劳动保障制度、教练组及球员绩效考核方案、人员管理方案、外包人员应急处置方案、用人风险防控等，评标委员会根据投标人提供方案进行综合评审，共10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1</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内容严谨、全面、详细、合理，可操作性强，得</w:t>
            </w:r>
            <w:r>
              <w:rPr>
                <w:rFonts w:hint="eastAsia" w:asciiTheme="minorEastAsia" w:hAnsiTheme="minorEastAsia" w:eastAsiaTheme="minorEastAsia" w:cstheme="minorEastAsia"/>
                <w:b w:val="0"/>
                <w:bCs/>
                <w:color w:val="auto"/>
                <w:sz w:val="24"/>
                <w:szCs w:val="24"/>
                <w:highlight w:val="yellow"/>
                <w:lang w:val="en-US" w:eastAsia="zh-CN" w:bidi="ar"/>
              </w:rPr>
              <w:t>[8-10]</w:t>
            </w:r>
            <w:r>
              <w:rPr>
                <w:rFonts w:hint="eastAsia" w:asciiTheme="minorEastAsia" w:hAnsiTheme="minorEastAsia" w:eastAsiaTheme="minorEastAsia" w:cstheme="minorEastAsia"/>
                <w:b w:val="0"/>
                <w:bCs/>
                <w:color w:val="auto"/>
                <w:sz w:val="24"/>
                <w:szCs w:val="24"/>
                <w:highlight w:val="yellow"/>
                <w:lang w:bidi="ar"/>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2</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内容较严谨，较详细、较合理，可操作性较强，得</w:t>
            </w: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yellow"/>
                <w:lang w:val="en-US" w:eastAsia="zh-CN"/>
              </w:rPr>
              <w:t>4-7]</w:t>
            </w:r>
            <w:r>
              <w:rPr>
                <w:rFonts w:hint="eastAsia" w:asciiTheme="minorEastAsia" w:hAnsiTheme="minorEastAsia" w:eastAsiaTheme="minorEastAsia" w:cstheme="minorEastAsia"/>
                <w:b w:val="0"/>
                <w:bCs/>
                <w:color w:val="auto"/>
                <w:sz w:val="24"/>
                <w:szCs w:val="24"/>
                <w:highlight w:val="yellow"/>
                <w:lang w:bidi="ar"/>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3</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内容基本合理，存在少量缺漏，可操作性较差，得</w:t>
            </w:r>
            <w:r>
              <w:rPr>
                <w:rFonts w:hint="eastAsia" w:asciiTheme="minorEastAsia" w:hAnsiTheme="minorEastAsia" w:eastAsiaTheme="minorEastAsia" w:cstheme="minorEastAsia"/>
                <w:color w:val="auto"/>
                <w:sz w:val="24"/>
                <w:szCs w:val="24"/>
                <w:highlight w:val="yellow"/>
              </w:rPr>
              <w:t>[0-</w:t>
            </w:r>
            <w:r>
              <w:rPr>
                <w:rFonts w:hint="eastAsia" w:asciiTheme="minorEastAsia" w:hAnsiTheme="minorEastAsia" w:eastAsiaTheme="minorEastAsia" w:cstheme="minorEastAsia"/>
                <w:color w:val="auto"/>
                <w:sz w:val="24"/>
                <w:szCs w:val="24"/>
                <w:highlight w:val="yellow"/>
                <w:lang w:val="en-US" w:eastAsia="zh-CN"/>
              </w:rPr>
              <w:t>3]</w:t>
            </w:r>
            <w:r>
              <w:rPr>
                <w:rFonts w:hint="eastAsia" w:asciiTheme="minorEastAsia" w:hAnsiTheme="minorEastAsia" w:eastAsiaTheme="minorEastAsia" w:cstheme="minorEastAsia"/>
                <w:b w:val="0"/>
                <w:bCs/>
                <w:color w:val="auto"/>
                <w:sz w:val="24"/>
                <w:szCs w:val="24"/>
                <w:highlight w:val="yellow"/>
                <w:lang w:bidi="ar"/>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4</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color w:val="auto"/>
                <w:sz w:val="24"/>
                <w:szCs w:val="24"/>
                <w:highlight w:val="yellow"/>
              </w:rPr>
              <w:t>较差或未提供不得分</w:t>
            </w:r>
            <w:r>
              <w:rPr>
                <w:rFonts w:hint="eastAsia" w:asciiTheme="minorEastAsia" w:hAnsiTheme="minorEastAsia" w:eastAsiaTheme="minorEastAsia" w:cstheme="minorEastAsia"/>
                <w:b w:val="0"/>
                <w:bCs/>
                <w:color w:val="auto"/>
                <w:sz w:val="24"/>
                <w:szCs w:val="24"/>
                <w:highlight w:val="yellow"/>
                <w:lang w:bidi="ar"/>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val="en-US" w:eastAsia="zh-CN"/>
              </w:rPr>
              <w:t>2.内部管理制度，</w:t>
            </w:r>
            <w:r>
              <w:rPr>
                <w:rFonts w:hint="eastAsia" w:asciiTheme="minorEastAsia" w:hAnsiTheme="minorEastAsia" w:eastAsiaTheme="minorEastAsia" w:cstheme="minorEastAsia"/>
                <w:color w:val="auto"/>
                <w:sz w:val="24"/>
                <w:szCs w:val="24"/>
                <w:highlight w:val="yellow"/>
              </w:rPr>
              <w:t>根据投标人的管理制度、企业内部岗位责任制、管理维护运作制度及标准、档案的建立与管理制度等，是否符合规范，体现高标准、科学合理、详细完整等。评标委员会根据投标人提供制度内容进行评审</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lang w:val="en-US" w:eastAsia="zh-CN"/>
              </w:rPr>
              <w:t>共5分</w:t>
            </w:r>
            <w:r>
              <w:rPr>
                <w:rFonts w:hint="eastAsia" w:asciiTheme="minorEastAsia" w:hAnsiTheme="minorEastAsia" w:eastAsiaTheme="minorEastAsia" w:cstheme="minorEastAsia"/>
                <w:color w:val="auto"/>
                <w:sz w:val="24"/>
                <w:szCs w:val="24"/>
                <w:highlight w:val="yellow"/>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lang w:val="en-US" w:eastAsia="zh-CN"/>
              </w:rPr>
              <w:t>1</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rPr>
              <w:t>管理制度科学合理，内部岗位责任清晰，服务方案优秀，操作性强得</w:t>
            </w:r>
            <w:r>
              <w:rPr>
                <w:rFonts w:hint="eastAsia" w:asciiTheme="minorEastAsia" w:hAnsiTheme="minorEastAsia" w:eastAsiaTheme="minorEastAsia" w:cstheme="minorEastAsia"/>
                <w:color w:val="auto"/>
                <w:sz w:val="24"/>
                <w:szCs w:val="24"/>
                <w:highlight w:val="yellow"/>
                <w:lang w:val="en-US" w:eastAsia="zh-CN"/>
              </w:rPr>
              <w:t>[4-5</w:t>
            </w:r>
            <w:r>
              <w:rPr>
                <w:rFonts w:hint="eastAsia" w:asciiTheme="minorEastAsia" w:hAnsiTheme="minorEastAsia" w:eastAsiaTheme="minorEastAsia" w:cstheme="minorEastAsia"/>
                <w:color w:val="auto"/>
                <w:sz w:val="24"/>
                <w:szCs w:val="24"/>
                <w:highlight w:val="yellow"/>
              </w:rPr>
              <w:t>] 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lang w:val="en-US" w:eastAsia="zh-CN"/>
              </w:rPr>
              <w:t>2</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rPr>
              <w:t>内部管理制度良好，服务方案一般，操作性一般得[</w:t>
            </w:r>
            <w:r>
              <w:rPr>
                <w:rFonts w:hint="eastAsia" w:asciiTheme="minorEastAsia" w:hAnsiTheme="minorEastAsia" w:eastAsiaTheme="minorEastAsia" w:cstheme="minorEastAsia"/>
                <w:color w:val="auto"/>
                <w:sz w:val="24"/>
                <w:szCs w:val="24"/>
                <w:highlight w:val="yellow"/>
                <w:lang w:val="en-US" w:eastAsia="zh-CN"/>
              </w:rPr>
              <w:t>2-3]</w:t>
            </w:r>
            <w:r>
              <w:rPr>
                <w:rFonts w:hint="eastAsia" w:asciiTheme="minorEastAsia" w:hAnsiTheme="minorEastAsia" w:eastAsiaTheme="minorEastAsia" w:cstheme="minorEastAsia"/>
                <w:color w:val="auto"/>
                <w:sz w:val="24"/>
                <w:szCs w:val="24"/>
                <w:highlight w:val="yellow"/>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lang w:val="en-US" w:eastAsia="zh-CN"/>
              </w:rPr>
              <w:t>3</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rPr>
              <w:t>内部管理制度一般，服务方案差，操作性差得[0-</w:t>
            </w:r>
            <w:r>
              <w:rPr>
                <w:rFonts w:hint="eastAsia" w:asciiTheme="minorEastAsia" w:hAnsiTheme="minorEastAsia" w:eastAsiaTheme="minorEastAsia" w:cstheme="minorEastAsia"/>
                <w:color w:val="auto"/>
                <w:sz w:val="24"/>
                <w:szCs w:val="24"/>
                <w:highlight w:val="yellow"/>
                <w:lang w:val="en-US" w:eastAsia="zh-CN"/>
              </w:rPr>
              <w:t>2]</w:t>
            </w:r>
            <w:r>
              <w:rPr>
                <w:rFonts w:hint="eastAsia" w:asciiTheme="minorEastAsia" w:hAnsiTheme="minorEastAsia" w:eastAsiaTheme="minorEastAsia" w:cstheme="minorEastAsia"/>
                <w:color w:val="auto"/>
                <w:sz w:val="24"/>
                <w:szCs w:val="24"/>
                <w:highlight w:val="yellow"/>
              </w:rPr>
              <w:t>分；</w:t>
            </w:r>
          </w:p>
          <w:p>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lang w:val="en-US" w:eastAsia="zh-CN"/>
              </w:rPr>
              <w:t>4</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eastAsiaTheme="minorEastAsia" w:cstheme="minorEastAsia"/>
                <w:color w:val="auto"/>
                <w:sz w:val="24"/>
                <w:szCs w:val="24"/>
                <w:highlight w:val="yellow"/>
              </w:rPr>
              <w:t>较差或未提供不得分。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color w:val="auto"/>
                <w:sz w:val="24"/>
                <w:szCs w:val="24"/>
                <w:highlight w:val="yellow"/>
                <w:lang w:val="en-US" w:eastAsia="zh-CN"/>
              </w:rPr>
              <w:t>3.</w:t>
            </w:r>
            <w:r>
              <w:rPr>
                <w:rFonts w:hint="eastAsia" w:asciiTheme="minorEastAsia" w:hAnsiTheme="minorEastAsia" w:eastAsiaTheme="minorEastAsia" w:cstheme="minorEastAsia"/>
                <w:b w:val="0"/>
                <w:bCs/>
                <w:color w:val="auto"/>
                <w:sz w:val="24"/>
                <w:szCs w:val="24"/>
                <w:highlight w:val="yellow"/>
                <w:lang w:bidi="ar"/>
              </w:rPr>
              <w:t>外包人员培训和考核方案</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根据</w:t>
            </w:r>
            <w:r>
              <w:rPr>
                <w:rFonts w:hint="eastAsia" w:asciiTheme="minorEastAsia" w:hAnsiTheme="minorEastAsia" w:eastAsiaTheme="minorEastAsia" w:cstheme="minorEastAsia"/>
                <w:b w:val="0"/>
                <w:bCs/>
                <w:color w:val="auto"/>
                <w:sz w:val="24"/>
                <w:szCs w:val="24"/>
                <w:highlight w:val="yellow"/>
                <w:lang w:eastAsia="zh-CN" w:bidi="ar"/>
              </w:rPr>
              <w:t>投标人</w:t>
            </w:r>
            <w:r>
              <w:rPr>
                <w:rFonts w:hint="eastAsia" w:asciiTheme="minorEastAsia" w:hAnsiTheme="minorEastAsia" w:eastAsiaTheme="minorEastAsia" w:cstheme="minorEastAsia"/>
                <w:b w:val="0"/>
                <w:bCs/>
                <w:color w:val="auto"/>
                <w:sz w:val="24"/>
                <w:szCs w:val="24"/>
                <w:highlight w:val="yellow"/>
                <w:lang w:bidi="ar"/>
              </w:rPr>
              <w:t>对外包人员培训和考核制度，明确培训的目标、内容、培训方式，考核内容设定科学、合理进行综合评审：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1</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内容严谨、全面、详细、合理，可操作性强，得</w:t>
            </w:r>
            <w:r>
              <w:rPr>
                <w:rFonts w:hint="eastAsia" w:asciiTheme="minorEastAsia" w:hAnsiTheme="minorEastAsia" w:eastAsiaTheme="minorEastAsia" w:cstheme="minorEastAsia"/>
                <w:b w:val="0"/>
                <w:bCs/>
                <w:color w:val="auto"/>
                <w:sz w:val="24"/>
                <w:szCs w:val="24"/>
                <w:highlight w:val="yellow"/>
                <w:lang w:val="en-US" w:eastAsia="zh-CN" w:bidi="ar"/>
              </w:rPr>
              <w:t>[8-10]</w:t>
            </w:r>
            <w:r>
              <w:rPr>
                <w:rFonts w:hint="eastAsia" w:asciiTheme="minorEastAsia" w:hAnsiTheme="minorEastAsia" w:eastAsiaTheme="minorEastAsia" w:cstheme="minorEastAsia"/>
                <w:b w:val="0"/>
                <w:bCs/>
                <w:color w:val="auto"/>
                <w:sz w:val="24"/>
                <w:szCs w:val="24"/>
                <w:highlight w:val="yellow"/>
                <w:lang w:bidi="ar"/>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2</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内容较严谨，较详细、较合理，可操作性较强，得</w:t>
            </w: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yellow"/>
                <w:lang w:val="en-US" w:eastAsia="zh-CN"/>
              </w:rPr>
              <w:t>4-7]</w:t>
            </w:r>
            <w:r>
              <w:rPr>
                <w:rFonts w:hint="eastAsia" w:asciiTheme="minorEastAsia" w:hAnsiTheme="minorEastAsia" w:eastAsiaTheme="minorEastAsia" w:cstheme="minorEastAsia"/>
                <w:b w:val="0"/>
                <w:bCs/>
                <w:color w:val="auto"/>
                <w:sz w:val="24"/>
                <w:szCs w:val="24"/>
                <w:highlight w:val="yellow"/>
                <w:lang w:bidi="ar"/>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3</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内容基本合理，存在少量缺漏，可操作性较差，得</w:t>
            </w:r>
            <w:r>
              <w:rPr>
                <w:rFonts w:hint="eastAsia" w:asciiTheme="minorEastAsia" w:hAnsiTheme="minorEastAsia" w:eastAsiaTheme="minorEastAsia" w:cstheme="minorEastAsia"/>
                <w:color w:val="auto"/>
                <w:sz w:val="24"/>
                <w:szCs w:val="24"/>
                <w:highlight w:val="yellow"/>
              </w:rPr>
              <w:t>[0-</w:t>
            </w:r>
            <w:r>
              <w:rPr>
                <w:rFonts w:hint="eastAsia" w:asciiTheme="minorEastAsia" w:hAnsiTheme="minorEastAsia" w:eastAsiaTheme="minorEastAsia" w:cstheme="minorEastAsia"/>
                <w:color w:val="auto"/>
                <w:sz w:val="24"/>
                <w:szCs w:val="24"/>
                <w:highlight w:val="yellow"/>
                <w:lang w:val="en-US" w:eastAsia="zh-CN"/>
              </w:rPr>
              <w:t>3]</w:t>
            </w:r>
            <w:r>
              <w:rPr>
                <w:rFonts w:hint="eastAsia" w:asciiTheme="minorEastAsia" w:hAnsiTheme="minorEastAsia" w:eastAsiaTheme="minorEastAsia" w:cstheme="minorEastAsia"/>
                <w:b w:val="0"/>
                <w:bCs/>
                <w:color w:val="auto"/>
                <w:sz w:val="24"/>
                <w:szCs w:val="24"/>
                <w:highlight w:val="yellow"/>
                <w:lang w:bidi="ar"/>
              </w:rPr>
              <w:t>分。</w:t>
            </w:r>
          </w:p>
          <w:p>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val="en-US" w:eastAsia="zh-CN" w:bidi="ar"/>
              </w:rPr>
              <w:t>4</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color w:val="auto"/>
                <w:sz w:val="24"/>
                <w:szCs w:val="24"/>
                <w:highlight w:val="yellow"/>
              </w:rPr>
              <w:t>较差或未提供不得分</w:t>
            </w:r>
            <w:r>
              <w:rPr>
                <w:rFonts w:hint="eastAsia" w:asciiTheme="minorEastAsia" w:hAnsiTheme="minorEastAsia" w:eastAsiaTheme="minorEastAsia" w:cstheme="minorEastAsia"/>
                <w:b w:val="0"/>
                <w:bCs/>
                <w:color w:val="auto"/>
                <w:sz w:val="24"/>
                <w:szCs w:val="24"/>
                <w:highlight w:val="yellow"/>
                <w:lang w:bidi="ar"/>
              </w:rPr>
              <w:t>。</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0-</w:t>
            </w:r>
            <w:r>
              <w:rPr>
                <w:rFonts w:hint="eastAsia" w:asciiTheme="minorEastAsia" w:hAnsiTheme="minorEastAsia" w:eastAsiaTheme="minorEastAsia" w:cstheme="minorEastAsia"/>
                <w:b/>
                <w:bCs/>
                <w:color w:val="auto"/>
                <w:sz w:val="24"/>
                <w:szCs w:val="24"/>
                <w:highlight w:val="yellow"/>
                <w:lang w:val="en-US" w:eastAsia="zh-CN"/>
              </w:rPr>
              <w:t>25</w:t>
            </w:r>
            <w:r>
              <w:rPr>
                <w:rFonts w:hint="eastAsia" w:asciiTheme="minorEastAsia" w:hAnsiTheme="minorEastAsia" w:eastAsiaTheme="minorEastAsia" w:cstheme="minorEastAsia"/>
                <w:b/>
                <w:bCs/>
                <w:color w:val="auto"/>
                <w:sz w:val="24"/>
                <w:szCs w:val="24"/>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项目团队配备</w:t>
            </w:r>
          </w:p>
        </w:tc>
        <w:tc>
          <w:tcPr>
            <w:tcW w:w="40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eastAsia="zh-CN" w:bidi="ar"/>
              </w:rPr>
            </w:pPr>
            <w:r>
              <w:rPr>
                <w:rFonts w:hint="eastAsia" w:asciiTheme="minorEastAsia" w:hAnsiTheme="minorEastAsia" w:eastAsiaTheme="minorEastAsia" w:cstheme="minorEastAsia"/>
                <w:b w:val="0"/>
                <w:bCs/>
                <w:color w:val="auto"/>
                <w:sz w:val="24"/>
                <w:szCs w:val="24"/>
                <w:highlight w:val="yellow"/>
                <w:lang w:val="en-US" w:eastAsia="zh-CN" w:bidi="ar"/>
              </w:rPr>
              <w:t>1.项目负责人资历（2分）。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eastAsia="zh-CN" w:bidi="ar"/>
              </w:rPr>
            </w:pPr>
            <w:r>
              <w:rPr>
                <w:rFonts w:hint="eastAsia" w:asciiTheme="minorEastAsia" w:hAnsiTheme="minorEastAsia" w:eastAsiaTheme="minorEastAsia" w:cstheme="minorEastAsia"/>
                <w:b w:val="0"/>
                <w:bCs/>
                <w:color w:val="auto"/>
                <w:sz w:val="24"/>
                <w:szCs w:val="24"/>
                <w:highlight w:val="yellow"/>
                <w:lang w:bidi="ar"/>
              </w:rPr>
              <w:t>拟为本项目配备的项目负责人具有一级</w:t>
            </w:r>
            <w:r>
              <w:rPr>
                <w:rFonts w:hint="eastAsia" w:asciiTheme="minorEastAsia" w:hAnsiTheme="minorEastAsia" w:eastAsiaTheme="minorEastAsia" w:cstheme="minorEastAsia"/>
                <w:b w:val="0"/>
                <w:bCs/>
                <w:color w:val="auto"/>
                <w:sz w:val="24"/>
                <w:szCs w:val="24"/>
                <w:highlight w:val="yellow"/>
                <w:lang w:val="en-US" w:eastAsia="zh-CN" w:bidi="ar"/>
              </w:rPr>
              <w:t>企业</w:t>
            </w:r>
            <w:r>
              <w:rPr>
                <w:rFonts w:hint="eastAsia" w:asciiTheme="minorEastAsia" w:hAnsiTheme="minorEastAsia" w:eastAsiaTheme="minorEastAsia" w:cstheme="minorEastAsia"/>
                <w:b w:val="0"/>
                <w:bCs/>
                <w:color w:val="auto"/>
                <w:sz w:val="24"/>
                <w:szCs w:val="24"/>
                <w:highlight w:val="yellow"/>
                <w:lang w:bidi="ar"/>
              </w:rPr>
              <w:t>人力资源管理师证书的，得2分</w:t>
            </w:r>
            <w:r>
              <w:rPr>
                <w:rFonts w:hint="eastAsia" w:asciiTheme="minorEastAsia" w:hAnsiTheme="minorEastAsia" w:eastAsiaTheme="minorEastAsia" w:cstheme="minorEastAsia"/>
                <w:b w:val="0"/>
                <w:bCs/>
                <w:color w:val="auto"/>
                <w:sz w:val="24"/>
                <w:szCs w:val="24"/>
                <w:highlight w:val="yellow"/>
                <w:lang w:eastAsia="zh-CN" w:bidi="ar"/>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eastAsia="zh-CN" w:bidi="ar"/>
              </w:rPr>
            </w:pPr>
            <w:r>
              <w:rPr>
                <w:rFonts w:hint="eastAsia" w:asciiTheme="minorEastAsia" w:hAnsiTheme="minorEastAsia" w:eastAsiaTheme="minorEastAsia" w:cstheme="minorEastAsia"/>
                <w:b w:val="0"/>
                <w:bCs/>
                <w:color w:val="auto"/>
                <w:sz w:val="24"/>
                <w:szCs w:val="24"/>
                <w:highlight w:val="yellow"/>
                <w:lang w:bidi="ar"/>
              </w:rPr>
              <w:t>具有</w:t>
            </w:r>
            <w:r>
              <w:rPr>
                <w:rFonts w:hint="eastAsia" w:asciiTheme="minorEastAsia" w:hAnsiTheme="minorEastAsia" w:eastAsiaTheme="minorEastAsia" w:cstheme="minorEastAsia"/>
                <w:b w:val="0"/>
                <w:bCs/>
                <w:color w:val="auto"/>
                <w:sz w:val="24"/>
                <w:szCs w:val="24"/>
                <w:highlight w:val="yellow"/>
                <w:lang w:val="en-US" w:eastAsia="zh-CN" w:bidi="ar"/>
              </w:rPr>
              <w:t>二级企业</w:t>
            </w:r>
            <w:r>
              <w:rPr>
                <w:rFonts w:hint="eastAsia" w:asciiTheme="minorEastAsia" w:hAnsiTheme="minorEastAsia" w:eastAsiaTheme="minorEastAsia" w:cstheme="minorEastAsia"/>
                <w:b w:val="0"/>
                <w:bCs/>
                <w:color w:val="auto"/>
                <w:sz w:val="24"/>
                <w:szCs w:val="24"/>
                <w:highlight w:val="yellow"/>
                <w:lang w:bidi="ar"/>
              </w:rPr>
              <w:t>人力资源管理师证书的，得</w:t>
            </w:r>
            <w:r>
              <w:rPr>
                <w:rFonts w:hint="eastAsia" w:asciiTheme="minorEastAsia" w:hAnsiTheme="minorEastAsia" w:eastAsiaTheme="minorEastAsia" w:cstheme="minorEastAsia"/>
                <w:b w:val="0"/>
                <w:bCs/>
                <w:color w:val="auto"/>
                <w:sz w:val="24"/>
                <w:szCs w:val="24"/>
                <w:highlight w:val="yellow"/>
                <w:lang w:val="en-US" w:eastAsia="zh-CN" w:bidi="ar"/>
              </w:rPr>
              <w:t>1</w:t>
            </w:r>
            <w:r>
              <w:rPr>
                <w:rFonts w:hint="eastAsia" w:asciiTheme="minorEastAsia" w:hAnsiTheme="minorEastAsia" w:eastAsiaTheme="minorEastAsia" w:cstheme="minorEastAsia"/>
                <w:b w:val="0"/>
                <w:bCs/>
                <w:color w:val="auto"/>
                <w:sz w:val="24"/>
                <w:szCs w:val="24"/>
                <w:highlight w:val="yellow"/>
                <w:lang w:bidi="ar"/>
              </w:rPr>
              <w:t>分</w:t>
            </w:r>
            <w:r>
              <w:rPr>
                <w:rFonts w:hint="eastAsia" w:asciiTheme="minorEastAsia" w:hAnsiTheme="minorEastAsia" w:eastAsiaTheme="minorEastAsia" w:cstheme="minorEastAsia"/>
                <w:b w:val="0"/>
                <w:bCs/>
                <w:color w:val="auto"/>
                <w:sz w:val="24"/>
                <w:szCs w:val="24"/>
                <w:highlight w:val="yellow"/>
                <w:lang w:eastAsia="zh-CN" w:bidi="ar"/>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eastAsia="zh-CN" w:bidi="ar"/>
              </w:rPr>
            </w:pPr>
            <w:r>
              <w:rPr>
                <w:rFonts w:hint="eastAsia" w:asciiTheme="minorEastAsia" w:hAnsiTheme="minorEastAsia" w:eastAsiaTheme="minorEastAsia" w:cstheme="minorEastAsia"/>
                <w:b w:val="0"/>
                <w:bCs/>
                <w:color w:val="auto"/>
                <w:sz w:val="24"/>
                <w:szCs w:val="24"/>
                <w:highlight w:val="yellow"/>
                <w:lang w:val="en-US" w:eastAsia="zh-CN" w:bidi="ar"/>
              </w:rPr>
              <w:t>2.其他项目人员（2分）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eastAsia="zh-CN" w:bidi="ar"/>
              </w:rPr>
            </w:pPr>
            <w:r>
              <w:rPr>
                <w:rFonts w:hint="eastAsia" w:asciiTheme="minorEastAsia" w:hAnsiTheme="minorEastAsia" w:eastAsiaTheme="minorEastAsia" w:cstheme="minorEastAsia"/>
                <w:b w:val="0"/>
                <w:bCs/>
                <w:color w:val="auto"/>
                <w:sz w:val="24"/>
                <w:szCs w:val="24"/>
                <w:highlight w:val="yellow"/>
                <w:lang w:val="en-US" w:eastAsia="zh-CN" w:bidi="ar"/>
              </w:rPr>
              <w:t>每</w:t>
            </w:r>
            <w:r>
              <w:rPr>
                <w:rFonts w:hint="eastAsia" w:asciiTheme="minorEastAsia" w:hAnsiTheme="minorEastAsia" w:eastAsiaTheme="minorEastAsia" w:cstheme="minorEastAsia"/>
                <w:b w:val="0"/>
                <w:bCs/>
                <w:color w:val="auto"/>
                <w:sz w:val="24"/>
                <w:szCs w:val="24"/>
                <w:highlight w:val="yellow"/>
                <w:lang w:bidi="ar"/>
              </w:rPr>
              <w:t>具有</w:t>
            </w:r>
            <w:r>
              <w:rPr>
                <w:rFonts w:hint="eastAsia" w:asciiTheme="minorEastAsia" w:hAnsiTheme="minorEastAsia" w:eastAsiaTheme="minorEastAsia" w:cstheme="minorEastAsia"/>
                <w:b w:val="0"/>
                <w:bCs/>
                <w:color w:val="auto"/>
                <w:sz w:val="24"/>
                <w:szCs w:val="24"/>
                <w:highlight w:val="yellow"/>
                <w:lang w:val="en-US" w:eastAsia="zh-CN" w:bidi="ar"/>
              </w:rPr>
              <w:t>二级及以上企业</w:t>
            </w:r>
            <w:r>
              <w:rPr>
                <w:rFonts w:hint="eastAsia" w:asciiTheme="minorEastAsia" w:hAnsiTheme="minorEastAsia" w:eastAsiaTheme="minorEastAsia" w:cstheme="minorEastAsia"/>
                <w:b w:val="0"/>
                <w:bCs/>
                <w:color w:val="auto"/>
                <w:sz w:val="24"/>
                <w:szCs w:val="24"/>
                <w:highlight w:val="yellow"/>
                <w:lang w:bidi="ar"/>
              </w:rPr>
              <w:t>人力资源管理师证书的</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得</w:t>
            </w:r>
            <w:r>
              <w:rPr>
                <w:rFonts w:hint="eastAsia" w:asciiTheme="minorEastAsia" w:hAnsiTheme="minorEastAsia" w:eastAsiaTheme="minorEastAsia" w:cstheme="minorEastAsia"/>
                <w:b w:val="0"/>
                <w:bCs/>
                <w:color w:val="auto"/>
                <w:sz w:val="24"/>
                <w:szCs w:val="24"/>
                <w:highlight w:val="yellow"/>
                <w:lang w:val="en-US" w:eastAsia="zh-CN" w:bidi="ar"/>
              </w:rPr>
              <w:t>1</w:t>
            </w:r>
            <w:r>
              <w:rPr>
                <w:rFonts w:hint="eastAsia" w:asciiTheme="minorEastAsia" w:hAnsiTheme="minorEastAsia" w:eastAsiaTheme="minorEastAsia" w:cstheme="minorEastAsia"/>
                <w:b w:val="0"/>
                <w:bCs/>
                <w:color w:val="auto"/>
                <w:sz w:val="24"/>
                <w:szCs w:val="24"/>
                <w:highlight w:val="yellow"/>
                <w:lang w:bidi="ar"/>
              </w:rPr>
              <w:t>分</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宋体" w:hAnsi="宋体" w:cs="宋体"/>
                <w:sz w:val="22"/>
                <w:szCs w:val="22"/>
                <w:highlight w:val="yellow"/>
                <w:lang w:val="en-US" w:eastAsia="zh-CN"/>
              </w:rPr>
              <w:t>本项满分为2分</w:t>
            </w:r>
            <w:r>
              <w:rPr>
                <w:rFonts w:hint="eastAsia" w:ascii="宋体" w:hAnsi="宋体" w:eastAsia="宋体" w:cs="宋体"/>
                <w:sz w:val="22"/>
                <w:szCs w:val="22"/>
                <w:highlight w:val="yellow"/>
              </w:rPr>
              <w:t>；</w:t>
            </w:r>
          </w:p>
          <w:p>
            <w:pPr>
              <w:pStyle w:val="4"/>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lang w:val="en-US" w:eastAsia="zh-CN"/>
              </w:rPr>
              <w:t>注：</w:t>
            </w:r>
            <w:r>
              <w:rPr>
                <w:rFonts w:hint="eastAsia" w:asciiTheme="minorEastAsia" w:hAnsiTheme="minorEastAsia" w:eastAsiaTheme="minorEastAsia" w:cstheme="minorEastAsia"/>
                <w:b/>
                <w:bCs/>
                <w:color w:val="auto"/>
                <w:sz w:val="24"/>
                <w:szCs w:val="24"/>
                <w:highlight w:val="yellow"/>
              </w:rPr>
              <w:t>1.投标文件中提供人员资格证书扫描件和社保证明材料，社保证明材料要求如下：提供投标人所属社保机构出具的拟委任的上述人员自202</w:t>
            </w:r>
            <w:r>
              <w:rPr>
                <w:rFonts w:hint="eastAsia" w:asciiTheme="minorEastAsia" w:hAnsiTheme="minorEastAsia" w:eastAsiaTheme="minorEastAsia" w:cstheme="minorEastAsia"/>
                <w:b/>
                <w:bCs/>
                <w:color w:val="auto"/>
                <w:sz w:val="24"/>
                <w:szCs w:val="24"/>
                <w:highlight w:val="yellow"/>
                <w:lang w:val="en-US" w:eastAsia="zh-CN"/>
              </w:rPr>
              <w:t>4</w:t>
            </w:r>
            <w:r>
              <w:rPr>
                <w:rFonts w:hint="eastAsia" w:asciiTheme="minorEastAsia" w:hAnsiTheme="minorEastAsia" w:eastAsiaTheme="minorEastAsia" w:cstheme="minorEastAsia"/>
                <w:b/>
                <w:bCs/>
                <w:color w:val="auto"/>
                <w:sz w:val="24"/>
                <w:szCs w:val="24"/>
                <w:highlight w:val="yellow"/>
              </w:rPr>
              <w:t>年</w:t>
            </w:r>
            <w:r>
              <w:rPr>
                <w:rFonts w:hint="eastAsia" w:asciiTheme="minorEastAsia" w:hAnsiTheme="minorEastAsia" w:eastAsiaTheme="minorEastAsia" w:cstheme="minorEastAsia"/>
                <w:b/>
                <w:bCs/>
                <w:color w:val="auto"/>
                <w:sz w:val="24"/>
                <w:szCs w:val="24"/>
                <w:highlight w:val="yellow"/>
                <w:lang w:val="en-US" w:eastAsia="zh-CN"/>
              </w:rPr>
              <w:t>10</w:t>
            </w:r>
            <w:r>
              <w:rPr>
                <w:rFonts w:hint="eastAsia" w:asciiTheme="minorEastAsia" w:hAnsiTheme="minorEastAsia" w:eastAsiaTheme="minorEastAsia" w:cstheme="minorEastAsia"/>
                <w:b/>
                <w:bCs/>
                <w:color w:val="auto"/>
                <w:sz w:val="24"/>
                <w:szCs w:val="24"/>
                <w:highlight w:val="yellow"/>
              </w:rPr>
              <w:t>月1日以来任意连续</w:t>
            </w:r>
            <w:r>
              <w:rPr>
                <w:rFonts w:hint="eastAsia" w:asciiTheme="minorEastAsia" w:hAnsiTheme="minorEastAsia" w:eastAsiaTheme="minorEastAsia" w:cstheme="minorEastAsia"/>
                <w:b/>
                <w:bCs/>
                <w:color w:val="auto"/>
                <w:sz w:val="24"/>
                <w:szCs w:val="24"/>
                <w:highlight w:val="yellow"/>
                <w:lang w:val="en-US" w:eastAsia="zh-CN"/>
              </w:rPr>
              <w:t>一</w:t>
            </w:r>
            <w:r>
              <w:rPr>
                <w:rFonts w:hint="eastAsia" w:asciiTheme="minorEastAsia" w:hAnsiTheme="minorEastAsia" w:eastAsiaTheme="minorEastAsia" w:cstheme="minorEastAsia"/>
                <w:b/>
                <w:bCs/>
                <w:color w:val="auto"/>
                <w:sz w:val="24"/>
                <w:szCs w:val="24"/>
                <w:highlight w:val="yellow"/>
              </w:rPr>
              <w:t>个月的社保缴费证明材料，上述人员的社会保险的缴纳单位应当是投标人或者投标人不具备独立法人资格的分支机构）。</w:t>
            </w:r>
          </w:p>
          <w:p>
            <w:pPr>
              <w:pStyle w:val="4"/>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b/>
                <w:bCs/>
                <w:color w:val="auto"/>
                <w:sz w:val="24"/>
                <w:szCs w:val="24"/>
                <w:highlight w:val="yellow"/>
                <w:lang w:val="en-US" w:eastAsia="zh-CN"/>
              </w:rPr>
              <w:t>2.</w:t>
            </w:r>
            <w:r>
              <w:rPr>
                <w:rFonts w:hint="eastAsia" w:asciiTheme="minorEastAsia" w:hAnsiTheme="minorEastAsia" w:eastAsiaTheme="minorEastAsia" w:cstheme="minorEastAsia"/>
                <w:b/>
                <w:bCs/>
                <w:color w:val="auto"/>
                <w:sz w:val="24"/>
                <w:szCs w:val="24"/>
                <w:highlight w:val="yellow"/>
                <w:lang w:val="en-US" w:eastAsia="zh-CN" w:bidi="ar"/>
              </w:rPr>
              <w:t>同一人员具有多个证书的仅计分一次。</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0-</w:t>
            </w:r>
            <w:r>
              <w:rPr>
                <w:rFonts w:hint="eastAsia" w:asciiTheme="minorEastAsia" w:hAnsiTheme="minorEastAsia" w:eastAsiaTheme="minorEastAsia" w:cstheme="minorEastAsia"/>
                <w:b/>
                <w:bCs/>
                <w:color w:val="auto"/>
                <w:sz w:val="24"/>
                <w:szCs w:val="24"/>
                <w:highlight w:val="yellow"/>
                <w:lang w:val="en-US" w:eastAsia="zh-CN"/>
              </w:rPr>
              <w:t>4</w:t>
            </w:r>
            <w:r>
              <w:rPr>
                <w:rFonts w:hint="eastAsia" w:asciiTheme="minorEastAsia" w:hAnsiTheme="minorEastAsia" w:eastAsiaTheme="minorEastAsia" w:cstheme="minorEastAsia"/>
                <w:b/>
                <w:bCs/>
                <w:color w:val="auto"/>
                <w:sz w:val="24"/>
                <w:szCs w:val="24"/>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eastAsiaTheme="minorEastAsia" w:cstheme="minorEastAsia"/>
                <w:color w:val="auto"/>
                <w:sz w:val="24"/>
                <w:szCs w:val="24"/>
                <w:highlight w:val="yellow"/>
              </w:rPr>
              <w:t>应急和保障措施</w:t>
            </w:r>
          </w:p>
        </w:tc>
        <w:tc>
          <w:tcPr>
            <w:tcW w:w="40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bidi="ar"/>
              </w:rPr>
              <w:t>根据</w:t>
            </w:r>
            <w:r>
              <w:rPr>
                <w:rFonts w:hint="eastAsia" w:asciiTheme="minorEastAsia" w:hAnsiTheme="minorEastAsia" w:eastAsiaTheme="minorEastAsia" w:cstheme="minorEastAsia"/>
                <w:b w:val="0"/>
                <w:bCs/>
                <w:color w:val="auto"/>
                <w:sz w:val="24"/>
                <w:szCs w:val="24"/>
                <w:highlight w:val="yellow"/>
                <w:lang w:val="en-US" w:eastAsia="zh-CN" w:bidi="ar"/>
              </w:rPr>
              <w:t>女子篮球俱乐部</w:t>
            </w:r>
            <w:r>
              <w:rPr>
                <w:rFonts w:hint="eastAsia" w:asciiTheme="minorEastAsia" w:hAnsiTheme="minorEastAsia" w:eastAsiaTheme="minorEastAsia" w:cstheme="minorEastAsia"/>
                <w:b w:val="0"/>
                <w:bCs/>
                <w:color w:val="auto"/>
                <w:sz w:val="24"/>
                <w:szCs w:val="24"/>
                <w:highlight w:val="yellow"/>
                <w:lang w:bidi="ar"/>
              </w:rPr>
              <w:t>管理规律和可能发生的紧急事件，提出合理有效的保障措施及应急预案响应时间，评委会酌情评审：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1.</w:t>
            </w:r>
            <w:r>
              <w:rPr>
                <w:rFonts w:hint="eastAsia" w:asciiTheme="minorEastAsia" w:hAnsiTheme="minorEastAsia" w:eastAsiaTheme="minorEastAsia" w:cstheme="minorEastAsia"/>
                <w:b w:val="0"/>
                <w:bCs/>
                <w:color w:val="auto"/>
                <w:sz w:val="24"/>
                <w:szCs w:val="24"/>
                <w:highlight w:val="yellow"/>
                <w:lang w:bidi="ar"/>
              </w:rPr>
              <w:t>保障措施：保障措施健全，可执行性，得</w:t>
            </w:r>
            <w:r>
              <w:rPr>
                <w:rFonts w:hint="eastAsia" w:asciiTheme="minorEastAsia" w:hAnsiTheme="minorEastAsia" w:eastAsiaTheme="minorEastAsia" w:cstheme="minorEastAsia"/>
                <w:b w:val="0"/>
                <w:bCs/>
                <w:color w:val="auto"/>
                <w:sz w:val="24"/>
                <w:szCs w:val="24"/>
                <w:highlight w:val="yellow"/>
                <w:lang w:val="en-US" w:eastAsia="zh-CN" w:bidi="ar"/>
              </w:rPr>
              <w:t>4-5</w:t>
            </w:r>
            <w:r>
              <w:rPr>
                <w:rFonts w:hint="eastAsia" w:asciiTheme="minorEastAsia" w:hAnsiTheme="minorEastAsia" w:eastAsiaTheme="minorEastAsia" w:cstheme="minorEastAsia"/>
                <w:b w:val="0"/>
                <w:bCs/>
                <w:color w:val="auto"/>
                <w:sz w:val="24"/>
                <w:szCs w:val="24"/>
                <w:highlight w:val="yellow"/>
                <w:lang w:bidi="ar"/>
              </w:rPr>
              <w:t>分；保障措施较健全，操作复杂，得</w:t>
            </w:r>
            <w:r>
              <w:rPr>
                <w:rFonts w:hint="eastAsia" w:asciiTheme="minorEastAsia" w:hAnsiTheme="minorEastAsia" w:eastAsiaTheme="minorEastAsia" w:cstheme="minorEastAsia"/>
                <w:b w:val="0"/>
                <w:bCs/>
                <w:color w:val="auto"/>
                <w:sz w:val="24"/>
                <w:szCs w:val="24"/>
                <w:highlight w:val="yellow"/>
                <w:lang w:val="en-US" w:eastAsia="zh-CN" w:bidi="ar"/>
              </w:rPr>
              <w:t>2-3</w:t>
            </w:r>
            <w:r>
              <w:rPr>
                <w:rFonts w:hint="eastAsia" w:asciiTheme="minorEastAsia" w:hAnsiTheme="minorEastAsia" w:eastAsiaTheme="minorEastAsia" w:cstheme="minorEastAsia"/>
                <w:b w:val="0"/>
                <w:bCs/>
                <w:color w:val="auto"/>
                <w:sz w:val="24"/>
                <w:szCs w:val="24"/>
                <w:highlight w:val="yellow"/>
                <w:lang w:bidi="ar"/>
              </w:rPr>
              <w:t>分；保障措施不够全面，可执行性待完善，得</w:t>
            </w:r>
            <w:r>
              <w:rPr>
                <w:rFonts w:hint="eastAsia" w:asciiTheme="minorEastAsia" w:hAnsiTheme="minorEastAsia" w:eastAsiaTheme="minorEastAsia" w:cstheme="minorEastAsia"/>
                <w:b w:val="0"/>
                <w:bCs/>
                <w:color w:val="auto"/>
                <w:sz w:val="24"/>
                <w:szCs w:val="24"/>
                <w:highlight w:val="yellow"/>
                <w:lang w:val="en-US" w:eastAsia="zh-CN" w:bidi="ar"/>
              </w:rPr>
              <w:t>2-1</w:t>
            </w:r>
            <w:r>
              <w:rPr>
                <w:rFonts w:hint="eastAsia" w:asciiTheme="minorEastAsia" w:hAnsiTheme="minorEastAsia" w:eastAsiaTheme="minorEastAsia" w:cstheme="minorEastAsia"/>
                <w:b w:val="0"/>
                <w:bCs/>
                <w:color w:val="auto"/>
                <w:sz w:val="24"/>
                <w:szCs w:val="24"/>
                <w:highlight w:val="yellow"/>
                <w:lang w:bidi="ar"/>
              </w:rPr>
              <w:t>分；差的酌情评审</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未提供的不得分。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highlight w:val="yellow"/>
                <w:lang w:bidi="ar"/>
              </w:rPr>
            </w:pPr>
            <w:r>
              <w:rPr>
                <w:rFonts w:hint="eastAsia" w:asciiTheme="minorEastAsia" w:hAnsiTheme="minorEastAsia" w:eastAsiaTheme="minorEastAsia" w:cstheme="minorEastAsia"/>
                <w:b w:val="0"/>
                <w:bCs/>
                <w:color w:val="auto"/>
                <w:sz w:val="24"/>
                <w:szCs w:val="24"/>
                <w:highlight w:val="yellow"/>
                <w:lang w:eastAsia="zh-CN" w:bidi="ar"/>
              </w:rPr>
              <w:t>2.</w:t>
            </w:r>
            <w:r>
              <w:rPr>
                <w:rFonts w:hint="eastAsia" w:asciiTheme="minorEastAsia" w:hAnsiTheme="minorEastAsia" w:eastAsiaTheme="minorEastAsia" w:cstheme="minorEastAsia"/>
                <w:b w:val="0"/>
                <w:bCs/>
                <w:color w:val="auto"/>
                <w:sz w:val="24"/>
                <w:szCs w:val="24"/>
                <w:highlight w:val="yellow"/>
                <w:lang w:bidi="ar"/>
              </w:rPr>
              <w:t>应急预案响应时间：响应迅速，能够妥善解决问题得</w:t>
            </w:r>
            <w:r>
              <w:rPr>
                <w:rFonts w:hint="eastAsia" w:asciiTheme="minorEastAsia" w:hAnsiTheme="minorEastAsia" w:eastAsiaTheme="minorEastAsia" w:cstheme="minorEastAsia"/>
                <w:b w:val="0"/>
                <w:bCs/>
                <w:color w:val="auto"/>
                <w:sz w:val="24"/>
                <w:szCs w:val="24"/>
                <w:highlight w:val="yellow"/>
                <w:lang w:val="en-US" w:eastAsia="zh-CN" w:bidi="ar"/>
              </w:rPr>
              <w:t>4-5</w:t>
            </w:r>
            <w:r>
              <w:rPr>
                <w:rFonts w:hint="eastAsia" w:asciiTheme="minorEastAsia" w:hAnsiTheme="minorEastAsia" w:eastAsiaTheme="minorEastAsia" w:cstheme="minorEastAsia"/>
                <w:b w:val="0"/>
                <w:bCs/>
                <w:color w:val="auto"/>
                <w:sz w:val="24"/>
                <w:szCs w:val="24"/>
                <w:highlight w:val="yellow"/>
                <w:lang w:bidi="ar"/>
              </w:rPr>
              <w:t>分；响应较为及时，基本保障项目需要得</w:t>
            </w:r>
            <w:r>
              <w:rPr>
                <w:rFonts w:hint="eastAsia" w:asciiTheme="minorEastAsia" w:hAnsiTheme="minorEastAsia" w:eastAsiaTheme="minorEastAsia" w:cstheme="minorEastAsia"/>
                <w:b w:val="0"/>
                <w:bCs/>
                <w:color w:val="auto"/>
                <w:sz w:val="24"/>
                <w:szCs w:val="24"/>
                <w:highlight w:val="yellow"/>
                <w:lang w:val="en-US" w:eastAsia="zh-CN" w:bidi="ar"/>
              </w:rPr>
              <w:t>2-3</w:t>
            </w:r>
            <w:r>
              <w:rPr>
                <w:rFonts w:hint="eastAsia" w:asciiTheme="minorEastAsia" w:hAnsiTheme="minorEastAsia" w:eastAsiaTheme="minorEastAsia" w:cstheme="minorEastAsia"/>
                <w:b w:val="0"/>
                <w:bCs/>
                <w:color w:val="auto"/>
                <w:sz w:val="24"/>
                <w:szCs w:val="24"/>
                <w:highlight w:val="yellow"/>
                <w:lang w:bidi="ar"/>
              </w:rPr>
              <w:t>分；能够响应服务要求，细节有待完善得</w:t>
            </w:r>
            <w:r>
              <w:rPr>
                <w:rFonts w:hint="eastAsia" w:asciiTheme="minorEastAsia" w:hAnsiTheme="minorEastAsia" w:eastAsiaTheme="minorEastAsia" w:cstheme="minorEastAsia"/>
                <w:b w:val="0"/>
                <w:bCs/>
                <w:color w:val="auto"/>
                <w:sz w:val="24"/>
                <w:szCs w:val="24"/>
                <w:highlight w:val="yellow"/>
                <w:lang w:val="en-US" w:eastAsia="zh-CN" w:bidi="ar"/>
              </w:rPr>
              <w:t>2-1</w:t>
            </w:r>
            <w:r>
              <w:rPr>
                <w:rFonts w:hint="eastAsia" w:asciiTheme="minorEastAsia" w:hAnsiTheme="minorEastAsia" w:eastAsiaTheme="minorEastAsia" w:cstheme="minorEastAsia"/>
                <w:b w:val="0"/>
                <w:bCs/>
                <w:color w:val="auto"/>
                <w:sz w:val="24"/>
                <w:szCs w:val="24"/>
                <w:highlight w:val="yellow"/>
                <w:lang w:bidi="ar"/>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 w:val="0"/>
                <w:bCs/>
                <w:color w:val="auto"/>
                <w:sz w:val="24"/>
                <w:szCs w:val="24"/>
                <w:highlight w:val="yellow"/>
                <w:lang w:val="en-US" w:eastAsia="zh-CN" w:bidi="ar"/>
              </w:rPr>
              <w:t>3.</w:t>
            </w:r>
            <w:r>
              <w:rPr>
                <w:rFonts w:hint="eastAsia" w:asciiTheme="minorEastAsia" w:hAnsiTheme="minorEastAsia" w:eastAsiaTheme="minorEastAsia" w:cstheme="minorEastAsia"/>
                <w:b w:val="0"/>
                <w:bCs/>
                <w:color w:val="auto"/>
                <w:sz w:val="24"/>
                <w:szCs w:val="24"/>
                <w:highlight w:val="yellow"/>
                <w:lang w:bidi="ar"/>
              </w:rPr>
              <w:t>差的酌情评审</w:t>
            </w:r>
            <w:r>
              <w:rPr>
                <w:rFonts w:hint="eastAsia" w:asciiTheme="minorEastAsia" w:hAnsiTheme="minorEastAsia" w:eastAsiaTheme="minorEastAsia" w:cstheme="minorEastAsia"/>
                <w:b w:val="0"/>
                <w:bCs/>
                <w:color w:val="auto"/>
                <w:sz w:val="24"/>
                <w:szCs w:val="24"/>
                <w:highlight w:val="yellow"/>
                <w:lang w:eastAsia="zh-CN" w:bidi="ar"/>
              </w:rPr>
              <w:t>，</w:t>
            </w:r>
            <w:r>
              <w:rPr>
                <w:rFonts w:hint="eastAsia" w:asciiTheme="minorEastAsia" w:hAnsiTheme="minorEastAsia" w:eastAsiaTheme="minorEastAsia" w:cstheme="minorEastAsia"/>
                <w:b w:val="0"/>
                <w:bCs/>
                <w:color w:val="auto"/>
                <w:sz w:val="24"/>
                <w:szCs w:val="24"/>
                <w:highlight w:val="yellow"/>
                <w:lang w:bidi="ar"/>
              </w:rPr>
              <w:t>未提供的不得分</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rPr>
              <w:t>0-</w:t>
            </w:r>
            <w:r>
              <w:rPr>
                <w:rFonts w:hint="eastAsia" w:asciiTheme="minorEastAsia" w:hAnsiTheme="minorEastAsia" w:eastAsiaTheme="minorEastAsia" w:cstheme="minorEastAsia"/>
                <w:b/>
                <w:bCs/>
                <w:color w:val="auto"/>
                <w:sz w:val="24"/>
                <w:szCs w:val="24"/>
                <w:highlight w:val="yellow"/>
                <w:lang w:val="en-US" w:eastAsia="zh-CN"/>
              </w:rPr>
              <w:t>10</w:t>
            </w:r>
            <w:r>
              <w:rPr>
                <w:rFonts w:hint="eastAsia" w:asciiTheme="minorEastAsia" w:hAnsiTheme="minorEastAsia" w:eastAsiaTheme="minorEastAsia" w:cstheme="minorEastAsia"/>
                <w:b/>
                <w:bCs/>
                <w:color w:val="auto"/>
                <w:sz w:val="24"/>
                <w:szCs w:val="24"/>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outlineLvl w:val="9"/>
              <w:rPr>
                <w:rFonts w:hint="eastAsia" w:asciiTheme="minorEastAsia" w:hAnsiTheme="minorEastAsia" w:eastAsiaTheme="minorEastAsia" w:cstheme="minorEastAsia"/>
                <w:b/>
                <w:bCs/>
                <w:color w:val="auto"/>
                <w:sz w:val="24"/>
                <w:szCs w:val="24"/>
                <w:highlight w:val="yellow"/>
              </w:rPr>
            </w:pPr>
          </w:p>
        </w:tc>
        <w:tc>
          <w:tcPr>
            <w:tcW w:w="18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 w:val="0"/>
                <w:bCs/>
                <w:color w:val="auto"/>
                <w:kern w:val="0"/>
                <w:sz w:val="24"/>
                <w:szCs w:val="24"/>
                <w:highlight w:val="yellow"/>
                <w:lang w:val="en-US" w:eastAsia="zh-CN" w:bidi="ar"/>
              </w:rPr>
              <w:t>特色和增值服务方案</w:t>
            </w:r>
          </w:p>
        </w:tc>
        <w:tc>
          <w:tcPr>
            <w:tcW w:w="40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yellow"/>
                <w:lang w:val="en-US" w:eastAsia="zh-CN" w:bidi="ar"/>
              </w:rPr>
            </w:pPr>
            <w:r>
              <w:rPr>
                <w:rFonts w:hint="eastAsia" w:asciiTheme="minorEastAsia" w:hAnsiTheme="minorEastAsia" w:eastAsiaTheme="minorEastAsia" w:cstheme="minorEastAsia"/>
                <w:b w:val="0"/>
                <w:bCs/>
                <w:color w:val="auto"/>
                <w:kern w:val="0"/>
                <w:sz w:val="24"/>
                <w:szCs w:val="24"/>
                <w:highlight w:val="yellow"/>
                <w:lang w:val="en-US" w:eastAsia="zh-CN" w:bidi="ar"/>
              </w:rPr>
              <w:t>投标人根据招标人的业务板块所需岗位和本项目特点，编制具有创新性的特色和增值服务方案。评标委员会根据投标人提供的方案进行评分：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yellow"/>
                <w:lang w:val="en-US" w:eastAsia="zh-CN" w:bidi="ar"/>
              </w:rPr>
            </w:pPr>
            <w:r>
              <w:rPr>
                <w:rFonts w:hint="eastAsia" w:asciiTheme="minorEastAsia" w:hAnsiTheme="minorEastAsia" w:eastAsiaTheme="minorEastAsia" w:cstheme="minorEastAsia"/>
                <w:b w:val="0"/>
                <w:bCs/>
                <w:color w:val="auto"/>
                <w:kern w:val="0"/>
                <w:sz w:val="24"/>
                <w:szCs w:val="24"/>
                <w:highlight w:val="yellow"/>
                <w:lang w:val="en-US" w:eastAsia="zh-CN" w:bidi="ar"/>
              </w:rPr>
              <w:t>1.特色明显，创新性高，完全满足采购人需求的，得4-5分；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highlight w:val="yellow"/>
                <w:lang w:val="en-US" w:eastAsia="zh-CN" w:bidi="ar"/>
              </w:rPr>
            </w:pPr>
            <w:r>
              <w:rPr>
                <w:rFonts w:hint="eastAsia" w:asciiTheme="minorEastAsia" w:hAnsiTheme="minorEastAsia" w:eastAsiaTheme="minorEastAsia" w:cstheme="minorEastAsia"/>
                <w:b w:val="0"/>
                <w:bCs/>
                <w:color w:val="auto"/>
                <w:kern w:val="0"/>
                <w:sz w:val="24"/>
                <w:szCs w:val="24"/>
                <w:highlight w:val="yellow"/>
                <w:lang w:val="en-US" w:eastAsia="zh-CN" w:bidi="ar"/>
              </w:rPr>
              <w:t>2.特色和创新性较高，基本满足采购人需求，得2-3分；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 w:val="0"/>
                <w:bCs/>
                <w:color w:val="auto"/>
                <w:kern w:val="0"/>
                <w:sz w:val="24"/>
                <w:szCs w:val="24"/>
                <w:highlight w:val="yellow"/>
                <w:lang w:val="en-US" w:eastAsia="zh-CN" w:bidi="ar"/>
              </w:rPr>
              <w:t>3.方案有待完善或未提供的，得0-1分；</w:t>
            </w:r>
          </w:p>
        </w:tc>
        <w:tc>
          <w:tcPr>
            <w:tcW w:w="1721"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
                <w:bCs/>
                <w:color w:val="auto"/>
                <w:sz w:val="24"/>
                <w:szCs w:val="24"/>
                <w:highlight w:val="yellow"/>
              </w:rPr>
            </w:pPr>
            <w:r>
              <w:rPr>
                <w:rFonts w:hint="eastAsia" w:asciiTheme="minorEastAsia" w:hAnsiTheme="minorEastAsia" w:eastAsiaTheme="minorEastAsia" w:cstheme="minorEastAsia"/>
                <w:b/>
                <w:bCs/>
                <w:color w:val="auto"/>
                <w:sz w:val="24"/>
                <w:szCs w:val="24"/>
                <w:highlight w:val="yellow"/>
                <w:lang w:val="en-US" w:eastAsia="zh-CN"/>
              </w:rPr>
              <w:t>0-5</w:t>
            </w:r>
            <w:r>
              <w:rPr>
                <w:rFonts w:hint="eastAsia" w:asciiTheme="minorEastAsia" w:hAnsiTheme="minorEastAsia" w:eastAsiaTheme="minorEastAsia" w:cstheme="minorEastAsia"/>
                <w:b/>
                <w:bCs/>
                <w:color w:val="auto"/>
                <w:sz w:val="24"/>
                <w:szCs w:val="24"/>
                <w:highlight w:val="yellow"/>
              </w:rPr>
              <w:t>分</w:t>
            </w:r>
          </w:p>
        </w:tc>
      </w:tr>
    </w:tbl>
    <w:p>
      <w:pPr>
        <w:spacing w:line="360" w:lineRule="auto"/>
        <w:ind w:firstLine="482" w:firstLineChars="200"/>
        <w:rPr>
          <w:rFonts w:hint="eastAsia" w:ascii="宋体" w:hAnsi="宋体"/>
          <w:b/>
          <w:color w:val="auto"/>
          <w:sz w:val="24"/>
          <w:szCs w:val="28"/>
        </w:rPr>
      </w:pPr>
    </w:p>
    <w:p>
      <w:pPr>
        <w:spacing w:line="360" w:lineRule="auto"/>
        <w:ind w:firstLine="482" w:firstLineChars="200"/>
        <w:rPr>
          <w:rFonts w:hint="eastAsia" w:ascii="宋体" w:hAnsi="宋体"/>
          <w:b/>
          <w:color w:val="auto"/>
          <w:sz w:val="24"/>
          <w:szCs w:val="28"/>
        </w:rPr>
      </w:pPr>
    </w:p>
    <w:p>
      <w:pPr>
        <w:spacing w:line="360" w:lineRule="auto"/>
        <w:ind w:firstLine="482" w:firstLineChars="200"/>
        <w:rPr>
          <w:rFonts w:hint="eastAsia" w:ascii="宋体" w:hAnsi="宋体"/>
          <w:b/>
          <w:color w:val="000000"/>
          <w:sz w:val="24"/>
          <w:szCs w:val="28"/>
        </w:rPr>
      </w:pPr>
    </w:p>
    <w:p>
      <w:pPr>
        <w:spacing w:line="360" w:lineRule="auto"/>
        <w:ind w:firstLine="482" w:firstLineChars="200"/>
        <w:rPr>
          <w:rFonts w:ascii="宋体" w:hAnsi="宋体"/>
          <w:b/>
          <w:color w:val="000000"/>
          <w:sz w:val="24"/>
          <w:szCs w:val="28"/>
        </w:rPr>
      </w:pPr>
      <w:r>
        <w:rPr>
          <w:rFonts w:hint="eastAsia" w:ascii="宋体" w:hAnsi="宋体"/>
          <w:b/>
          <w:color w:val="000000"/>
          <w:sz w:val="24"/>
          <w:szCs w:val="28"/>
        </w:rPr>
        <w:t>8.3商务部分得分计算（</w:t>
      </w:r>
      <w:r>
        <w:rPr>
          <w:rFonts w:hint="eastAsia" w:ascii="宋体" w:hAnsi="宋体"/>
          <w:b/>
          <w:color w:val="000000"/>
          <w:sz w:val="24"/>
          <w:szCs w:val="28"/>
          <w:lang w:val="en-US" w:eastAsia="zh-CN"/>
        </w:rPr>
        <w:t>20</w:t>
      </w:r>
      <w:r>
        <w:rPr>
          <w:rFonts w:hint="eastAsia" w:ascii="宋体" w:hAnsi="宋体"/>
          <w:b/>
          <w:color w:val="000000"/>
          <w:sz w:val="24"/>
          <w:szCs w:val="28"/>
        </w:rPr>
        <w:t>分）</w:t>
      </w:r>
    </w:p>
    <w:tbl>
      <w:tblPr>
        <w:tblStyle w:val="51"/>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7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价格分</w:t>
            </w:r>
          </w:p>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asciiTheme="minorEastAsia" w:hAnsiTheme="minorEastAsia" w:eastAsiaTheme="minorEastAsia"/>
                <w:b/>
                <w:bCs/>
                <w:sz w:val="24"/>
                <w:highlight w:val="yellow"/>
              </w:rPr>
            </w:pPr>
            <w:r>
              <w:rPr>
                <w:rFonts w:hint="eastAsia" w:asciiTheme="minorEastAsia" w:hAnsiTheme="minorEastAsia" w:eastAsiaTheme="minorEastAsia"/>
                <w:sz w:val="24"/>
                <w:highlight w:val="yellow"/>
              </w:rPr>
              <w:t>（</w:t>
            </w:r>
            <w:r>
              <w:rPr>
                <w:rFonts w:hint="eastAsia" w:asciiTheme="minorEastAsia" w:hAnsiTheme="minorEastAsia" w:eastAsiaTheme="minorEastAsia"/>
                <w:sz w:val="24"/>
                <w:highlight w:val="yellow"/>
                <w:u w:val="single"/>
                <w:lang w:val="en-US" w:eastAsia="zh-CN"/>
              </w:rPr>
              <w:t>20</w:t>
            </w:r>
            <w:r>
              <w:rPr>
                <w:rFonts w:hint="eastAsia" w:asciiTheme="minorEastAsia" w:hAnsiTheme="minorEastAsia" w:eastAsiaTheme="minorEastAsia"/>
                <w:sz w:val="24"/>
                <w:highlight w:val="yellow"/>
              </w:rPr>
              <w:t>分）</w:t>
            </w:r>
          </w:p>
        </w:tc>
        <w:tc>
          <w:tcPr>
            <w:tcW w:w="7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sz w:val="24"/>
                <w:szCs w:val="24"/>
                <w:highlight w:val="yellow"/>
              </w:rPr>
            </w:pPr>
            <w:r>
              <w:rPr>
                <w:rFonts w:ascii="宋体" w:hAnsi="宋体"/>
                <w:color w:val="000000"/>
                <w:sz w:val="24"/>
                <w:szCs w:val="24"/>
                <w:highlight w:val="yellow"/>
              </w:rPr>
              <w:t>价格分统一采用</w:t>
            </w:r>
            <w:r>
              <w:rPr>
                <w:rFonts w:hint="eastAsia" w:ascii="宋体" w:hAnsi="宋体"/>
                <w:color w:val="000000"/>
                <w:sz w:val="24"/>
                <w:szCs w:val="24"/>
                <w:highlight w:val="yellow"/>
              </w:rPr>
              <w:t>综合评分法</w:t>
            </w:r>
            <w:r>
              <w:rPr>
                <w:rFonts w:ascii="宋体" w:hAnsi="宋体"/>
                <w:color w:val="000000"/>
                <w:sz w:val="24"/>
                <w:szCs w:val="24"/>
                <w:highlight w:val="yellow"/>
              </w:rPr>
              <w:t>，即满足招标文件要求且投标</w:t>
            </w:r>
            <w:r>
              <w:rPr>
                <w:rFonts w:hint="eastAsia" w:ascii="宋体" w:hAnsi="宋体"/>
                <w:color w:val="000000"/>
                <w:sz w:val="24"/>
                <w:szCs w:val="24"/>
                <w:highlight w:val="yellow"/>
                <w:lang w:val="en-US" w:eastAsia="zh-CN"/>
              </w:rPr>
              <w:t>综合费率报价</w:t>
            </w:r>
            <w:r>
              <w:rPr>
                <w:rFonts w:ascii="宋体" w:hAnsi="宋体"/>
                <w:color w:val="000000"/>
                <w:sz w:val="24"/>
                <w:szCs w:val="24"/>
                <w:highlight w:val="yellow"/>
              </w:rPr>
              <w:t>最低的投标报价为评标基准价，其价格分为满分。</w:t>
            </w:r>
            <w:r>
              <w:rPr>
                <w:rFonts w:hint="eastAsia"/>
                <w:sz w:val="24"/>
                <w:szCs w:val="24"/>
                <w:highlight w:val="yellow"/>
              </w:rPr>
              <w:t>其他投标人的</w:t>
            </w:r>
            <w:r>
              <w:rPr>
                <w:rFonts w:ascii="宋体" w:hAnsi="宋体"/>
                <w:color w:val="000000"/>
                <w:sz w:val="24"/>
                <w:szCs w:val="24"/>
                <w:highlight w:val="yellow"/>
              </w:rPr>
              <w:t>投标</w:t>
            </w:r>
            <w:r>
              <w:rPr>
                <w:rFonts w:hint="eastAsia" w:ascii="宋体" w:hAnsi="宋体"/>
                <w:color w:val="000000"/>
                <w:sz w:val="24"/>
                <w:szCs w:val="24"/>
                <w:highlight w:val="yellow"/>
                <w:lang w:val="en-US" w:eastAsia="zh-CN"/>
              </w:rPr>
              <w:t>综合费率报价得</w:t>
            </w:r>
            <w:r>
              <w:rPr>
                <w:rFonts w:hint="eastAsia"/>
                <w:sz w:val="24"/>
                <w:szCs w:val="24"/>
                <w:highlight w:val="yellow"/>
              </w:rPr>
              <w:t>分统一按照下列公式计算：</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eastAsiaTheme="minorEastAsia"/>
                <w:highlight w:val="yellow"/>
              </w:rPr>
            </w:pPr>
            <w:r>
              <w:rPr>
                <w:rFonts w:hint="eastAsia"/>
                <w:sz w:val="24"/>
                <w:szCs w:val="24"/>
                <w:highlight w:val="yellow"/>
              </w:rPr>
              <w:t>报价得分＝（</w:t>
            </w:r>
            <w:r>
              <w:rPr>
                <w:rFonts w:ascii="宋体" w:hAnsi="宋体"/>
                <w:color w:val="000000"/>
                <w:sz w:val="24"/>
                <w:szCs w:val="24"/>
                <w:highlight w:val="yellow"/>
              </w:rPr>
              <w:t>评标基准价</w:t>
            </w:r>
            <w:r>
              <w:rPr>
                <w:rFonts w:hint="eastAsia"/>
                <w:sz w:val="24"/>
                <w:szCs w:val="24"/>
                <w:highlight w:val="yellow"/>
              </w:rPr>
              <w:t>/</w:t>
            </w:r>
            <w:r>
              <w:rPr>
                <w:rFonts w:cs="宋体"/>
                <w:sz w:val="24"/>
                <w:szCs w:val="24"/>
                <w:highlight w:val="yellow"/>
              </w:rPr>
              <w:t>最终投标报价</w:t>
            </w:r>
            <w:r>
              <w:rPr>
                <w:rFonts w:hint="eastAsia"/>
                <w:sz w:val="24"/>
                <w:szCs w:val="24"/>
                <w:highlight w:val="yellow"/>
              </w:rPr>
              <w:t>）×</w:t>
            </w:r>
            <w:r>
              <w:rPr>
                <w:rFonts w:hint="eastAsia"/>
                <w:sz w:val="24"/>
                <w:szCs w:val="24"/>
                <w:highlight w:val="yellow"/>
                <w:lang w:val="en-US" w:eastAsia="zh-CN"/>
              </w:rPr>
              <w:t>20</w:t>
            </w:r>
            <w:r>
              <w:rPr>
                <w:rFonts w:hint="eastAsia"/>
                <w:sz w:val="24"/>
                <w:szCs w:val="24"/>
                <w:highlight w:val="yellow"/>
              </w:rPr>
              <w:t>％×100</w:t>
            </w:r>
          </w:p>
        </w:tc>
      </w:tr>
    </w:tbl>
    <w:p>
      <w:pPr>
        <w:adjustRightInd w:val="0"/>
        <w:snapToGrid w:val="0"/>
        <w:spacing w:line="360" w:lineRule="auto"/>
        <w:ind w:right="-10"/>
        <w:rPr>
          <w:rFonts w:ascii="宋体" w:hAnsi="宋体"/>
          <w:b/>
          <w:sz w:val="24"/>
          <w:szCs w:val="24"/>
          <w:highlight w:val="green"/>
        </w:rPr>
      </w:pPr>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8.4 确定中标候选人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.4.1</w:t>
      </w:r>
      <w:r>
        <w:rPr>
          <w:rFonts w:hint="eastAsia" w:ascii="宋体" w:hAnsi="宋体"/>
          <w:bCs/>
          <w:sz w:val="24"/>
        </w:rPr>
        <w:t>计算最终得分</w:t>
      </w:r>
    </w:p>
    <w:p>
      <w:pPr>
        <w:adjustRightInd w:val="0"/>
        <w:snapToGrid w:val="0"/>
        <w:spacing w:line="360" w:lineRule="auto"/>
        <w:ind w:firstLine="480" w:firstLineChars="200"/>
        <w:jc w:val="left"/>
        <w:rPr>
          <w:rFonts w:ascii="宋体" w:hAnsi="宋体"/>
          <w:bCs/>
          <w:sz w:val="24"/>
        </w:rPr>
      </w:pPr>
      <w:r>
        <w:rPr>
          <w:rFonts w:hint="eastAsia" w:ascii="宋体" w:hAnsi="宋体"/>
          <w:bCs/>
          <w:sz w:val="24"/>
        </w:rPr>
        <w:t>依据每个有效投标人的所有评分项相加，得出该投标人的最终得分。投标人的各项得分均</w:t>
      </w:r>
      <w:bookmarkStart w:id="72" w:name="_Hlk514730679"/>
      <w:r>
        <w:rPr>
          <w:rFonts w:hint="eastAsia" w:ascii="宋体" w:hAnsi="宋体"/>
          <w:bCs/>
          <w:sz w:val="24"/>
        </w:rPr>
        <w:t>保留小数点后两位（小数点后第三位四舍五入）</w:t>
      </w:r>
      <w:bookmarkEnd w:id="72"/>
      <w:r>
        <w:rPr>
          <w:rFonts w:hint="eastAsia" w:ascii="宋体" w:hAnsi="宋体"/>
          <w:bCs/>
          <w:sz w:val="24"/>
        </w:rPr>
        <w:t>。</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w:t>
      </w:r>
      <w:r>
        <w:rPr>
          <w:rFonts w:ascii="宋体" w:hAnsi="宋体"/>
          <w:bCs/>
          <w:sz w:val="24"/>
        </w:rPr>
        <w:t>.4.2</w:t>
      </w:r>
      <w:r>
        <w:rPr>
          <w:rFonts w:hint="eastAsia" w:ascii="宋体" w:hAnsi="宋体"/>
          <w:bCs/>
          <w:sz w:val="24"/>
        </w:rPr>
        <w:t>按照有效投标人最终得分由高到低排出中标候选人。最终得分相同的，</w:t>
      </w:r>
      <w:bookmarkStart w:id="73" w:name="_Hlk514735510"/>
      <w:r>
        <w:rPr>
          <w:rFonts w:hint="eastAsia" w:ascii="宋体" w:hAnsi="宋体"/>
          <w:bCs/>
          <w:sz w:val="24"/>
        </w:rPr>
        <w:t>则采取评标委员会抽签方式确定其前后次序。</w:t>
      </w:r>
      <w:bookmarkEnd w:id="73"/>
    </w:p>
    <w:p>
      <w:pPr>
        <w:pStyle w:val="20"/>
        <w:spacing w:line="360" w:lineRule="auto"/>
        <w:ind w:right="-10" w:firstLine="482" w:firstLineChars="200"/>
        <w:rPr>
          <w:rFonts w:ascii="宋体" w:hAnsi="宋体" w:eastAsia="宋体"/>
          <w:sz w:val="24"/>
        </w:rPr>
      </w:pPr>
      <w:r>
        <w:rPr>
          <w:rFonts w:hint="eastAsia" w:ascii="宋体" w:hAnsi="宋体" w:eastAsia="宋体"/>
          <w:b/>
          <w:sz w:val="24"/>
        </w:rPr>
        <w:t>9.</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10.</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11.</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13.</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14.</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15.</w:t>
      </w:r>
      <w:r>
        <w:rPr>
          <w:rFonts w:hint="eastAsia" w:ascii="宋体" w:hAnsi="宋体"/>
          <w:bCs/>
          <w:sz w:val="24"/>
        </w:rPr>
        <w:t>在评标过程中，评委及其他评标工作人员必须对评标情况严格保密，任何人不得将评标情况透露给与投标人有关的单位和个人。</w:t>
      </w:r>
    </w:p>
    <w:p>
      <w:pPr>
        <w:pStyle w:val="19"/>
        <w:spacing w:line="360" w:lineRule="auto"/>
        <w:ind w:firstLine="482" w:firstLineChars="200"/>
        <w:rPr>
          <w:rFonts w:hAnsi="宋体" w:cs="黑体"/>
          <w:b/>
          <w:sz w:val="24"/>
          <w:szCs w:val="24"/>
        </w:rPr>
      </w:pPr>
      <w:r>
        <w:rPr>
          <w:rFonts w:hint="eastAsia" w:hAnsi="宋体" w:cs="黑体"/>
          <w:b/>
          <w:sz w:val="24"/>
          <w:szCs w:val="24"/>
        </w:rPr>
        <w:t>16. 其他</w:t>
      </w:r>
      <w:bookmarkEnd w:id="67"/>
      <w:bookmarkEnd w:id="68"/>
      <w:bookmarkEnd w:id="69"/>
    </w:p>
    <w:p>
      <w:pPr>
        <w:pStyle w:val="84"/>
        <w:spacing w:line="360" w:lineRule="auto"/>
        <w:ind w:firstLine="482" w:firstLineChars="200"/>
        <w:rPr>
          <w:rFonts w:ascii="宋体" w:hAnsi="宋体"/>
          <w:b/>
          <w:sz w:val="24"/>
        </w:rPr>
      </w:pPr>
      <w:r>
        <w:rPr>
          <w:rFonts w:hint="eastAsia" w:ascii="宋体" w:hAnsi="宋体"/>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sz w:val="24"/>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p>
    <w:bookmarkEnd w:id="65"/>
    <w:p>
      <w:pPr>
        <w:pStyle w:val="50"/>
        <w:ind w:left="0" w:leftChars="0" w:firstLine="0" w:firstLineChars="0"/>
        <w:rPr>
          <w:rFonts w:ascii="宋体" w:hAnsi="宋体"/>
          <w:color w:val="000000" w:themeColor="text1"/>
          <w14:textFill>
            <w14:solidFill>
              <w14:schemeClr w14:val="tx1"/>
            </w14:solidFill>
          </w14:textFill>
        </w:rPr>
      </w:pPr>
    </w:p>
    <w:p>
      <w:pPr>
        <w:pStyle w:val="2"/>
        <w:numPr>
          <w:ilvl w:val="0"/>
          <w:numId w:val="8"/>
        </w:numPr>
        <w:spacing w:line="500" w:lineRule="exact"/>
        <w:jc w:val="center"/>
        <w:rPr>
          <w:rFonts w:ascii="宋体" w:hAnsi="宋体"/>
          <w:color w:val="000000" w:themeColor="text1"/>
          <w14:textFill>
            <w14:solidFill>
              <w14:schemeClr w14:val="tx1"/>
            </w14:solidFill>
          </w14:textFill>
        </w:rPr>
      </w:pPr>
      <w:bookmarkStart w:id="74" w:name="_Toc220232392"/>
      <w:bookmarkStart w:id="75" w:name="_Toc5990"/>
      <w:r>
        <w:rPr>
          <w:rFonts w:ascii="宋体" w:hAnsi="宋体"/>
          <w:color w:val="000000" w:themeColor="text1"/>
          <w14:textFill>
            <w14:solidFill>
              <w14:schemeClr w14:val="tx1"/>
            </w14:solidFill>
          </w14:textFill>
        </w:rPr>
        <w:t>合同</w:t>
      </w:r>
      <w:bookmarkEnd w:id="74"/>
      <w:bookmarkEnd w:id="75"/>
    </w:p>
    <w:p>
      <w:pPr>
        <w:rPr>
          <w:color w:val="000000" w:themeColor="text1"/>
          <w14:textFill>
            <w14:solidFill>
              <w14:schemeClr w14:val="tx1"/>
            </w14:solidFill>
          </w14:textFill>
        </w:rPr>
      </w:pPr>
    </w:p>
    <w:p>
      <w:pPr>
        <w:spacing w:line="520" w:lineRule="exact"/>
        <w:jc w:val="left"/>
        <w:rPr>
          <w:rFonts w:hint="eastAsia" w:ascii="仿宋_GB2312" w:hAnsi="仿宋_GB2312" w:eastAsia="仿宋_GB2312" w:cs="仿宋_GB2312"/>
          <w:sz w:val="24"/>
        </w:rPr>
      </w:pPr>
      <w:r>
        <w:rPr>
          <w:rFonts w:hint="eastAsia" w:ascii="仿宋_GB2312" w:hAnsi="仿宋_GB2312" w:eastAsia="仿宋_GB2312" w:cs="仿宋_GB2312"/>
          <w:b/>
          <w:bCs/>
          <w:sz w:val="24"/>
        </w:rPr>
        <w:t>用工单位（以下简称甲方）</w:t>
      </w:r>
      <w:r>
        <w:rPr>
          <w:rFonts w:hint="eastAsia" w:ascii="仿宋_GB2312" w:hAnsi="仿宋_GB2312" w:eastAsia="仿宋_GB2312" w:cs="仿宋_GB2312"/>
          <w:sz w:val="24"/>
        </w:rPr>
        <w:t xml:space="preserve">：                           </w:t>
      </w:r>
    </w:p>
    <w:p>
      <w:pPr>
        <w:spacing w:line="5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地址：  </w:t>
      </w:r>
    </w:p>
    <w:p>
      <w:pPr>
        <w:spacing w:line="5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法定代表人：                         </w:t>
      </w:r>
    </w:p>
    <w:p>
      <w:pPr>
        <w:adjustRightInd w:val="0"/>
        <w:snapToGrid w:val="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电话：  </w:t>
      </w:r>
    </w:p>
    <w:p>
      <w:pPr>
        <w:pStyle w:val="50"/>
        <w:rPr>
          <w:rFonts w:hint="eastAsia"/>
          <w:lang w:eastAsia="zh-CN"/>
        </w:rPr>
      </w:pPr>
    </w:p>
    <w:p>
      <w:pPr>
        <w:spacing w:line="52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外包单位（以下简称乙方）：         </w:t>
      </w:r>
    </w:p>
    <w:p>
      <w:pPr>
        <w:spacing w:line="5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地址：</w:t>
      </w:r>
    </w:p>
    <w:p>
      <w:pPr>
        <w:spacing w:line="5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法定代表人：                            </w:t>
      </w:r>
    </w:p>
    <w:p>
      <w:pPr>
        <w:spacing w:line="360" w:lineRule="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电话： </w:t>
      </w:r>
    </w:p>
    <w:p>
      <w:pPr>
        <w:pStyle w:val="50"/>
        <w:rPr>
          <w:rFonts w:hint="eastAsia"/>
          <w:lang w:eastAsia="zh-CN"/>
        </w:rPr>
      </w:pP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甲乙双方按照国家相关法律法规，本着诚信及互利互惠的原则，就甲方将部分工作岗位的工作任务外包给乙方进行</w:t>
      </w:r>
      <w:r>
        <w:rPr>
          <w:rFonts w:hint="eastAsia" w:ascii="仿宋_GB2312" w:hAnsi="仿宋_GB2312" w:eastAsia="仿宋_GB2312" w:cs="仿宋_GB2312"/>
          <w:sz w:val="24"/>
          <w:u w:val="single"/>
        </w:rPr>
        <w:t>劳务外包</w:t>
      </w:r>
      <w:r>
        <w:rPr>
          <w:rFonts w:hint="eastAsia" w:ascii="仿宋_GB2312" w:hAnsi="仿宋_GB2312" w:eastAsia="仿宋_GB2312" w:cs="仿宋_GB2312"/>
          <w:sz w:val="24"/>
        </w:rPr>
        <w:t>项目（以下称“本项目”）达成如下协议：</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一、协议标的的定义</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将其实际工作所需产生的工作岗位包括但不限于羽毛球教练员、乒乓球教练员、游泳教练员、网球教练员、篮球教练员、体适能教练员、客服、工程管理人员、仓管员、场馆员、救生员及其他工种等劳务外包给乙方，乙方按甲方的职责要求完成工作任务。甲方按双方的约定结算方式支付给乙方相应的承包服务费。</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二、合同期限及费用</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2.1本协议的期限自【  】年【  】月 【  】日起至 【  】年【  】月【  】日止。甲、乙双方任何一方希望续约的，应当</w:t>
      </w:r>
      <w:r>
        <w:rPr>
          <w:rFonts w:hint="eastAsia" w:ascii="仿宋_GB2312" w:hAnsi="仿宋_GB2312" w:eastAsia="仿宋_GB2312" w:cs="仿宋_GB2312"/>
          <w:sz w:val="24"/>
          <w:lang w:val="en-US" w:eastAsia="zh-CN"/>
        </w:rPr>
        <w:t>不迟于</w:t>
      </w:r>
      <w:r>
        <w:rPr>
          <w:rFonts w:hint="eastAsia" w:ascii="仿宋_GB2312" w:hAnsi="仿宋_GB2312" w:eastAsia="仿宋_GB2312" w:cs="仿宋_GB2312"/>
          <w:sz w:val="24"/>
        </w:rPr>
        <w:t>本协议期满前1个月向对方发出续约通知书，经双方协商一致后可续约1年，本协议最多续约2年。</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2.2合同有效期内，乙方的服务管理费率为</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(不含税)，另税负为</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%，由甲方承担。即当期总结算费用=当期劳务外包服务费用* (1+</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当期劳务外包服务费用应为不含税金额)。前述服务费用为包干价该费用包括但不限于乙方委派人员的工资报酬、社会保险、福利待遇.乙方的管理服务费、税费等乙方为完成本合同项下服务工作所需的全部费用除非本合同另有约定外，甲方无须再向乙方或任何第三人支付其他费用。</w:t>
      </w:r>
    </w:p>
    <w:p>
      <w:pPr>
        <w:spacing w:line="52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 支付方式为:按【月】甲方按乙方提供劳务人员的具体人数、期限及本合同约定费用标准向乙方支付劳务费用，自劳务人员在甲方实际服务之日起开始支付。 甲方每【月】开始的前 20 日内核定乙方上一【月】指派至甲方处工作人员的具体人数、出勤天数、课时等相关材料，经甲方书面确认并收到乙方提供相应数额的发票后，甲方安排付款，向乙方支付上一【月】的服务费用</w:t>
      </w:r>
    </w:p>
    <w:p>
      <w:pPr>
        <w:spacing w:line="52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 甲方每次付款前，乙方应按照甲方核定的结算费用开具正规的增值税专用发票，甲方收到发票后15日内向乙方付款。甲方未收到发票的，有权延迟或拒绝付款，且不承担违约责任。</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乙方指定的结算账户资料如下：</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户名：</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银行账号</w:t>
      </w:r>
      <w:r>
        <w:rPr>
          <w:rFonts w:hint="eastAsia" w:ascii="仿宋_GB2312" w:hAnsi="仿宋_GB2312" w:eastAsia="仿宋_GB2312" w:cs="仿宋_GB2312"/>
          <w:sz w:val="24"/>
        </w:rPr>
        <w:t>：</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开户银行</w:t>
      </w:r>
      <w:r>
        <w:rPr>
          <w:rFonts w:hint="eastAsia" w:ascii="仿宋_GB2312" w:hAnsi="仿宋_GB2312" w:eastAsia="仿宋_GB2312" w:cs="仿宋_GB2312"/>
          <w:sz w:val="24"/>
        </w:rPr>
        <w:t>：</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三、甲方的权利及义务</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3.1甲方应明确本项目工作岗位、工作任务和工作要求，并根据甲方分配的岗位及工作任务指派合适的员工上岗。</w:t>
      </w:r>
    </w:p>
    <w:p>
      <w:pPr>
        <w:spacing w:line="520" w:lineRule="exact"/>
        <w:ind w:firstLine="480" w:firstLineChars="200"/>
        <w:rPr>
          <w:rFonts w:hint="eastAsia" w:ascii="仿宋_GB2312" w:hAnsi="仿宋_GB2312" w:eastAsia="仿宋_GB2312" w:cs="仿宋_GB2312"/>
          <w:b/>
          <w:bCs/>
          <w:sz w:val="24"/>
        </w:rPr>
      </w:pPr>
      <w:r>
        <w:rPr>
          <w:rFonts w:hint="eastAsia" w:ascii="仿宋_GB2312" w:hAnsi="仿宋_GB2312" w:eastAsia="仿宋_GB2312" w:cs="仿宋_GB2312"/>
          <w:sz w:val="24"/>
        </w:rPr>
        <w:t>3.2甲方有权抽查复检经过乙方认定体检合格的员工，对于复检不合格的乙方员工，甲方有权要求乙方及时更换，同时乙方必须保证出勤人数，不影响甲方的工作；甲方有权抽查乙方指派的员工的身份证明、资格证书等，乙方及其指派的员工应配合甲方的抽检。 </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3.3甲方应为乙方指派的员工提供符合政府法律规定的工作场所和各项安全生产条件。</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3.4甲方应按照本协议约定的标准和方式支付乙方劳务服务费用。</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3.5甲方应对知悉的乙方有关信息、数据和资料及其他信息负有严格的保密的责任。         </w:t>
      </w:r>
    </w:p>
    <w:p>
      <w:pPr>
        <w:spacing w:line="5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3.6乙方指派的员工有下列行为的，一经发现，甲方有权要求乙方退回或更换，每发现一次，乙方应向甲方支付2000元赔违约金，累计达3次的，甲方有权解除合同，同时乙方必须保证出勤人数，不影响甲方的正常工作进展</w:t>
      </w:r>
      <w:r>
        <w:rPr>
          <w:rFonts w:hint="eastAsia" w:ascii="仿宋_GB2312" w:hAnsi="仿宋_GB2312" w:eastAsia="仿宋_GB2312" w:cs="仿宋_GB2312"/>
          <w:sz w:val="24"/>
          <w:lang w:eastAsia="zh-CN"/>
        </w:rPr>
        <w:t>；</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3.6.1乙方指派的员工严重违反</w:t>
      </w:r>
      <w:r>
        <w:rPr>
          <w:rFonts w:hint="eastAsia" w:ascii="仿宋_GB2312" w:hAnsi="仿宋_GB2312" w:eastAsia="仿宋_GB2312" w:cs="仿宋_GB2312"/>
          <w:color w:val="auto"/>
          <w:sz w:val="24"/>
        </w:rPr>
        <w:t>甲方规章制度</w:t>
      </w:r>
      <w:r>
        <w:rPr>
          <w:rFonts w:hint="eastAsia" w:ascii="仿宋_GB2312" w:hAnsi="仿宋_GB2312" w:eastAsia="仿宋_GB2312" w:cs="仿宋_GB2312"/>
          <w:sz w:val="24"/>
        </w:rPr>
        <w:t>、岗位职责和劳动纪律的；</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3.6.2乙方指派的员工不能提供真实有效的健康证明、身份证明的，或提供虚假的健康证明、身份证明的； </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3.6.3乙方指派的员工在工作中有谩骂他人或斗殴或以肢体、拳脚相击的等不文明或违法行为的；</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3.6.4乙方指派的员工工作不负责任，或不能保证工作质量的； </w:t>
      </w:r>
    </w:p>
    <w:p>
      <w:pPr>
        <w:spacing w:line="5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3.6.5乙方指派的员工的行为给甲方或者第三方造成5万元以上损失的</w:t>
      </w:r>
      <w:r>
        <w:rPr>
          <w:rFonts w:hint="eastAsia" w:ascii="仿宋_GB2312" w:hAnsi="仿宋_GB2312" w:eastAsia="仿宋_GB2312" w:cs="仿宋_GB2312"/>
          <w:sz w:val="24"/>
          <w:lang w:eastAsia="zh-CN"/>
        </w:rPr>
        <w:t>；</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四、乙方的权利及义务</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4.1乙方应保证具有履行协议的法定资质，向甲方提供有关营业执照等资质证明的原件（核实后退还）及复印件。</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4.2乙方根据甲方的要求，指派符合甲方要求的员工到甲方指定的工作地点从事劳务外包工作。</w:t>
      </w:r>
    </w:p>
    <w:p>
      <w:pPr>
        <w:spacing w:line="5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4.3乙方指派的员工与甲方不存在任何劳动或雇佣关系</w:t>
      </w:r>
      <w:r>
        <w:rPr>
          <w:rFonts w:hint="eastAsia" w:ascii="仿宋_GB2312" w:hAnsi="仿宋_GB2312" w:eastAsia="仿宋_GB2312" w:cs="仿宋_GB2312"/>
          <w:sz w:val="24"/>
          <w:lang w:eastAsia="zh-CN"/>
        </w:rPr>
        <w:t>。</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4.4乙方应教导其指派的员工严格按照甲方的工作标准进行工作。乙方指派的员工工作过程中产生的工伤、经济补偿、劳动争议等均由乙方负责协调或承担，概与甲方无关。</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4.5乙方按照甲方要求的时间、地点、岗位、人员条件</w:t>
      </w:r>
      <w:r>
        <w:rPr>
          <w:rFonts w:hint="eastAsia" w:ascii="仿宋_GB2312" w:hAnsi="仿宋_GB2312" w:eastAsia="仿宋_GB2312" w:cs="仿宋_GB2312"/>
          <w:sz w:val="24"/>
          <w:lang w:eastAsia="zh-CN"/>
        </w:rPr>
        <w:t>外包</w:t>
      </w:r>
      <w:r>
        <w:rPr>
          <w:rFonts w:hint="eastAsia" w:ascii="仿宋_GB2312" w:hAnsi="仿宋_GB2312" w:eastAsia="仿宋_GB2312" w:cs="仿宋_GB2312"/>
          <w:sz w:val="24"/>
        </w:rPr>
        <w:t xml:space="preserve">人员，因乙方指派的员工离职或被更换造成甲方外包工作岗位的空缺，乙方应自接到通知后尽快补齐。 </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4.6乙方指派的员工在工作期间发生工伤，乙方应承担工伤认定申请和劳动能力鉴定申请以及协调工作，甲方应积极配合。</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4.7乙方应对知悉的甲方有关信息、数据和资料及其他信息负有严格的保密的责任，并保证其指派至甲方的员工同样承担严格的保密责任。</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4.8乙方指派的员工在服务期间，</w:t>
      </w:r>
      <w:r>
        <w:rPr>
          <w:rFonts w:hint="eastAsia" w:ascii="仿宋_GB2312" w:hAnsi="仿宋_GB2312" w:eastAsia="仿宋_GB2312" w:cs="仿宋_GB2312"/>
          <w:sz w:val="24"/>
          <w:lang w:val="en-US" w:eastAsia="zh-CN"/>
        </w:rPr>
        <w:t>应设定</w:t>
      </w:r>
      <w:r>
        <w:rPr>
          <w:rFonts w:hint="eastAsia" w:ascii="仿宋_GB2312" w:hAnsi="仿宋_GB2312" w:eastAsia="仿宋_GB2312" w:cs="仿宋_GB2312"/>
          <w:sz w:val="24"/>
        </w:rPr>
        <w:t>科学、合理</w:t>
      </w:r>
      <w:r>
        <w:rPr>
          <w:rFonts w:hint="eastAsia" w:ascii="仿宋_GB2312" w:hAnsi="仿宋_GB2312" w:eastAsia="仿宋_GB2312" w:cs="仿宋_GB2312"/>
          <w:sz w:val="24"/>
          <w:lang w:val="en-US" w:eastAsia="zh-CN"/>
        </w:rPr>
        <w:t>的考核机制，</w:t>
      </w:r>
      <w:r>
        <w:rPr>
          <w:rFonts w:hint="eastAsia" w:ascii="仿宋_GB2312" w:hAnsi="仿宋_GB2312" w:eastAsia="仿宋_GB2312" w:cs="仿宋_GB2312"/>
          <w:sz w:val="24"/>
          <w:lang w:eastAsia="zh-CN"/>
        </w:rPr>
        <w:t>为教育培训、工作调动以及提薪、晋升、奖励表彰等带给客观可靠的依据。透过这些评价可促使员工有计划地改善工作，以保证</w:t>
      </w:r>
      <w:r>
        <w:rPr>
          <w:rFonts w:hint="eastAsia" w:ascii="仿宋_GB2312" w:hAnsi="仿宋_GB2312" w:eastAsia="仿宋_GB2312" w:cs="仿宋_GB2312"/>
          <w:sz w:val="24"/>
          <w:lang w:val="en-US" w:eastAsia="zh-CN"/>
        </w:rPr>
        <w:t>满足甲方用人部门</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lang w:val="en-US" w:eastAsia="zh-CN"/>
        </w:rPr>
        <w:t>工作</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lang w:val="en-US" w:eastAsia="zh-CN"/>
        </w:rPr>
        <w:t>做到鼓励激励、容错纠错、能上能下、能进能出</w:t>
      </w:r>
      <w:r>
        <w:rPr>
          <w:rFonts w:hint="eastAsia" w:ascii="仿宋_GB2312" w:hAnsi="仿宋_GB2312" w:eastAsia="仿宋_GB2312" w:cs="仿宋_GB2312"/>
          <w:sz w:val="24"/>
        </w:rPr>
        <w:t>。</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4.9乙方指派的员工在外包服务期间造成甲方或任何第三方人身或者财产损害的，应由乙方承担全部责任，甲方因此受损失或者致使甲方向第三方承担责任的的，甲方有权就自身遭受的损失以及对第三方承担的责任向乙方追偿。</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4.10</w:t>
      </w:r>
      <w:r>
        <w:rPr>
          <w:rFonts w:hint="eastAsia" w:ascii="仿宋_GB2312" w:hAnsi="仿宋_GB2312" w:eastAsia="仿宋_GB2312" w:cs="仿宋_GB2312"/>
        </w:rPr>
        <w:t xml:space="preserve"> </w:t>
      </w:r>
      <w:r>
        <w:rPr>
          <w:rFonts w:hint="eastAsia" w:ascii="仿宋_GB2312" w:hAnsi="仿宋_GB2312" w:eastAsia="仿宋_GB2312" w:cs="仿宋_GB2312"/>
          <w:sz w:val="24"/>
        </w:rPr>
        <w:t>乙方</w:t>
      </w:r>
      <w:r>
        <w:rPr>
          <w:rFonts w:hint="eastAsia" w:ascii="仿宋_GB2312" w:hAnsi="仿宋_GB2312" w:eastAsia="仿宋_GB2312" w:cs="仿宋_GB2312"/>
          <w:sz w:val="24"/>
          <w:lang w:eastAsia="zh-CN"/>
        </w:rPr>
        <w:t>外包</w:t>
      </w:r>
      <w:r>
        <w:rPr>
          <w:rFonts w:hint="eastAsia" w:ascii="仿宋_GB2312" w:hAnsi="仿宋_GB2312" w:eastAsia="仿宋_GB2312" w:cs="仿宋_GB2312"/>
          <w:sz w:val="24"/>
        </w:rPr>
        <w:t>人员在提供服务过程中发生的事故、事件、相关经营条件及经营设备投资等费用均由乙方承担；对经营活动中因乙方原因发生的质量问题、安全问题和事故等由乙方负全部责任.</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4.11 乙方对</w:t>
      </w:r>
      <w:r>
        <w:rPr>
          <w:rFonts w:hint="eastAsia" w:ascii="仿宋_GB2312" w:hAnsi="仿宋_GB2312" w:eastAsia="仿宋_GB2312" w:cs="仿宋_GB2312"/>
          <w:sz w:val="24"/>
          <w:lang w:val="en-US" w:eastAsia="zh-CN"/>
        </w:rPr>
        <w:t>外包</w:t>
      </w:r>
      <w:r>
        <w:rPr>
          <w:rFonts w:hint="eastAsia" w:ascii="仿宋_GB2312" w:hAnsi="仿宋_GB2312" w:eastAsia="仿宋_GB2312" w:cs="仿宋_GB2312"/>
          <w:sz w:val="24"/>
        </w:rPr>
        <w:t>员工承担用人单位的全部责任，包括但不限于发放工资福利、办理五险一金、处理劳动工伤，与劳务</w:t>
      </w:r>
      <w:r>
        <w:rPr>
          <w:rFonts w:hint="eastAsia" w:ascii="仿宋_GB2312" w:hAnsi="仿宋_GB2312" w:eastAsia="仿宋_GB2312" w:cs="仿宋_GB2312"/>
          <w:sz w:val="24"/>
          <w:lang w:eastAsia="zh-CN"/>
        </w:rPr>
        <w:t>外包</w:t>
      </w:r>
      <w:r>
        <w:rPr>
          <w:rFonts w:hint="eastAsia" w:ascii="仿宋_GB2312" w:hAnsi="仿宋_GB2312" w:eastAsia="仿宋_GB2312" w:cs="仿宋_GB2312"/>
          <w:sz w:val="24"/>
        </w:rPr>
        <w:t>人员签订或者变更劳动合同。如甲方被要求承担用人单位责任的，乙方应当对甲方因此遭受的损失进行赔偿。</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4.12</w:t>
      </w:r>
      <w:r>
        <w:rPr>
          <w:rFonts w:hint="eastAsia" w:ascii="仿宋_GB2312" w:hAnsi="仿宋_GB2312" w:eastAsia="仿宋_GB2312" w:cs="仿宋_GB2312"/>
          <w:sz w:val="24"/>
        </w:rPr>
        <w:t>因</w:t>
      </w:r>
      <w:r>
        <w:rPr>
          <w:rFonts w:hint="eastAsia" w:ascii="仿宋_GB2312" w:hAnsi="仿宋_GB2312" w:eastAsia="仿宋_GB2312" w:cs="仿宋_GB2312"/>
          <w:sz w:val="24"/>
          <w:lang w:val="en-US" w:eastAsia="zh-CN"/>
        </w:rPr>
        <w:t>乙方指派的员工</w:t>
      </w:r>
      <w:r>
        <w:rPr>
          <w:rFonts w:hint="eastAsia" w:ascii="仿宋_GB2312" w:hAnsi="仿宋_GB2312" w:eastAsia="仿宋_GB2312" w:cs="仿宋_GB2312"/>
          <w:sz w:val="24"/>
        </w:rPr>
        <w:t>造成重大安全责任事故或形成恶劣社会影响，</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sz w:val="24"/>
        </w:rPr>
        <w:t>有权终止合同，因此给</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sz w:val="24"/>
        </w:rPr>
        <w:t>造成的损失</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甲方除了有权向乙方全额追偿之外，乙方还应向甲方支付最近一年度劳务管理服务费</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%的违约金。。</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五、岗位职责要求</w:t>
      </w:r>
    </w:p>
    <w:p>
      <w:pPr>
        <w:spacing w:line="360" w:lineRule="auto"/>
        <w:ind w:firstLine="480" w:firstLineChars="200"/>
        <w:rPr>
          <w:rFonts w:hint="eastAsia" w:ascii="仿宋_GB2312" w:hAnsi="仿宋_GB2312" w:eastAsia="仿宋_GB2312" w:cs="仿宋_GB2312"/>
          <w:color w:val="000000"/>
          <w:sz w:val="24"/>
          <w:szCs w:val="28"/>
          <w:lang w:eastAsia="zh-CN"/>
        </w:rPr>
      </w:pPr>
      <w:r>
        <w:rPr>
          <w:rFonts w:hint="eastAsia" w:ascii="仿宋_GB2312" w:hAnsi="仿宋_GB2312" w:eastAsia="仿宋_GB2312" w:cs="仿宋_GB2312"/>
          <w:kern w:val="2"/>
          <w:sz w:val="24"/>
          <w:szCs w:val="24"/>
          <w:lang w:val="en-US" w:eastAsia="zh-CN"/>
        </w:rPr>
        <w:t>5.1根据实际岗位要求据实约定。</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六、违约责任</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6.1甲方无故未按期支付乙方本协议项下的劳务服务费用，经乙方书面催告后超过10个工作日未付的，每逾期一日，应按全国银行间同业拆借中心公布的贷款市场报价利率支付应付未付款的违约金，除此之外不承担其他责任。</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6.2如本合同项下所有因乙方违约造成甲方损失或乙方应承担的违约责任，甲方有权从应付乙方的任何一笔服务费中直接扣除，甲方未予扣除的，并不视为放弃相应权利。  </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6.3乙方违反中国有关法律法规和本合同的其他规定的，甲方有权解除本协议的履行；因乙方原因导致本协议终止的（包括甲方行使解除权），</w:t>
      </w:r>
      <w:r>
        <w:rPr>
          <w:rFonts w:hint="eastAsia" w:ascii="仿宋_GB2312" w:hAnsi="仿宋_GB2312" w:eastAsia="仿宋_GB2312" w:cs="仿宋_GB2312"/>
          <w:sz w:val="24"/>
          <w:lang w:val="en-US" w:eastAsia="zh-CN"/>
        </w:rPr>
        <w:t>并且</w:t>
      </w:r>
      <w:r>
        <w:rPr>
          <w:rFonts w:hint="eastAsia" w:ascii="仿宋_GB2312" w:hAnsi="仿宋_GB2312" w:eastAsia="仿宋_GB2312" w:cs="仿宋_GB2312"/>
          <w:sz w:val="24"/>
        </w:rPr>
        <w:t>乙方应承担最近一年度劳务管理服务费</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%的违约金。</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6.4乙方未按照甲方要求的时间、地点、人员、岗位</w:t>
      </w:r>
      <w:r>
        <w:rPr>
          <w:rFonts w:hint="eastAsia" w:ascii="仿宋_GB2312" w:hAnsi="仿宋_GB2312" w:eastAsia="仿宋_GB2312" w:cs="仿宋_GB2312"/>
          <w:sz w:val="24"/>
          <w:lang w:eastAsia="zh-CN"/>
        </w:rPr>
        <w:t>外包</w:t>
      </w:r>
      <w:r>
        <w:rPr>
          <w:rFonts w:hint="eastAsia" w:ascii="仿宋_GB2312" w:hAnsi="仿宋_GB2312" w:eastAsia="仿宋_GB2312" w:cs="仿宋_GB2312"/>
          <w:sz w:val="24"/>
        </w:rPr>
        <w:t>符合甲方要求的人员的，每发生一次违约行为，乙方应当向甲方支付违约金200元，违约金不足以弥补甲方损失的，乙方应当继续赔偿因此给甲方造成的损失。</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6.5因乙方违约造成甲方损失的，乙方还应赔偿甲方为维护自身合法权益而支出的包括但不限于诉讼费、律师费、保全费、担保费、差旅费、文印费、保全担保费等一切支出。</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6.6因乙方原因导致甲方承担赔偿责任的（包括但不限于乙方与指派员工之间的争议纠纷、工伤纠纷以及向第三方承担赔偿责任等），甲方除了有权向乙方全额追偿之外，乙方还应向甲方支付最近一年度劳务管理服务费</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%的违约金。</w:t>
      </w:r>
    </w:p>
    <w:p>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七、其他</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7.1关于本协议的任何争议，甲乙双方应协商解决，不能解决的，任何一方均有权向甲方所在地人民法院诉讼。</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7.2如甲方需要乙方提供本补充协议以外的服务项目，采取一事一议的方式另行结算费用。</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7.3本协议未尽事宜，由双方进行补充约定。</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7.4本合同一式两份，双方各执一份，协议自双方签字盖章之日起生效。</w:t>
      </w:r>
    </w:p>
    <w:p>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7.5双方同意，合同载明的地址为双方约定的法律文书送达地址，寄往该地址的各类法律文书，自交邮之日起3日后视为送达之日。任何一方地址有变动的，应提前15日以书面形式通知另一方，否则视为地址未变动。</w:t>
      </w:r>
    </w:p>
    <w:p>
      <w:pPr>
        <w:spacing w:line="520" w:lineRule="exact"/>
        <w:ind w:firstLine="480" w:firstLineChars="200"/>
        <w:rPr>
          <w:rFonts w:hint="eastAsia" w:ascii="仿宋_GB2312" w:hAnsi="仿宋_GB2312" w:eastAsia="仿宋_GB2312" w:cs="仿宋_GB2312"/>
          <w:sz w:val="24"/>
        </w:rPr>
      </w:pPr>
    </w:p>
    <w:p>
      <w:pPr>
        <w:adjustRightInd w:val="0"/>
        <w:snapToGrid w:val="0"/>
        <w:spacing w:line="52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甲方（盖章）：                        乙方（盖章）：</w:t>
      </w:r>
    </w:p>
    <w:p>
      <w:pPr>
        <w:adjustRightInd w:val="0"/>
        <w:snapToGrid w:val="0"/>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rPr>
        <w:t>法定代表人/授权代理人（签字）：</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法定代表人/授权代理人（签字）：</w:t>
      </w:r>
    </w:p>
    <w:p>
      <w:pPr>
        <w:spacing w:before="8" w:line="560" w:lineRule="exact"/>
        <w:rPr>
          <w:rFonts w:hint="eastAsia" w:ascii="仿宋_GB2312" w:hAnsi="仿宋_GB2312" w:eastAsia="仿宋_GB2312" w:cs="仿宋_GB2312"/>
          <w:sz w:val="19"/>
          <w:szCs w:val="19"/>
        </w:rPr>
      </w:pPr>
      <w:r>
        <w:rPr>
          <w:rFonts w:hint="eastAsia" w:ascii="仿宋_GB2312" w:hAnsi="仿宋_GB2312" w:eastAsia="仿宋_GB2312" w:cs="仿宋_GB2312"/>
          <w:sz w:val="24"/>
        </w:rPr>
        <w:t>签约日期：    年  月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签约日期：    年  月  日</w:t>
      </w:r>
    </w:p>
    <w:p>
      <w:pPr>
        <w:rPr>
          <w:rFonts w:hint="default"/>
          <w:lang w:val="en-US" w:eastAsia="zh-CN"/>
        </w:rPr>
      </w:pPr>
    </w:p>
    <w:p>
      <w:pPr>
        <w:spacing w:line="49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7"/>
          <w14:textFill>
            <w14:solidFill>
              <w14:schemeClr w14:val="tx1"/>
            </w14:solidFill>
          </w14:textFill>
        </w:rPr>
        <w:t>备注：本合同仅供参考，如本合同的约定如与本项目</w:t>
      </w:r>
      <w:r>
        <w:rPr>
          <w:rFonts w:hint="eastAsia" w:ascii="宋体" w:hAnsi="宋体"/>
          <w:b/>
          <w:color w:val="000000" w:themeColor="text1"/>
          <w:sz w:val="24"/>
          <w14:textFill>
            <w14:solidFill>
              <w14:schemeClr w14:val="tx1"/>
            </w14:solidFill>
          </w14:textFill>
        </w:rPr>
        <w:t>招标</w:t>
      </w:r>
      <w:r>
        <w:rPr>
          <w:rFonts w:hint="eastAsia" w:ascii="宋体" w:hAnsi="宋体"/>
          <w:b/>
          <w:color w:val="000000" w:themeColor="text1"/>
          <w:sz w:val="24"/>
          <w:szCs w:val="27"/>
          <w14:textFill>
            <w14:solidFill>
              <w14:schemeClr w14:val="tx1"/>
            </w14:solidFill>
          </w14:textFill>
        </w:rPr>
        <w:t>文件的投标人须知前附表、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的约定不一致的地方，以投标人须知前附表、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的约定为准。</w:t>
      </w: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pStyle w:val="50"/>
        <w:rPr>
          <w:b/>
          <w:color w:val="000000" w:themeColor="text1"/>
          <w:sz w:val="24"/>
          <w14:textFill>
            <w14:solidFill>
              <w14:schemeClr w14:val="tx1"/>
            </w14:solidFill>
          </w14:textFill>
        </w:rPr>
      </w:pPr>
    </w:p>
    <w:p>
      <w:pPr>
        <w:pStyle w:val="50"/>
        <w:rPr>
          <w:b/>
          <w:color w:val="000000" w:themeColor="text1"/>
          <w:sz w:val="24"/>
          <w14:textFill>
            <w14:solidFill>
              <w14:schemeClr w14:val="tx1"/>
            </w14:solidFill>
          </w14:textFill>
        </w:rPr>
      </w:pPr>
    </w:p>
    <w:p>
      <w:pPr>
        <w:pStyle w:val="50"/>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360" w:lineRule="auto"/>
        <w:jc w:val="center"/>
        <w:outlineLvl w:val="0"/>
        <w:rPr>
          <w:rFonts w:hint="eastAsia" w:ascii="宋体" w:hAnsi="宋体"/>
          <w:b/>
          <w:bCs/>
          <w:color w:val="000000" w:themeColor="text1"/>
          <w:sz w:val="32"/>
          <w:szCs w:val="32"/>
          <w:lang w:val="zh-CN"/>
          <w14:textFill>
            <w14:solidFill>
              <w14:schemeClr w14:val="tx1"/>
            </w14:solidFill>
          </w14:textFill>
        </w:rPr>
      </w:pPr>
      <w:bookmarkStart w:id="76" w:name="_Toc1217"/>
      <w:bookmarkStart w:id="77" w:name="_Toc3121"/>
      <w:bookmarkStart w:id="78" w:name="_Toc7078087"/>
      <w:r>
        <w:rPr>
          <w:rFonts w:hint="eastAsia" w:ascii="宋体" w:hAnsi="宋体"/>
          <w:b/>
          <w:bCs/>
          <w:color w:val="000000" w:themeColor="text1"/>
          <w:sz w:val="32"/>
          <w:szCs w:val="32"/>
          <w:lang w:val="zh-CN"/>
          <w14:textFill>
            <w14:solidFill>
              <w14:schemeClr w14:val="tx1"/>
            </w14:solidFill>
          </w14:textFill>
        </w:rPr>
        <w:t>第七章 投标文件格式</w:t>
      </w:r>
      <w:bookmarkEnd w:id="76"/>
      <w:bookmarkEnd w:id="77"/>
      <w:bookmarkEnd w:id="78"/>
    </w:p>
    <w:p>
      <w:pPr>
        <w:spacing w:line="360" w:lineRule="auto"/>
        <w:jc w:val="center"/>
        <w:outlineLvl w:val="0"/>
        <w:rPr>
          <w:rFonts w:hint="eastAsia" w:ascii="宋体" w:hAnsi="宋体"/>
          <w:b/>
          <w:bCs/>
          <w:color w:val="000000" w:themeColor="text1"/>
          <w:sz w:val="32"/>
          <w:szCs w:val="32"/>
          <w14:textFill>
            <w14:solidFill>
              <w14:schemeClr w14:val="tx1"/>
            </w14:solidFill>
          </w14:textFill>
        </w:rPr>
      </w:pPr>
    </w:p>
    <w:p>
      <w:pPr>
        <w:spacing w:line="500" w:lineRule="exact"/>
        <w:jc w:val="center"/>
        <w:rPr>
          <w:rFonts w:hint="eastAsia" w:ascii="宋体" w:hAnsi="宋体"/>
          <w:b/>
          <w:color w:val="000000"/>
          <w:sz w:val="24"/>
          <w:szCs w:val="24"/>
        </w:rPr>
      </w:pPr>
      <w:r>
        <w:rPr>
          <w:rFonts w:hint="eastAsia" w:ascii="宋体" w:hAnsi="宋体"/>
          <w:b/>
          <w:color w:val="000000"/>
          <w:sz w:val="24"/>
          <w:szCs w:val="24"/>
        </w:rPr>
        <w:t>投标文件资料清单</w:t>
      </w:r>
    </w:p>
    <w:p>
      <w:pPr>
        <w:spacing w:line="500" w:lineRule="exact"/>
        <w:jc w:val="center"/>
        <w:rPr>
          <w:rFonts w:hint="eastAsia" w:ascii="宋体" w:hAnsi="宋体"/>
          <w:b/>
          <w:color w:val="000000"/>
          <w:sz w:val="24"/>
          <w:szCs w:val="24"/>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noWrap w:val="0"/>
            <w:vAlign w:val="center"/>
          </w:tcPr>
          <w:p>
            <w:pPr>
              <w:spacing w:line="400" w:lineRule="exact"/>
              <w:jc w:val="center"/>
              <w:rPr>
                <w:rFonts w:hint="eastAsia" w:ascii="宋体" w:hAnsi="宋体"/>
                <w:b/>
                <w:color w:val="000000"/>
                <w:sz w:val="24"/>
              </w:rPr>
            </w:pPr>
            <w:r>
              <w:rPr>
                <w:rFonts w:hint="eastAsia" w:ascii="宋体" w:hAnsi="宋体"/>
                <w:b/>
                <w:color w:val="000000"/>
                <w:sz w:val="24"/>
              </w:rPr>
              <w:t>序号</w:t>
            </w:r>
          </w:p>
        </w:tc>
        <w:tc>
          <w:tcPr>
            <w:tcW w:w="5376" w:type="dxa"/>
            <w:noWrap w:val="0"/>
            <w:vAlign w:val="center"/>
          </w:tcPr>
          <w:p>
            <w:pPr>
              <w:spacing w:line="400" w:lineRule="exact"/>
              <w:jc w:val="center"/>
              <w:rPr>
                <w:rFonts w:hint="eastAsia" w:ascii="宋体" w:hAnsi="宋体"/>
                <w:b/>
                <w:color w:val="000000"/>
                <w:sz w:val="24"/>
              </w:rPr>
            </w:pPr>
            <w:r>
              <w:rPr>
                <w:rFonts w:hint="eastAsia" w:ascii="宋体" w:hAnsi="宋体"/>
                <w:b/>
                <w:color w:val="000000"/>
                <w:sz w:val="24"/>
              </w:rPr>
              <w:t>资料名称</w:t>
            </w:r>
          </w:p>
        </w:tc>
        <w:tc>
          <w:tcPr>
            <w:tcW w:w="2625" w:type="dxa"/>
            <w:noWrap w:val="0"/>
            <w:vAlign w:val="center"/>
          </w:tcPr>
          <w:p>
            <w:pPr>
              <w:spacing w:line="400" w:lineRule="exact"/>
              <w:jc w:val="center"/>
              <w:rPr>
                <w:rFonts w:hint="eastAsia"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一</w:t>
            </w:r>
          </w:p>
        </w:tc>
        <w:tc>
          <w:tcPr>
            <w:tcW w:w="5376" w:type="dxa"/>
            <w:noWrap w:val="0"/>
            <w:vAlign w:val="center"/>
          </w:tcPr>
          <w:p>
            <w:pPr>
              <w:rPr>
                <w:rFonts w:hint="eastAsia"/>
                <w:color w:val="000000"/>
                <w:u w:val="single"/>
              </w:rPr>
            </w:pPr>
            <w:r>
              <w:rPr>
                <w:rFonts w:hint="eastAsia"/>
                <w:bCs/>
                <w:color w:val="000000"/>
                <w:sz w:val="24"/>
              </w:rPr>
              <w:t>投标函</w:t>
            </w:r>
          </w:p>
        </w:tc>
        <w:tc>
          <w:tcPr>
            <w:tcW w:w="2625" w:type="dxa"/>
            <w:noWrap w:val="0"/>
            <w:vAlign w:val="center"/>
          </w:tcPr>
          <w:p>
            <w:pPr>
              <w:spacing w:line="360" w:lineRule="auto"/>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二</w:t>
            </w:r>
          </w:p>
        </w:tc>
        <w:tc>
          <w:tcPr>
            <w:tcW w:w="5376" w:type="dxa"/>
            <w:noWrap w:val="0"/>
            <w:vAlign w:val="center"/>
          </w:tcPr>
          <w:p>
            <w:pPr>
              <w:rPr>
                <w:rFonts w:hint="eastAsia"/>
                <w:bCs/>
                <w:color w:val="000000"/>
                <w:sz w:val="24"/>
              </w:rPr>
            </w:pPr>
            <w:r>
              <w:rPr>
                <w:rFonts w:hint="eastAsia"/>
                <w:color w:val="000000"/>
                <w:sz w:val="24"/>
              </w:rPr>
              <w:t>拟投标人情况综合简介</w:t>
            </w:r>
          </w:p>
        </w:tc>
        <w:tc>
          <w:tcPr>
            <w:tcW w:w="2625" w:type="dxa"/>
            <w:noWrap w:val="0"/>
            <w:vAlign w:val="center"/>
          </w:tcPr>
          <w:p>
            <w:pPr>
              <w:spacing w:line="360" w:lineRule="auto"/>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三</w:t>
            </w:r>
          </w:p>
        </w:tc>
        <w:tc>
          <w:tcPr>
            <w:tcW w:w="5376" w:type="dxa"/>
            <w:noWrap w:val="0"/>
            <w:vAlign w:val="center"/>
          </w:tcPr>
          <w:p>
            <w:pPr>
              <w:rPr>
                <w:rFonts w:hint="eastAsia"/>
                <w:bCs/>
                <w:color w:val="000000"/>
                <w:sz w:val="24"/>
              </w:rPr>
            </w:pPr>
            <w:r>
              <w:rPr>
                <w:rFonts w:hint="eastAsia"/>
                <w:bCs/>
                <w:color w:val="000000"/>
                <w:sz w:val="24"/>
              </w:rPr>
              <w:t>开标一览表</w:t>
            </w:r>
          </w:p>
        </w:tc>
        <w:tc>
          <w:tcPr>
            <w:tcW w:w="2625" w:type="dxa"/>
            <w:noWrap w:val="0"/>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四</w:t>
            </w:r>
          </w:p>
        </w:tc>
        <w:tc>
          <w:tcPr>
            <w:tcW w:w="5376" w:type="dxa"/>
            <w:noWrap w:val="0"/>
            <w:vAlign w:val="center"/>
          </w:tcPr>
          <w:p>
            <w:pPr>
              <w:rPr>
                <w:rFonts w:hint="eastAsia"/>
                <w:bCs/>
                <w:color w:val="000000"/>
                <w:sz w:val="24"/>
              </w:rPr>
            </w:pPr>
            <w:r>
              <w:rPr>
                <w:rFonts w:hint="eastAsia"/>
                <w:color w:val="000000"/>
                <w:sz w:val="24"/>
              </w:rPr>
              <w:t>投标人信用承诺</w:t>
            </w:r>
          </w:p>
        </w:tc>
        <w:tc>
          <w:tcPr>
            <w:tcW w:w="2625" w:type="dxa"/>
            <w:noWrap w:val="0"/>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五</w:t>
            </w:r>
          </w:p>
        </w:tc>
        <w:tc>
          <w:tcPr>
            <w:tcW w:w="5376" w:type="dxa"/>
            <w:noWrap w:val="0"/>
            <w:vAlign w:val="center"/>
          </w:tcPr>
          <w:p>
            <w:pPr>
              <w:pStyle w:val="70"/>
              <w:rPr>
                <w:rFonts w:hint="eastAsia" w:ascii="Times New Roman" w:hAnsi="Times New Roman"/>
                <w:bCs/>
                <w:color w:val="000000"/>
              </w:rPr>
            </w:pPr>
            <w:r>
              <w:rPr>
                <w:rFonts w:hint="eastAsia"/>
                <w:color w:val="000000"/>
                <w:sz w:val="24"/>
              </w:rPr>
              <w:t>投标业绩</w:t>
            </w:r>
          </w:p>
        </w:tc>
        <w:tc>
          <w:tcPr>
            <w:tcW w:w="2625" w:type="dxa"/>
            <w:noWrap w:val="0"/>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六</w:t>
            </w:r>
          </w:p>
        </w:tc>
        <w:tc>
          <w:tcPr>
            <w:tcW w:w="5376" w:type="dxa"/>
            <w:noWrap w:val="0"/>
            <w:vAlign w:val="center"/>
          </w:tcPr>
          <w:p>
            <w:pPr>
              <w:rPr>
                <w:rFonts w:hint="eastAsia"/>
                <w:color w:val="000000"/>
                <w:sz w:val="24"/>
              </w:rPr>
            </w:pPr>
            <w:r>
              <w:rPr>
                <w:rFonts w:hint="eastAsia"/>
                <w:color w:val="000000"/>
                <w:sz w:val="24"/>
              </w:rPr>
              <w:t>拟投标本项目的人员情况</w:t>
            </w: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七</w:t>
            </w:r>
          </w:p>
        </w:tc>
        <w:tc>
          <w:tcPr>
            <w:tcW w:w="5376" w:type="dxa"/>
            <w:noWrap w:val="0"/>
            <w:vAlign w:val="center"/>
          </w:tcPr>
          <w:p>
            <w:pPr>
              <w:rPr>
                <w:rFonts w:hint="eastAsia"/>
                <w:color w:val="000000"/>
                <w:sz w:val="24"/>
              </w:rPr>
            </w:pPr>
            <w:r>
              <w:rPr>
                <w:rFonts w:hint="eastAsia"/>
                <w:color w:val="000000"/>
                <w:sz w:val="24"/>
              </w:rPr>
              <w:t>服务方案</w:t>
            </w: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八</w:t>
            </w:r>
          </w:p>
        </w:tc>
        <w:tc>
          <w:tcPr>
            <w:tcW w:w="5376" w:type="dxa"/>
            <w:noWrap w:val="0"/>
            <w:vAlign w:val="center"/>
          </w:tcPr>
          <w:p>
            <w:pPr>
              <w:rPr>
                <w:rFonts w:hint="eastAsia"/>
                <w:color w:val="000000"/>
                <w:sz w:val="24"/>
              </w:rPr>
            </w:pPr>
            <w:r>
              <w:rPr>
                <w:rFonts w:hint="eastAsia"/>
                <w:color w:val="000000"/>
                <w:sz w:val="24"/>
              </w:rPr>
              <w:t>有关证明文件</w:t>
            </w: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九</w:t>
            </w:r>
          </w:p>
        </w:tc>
        <w:tc>
          <w:tcPr>
            <w:tcW w:w="5376" w:type="dxa"/>
            <w:noWrap w:val="0"/>
            <w:vAlign w:val="center"/>
          </w:tcPr>
          <w:p>
            <w:pPr>
              <w:rPr>
                <w:rFonts w:hint="eastAsia"/>
                <w:color w:val="000000"/>
                <w:sz w:val="24"/>
              </w:rPr>
            </w:pPr>
            <w:r>
              <w:rPr>
                <w:color w:val="000000"/>
                <w:sz w:val="24"/>
              </w:rPr>
              <w:t>投标授权书</w:t>
            </w: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r>
              <w:rPr>
                <w:rFonts w:hint="eastAsia"/>
                <w:color w:val="000000"/>
                <w:sz w:val="24"/>
              </w:rPr>
              <w:t>十</w:t>
            </w:r>
          </w:p>
        </w:tc>
        <w:tc>
          <w:tcPr>
            <w:tcW w:w="5376" w:type="dxa"/>
            <w:noWrap w:val="0"/>
            <w:vAlign w:val="center"/>
          </w:tcPr>
          <w:p>
            <w:pPr>
              <w:rPr>
                <w:color w:val="000000"/>
                <w:sz w:val="24"/>
              </w:rPr>
            </w:pPr>
            <w:r>
              <w:rPr>
                <w:rFonts w:hint="eastAsia"/>
                <w:color w:val="000000"/>
                <w:sz w:val="24"/>
              </w:rPr>
              <w:t>投标人认为需提供的其他资料</w:t>
            </w: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color w:val="000000"/>
                <w:sz w:val="24"/>
              </w:rPr>
            </w:pP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color w:val="000000"/>
                <w:sz w:val="24"/>
              </w:rPr>
            </w:pP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rFonts w:hint="eastAsia"/>
                <w:color w:val="000000"/>
                <w:sz w:val="24"/>
              </w:rPr>
            </w:pPr>
          </w:p>
        </w:tc>
        <w:tc>
          <w:tcPr>
            <w:tcW w:w="2625" w:type="dxa"/>
            <w:noWrap w:val="0"/>
            <w:vAlign w:val="center"/>
          </w:tcPr>
          <w:p>
            <w:pPr>
              <w:spacing w:line="500" w:lineRule="exact"/>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jc w:val="center"/>
              <w:rPr>
                <w:rFonts w:hint="eastAsia"/>
                <w:color w:val="000000"/>
                <w:sz w:val="24"/>
              </w:rPr>
            </w:pPr>
          </w:p>
        </w:tc>
        <w:tc>
          <w:tcPr>
            <w:tcW w:w="5376" w:type="dxa"/>
            <w:noWrap w:val="0"/>
            <w:vAlign w:val="center"/>
          </w:tcPr>
          <w:p>
            <w:pPr>
              <w:rPr>
                <w:color w:val="000000"/>
                <w:sz w:val="24"/>
              </w:rPr>
            </w:pPr>
          </w:p>
        </w:tc>
        <w:tc>
          <w:tcPr>
            <w:tcW w:w="2625" w:type="dxa"/>
            <w:noWrap w:val="0"/>
            <w:vAlign w:val="center"/>
          </w:tcPr>
          <w:p>
            <w:pPr>
              <w:spacing w:line="500" w:lineRule="exact"/>
              <w:rPr>
                <w:rFonts w:hint="eastAsia" w:ascii="宋体" w:hAnsi="宋体"/>
                <w:b/>
                <w:color w:val="000000"/>
                <w:sz w:val="28"/>
              </w:rPr>
            </w:pPr>
          </w:p>
        </w:tc>
      </w:tr>
    </w:tbl>
    <w:p>
      <w:pPr>
        <w:rPr>
          <w:rFonts w:hint="eastAsia"/>
          <w:color w:val="000000"/>
        </w:rPr>
      </w:pPr>
      <w:bookmarkStart w:id="79" w:name="_Toc197934561"/>
    </w:p>
    <w:p>
      <w:pPr>
        <w:rPr>
          <w:rFonts w:hint="eastAsia"/>
          <w:color w:val="000000"/>
        </w:rPr>
      </w:pPr>
      <w:bookmarkStart w:id="80" w:name="_Toc471736407"/>
    </w:p>
    <w:p>
      <w:pPr>
        <w:rPr>
          <w:rFonts w:hint="eastAsia"/>
          <w:color w:val="000000"/>
        </w:rPr>
      </w:pPr>
    </w:p>
    <w:p>
      <w:pPr>
        <w:rPr>
          <w:rFonts w:hint="eastAsia"/>
          <w:color w:val="000000"/>
        </w:rPr>
      </w:pPr>
    </w:p>
    <w:p>
      <w:pPr>
        <w:pStyle w:val="4"/>
        <w:rPr>
          <w:rFonts w:hint="eastAsia" w:hAnsi="宋体"/>
          <w:color w:val="000000"/>
          <w:sz w:val="28"/>
        </w:rPr>
      </w:pPr>
      <w:bookmarkStart w:id="81" w:name="_Toc516969098"/>
      <w:bookmarkStart w:id="82" w:name="_Toc471736410"/>
      <w:bookmarkStart w:id="83" w:name="_Toc97880112"/>
      <w:r>
        <w:rPr>
          <w:rFonts w:hint="eastAsia" w:hAnsi="宋体"/>
          <w:color w:val="000000"/>
          <w:sz w:val="28"/>
        </w:rPr>
        <w:t>一．投标函</w:t>
      </w:r>
      <w:bookmarkEnd w:id="81"/>
      <w:bookmarkEnd w:id="82"/>
      <w:bookmarkEnd w:id="83"/>
    </w:p>
    <w:p>
      <w:pPr>
        <w:spacing w:line="360" w:lineRule="auto"/>
        <w:rPr>
          <w:rFonts w:ascii="宋体" w:hAnsi="宋体"/>
          <w:color w:val="000000"/>
          <w:sz w:val="24"/>
        </w:rPr>
      </w:pPr>
      <w:r>
        <w:rPr>
          <w:rFonts w:hint="eastAsia" w:ascii="宋体" w:hAnsi="宋体"/>
          <w:color w:val="000000"/>
          <w:sz w:val="24"/>
        </w:rPr>
        <w:t>致：</w:t>
      </w:r>
      <w:r>
        <w:rPr>
          <w:rFonts w:hint="eastAsia" w:ascii="宋体" w:hAnsi="宋体"/>
          <w:color w:val="000000"/>
          <w:sz w:val="24"/>
          <w:lang w:val="en-US" w:eastAsia="zh-CN"/>
        </w:rPr>
        <w:t>合肥体育产业投资</w:t>
      </w:r>
      <w:r>
        <w:rPr>
          <w:rFonts w:hint="eastAsia" w:ascii="宋体" w:hAnsi="宋体"/>
          <w:color w:val="000000"/>
          <w:sz w:val="24"/>
        </w:rPr>
        <w:t>有限公司</w:t>
      </w:r>
    </w:p>
    <w:p>
      <w:pPr>
        <w:spacing w:line="360" w:lineRule="auto"/>
        <w:ind w:left="101" w:leftChars="48" w:firstLine="480" w:firstLineChars="200"/>
        <w:jc w:val="left"/>
        <w:rPr>
          <w:rFonts w:hint="eastAsia" w:ascii="宋体" w:hAnsi="宋体"/>
          <w:dstrike/>
          <w:color w:val="000000"/>
          <w:sz w:val="24"/>
        </w:rPr>
      </w:pPr>
      <w:r>
        <w:rPr>
          <w:rFonts w:hint="eastAsia" w:ascii="宋体" w:hAnsi="宋体"/>
          <w:color w:val="000000"/>
          <w:sz w:val="24"/>
        </w:rPr>
        <w:t>根据贵方“</w:t>
      </w:r>
      <w:r>
        <w:rPr>
          <w:rFonts w:hint="eastAsia" w:ascii="宋体" w:hAnsi="宋体"/>
          <w:b/>
          <w:bCs/>
          <w:color w:val="000000"/>
          <w:sz w:val="24"/>
          <w:u w:val="single"/>
        </w:rPr>
        <w:t xml:space="preserve">                   项目</w:t>
      </w:r>
      <w:r>
        <w:rPr>
          <w:rFonts w:hint="eastAsia" w:ascii="宋体" w:hAnsi="宋体"/>
          <w:color w:val="000000"/>
          <w:sz w:val="24"/>
        </w:rPr>
        <w:t>”的第</w:t>
      </w:r>
      <w:r>
        <w:rPr>
          <w:rFonts w:hint="eastAsia" w:ascii="宋体" w:hAnsi="宋体"/>
          <w:b/>
          <w:color w:val="000000"/>
          <w:kern w:val="0"/>
          <w:sz w:val="24"/>
          <w:u w:val="single"/>
          <w:lang w:val="zh-CN"/>
        </w:rPr>
        <w:t xml:space="preserve">                </w:t>
      </w:r>
      <w:r>
        <w:rPr>
          <w:rFonts w:hint="eastAsia" w:ascii="宋体" w:hAnsi="宋体"/>
          <w:color w:val="000000"/>
          <w:sz w:val="24"/>
        </w:rPr>
        <w:t>号招标邀请书，正式授权</w:t>
      </w:r>
      <w:r>
        <w:rPr>
          <w:rFonts w:hint="eastAsia" w:ascii="宋体" w:hAnsi="宋体"/>
          <w:color w:val="000000"/>
          <w:sz w:val="24"/>
          <w:u w:val="single"/>
        </w:rPr>
        <w:t xml:space="preserve">                   　</w:t>
      </w:r>
      <w:r>
        <w:rPr>
          <w:rFonts w:hint="eastAsia" w:ascii="宋体" w:hAnsi="宋体"/>
          <w:color w:val="000000"/>
          <w:sz w:val="24"/>
        </w:rPr>
        <w:t>（姓名、身份证号）代表投标人</w:t>
      </w:r>
      <w:r>
        <w:rPr>
          <w:rFonts w:hint="eastAsia" w:ascii="宋体" w:hAnsi="宋体"/>
          <w:color w:val="000000"/>
          <w:sz w:val="24"/>
          <w:u w:val="single"/>
        </w:rPr>
        <w:t xml:space="preserve">        　   </w:t>
      </w:r>
      <w:r>
        <w:rPr>
          <w:rFonts w:hint="eastAsia" w:ascii="宋体" w:hAnsi="宋体"/>
          <w:color w:val="000000"/>
          <w:sz w:val="24"/>
        </w:rPr>
        <w:t>（投标人全称），提交规定形式的投标文件。</w:t>
      </w:r>
    </w:p>
    <w:p>
      <w:pPr>
        <w:spacing w:line="360" w:lineRule="auto"/>
        <w:ind w:firstLine="480" w:firstLineChars="200"/>
        <w:rPr>
          <w:rFonts w:hint="eastAsia" w:ascii="宋体" w:hAnsi="宋体"/>
          <w:color w:val="000000"/>
          <w:sz w:val="24"/>
        </w:rPr>
      </w:pPr>
      <w:r>
        <w:rPr>
          <w:rFonts w:hint="eastAsia" w:ascii="宋体" w:hAnsi="宋体"/>
          <w:color w:val="000000"/>
          <w:sz w:val="24"/>
        </w:rPr>
        <w:t>据此函，我方兹宣布同意如下：</w:t>
      </w:r>
    </w:p>
    <w:p>
      <w:pPr>
        <w:spacing w:line="360" w:lineRule="auto"/>
        <w:ind w:firstLine="628" w:firstLineChars="262"/>
        <w:rPr>
          <w:rFonts w:hint="eastAsia" w:ascii="宋体" w:hAnsi="宋体"/>
          <w:color w:val="000000"/>
          <w:sz w:val="24"/>
        </w:rPr>
      </w:pPr>
      <w:r>
        <w:rPr>
          <w:rFonts w:hint="eastAsia" w:ascii="宋体" w:hAnsi="宋体"/>
          <w:color w:val="000000"/>
          <w:sz w:val="24"/>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hint="eastAsia"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并保证于买方要求的日期内完成服务，并通过买方验收。</w:t>
      </w:r>
    </w:p>
    <w:p>
      <w:pPr>
        <w:spacing w:line="360" w:lineRule="auto"/>
        <w:ind w:firstLine="630"/>
        <w:rPr>
          <w:rFonts w:hint="eastAsia" w:ascii="宋体" w:hAnsi="宋体"/>
          <w:color w:val="000000"/>
          <w:sz w:val="24"/>
        </w:rPr>
      </w:pPr>
      <w:r>
        <w:rPr>
          <w:rFonts w:hint="eastAsia" w:ascii="宋体" w:hAnsi="宋体"/>
          <w:color w:val="000000"/>
          <w:sz w:val="24"/>
        </w:rPr>
        <w:t>（3）我方承诺报价低于</w:t>
      </w:r>
      <w:r>
        <w:rPr>
          <w:rFonts w:ascii="宋体" w:hAnsi="宋体"/>
          <w:color w:val="000000"/>
          <w:sz w:val="24"/>
        </w:rPr>
        <w:t>同类服务的市场平均价格。</w:t>
      </w:r>
    </w:p>
    <w:p>
      <w:pPr>
        <w:spacing w:line="360" w:lineRule="auto"/>
        <w:ind w:left="101" w:leftChars="48" w:firstLine="480" w:firstLineChars="200"/>
        <w:jc w:val="left"/>
        <w:rPr>
          <w:rFonts w:hint="eastAsia"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left="101" w:leftChars="48" w:firstLine="480" w:firstLineChars="200"/>
        <w:jc w:val="left"/>
        <w:rPr>
          <w:rFonts w:hint="eastAsia"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360" w:lineRule="auto"/>
        <w:ind w:left="101" w:leftChars="48" w:firstLine="480" w:firstLineChars="200"/>
        <w:jc w:val="left"/>
        <w:rPr>
          <w:rFonts w:hint="eastAsia" w:ascii="宋体" w:hAnsi="宋体"/>
          <w:color w:val="000000"/>
          <w:sz w:val="24"/>
        </w:rPr>
      </w:pPr>
      <w:r>
        <w:rPr>
          <w:rFonts w:hint="eastAsia" w:ascii="宋体" w:hAnsi="宋体"/>
          <w:color w:val="000000"/>
          <w:sz w:val="24"/>
        </w:rPr>
        <w:t>（6）我方声明投标文件所提供的一切资料均真实无误、及时、有效。企业运营正常（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360" w:lineRule="auto"/>
        <w:ind w:left="101" w:leftChars="48" w:firstLine="480" w:firstLineChars="200"/>
        <w:jc w:val="left"/>
        <w:rPr>
          <w:rFonts w:hint="eastAsia" w:ascii="宋体" w:hAnsi="宋体"/>
          <w:color w:val="000000"/>
          <w:sz w:val="24"/>
        </w:rPr>
      </w:pPr>
      <w:r>
        <w:rPr>
          <w:rFonts w:hint="eastAsia" w:ascii="宋体" w:hAnsi="宋体"/>
          <w:color w:val="000000"/>
          <w:sz w:val="24"/>
        </w:rPr>
        <w:t>（7）我方完全理解贵方不一定接受最低报价的投标。</w:t>
      </w:r>
    </w:p>
    <w:p>
      <w:pPr>
        <w:spacing w:line="360" w:lineRule="auto"/>
        <w:ind w:left="101" w:leftChars="48" w:firstLine="480" w:firstLineChars="200"/>
        <w:jc w:val="left"/>
        <w:rPr>
          <w:rFonts w:hint="eastAsia" w:ascii="宋体" w:hAnsi="宋体"/>
          <w:color w:val="000000"/>
          <w:sz w:val="24"/>
        </w:rPr>
      </w:pPr>
      <w:r>
        <w:rPr>
          <w:rFonts w:hint="eastAsia" w:ascii="宋体" w:hAnsi="宋体"/>
          <w:color w:val="000000"/>
          <w:sz w:val="24"/>
        </w:rPr>
        <w:t>（8）我方承诺若中标，按招标文件要求提供本地化服务。</w:t>
      </w:r>
    </w:p>
    <w:p>
      <w:pPr>
        <w:spacing w:line="360" w:lineRule="auto"/>
        <w:ind w:left="101" w:leftChars="48" w:firstLine="480" w:firstLineChars="200"/>
        <w:jc w:val="left"/>
        <w:rPr>
          <w:rFonts w:hint="eastAsia" w:ascii="宋体" w:hAnsi="宋体"/>
          <w:color w:val="000000"/>
          <w:sz w:val="24"/>
        </w:rPr>
      </w:pPr>
      <w:r>
        <w:rPr>
          <w:rFonts w:hint="eastAsia" w:ascii="宋体" w:hAnsi="宋体"/>
          <w:color w:val="000000"/>
          <w:sz w:val="24"/>
        </w:rPr>
        <w:t>（9）我方同意招标文件规定的付款方式。</w:t>
      </w:r>
    </w:p>
    <w:p>
      <w:pPr>
        <w:spacing w:line="360" w:lineRule="auto"/>
        <w:ind w:firstLine="630"/>
        <w:rPr>
          <w:rFonts w:hint="eastAsia"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360" w:lineRule="auto"/>
        <w:ind w:firstLine="630"/>
        <w:rPr>
          <w:rFonts w:hint="eastAsia"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630"/>
        <w:rPr>
          <w:rFonts w:hint="eastAsia" w:ascii="宋体" w:hAnsi="宋体"/>
          <w:color w:val="000000"/>
          <w:sz w:val="24"/>
        </w:rPr>
      </w:pPr>
      <w:r>
        <w:rPr>
          <w:rFonts w:hint="eastAsia" w:ascii="宋体" w:hAnsi="宋体"/>
          <w:color w:val="000000"/>
          <w:sz w:val="24"/>
        </w:rPr>
        <w:t>投标人基本账户开户名：</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360" w:lineRule="auto"/>
        <w:ind w:firstLine="630"/>
        <w:rPr>
          <w:rFonts w:hint="eastAsia" w:ascii="宋体" w:hAnsi="宋体"/>
          <w:color w:val="000000"/>
          <w:sz w:val="24"/>
        </w:rPr>
      </w:pPr>
      <w:r>
        <w:rPr>
          <w:rFonts w:hint="eastAsia" w:ascii="宋体" w:hAnsi="宋体"/>
          <w:color w:val="000000"/>
          <w:sz w:val="24"/>
        </w:rPr>
        <w:t xml:space="preserve">投标人章： </w:t>
      </w:r>
      <w:r>
        <w:rPr>
          <w:rFonts w:hint="eastAsia" w:ascii="宋体" w:hAnsi="宋体"/>
          <w:color w:val="000000"/>
          <w:sz w:val="24"/>
          <w:u w:val="single"/>
        </w:rPr>
        <w:t xml:space="preserve">                     </w:t>
      </w: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 </w:t>
      </w:r>
      <w:bookmarkStart w:id="84" w:name="_Hlt533408944"/>
      <w:bookmarkEnd w:id="84"/>
      <w:bookmarkStart w:id="85" w:name="_Hlt514495724"/>
      <w:bookmarkEnd w:id="85"/>
    </w:p>
    <w:p>
      <w:pPr>
        <w:widowControl/>
        <w:spacing w:line="360" w:lineRule="auto"/>
        <w:ind w:firstLine="480"/>
        <w:jc w:val="left"/>
        <w:rPr>
          <w:rFonts w:hint="eastAsia" w:ascii="宋体" w:hAnsi="宋体" w:cs="宋体"/>
          <w:color w:val="000000"/>
          <w:kern w:val="0"/>
          <w:sz w:val="24"/>
        </w:rPr>
      </w:pPr>
      <w:r>
        <w:rPr>
          <w:rFonts w:hint="eastAsia" w:ascii="宋体" w:hAnsi="宋体" w:cs="宋体"/>
          <w:color w:val="000000"/>
          <w:kern w:val="0"/>
          <w:sz w:val="24"/>
        </w:rPr>
        <w:t>特此承诺</w:t>
      </w:r>
    </w:p>
    <w:p>
      <w:pPr>
        <w:widowControl/>
        <w:spacing w:line="360" w:lineRule="auto"/>
        <w:ind w:left="840" w:leftChars="400"/>
        <w:jc w:val="left"/>
        <w:rPr>
          <w:rFonts w:hint="eastAsia" w:ascii="宋体" w:hAnsi="宋体" w:cs="宋体"/>
          <w:color w:val="000000"/>
          <w:kern w:val="0"/>
          <w:sz w:val="24"/>
        </w:rPr>
      </w:pPr>
    </w:p>
    <w:p>
      <w:pPr>
        <w:widowControl/>
        <w:spacing w:line="360" w:lineRule="auto"/>
        <w:ind w:left="480"/>
        <w:jc w:val="left"/>
        <w:rPr>
          <w:rFonts w:hint="eastAsia" w:ascii="宋体" w:hAnsi="宋体" w:cs="宋体"/>
          <w:color w:val="000000"/>
          <w:kern w:val="0"/>
          <w:sz w:val="24"/>
        </w:rPr>
      </w:pPr>
      <w:r>
        <w:rPr>
          <w:rFonts w:hint="eastAsia" w:ascii="宋体" w:hAnsi="宋体" w:cs="宋体"/>
          <w:color w:val="000000"/>
          <w:kern w:val="0"/>
          <w:sz w:val="24"/>
        </w:rPr>
        <w:t xml:space="preserve">                                        投标人（公章）：</w:t>
      </w:r>
    </w:p>
    <w:p>
      <w:pPr>
        <w:widowControl/>
        <w:spacing w:line="360" w:lineRule="auto"/>
        <w:ind w:left="480"/>
        <w:jc w:val="left"/>
        <w:rPr>
          <w:rFonts w:hint="eastAsia" w:ascii="宋体" w:hAnsi="宋体" w:cs="宋体"/>
          <w:color w:val="000000"/>
          <w:kern w:val="0"/>
          <w:sz w:val="24"/>
        </w:rPr>
      </w:pPr>
      <w:r>
        <w:rPr>
          <w:rFonts w:hint="eastAsia" w:ascii="宋体" w:hAnsi="宋体" w:cs="宋体"/>
          <w:color w:val="000000"/>
          <w:kern w:val="0"/>
          <w:sz w:val="24"/>
        </w:rPr>
        <w:t xml:space="preserve">                                        企业法人（签字）：</w:t>
      </w:r>
    </w:p>
    <w:p>
      <w:pPr>
        <w:widowControl/>
        <w:spacing w:line="360" w:lineRule="auto"/>
        <w:ind w:left="480"/>
        <w:jc w:val="left"/>
        <w:rPr>
          <w:rFonts w:hint="eastAsia" w:ascii="宋体" w:hAnsi="宋体" w:cs="宋体"/>
          <w:color w:val="000000"/>
          <w:kern w:val="0"/>
          <w:sz w:val="24"/>
        </w:rPr>
      </w:pPr>
      <w:r>
        <w:rPr>
          <w:rFonts w:hint="eastAsia" w:ascii="宋体" w:hAnsi="宋体" w:cs="宋体"/>
          <w:color w:val="000000"/>
          <w:kern w:val="0"/>
          <w:sz w:val="24"/>
        </w:rPr>
        <w:t xml:space="preserve">                                        授权代表（签字）：</w:t>
      </w:r>
    </w:p>
    <w:p>
      <w:pPr>
        <w:widowControl/>
        <w:spacing w:line="360" w:lineRule="auto"/>
        <w:ind w:left="480"/>
        <w:jc w:val="left"/>
        <w:rPr>
          <w:rFonts w:hint="eastAsia" w:ascii="宋体" w:hAnsi="宋体" w:cs="宋体"/>
          <w:color w:val="000000"/>
          <w:kern w:val="0"/>
          <w:sz w:val="24"/>
        </w:rPr>
      </w:pPr>
      <w:r>
        <w:rPr>
          <w:rFonts w:hint="eastAsia" w:ascii="宋体" w:hAnsi="宋体" w:cs="宋体"/>
          <w:color w:val="000000"/>
          <w:kern w:val="0"/>
          <w:sz w:val="24"/>
        </w:rPr>
        <w:t xml:space="preserve">                                            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pPr>
        <w:spacing w:line="360" w:lineRule="auto"/>
        <w:rPr>
          <w:rFonts w:hint="eastAsia"/>
          <w:color w:val="000000"/>
        </w:rPr>
      </w:pPr>
    </w:p>
    <w:p>
      <w:pPr>
        <w:spacing w:line="360" w:lineRule="auto"/>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bookmarkEnd w:id="79"/>
    <w:bookmarkEnd w:id="80"/>
    <w:p>
      <w:pPr>
        <w:pStyle w:val="4"/>
        <w:rPr>
          <w:rFonts w:hint="eastAsia" w:hAnsi="宋体"/>
          <w:color w:val="000000"/>
          <w:sz w:val="28"/>
        </w:rPr>
      </w:pPr>
      <w:bookmarkStart w:id="86" w:name="_Toc97880113"/>
      <w:bookmarkStart w:id="87" w:name="_Toc516969097"/>
      <w:bookmarkStart w:id="88" w:name="_Toc471736409"/>
      <w:r>
        <w:rPr>
          <w:rFonts w:hint="eastAsia" w:hAnsi="宋体"/>
          <w:color w:val="000000"/>
          <w:sz w:val="28"/>
        </w:rPr>
        <w:t>二．投标人情况综合简介</w:t>
      </w:r>
      <w:bookmarkEnd w:id="86"/>
      <w:bookmarkEnd w:id="87"/>
      <w:bookmarkEnd w:id="88"/>
    </w:p>
    <w:p>
      <w:pPr>
        <w:spacing w:line="500" w:lineRule="exact"/>
        <w:jc w:val="center"/>
        <w:rPr>
          <w:rFonts w:hint="eastAsia" w:ascii="宋体" w:hAnsi="宋体"/>
          <w:color w:val="000000"/>
          <w:sz w:val="24"/>
        </w:rPr>
      </w:pPr>
      <w:r>
        <w:rPr>
          <w:rFonts w:hint="eastAsia" w:ascii="宋体" w:hAnsi="宋体"/>
          <w:color w:val="000000"/>
          <w:sz w:val="24"/>
        </w:rPr>
        <w:t>(投标人可自行制作格式)</w:t>
      </w: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spacing w:line="500" w:lineRule="exact"/>
        <w:jc w:val="center"/>
        <w:rPr>
          <w:rFonts w:hint="eastAsia" w:ascii="宋体" w:hAnsi="宋体"/>
          <w:color w:val="000000"/>
          <w:sz w:val="24"/>
        </w:rPr>
      </w:pPr>
    </w:p>
    <w:p>
      <w:pPr>
        <w:pStyle w:val="12"/>
        <w:ind w:firstLine="480"/>
        <w:rPr>
          <w:rFonts w:hint="eastAsia" w:ascii="宋体" w:hAnsi="宋体"/>
          <w:color w:val="000000"/>
          <w:sz w:val="24"/>
        </w:rPr>
      </w:pPr>
    </w:p>
    <w:p>
      <w:pPr>
        <w:pStyle w:val="12"/>
        <w:ind w:firstLine="480"/>
        <w:rPr>
          <w:rFonts w:hint="eastAsia" w:ascii="宋体" w:hAnsi="宋体"/>
          <w:color w:val="000000"/>
          <w:sz w:val="24"/>
        </w:rPr>
      </w:pPr>
    </w:p>
    <w:p>
      <w:pPr>
        <w:pStyle w:val="12"/>
        <w:ind w:firstLine="480"/>
        <w:rPr>
          <w:rFonts w:hint="eastAsia" w:ascii="宋体" w:hAnsi="宋体"/>
          <w:color w:val="000000"/>
          <w:sz w:val="24"/>
        </w:rPr>
      </w:pPr>
    </w:p>
    <w:p>
      <w:pPr>
        <w:pStyle w:val="12"/>
        <w:ind w:firstLine="480"/>
        <w:rPr>
          <w:rFonts w:hint="eastAsia" w:ascii="宋体" w:hAnsi="宋体"/>
          <w:color w:val="000000"/>
          <w:sz w:val="24"/>
        </w:rPr>
      </w:pPr>
    </w:p>
    <w:p>
      <w:pPr>
        <w:pStyle w:val="12"/>
        <w:ind w:firstLine="480"/>
        <w:rPr>
          <w:rFonts w:hint="eastAsia" w:ascii="宋体" w:hAnsi="宋体"/>
          <w:color w:val="000000"/>
          <w:sz w:val="24"/>
        </w:rPr>
      </w:pPr>
    </w:p>
    <w:p>
      <w:pPr>
        <w:pStyle w:val="4"/>
        <w:jc w:val="center"/>
        <w:rPr>
          <w:rFonts w:hAnsi="宋体"/>
          <w:color w:val="000000"/>
          <w:sz w:val="28"/>
        </w:rPr>
      </w:pPr>
      <w:bookmarkStart w:id="89" w:name="_Toc97880114"/>
      <w:r>
        <w:rPr>
          <w:rFonts w:hint="eastAsia" w:hAnsi="宋体"/>
          <w:color w:val="000000"/>
          <w:sz w:val="28"/>
        </w:rPr>
        <w:t>三．开标一览表</w:t>
      </w:r>
      <w:bookmarkEnd w:id="89"/>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Cs/>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color w:val="000000"/>
                <w:sz w:val="24"/>
              </w:rPr>
            </w:pPr>
            <w:r>
              <w:rPr>
                <w:rFonts w:hint="eastAsia" w:ascii="宋体" w:hAnsi="宋体"/>
                <w:b/>
                <w:color w:val="000000"/>
                <w:sz w:val="24"/>
              </w:rPr>
              <w:t>投标人全称</w:t>
            </w:r>
          </w:p>
        </w:tc>
        <w:tc>
          <w:tcPr>
            <w:tcW w:w="6667" w:type="dxa"/>
            <w:tcBorders>
              <w:top w:val="nil"/>
            </w:tcBorders>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color w:val="000000"/>
                <w:sz w:val="24"/>
              </w:rPr>
            </w:pPr>
            <w:r>
              <w:rPr>
                <w:rFonts w:hint="eastAsia" w:ascii="宋体" w:hAnsi="宋体"/>
                <w:b/>
                <w:color w:val="000000"/>
                <w:sz w:val="24"/>
              </w:rPr>
              <w:t>投标范围</w:t>
            </w:r>
          </w:p>
        </w:tc>
        <w:tc>
          <w:tcPr>
            <w:tcW w:w="6667" w:type="dxa"/>
            <w:tcBorders>
              <w:top w:val="nil"/>
            </w:tcBorders>
            <w:noWrap w:val="0"/>
            <w:vAlign w:val="center"/>
          </w:tcPr>
          <w:p>
            <w:pPr>
              <w:widowControl/>
              <w:spacing w:line="360" w:lineRule="exact"/>
              <w:rPr>
                <w:rFonts w:hint="eastAsia" w:ascii="宋体" w:hAnsi="宋体"/>
                <w:b/>
                <w:color w:val="000000"/>
                <w:sz w:val="24"/>
              </w:rPr>
            </w:pPr>
            <w:r>
              <w:rPr>
                <w:rFonts w:hint="eastAsia" w:ascii="宋体" w:hAnsi="宋体"/>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hint="eastAsia" w:ascii="宋体" w:hAnsi="宋体"/>
                <w:b/>
                <w:color w:val="000000"/>
                <w:sz w:val="24"/>
              </w:rPr>
            </w:pPr>
            <w:r>
              <w:rPr>
                <w:rFonts w:hint="eastAsia" w:ascii="宋体" w:hAnsi="宋体"/>
                <w:b/>
                <w:color w:val="000000"/>
                <w:sz w:val="24"/>
              </w:rPr>
              <w:t>最终投标报价</w:t>
            </w:r>
          </w:p>
          <w:p>
            <w:pPr>
              <w:spacing w:line="360" w:lineRule="exact"/>
              <w:jc w:val="center"/>
              <w:rPr>
                <w:rFonts w:ascii="宋体" w:hAnsi="宋体"/>
                <w:b/>
                <w:color w:val="000000"/>
                <w:sz w:val="24"/>
              </w:rPr>
            </w:pPr>
            <w:r>
              <w:rPr>
                <w:rFonts w:hint="eastAsia" w:ascii="宋体" w:hAnsi="宋体"/>
                <w:b/>
                <w:color w:val="000000"/>
                <w:sz w:val="24"/>
              </w:rPr>
              <w:t>（</w:t>
            </w:r>
            <w:r>
              <w:rPr>
                <w:rFonts w:hint="eastAsia" w:ascii="宋体" w:hAnsi="宋体"/>
                <w:b/>
                <w:color w:val="000000"/>
                <w:sz w:val="24"/>
                <w:lang w:val="en-US" w:eastAsia="zh-CN"/>
              </w:rPr>
              <w:t>费率</w:t>
            </w:r>
            <w:r>
              <w:rPr>
                <w:rFonts w:hint="eastAsia" w:ascii="宋体" w:hAnsi="宋体"/>
                <w:b/>
                <w:color w:val="000000"/>
                <w:sz w:val="24"/>
              </w:rPr>
              <w:t>）</w:t>
            </w:r>
          </w:p>
        </w:tc>
        <w:tc>
          <w:tcPr>
            <w:tcW w:w="6667" w:type="dxa"/>
            <w:tcBorders>
              <w:top w:val="nil"/>
            </w:tcBorders>
            <w:noWrap w:val="0"/>
            <w:vAlign w:val="center"/>
          </w:tcPr>
          <w:p>
            <w:pPr>
              <w:spacing w:line="360" w:lineRule="auto"/>
              <w:ind w:right="-670"/>
              <w:rPr>
                <w:rFonts w:hint="eastAsia" w:ascii="宋体" w:hAnsi="宋体"/>
                <w:color w:val="000000"/>
                <w:sz w:val="24"/>
              </w:rPr>
            </w:pPr>
          </w:p>
          <w:p>
            <w:pPr>
              <w:spacing w:line="360" w:lineRule="auto"/>
              <w:ind w:right="-67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pPr>
              <w:spacing w:line="360" w:lineRule="auto"/>
              <w:jc w:val="center"/>
              <w:rPr>
                <w:rFonts w:ascii="宋体" w:hAnsi="宋体"/>
                <w:b/>
                <w:color w:val="000000"/>
                <w:sz w:val="24"/>
              </w:rPr>
            </w:pPr>
            <w:r>
              <w:rPr>
                <w:rFonts w:hint="eastAsia" w:ascii="宋体" w:hAnsi="宋体"/>
                <w:b/>
                <w:color w:val="000000"/>
                <w:sz w:val="24"/>
              </w:rPr>
              <w:t>备注</w:t>
            </w:r>
          </w:p>
        </w:tc>
        <w:tc>
          <w:tcPr>
            <w:tcW w:w="6667" w:type="dxa"/>
            <w:tcBorders>
              <w:top w:val="nil"/>
            </w:tcBorders>
            <w:noWrap w:val="0"/>
            <w:vAlign w:val="center"/>
          </w:tcPr>
          <w:p>
            <w:pPr>
              <w:spacing w:line="360" w:lineRule="auto"/>
              <w:jc w:val="left"/>
              <w:rPr>
                <w:rFonts w:hint="eastAsia" w:ascii="宋体" w:hAnsi="宋体"/>
                <w:color w:val="000000"/>
                <w:sz w:val="24"/>
                <w:szCs w:val="28"/>
              </w:rPr>
            </w:pPr>
          </w:p>
        </w:tc>
      </w:tr>
    </w:tbl>
    <w:p>
      <w:pPr>
        <w:spacing w:before="100" w:beforeAutospacing="1" w:after="100" w:afterAutospacing="1" w:line="360" w:lineRule="auto"/>
        <w:rPr>
          <w:rFonts w:hint="eastAsia" w:ascii="宋体" w:hAnsi="宋体"/>
          <w:b/>
          <w:color w:val="000000"/>
          <w:sz w:val="24"/>
        </w:rPr>
      </w:pPr>
      <w:r>
        <w:rPr>
          <w:rFonts w:hint="eastAsia" w:ascii="宋体" w:hAnsi="宋体"/>
          <w:b/>
          <w:color w:val="000000"/>
          <w:sz w:val="24"/>
        </w:rPr>
        <w:t xml:space="preserve">投标人(公章)：                                           </w:t>
      </w:r>
    </w:p>
    <w:p>
      <w:pPr>
        <w:spacing w:line="360" w:lineRule="auto"/>
        <w:rPr>
          <w:rFonts w:hint="eastAsia" w:ascii="宋体" w:hAnsi="宋体"/>
          <w:b/>
          <w:color w:val="000000"/>
          <w:sz w:val="24"/>
        </w:rPr>
      </w:pPr>
      <w:r>
        <w:rPr>
          <w:rFonts w:hint="eastAsia" w:ascii="宋体" w:hAnsi="宋体"/>
          <w:b/>
          <w:color w:val="000000"/>
          <w:sz w:val="24"/>
        </w:rPr>
        <w:t>备注：表中最终投标报价即为优惠后报价，并作为评审及定标依据。任何有选择或有条件的最终投标报价，超过项目概算或者表中某一标段填写多个报价，均为无效报价。</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4"/>
        <w:rPr>
          <w:rFonts w:hAnsi="宋体"/>
          <w:color w:val="000000"/>
          <w:sz w:val="28"/>
        </w:rPr>
      </w:pPr>
      <w:bookmarkStart w:id="90" w:name="_Toc27108"/>
      <w:bookmarkStart w:id="91" w:name="_Toc36563030"/>
      <w:bookmarkStart w:id="92" w:name="_Toc471736413"/>
      <w:bookmarkStart w:id="93" w:name="_Toc528276345"/>
      <w:bookmarkStart w:id="94" w:name="_Toc220232409"/>
      <w:bookmarkStart w:id="95" w:name="_Toc29288"/>
      <w:bookmarkStart w:id="96" w:name="_Toc20723"/>
      <w:bookmarkStart w:id="97" w:name="_Toc536542358"/>
      <w:r>
        <w:rPr>
          <w:rFonts w:hint="eastAsia" w:ascii="宋体" w:hAnsi="宋体"/>
          <w:b/>
          <w:bCs/>
          <w:color w:val="000000"/>
          <w:sz w:val="28"/>
          <w:szCs w:val="32"/>
        </w:rPr>
        <w:t>四．</w:t>
      </w:r>
      <w:bookmarkEnd w:id="90"/>
      <w:bookmarkEnd w:id="91"/>
      <w:bookmarkEnd w:id="92"/>
      <w:bookmarkEnd w:id="93"/>
      <w:bookmarkEnd w:id="94"/>
      <w:bookmarkEnd w:id="95"/>
      <w:bookmarkEnd w:id="96"/>
      <w:bookmarkEnd w:id="97"/>
      <w:bookmarkStart w:id="98" w:name="_Toc461103234"/>
      <w:bookmarkStart w:id="99" w:name="_Toc97880115"/>
      <w:bookmarkStart w:id="100" w:name="_Toc471736411"/>
      <w:bookmarkStart w:id="101" w:name="_Toc197934563"/>
      <w:r>
        <w:rPr>
          <w:rFonts w:hint="eastAsia" w:hAnsi="宋体"/>
          <w:color w:val="000000"/>
          <w:sz w:val="28"/>
        </w:rPr>
        <w:t>投标人信用承诺</w:t>
      </w:r>
      <w:bookmarkEnd w:id="98"/>
      <w:bookmarkEnd w:id="99"/>
      <w:bookmarkEnd w:id="100"/>
    </w:p>
    <w:p>
      <w:pPr>
        <w:spacing w:line="360" w:lineRule="auto"/>
        <w:ind w:firstLine="630"/>
        <w:rPr>
          <w:rFonts w:ascii="宋体" w:hAnsi="宋体"/>
          <w:color w:val="000000"/>
          <w:sz w:val="24"/>
        </w:rPr>
      </w:pPr>
      <w:r>
        <w:rPr>
          <w:rFonts w:hint="eastAsia" w:ascii="宋体" w:hAnsi="宋体"/>
          <w:color w:val="000000"/>
          <w:sz w:val="24"/>
        </w:rPr>
        <w:t>我公司申明，我公司无以下不良信用记录情形：</w:t>
      </w:r>
    </w:p>
    <w:p>
      <w:pPr>
        <w:spacing w:line="360" w:lineRule="auto"/>
        <w:ind w:firstLine="630"/>
        <w:rPr>
          <w:rFonts w:ascii="宋体" w:hAnsi="宋体"/>
          <w:color w:val="000000"/>
          <w:sz w:val="24"/>
        </w:rPr>
      </w:pPr>
      <w:r>
        <w:rPr>
          <w:rFonts w:hint="eastAsia" w:ascii="宋体" w:hAnsi="宋体"/>
          <w:color w:val="000000"/>
          <w:sz w:val="24"/>
        </w:rPr>
        <w:t>1.公司被人民法院列入失信被执行人；</w:t>
      </w:r>
    </w:p>
    <w:p>
      <w:pPr>
        <w:spacing w:line="360" w:lineRule="auto"/>
        <w:ind w:firstLine="630"/>
        <w:rPr>
          <w:rFonts w:ascii="宋体" w:hAnsi="宋体"/>
          <w:color w:val="000000"/>
          <w:sz w:val="24"/>
        </w:rPr>
      </w:pPr>
      <w:r>
        <w:rPr>
          <w:rFonts w:hint="eastAsia" w:ascii="宋体" w:hAnsi="宋体"/>
          <w:color w:val="000000"/>
          <w:sz w:val="24"/>
        </w:rPr>
        <w:t>2.公司、公司法定代表人被人民检察院列入行贿犯罪档案；</w:t>
      </w:r>
    </w:p>
    <w:p>
      <w:pPr>
        <w:spacing w:line="360" w:lineRule="auto"/>
        <w:ind w:firstLine="630"/>
        <w:rPr>
          <w:rFonts w:ascii="宋体" w:hAnsi="宋体"/>
          <w:color w:val="000000"/>
          <w:sz w:val="24"/>
        </w:rPr>
      </w:pPr>
      <w:r>
        <w:rPr>
          <w:rFonts w:hint="eastAsia" w:ascii="宋体" w:hAnsi="宋体"/>
          <w:color w:val="000000"/>
          <w:sz w:val="24"/>
        </w:rPr>
        <w:t>3.公司被工商行政管理部门列入企业经营异常名录；</w:t>
      </w:r>
    </w:p>
    <w:p>
      <w:pPr>
        <w:spacing w:line="360" w:lineRule="auto"/>
        <w:ind w:firstLine="630"/>
        <w:rPr>
          <w:rFonts w:hint="eastAsia" w:ascii="宋体" w:hAnsi="宋体"/>
          <w:color w:val="000000"/>
          <w:sz w:val="24"/>
        </w:rPr>
      </w:pPr>
      <w:r>
        <w:rPr>
          <w:rFonts w:hint="eastAsia" w:ascii="宋体" w:hAnsi="宋体"/>
          <w:color w:val="000000"/>
          <w:sz w:val="24"/>
        </w:rPr>
        <w:t>4.公司被税务部门列入重大税收违法案件当事人名单的；</w:t>
      </w:r>
    </w:p>
    <w:p>
      <w:pPr>
        <w:spacing w:line="360" w:lineRule="auto"/>
        <w:ind w:firstLine="630"/>
        <w:rPr>
          <w:rFonts w:ascii="宋体" w:hAnsi="宋体"/>
          <w:color w:val="000000"/>
          <w:sz w:val="24"/>
        </w:rPr>
      </w:pPr>
      <w:r>
        <w:rPr>
          <w:rFonts w:hint="eastAsia" w:ascii="宋体" w:hAnsi="宋体"/>
          <w:color w:val="000000"/>
          <w:sz w:val="24"/>
        </w:rPr>
        <w:t>5.</w:t>
      </w:r>
      <w:r>
        <w:rPr>
          <w:rFonts w:hint="eastAsia" w:ascii="宋体" w:hAnsi="宋体"/>
          <w:color w:val="000000"/>
          <w:sz w:val="24"/>
          <w:szCs w:val="24"/>
        </w:rPr>
        <w:t xml:space="preserve"> 参加本次投标活动前三年内，在服务活动中没有重大违法及安全事故记录</w:t>
      </w:r>
      <w:r>
        <w:rPr>
          <w:rFonts w:hint="eastAsia" w:ascii="宋体" w:hAnsi="宋体"/>
          <w:color w:val="000000"/>
          <w:sz w:val="24"/>
        </w:rPr>
        <w:t>。</w:t>
      </w:r>
    </w:p>
    <w:p>
      <w:pPr>
        <w:spacing w:line="360" w:lineRule="auto"/>
        <w:ind w:firstLine="630"/>
        <w:rPr>
          <w:rFonts w:hint="eastAsia" w:ascii="宋体" w:hAnsi="宋体"/>
          <w:color w:val="000000"/>
          <w:sz w:val="24"/>
        </w:rPr>
      </w:pPr>
      <w:r>
        <w:rPr>
          <w:rFonts w:ascii="宋体" w:hAnsi="宋体"/>
          <w:color w:val="000000"/>
          <w:sz w:val="24"/>
        </w:rPr>
        <w:t>我公司已就上述不良信用行为按照招标文件规定进行了查询，并在投标文件中如实提供查询截图及相关证明。我公司承诺</w:t>
      </w:r>
      <w:r>
        <w:rPr>
          <w:rFonts w:hint="eastAsia" w:ascii="宋体" w:hAnsi="宋体"/>
          <w:color w:val="000000"/>
          <w:sz w:val="24"/>
        </w:rPr>
        <w:t>：</w:t>
      </w:r>
      <w:r>
        <w:rPr>
          <w:rFonts w:ascii="宋体" w:hAnsi="宋体"/>
          <w:color w:val="000000"/>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r>
        <w:rPr>
          <w:rFonts w:hint="eastAsia" w:ascii="宋体" w:hAnsi="宋体"/>
          <w:b/>
          <w:color w:val="000000"/>
          <w:sz w:val="24"/>
        </w:rPr>
        <w:t>投标人（公章）：</w:t>
      </w: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hint="eastAsia" w:ascii="宋体" w:hAnsi="宋体"/>
          <w:b/>
          <w:color w:val="000000"/>
          <w:sz w:val="24"/>
        </w:rPr>
      </w:pPr>
    </w:p>
    <w:p>
      <w:pPr>
        <w:spacing w:line="360" w:lineRule="auto"/>
        <w:ind w:firstLine="630"/>
        <w:rPr>
          <w:rFonts w:ascii="宋体" w:hAnsi="宋体"/>
          <w:b/>
          <w:color w:val="000000"/>
          <w:sz w:val="24"/>
        </w:rPr>
      </w:pPr>
    </w:p>
    <w:bookmarkEnd w:id="101"/>
    <w:p>
      <w:pPr>
        <w:pStyle w:val="4"/>
        <w:rPr>
          <w:rFonts w:hint="eastAsia" w:hAnsi="宋体"/>
          <w:color w:val="000000"/>
          <w:sz w:val="28"/>
        </w:rPr>
      </w:pPr>
      <w:bookmarkStart w:id="102" w:name="_Hlt509738950"/>
      <w:bookmarkEnd w:id="102"/>
      <w:bookmarkStart w:id="103" w:name="_Toc496587831"/>
      <w:bookmarkStart w:id="104" w:name="_Toc97880116"/>
      <w:r>
        <w:rPr>
          <w:rFonts w:hint="eastAsia" w:hAnsi="宋体"/>
          <w:color w:val="000000"/>
          <w:sz w:val="28"/>
          <w:lang w:val="en-US" w:eastAsia="zh-CN"/>
        </w:rPr>
        <w:t>五</w:t>
      </w:r>
      <w:r>
        <w:rPr>
          <w:rFonts w:hint="eastAsia" w:hAnsi="宋体"/>
          <w:color w:val="000000"/>
          <w:sz w:val="28"/>
        </w:rPr>
        <w:t>.</w:t>
      </w:r>
      <w:bookmarkEnd w:id="103"/>
      <w:r>
        <w:rPr>
          <w:rFonts w:hint="eastAsia" w:hAnsi="宋体"/>
          <w:color w:val="000000"/>
          <w:sz w:val="28"/>
        </w:rPr>
        <w:t xml:space="preserve"> 投标业绩</w:t>
      </w:r>
      <w:bookmarkEnd w:id="104"/>
    </w:p>
    <w:p>
      <w:pPr>
        <w:jc w:val="center"/>
        <w:rPr>
          <w:rFonts w:hint="eastAsia"/>
          <w:b/>
          <w:color w:val="000000"/>
          <w:sz w:val="28"/>
          <w:szCs w:val="28"/>
        </w:rPr>
      </w:pPr>
      <w:r>
        <w:rPr>
          <w:rFonts w:hint="eastAsia"/>
          <w:b/>
          <w:color w:val="000000"/>
          <w:sz w:val="28"/>
          <w:szCs w:val="28"/>
        </w:rPr>
        <w:t>（一）业绩表</w:t>
      </w:r>
    </w:p>
    <w:p>
      <w:pPr>
        <w:jc w:val="center"/>
        <w:rPr>
          <w:color w:val="000000"/>
          <w:sz w:val="24"/>
          <w:szCs w:val="24"/>
        </w:rPr>
      </w:pPr>
      <w:r>
        <w:rPr>
          <w:rFonts w:hint="eastAsia"/>
          <w:color w:val="000000"/>
          <w:sz w:val="24"/>
          <w:szCs w:val="24"/>
        </w:rPr>
        <w:t>（格式仅供参考）</w:t>
      </w:r>
    </w:p>
    <w:tbl>
      <w:tblPr>
        <w:tblStyle w:val="5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559"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项目名称</w:t>
            </w:r>
          </w:p>
        </w:tc>
        <w:tc>
          <w:tcPr>
            <w:tcW w:w="2410" w:type="dxa"/>
            <w:noWrap w:val="0"/>
            <w:vAlign w:val="center"/>
          </w:tcPr>
          <w:p>
            <w:pPr>
              <w:widowControl/>
              <w:jc w:val="center"/>
              <w:rPr>
                <w:rFonts w:ascii="宋体" w:hAnsi="宋体"/>
                <w:color w:val="000000"/>
                <w:sz w:val="24"/>
                <w:szCs w:val="24"/>
              </w:rPr>
            </w:pPr>
            <w:r>
              <w:rPr>
                <w:rFonts w:hint="eastAsia" w:ascii="宋体" w:hAnsi="宋体"/>
                <w:color w:val="000000"/>
                <w:sz w:val="24"/>
                <w:szCs w:val="24"/>
              </w:rPr>
              <w:t>服务内容</w:t>
            </w:r>
          </w:p>
        </w:tc>
        <w:tc>
          <w:tcPr>
            <w:tcW w:w="1559"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合同总金额</w:t>
            </w:r>
          </w:p>
        </w:tc>
        <w:tc>
          <w:tcPr>
            <w:tcW w:w="1701"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业主单位</w:t>
            </w:r>
          </w:p>
          <w:p>
            <w:pPr>
              <w:spacing w:line="360" w:lineRule="auto"/>
              <w:jc w:val="center"/>
              <w:rPr>
                <w:rFonts w:ascii="宋体" w:hAnsi="宋体"/>
                <w:color w:val="000000"/>
                <w:sz w:val="24"/>
                <w:szCs w:val="24"/>
              </w:rPr>
            </w:pPr>
            <w:r>
              <w:rPr>
                <w:rFonts w:hint="eastAsia" w:ascii="宋体" w:hAnsi="宋体"/>
                <w:color w:val="000000"/>
                <w:sz w:val="24"/>
                <w:szCs w:val="24"/>
              </w:rPr>
              <w:t>及联系电话</w:t>
            </w:r>
          </w:p>
        </w:tc>
        <w:tc>
          <w:tcPr>
            <w:tcW w:w="1134"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209" w:type="dxa"/>
            <w:gridSpan w:val="6"/>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559" w:type="dxa"/>
            <w:noWrap w:val="0"/>
            <w:vAlign w:val="center"/>
          </w:tcPr>
          <w:p>
            <w:pPr>
              <w:spacing w:line="360" w:lineRule="auto"/>
              <w:rPr>
                <w:rFonts w:ascii="宋体" w:hAnsi="宋体"/>
                <w:color w:val="000000"/>
                <w:sz w:val="24"/>
                <w:szCs w:val="24"/>
              </w:rPr>
            </w:pPr>
          </w:p>
        </w:tc>
        <w:tc>
          <w:tcPr>
            <w:tcW w:w="2410" w:type="dxa"/>
            <w:noWrap w:val="0"/>
            <w:vAlign w:val="center"/>
          </w:tcPr>
          <w:p>
            <w:pPr>
              <w:spacing w:line="360" w:lineRule="auto"/>
              <w:rPr>
                <w:rFonts w:ascii="宋体" w:hAnsi="宋体"/>
                <w:color w:val="000000"/>
                <w:sz w:val="24"/>
                <w:szCs w:val="24"/>
              </w:rPr>
            </w:pPr>
          </w:p>
        </w:tc>
        <w:tc>
          <w:tcPr>
            <w:tcW w:w="1559" w:type="dxa"/>
            <w:noWrap w:val="0"/>
            <w:vAlign w:val="center"/>
          </w:tcPr>
          <w:p>
            <w:pPr>
              <w:spacing w:line="360" w:lineRule="auto"/>
              <w:rPr>
                <w:rFonts w:ascii="宋体" w:hAnsi="宋体"/>
                <w:color w:val="000000"/>
                <w:sz w:val="24"/>
                <w:szCs w:val="24"/>
              </w:rPr>
            </w:pPr>
          </w:p>
        </w:tc>
        <w:tc>
          <w:tcPr>
            <w:tcW w:w="1701" w:type="dxa"/>
            <w:noWrap w:val="0"/>
            <w:vAlign w:val="center"/>
          </w:tcPr>
          <w:p>
            <w:pPr>
              <w:spacing w:line="360" w:lineRule="auto"/>
              <w:rPr>
                <w:rFonts w:ascii="宋体" w:hAnsi="宋体"/>
                <w:color w:val="000000"/>
                <w:sz w:val="24"/>
                <w:szCs w:val="24"/>
              </w:rPr>
            </w:pPr>
          </w:p>
        </w:tc>
        <w:tc>
          <w:tcPr>
            <w:tcW w:w="1134" w:type="dxa"/>
            <w:noWrap w:val="0"/>
            <w:vAlign w:val="center"/>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559" w:type="dxa"/>
            <w:noWrap w:val="0"/>
            <w:vAlign w:val="center"/>
          </w:tcPr>
          <w:p>
            <w:pPr>
              <w:spacing w:line="360" w:lineRule="auto"/>
              <w:rPr>
                <w:rFonts w:ascii="宋体" w:hAnsi="宋体"/>
                <w:color w:val="000000"/>
                <w:sz w:val="24"/>
                <w:szCs w:val="24"/>
              </w:rPr>
            </w:pPr>
          </w:p>
        </w:tc>
        <w:tc>
          <w:tcPr>
            <w:tcW w:w="2410" w:type="dxa"/>
            <w:noWrap w:val="0"/>
            <w:vAlign w:val="center"/>
          </w:tcPr>
          <w:p>
            <w:pPr>
              <w:spacing w:line="360" w:lineRule="auto"/>
              <w:rPr>
                <w:rFonts w:ascii="宋体" w:hAnsi="宋体"/>
                <w:color w:val="000000"/>
                <w:sz w:val="24"/>
                <w:szCs w:val="24"/>
              </w:rPr>
            </w:pPr>
          </w:p>
        </w:tc>
        <w:tc>
          <w:tcPr>
            <w:tcW w:w="1559" w:type="dxa"/>
            <w:noWrap w:val="0"/>
            <w:vAlign w:val="center"/>
          </w:tcPr>
          <w:p>
            <w:pPr>
              <w:spacing w:line="360" w:lineRule="auto"/>
              <w:rPr>
                <w:rFonts w:ascii="宋体" w:hAnsi="宋体"/>
                <w:color w:val="000000"/>
                <w:sz w:val="24"/>
                <w:szCs w:val="24"/>
              </w:rPr>
            </w:pPr>
          </w:p>
        </w:tc>
        <w:tc>
          <w:tcPr>
            <w:tcW w:w="1701" w:type="dxa"/>
            <w:noWrap w:val="0"/>
            <w:vAlign w:val="center"/>
          </w:tcPr>
          <w:p>
            <w:pPr>
              <w:spacing w:line="360" w:lineRule="auto"/>
              <w:rPr>
                <w:rFonts w:ascii="宋体" w:hAnsi="宋体"/>
                <w:color w:val="000000"/>
                <w:sz w:val="24"/>
                <w:szCs w:val="24"/>
              </w:rPr>
            </w:pPr>
          </w:p>
        </w:tc>
        <w:tc>
          <w:tcPr>
            <w:tcW w:w="1134" w:type="dxa"/>
            <w:noWrap w:val="0"/>
            <w:vAlign w:val="center"/>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 w:val="24"/>
                <w:szCs w:val="24"/>
              </w:rPr>
            </w:pPr>
            <w:r>
              <w:rPr>
                <w:rFonts w:ascii="宋体" w:hAnsi="宋体"/>
                <w:color w:val="000000"/>
                <w:sz w:val="24"/>
                <w:szCs w:val="24"/>
              </w:rPr>
              <w:t>……</w:t>
            </w:r>
          </w:p>
        </w:tc>
        <w:tc>
          <w:tcPr>
            <w:tcW w:w="1559" w:type="dxa"/>
            <w:noWrap w:val="0"/>
            <w:vAlign w:val="center"/>
          </w:tcPr>
          <w:p>
            <w:pPr>
              <w:spacing w:line="360" w:lineRule="auto"/>
              <w:rPr>
                <w:rFonts w:ascii="宋体" w:hAnsi="宋体"/>
                <w:color w:val="000000"/>
                <w:sz w:val="24"/>
                <w:szCs w:val="24"/>
              </w:rPr>
            </w:pPr>
          </w:p>
        </w:tc>
        <w:tc>
          <w:tcPr>
            <w:tcW w:w="2410" w:type="dxa"/>
            <w:noWrap w:val="0"/>
            <w:vAlign w:val="center"/>
          </w:tcPr>
          <w:p>
            <w:pPr>
              <w:spacing w:line="360" w:lineRule="auto"/>
              <w:rPr>
                <w:rFonts w:ascii="宋体" w:hAnsi="宋体"/>
                <w:color w:val="000000"/>
                <w:sz w:val="24"/>
                <w:szCs w:val="24"/>
              </w:rPr>
            </w:pPr>
          </w:p>
        </w:tc>
        <w:tc>
          <w:tcPr>
            <w:tcW w:w="1559" w:type="dxa"/>
            <w:noWrap w:val="0"/>
            <w:vAlign w:val="center"/>
          </w:tcPr>
          <w:p>
            <w:pPr>
              <w:spacing w:line="360" w:lineRule="auto"/>
              <w:rPr>
                <w:rFonts w:ascii="宋体" w:hAnsi="宋体"/>
                <w:color w:val="000000"/>
                <w:sz w:val="24"/>
                <w:szCs w:val="24"/>
              </w:rPr>
            </w:pPr>
          </w:p>
        </w:tc>
        <w:tc>
          <w:tcPr>
            <w:tcW w:w="1701" w:type="dxa"/>
            <w:noWrap w:val="0"/>
            <w:vAlign w:val="center"/>
          </w:tcPr>
          <w:p>
            <w:pPr>
              <w:spacing w:line="360" w:lineRule="auto"/>
              <w:rPr>
                <w:rFonts w:ascii="宋体" w:hAnsi="宋体"/>
                <w:color w:val="000000"/>
                <w:sz w:val="24"/>
                <w:szCs w:val="24"/>
              </w:rPr>
            </w:pPr>
          </w:p>
        </w:tc>
        <w:tc>
          <w:tcPr>
            <w:tcW w:w="1134" w:type="dxa"/>
            <w:noWrap w:val="0"/>
            <w:vAlign w:val="center"/>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 w:val="24"/>
                <w:szCs w:val="24"/>
              </w:rPr>
            </w:pPr>
          </w:p>
        </w:tc>
        <w:tc>
          <w:tcPr>
            <w:tcW w:w="1559" w:type="dxa"/>
            <w:noWrap w:val="0"/>
            <w:vAlign w:val="center"/>
          </w:tcPr>
          <w:p>
            <w:pPr>
              <w:spacing w:line="360" w:lineRule="auto"/>
              <w:rPr>
                <w:rFonts w:ascii="宋体" w:hAnsi="宋体"/>
                <w:color w:val="000000"/>
                <w:sz w:val="24"/>
                <w:szCs w:val="24"/>
              </w:rPr>
            </w:pPr>
          </w:p>
        </w:tc>
        <w:tc>
          <w:tcPr>
            <w:tcW w:w="2410" w:type="dxa"/>
            <w:noWrap w:val="0"/>
            <w:vAlign w:val="center"/>
          </w:tcPr>
          <w:p>
            <w:pPr>
              <w:spacing w:line="360" w:lineRule="auto"/>
              <w:rPr>
                <w:rFonts w:ascii="宋体" w:hAnsi="宋体"/>
                <w:color w:val="000000"/>
                <w:sz w:val="24"/>
                <w:szCs w:val="24"/>
              </w:rPr>
            </w:pPr>
          </w:p>
        </w:tc>
        <w:tc>
          <w:tcPr>
            <w:tcW w:w="1559" w:type="dxa"/>
            <w:noWrap w:val="0"/>
            <w:vAlign w:val="center"/>
          </w:tcPr>
          <w:p>
            <w:pPr>
              <w:spacing w:line="360" w:lineRule="auto"/>
              <w:rPr>
                <w:rFonts w:ascii="宋体" w:hAnsi="宋体"/>
                <w:color w:val="000000"/>
                <w:sz w:val="24"/>
                <w:szCs w:val="24"/>
              </w:rPr>
            </w:pPr>
          </w:p>
        </w:tc>
        <w:tc>
          <w:tcPr>
            <w:tcW w:w="1701" w:type="dxa"/>
            <w:noWrap w:val="0"/>
            <w:vAlign w:val="center"/>
          </w:tcPr>
          <w:p>
            <w:pPr>
              <w:spacing w:line="360" w:lineRule="auto"/>
              <w:rPr>
                <w:rFonts w:ascii="宋体" w:hAnsi="宋体"/>
                <w:color w:val="000000"/>
                <w:sz w:val="24"/>
                <w:szCs w:val="24"/>
              </w:rPr>
            </w:pPr>
          </w:p>
        </w:tc>
        <w:tc>
          <w:tcPr>
            <w:tcW w:w="1134" w:type="dxa"/>
            <w:noWrap w:val="0"/>
            <w:vAlign w:val="center"/>
          </w:tcPr>
          <w:p>
            <w:pPr>
              <w:spacing w:line="360" w:lineRule="auto"/>
              <w:rPr>
                <w:rFonts w:ascii="宋体" w:hAnsi="宋体"/>
                <w:color w:val="000000"/>
                <w:sz w:val="24"/>
                <w:szCs w:val="24"/>
              </w:rPr>
            </w:pPr>
          </w:p>
        </w:tc>
      </w:tr>
    </w:tbl>
    <w:p>
      <w:pPr>
        <w:spacing w:before="48" w:beforeLines="20" w:after="48" w:afterLines="20" w:line="360" w:lineRule="auto"/>
        <w:rPr>
          <w:rFonts w:ascii="宋体" w:hAnsi="宋体"/>
          <w:color w:val="000000"/>
          <w:sz w:val="28"/>
        </w:rPr>
      </w:pPr>
    </w:p>
    <w:p>
      <w:pPr>
        <w:spacing w:before="48" w:beforeLines="20" w:after="48" w:afterLines="20" w:line="360" w:lineRule="auto"/>
        <w:jc w:val="center"/>
        <w:rPr>
          <w:rFonts w:ascii="宋体" w:hAnsi="宋体"/>
          <w:b/>
          <w:color w:val="000000"/>
          <w:sz w:val="28"/>
        </w:rPr>
      </w:pPr>
      <w:r>
        <w:rPr>
          <w:rFonts w:hint="eastAsia" w:ascii="宋体" w:hAnsi="宋体"/>
          <w:b/>
          <w:color w:val="000000"/>
          <w:sz w:val="28"/>
        </w:rPr>
        <w:t>（二）业绩证明材料</w:t>
      </w:r>
    </w:p>
    <w:p>
      <w:pPr>
        <w:spacing w:before="48" w:beforeLines="20" w:after="48" w:afterLines="20" w:line="360" w:lineRule="auto"/>
        <w:jc w:val="center"/>
        <w:rPr>
          <w:rFonts w:ascii="宋体" w:hAnsi="宋体"/>
          <w:color w:val="000000"/>
          <w:sz w:val="24"/>
          <w:szCs w:val="24"/>
        </w:rPr>
      </w:pPr>
      <w:r>
        <w:rPr>
          <w:rFonts w:hint="eastAsia" w:ascii="宋体" w:hAnsi="宋体"/>
          <w:color w:val="000000"/>
          <w:sz w:val="24"/>
          <w:szCs w:val="24"/>
        </w:rPr>
        <w:t>（建议与上述“（一）业绩表”填写的业绩一一对应提供）</w:t>
      </w: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hint="eastAsia" w:ascii="宋体" w:hAnsi="宋体"/>
          <w:color w:val="000000"/>
          <w:sz w:val="24"/>
          <w:szCs w:val="24"/>
        </w:rPr>
      </w:pPr>
    </w:p>
    <w:p>
      <w:pPr>
        <w:spacing w:before="48" w:beforeLines="20" w:after="48" w:afterLines="20" w:line="360" w:lineRule="auto"/>
        <w:jc w:val="center"/>
        <w:rPr>
          <w:rFonts w:ascii="宋体" w:hAnsi="宋体"/>
          <w:color w:val="000000"/>
          <w:sz w:val="24"/>
          <w:szCs w:val="24"/>
        </w:rPr>
      </w:pPr>
    </w:p>
    <w:p>
      <w:pPr>
        <w:pStyle w:val="4"/>
        <w:rPr>
          <w:rFonts w:hint="eastAsia" w:hAnsi="宋体"/>
          <w:color w:val="000000"/>
          <w:sz w:val="28"/>
          <w:szCs w:val="36"/>
        </w:rPr>
      </w:pPr>
      <w:bookmarkStart w:id="105" w:name="_Toc97880117"/>
      <w:bookmarkStart w:id="106" w:name="_Toc471675527"/>
      <w:bookmarkStart w:id="107" w:name="_Toc496587832"/>
      <w:r>
        <w:rPr>
          <w:rFonts w:hint="eastAsia" w:hAnsi="宋体"/>
          <w:color w:val="000000"/>
          <w:sz w:val="28"/>
          <w:lang w:val="en-US" w:eastAsia="zh-CN"/>
        </w:rPr>
        <w:t>六</w:t>
      </w:r>
      <w:r>
        <w:rPr>
          <w:rFonts w:hint="eastAsia" w:hAnsi="宋体"/>
          <w:color w:val="000000"/>
          <w:sz w:val="28"/>
        </w:rPr>
        <w:t>．拟投入本项目的人员情况</w:t>
      </w:r>
      <w:bookmarkEnd w:id="105"/>
      <w:bookmarkEnd w:id="106"/>
      <w:bookmarkEnd w:id="107"/>
    </w:p>
    <w:p>
      <w:pPr>
        <w:tabs>
          <w:tab w:val="left" w:pos="4620"/>
        </w:tabs>
        <w:spacing w:line="360" w:lineRule="auto"/>
        <w:ind w:firstLine="480" w:firstLineChars="200"/>
        <w:rPr>
          <w:rFonts w:hint="eastAsia" w:ascii="宋体" w:hAnsi="宋体"/>
          <w:color w:val="000000"/>
          <w:sz w:val="24"/>
        </w:rPr>
      </w:pPr>
      <w:r>
        <w:rPr>
          <w:rFonts w:hint="eastAsia" w:ascii="宋体" w:hAnsi="宋体"/>
          <w:bCs/>
          <w:color w:val="000000"/>
          <w:sz w:val="24"/>
          <w:szCs w:val="24"/>
        </w:rPr>
        <w:t>投标人可自行制作格式</w:t>
      </w:r>
      <w:r>
        <w:rPr>
          <w:rFonts w:hint="eastAsia" w:ascii="宋体" w:hAnsi="宋体"/>
          <w:color w:val="000000"/>
          <w:sz w:val="24"/>
        </w:rPr>
        <w:t>，应能体现出所有招标文件要求的内容，并附相关证明材料（扫描件）。</w:t>
      </w:r>
    </w:p>
    <w:p>
      <w:pPr>
        <w:pStyle w:val="4"/>
        <w:rPr>
          <w:rFonts w:hint="eastAsia" w:hAnsi="宋体"/>
          <w:color w:val="000000"/>
          <w:sz w:val="28"/>
          <w:lang w:val="en-US" w:eastAsia="zh-CN"/>
        </w:rPr>
      </w:pPr>
      <w:bookmarkStart w:id="108" w:name="_Toc496587833"/>
      <w:bookmarkStart w:id="109" w:name="_Toc97880118"/>
      <w:bookmarkStart w:id="110" w:name="_Toc471675528"/>
    </w:p>
    <w:p>
      <w:pPr>
        <w:pStyle w:val="4"/>
        <w:rPr>
          <w:rFonts w:hint="eastAsia" w:hAnsi="宋体"/>
          <w:color w:val="000000"/>
          <w:sz w:val="28"/>
          <w:szCs w:val="36"/>
        </w:rPr>
      </w:pPr>
      <w:r>
        <w:rPr>
          <w:rFonts w:hint="eastAsia" w:hAnsi="宋体"/>
          <w:color w:val="000000"/>
          <w:sz w:val="28"/>
          <w:lang w:val="en-US" w:eastAsia="zh-CN"/>
        </w:rPr>
        <w:t>七</w:t>
      </w:r>
      <w:r>
        <w:rPr>
          <w:rFonts w:hint="eastAsia" w:hAnsi="宋体"/>
          <w:color w:val="000000"/>
          <w:sz w:val="28"/>
        </w:rPr>
        <w:t>．服务方案</w:t>
      </w:r>
      <w:bookmarkEnd w:id="108"/>
      <w:bookmarkEnd w:id="109"/>
      <w:bookmarkEnd w:id="110"/>
    </w:p>
    <w:p>
      <w:pPr>
        <w:spacing w:before="48" w:beforeLines="20" w:after="48" w:afterLines="20" w:line="360" w:lineRule="auto"/>
        <w:jc w:val="center"/>
        <w:rPr>
          <w:rFonts w:ascii="宋体" w:hAnsi="宋体"/>
          <w:bCs/>
          <w:color w:val="000000"/>
          <w:sz w:val="24"/>
          <w:szCs w:val="24"/>
        </w:rPr>
      </w:pPr>
      <w:r>
        <w:rPr>
          <w:rFonts w:hint="eastAsia" w:ascii="宋体" w:hAnsi="宋体"/>
          <w:bCs/>
          <w:color w:val="000000"/>
          <w:sz w:val="24"/>
          <w:szCs w:val="24"/>
        </w:rPr>
        <w:t>（投标人可自行制作格式）</w:t>
      </w:r>
    </w:p>
    <w:p>
      <w:pPr>
        <w:pStyle w:val="50"/>
        <w:rPr>
          <w:color w:val="000000"/>
        </w:rPr>
      </w:pPr>
    </w:p>
    <w:p>
      <w:pPr>
        <w:pStyle w:val="50"/>
        <w:rPr>
          <w:color w:val="000000"/>
        </w:rPr>
      </w:pPr>
    </w:p>
    <w:p>
      <w:pPr>
        <w:pStyle w:val="50"/>
        <w:rPr>
          <w:color w:val="000000"/>
        </w:rPr>
      </w:pPr>
    </w:p>
    <w:p>
      <w:pPr>
        <w:pStyle w:val="50"/>
        <w:rPr>
          <w:color w:val="000000"/>
        </w:rPr>
      </w:pPr>
    </w:p>
    <w:p>
      <w:pPr>
        <w:pStyle w:val="50"/>
        <w:ind w:firstLine="367" w:firstLineChars="175"/>
        <w:rPr>
          <w:color w:val="000000"/>
        </w:rPr>
      </w:pPr>
    </w:p>
    <w:p>
      <w:pPr>
        <w:pStyle w:val="50"/>
        <w:ind w:firstLine="367" w:firstLineChars="175"/>
        <w:rPr>
          <w:color w:val="000000"/>
        </w:rPr>
      </w:pPr>
    </w:p>
    <w:p>
      <w:pPr>
        <w:pStyle w:val="50"/>
        <w:ind w:firstLine="367" w:firstLineChars="175"/>
        <w:rPr>
          <w:rFonts w:hint="eastAsia"/>
          <w:color w:val="000000"/>
        </w:rPr>
      </w:pPr>
    </w:p>
    <w:p>
      <w:pPr>
        <w:pStyle w:val="4"/>
        <w:rPr>
          <w:rFonts w:hint="eastAsia" w:hAnsi="宋体"/>
          <w:color w:val="000000"/>
          <w:sz w:val="28"/>
          <w:szCs w:val="36"/>
        </w:rPr>
      </w:pPr>
      <w:bookmarkStart w:id="111" w:name="_Toc97880119"/>
      <w:bookmarkStart w:id="112" w:name="_Toc496587834"/>
      <w:r>
        <w:rPr>
          <w:rFonts w:hint="eastAsia" w:hAnsi="宋体"/>
          <w:color w:val="000000"/>
          <w:sz w:val="28"/>
          <w:lang w:val="en-US" w:eastAsia="zh-CN"/>
        </w:rPr>
        <w:t>八</w:t>
      </w:r>
      <w:r>
        <w:rPr>
          <w:rFonts w:hint="eastAsia" w:hAnsi="宋体"/>
          <w:color w:val="000000"/>
          <w:sz w:val="28"/>
        </w:rPr>
        <w:t>．有关证明文件</w:t>
      </w:r>
      <w:bookmarkEnd w:id="111"/>
      <w:bookmarkEnd w:id="112"/>
    </w:p>
    <w:p>
      <w:pPr>
        <w:tabs>
          <w:tab w:val="left" w:pos="4620"/>
        </w:tabs>
        <w:spacing w:line="360" w:lineRule="auto"/>
        <w:ind w:firstLine="480" w:firstLineChars="200"/>
        <w:rPr>
          <w:rFonts w:hint="eastAsia" w:ascii="宋体" w:hAnsi="宋体"/>
          <w:color w:val="000000"/>
          <w:sz w:val="24"/>
        </w:rPr>
      </w:pPr>
      <w:r>
        <w:rPr>
          <w:rFonts w:hint="eastAsia" w:ascii="宋体" w:hAnsi="宋体"/>
          <w:color w:val="000000"/>
          <w:sz w:val="24"/>
        </w:rPr>
        <w:t>提供符合投标邀请（招标公告）、招标需求及评标办法规定的相关证明文件（制作成扫描件）。</w:t>
      </w:r>
    </w:p>
    <w:p>
      <w:pPr>
        <w:pStyle w:val="26"/>
        <w:snapToGrid w:val="0"/>
        <w:spacing w:before="120" w:after="120" w:line="360" w:lineRule="auto"/>
        <w:ind w:firstLine="480"/>
        <w:jc w:val="left"/>
        <w:rPr>
          <w:rFonts w:hAnsi="宋体"/>
          <w:color w:val="000000"/>
          <w:sz w:val="24"/>
        </w:rPr>
      </w:pPr>
      <w:r>
        <w:rPr>
          <w:rFonts w:hint="eastAsia" w:hAnsi="宋体"/>
          <w:color w:val="000000"/>
          <w:sz w:val="24"/>
        </w:rPr>
        <w:t>特别提示：</w:t>
      </w:r>
    </w:p>
    <w:p>
      <w:pPr>
        <w:pStyle w:val="26"/>
        <w:snapToGrid w:val="0"/>
        <w:spacing w:line="360" w:lineRule="auto"/>
        <w:ind w:firstLine="482"/>
        <w:jc w:val="left"/>
        <w:rPr>
          <w:rFonts w:hint="eastAsia" w:hAnsi="宋体"/>
          <w:color w:val="000000"/>
          <w:sz w:val="24"/>
        </w:rPr>
      </w:pPr>
      <w:r>
        <w:rPr>
          <w:rFonts w:hint="eastAsia" w:hAnsi="宋体"/>
          <w:color w:val="000000"/>
          <w:sz w:val="24"/>
        </w:rPr>
        <w:t>投标人在投标文件制作时，在此栏内上传下列材料（包括但不限于）：</w:t>
      </w:r>
    </w:p>
    <w:p>
      <w:pPr>
        <w:tabs>
          <w:tab w:val="left" w:pos="4620"/>
        </w:tabs>
        <w:spacing w:line="360" w:lineRule="auto"/>
        <w:ind w:firstLine="482" w:firstLineChars="200"/>
        <w:rPr>
          <w:rFonts w:hint="eastAsia" w:ascii="宋体" w:hAnsi="宋体"/>
          <w:color w:val="000000"/>
          <w:sz w:val="24"/>
        </w:rPr>
      </w:pPr>
      <w:r>
        <w:rPr>
          <w:rFonts w:hint="eastAsia" w:ascii="宋体" w:hAnsi="宋体"/>
          <w:b/>
          <w:color w:val="000000"/>
          <w:sz w:val="24"/>
        </w:rPr>
        <w:t>招标文件要求的其他证明资料</w:t>
      </w:r>
      <w:r>
        <w:rPr>
          <w:rFonts w:hint="eastAsia" w:ascii="宋体" w:hAnsi="宋体" w:cs="Cambria"/>
          <w:b/>
          <w:color w:val="000000"/>
          <w:sz w:val="24"/>
        </w:rPr>
        <w:t>（根据项目要求编辑）</w:t>
      </w:r>
      <w:r>
        <w:rPr>
          <w:rFonts w:hint="eastAsia" w:ascii="宋体" w:hAnsi="宋体"/>
          <w:b/>
          <w:color w:val="000000"/>
          <w:sz w:val="24"/>
          <w:szCs w:val="24"/>
        </w:rPr>
        <w:t>，如营业执照、税务登记证、业绩、相关证书、证明资料等，</w:t>
      </w:r>
      <w:r>
        <w:rPr>
          <w:rFonts w:hint="eastAsia" w:ascii="宋体" w:hAnsi="宋体"/>
          <w:color w:val="000000"/>
          <w:sz w:val="24"/>
        </w:rPr>
        <w:t>应将上述证明材料制作成扫描件。</w:t>
      </w:r>
    </w:p>
    <w:p>
      <w:pPr>
        <w:tabs>
          <w:tab w:val="left" w:pos="4620"/>
        </w:tabs>
        <w:spacing w:line="360" w:lineRule="auto"/>
        <w:ind w:firstLine="480" w:firstLineChars="200"/>
        <w:rPr>
          <w:rFonts w:hint="eastAsia" w:ascii="宋体" w:hAnsi="宋体"/>
          <w:color w:val="000000"/>
          <w:sz w:val="24"/>
        </w:rPr>
      </w:pPr>
    </w:p>
    <w:p>
      <w:pPr>
        <w:tabs>
          <w:tab w:val="left" w:pos="4620"/>
        </w:tabs>
        <w:spacing w:line="360" w:lineRule="auto"/>
        <w:rPr>
          <w:rFonts w:hint="eastAsia" w:ascii="宋体" w:hAnsi="宋体"/>
          <w:color w:val="000000"/>
          <w:sz w:val="24"/>
        </w:rPr>
      </w:pPr>
    </w:p>
    <w:p>
      <w:pPr>
        <w:pStyle w:val="4"/>
        <w:rPr>
          <w:rFonts w:hint="eastAsia" w:hAnsi="宋体"/>
          <w:color w:val="000000"/>
          <w:sz w:val="28"/>
          <w:lang w:val="en-US" w:eastAsia="zh-CN"/>
        </w:rPr>
      </w:pPr>
      <w:bookmarkStart w:id="113" w:name="_Toc97880120"/>
      <w:bookmarkStart w:id="114" w:name="_Toc516969104"/>
      <w:bookmarkStart w:id="115" w:name="_Hlt510342906"/>
      <w:bookmarkStart w:id="116" w:name="_Toc508363608"/>
      <w:bookmarkStart w:id="117" w:name="_Toc471736417"/>
      <w:bookmarkStart w:id="118" w:name="_Toc220232401"/>
    </w:p>
    <w:p>
      <w:pPr>
        <w:pStyle w:val="4"/>
        <w:rPr>
          <w:rFonts w:hint="eastAsia" w:hAnsi="宋体"/>
          <w:color w:val="000000"/>
          <w:sz w:val="28"/>
          <w:lang w:val="en-US" w:eastAsia="zh-CN"/>
        </w:rPr>
      </w:pPr>
    </w:p>
    <w:p>
      <w:pPr>
        <w:pStyle w:val="4"/>
        <w:rPr>
          <w:rFonts w:hint="eastAsia" w:hAnsi="宋体"/>
          <w:color w:val="000000"/>
          <w:sz w:val="28"/>
        </w:rPr>
      </w:pPr>
      <w:r>
        <w:rPr>
          <w:rFonts w:hint="eastAsia" w:hAnsi="宋体"/>
          <w:color w:val="000000"/>
          <w:sz w:val="28"/>
          <w:lang w:val="en-US" w:eastAsia="zh-CN"/>
        </w:rPr>
        <w:t>九</w:t>
      </w:r>
      <w:r>
        <w:rPr>
          <w:rFonts w:hint="eastAsia" w:hAnsi="宋体"/>
          <w:color w:val="000000"/>
          <w:sz w:val="28"/>
        </w:rPr>
        <w:t>．投标授权书</w:t>
      </w:r>
      <w:bookmarkEnd w:id="113"/>
    </w:p>
    <w:p>
      <w:pPr>
        <w:pStyle w:val="26"/>
        <w:snapToGrid w:val="0"/>
        <w:spacing w:line="360" w:lineRule="auto"/>
        <w:ind w:firstLine="480" w:firstLineChars="200"/>
        <w:jc w:val="left"/>
        <w:rPr>
          <w:rFonts w:hint="eastAsia"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公司授权</w:t>
      </w:r>
      <w:r>
        <w:rPr>
          <w:rFonts w:hint="eastAsia" w:hAnsi="宋体"/>
          <w:color w:val="000000"/>
          <w:sz w:val="24"/>
          <w:szCs w:val="28"/>
          <w:u w:val="single"/>
        </w:rPr>
        <w:t xml:space="preserve">       </w:t>
      </w:r>
      <w:r>
        <w:rPr>
          <w:rFonts w:hint="eastAsia" w:hAnsi="宋体"/>
          <w:color w:val="000000"/>
          <w:sz w:val="24"/>
          <w:szCs w:val="28"/>
        </w:rPr>
        <w:t>（投标人授权代表姓名、职务，手机号码）代表本公司参加合肥文旅博览集团有限公司</w:t>
      </w:r>
      <w:r>
        <w:rPr>
          <w:rFonts w:hint="eastAsia" w:hAnsi="宋体"/>
          <w:b/>
          <w:color w:val="000000"/>
          <w:sz w:val="24"/>
          <w:szCs w:val="28"/>
          <w:u w:val="single"/>
        </w:rPr>
        <w:t xml:space="preserve">                   </w:t>
      </w:r>
      <w:r>
        <w:rPr>
          <w:rFonts w:hint="eastAsia" w:hAnsi="宋体"/>
          <w:bCs/>
          <w:color w:val="000000"/>
          <w:sz w:val="24"/>
          <w:szCs w:val="28"/>
        </w:rPr>
        <w:t>招标活动（项目编号：</w:t>
      </w:r>
      <w:r>
        <w:rPr>
          <w:rFonts w:hint="eastAsia" w:hAnsi="宋体"/>
          <w:b/>
          <w:color w:val="000000"/>
          <w:sz w:val="24"/>
          <w:szCs w:val="28"/>
        </w:rPr>
        <w:t xml:space="preserve">       </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int="eastAsia" w:hAnsi="宋体"/>
          <w:color w:val="000000"/>
          <w:sz w:val="24"/>
          <w:szCs w:val="28"/>
        </w:rPr>
      </w:pPr>
      <w:r>
        <w:rPr>
          <w:rFonts w:hint="eastAsia" w:hAnsi="宋体"/>
          <w:color w:val="000000"/>
          <w:sz w:val="24"/>
          <w:szCs w:val="28"/>
        </w:rPr>
        <w:t>本授权书自出具之日起生效。</w:t>
      </w: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r>
        <w:rPr>
          <w:rFonts w:hint="eastAsia" w:ascii="宋体" w:hAnsi="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4" name="组合 4"/>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2" name="圆角矩形 2"/>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3" name="圆角矩形 3"/>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5BtsPZAAAACgEAAA8AAAAAAAAA&#10;AQAgAAAAIgAAAGRycy9kb3ducmV2LnhtbFBLAQIUABQAAAAIAIdO4kADkzwFuwIAAAAIAAAOAAAA&#10;AAAAAAEAIAAAACgBAABkcnMvZTJvRG9jLnhtbFBLBQYAAAAABgAGAFkBAABVBg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hint="eastAsia" w:ascii="宋体" w:hAnsi="宋体"/>
          <w:color w:val="000000"/>
          <w:sz w:val="24"/>
          <w:szCs w:val="28"/>
        </w:rPr>
      </w:pPr>
      <w:r>
        <w:rPr>
          <w:rFonts w:hint="eastAsia" w:ascii="宋体" w:hAnsi="宋体"/>
          <w:color w:val="000000"/>
          <w:sz w:val="24"/>
          <w:szCs w:val="28"/>
        </w:rPr>
        <w:t>特此声明。</w:t>
      </w: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b/>
          <w:bCs/>
          <w:color w:val="000000"/>
          <w:sz w:val="24"/>
          <w:szCs w:val="28"/>
        </w:rPr>
      </w:pPr>
      <w:r>
        <w:rPr>
          <w:rFonts w:hint="eastAsia" w:ascii="宋体" w:hAnsi="宋体"/>
          <w:b/>
          <w:bCs/>
          <w:color w:val="000000"/>
          <w:sz w:val="24"/>
          <w:szCs w:val="28"/>
        </w:rPr>
        <w:t>投标人(公章)：</w:t>
      </w:r>
      <w:r>
        <w:rPr>
          <w:rFonts w:hint="eastAsia" w:ascii="宋体" w:hAnsi="宋体"/>
          <w:b/>
          <w:bCs/>
          <w:color w:val="000000"/>
          <w:sz w:val="24"/>
          <w:szCs w:val="28"/>
          <w:u w:val="single"/>
        </w:rPr>
        <w:t xml:space="preserve">                    </w:t>
      </w:r>
    </w:p>
    <w:p>
      <w:pPr>
        <w:spacing w:line="360" w:lineRule="auto"/>
        <w:rPr>
          <w:rFonts w:hint="eastAsia" w:ascii="宋体" w:hAnsi="宋体"/>
          <w:color w:val="000000"/>
          <w:sz w:val="24"/>
          <w:szCs w:val="28"/>
        </w:rPr>
      </w:pPr>
      <w:r>
        <w:rPr>
          <w:rFonts w:hint="eastAsia" w:ascii="宋体" w:hAnsi="宋体"/>
          <w:color w:val="000000"/>
          <w:sz w:val="24"/>
          <w:szCs w:val="28"/>
        </w:rPr>
        <w:t xml:space="preserve">日        期： </w:t>
      </w:r>
      <w:r>
        <w:rPr>
          <w:rFonts w:hint="eastAsia" w:ascii="宋体" w:hAnsi="宋体"/>
          <w:color w:val="000000"/>
          <w:sz w:val="24"/>
          <w:szCs w:val="28"/>
          <w:u w:val="single"/>
        </w:rPr>
        <w:t xml:space="preserve">                   </w:t>
      </w:r>
    </w:p>
    <w:p>
      <w:pPr>
        <w:rPr>
          <w:rFonts w:hint="eastAsia" w:ascii="宋体" w:hAnsi="宋体"/>
          <w:color w:val="000000"/>
          <w:sz w:val="28"/>
          <w:szCs w:val="28"/>
        </w:rPr>
      </w:pPr>
    </w:p>
    <w:p>
      <w:pPr>
        <w:pStyle w:val="26"/>
        <w:snapToGrid w:val="0"/>
        <w:spacing w:line="360" w:lineRule="auto"/>
        <w:jc w:val="left"/>
        <w:rPr>
          <w:rFonts w:hint="eastAsia" w:hAnsi="宋体"/>
          <w:color w:val="000000"/>
          <w:sz w:val="24"/>
          <w:szCs w:val="28"/>
        </w:rPr>
      </w:pPr>
      <w:r>
        <w:rPr>
          <w:rFonts w:hint="eastAsia" w:hAnsi="宋体"/>
          <w:color w:val="000000"/>
          <w:sz w:val="24"/>
          <w:szCs w:val="28"/>
        </w:rPr>
        <w:t>注：</w:t>
      </w:r>
    </w:p>
    <w:p>
      <w:pPr>
        <w:pStyle w:val="26"/>
        <w:snapToGrid w:val="0"/>
        <w:spacing w:line="360" w:lineRule="auto"/>
        <w:jc w:val="left"/>
        <w:rPr>
          <w:rFonts w:hAnsi="宋体"/>
          <w:color w:val="000000"/>
          <w:sz w:val="24"/>
          <w:szCs w:val="28"/>
        </w:rPr>
      </w:pPr>
      <w:bookmarkStart w:id="119" w:name="_Toc471736421"/>
      <w:bookmarkStart w:id="120" w:name="_Toc220232403"/>
      <w:r>
        <w:rPr>
          <w:rFonts w:hint="eastAsia" w:hAnsi="宋体"/>
          <w:color w:val="000000"/>
          <w:sz w:val="24"/>
          <w:szCs w:val="28"/>
        </w:rPr>
        <w:t>1.本项目只允许有唯一的投标人授权代表（须与投标函中授权代表为同一人，否则投标无效），投标文件中提供授权代表身份证</w:t>
      </w:r>
      <w:r>
        <w:rPr>
          <w:rFonts w:hint="eastAsia" w:hAnsi="宋体"/>
          <w:color w:val="000000"/>
          <w:sz w:val="24"/>
        </w:rPr>
        <w:t>扫描件</w:t>
      </w:r>
      <w:r>
        <w:rPr>
          <w:rFonts w:hint="eastAsia" w:hAnsi="宋体"/>
          <w:color w:val="000000"/>
          <w:sz w:val="24"/>
          <w:szCs w:val="28"/>
        </w:rPr>
        <w:t>。</w:t>
      </w:r>
    </w:p>
    <w:p>
      <w:pPr>
        <w:pStyle w:val="26"/>
        <w:snapToGrid w:val="0"/>
        <w:spacing w:line="360" w:lineRule="auto"/>
        <w:jc w:val="left"/>
        <w:rPr>
          <w:rFonts w:hint="eastAsia" w:hAnsi="宋体"/>
          <w:color w:val="000000"/>
          <w:sz w:val="24"/>
          <w:szCs w:val="24"/>
        </w:rPr>
      </w:pPr>
      <w:r>
        <w:rPr>
          <w:rFonts w:hint="eastAsia" w:hAnsi="宋体"/>
          <w:color w:val="000000"/>
          <w:sz w:val="24"/>
          <w:szCs w:val="28"/>
        </w:rPr>
        <w:t>2.法定代表人参加投标的无需此件，</w:t>
      </w:r>
      <w:r>
        <w:rPr>
          <w:rFonts w:hint="eastAsia" w:hAnsi="宋体"/>
          <w:color w:val="000000"/>
          <w:sz w:val="24"/>
        </w:rPr>
        <w:t>但投标文件中须提供身份证扫描件。</w:t>
      </w:r>
    </w:p>
    <w:bookmarkEnd w:id="119"/>
    <w:bookmarkEnd w:id="120"/>
    <w:p>
      <w:pPr>
        <w:rPr>
          <w:rFonts w:hint="eastAsia"/>
          <w:color w:val="000000"/>
        </w:rPr>
      </w:pPr>
    </w:p>
    <w:bookmarkEnd w:id="114"/>
    <w:bookmarkEnd w:id="115"/>
    <w:bookmarkEnd w:id="116"/>
    <w:bookmarkEnd w:id="117"/>
    <w:bookmarkEnd w:id="118"/>
    <w:p>
      <w:pPr>
        <w:spacing w:line="500" w:lineRule="exact"/>
        <w:jc w:val="center"/>
        <w:rPr>
          <w:rFonts w:ascii="宋体" w:hAnsi="宋体"/>
          <w:b/>
          <w:bCs/>
          <w:color w:val="000000"/>
          <w:sz w:val="30"/>
        </w:rPr>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pPr>
    </w:p>
    <w:p>
      <w:pPr>
        <w:pStyle w:val="4"/>
        <w:rPr>
          <w:rFonts w:hint="eastAsia" w:hAnsi="宋体"/>
          <w:color w:val="000000"/>
          <w:sz w:val="28"/>
        </w:rPr>
      </w:pPr>
      <w:bookmarkStart w:id="121" w:name="_Toc420342108"/>
      <w:bookmarkStart w:id="122" w:name="_Toc459990157"/>
      <w:bookmarkStart w:id="123" w:name="_Toc391040781"/>
      <w:bookmarkStart w:id="124" w:name="_Toc390243258"/>
      <w:bookmarkStart w:id="125" w:name="_Toc471736427"/>
      <w:bookmarkStart w:id="126" w:name="_Toc517681252"/>
      <w:bookmarkStart w:id="127" w:name="_Toc97880121"/>
      <w:r>
        <w:rPr>
          <w:rFonts w:hint="eastAsia" w:hAnsi="宋体"/>
          <w:color w:val="000000"/>
          <w:sz w:val="28"/>
        </w:rPr>
        <w:t>十．</w:t>
      </w:r>
      <w:bookmarkEnd w:id="121"/>
      <w:bookmarkEnd w:id="122"/>
      <w:bookmarkEnd w:id="123"/>
      <w:bookmarkEnd w:id="124"/>
      <w:bookmarkEnd w:id="125"/>
      <w:bookmarkStart w:id="128" w:name="_Toc471733801"/>
      <w:bookmarkStart w:id="129" w:name="_Toc471736430"/>
      <w:bookmarkStart w:id="130" w:name="_Toc389124158"/>
      <w:r>
        <w:rPr>
          <w:rFonts w:hint="eastAsia" w:hAnsi="宋体"/>
          <w:color w:val="000000"/>
          <w:sz w:val="28"/>
        </w:rPr>
        <w:t>投标人认为需提供的其他资料</w:t>
      </w:r>
      <w:bookmarkEnd w:id="126"/>
      <w:bookmarkEnd w:id="127"/>
      <w:bookmarkEnd w:id="128"/>
      <w:bookmarkEnd w:id="129"/>
      <w:bookmarkEnd w:id="130"/>
    </w:p>
    <w:p>
      <w:pPr>
        <w:spacing w:line="500" w:lineRule="exact"/>
        <w:rPr>
          <w:rFonts w:ascii="宋体" w:hAnsi="宋体"/>
          <w:b/>
          <w:bCs/>
          <w:color w:val="000000"/>
          <w:sz w:val="24"/>
          <w:szCs w:val="24"/>
        </w:rPr>
      </w:pPr>
      <w:r>
        <w:rPr>
          <w:rFonts w:hint="eastAsia" w:ascii="宋体" w:hAnsi="宋体"/>
          <w:b/>
          <w:bCs/>
          <w:color w:val="000000"/>
          <w:sz w:val="30"/>
        </w:rPr>
        <w:t xml:space="preserve">               </w:t>
      </w:r>
      <w:r>
        <w:rPr>
          <w:rFonts w:hint="eastAsia" w:ascii="宋体" w:hAnsi="宋体"/>
          <w:b/>
          <w:bCs/>
          <w:color w:val="000000"/>
          <w:sz w:val="24"/>
          <w:szCs w:val="24"/>
        </w:rPr>
        <w:t xml:space="preserve">        （</w:t>
      </w:r>
      <w:r>
        <w:rPr>
          <w:rFonts w:hint="eastAsia" w:ascii="宋体" w:hAnsi="宋体"/>
          <w:bCs/>
          <w:color w:val="000000"/>
          <w:sz w:val="24"/>
          <w:szCs w:val="24"/>
        </w:rPr>
        <w:t>投标人可自行制作格式</w:t>
      </w:r>
      <w:r>
        <w:rPr>
          <w:rFonts w:hint="eastAsia" w:ascii="宋体" w:hAnsi="宋体"/>
          <w:b/>
          <w:bCs/>
          <w:color w:val="000000"/>
          <w:sz w:val="24"/>
          <w:szCs w:val="24"/>
        </w:rPr>
        <w:t>）</w:t>
      </w:r>
    </w:p>
    <w:p>
      <w:pPr>
        <w:pStyle w:val="2"/>
        <w:spacing w:line="500" w:lineRule="exact"/>
        <w:jc w:val="center"/>
        <w:rPr>
          <w:rFonts w:hAnsi="Arial"/>
          <w:color w:val="000000" w:themeColor="text1"/>
          <w:sz w:val="24"/>
          <w14:textFill>
            <w14:solidFill>
              <w14:schemeClr w14:val="tx1"/>
            </w14:solidFill>
          </w14:textFill>
        </w:rPr>
      </w:pPr>
    </w:p>
    <w:sectPr>
      <w:headerReference r:id="rId6" w:type="default"/>
      <w:footerReference r:id="rId7" w:type="default"/>
      <w:footerReference r:id="rId8"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MS Mincho">
    <w:altName w:val="Yu Gothic UI"/>
    <w:panose1 w:val="02020609040205080304"/>
    <w:charset w:val="80"/>
    <w:family w:val="roman"/>
    <w:pitch w:val="default"/>
    <w:sig w:usb0="00000000" w:usb1="00000000" w:usb2="00000010" w:usb3="00000000" w:csb0="4002009F" w:csb1="DFD7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39</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40</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2</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41</w:t>
    </w:r>
    <w:r>
      <w:rPr>
        <w:rFonts w:ascii="宋体" w:hAnsi="宋体"/>
        <w:kern w:val="0"/>
        <w:sz w:val="24"/>
        <w:szCs w:val="21"/>
      </w:rPr>
      <w:fldChar w:fldCharType="end"/>
    </w:r>
    <w:r>
      <w:rPr>
        <w:rFonts w:hint="eastAsia" w:ascii="宋体" w:hAnsi="宋体"/>
        <w:kern w:val="0"/>
        <w:sz w:val="24"/>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hint="eastAsia" w:ascii="宋体" w:hAnsi="宋体"/>
        <w:b/>
        <w:i/>
        <w:sz w:val="24"/>
      </w:rPr>
    </w:pPr>
    <w:r>
      <w:rPr>
        <w:rFonts w:hint="eastAsia"/>
      </w:rPr>
      <w:t>合肥</w:t>
    </w:r>
    <w:r>
      <w:rPr>
        <w:rFonts w:hint="eastAsia"/>
        <w:lang w:val="en-US" w:eastAsia="zh-CN"/>
      </w:rPr>
      <w:t>体育产业投资</w:t>
    </w:r>
    <w:r>
      <w:rPr>
        <w:rFonts w:hint="eastAsia"/>
      </w:rPr>
      <w:t xml:space="preserve">有限公司招标文件-服务类（适用于综合评分法）                       </w:t>
    </w:r>
    <w:r>
      <w:t>202</w:t>
    </w:r>
    <w:r>
      <w:rPr>
        <w:rFonts w:hint="eastAsia"/>
        <w:lang w:val="en-US" w:eastAsia="zh-CN"/>
      </w:rPr>
      <w:t>3</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4A119"/>
    <w:multiLevelType w:val="singleLevel"/>
    <w:tmpl w:val="CD64A119"/>
    <w:lvl w:ilvl="0" w:tentative="0">
      <w:start w:val="6"/>
      <w:numFmt w:val="chineseCounting"/>
      <w:suff w:val="space"/>
      <w:lvlText w:val="第%1章"/>
      <w:lvlJc w:val="left"/>
      <w:rPr>
        <w:rFonts w:hint="eastAsia"/>
      </w:rPr>
    </w:lvl>
  </w:abstractNum>
  <w:abstractNum w:abstractNumId="1">
    <w:nsid w:val="00000005"/>
    <w:multiLevelType w:val="multilevel"/>
    <w:tmpl w:val="00000005"/>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61207F6"/>
    <w:multiLevelType w:val="multilevel"/>
    <w:tmpl w:val="061207F6"/>
    <w:lvl w:ilvl="0" w:tentative="0">
      <w:start w:val="1"/>
      <w:numFmt w:val="japaneseCounting"/>
      <w:lvlText w:val="%1、"/>
      <w:lvlJc w:val="left"/>
      <w:pPr>
        <w:ind w:left="840" w:hanging="51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3">
    <w:nsid w:val="2E4F3A11"/>
    <w:multiLevelType w:val="multilevel"/>
    <w:tmpl w:val="2E4F3A11"/>
    <w:lvl w:ilvl="0" w:tentative="0">
      <w:start w:val="1"/>
      <w:numFmt w:val="decimal"/>
      <w:pStyle w:val="64"/>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65"/>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63"/>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3E2E1B76"/>
    <w:multiLevelType w:val="multilevel"/>
    <w:tmpl w:val="3E2E1B76"/>
    <w:lvl w:ilvl="0" w:tentative="0">
      <w:start w:val="2"/>
      <w:numFmt w:val="japaneseCounting"/>
      <w:lvlText w:val="%1、"/>
      <w:lvlJc w:val="left"/>
      <w:pPr>
        <w:ind w:left="700" w:hanging="50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48716ABE"/>
    <w:multiLevelType w:val="multilevel"/>
    <w:tmpl w:val="48716ABE"/>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83"/>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6">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7">
    <w:nsid w:val="7FBBB2C7"/>
    <w:multiLevelType w:val="singleLevel"/>
    <w:tmpl w:val="7FBBB2C7"/>
    <w:lvl w:ilvl="0" w:tentative="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01A0B"/>
    <w:rsid w:val="000035A3"/>
    <w:rsid w:val="000106D4"/>
    <w:rsid w:val="00010CC7"/>
    <w:rsid w:val="00015DB9"/>
    <w:rsid w:val="000165BF"/>
    <w:rsid w:val="000251FA"/>
    <w:rsid w:val="0003169D"/>
    <w:rsid w:val="00034DE4"/>
    <w:rsid w:val="000375D6"/>
    <w:rsid w:val="000500BD"/>
    <w:rsid w:val="00050A33"/>
    <w:rsid w:val="00052552"/>
    <w:rsid w:val="00054AE6"/>
    <w:rsid w:val="00061E30"/>
    <w:rsid w:val="00070AF8"/>
    <w:rsid w:val="00081E48"/>
    <w:rsid w:val="00083595"/>
    <w:rsid w:val="0009188A"/>
    <w:rsid w:val="00093C96"/>
    <w:rsid w:val="000974B8"/>
    <w:rsid w:val="000B5931"/>
    <w:rsid w:val="000C12DF"/>
    <w:rsid w:val="000C51EA"/>
    <w:rsid w:val="000C720D"/>
    <w:rsid w:val="000D0E34"/>
    <w:rsid w:val="000D64A2"/>
    <w:rsid w:val="000D73B0"/>
    <w:rsid w:val="000E1FDF"/>
    <w:rsid w:val="000E61BF"/>
    <w:rsid w:val="000E7B46"/>
    <w:rsid w:val="000F404D"/>
    <w:rsid w:val="001006B1"/>
    <w:rsid w:val="001029A1"/>
    <w:rsid w:val="00103B7D"/>
    <w:rsid w:val="00106234"/>
    <w:rsid w:val="0011682E"/>
    <w:rsid w:val="00121C5C"/>
    <w:rsid w:val="00122092"/>
    <w:rsid w:val="00123512"/>
    <w:rsid w:val="00133123"/>
    <w:rsid w:val="00136CE8"/>
    <w:rsid w:val="00143D8F"/>
    <w:rsid w:val="00145FCF"/>
    <w:rsid w:val="001567A4"/>
    <w:rsid w:val="00157DA2"/>
    <w:rsid w:val="00165A31"/>
    <w:rsid w:val="00165E3E"/>
    <w:rsid w:val="00167D2D"/>
    <w:rsid w:val="00170641"/>
    <w:rsid w:val="00171D92"/>
    <w:rsid w:val="00172A27"/>
    <w:rsid w:val="00172CCB"/>
    <w:rsid w:val="001758D1"/>
    <w:rsid w:val="00177581"/>
    <w:rsid w:val="00180621"/>
    <w:rsid w:val="00182763"/>
    <w:rsid w:val="00182F13"/>
    <w:rsid w:val="00187141"/>
    <w:rsid w:val="00187355"/>
    <w:rsid w:val="001873D0"/>
    <w:rsid w:val="00190FC3"/>
    <w:rsid w:val="00191011"/>
    <w:rsid w:val="00192FA2"/>
    <w:rsid w:val="00193CCB"/>
    <w:rsid w:val="001A15C7"/>
    <w:rsid w:val="001A3416"/>
    <w:rsid w:val="001A5D42"/>
    <w:rsid w:val="001B1E68"/>
    <w:rsid w:val="001B5756"/>
    <w:rsid w:val="001B6CA4"/>
    <w:rsid w:val="001C5E9E"/>
    <w:rsid w:val="001D22B3"/>
    <w:rsid w:val="001E0B84"/>
    <w:rsid w:val="001E1917"/>
    <w:rsid w:val="001E38B4"/>
    <w:rsid w:val="001F18D1"/>
    <w:rsid w:val="001F2286"/>
    <w:rsid w:val="001F489C"/>
    <w:rsid w:val="001F711F"/>
    <w:rsid w:val="002115AF"/>
    <w:rsid w:val="002208C9"/>
    <w:rsid w:val="00220990"/>
    <w:rsid w:val="00234F18"/>
    <w:rsid w:val="0024080E"/>
    <w:rsid w:val="00241826"/>
    <w:rsid w:val="002505C8"/>
    <w:rsid w:val="00252128"/>
    <w:rsid w:val="00256362"/>
    <w:rsid w:val="00256B0B"/>
    <w:rsid w:val="00260053"/>
    <w:rsid w:val="00260ED6"/>
    <w:rsid w:val="00266ED5"/>
    <w:rsid w:val="00282F64"/>
    <w:rsid w:val="00284E8A"/>
    <w:rsid w:val="00286D1E"/>
    <w:rsid w:val="002871F0"/>
    <w:rsid w:val="00290E0B"/>
    <w:rsid w:val="00291AA9"/>
    <w:rsid w:val="00291BDA"/>
    <w:rsid w:val="002925B9"/>
    <w:rsid w:val="00294401"/>
    <w:rsid w:val="002957A2"/>
    <w:rsid w:val="002A0717"/>
    <w:rsid w:val="002A106D"/>
    <w:rsid w:val="002A1AEB"/>
    <w:rsid w:val="002A35E3"/>
    <w:rsid w:val="002A3E6A"/>
    <w:rsid w:val="002A55E5"/>
    <w:rsid w:val="002A6ADC"/>
    <w:rsid w:val="002A6D1E"/>
    <w:rsid w:val="002A7309"/>
    <w:rsid w:val="002B25E9"/>
    <w:rsid w:val="002B2F57"/>
    <w:rsid w:val="002B3FCC"/>
    <w:rsid w:val="002B653A"/>
    <w:rsid w:val="002C2DE2"/>
    <w:rsid w:val="002C74C8"/>
    <w:rsid w:val="002C785E"/>
    <w:rsid w:val="002D4B74"/>
    <w:rsid w:val="002D797D"/>
    <w:rsid w:val="002E0440"/>
    <w:rsid w:val="002E0D6B"/>
    <w:rsid w:val="002E1859"/>
    <w:rsid w:val="002E428A"/>
    <w:rsid w:val="002E7812"/>
    <w:rsid w:val="002F1441"/>
    <w:rsid w:val="002F16E1"/>
    <w:rsid w:val="002F4164"/>
    <w:rsid w:val="002F4E93"/>
    <w:rsid w:val="00303BEB"/>
    <w:rsid w:val="003040D2"/>
    <w:rsid w:val="00305B48"/>
    <w:rsid w:val="0030781B"/>
    <w:rsid w:val="00317ED7"/>
    <w:rsid w:val="00321272"/>
    <w:rsid w:val="003228AD"/>
    <w:rsid w:val="00325655"/>
    <w:rsid w:val="003318E8"/>
    <w:rsid w:val="0033258B"/>
    <w:rsid w:val="00334886"/>
    <w:rsid w:val="00340899"/>
    <w:rsid w:val="00346CFB"/>
    <w:rsid w:val="003503E0"/>
    <w:rsid w:val="003519DD"/>
    <w:rsid w:val="00351E5E"/>
    <w:rsid w:val="00353D22"/>
    <w:rsid w:val="00360539"/>
    <w:rsid w:val="00362DC7"/>
    <w:rsid w:val="00363F24"/>
    <w:rsid w:val="003725BD"/>
    <w:rsid w:val="00376BA7"/>
    <w:rsid w:val="003822F5"/>
    <w:rsid w:val="0038312D"/>
    <w:rsid w:val="00385FFF"/>
    <w:rsid w:val="00386644"/>
    <w:rsid w:val="00391B6E"/>
    <w:rsid w:val="003933DB"/>
    <w:rsid w:val="00393D11"/>
    <w:rsid w:val="00394F7F"/>
    <w:rsid w:val="003B0A8B"/>
    <w:rsid w:val="003B0FB4"/>
    <w:rsid w:val="003B21C4"/>
    <w:rsid w:val="003B400F"/>
    <w:rsid w:val="003B4882"/>
    <w:rsid w:val="003C0193"/>
    <w:rsid w:val="003C01A9"/>
    <w:rsid w:val="003D2373"/>
    <w:rsid w:val="003D38BB"/>
    <w:rsid w:val="003D7BDF"/>
    <w:rsid w:val="003E5BF3"/>
    <w:rsid w:val="003E5D09"/>
    <w:rsid w:val="003F29DE"/>
    <w:rsid w:val="003F7921"/>
    <w:rsid w:val="00400F2C"/>
    <w:rsid w:val="0040206D"/>
    <w:rsid w:val="0040374C"/>
    <w:rsid w:val="00403F76"/>
    <w:rsid w:val="00412C60"/>
    <w:rsid w:val="00422599"/>
    <w:rsid w:val="004225D3"/>
    <w:rsid w:val="0042556C"/>
    <w:rsid w:val="00425AF3"/>
    <w:rsid w:val="00426D82"/>
    <w:rsid w:val="00427F08"/>
    <w:rsid w:val="004302CE"/>
    <w:rsid w:val="00440EB9"/>
    <w:rsid w:val="00441B3A"/>
    <w:rsid w:val="0044389C"/>
    <w:rsid w:val="00445B16"/>
    <w:rsid w:val="00445DD2"/>
    <w:rsid w:val="004460A8"/>
    <w:rsid w:val="00447973"/>
    <w:rsid w:val="00451119"/>
    <w:rsid w:val="00451447"/>
    <w:rsid w:val="00451ACD"/>
    <w:rsid w:val="004533D6"/>
    <w:rsid w:val="00453E04"/>
    <w:rsid w:val="00454420"/>
    <w:rsid w:val="0046180F"/>
    <w:rsid w:val="00462FD8"/>
    <w:rsid w:val="00463267"/>
    <w:rsid w:val="00464611"/>
    <w:rsid w:val="00472EA7"/>
    <w:rsid w:val="0047443A"/>
    <w:rsid w:val="00476E14"/>
    <w:rsid w:val="0048008A"/>
    <w:rsid w:val="00484B61"/>
    <w:rsid w:val="00486967"/>
    <w:rsid w:val="004873FB"/>
    <w:rsid w:val="0049233E"/>
    <w:rsid w:val="004962CC"/>
    <w:rsid w:val="004A6495"/>
    <w:rsid w:val="004B0C11"/>
    <w:rsid w:val="004B5915"/>
    <w:rsid w:val="004B6AA8"/>
    <w:rsid w:val="004C0863"/>
    <w:rsid w:val="004D1F92"/>
    <w:rsid w:val="004D2B46"/>
    <w:rsid w:val="004D413E"/>
    <w:rsid w:val="004D52B6"/>
    <w:rsid w:val="004E2086"/>
    <w:rsid w:val="004E2310"/>
    <w:rsid w:val="004E2D49"/>
    <w:rsid w:val="004E2F0D"/>
    <w:rsid w:val="004E3766"/>
    <w:rsid w:val="004F128E"/>
    <w:rsid w:val="004F4F38"/>
    <w:rsid w:val="004F5FD0"/>
    <w:rsid w:val="0050175C"/>
    <w:rsid w:val="00502FBE"/>
    <w:rsid w:val="005055F8"/>
    <w:rsid w:val="00507362"/>
    <w:rsid w:val="00510C99"/>
    <w:rsid w:val="00511D05"/>
    <w:rsid w:val="00512F8C"/>
    <w:rsid w:val="00513759"/>
    <w:rsid w:val="005151FA"/>
    <w:rsid w:val="00523298"/>
    <w:rsid w:val="00523310"/>
    <w:rsid w:val="00523411"/>
    <w:rsid w:val="00524A70"/>
    <w:rsid w:val="00527DA4"/>
    <w:rsid w:val="00530ED5"/>
    <w:rsid w:val="00535551"/>
    <w:rsid w:val="00541DA2"/>
    <w:rsid w:val="00551D5E"/>
    <w:rsid w:val="00555E88"/>
    <w:rsid w:val="0056335F"/>
    <w:rsid w:val="005639AC"/>
    <w:rsid w:val="00566C97"/>
    <w:rsid w:val="00575119"/>
    <w:rsid w:val="005823EC"/>
    <w:rsid w:val="005904B5"/>
    <w:rsid w:val="005A413D"/>
    <w:rsid w:val="005A64BC"/>
    <w:rsid w:val="005A7181"/>
    <w:rsid w:val="005B1427"/>
    <w:rsid w:val="005B2CBF"/>
    <w:rsid w:val="005B51DB"/>
    <w:rsid w:val="005C1423"/>
    <w:rsid w:val="005C43C2"/>
    <w:rsid w:val="005C6C62"/>
    <w:rsid w:val="005D210F"/>
    <w:rsid w:val="005E0C2F"/>
    <w:rsid w:val="005E49E3"/>
    <w:rsid w:val="005E6B2E"/>
    <w:rsid w:val="005F0E09"/>
    <w:rsid w:val="005F13A5"/>
    <w:rsid w:val="005F50AD"/>
    <w:rsid w:val="0060098C"/>
    <w:rsid w:val="00601316"/>
    <w:rsid w:val="00607F38"/>
    <w:rsid w:val="00621A5D"/>
    <w:rsid w:val="00625222"/>
    <w:rsid w:val="0063024E"/>
    <w:rsid w:val="00630C2A"/>
    <w:rsid w:val="006322AD"/>
    <w:rsid w:val="006327D9"/>
    <w:rsid w:val="00635863"/>
    <w:rsid w:val="00640572"/>
    <w:rsid w:val="00642FE4"/>
    <w:rsid w:val="00644A0A"/>
    <w:rsid w:val="00652237"/>
    <w:rsid w:val="00661219"/>
    <w:rsid w:val="00676E2C"/>
    <w:rsid w:val="00682E33"/>
    <w:rsid w:val="00683852"/>
    <w:rsid w:val="00685014"/>
    <w:rsid w:val="0069137C"/>
    <w:rsid w:val="00691BC2"/>
    <w:rsid w:val="006A0AF6"/>
    <w:rsid w:val="006A1112"/>
    <w:rsid w:val="006A3E3D"/>
    <w:rsid w:val="006B14CD"/>
    <w:rsid w:val="006B1F89"/>
    <w:rsid w:val="006C1D2E"/>
    <w:rsid w:val="006C23D4"/>
    <w:rsid w:val="006C5436"/>
    <w:rsid w:val="006C5AEA"/>
    <w:rsid w:val="006D573B"/>
    <w:rsid w:val="006D57DD"/>
    <w:rsid w:val="006D59F7"/>
    <w:rsid w:val="006D6FFA"/>
    <w:rsid w:val="006E3909"/>
    <w:rsid w:val="006E39BD"/>
    <w:rsid w:val="006E72A5"/>
    <w:rsid w:val="006F7F60"/>
    <w:rsid w:val="007036D9"/>
    <w:rsid w:val="0070546F"/>
    <w:rsid w:val="00707AE7"/>
    <w:rsid w:val="00710B83"/>
    <w:rsid w:val="00710CE4"/>
    <w:rsid w:val="0071226A"/>
    <w:rsid w:val="00713E75"/>
    <w:rsid w:val="00713E7E"/>
    <w:rsid w:val="00714C49"/>
    <w:rsid w:val="0072120C"/>
    <w:rsid w:val="0072609C"/>
    <w:rsid w:val="00726B75"/>
    <w:rsid w:val="00732508"/>
    <w:rsid w:val="00740B9D"/>
    <w:rsid w:val="00745F7B"/>
    <w:rsid w:val="00752A46"/>
    <w:rsid w:val="00752AFC"/>
    <w:rsid w:val="0075389C"/>
    <w:rsid w:val="007560E8"/>
    <w:rsid w:val="00761E33"/>
    <w:rsid w:val="007663D1"/>
    <w:rsid w:val="00766A33"/>
    <w:rsid w:val="007700B5"/>
    <w:rsid w:val="00780D9C"/>
    <w:rsid w:val="00792F19"/>
    <w:rsid w:val="0079701A"/>
    <w:rsid w:val="007A0FDC"/>
    <w:rsid w:val="007A5368"/>
    <w:rsid w:val="007A60C0"/>
    <w:rsid w:val="007B1C4F"/>
    <w:rsid w:val="007B354C"/>
    <w:rsid w:val="007C097B"/>
    <w:rsid w:val="007D52FA"/>
    <w:rsid w:val="007D5D5F"/>
    <w:rsid w:val="007D7ECD"/>
    <w:rsid w:val="007E07A7"/>
    <w:rsid w:val="007E4C8A"/>
    <w:rsid w:val="007E5AFC"/>
    <w:rsid w:val="007E75C3"/>
    <w:rsid w:val="007F0A95"/>
    <w:rsid w:val="007F5FD0"/>
    <w:rsid w:val="008128B8"/>
    <w:rsid w:val="00815391"/>
    <w:rsid w:val="00815CC7"/>
    <w:rsid w:val="008166FE"/>
    <w:rsid w:val="008307D0"/>
    <w:rsid w:val="00830E4A"/>
    <w:rsid w:val="00835BCB"/>
    <w:rsid w:val="00850903"/>
    <w:rsid w:val="00850D86"/>
    <w:rsid w:val="00853D8C"/>
    <w:rsid w:val="00865DFE"/>
    <w:rsid w:val="00870122"/>
    <w:rsid w:val="0087493C"/>
    <w:rsid w:val="0087726F"/>
    <w:rsid w:val="00882634"/>
    <w:rsid w:val="00883D6B"/>
    <w:rsid w:val="00886160"/>
    <w:rsid w:val="00895E26"/>
    <w:rsid w:val="008A404B"/>
    <w:rsid w:val="008A4B6B"/>
    <w:rsid w:val="008B2926"/>
    <w:rsid w:val="008B6B28"/>
    <w:rsid w:val="008C40F1"/>
    <w:rsid w:val="008C4744"/>
    <w:rsid w:val="008C645B"/>
    <w:rsid w:val="008D0769"/>
    <w:rsid w:val="008D0F22"/>
    <w:rsid w:val="008D361A"/>
    <w:rsid w:val="008E251D"/>
    <w:rsid w:val="008E582E"/>
    <w:rsid w:val="008E7F4B"/>
    <w:rsid w:val="008F67EE"/>
    <w:rsid w:val="009000C4"/>
    <w:rsid w:val="00911E5A"/>
    <w:rsid w:val="00913C55"/>
    <w:rsid w:val="0092742B"/>
    <w:rsid w:val="00930DEE"/>
    <w:rsid w:val="0093106A"/>
    <w:rsid w:val="00932EAF"/>
    <w:rsid w:val="00934EED"/>
    <w:rsid w:val="00935D83"/>
    <w:rsid w:val="00935F63"/>
    <w:rsid w:val="00936418"/>
    <w:rsid w:val="00940FFD"/>
    <w:rsid w:val="00945A59"/>
    <w:rsid w:val="0094711E"/>
    <w:rsid w:val="0094752C"/>
    <w:rsid w:val="00950E5C"/>
    <w:rsid w:val="0095667D"/>
    <w:rsid w:val="0095690F"/>
    <w:rsid w:val="009612C8"/>
    <w:rsid w:val="009671CB"/>
    <w:rsid w:val="00967968"/>
    <w:rsid w:val="00982352"/>
    <w:rsid w:val="00982D88"/>
    <w:rsid w:val="00986E38"/>
    <w:rsid w:val="00992FF0"/>
    <w:rsid w:val="009A16DE"/>
    <w:rsid w:val="009B1543"/>
    <w:rsid w:val="009B5DA1"/>
    <w:rsid w:val="009B6EB6"/>
    <w:rsid w:val="009C1060"/>
    <w:rsid w:val="009C3BEC"/>
    <w:rsid w:val="009D18FB"/>
    <w:rsid w:val="009D1A24"/>
    <w:rsid w:val="009D30A0"/>
    <w:rsid w:val="009E21BE"/>
    <w:rsid w:val="009E30A1"/>
    <w:rsid w:val="009E33B2"/>
    <w:rsid w:val="009E4C87"/>
    <w:rsid w:val="009E4E8C"/>
    <w:rsid w:val="009E61D6"/>
    <w:rsid w:val="009F305F"/>
    <w:rsid w:val="009F57D2"/>
    <w:rsid w:val="009F72B6"/>
    <w:rsid w:val="009F7301"/>
    <w:rsid w:val="009F7F8B"/>
    <w:rsid w:val="00A008D0"/>
    <w:rsid w:val="00A02D8E"/>
    <w:rsid w:val="00A03549"/>
    <w:rsid w:val="00A07E48"/>
    <w:rsid w:val="00A12979"/>
    <w:rsid w:val="00A15988"/>
    <w:rsid w:val="00A26BA0"/>
    <w:rsid w:val="00A3623A"/>
    <w:rsid w:val="00A36550"/>
    <w:rsid w:val="00A41301"/>
    <w:rsid w:val="00A41F02"/>
    <w:rsid w:val="00A44A89"/>
    <w:rsid w:val="00A51BDB"/>
    <w:rsid w:val="00A52920"/>
    <w:rsid w:val="00A72769"/>
    <w:rsid w:val="00A7306D"/>
    <w:rsid w:val="00A76002"/>
    <w:rsid w:val="00A77107"/>
    <w:rsid w:val="00A77327"/>
    <w:rsid w:val="00A940F0"/>
    <w:rsid w:val="00AA0E81"/>
    <w:rsid w:val="00AA331B"/>
    <w:rsid w:val="00AA4F95"/>
    <w:rsid w:val="00AA64D2"/>
    <w:rsid w:val="00AA678F"/>
    <w:rsid w:val="00AA7B90"/>
    <w:rsid w:val="00AB2FDC"/>
    <w:rsid w:val="00AB43ED"/>
    <w:rsid w:val="00AC1749"/>
    <w:rsid w:val="00AC4F57"/>
    <w:rsid w:val="00AD0330"/>
    <w:rsid w:val="00AD6D59"/>
    <w:rsid w:val="00AE3F71"/>
    <w:rsid w:val="00AE5C03"/>
    <w:rsid w:val="00AE7D2C"/>
    <w:rsid w:val="00B01ECB"/>
    <w:rsid w:val="00B0284E"/>
    <w:rsid w:val="00B078D3"/>
    <w:rsid w:val="00B1079C"/>
    <w:rsid w:val="00B11FE0"/>
    <w:rsid w:val="00B13314"/>
    <w:rsid w:val="00B1344B"/>
    <w:rsid w:val="00B142D6"/>
    <w:rsid w:val="00B154A6"/>
    <w:rsid w:val="00B17378"/>
    <w:rsid w:val="00B21FA5"/>
    <w:rsid w:val="00B22229"/>
    <w:rsid w:val="00B25AC1"/>
    <w:rsid w:val="00B25BBF"/>
    <w:rsid w:val="00B343E6"/>
    <w:rsid w:val="00B4127B"/>
    <w:rsid w:val="00B413DD"/>
    <w:rsid w:val="00B45F26"/>
    <w:rsid w:val="00B50D6E"/>
    <w:rsid w:val="00B51477"/>
    <w:rsid w:val="00B51BC4"/>
    <w:rsid w:val="00B51E41"/>
    <w:rsid w:val="00B52E63"/>
    <w:rsid w:val="00B616DA"/>
    <w:rsid w:val="00B74383"/>
    <w:rsid w:val="00B7791A"/>
    <w:rsid w:val="00B8044D"/>
    <w:rsid w:val="00B8172C"/>
    <w:rsid w:val="00B83F95"/>
    <w:rsid w:val="00B8540A"/>
    <w:rsid w:val="00B8680C"/>
    <w:rsid w:val="00B90B93"/>
    <w:rsid w:val="00B93AD3"/>
    <w:rsid w:val="00BA20C9"/>
    <w:rsid w:val="00BA23F1"/>
    <w:rsid w:val="00BA57B5"/>
    <w:rsid w:val="00BB32FC"/>
    <w:rsid w:val="00BB3A0A"/>
    <w:rsid w:val="00BC3C31"/>
    <w:rsid w:val="00BD090E"/>
    <w:rsid w:val="00BD1274"/>
    <w:rsid w:val="00BD3FD5"/>
    <w:rsid w:val="00BD40F7"/>
    <w:rsid w:val="00BE05BB"/>
    <w:rsid w:val="00BF1A4D"/>
    <w:rsid w:val="00BF5F61"/>
    <w:rsid w:val="00C032BD"/>
    <w:rsid w:val="00C067DC"/>
    <w:rsid w:val="00C071DD"/>
    <w:rsid w:val="00C07F29"/>
    <w:rsid w:val="00C109CF"/>
    <w:rsid w:val="00C10B0C"/>
    <w:rsid w:val="00C15CC2"/>
    <w:rsid w:val="00C27290"/>
    <w:rsid w:val="00C34286"/>
    <w:rsid w:val="00C3452C"/>
    <w:rsid w:val="00C368F4"/>
    <w:rsid w:val="00C37490"/>
    <w:rsid w:val="00C401FD"/>
    <w:rsid w:val="00C4138F"/>
    <w:rsid w:val="00C4239E"/>
    <w:rsid w:val="00C43979"/>
    <w:rsid w:val="00C46089"/>
    <w:rsid w:val="00C464C9"/>
    <w:rsid w:val="00C500F7"/>
    <w:rsid w:val="00C50EAE"/>
    <w:rsid w:val="00C518AA"/>
    <w:rsid w:val="00C54E51"/>
    <w:rsid w:val="00C555C4"/>
    <w:rsid w:val="00C55714"/>
    <w:rsid w:val="00C56E63"/>
    <w:rsid w:val="00C65FD6"/>
    <w:rsid w:val="00C7266C"/>
    <w:rsid w:val="00C72856"/>
    <w:rsid w:val="00C7353D"/>
    <w:rsid w:val="00C77528"/>
    <w:rsid w:val="00C80E42"/>
    <w:rsid w:val="00C843E5"/>
    <w:rsid w:val="00C8637C"/>
    <w:rsid w:val="00C90E61"/>
    <w:rsid w:val="00C92914"/>
    <w:rsid w:val="00C95452"/>
    <w:rsid w:val="00C95AF8"/>
    <w:rsid w:val="00C97B0A"/>
    <w:rsid w:val="00CA1935"/>
    <w:rsid w:val="00CA1E51"/>
    <w:rsid w:val="00CA1F6C"/>
    <w:rsid w:val="00CA230C"/>
    <w:rsid w:val="00CA3BC6"/>
    <w:rsid w:val="00CB18E8"/>
    <w:rsid w:val="00CB42F9"/>
    <w:rsid w:val="00CB4BB2"/>
    <w:rsid w:val="00CC5EBA"/>
    <w:rsid w:val="00CC687D"/>
    <w:rsid w:val="00CD1F78"/>
    <w:rsid w:val="00CD763C"/>
    <w:rsid w:val="00CD7854"/>
    <w:rsid w:val="00CE0765"/>
    <w:rsid w:val="00CE4B22"/>
    <w:rsid w:val="00CE4D9A"/>
    <w:rsid w:val="00CE7904"/>
    <w:rsid w:val="00CF72D5"/>
    <w:rsid w:val="00CF7C91"/>
    <w:rsid w:val="00D05444"/>
    <w:rsid w:val="00D06A28"/>
    <w:rsid w:val="00D25E73"/>
    <w:rsid w:val="00D30431"/>
    <w:rsid w:val="00D30506"/>
    <w:rsid w:val="00D360D3"/>
    <w:rsid w:val="00D4342F"/>
    <w:rsid w:val="00D435A8"/>
    <w:rsid w:val="00D44A98"/>
    <w:rsid w:val="00D450FF"/>
    <w:rsid w:val="00D52223"/>
    <w:rsid w:val="00D658D1"/>
    <w:rsid w:val="00D67E5F"/>
    <w:rsid w:val="00D700F9"/>
    <w:rsid w:val="00D709EE"/>
    <w:rsid w:val="00D713D1"/>
    <w:rsid w:val="00D73555"/>
    <w:rsid w:val="00D74062"/>
    <w:rsid w:val="00D74C90"/>
    <w:rsid w:val="00D763B1"/>
    <w:rsid w:val="00D8284E"/>
    <w:rsid w:val="00D861E8"/>
    <w:rsid w:val="00D91C69"/>
    <w:rsid w:val="00D94B7F"/>
    <w:rsid w:val="00D964DA"/>
    <w:rsid w:val="00DA0527"/>
    <w:rsid w:val="00DA6955"/>
    <w:rsid w:val="00DA7BE3"/>
    <w:rsid w:val="00DB18CD"/>
    <w:rsid w:val="00DB3C15"/>
    <w:rsid w:val="00DB498E"/>
    <w:rsid w:val="00DB4BE6"/>
    <w:rsid w:val="00DB57F0"/>
    <w:rsid w:val="00DB5FF6"/>
    <w:rsid w:val="00DB7A28"/>
    <w:rsid w:val="00DC4276"/>
    <w:rsid w:val="00DC5B6B"/>
    <w:rsid w:val="00DC63D7"/>
    <w:rsid w:val="00DD227D"/>
    <w:rsid w:val="00DD27EE"/>
    <w:rsid w:val="00DE2BD8"/>
    <w:rsid w:val="00DF0182"/>
    <w:rsid w:val="00DF474B"/>
    <w:rsid w:val="00DF59FF"/>
    <w:rsid w:val="00DF6BA5"/>
    <w:rsid w:val="00E006C3"/>
    <w:rsid w:val="00E1233F"/>
    <w:rsid w:val="00E167E6"/>
    <w:rsid w:val="00E168D7"/>
    <w:rsid w:val="00E16A2B"/>
    <w:rsid w:val="00E17FAA"/>
    <w:rsid w:val="00E22E43"/>
    <w:rsid w:val="00E27CF4"/>
    <w:rsid w:val="00E41124"/>
    <w:rsid w:val="00E43B1A"/>
    <w:rsid w:val="00E4404E"/>
    <w:rsid w:val="00E44556"/>
    <w:rsid w:val="00E4486C"/>
    <w:rsid w:val="00E45883"/>
    <w:rsid w:val="00E47746"/>
    <w:rsid w:val="00E47992"/>
    <w:rsid w:val="00E50CC5"/>
    <w:rsid w:val="00E52082"/>
    <w:rsid w:val="00E537D2"/>
    <w:rsid w:val="00E57AAD"/>
    <w:rsid w:val="00E57CB7"/>
    <w:rsid w:val="00E57DB3"/>
    <w:rsid w:val="00E60456"/>
    <w:rsid w:val="00E6148D"/>
    <w:rsid w:val="00E647B9"/>
    <w:rsid w:val="00E6666C"/>
    <w:rsid w:val="00E713C8"/>
    <w:rsid w:val="00E71A01"/>
    <w:rsid w:val="00E74240"/>
    <w:rsid w:val="00E74CB1"/>
    <w:rsid w:val="00E75CF6"/>
    <w:rsid w:val="00E8081C"/>
    <w:rsid w:val="00E80F6C"/>
    <w:rsid w:val="00E83E35"/>
    <w:rsid w:val="00E91868"/>
    <w:rsid w:val="00E92AA2"/>
    <w:rsid w:val="00E93AF4"/>
    <w:rsid w:val="00E94523"/>
    <w:rsid w:val="00E95E9C"/>
    <w:rsid w:val="00EA02BE"/>
    <w:rsid w:val="00EA6EBE"/>
    <w:rsid w:val="00EB1352"/>
    <w:rsid w:val="00EB4D59"/>
    <w:rsid w:val="00EC4E34"/>
    <w:rsid w:val="00ED6DFC"/>
    <w:rsid w:val="00EE04A9"/>
    <w:rsid w:val="00EE06AC"/>
    <w:rsid w:val="00EE3509"/>
    <w:rsid w:val="00EF0E30"/>
    <w:rsid w:val="00EF4158"/>
    <w:rsid w:val="00F00808"/>
    <w:rsid w:val="00F035B7"/>
    <w:rsid w:val="00F05728"/>
    <w:rsid w:val="00F07F81"/>
    <w:rsid w:val="00F111D7"/>
    <w:rsid w:val="00F12004"/>
    <w:rsid w:val="00F12EC0"/>
    <w:rsid w:val="00F160D7"/>
    <w:rsid w:val="00F16736"/>
    <w:rsid w:val="00F20036"/>
    <w:rsid w:val="00F24100"/>
    <w:rsid w:val="00F25E33"/>
    <w:rsid w:val="00F32079"/>
    <w:rsid w:val="00F37A6B"/>
    <w:rsid w:val="00F41A05"/>
    <w:rsid w:val="00F50AFC"/>
    <w:rsid w:val="00F56F2B"/>
    <w:rsid w:val="00F600E4"/>
    <w:rsid w:val="00F66EC1"/>
    <w:rsid w:val="00F72579"/>
    <w:rsid w:val="00F773F9"/>
    <w:rsid w:val="00F819A9"/>
    <w:rsid w:val="00F8586C"/>
    <w:rsid w:val="00F86144"/>
    <w:rsid w:val="00F94735"/>
    <w:rsid w:val="00F965C0"/>
    <w:rsid w:val="00FA39CC"/>
    <w:rsid w:val="00FA5436"/>
    <w:rsid w:val="00FA58B5"/>
    <w:rsid w:val="00FA7C85"/>
    <w:rsid w:val="00FB0A8A"/>
    <w:rsid w:val="00FB3B06"/>
    <w:rsid w:val="00FB5B2E"/>
    <w:rsid w:val="00FD1103"/>
    <w:rsid w:val="00FD6000"/>
    <w:rsid w:val="00FD7BCF"/>
    <w:rsid w:val="00FE0E2C"/>
    <w:rsid w:val="00FE34DF"/>
    <w:rsid w:val="00FE752C"/>
    <w:rsid w:val="00FF12D0"/>
    <w:rsid w:val="00FF558A"/>
    <w:rsid w:val="00FF7C61"/>
    <w:rsid w:val="04070FD7"/>
    <w:rsid w:val="04191FE8"/>
    <w:rsid w:val="04AD49AF"/>
    <w:rsid w:val="05320427"/>
    <w:rsid w:val="05675650"/>
    <w:rsid w:val="079C35A2"/>
    <w:rsid w:val="07E57F8A"/>
    <w:rsid w:val="091866F2"/>
    <w:rsid w:val="09A901E7"/>
    <w:rsid w:val="09AA1EA3"/>
    <w:rsid w:val="09B47B48"/>
    <w:rsid w:val="0AB83E86"/>
    <w:rsid w:val="0B457729"/>
    <w:rsid w:val="0BC37BA5"/>
    <w:rsid w:val="0C5D6CB0"/>
    <w:rsid w:val="0D262955"/>
    <w:rsid w:val="0D5546C2"/>
    <w:rsid w:val="0F047AD5"/>
    <w:rsid w:val="10203276"/>
    <w:rsid w:val="10566193"/>
    <w:rsid w:val="113E1ECE"/>
    <w:rsid w:val="11590601"/>
    <w:rsid w:val="129A7375"/>
    <w:rsid w:val="12D9586D"/>
    <w:rsid w:val="14F73442"/>
    <w:rsid w:val="15015A4D"/>
    <w:rsid w:val="15BB3FE0"/>
    <w:rsid w:val="181F6FEE"/>
    <w:rsid w:val="1ABC6140"/>
    <w:rsid w:val="1B7B1FFE"/>
    <w:rsid w:val="1C596267"/>
    <w:rsid w:val="1D4B15AF"/>
    <w:rsid w:val="1DE673AB"/>
    <w:rsid w:val="1E065D08"/>
    <w:rsid w:val="1F675596"/>
    <w:rsid w:val="1F881C91"/>
    <w:rsid w:val="1F8A53A7"/>
    <w:rsid w:val="22661437"/>
    <w:rsid w:val="23155FF5"/>
    <w:rsid w:val="2360512A"/>
    <w:rsid w:val="27F018C7"/>
    <w:rsid w:val="280C59D4"/>
    <w:rsid w:val="2A1C1D38"/>
    <w:rsid w:val="2B7820CD"/>
    <w:rsid w:val="2B7D1323"/>
    <w:rsid w:val="2BD72000"/>
    <w:rsid w:val="2BF45A41"/>
    <w:rsid w:val="2D840453"/>
    <w:rsid w:val="301D1BA7"/>
    <w:rsid w:val="305C5D76"/>
    <w:rsid w:val="32542710"/>
    <w:rsid w:val="33B144DD"/>
    <w:rsid w:val="34195B0A"/>
    <w:rsid w:val="34FF30A8"/>
    <w:rsid w:val="359D100F"/>
    <w:rsid w:val="35BB190C"/>
    <w:rsid w:val="36EA36F6"/>
    <w:rsid w:val="377C34BF"/>
    <w:rsid w:val="384C3ABA"/>
    <w:rsid w:val="3B027975"/>
    <w:rsid w:val="3CE3374A"/>
    <w:rsid w:val="3D6873BC"/>
    <w:rsid w:val="3D7D0684"/>
    <w:rsid w:val="3DB5068E"/>
    <w:rsid w:val="3F4D6AD1"/>
    <w:rsid w:val="417D7548"/>
    <w:rsid w:val="430F6C0D"/>
    <w:rsid w:val="4393335D"/>
    <w:rsid w:val="43AA6122"/>
    <w:rsid w:val="45227573"/>
    <w:rsid w:val="46CC17F1"/>
    <w:rsid w:val="474D674C"/>
    <w:rsid w:val="48EF052A"/>
    <w:rsid w:val="49646C15"/>
    <w:rsid w:val="4AC130BF"/>
    <w:rsid w:val="4B6533E5"/>
    <w:rsid w:val="4D2E398B"/>
    <w:rsid w:val="4EBA7F34"/>
    <w:rsid w:val="50736177"/>
    <w:rsid w:val="50A2358F"/>
    <w:rsid w:val="51AC7161"/>
    <w:rsid w:val="51AF2A2C"/>
    <w:rsid w:val="529F6A92"/>
    <w:rsid w:val="54A46C00"/>
    <w:rsid w:val="55CE2806"/>
    <w:rsid w:val="55DB2445"/>
    <w:rsid w:val="55F65E25"/>
    <w:rsid w:val="57AB69E7"/>
    <w:rsid w:val="57B97182"/>
    <w:rsid w:val="585E0AFE"/>
    <w:rsid w:val="59C8705B"/>
    <w:rsid w:val="5AAB183A"/>
    <w:rsid w:val="5C421161"/>
    <w:rsid w:val="5D813B22"/>
    <w:rsid w:val="5F0F3C40"/>
    <w:rsid w:val="60184B53"/>
    <w:rsid w:val="61F45016"/>
    <w:rsid w:val="623E7BBD"/>
    <w:rsid w:val="641F6B07"/>
    <w:rsid w:val="656B4D08"/>
    <w:rsid w:val="68AE46AB"/>
    <w:rsid w:val="68B4270D"/>
    <w:rsid w:val="698C7B0F"/>
    <w:rsid w:val="69C27EFD"/>
    <w:rsid w:val="6A366533"/>
    <w:rsid w:val="6A805665"/>
    <w:rsid w:val="6B992415"/>
    <w:rsid w:val="6CF406D1"/>
    <w:rsid w:val="6D335B0B"/>
    <w:rsid w:val="6DCC1AD8"/>
    <w:rsid w:val="703219B2"/>
    <w:rsid w:val="70517456"/>
    <w:rsid w:val="7060648B"/>
    <w:rsid w:val="717040FC"/>
    <w:rsid w:val="71BC008E"/>
    <w:rsid w:val="723E1398"/>
    <w:rsid w:val="72A14A47"/>
    <w:rsid w:val="730C77B1"/>
    <w:rsid w:val="735D680B"/>
    <w:rsid w:val="73655BBF"/>
    <w:rsid w:val="7425434E"/>
    <w:rsid w:val="74964A72"/>
    <w:rsid w:val="791F22C6"/>
    <w:rsid w:val="7ACF29F8"/>
    <w:rsid w:val="7ADA0DE1"/>
    <w:rsid w:val="7F1864ED"/>
    <w:rsid w:val="7F633EA2"/>
    <w:rsid w:val="7FDB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1" w:name="heading 8"/>
    <w:lsdException w:qFormat="1" w:uiPriority="1"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semiHidden="0"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1" w:name="caption"/>
    <w:lsdException w:uiPriority="1" w:name="table of figures"/>
    <w:lsdException w:uiPriority="1" w:name="envelope address"/>
    <w:lsdException w:qFormat="1" w:uiPriority="99" w:semiHidden="0" w:name="envelope return"/>
    <w:lsdException w:uiPriority="1" w:name="footnote reference"/>
    <w:lsdException w:qFormat="1" w:uiPriority="0" w:semiHidden="0" w:name="annotation reference"/>
    <w:lsdException w:uiPriority="1" w:name="line number"/>
    <w:lsdException w:qFormat="1" w:unhideWhenUsed="0" w:uiPriority="99" w:semiHidden="0" w:name="page number"/>
    <w:lsdException w:uiPriority="1" w:name="endnote reference"/>
    <w:lsdException w:uiPriority="1" w:name="endnote text"/>
    <w:lsdException w:qFormat="1" w:unhideWhenUsed="0" w:uiPriority="0" w:name="table of authorities"/>
    <w:lsdException w:uiPriority="1" w:name="macro"/>
    <w:lsdException w:qFormat="1" w:unhideWhenUsed="0" w:uiPriority="0"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semiHidden="0"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5"/>
    <w:qFormat/>
    <w:uiPriority w:val="99"/>
    <w:pPr>
      <w:keepNext/>
      <w:keepLines/>
      <w:spacing w:before="340" w:after="330" w:line="578" w:lineRule="auto"/>
      <w:outlineLvl w:val="0"/>
    </w:pPr>
    <w:rPr>
      <w:b/>
      <w:bCs/>
      <w:kern w:val="44"/>
      <w:sz w:val="30"/>
      <w:szCs w:val="44"/>
    </w:rPr>
  </w:style>
  <w:style w:type="paragraph" w:styleId="3">
    <w:name w:val="heading 2"/>
    <w:basedOn w:val="1"/>
    <w:next w:val="1"/>
    <w:link w:val="109"/>
    <w:qFormat/>
    <w:uiPriority w:val="99"/>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link w:val="108"/>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6"/>
    <w:qFormat/>
    <w:uiPriority w:val="0"/>
    <w:pPr>
      <w:keepNext/>
      <w:outlineLvl w:val="4"/>
    </w:pPr>
    <w:rPr>
      <w:rFonts w:ascii="宋体" w:hAnsi="Arial"/>
      <w:bCs/>
      <w:sz w:val="28"/>
      <w:szCs w:val="20"/>
    </w:rPr>
  </w:style>
  <w:style w:type="paragraph" w:styleId="7">
    <w:name w:val="heading 6"/>
    <w:basedOn w:val="1"/>
    <w:next w:val="1"/>
    <w:link w:val="9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8">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2">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semiHidden/>
    <w:qFormat/>
    <w:uiPriority w:val="0"/>
    <w:pPr>
      <w:ind w:left="1260"/>
      <w:jc w:val="left"/>
    </w:pPr>
    <w:rPr>
      <w:szCs w:val="21"/>
    </w:rPr>
  </w:style>
  <w:style w:type="paragraph" w:styleId="10">
    <w:name w:val="table of authorities"/>
    <w:basedOn w:val="1"/>
    <w:next w:val="1"/>
    <w:semiHidden/>
    <w:qFormat/>
    <w:uiPriority w:val="0"/>
    <w:pPr>
      <w:ind w:left="420" w:leftChars="200"/>
    </w:pPr>
    <w:rPr>
      <w:szCs w:val="20"/>
    </w:rPr>
  </w:style>
  <w:style w:type="paragraph" w:styleId="11">
    <w:name w:val="index 8"/>
    <w:basedOn w:val="1"/>
    <w:next w:val="1"/>
    <w:semiHidden/>
    <w:qFormat/>
    <w:uiPriority w:val="0"/>
    <w:pPr>
      <w:ind w:left="1400" w:leftChars="1400"/>
    </w:pPr>
    <w:rPr>
      <w:szCs w:val="20"/>
    </w:rPr>
  </w:style>
  <w:style w:type="paragraph" w:styleId="12">
    <w:name w:val="Normal Indent"/>
    <w:basedOn w:val="1"/>
    <w:unhideWhenUsed/>
    <w:qFormat/>
    <w:uiPriority w:val="0"/>
    <w:pPr>
      <w:ind w:firstLine="420" w:firstLineChars="200"/>
    </w:pPr>
    <w:rPr>
      <w:rFonts w:ascii="Calibri" w:hAnsi="Calibri"/>
    </w:rPr>
  </w:style>
  <w:style w:type="paragraph" w:styleId="13">
    <w:name w:val="index 5"/>
    <w:basedOn w:val="1"/>
    <w:next w:val="1"/>
    <w:semiHidden/>
    <w:qFormat/>
    <w:uiPriority w:val="0"/>
    <w:pPr>
      <w:ind w:left="800" w:leftChars="800"/>
    </w:pPr>
    <w:rPr>
      <w:szCs w:val="20"/>
    </w:rPr>
  </w:style>
  <w:style w:type="paragraph" w:styleId="14">
    <w:name w:val="Document Map"/>
    <w:basedOn w:val="1"/>
    <w:link w:val="100"/>
    <w:semiHidden/>
    <w:qFormat/>
    <w:uiPriority w:val="0"/>
    <w:pPr>
      <w:shd w:val="clear" w:color="auto" w:fill="000080"/>
    </w:pPr>
    <w:rPr>
      <w:szCs w:val="20"/>
    </w:rPr>
  </w:style>
  <w:style w:type="paragraph" w:styleId="15">
    <w:name w:val="toa heading"/>
    <w:basedOn w:val="1"/>
    <w:next w:val="1"/>
    <w:semiHidden/>
    <w:qFormat/>
    <w:uiPriority w:val="0"/>
    <w:pPr>
      <w:spacing w:before="120"/>
    </w:pPr>
    <w:rPr>
      <w:rFonts w:ascii="Arial" w:hAnsi="Arial"/>
      <w:b/>
      <w:bCs/>
      <w:szCs w:val="24"/>
    </w:rPr>
  </w:style>
  <w:style w:type="paragraph" w:styleId="16">
    <w:name w:val="annotation text"/>
    <w:basedOn w:val="1"/>
    <w:link w:val="102"/>
    <w:qFormat/>
    <w:uiPriority w:val="0"/>
    <w:pPr>
      <w:jc w:val="left"/>
    </w:pPr>
    <w:rPr>
      <w:szCs w:val="20"/>
    </w:rPr>
  </w:style>
  <w:style w:type="paragraph" w:styleId="17">
    <w:name w:val="index 6"/>
    <w:basedOn w:val="1"/>
    <w:next w:val="1"/>
    <w:semiHidden/>
    <w:qFormat/>
    <w:uiPriority w:val="0"/>
    <w:pPr>
      <w:ind w:left="1000" w:leftChars="1000"/>
    </w:pPr>
    <w:rPr>
      <w:szCs w:val="20"/>
    </w:rPr>
  </w:style>
  <w:style w:type="paragraph" w:styleId="18">
    <w:name w:val="Body Text 3"/>
    <w:basedOn w:val="1"/>
    <w:link w:val="104"/>
    <w:qFormat/>
    <w:uiPriority w:val="0"/>
    <w:rPr>
      <w:rFonts w:ascii="黑体" w:hAnsi="Arial" w:eastAsia="黑体"/>
      <w:b/>
      <w:sz w:val="28"/>
      <w:szCs w:val="20"/>
    </w:rPr>
  </w:style>
  <w:style w:type="paragraph" w:styleId="19">
    <w:name w:val="Body Text"/>
    <w:basedOn w:val="1"/>
    <w:link w:val="99"/>
    <w:qFormat/>
    <w:uiPriority w:val="0"/>
    <w:rPr>
      <w:rFonts w:ascii="宋体" w:hAnsi="Arial"/>
      <w:sz w:val="28"/>
      <w:szCs w:val="20"/>
    </w:rPr>
  </w:style>
  <w:style w:type="paragraph" w:styleId="20">
    <w:name w:val="Body Text Indent"/>
    <w:basedOn w:val="1"/>
    <w:next w:val="21"/>
    <w:link w:val="89"/>
    <w:qFormat/>
    <w:uiPriority w:val="0"/>
    <w:pPr>
      <w:ind w:firstLine="645"/>
    </w:pPr>
    <w:rPr>
      <w:rFonts w:ascii="楷体_GB2312" w:eastAsia="楷体_GB2312"/>
      <w:sz w:val="32"/>
      <w:szCs w:val="20"/>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semiHidden/>
    <w:qFormat/>
    <w:uiPriority w:val="0"/>
    <w:pPr>
      <w:ind w:left="600" w:leftChars="600"/>
    </w:pPr>
    <w:rPr>
      <w:szCs w:val="20"/>
    </w:rPr>
  </w:style>
  <w:style w:type="paragraph" w:styleId="24">
    <w:name w:val="toc 5"/>
    <w:basedOn w:val="1"/>
    <w:next w:val="1"/>
    <w:semiHidden/>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92"/>
    <w:qFormat/>
    <w:uiPriority w:val="0"/>
    <w:rPr>
      <w:rFonts w:ascii="宋体" w:hAnsi="Courier New"/>
      <w:szCs w:val="20"/>
    </w:rPr>
  </w:style>
  <w:style w:type="paragraph" w:styleId="27">
    <w:name w:val="toc 8"/>
    <w:basedOn w:val="1"/>
    <w:next w:val="1"/>
    <w:semiHidden/>
    <w:qFormat/>
    <w:uiPriority w:val="0"/>
    <w:pPr>
      <w:ind w:left="1470"/>
      <w:jc w:val="left"/>
    </w:pPr>
    <w:rPr>
      <w:szCs w:val="21"/>
    </w:rPr>
  </w:style>
  <w:style w:type="paragraph" w:styleId="28">
    <w:name w:val="index 3"/>
    <w:basedOn w:val="1"/>
    <w:next w:val="1"/>
    <w:semiHidden/>
    <w:qFormat/>
    <w:uiPriority w:val="0"/>
    <w:pPr>
      <w:ind w:left="400" w:leftChars="400"/>
    </w:pPr>
    <w:rPr>
      <w:szCs w:val="20"/>
    </w:rPr>
  </w:style>
  <w:style w:type="paragraph" w:styleId="29">
    <w:name w:val="Date"/>
    <w:basedOn w:val="1"/>
    <w:next w:val="1"/>
    <w:link w:val="85"/>
    <w:qFormat/>
    <w:uiPriority w:val="0"/>
    <w:rPr>
      <w:b/>
      <w:sz w:val="28"/>
      <w:szCs w:val="20"/>
    </w:rPr>
  </w:style>
  <w:style w:type="paragraph" w:styleId="30">
    <w:name w:val="Body Text Indent 2"/>
    <w:basedOn w:val="1"/>
    <w:link w:val="87"/>
    <w:qFormat/>
    <w:uiPriority w:val="0"/>
    <w:pPr>
      <w:ind w:left="630" w:firstLine="645"/>
    </w:pPr>
    <w:rPr>
      <w:rFonts w:ascii="Arial" w:hAnsi="Arial" w:eastAsia="仿宋_GB2312"/>
      <w:sz w:val="32"/>
      <w:szCs w:val="20"/>
    </w:rPr>
  </w:style>
  <w:style w:type="paragraph" w:styleId="31">
    <w:name w:val="Balloon Text"/>
    <w:basedOn w:val="1"/>
    <w:link w:val="110"/>
    <w:qFormat/>
    <w:uiPriority w:val="99"/>
    <w:rPr>
      <w:sz w:val="18"/>
      <w:szCs w:val="18"/>
    </w:rPr>
  </w:style>
  <w:style w:type="paragraph" w:styleId="32">
    <w:name w:val="footer"/>
    <w:basedOn w:val="1"/>
    <w:link w:val="93"/>
    <w:qFormat/>
    <w:uiPriority w:val="99"/>
    <w:pPr>
      <w:tabs>
        <w:tab w:val="center" w:pos="4153"/>
        <w:tab w:val="right" w:pos="8306"/>
      </w:tabs>
      <w:snapToGrid w:val="0"/>
      <w:jc w:val="left"/>
    </w:pPr>
    <w:rPr>
      <w:sz w:val="18"/>
      <w:szCs w:val="20"/>
    </w:rPr>
  </w:style>
  <w:style w:type="paragraph" w:styleId="33">
    <w:name w:val="header"/>
    <w:basedOn w:val="1"/>
    <w:link w:val="103"/>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semiHidden/>
    <w:qFormat/>
    <w:uiPriority w:val="0"/>
    <w:pPr>
      <w:ind w:left="630"/>
      <w:jc w:val="left"/>
    </w:pPr>
    <w:rPr>
      <w:szCs w:val="21"/>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jc w:val="center"/>
    </w:pPr>
    <w:rPr>
      <w:rFonts w:ascii="仿宋_GB2312" w:eastAsia="仿宋_GB2312"/>
      <w:b/>
      <w:bCs/>
      <w:sz w:val="28"/>
      <w:szCs w:val="20"/>
    </w:rPr>
  </w:style>
  <w:style w:type="paragraph" w:styleId="38">
    <w:name w:val="toc 6"/>
    <w:basedOn w:val="1"/>
    <w:next w:val="1"/>
    <w:semiHidden/>
    <w:qFormat/>
    <w:uiPriority w:val="0"/>
    <w:pPr>
      <w:ind w:left="1050"/>
      <w:jc w:val="left"/>
    </w:pPr>
    <w:rPr>
      <w:szCs w:val="21"/>
    </w:rPr>
  </w:style>
  <w:style w:type="paragraph" w:styleId="39">
    <w:name w:val="Body Text Indent 3"/>
    <w:basedOn w:val="1"/>
    <w:link w:val="98"/>
    <w:qFormat/>
    <w:uiPriority w:val="0"/>
    <w:pPr>
      <w:ind w:firstLine="645"/>
    </w:pPr>
    <w:rPr>
      <w:rFonts w:ascii="仿宋_GB2312" w:hAnsi="Arial" w:eastAsia="仿宋_GB2312"/>
      <w:color w:val="000000"/>
      <w:sz w:val="30"/>
      <w:szCs w:val="20"/>
    </w:rPr>
  </w:style>
  <w:style w:type="paragraph" w:styleId="40">
    <w:name w:val="index 7"/>
    <w:basedOn w:val="1"/>
    <w:next w:val="1"/>
    <w:semiHidden/>
    <w:qFormat/>
    <w:uiPriority w:val="0"/>
    <w:pPr>
      <w:ind w:left="1200" w:leftChars="1200"/>
    </w:pPr>
    <w:rPr>
      <w:szCs w:val="20"/>
    </w:rPr>
  </w:style>
  <w:style w:type="paragraph" w:styleId="41">
    <w:name w:val="index 9"/>
    <w:basedOn w:val="1"/>
    <w:next w:val="1"/>
    <w:semiHidden/>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semiHidden/>
    <w:qFormat/>
    <w:uiPriority w:val="0"/>
    <w:pPr>
      <w:ind w:left="1680"/>
      <w:jc w:val="left"/>
    </w:pPr>
    <w:rPr>
      <w:szCs w:val="21"/>
    </w:rPr>
  </w:style>
  <w:style w:type="paragraph" w:styleId="44">
    <w:name w:val="Body Text 2"/>
    <w:basedOn w:val="1"/>
    <w:link w:val="86"/>
    <w:qFormat/>
    <w:uiPriority w:val="0"/>
    <w:rPr>
      <w:rFonts w:ascii="仿宋_GB2312" w:eastAsia="仿宋_GB2312"/>
      <w:b/>
      <w:sz w:val="24"/>
      <w:szCs w:val="20"/>
    </w:rPr>
  </w:style>
  <w:style w:type="paragraph" w:styleId="45">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7">
    <w:name w:val="index 2"/>
    <w:basedOn w:val="1"/>
    <w:next w:val="1"/>
    <w:semiHidden/>
    <w:qFormat/>
    <w:uiPriority w:val="0"/>
    <w:pPr>
      <w:ind w:left="200" w:leftChars="200"/>
    </w:pPr>
    <w:rPr>
      <w:szCs w:val="20"/>
    </w:rPr>
  </w:style>
  <w:style w:type="paragraph" w:styleId="48">
    <w:name w:val="annotation subject"/>
    <w:basedOn w:val="16"/>
    <w:next w:val="16"/>
    <w:link w:val="90"/>
    <w:unhideWhenUsed/>
    <w:qFormat/>
    <w:uiPriority w:val="99"/>
    <w:rPr>
      <w:b/>
      <w:bCs/>
      <w:szCs w:val="22"/>
    </w:rPr>
  </w:style>
  <w:style w:type="paragraph" w:styleId="49">
    <w:name w:val="Body Text First Indent"/>
    <w:basedOn w:val="1"/>
    <w:link w:val="111"/>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50">
    <w:name w:val="Body Text First Indent 2"/>
    <w:basedOn w:val="20"/>
    <w:unhideWhenUsed/>
    <w:qFormat/>
    <w:uiPriority w:val="0"/>
    <w:pPr>
      <w:spacing w:after="120"/>
      <w:ind w:left="420" w:leftChars="200" w:firstLine="420" w:firstLineChars="200"/>
    </w:pPr>
    <w:rPr>
      <w:rFonts w:ascii="Times New Roman" w:cstheme="minorBidi"/>
      <w:sz w:val="21"/>
      <w:szCs w:val="22"/>
    </w:rPr>
  </w:style>
  <w:style w:type="character" w:styleId="53">
    <w:name w:val="Strong"/>
    <w:qFormat/>
    <w:uiPriority w:val="99"/>
    <w:rPr>
      <w:b/>
      <w:bCs/>
    </w:rPr>
  </w:style>
  <w:style w:type="character" w:styleId="54">
    <w:name w:val="page number"/>
    <w:qFormat/>
    <w:uiPriority w:val="99"/>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paragraph" w:customStyle="1" w:styleId="59">
    <w:name w:val="_Style 3"/>
    <w:basedOn w:val="1"/>
    <w:qFormat/>
    <w:uiPriority w:val="0"/>
    <w:pPr>
      <w:ind w:firstLine="420" w:firstLineChars="200"/>
    </w:p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61">
    <w:name w:val="Char Char Char Char"/>
    <w:basedOn w:val="1"/>
    <w:qFormat/>
    <w:uiPriority w:val="0"/>
    <w:pPr>
      <w:widowControl/>
      <w:spacing w:after="160" w:line="240" w:lineRule="exact"/>
      <w:jc w:val="left"/>
    </w:pPr>
    <w:rPr>
      <w:kern w:val="0"/>
      <w:sz w:val="24"/>
      <w:szCs w:val="24"/>
    </w:rPr>
  </w:style>
  <w:style w:type="paragraph" w:customStyle="1" w:styleId="62">
    <w:name w:val="样式1"/>
    <w:basedOn w:val="1"/>
    <w:link w:val="101"/>
    <w:qFormat/>
    <w:uiPriority w:val="0"/>
    <w:pPr>
      <w:numPr>
        <w:ilvl w:val="0"/>
        <w:numId w:val="1"/>
      </w:numPr>
      <w:adjustRightInd w:val="0"/>
      <w:textAlignment w:val="baseline"/>
    </w:pPr>
    <w:rPr>
      <w:rFonts w:ascii="宋体" w:hAnsi="宋体"/>
      <w:kern w:val="0"/>
      <w:szCs w:val="20"/>
    </w:rPr>
  </w:style>
  <w:style w:type="paragraph" w:customStyle="1" w:styleId="63">
    <w:name w:val="一级标题"/>
    <w:basedOn w:val="1"/>
    <w:next w:val="64"/>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64">
    <w:name w:val="二级标题"/>
    <w:basedOn w:val="1"/>
    <w:next w:val="65"/>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65">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66">
    <w:name w:val="基本文字 Char"/>
    <w:basedOn w:val="1"/>
    <w:qFormat/>
    <w:uiPriority w:val="0"/>
    <w:pPr>
      <w:spacing w:before="156" w:line="400" w:lineRule="atLeast"/>
      <w:ind w:firstLine="540" w:firstLineChars="225"/>
    </w:pPr>
    <w:rPr>
      <w:sz w:val="24"/>
      <w:szCs w:val="20"/>
    </w:rPr>
  </w:style>
  <w:style w:type="paragraph" w:customStyle="1" w:styleId="67">
    <w:name w:val="D&amp;L"/>
    <w:basedOn w:val="3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68">
    <w:name w:val="Char"/>
    <w:basedOn w:val="1"/>
    <w:qFormat/>
    <w:uiPriority w:val="0"/>
    <w:rPr>
      <w:rFonts w:ascii="Tahoma" w:hAnsi="Tahoma"/>
      <w:sz w:val="24"/>
      <w:szCs w:val="20"/>
    </w:rPr>
  </w:style>
  <w:style w:type="paragraph" w:customStyle="1" w:styleId="69">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0">
    <w:name w:val="Char Char Char Char Char Char Char1 Char"/>
    <w:basedOn w:val="1"/>
    <w:qFormat/>
    <w:uiPriority w:val="0"/>
    <w:rPr>
      <w:rFonts w:ascii="Tahoma" w:hAnsi="Tahoma"/>
      <w:sz w:val="24"/>
      <w:szCs w:val="20"/>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72">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73">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7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75">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8">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styleId="79">
    <w:name w:val="List Paragraph"/>
    <w:basedOn w:val="1"/>
    <w:qFormat/>
    <w:uiPriority w:val="0"/>
    <w:pPr>
      <w:ind w:firstLine="420" w:firstLineChars="200"/>
    </w:p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2">
    <w:name w:val="p0"/>
    <w:basedOn w:val="1"/>
    <w:qFormat/>
    <w:uiPriority w:val="0"/>
    <w:pPr>
      <w:widowControl/>
    </w:pPr>
    <w:rPr>
      <w:kern w:val="0"/>
      <w:szCs w:val="21"/>
    </w:rPr>
  </w:style>
  <w:style w:type="paragraph" w:customStyle="1" w:styleId="83">
    <w:name w:val="SUR-需求定义-第4级"/>
    <w:basedOn w:val="5"/>
    <w:next w:val="1"/>
    <w:qFormat/>
    <w:uiPriority w:val="0"/>
    <w:pPr>
      <w:numPr>
        <w:ilvl w:val="3"/>
        <w:numId w:val="3"/>
      </w:numPr>
      <w:tabs>
        <w:tab w:val="left" w:pos="1080"/>
        <w:tab w:val="clear" w:pos="2934"/>
      </w:tabs>
      <w:spacing w:before="0" w:after="0"/>
      <w:ind w:left="-283" w:firstLine="283"/>
      <w:jc w:val="left"/>
    </w:pPr>
    <w:rPr>
      <w:rFonts w:cs="Arial"/>
      <w:b w:val="0"/>
      <w:color w:val="0000FF"/>
      <w:sz w:val="24"/>
      <w:szCs w:val="24"/>
    </w:rPr>
  </w:style>
  <w:style w:type="paragraph" w:customStyle="1" w:styleId="8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日期 Char"/>
    <w:link w:val="29"/>
    <w:qFormat/>
    <w:uiPriority w:val="0"/>
    <w:rPr>
      <w:rFonts w:ascii="Times New Roman" w:hAnsi="Times New Roman"/>
      <w:b/>
      <w:kern w:val="2"/>
      <w:sz w:val="28"/>
    </w:rPr>
  </w:style>
  <w:style w:type="character" w:customStyle="1" w:styleId="86">
    <w:name w:val="正文文本 2 Char"/>
    <w:link w:val="44"/>
    <w:qFormat/>
    <w:uiPriority w:val="0"/>
    <w:rPr>
      <w:rFonts w:ascii="仿宋_GB2312" w:hAnsi="Times New Roman" w:eastAsia="仿宋_GB2312"/>
      <w:b/>
      <w:kern w:val="2"/>
      <w:sz w:val="24"/>
    </w:rPr>
  </w:style>
  <w:style w:type="character" w:customStyle="1" w:styleId="87">
    <w:name w:val="正文文本缩进 2 Char"/>
    <w:link w:val="30"/>
    <w:qFormat/>
    <w:uiPriority w:val="0"/>
    <w:rPr>
      <w:rFonts w:ascii="Arial" w:hAnsi="Arial" w:eastAsia="仿宋_GB2312"/>
      <w:kern w:val="2"/>
      <w:sz w:val="32"/>
    </w:rPr>
  </w:style>
  <w:style w:type="character" w:customStyle="1" w:styleId="88">
    <w:name w:val="Char Char1"/>
    <w:qFormat/>
    <w:uiPriority w:val="99"/>
    <w:rPr>
      <w:rFonts w:cs="Times New Roman"/>
      <w:kern w:val="2"/>
      <w:sz w:val="18"/>
      <w:szCs w:val="18"/>
    </w:rPr>
  </w:style>
  <w:style w:type="character" w:customStyle="1" w:styleId="89">
    <w:name w:val="正文文本缩进 Char"/>
    <w:link w:val="20"/>
    <w:qFormat/>
    <w:uiPriority w:val="0"/>
    <w:rPr>
      <w:rFonts w:ascii="楷体_GB2312" w:hAnsi="Times New Roman" w:eastAsia="楷体_GB2312"/>
      <w:kern w:val="2"/>
      <w:sz w:val="32"/>
    </w:rPr>
  </w:style>
  <w:style w:type="character" w:customStyle="1" w:styleId="90">
    <w:name w:val="批注主题 Char"/>
    <w:link w:val="48"/>
    <w:semiHidden/>
    <w:qFormat/>
    <w:uiPriority w:val="99"/>
    <w:rPr>
      <w:rFonts w:ascii="Times New Roman" w:hAnsi="Times New Roman"/>
      <w:b/>
      <w:bCs/>
      <w:kern w:val="2"/>
      <w:sz w:val="21"/>
      <w:szCs w:val="22"/>
    </w:rPr>
  </w:style>
  <w:style w:type="character" w:customStyle="1" w:styleId="91">
    <w:name w:val="HTML 预设格式 Char"/>
    <w:link w:val="45"/>
    <w:qFormat/>
    <w:uiPriority w:val="0"/>
    <w:rPr>
      <w:rFonts w:ascii="Arial" w:hAnsi="Arial"/>
      <w:sz w:val="24"/>
      <w:szCs w:val="24"/>
    </w:rPr>
  </w:style>
  <w:style w:type="character" w:customStyle="1" w:styleId="92">
    <w:name w:val="纯文本 Char1"/>
    <w:link w:val="26"/>
    <w:qFormat/>
    <w:locked/>
    <w:uiPriority w:val="0"/>
    <w:rPr>
      <w:rFonts w:ascii="宋体" w:hAnsi="Courier New"/>
      <w:kern w:val="2"/>
      <w:sz w:val="21"/>
    </w:rPr>
  </w:style>
  <w:style w:type="character" w:customStyle="1" w:styleId="93">
    <w:name w:val="页脚 Char"/>
    <w:link w:val="32"/>
    <w:qFormat/>
    <w:uiPriority w:val="99"/>
    <w:rPr>
      <w:rFonts w:ascii="Times New Roman" w:hAnsi="Times New Roman"/>
      <w:kern w:val="2"/>
      <w:sz w:val="18"/>
    </w:rPr>
  </w:style>
  <w:style w:type="character" w:customStyle="1" w:styleId="94">
    <w:name w:val="标题 7 Char"/>
    <w:link w:val="8"/>
    <w:qFormat/>
    <w:uiPriority w:val="0"/>
    <w:rPr>
      <w:rFonts w:ascii="Arial" w:hAnsi="Arial" w:eastAsia="仿宋_GB2312" w:cs="Arial"/>
      <w:b/>
      <w:bCs/>
      <w:spacing w:val="-4"/>
      <w:kern w:val="2"/>
      <w:sz w:val="24"/>
      <w:szCs w:val="24"/>
    </w:rPr>
  </w:style>
  <w:style w:type="character" w:customStyle="1" w:styleId="95">
    <w:name w:val="标题 6 Char"/>
    <w:link w:val="7"/>
    <w:qFormat/>
    <w:uiPriority w:val="0"/>
    <w:rPr>
      <w:rFonts w:ascii="宋体" w:hAnsi="宋体"/>
      <w:sz w:val="28"/>
    </w:rPr>
  </w:style>
  <w:style w:type="character" w:customStyle="1" w:styleId="96">
    <w:name w:val="标题 5 Char"/>
    <w:link w:val="6"/>
    <w:qFormat/>
    <w:uiPriority w:val="0"/>
    <w:rPr>
      <w:rFonts w:ascii="宋体" w:hAnsi="Arial"/>
      <w:bCs/>
      <w:kern w:val="2"/>
      <w:sz w:val="28"/>
    </w:rPr>
  </w:style>
  <w:style w:type="character" w:customStyle="1" w:styleId="97">
    <w:name w:val="标题 4 Char"/>
    <w:link w:val="5"/>
    <w:qFormat/>
    <w:uiPriority w:val="0"/>
    <w:rPr>
      <w:rFonts w:ascii="Arial" w:hAnsi="Arial" w:eastAsia="黑体"/>
      <w:b/>
      <w:bCs/>
      <w:kern w:val="2"/>
      <w:sz w:val="28"/>
      <w:szCs w:val="28"/>
    </w:rPr>
  </w:style>
  <w:style w:type="character" w:customStyle="1" w:styleId="98">
    <w:name w:val="正文文本缩进 3 Char"/>
    <w:link w:val="39"/>
    <w:qFormat/>
    <w:uiPriority w:val="0"/>
    <w:rPr>
      <w:rFonts w:ascii="仿宋_GB2312" w:hAnsi="Arial" w:eastAsia="仿宋_GB2312"/>
      <w:color w:val="000000"/>
      <w:kern w:val="2"/>
      <w:sz w:val="30"/>
    </w:rPr>
  </w:style>
  <w:style w:type="character" w:customStyle="1" w:styleId="99">
    <w:name w:val="正文文本 Char"/>
    <w:link w:val="19"/>
    <w:qFormat/>
    <w:uiPriority w:val="0"/>
    <w:rPr>
      <w:rFonts w:ascii="宋体" w:hAnsi="Arial"/>
      <w:kern w:val="2"/>
      <w:sz w:val="28"/>
    </w:rPr>
  </w:style>
  <w:style w:type="character" w:customStyle="1" w:styleId="100">
    <w:name w:val="文档结构图 Char"/>
    <w:link w:val="14"/>
    <w:semiHidden/>
    <w:qFormat/>
    <w:uiPriority w:val="0"/>
    <w:rPr>
      <w:rFonts w:ascii="Times New Roman" w:hAnsi="Times New Roman"/>
      <w:kern w:val="2"/>
      <w:sz w:val="21"/>
      <w:shd w:val="clear" w:color="auto" w:fill="000080"/>
    </w:rPr>
  </w:style>
  <w:style w:type="character" w:customStyle="1" w:styleId="101">
    <w:name w:val="样式1 Char Char"/>
    <w:link w:val="62"/>
    <w:qFormat/>
    <w:locked/>
    <w:uiPriority w:val="0"/>
    <w:rPr>
      <w:rFonts w:ascii="宋体" w:hAnsi="宋体"/>
      <w:sz w:val="21"/>
    </w:rPr>
  </w:style>
  <w:style w:type="character" w:customStyle="1" w:styleId="102">
    <w:name w:val="批注文字 Char"/>
    <w:link w:val="16"/>
    <w:qFormat/>
    <w:uiPriority w:val="0"/>
    <w:rPr>
      <w:rFonts w:ascii="Times New Roman" w:hAnsi="Times New Roman"/>
      <w:kern w:val="2"/>
      <w:sz w:val="21"/>
    </w:rPr>
  </w:style>
  <w:style w:type="character" w:customStyle="1" w:styleId="103">
    <w:name w:val="页眉 Char"/>
    <w:link w:val="33"/>
    <w:qFormat/>
    <w:uiPriority w:val="0"/>
    <w:rPr>
      <w:rFonts w:ascii="Times New Roman" w:hAnsi="Times New Roman"/>
      <w:kern w:val="2"/>
      <w:sz w:val="18"/>
    </w:rPr>
  </w:style>
  <w:style w:type="character" w:customStyle="1" w:styleId="104">
    <w:name w:val="正文文本 3 Char"/>
    <w:link w:val="18"/>
    <w:qFormat/>
    <w:uiPriority w:val="0"/>
    <w:rPr>
      <w:rFonts w:ascii="黑体" w:hAnsi="Arial" w:eastAsia="黑体"/>
      <w:b/>
      <w:kern w:val="2"/>
      <w:sz w:val="28"/>
    </w:rPr>
  </w:style>
  <w:style w:type="character" w:customStyle="1" w:styleId="105">
    <w:name w:val="标题 1 Char"/>
    <w:link w:val="2"/>
    <w:qFormat/>
    <w:uiPriority w:val="99"/>
    <w:rPr>
      <w:rFonts w:ascii="Times New Roman" w:hAnsi="Times New Roman"/>
      <w:b/>
      <w:bCs/>
      <w:kern w:val="44"/>
      <w:sz w:val="30"/>
      <w:szCs w:val="44"/>
    </w:rPr>
  </w:style>
  <w:style w:type="character" w:customStyle="1" w:styleId="106">
    <w:name w:val="Char Char"/>
    <w:qFormat/>
    <w:uiPriority w:val="99"/>
    <w:rPr>
      <w:rFonts w:cs="Times New Roman"/>
      <w:kern w:val="2"/>
      <w:sz w:val="18"/>
      <w:szCs w:val="18"/>
    </w:rPr>
  </w:style>
  <w:style w:type="character" w:customStyle="1" w:styleId="107">
    <w:name w:val="HTML 预设格式 Char1"/>
    <w:semiHidden/>
    <w:qFormat/>
    <w:uiPriority w:val="99"/>
    <w:rPr>
      <w:rFonts w:ascii="Courier New" w:hAnsi="Courier New" w:cs="Courier New"/>
      <w:kern w:val="2"/>
    </w:rPr>
  </w:style>
  <w:style w:type="character" w:customStyle="1" w:styleId="108">
    <w:name w:val="标题 3 Char"/>
    <w:link w:val="4"/>
    <w:qFormat/>
    <w:uiPriority w:val="0"/>
    <w:rPr>
      <w:rFonts w:ascii="宋体" w:hAnsi="Times New Roman"/>
      <w:b/>
      <w:bCs/>
      <w:kern w:val="2"/>
      <w:sz w:val="32"/>
      <w:szCs w:val="32"/>
    </w:rPr>
  </w:style>
  <w:style w:type="character" w:customStyle="1" w:styleId="109">
    <w:name w:val="标题 2 Char"/>
    <w:link w:val="3"/>
    <w:qFormat/>
    <w:uiPriority w:val="99"/>
    <w:rPr>
      <w:rFonts w:ascii="Arial" w:hAnsi="Arial" w:eastAsia="黑体"/>
      <w:b/>
      <w:bCs/>
      <w:kern w:val="2"/>
      <w:sz w:val="32"/>
      <w:szCs w:val="32"/>
    </w:rPr>
  </w:style>
  <w:style w:type="character" w:customStyle="1" w:styleId="110">
    <w:name w:val="批注框文本 Char"/>
    <w:link w:val="31"/>
    <w:semiHidden/>
    <w:qFormat/>
    <w:uiPriority w:val="99"/>
    <w:rPr>
      <w:rFonts w:ascii="Times New Roman" w:hAnsi="Times New Roman"/>
      <w:kern w:val="2"/>
      <w:sz w:val="18"/>
      <w:szCs w:val="18"/>
    </w:rPr>
  </w:style>
  <w:style w:type="character" w:customStyle="1" w:styleId="111">
    <w:name w:val="正文首行缩进 Char"/>
    <w:link w:val="49"/>
    <w:qFormat/>
    <w:uiPriority w:val="0"/>
    <w:rPr>
      <w:rFonts w:ascii="Arial" w:hAnsi="Arial" w:eastAsia="仿宋_GB2312" w:cs="Arial"/>
      <w:kern w:val="2"/>
      <w:sz w:val="24"/>
      <w:szCs w:val="32"/>
    </w:rPr>
  </w:style>
  <w:style w:type="character" w:customStyle="1" w:styleId="112">
    <w:name w:val="纯文本 Char"/>
    <w:semiHidden/>
    <w:qFormat/>
    <w:uiPriority w:val="99"/>
    <w:rPr>
      <w:rFonts w:ascii="宋体" w:hAnsi="Courier New" w:cs="Courier New"/>
      <w:kern w:val="2"/>
      <w:sz w:val="21"/>
      <w:szCs w:val="21"/>
    </w:rPr>
  </w:style>
  <w:style w:type="paragraph" w:customStyle="1" w:styleId="113">
    <w:name w:val="列出段落1"/>
    <w:basedOn w:val="1"/>
    <w:qFormat/>
    <w:uiPriority w:val="0"/>
    <w:pPr>
      <w:ind w:firstLine="420" w:firstLineChars="200"/>
    </w:pPr>
  </w:style>
  <w:style w:type="paragraph" w:customStyle="1" w:styleId="114">
    <w:name w:val="Normal_1"/>
    <w:qFormat/>
    <w:uiPriority w:val="0"/>
    <w:rPr>
      <w:rFonts w:ascii="Times New Roman" w:hAnsi="Times New Roman" w:eastAsia="Times New Roman" w:cs="Times New Roman"/>
      <w:sz w:val="24"/>
      <w:szCs w:val="24"/>
      <w:lang w:val="en-US" w:eastAsia="zh-CN" w:bidi="ar-SA"/>
    </w:rPr>
  </w:style>
  <w:style w:type="paragraph" w:customStyle="1" w:styleId="115">
    <w:name w:val="PlainText"/>
    <w:basedOn w:val="1"/>
    <w:qFormat/>
    <w:uiPriority w:val="0"/>
    <w:pPr>
      <w:spacing w:line="580" w:lineRule="exact"/>
      <w:ind w:right="-197" w:firstLine="560" w:firstLineChars="200"/>
      <w:textAlignment w:val="baseline"/>
    </w:pPr>
    <w:rPr>
      <w:rFonts w:ascii="黑体" w:hAnsi="Courier New" w:eastAsia="黑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35</Pages>
  <Words>17004</Words>
  <Characters>17747</Characters>
  <Lines>164</Lines>
  <Paragraphs>46</Paragraphs>
  <TotalTime>34</TotalTime>
  <ScaleCrop>false</ScaleCrop>
  <LinksUpToDate>false</LinksUpToDate>
  <CharactersWithSpaces>18664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2020-10-27T00:59:00Z</dcterms:created>
  <dc:creator>越友中</dc:creator>
  <cp:lastModifiedBy>孙硕</cp:lastModifiedBy>
  <cp:lastPrinted>2023-11-22T07:23:00Z</cp:lastPrinted>
  <dcterms:modified xsi:type="dcterms:W3CDTF">2025-01-17T03:29:53Z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E1C2D2F2F5BB424E86DF42647DFAE647_13</vt:lpwstr>
  </property>
  <property fmtid="{D5CDD505-2E9C-101B-9397-08002B2CF9AE}" pid="4" name="KSOTemplateDocerSaveRecord">
    <vt:lpwstr>eyJoZGlkIjoiNDhlODc2MGJjYzExYzY0MTZlZTk5OTMyNTg1ZWZlNzUiLCJ1c2VySWQiOiI1MTI2MzE4NjAifQ==</vt:lpwstr>
  </property>
</Properties>
</file>